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diciembre de dos mil veintiuno. </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03914/INFOEM/IP/RR/2021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375FA2" w:rsidRPr="00375FA2">
        <w:rPr>
          <w:rFonts w:ascii="Palatino Linotype" w:eastAsia="Palatino Linotype" w:hAnsi="Palatino Linotype" w:cs="Palatino Linotype"/>
          <w:b/>
        </w:rPr>
        <w:t>Xxxx xxxxx xxx xxxxx</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Lerma,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9B616B" w:rsidRDefault="005A212F">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veintiocho de junio de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00109/LERMAIP/2021, </w:t>
      </w:r>
      <w:r>
        <w:rPr>
          <w:rFonts w:ascii="Palatino Linotype" w:eastAsia="Palatino Linotype" w:hAnsi="Palatino Linotype" w:cs="Palatino Linotype"/>
        </w:rPr>
        <w:t xml:space="preserve">mediante la cual requirió la información siguiente: </w:t>
      </w:r>
    </w:p>
    <w:p w:rsidR="009B616B" w:rsidRDefault="005A212F">
      <w:pPr>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“QUIEN O QUIENES SON LOS LOS ADMINISTRADORES DEL FRACCIONAMIENTO GALAXIAS LERMA , PERTENECIENTE AL AYUNTAMIENTO DE LERMA DE VILLADA ESTADO DE MEXICO? COMO SE INFORMA AL AYUNTAMIENTO DE LERMA DE VILLADA ESTADO DE MEXICO QUIENES SON LOS ADMISNITRADORES DE UN FRACCIONAMIENTO? COMO SON ELEGIDOS LOS ADMINISTRADORES O EL ADMINISTRADOR DEL FRACCIOMANIENTO GALAXIAS LERMA EN EL AYUNTAMIENTO DE LERMA DE VILLADA ESTADO DE MEXICO? CUALES SON LOS REQUSITOS QUE DEBEN COMPLIR LOS ADMINISTRADORES O ADMINISTRADOR DEL FRACCIONAMIENTO GALAXIAS LERMANA PERTENECIENTE AL AYUNTAMIENTO DE LERMAN DE VILLADA EN </w:t>
      </w:r>
      <w:r>
        <w:rPr>
          <w:rFonts w:ascii="Palatino Linotype" w:eastAsia="Palatino Linotype" w:hAnsi="Palatino Linotype" w:cs="Palatino Linotype"/>
          <w:i/>
          <w:sz w:val="22"/>
          <w:szCs w:val="22"/>
        </w:rPr>
        <w:lastRenderedPageBreak/>
        <w:t xml:space="preserve">EL ESTADO DE MEXICO? DEBE TENER O DEBE SER REQUSITO INDISPENSABLE CONTAR CON UNA MESA DIRECTIVA EL FRACCIONAMIENTO GALAXIAS LERMA PERTENECIENTE AL AYUNTAMIENTO DE LERMA DE VILLADA ? COMO SE CONFORMA UNA MESA DIRECTIVA PARA UN FRACCIONAMIENTO PERTENECIENTE AL AYUNTAMIENTO DE LERMAN DE VILLADA EN ELS ESTADO DE MEXICO? DEBE TENER UNA ACTA CONSTITIVA UN FRACCIONAMIENTO PERTENECIENTE AL AYUNTAMEINTO DE LERMA DE VILLADA EN EL ESTADO DE MEXICO ? CADA QUE PERIDO DE TIEMPO SE DEBE RENOVAR O ACTUALIZAR EL ACTA CONSTITUTIVA DE UN FRACCIONAMIENTO PERTENECIENTE AL AYUNTAMIENTO DE LERMA DE VILLADA? CUENTA CON MESA DIRECTIVA EL FRACCIOMANIENTO GALAXIAS LERMA PERTENECIENTE AL AYUNTAMIENTO DE LERMA DE VILLADA ESTADO DE MEXICO? CUANTO TIEMPO LLEVA CONSTITUIDA LA MESA DIRECTIVA DEL FRACCIONAMIENTO GALAXIAS LERMA PERTENECIENTE AL AYUNTAMIENTO DE LERMA DE VILLADA? DE CUANTAS PERSONAS ESTA CONSTITUIDA LA MESA DIRECTIVA DEL FRACCIONAMIENTO GALAXIAS LERMA , PERTENECIENTE AL AYUNATMIENTO DE LERMA DE VILLADA EN ELESTADO DE MEXICO? SON BENEFICIARIOS O VINCULO DE ALGUN PROGRAMA SOCIAL LOS DMINISTRADORES DEL FRACCIONAMIENTO GALAXIAS LERMA PARA LOS RESIDENTES DEL FRACCIONAMIENTO GALAXIAS LERMA E EL ESTADO DE MEXICO? DE SER BENEFICIARIOS O VINCULO DE ALGUN PROGRAMA SOCIAL LOS ADMINISTRADORES DEL FRACCIONAMIENTO GALAXIAS LERMA PARA LOS RESIDENTES DEL FRACCIONAMIENTO GALAXIAS LERMANA EN LERMA DE VILLADA ESTADO DE MEXICO, CUALES SON LOS PROGRAMAS?, QUE TIEMPO DE DURACION TIENEN? COMO SE LES INFORMA A LOS RESIDENTES DEL DICHOS PROGRAMAS? COMO JUSTIFICA O DA CUMPLIMIENTO DE LA ENTREA DE LOS BENEFCIOS SOCIALES A LOS RESIDENTES EL O LOS ADMINISTRADORES? CUANTOS AÑOS TIENEN EN EL CARGO EL O LOS ADMINISTRADORES DEL FRACCIONAMIENTO GALAXIAS LERMAN EN EL AYUNTAMIENTO DE LERMA DE VILLADA? CUALES SON LAS FUNCIONES DEL O LOS ADMINISTRADORES DEL FRACCIONAMIENTO GALAXIAS LERMA ANTE EL AYUANTAMIENTO DE LERMA DE VILLADA? EXISTE O HAY ALGUNA LEY QUE REGULE LA PERMANENCIA DEL O LOS ADMINISTRADORES DEL FRACCIONAMIENTO GALAXIAS LERMA </w:t>
      </w:r>
      <w:r>
        <w:rPr>
          <w:rFonts w:ascii="Palatino Linotype" w:eastAsia="Palatino Linotype" w:hAnsi="Palatino Linotype" w:cs="Palatino Linotype"/>
          <w:i/>
          <w:sz w:val="22"/>
          <w:szCs w:val="22"/>
        </w:rPr>
        <w:lastRenderedPageBreak/>
        <w:t xml:space="preserve">PRETENECIENTE AL AYUNTAMIENTO DE LERMA DE VILLADA ESTADO DE MEXICO? }CUALES SON LOS PASOS O REQUSITOS PARA REMOVER DEL CARGO AL O LOS ADMINISTRADORES DEL FRACCIONAMIENTI GALAXIAS LERMANA PERTENECIENTE AL AYUNTAMIENTO DE LERMA DE VILLADA ESTADO DE MEXIO? CUAL ES EL PERIODO DE TIEMPO EN EL QUE EL O LOS ADMINISTRADORES DEBEN PRESENTAR QUE SON ELEGIDOS PARA RESPRESENTAR AL FRACCIONAMIENTO GALAXIAS LERMA PERTENECIENTES AL AYUTAMIENTO DE LERMA DE VILLADA ESTADO DE MEXICO? DE QUE FORMA SON ELEGIDOS ? POR QUIENES SON ELEGIDOS ?CUAL ES SU PERDIODO DE FUNCIONES EN EL CARGO DE ADMINISTRADORES? QUE DOCUMENTACION DEBEN PRESENTAR PARA ACREDITAR SU CARGO COMO ADMINISTRADOR O ADMINISTRADORES ANTE EL AYUNTAMIENTO DE LERMA DE VILLADA? POR QUE MOTIVOS Y EN BASE A QUE FUNDAMENTO LEGAL PUEDE O PUEDEN LOS ADMINISTRADORES DEL FRACCIONAMIENTO GALAXIAS LERMA PERTENECIENTE AL AYUNTAMIENTO DE LERMA , SOLICITAR LA SUSPENSION DE LA RECOLECCION DE BASURA O RESIDUOS SOLIDOS POR PARTE DEL AYUNTAMIENTO DE LERMA DE VILLADA? DE QUE FECHA Y CUAL ES LA ULTIMA ACTA CONSTITUTIVA SI ES QUE LA HAY O EXISTE QUE SE PRESENTO AL AYUNTAMIENTO DE LERMA DE VILLADA POR PARTE DE LA O LOS ADMINSITRADORES DEL FRACCIONAMIENTO GALAXIAS LERMA PERTENECIENTE AL AYUNTAMIENTO DE LERMA DE VILLADA '' QUE AREA DEL AYUNTAMIENTO DE LERMA DE VILLADA ES LA ENCARGADA DE REGULAR, FISCALIZAR Y EN SU CASO SANCIONAR A LOS ADMINISTRADORES DE LOS FRACCIONAMIENTO PERTENECIENTES AL AYUNTAMIENTO DE LERMA DE VILLADA ESTADO DE MEXICO? CUAL ES NOMBRE Y CARGO DE LA PERSONA ENCARGADA DE REGULAR LOS FRACCIONAMIENTOS Y A SUS ADMINSTRADORES PERTENECIENTES AL AYUNATMIENTO DE LERMA DE VILLADA? ANTE QUE AUTORIDAD , AREA?, NOMBRE ?Y CARGO? SE ACREDITAN EL O LOS ADMINISTRADORES DEL FRACCIONAMIENTO GALAXIAS LERMA , EN LERMA ESTADO DE MEXICO' CUAL ES EL ARTICULO DE LA LEY DE TRANSITO VIGENTE EN EL AYUNTAMIENTO DE LERMA DE VILLADA QUE SANCIONA A LOS VEHICULOS QUE SE ESTACIONAN SOBRE LAS BANQUETAS? CUAL ES LA SANCION POR PARTE DE LA SECRETRAIA DE TRANSITO QUE SE ESTACIONAN SOBRE LAS BANQUETAS EN EL </w:t>
      </w:r>
      <w:r>
        <w:rPr>
          <w:rFonts w:ascii="Palatino Linotype" w:eastAsia="Palatino Linotype" w:hAnsi="Palatino Linotype" w:cs="Palatino Linotype"/>
          <w:i/>
          <w:sz w:val="22"/>
          <w:szCs w:val="22"/>
        </w:rPr>
        <w:lastRenderedPageBreak/>
        <w:t>AYUNTAMIENTO DE LERMA DE VILLADA ESTADO DE MEXICO? PUEDO SOLICITAR A LA SECRETARIA DE VIALIDAD EN LERMA DE VILLADA ESTADO DE MEXICO RETIREN CON GRUA O SANCIONEN A UN VEHICULO QUE ESTA ESTACIONADO SOBRE LA BANQUETA DENTRO DE UN FRACCIONAMIENTO PERTENECIENTE AL AYUNTAMIENT DE LERMA DE VILLADA? CUAL ES NOMBRE DEL DIRECTOR O MANDO ASI COMO SU INDICATIVO QUE ESTA A CARGO DE LA SECRETARIA DE TRANSITO EN EL AYUNTAMIENTO DE LERMA DE VILLADA? CAL ES EL NUMERO DE LAS OFICINAS O BASE DE RADIO DE LA SCECRETARIA DE TRANSITO EN EL AYUNTAMIENTO DE LERMA DE VILLADA ESTADO DE MEXICO? CUAL ES EL TIEMPO DE RESPUESTA AL SOLICITAR EL APOYO DE UNA GRUA O UNA UNIDAD DE TRANSITO PERTENECINTE A LA SECRETARIS DE TRANSITO DEL AYUNTAMIENTO DE LERMA DE VILADA ESTADO DE MEXICO? CON CUANTOS VEHICULOS ( PATRULLAS)OPERATIVOS Y FUNCIONANDO ,CUANTAS MOTOCICLETAS OPERATIVAS Y FUNCIONANDO, CUATRIMOTOS OPERATIVAS Y FUNCIONANDO, CUANTAS GRUAS OPERATIVAS Y FUNCIONANDO CUENTA EL AYUNTAMIENTO DE LERMA DE VILLADA ESTADO DE MEXCIO?” (sic)</w:t>
      </w:r>
    </w:p>
    <w:p w:rsidR="009B616B" w:rsidRDefault="009B616B">
      <w:pPr>
        <w:ind w:right="900"/>
        <w:jc w:val="both"/>
        <w:rPr>
          <w:rFonts w:ascii="Palatino Linotype" w:eastAsia="Palatino Linotype" w:hAnsi="Palatino Linotype" w:cs="Palatino Linotype"/>
        </w:rPr>
      </w:pPr>
    </w:p>
    <w:p w:rsidR="009B616B" w:rsidRDefault="005A212F">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copias certificadas (con costo).</w:t>
      </w:r>
    </w:p>
    <w:p w:rsidR="009B616B" w:rsidRDefault="005A21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dos de agosto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B616B" w:rsidRDefault="005A212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“…hago de su conocimiento que, la organización interna del fraccionamiento no es competencia de este Sujeto Obligado, dado que esta se contempla en la Ley de Condóminos. Por lo que respecta a las sanciones por estacionarse en las banquetas, se encuentra contemplada en el articulo 45 fracción VIII del Reglamento de Transito y Vialidad del Municipio de Lerma y así mismo en el tabulador de infracciones y sanciones dentro del cuatro causal 47 visible en la pagina 43 del Reglamento y es equivalente a 18 UMAS, fracción I de las autorizaciones, permisos, restricciones y otras obligaciones. Se encuentra </w:t>
      </w:r>
      <w:r>
        <w:rPr>
          <w:rFonts w:ascii="Palatino Linotype" w:eastAsia="Palatino Linotype" w:hAnsi="Palatino Linotype" w:cs="Palatino Linotype"/>
          <w:i/>
          <w:sz w:val="22"/>
          <w:szCs w:val="22"/>
        </w:rPr>
        <w:lastRenderedPageBreak/>
        <w:t>disponible para su consulta en la Pag. Oficial del Ayuntamiento en el Catalogo Municipal de Regularizaciones . Actualmente la Dirección de Seguridad Publica y Transito se han fusionado, el numero de contacto es 7282851145...” (sic)</w:t>
      </w:r>
    </w:p>
    <w:p w:rsidR="009B616B" w:rsidRDefault="005A212F">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adjuntó archivos.</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agosto de dos mil veintiuno,</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9B616B" w:rsidRDefault="005A212F">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9B616B" w:rsidRDefault="009B616B">
      <w:pPr>
        <w:spacing w:line="360" w:lineRule="auto"/>
        <w:ind w:left="851" w:right="900"/>
        <w:jc w:val="both"/>
        <w:rPr>
          <w:rFonts w:ascii="Palatino Linotype" w:eastAsia="Palatino Linotype" w:hAnsi="Palatino Linotype" w:cs="Palatino Linotype"/>
          <w:i/>
          <w:sz w:val="2"/>
          <w:szCs w:val="2"/>
        </w:rPr>
      </w:pPr>
    </w:p>
    <w:p w:rsidR="009B616B" w:rsidRDefault="005A212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“Solicite informacion referente a unidades operativas de la policia municipal perteneciente al ayuntamiento de lerma de villada estado de mexico , las preguntas son claras y con fundamento a lo cual no se respondio una sola de manera clara , exceptuando las sanciones por estacionarse en las banquetas , pregunte cuantas patullas operativas es decir trabajando y brindando seguridad a los habitantes de municipio de lerma de villada estado de mexico , solo por mencionar alguna de las preguntas realizadas y me solo me contestan diciendo que se fusiono vialidad y seguridad publica y anexan un numero de telefono? Ademas el sujeto obligado el ayuntamiento de lerma de villada excedió por mucho tiempo violando la ley en tiempos de respuesta como sujeto obligado solo para contestar de manera escueta , taL parece que ocultan la informacion quisiera una respuesta en tiempo y forma de manera detallada y precisa ESPERO NO TENER QUE ESPERAR MAS DE UN MES PARA PODER TENER LA INFORMACION VERAZ , CLARA Y OBJETIVA.” (sic)</w:t>
      </w:r>
    </w:p>
    <w:p w:rsidR="009B616B" w:rsidRDefault="009B616B">
      <w:pPr>
        <w:spacing w:line="360" w:lineRule="auto"/>
        <w:jc w:val="both"/>
        <w:rPr>
          <w:rFonts w:ascii="Palatino Linotype" w:eastAsia="Palatino Linotype" w:hAnsi="Palatino Linotype" w:cs="Palatino Linotype"/>
          <w:sz w:val="2"/>
          <w:szCs w:val="2"/>
        </w:rPr>
      </w:pPr>
    </w:p>
    <w:p w:rsidR="009B616B" w:rsidRDefault="005A21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9B616B" w:rsidRDefault="009B616B">
      <w:pPr>
        <w:spacing w:line="360" w:lineRule="auto"/>
        <w:jc w:val="both"/>
        <w:rPr>
          <w:rFonts w:ascii="Palatino Linotype" w:eastAsia="Palatino Linotype" w:hAnsi="Palatino Linotype" w:cs="Palatino Linotype"/>
          <w:sz w:val="2"/>
          <w:szCs w:val="2"/>
        </w:rPr>
      </w:pPr>
    </w:p>
    <w:p w:rsidR="009B616B" w:rsidRDefault="005A212F">
      <w:pPr>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“falta de informacion , no hay respuestas como tal , falta de claridad tal parece que se oculta informacion.” (sic)</w:t>
      </w:r>
    </w:p>
    <w:p w:rsidR="009B616B" w:rsidRDefault="005A21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La parte Recurrente no adjuntó archivos.</w:t>
      </w:r>
    </w:p>
    <w:p w:rsidR="009B616B" w:rsidRDefault="005A21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al Comisionado </w:t>
      </w:r>
      <w:r>
        <w:rPr>
          <w:rFonts w:ascii="Palatino Linotype" w:eastAsia="Palatino Linotype" w:hAnsi="Palatino Linotype" w:cs="Palatino Linotype"/>
          <w:b/>
        </w:rPr>
        <w:t xml:space="preserve">Javier Martínez Cruz, </w:t>
      </w:r>
      <w:r>
        <w:rPr>
          <w:rFonts w:ascii="Palatino Linotype" w:eastAsia="Palatino Linotype" w:hAnsi="Palatino Linotype" w:cs="Palatino Linotype"/>
        </w:rPr>
        <w:t>a efecto de que analizara sobre su admisión o su desechamiento.</w:t>
      </w:r>
    </w:p>
    <w:p w:rsidR="009B616B" w:rsidRDefault="005A212F">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nueve de agosto de dos mil veintiuno,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impetrante omitió realizar manifestaciones.</w:t>
      </w:r>
    </w:p>
    <w:p w:rsidR="009B616B" w:rsidRDefault="005A212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Returno.</w:t>
      </w:r>
      <w:r>
        <w:rPr>
          <w:rFonts w:ascii="Palatino Linotype" w:eastAsia="Palatino Linotype" w:hAnsi="Palatino Linotype" w:cs="Palatino Linotype"/>
        </w:rPr>
        <w:t xml:space="preserve"> En la Segunda Sesión Extraordinaria, de fecha </w:t>
      </w:r>
      <w:r>
        <w:rPr>
          <w:rFonts w:ascii="Palatino Linotype" w:eastAsia="Palatino Linotype" w:hAnsi="Palatino Linotype" w:cs="Palatino Linotype"/>
          <w:b/>
        </w:rPr>
        <w:t>veintitrés de agosto de dos mil veintiuno,</w:t>
      </w:r>
      <w:r>
        <w:rPr>
          <w:rFonts w:ascii="Palatino Linotype" w:eastAsia="Palatino Linotype" w:hAnsi="Palatino Linotype" w:cs="Palatino Linotype"/>
        </w:rPr>
        <w:t xml:space="preserve"> el Pleno de este Órgano Autónomo, ordenó el returno del Recurso de Revisión a la Comisionada</w:t>
      </w:r>
      <w:r>
        <w:rPr>
          <w:rFonts w:ascii="Palatino Linotype" w:eastAsia="Palatino Linotype" w:hAnsi="Palatino Linotype" w:cs="Palatino Linotype"/>
          <w:b/>
        </w:rPr>
        <w:t xml:space="preserve"> Guadalupe Ramírez Peña</w:t>
      </w:r>
      <w:r>
        <w:rPr>
          <w:rFonts w:ascii="Palatino Linotype" w:eastAsia="Palatino Linotype" w:hAnsi="Palatino Linotype" w:cs="Palatino Linotype"/>
        </w:rPr>
        <w:t>, a fin de que presentara el proyecto de resolución correspondiente.</w:t>
      </w:r>
    </w:p>
    <w:p w:rsidR="009B616B" w:rsidRDefault="005A21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veintiuno de septiembre de dos mil veintiuno, </w:t>
      </w:r>
      <w:r>
        <w:rPr>
          <w:rFonts w:ascii="Palatino Linotype" w:eastAsia="Palatino Linotype" w:hAnsi="Palatino Linotype" w:cs="Palatino Linotype"/>
        </w:rPr>
        <w:t xml:space="preserve">con fundamento en el artículo 181, párrafo tercero de la Ley de Transparencia y Acceso a la Información Pública del Estado de México y Municipios, se acordó la ampliación del plazo para su resolución. </w:t>
      </w:r>
    </w:p>
    <w:p w:rsidR="009B616B" w:rsidRDefault="009B616B">
      <w:pPr>
        <w:widowControl w:val="0"/>
        <w:spacing w:before="240" w:after="240" w:line="360" w:lineRule="auto"/>
        <w:jc w:val="both"/>
        <w:rPr>
          <w:rFonts w:ascii="Palatino Linotype" w:eastAsia="Palatino Linotype" w:hAnsi="Palatino Linotype" w:cs="Palatino Linotype"/>
        </w:rPr>
      </w:pPr>
    </w:p>
    <w:p w:rsidR="009B616B" w:rsidRDefault="005A212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cuatro de octubre de dos mil veintiuno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B616B" w:rsidRDefault="005A212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B616B" w:rsidRDefault="005A212F">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B616B" w:rsidRDefault="005A212F">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dos de agosto de dos mil veintiuno, </w:t>
      </w:r>
      <w:r>
        <w:rPr>
          <w:rFonts w:ascii="Palatino Linotype" w:eastAsia="Palatino Linotype" w:hAnsi="Palatino Linotype" w:cs="Palatino Linotype"/>
        </w:rPr>
        <w:t xml:space="preserve">mientras que el recurso de revisión interpuesto por la parte recurrente, se tuvo por presentado el día </w:t>
      </w:r>
      <w:r>
        <w:rPr>
          <w:rFonts w:ascii="Palatino Linotype" w:eastAsia="Palatino Linotype" w:hAnsi="Palatino Linotype" w:cs="Palatino Linotype"/>
          <w:b/>
        </w:rPr>
        <w:t>cuatro de agosto de dos mil veintiuno</w:t>
      </w:r>
      <w:r>
        <w:rPr>
          <w:rFonts w:ascii="Palatino Linotype" w:eastAsia="Palatino Linotype" w:hAnsi="Palatino Linotype" w:cs="Palatino Linotype"/>
        </w:rPr>
        <w:t>, esto es, al segundo día hábil posterior en que tuvo conocimiento de la respuesta impugnada.</w:t>
      </w:r>
    </w:p>
    <w:p w:rsidR="009B616B" w:rsidRDefault="005A212F">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advierte que resulta procedente la interposición del recurso, según lo manifestado por el recurrente en sus motivos de inconformidad, de acuerdo al artículo 179, fracción V del ordenamiento legal citado, que a la letra dice: </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B616B" w:rsidRDefault="005A212F">
      <w:pPr>
        <w:spacing w:before="120" w:after="120"/>
        <w:ind w:left="993" w:right="902"/>
        <w:jc w:val="both"/>
      </w:pPr>
      <w:r>
        <w:t>...</w:t>
      </w:r>
    </w:p>
    <w:p w:rsidR="009B616B" w:rsidRDefault="005A212F">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La entrega de información incompleta;”</w:t>
      </w:r>
    </w:p>
    <w:p w:rsidR="009B616B" w:rsidRDefault="005A212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9B616B" w:rsidRDefault="005A212F">
      <w:pPr>
        <w:spacing w:before="240" w:after="240" w:line="360" w:lineRule="auto"/>
        <w:ind w:right="51"/>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¿Quién o quiénes son los administradores del Fraccionamiento Galaxias Lerma,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¿Cómo se informa al Ayuntamiento de Lerma de Villada, Estado de México quienes son los administradores de un Fraccionamiento?</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¿Cómo son elegidos los administradores o el administrador del Fraccionamiento Galaxias Lerma, en el Ayuntamiento de Lerma de Villada, Estado de México?</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¿Cuáles son los requisitos que deben cumplir los administradores o administrador del Fraccionamiento Galaxias Lerma perteneciente al Ayuntamiento de Lerma de Villada, Estado de México?</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¿Debe tener o debe ser requisito indispensable contar con una mesa directiva el Fraccionamiento Galaxias Lerma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¿Cómo se conforma una mesa directiva para un Fraccionamiento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¿Debe tener un acta constitutiva un Fraccionamiento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¿Cada qué periodo de tiempo se debe renovar o actualizar el acta constitutiva de un Fraccionamiento perteneciente al Ayuntamiento de Lerma de Villada, Estado de México?</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¿Cuenta con mesa directiva el Fraccionamiento Galaxias Lerma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¿Cuánto tiempo lleva constituida la mesa directiva del Fraccionamiento Galaxias Lerma perteneciente al Ayuntamiento de Lerma de Villada?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cuántas personas está constituida la mesa directiva del Fraccionamiento Galaxias Lerma, perteneciente al Ayuntamiento de Lerma de Villada, Estado de México? </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¿Son beneficiarios o vinculo de algún programa social los administradores del Fraccionamiento Galaxias Lerma para los residentes del Fraccionamiento Galaxias Lerma en el Estado de México?</w:t>
      </w:r>
    </w:p>
    <w:p w:rsidR="009B616B" w:rsidRDefault="005A212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ser beneficiarios o vinculo de algún programa social los administradores del Fraccionamiento Galaxias Lerma para los residentes del Fraccionamiento Galaxias Lerma en Lerma de Villada, Estado de México:</w:t>
      </w:r>
    </w:p>
    <w:p w:rsidR="009B616B" w:rsidRDefault="005A21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13.1 ¿cuáles son los programas? </w:t>
      </w:r>
    </w:p>
    <w:p w:rsidR="009B616B" w:rsidRDefault="005A21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13.2 ¿qué tiempo de duración tienen? </w:t>
      </w:r>
    </w:p>
    <w:p w:rsidR="009B616B" w:rsidRDefault="005A21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13.3 ¿cómo se les informa a los residentes del dichos programas?</w:t>
      </w:r>
    </w:p>
    <w:p w:rsidR="009B616B" w:rsidRDefault="005A21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13.4. ¿Cómo justifica o da cumplimiento de la entrega de los beneficios sociales a los residentes el o los administradores?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14. ¿Cuántos años tienen en el cargo el o los administradores del Fraccionamiento Galaxias Lerma en el Ayuntamiento de Lerma de Villada, Estado de México?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15. ¿Cuáles son las funciones del o los administradores del Fraccionamiento Galaxias Lerma ante el Ayuntamiento de Lerma de Villada?</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16. ¿Existe o hay alguna ley que regule la permanencia del o los administradores del Fraccionamiento Galaxias Lerma perteneciente al Ayuntamiento de Lerma de Villada,  Estado de México?</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17. ¿Cuáles son los pasos o requisitos para remover del cargo al o los administradores del Fraccionamiento Galaxias Lerma perteneciente al Ayuntamiento de Lerma de Villada,  Estado de México?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18. ¿Cuál es el periodo de tiempo en el que el o los administradores deben presentar que son elegidos para representar al Fraccionamiento Galaxias Lerma perteneciente al Ayuntamiento de Lerma de Villada,  Estado de México?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19. ¿De qué forma son elegidos?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20. ¿Por quiénes son elegidos?</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21. ¿Cuál es su periodo de funciones en el cargo de administradores?</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22. ¿Qué documentación deben presentar para acreditar su cargo como administrador o administradores ante el Ayuntamiento de Lerma de Villada?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23. ¿Por qué motivos y en base a que fundamento legal puede o pueden los administradores del Fraccionamiento Galaxias Lerma perteneciente al Ayuntamiento de Lerma, solicitar la suspensión de la recolección de basura o residuos sólidos por parte del Ayuntamiento de Lerma de Villada?</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24. ¿De qué fecha y cuál es la última acta constitutiva si es que la hay o existe que se presentó al Ayuntamiento de Lerma de Villada por parte de la o los administradores del Fraccionamiento Galaxias Lerma perteneciente al Ayuntamiento de Lerma de Villada?</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25. ¿Qué área del Ayuntamiento de Lerma de Villada es la encargada de regular, fiscalizar y en su caso sancionar a los administradores de los Fraccionamientos pertenecientes al Ayuntamiento de Lerma de Villada, Estado de México?</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26. ¿Cuál es nombre y cargo de la persona encargada de regular los Fraccionamientos y a sus administradores pertenecientes al Ayuntamiento de Lerma de Villada, Estado de México?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27. ¿Ante qué autoridad, área, nombre y cargo se acreditan el o los administradores del Fraccionamiento Galaxias Lerma, en Lerma Estado de México?</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28. ¿Cuál es el artículo de la Ley de Tránsito vigente en el Ayuntamiento de Lerma de Villada que sanciona a los vehículos que se estacionan sobre las banquetas?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29. ¿Cuál es la sanción por parte de la Secretaría de transito que se estacionan sobre las banquetas en el Ayuntamiento de Lerma de Villada, Estado de México?</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30. ¿Puedo solicitar a la Secretaria de Vialidad en Lerma de Villada, Estado de México retiren con grúa o sancionen a un vehículo que esta estacionado sobre la banqueta dentro de un Fraccionamiento perteneciente al Ayuntamiento de Lerma de Villada?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31. ¿Cuál es nombre del Director o mando así como su indicativo que está a cargo de la Secretaria de Tránsito en el Ayuntamiento de Lerma de Villada?</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32. ¿Cuál es el número de las oficinas o base de radio de la Secretaria de Tránsito en el Ayuntamiento de Lerma de Villada?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33. ¿Cuál es el tiempo de respuesta al solicitar el apoyo de una grúa o una unidad de transito perteneciente a la Secretaria de Tránsito en el Ayuntamiento de Lerma de Villada, Estado de México? </w:t>
      </w:r>
    </w:p>
    <w:p w:rsidR="009B616B" w:rsidRDefault="005A212F">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34. ¿Con cuántos vehículos (patrullas), motocicletas, cuatrimotos y grúas, operativos y funcionando cuenta el Ayuntamiento de Lerma de Villada, Estado de México?</w:t>
      </w:r>
    </w:p>
    <w:p w:rsidR="009B616B" w:rsidRDefault="005A21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la Unidad de Transparencia hizo del conocimiento del particular que la organización interna de los Fraccionamientos no </w:t>
      </w:r>
      <w:r>
        <w:rPr>
          <w:rFonts w:ascii="Palatino Linotype" w:eastAsia="Palatino Linotype" w:hAnsi="Palatino Linotype" w:cs="Palatino Linotype"/>
        </w:rPr>
        <w:lastRenderedPageBreak/>
        <w:t>era de su competencia, contemplándose esta en la Ley de Condominios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asimismo, señaló que la sanción por estacionarse en las banquetas, se encuentra contemplada en el artículo 45 fracción VIII del Reglamento de Tránsito y Vialidad del Municipio de Lerma, siendo equivalente a 18 UMAS –unidades de medida actualizadas- de conformidad con el tabulador de infracciones y sanciones del referido Reglamento, y, finalmente, señaló que la Dirección de Seguridad Pública y Tránsito se habían fusionado, proporcionando el número de teléfono de contacto de dicha área.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no estar conforme con los términos de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el particular presentó el recurso de revisión que nos ocupa, en el cual manifestó, como motivo de inconformidad, que solicitó información referente a las unidades operativas de la policía municipal pertenecientes al Ayuntamiento, siendo preguntas claras y con fundamento, sin embargo, no se respondió ninguna de manera clara, con excepción de las sanciones por estacionarse en las banquetas, asimismo que únicamente se le informó sobre la fusión de vialidad y seguridad pública.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advierte que el particular, al momento de presentar el recurso de revisión, realizó diversos planteamientos subjetivos, siendo indispensable puntualizar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toda vez que, no constituyen el ejercicio de un derecho de acceso a la </w:t>
      </w:r>
      <w:r>
        <w:rPr>
          <w:rFonts w:ascii="Palatino Linotype" w:eastAsia="Palatino Linotype" w:hAnsi="Palatino Linotype" w:cs="Palatino Linotype"/>
        </w:rPr>
        <w:lastRenderedPageBreak/>
        <w:t>información pública, sino más bien el ejercicio de un derecho de expresión, cuya finalidad consiste en dar mayor énfasis a sus motivos de inconformidad, en este sentido, se trata de manifestaciones sobre las cuales este Instituto no está facultado para pronunciarse.</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admitido el presente recurso de revisión, en términos del artículo 185 fracción II</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9B616B" w:rsidRDefault="005A21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es conveniente resaltar que de acuerdo a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9B616B" w:rsidRDefault="005A212F">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B616B" w:rsidRDefault="005A212F">
      <w:pPr>
        <w:pBdr>
          <w:top w:val="nil"/>
          <w:left w:val="nil"/>
          <w:bottom w:val="nil"/>
          <w:right w:val="nil"/>
          <w:between w:val="nil"/>
        </w:pBdr>
        <w:ind w:left="851" w:right="900"/>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w:t>
      </w:r>
      <w:r>
        <w:rPr>
          <w:rFonts w:ascii="Palatino Linotype" w:eastAsia="Palatino Linotype" w:hAnsi="Palatino Linotype" w:cs="Palatino Linotype"/>
          <w:i/>
          <w:color w:val="000000"/>
          <w:sz w:val="22"/>
          <w:szCs w:val="22"/>
        </w:rPr>
        <w:lastRenderedPageBreak/>
        <w:t>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B616B" w:rsidRDefault="005A212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9B616B" w:rsidRDefault="005A212F">
      <w:pPr>
        <w:spacing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B616B" w:rsidRDefault="005A212F">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ello el artículo 24 de la Ley de la materia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rsidR="009B616B" w:rsidRDefault="005A21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9B616B" w:rsidRDefault="005A212F">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616B" w:rsidRDefault="005A212F">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9B616B" w:rsidRDefault="009B616B">
      <w:pPr>
        <w:ind w:left="851" w:right="899"/>
        <w:jc w:val="both"/>
        <w:rPr>
          <w:rFonts w:ascii="Palatino Linotype" w:eastAsia="Palatino Linotype" w:hAnsi="Palatino Linotype" w:cs="Palatino Linotype"/>
          <w:sz w:val="22"/>
          <w:szCs w:val="22"/>
        </w:rPr>
      </w:pPr>
    </w:p>
    <w:p w:rsidR="009B616B" w:rsidRDefault="005A21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B616B" w:rsidRDefault="009B616B">
      <w:pPr>
        <w:ind w:left="851" w:right="899"/>
        <w:jc w:val="both"/>
        <w:rPr>
          <w:rFonts w:ascii="Palatino Linotype" w:eastAsia="Palatino Linotype" w:hAnsi="Palatino Linotype" w:cs="Palatino Linotype"/>
          <w:sz w:val="28"/>
          <w:szCs w:val="28"/>
        </w:rPr>
      </w:pPr>
    </w:p>
    <w:p w:rsidR="009B616B" w:rsidRDefault="005A212F">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B616B" w:rsidRDefault="005A212F">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9B616B" w:rsidRDefault="005A21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igual forma conviene referir que las Unidades de Transparencia, son el área responsable en cada sujeto obligado para dar atención a las solicitudes de información que se realicen al amparo de la Ley, el responsable de dicha área funge </w:t>
      </w:r>
      <w:r>
        <w:rPr>
          <w:rFonts w:ascii="Palatino Linotype" w:eastAsia="Palatino Linotype" w:hAnsi="Palatino Linotype" w:cs="Palatino Linotype"/>
          <w:color w:val="000000"/>
        </w:rPr>
        <w:lastRenderedPageBreak/>
        <w:t>como enlace entre el sujeto obligado y los solicitantes, y tiene bajo su responsabilidad el tramitar internamente la solicitud de información.</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rsidR="009B616B" w:rsidRDefault="005A212F">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de conformidad con el artículo 59</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turnado para su atención a las áreas competentes, como pudiera ser de manera enunciativa, más no limitativa, </w:t>
      </w:r>
      <w:r>
        <w:rPr>
          <w:rFonts w:ascii="Palatino Linotype" w:eastAsia="Palatino Linotype" w:hAnsi="Palatino Linotype" w:cs="Palatino Linotype"/>
          <w:color w:val="000000"/>
        </w:rPr>
        <w:lastRenderedPageBreak/>
        <w:t>la Sindicatura, la Tesorería Municipal o la Dirección de Seguridad Pública y Tránsito.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los requerimientos marcados con los numerales 1 al 11, 13.3 y 14 al 27, relacionados con el funcionamiento y organización de los fraccionamientos, concretamente el Fraccionamiento Galaxias Lerma, ubicado en el municipio de Lerma de Villada, Estado de México, el </w:t>
      </w:r>
      <w:r>
        <w:rPr>
          <w:rFonts w:ascii="Palatino Linotype" w:eastAsia="Palatino Linotype" w:hAnsi="Palatino Linotype" w:cs="Palatino Linotype"/>
          <w:b/>
        </w:rPr>
        <w:t>Sujeto Obligado</w:t>
      </w:r>
      <w:r>
        <w:rPr>
          <w:rFonts w:ascii="Palatino Linotype" w:eastAsia="Palatino Linotype" w:hAnsi="Palatino Linotype" w:cs="Palatino Linotype"/>
        </w:rPr>
        <w:t>,  hizo del conocimiento del particular que  la organización interna del Fraccionamiento, no es de su competencia, no obstante, se encuentra regulada en la Ley que Regula el Régimen de Propiedad en Condominio en el Estado de México.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de conformidad con el artículo 1 de la referida Ley, esta tiene por objeto establecer las bases para regular la constitución, organización, funcionamiento, modificación, administración y extinción del régimen de propiedad en condominio, como se lee a continuación: </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La presente Ley es de interés público y </w:t>
      </w:r>
      <w:r>
        <w:rPr>
          <w:rFonts w:ascii="Palatino Linotype" w:eastAsia="Palatino Linotype" w:hAnsi="Palatino Linotype" w:cs="Palatino Linotype"/>
          <w:b/>
          <w:i/>
          <w:sz w:val="22"/>
          <w:szCs w:val="22"/>
        </w:rPr>
        <w:t xml:space="preserve">tiene por objeto establecer las bases para </w:t>
      </w:r>
      <w:r>
        <w:rPr>
          <w:rFonts w:ascii="Palatino Linotype" w:eastAsia="Palatino Linotype" w:hAnsi="Palatino Linotype" w:cs="Palatino Linotype"/>
          <w:b/>
          <w:i/>
          <w:sz w:val="22"/>
          <w:szCs w:val="22"/>
          <w:u w:val="single"/>
        </w:rPr>
        <w:t>regular la constitución, organización, funcionamiento, modificación, administración y extinción del régimen de propiedad en condominio</w:t>
      </w:r>
      <w:r>
        <w:rPr>
          <w:rFonts w:ascii="Palatino Linotype" w:eastAsia="Palatino Linotype" w:hAnsi="Palatino Linotype" w:cs="Palatino Linotype"/>
          <w:b/>
          <w:i/>
          <w:sz w:val="22"/>
          <w:szCs w:val="22"/>
        </w:rPr>
        <w:t>, así como su convivencia social y solución de controversias entre condóminos y residentes, y entre éstos y su administrador o Comité de Administración.</w:t>
      </w:r>
      <w:r>
        <w:rPr>
          <w:rFonts w:ascii="Palatino Linotype" w:eastAsia="Palatino Linotype" w:hAnsi="Palatino Linotype" w:cs="Palatino Linotype"/>
          <w:i/>
          <w:sz w:val="22"/>
          <w:szCs w:val="22"/>
        </w:rPr>
        <w:t>”</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régimen de propiedad en condominio, se entiende como aquel que se constituye sobre bienes inmuebles que en razón de sus características físicas, permite a sus titulares tanto el aprovechamiento exclusivo de áreas o construcciones privativas, como el aprovechamiento común de las áreas o construcción que no admiten división, confiriendo a cada condómino </w:t>
      </w:r>
      <w:r>
        <w:rPr>
          <w:rFonts w:ascii="Palatino Linotype" w:eastAsia="Palatino Linotype" w:hAnsi="Palatino Linotype" w:cs="Palatino Linotype"/>
          <w:b/>
        </w:rPr>
        <w:t xml:space="preserve">un derecho de propiedad exclusivo sobre </w:t>
      </w:r>
      <w:r>
        <w:rPr>
          <w:rFonts w:ascii="Palatino Linotype" w:eastAsia="Palatino Linotype" w:hAnsi="Palatino Linotype" w:cs="Palatino Linotype"/>
          <w:b/>
        </w:rPr>
        <w:lastRenderedPageBreak/>
        <w:t>la unidad privativa,</w:t>
      </w:r>
      <w:r>
        <w:rPr>
          <w:rFonts w:ascii="Palatino Linotype" w:eastAsia="Palatino Linotype" w:hAnsi="Palatino Linotype" w:cs="Palatino Linotype"/>
        </w:rPr>
        <w:t xml:space="preserve"> así como un derecho de copropiedad con los demás condóminos, respecto de las áreas o instalaciones comunes.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la constitución del régimen de propiedad en condominio es el acto jurídico formal que el propietario o propietarios de un inmueble, instrumentarán ante Notario Público declarando su voluntad de establecer esa modalidad de propiedad para su mejor aprovechamiento, entendida ésta como aquella en la que </w:t>
      </w:r>
      <w:r>
        <w:rPr>
          <w:rFonts w:ascii="Palatino Linotype" w:eastAsia="Palatino Linotype" w:hAnsi="Palatino Linotype" w:cs="Palatino Linotype"/>
          <w:b/>
        </w:rPr>
        <w:t>coexiste un derecho de propiedad absoluto y exclusivo, respecto de unidades de propiedad privativa</w:t>
      </w:r>
      <w:r>
        <w:rPr>
          <w:rFonts w:ascii="Palatino Linotype" w:eastAsia="Palatino Linotype" w:hAnsi="Palatino Linotype" w:cs="Palatino Linotype"/>
        </w:rPr>
        <w:t xml:space="preserve"> y un derecho de copropiedad en términos de lo dispuesto por los artículos 943</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y 944</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xml:space="preserve"> del Código Civil federal, respecto de las áreas y bienes de uso común necesarios para el adecuado uso o disfrute del inmueble.</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es evidente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como se desprende de la respuesta proporcionada, se encuentra imposibilitado para atender de manera positiva los requerimientos de información relacionados con la administración y funcionamiento de fraccionamientos, al no relacionarse con atribuciones propiamente de los ayuntamientos, sino que se trata de derechos y obligaciones que les corresponden a los condóminos como copropietarios de determinados bienes inmuebles, a través de Ley que Regula el Régimen de Propiedad en Condominio en el Estado de México y su Reglamento Interno, no obstante, a pesar de que los requerimientos se constituyen en su mayoría como el ejercicio de un derecho de petición más no como el acceso a información pública,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oriento </w:t>
      </w:r>
      <w:r>
        <w:rPr>
          <w:rFonts w:ascii="Palatino Linotype" w:eastAsia="Palatino Linotype" w:hAnsi="Palatino Linotype" w:cs="Palatino Linotype"/>
        </w:rPr>
        <w:lastRenderedPageBreak/>
        <w:t xml:space="preserve">al particular a efecto de que pudiera allegarse de la información que es de su interés, por tanto, debe tenerse que con lo entregado queda satisfecha su pretensión. </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no es así respecto de la información solicitada mediante los requerimientos 12, 13, 13.1, 13.2 y 13.4 relativos a los programas sociales de los cuales pudieran ser beneficiarios, vinculo o enlace los administradores del Fraccionamiento Galaxias Lerma, en virtud de que por su naturaleza, dicha información si pudiera ser generada, administrada o poseída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toda vez que se relaciona con la obligación de transparencia de oficio </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B616B" w:rsidRDefault="005A212F">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de los programas de subsidios, estímulos y apoyos</w:t>
      </w:r>
      <w:r>
        <w:rPr>
          <w:rFonts w:ascii="Palatino Linotype" w:eastAsia="Palatino Linotype" w:hAnsi="Palatino Linotype" w:cs="Palatino Linotype"/>
          <w:i/>
          <w:sz w:val="22"/>
          <w:szCs w:val="22"/>
        </w:rPr>
        <w:t>, en el que se deberá informar respecto de los programas de transferencia, de servicios, de infraestructura social y de subsidio, en los que se deberá contener lo siguiente:</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Área;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Denominación del programa;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Periodo de vigencia;</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Diseño, objetivos y alcances;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Metas físicas;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 Población beneficiada estimada</w:t>
      </w:r>
      <w:r>
        <w:rPr>
          <w:rFonts w:ascii="Palatino Linotype" w:eastAsia="Palatino Linotype" w:hAnsi="Palatino Linotype" w:cs="Palatino Linotype"/>
          <w:i/>
          <w:sz w:val="22"/>
          <w:szCs w:val="22"/>
        </w:rPr>
        <w:t xml:space="preserve">;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Monto aprobado, modificado y ejercido, así como los calendarios de su programación presupuestal;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h)</w:t>
      </w:r>
      <w:r>
        <w:rPr>
          <w:rFonts w:ascii="Palatino Linotype" w:eastAsia="Palatino Linotype" w:hAnsi="Palatino Linotype" w:cs="Palatino Linotype"/>
          <w:i/>
          <w:sz w:val="22"/>
          <w:szCs w:val="22"/>
        </w:rPr>
        <w:t xml:space="preserve"> Requisitos y procedimientos de acceso;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Procedimiento de queja o inconformidad ciudadana;</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j)</w:t>
      </w:r>
      <w:r>
        <w:rPr>
          <w:rFonts w:ascii="Palatino Linotype" w:eastAsia="Palatino Linotype" w:hAnsi="Palatino Linotype" w:cs="Palatino Linotype"/>
          <w:i/>
          <w:sz w:val="22"/>
          <w:szCs w:val="22"/>
        </w:rPr>
        <w:t xml:space="preserve"> Mecanismos de exigibilidad;</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k)</w:t>
      </w:r>
      <w:r>
        <w:rPr>
          <w:rFonts w:ascii="Palatino Linotype" w:eastAsia="Palatino Linotype" w:hAnsi="Palatino Linotype" w:cs="Palatino Linotype"/>
          <w:i/>
          <w:sz w:val="22"/>
          <w:szCs w:val="22"/>
        </w:rPr>
        <w:t xml:space="preserve"> Mecanismos e informes de evaluación y seguimiento de recomendaciones;</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w:t>
      </w:r>
      <w:r>
        <w:rPr>
          <w:rFonts w:ascii="Palatino Linotype" w:eastAsia="Palatino Linotype" w:hAnsi="Palatino Linotype" w:cs="Palatino Linotype"/>
          <w:i/>
          <w:sz w:val="22"/>
          <w:szCs w:val="22"/>
        </w:rPr>
        <w:t xml:space="preserve"> Indicadores con nombre, definición, método de cálculo, unidad de medida; dimensión, frecuencia de medición, nombre de las bases de datos utilizadas para su cálculo;</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m) </w:t>
      </w:r>
      <w:r>
        <w:rPr>
          <w:rFonts w:ascii="Palatino Linotype" w:eastAsia="Palatino Linotype" w:hAnsi="Palatino Linotype" w:cs="Palatino Linotype"/>
          <w:i/>
          <w:sz w:val="22"/>
          <w:szCs w:val="22"/>
        </w:rPr>
        <w:t xml:space="preserve">Formas de participación social;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 </w:t>
      </w:r>
      <w:r>
        <w:rPr>
          <w:rFonts w:ascii="Palatino Linotype" w:eastAsia="Palatino Linotype" w:hAnsi="Palatino Linotype" w:cs="Palatino Linotype"/>
          <w:i/>
          <w:sz w:val="22"/>
          <w:szCs w:val="22"/>
        </w:rPr>
        <w:t xml:space="preserve">Articulación con otros programas sociales;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ñ) </w:t>
      </w:r>
      <w:r>
        <w:rPr>
          <w:rFonts w:ascii="Palatino Linotype" w:eastAsia="Palatino Linotype" w:hAnsi="Palatino Linotype" w:cs="Palatino Linotype"/>
          <w:i/>
          <w:sz w:val="22"/>
          <w:szCs w:val="22"/>
        </w:rPr>
        <w:t xml:space="preserve">Vínculo a las reglas de operación o documento equivalente; </w:t>
      </w:r>
    </w:p>
    <w:p w:rsidR="009B616B" w:rsidRDefault="005A212F">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w:t>
      </w:r>
      <w:r>
        <w:rPr>
          <w:rFonts w:ascii="Palatino Linotype" w:eastAsia="Palatino Linotype" w:hAnsi="Palatino Linotype" w:cs="Palatino Linotype"/>
          <w:i/>
          <w:sz w:val="22"/>
          <w:szCs w:val="22"/>
        </w:rPr>
        <w:t xml:space="preserve"> Informes periódicos sobre la ejecución y los resultados de las evaluaciones realizadas; y </w:t>
      </w:r>
    </w:p>
    <w:p w:rsidR="009B616B" w:rsidRDefault="005A212F">
      <w:pPr>
        <w:spacing w:before="120" w:after="120"/>
        <w:ind w:left="1418"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Padrón de beneficiarios mismo que deberá contener los siguientes datos: nombre de la persona física o </w:t>
      </w:r>
      <w:r>
        <w:rPr>
          <w:rFonts w:ascii="Palatino Linotype" w:eastAsia="Palatino Linotype" w:hAnsi="Palatino Linotype" w:cs="Palatino Linotype"/>
          <w:b/>
          <w:i/>
          <w:sz w:val="22"/>
          <w:szCs w:val="22"/>
          <w:u w:val="single"/>
        </w:rPr>
        <w:t>denominación social de las personas jurídicas colectivas beneficiadas</w:t>
      </w:r>
      <w:r>
        <w:rPr>
          <w:rFonts w:ascii="Palatino Linotype" w:eastAsia="Palatino Linotype" w:hAnsi="Palatino Linotype" w:cs="Palatino Linotype"/>
          <w:b/>
          <w:i/>
          <w:sz w:val="22"/>
          <w:szCs w:val="22"/>
        </w:rPr>
        <w:t xml:space="preserve">, el monto, recurso, beneficio o apoyo otorgado para cada una de ellas, </w:t>
      </w:r>
      <w:r>
        <w:rPr>
          <w:rFonts w:ascii="Palatino Linotype" w:eastAsia="Palatino Linotype" w:hAnsi="Palatino Linotype" w:cs="Palatino Linotype"/>
          <w:b/>
          <w:i/>
          <w:sz w:val="22"/>
          <w:szCs w:val="22"/>
          <w:u w:val="single"/>
        </w:rPr>
        <w:t xml:space="preserve">unidad territorial, </w:t>
      </w:r>
      <w:r>
        <w:rPr>
          <w:rFonts w:ascii="Palatino Linotype" w:eastAsia="Palatino Linotype" w:hAnsi="Palatino Linotype" w:cs="Palatino Linotype"/>
          <w:b/>
          <w:i/>
          <w:sz w:val="22"/>
          <w:szCs w:val="22"/>
        </w:rPr>
        <w:t>en su caso, edad y sexo.”</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lo previo, toda vez que la representación legal de los condominios, de conformidad con el artículo 32 de la Ley que Regula el Régimen de Propiedad en Condominio, recae en el administrador o el comité de administración, existe la posibilidad de que se hubiera gestionado ante el ayuntamiento la participación del Fraccionamiento, como persona jurídico colectiva, en algún programa o apoyo en beneficio de los condóminos, siendo procedente en consecuencia ordenar </w:t>
      </w:r>
      <w:r>
        <w:rPr>
          <w:rFonts w:ascii="Palatino Linotype" w:eastAsia="Palatino Linotype" w:hAnsi="Palatino Linotype" w:cs="Palatino Linotype"/>
          <w:b/>
        </w:rPr>
        <w:t>al Sujeto Obligado</w:t>
      </w:r>
      <w:r>
        <w:rPr>
          <w:rFonts w:ascii="Palatino Linotype" w:eastAsia="Palatino Linotype" w:hAnsi="Palatino Linotype" w:cs="Palatino Linotype"/>
        </w:rPr>
        <w:t xml:space="preserve">, la búsqueda exhaustiva y razonable del soporte documental que dé cuenta de dicha circunstancia al mayor grado de desagregación posible, y de ser el caso, haga entrega del mismo al particular en versión pública de contener datos personales susceptibles de ser clasificados como confidenciales, por el contrario, si derivado de la búsqueda que se ordena, no llegara a localizar información por no </w:t>
      </w:r>
      <w:r>
        <w:rPr>
          <w:rFonts w:ascii="Palatino Linotype" w:eastAsia="Palatino Linotype" w:hAnsi="Palatino Linotype" w:cs="Palatino Linotype"/>
        </w:rPr>
        <w:lastRenderedPageBreak/>
        <w:t>haberse generado, bastará con que así se haga del conocimiento del particular para tener por satisfecho el requerimiento de información.</w:t>
      </w:r>
    </w:p>
    <w:p w:rsidR="009B616B" w:rsidRDefault="005A212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toda vez que la parte solicitante fue omisa en señalar el periodo sobre el cual requería la información, en ejercicio de la facultad de suplencia prevista en los artículos 13</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 xml:space="preserve"> y 181</w:t>
      </w:r>
      <w:r>
        <w:rPr>
          <w:rFonts w:ascii="Palatino Linotype" w:eastAsia="Palatino Linotype" w:hAnsi="Palatino Linotype" w:cs="Palatino Linotype"/>
          <w:vertAlign w:val="superscript"/>
        </w:rPr>
        <w:footnoteReference w:id="8"/>
      </w:r>
      <w:r>
        <w:rPr>
          <w:rFonts w:ascii="Palatino Linotype" w:eastAsia="Palatino Linotype" w:hAnsi="Palatino Linotype" w:cs="Palatino Linotype"/>
        </w:rPr>
        <w:t xml:space="preserve"> párrafo cuarto de la Ley de Transparencia y Acceso a la Información Pública del Estado de México y Municipios, este Órgano Garante estima adecuado, ordenar la entrega, de ser el caso, del soporte documental generado en el año inmediato anterior contado a partir de la fecha de presentación de la solicitud, es decir, del veintiocho de junio de dos mil veintiocho de junio de dos mil veintiuno.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robustece con el criterio de Interpretación 9/13 emitido por el entonces Instituto Federal de Acceso a la Información y Protección de Datos (IFAI), ahora Instituto Nacional de Transparencia Acceso a la Información y Protección de Datos Personales (INAI), el cual es del tenor literal siguiente:</w:t>
      </w:r>
    </w:p>
    <w:p w:rsidR="009B616B" w:rsidRDefault="005A212F">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Periodo de búsqueda de la información</w:t>
      </w:r>
      <w:r>
        <w:rPr>
          <w:rFonts w:ascii="Palatino Linotype" w:eastAsia="Palatino Linotype" w:hAnsi="Palatino Linotype" w:cs="Palatino Linotype"/>
          <w:i/>
          <w:color w:val="000000"/>
          <w:sz w:val="22"/>
          <w:szCs w:val="22"/>
        </w:rPr>
        <w:t xml:space="preserve">,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w:t>
      </w:r>
      <w:r>
        <w:rPr>
          <w:rFonts w:ascii="Palatino Linotype" w:eastAsia="Palatino Linotype" w:hAnsi="Palatino Linotype" w:cs="Palatino Linotype"/>
          <w:i/>
          <w:color w:val="000000"/>
          <w:sz w:val="22"/>
          <w:szCs w:val="22"/>
        </w:rPr>
        <w:lastRenderedPageBreak/>
        <w:t>sujetos obligados cuenten con mayores elementos para precisar y localizar la información solicitada.”</w:t>
      </w:r>
      <w:r>
        <w:rPr>
          <w:rFonts w:ascii="Palatino Linotype" w:eastAsia="Palatino Linotype" w:hAnsi="Palatino Linotype" w:cs="Palatino Linotype"/>
          <w:i/>
          <w:color w:val="000000"/>
        </w:rPr>
        <w:t xml:space="preserve">  </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Por cuanto hace a los requerimientos marcados con los numerales 28 y 29 mediante los cuales se requiere el artículo de la Ley de Transito vigente en el Ayuntamiento que sanciona a los vehículos que se estacionan sobre banquetas, así como la sanción aplicable,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señaló como fundamento legal el artículo 45 fracción VIII del Reglamento de Tránsito y Vialidad del municipio de Lerma, asimismo indicó que la sanción aplicable, según el tabulador de infracciones y multas, era esquivamente a 18 UMAS –unidades de medida actualizadas-, información que fue consentida por el particular al señalar en su recurso de revisión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solo respondió lo relativo a las sanciones por estacionarse en las banquetas, entendiéndose que la información proporcionada satisface su derecho de acceso a la información, respecto de los requerimientos en estudio.</w:t>
      </w:r>
    </w:p>
    <w:p w:rsidR="009B616B" w:rsidRDefault="005A212F">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el recurrente impugna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9B616B" w:rsidRDefault="005A212F">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Pr>
          <w:rFonts w:ascii="Palatino Linotype" w:eastAsia="Palatino Linotype" w:hAnsi="Palatino Linotype" w:cs="Palatino Linotype"/>
          <w:i/>
          <w:sz w:val="22"/>
          <w:szCs w:val="22"/>
        </w:rPr>
        <w:lastRenderedPageBreak/>
        <w:t>contra de los cuales no se formuló agravio y dicha declaración de firmeza debe reflejarse en la parte considerativa y en los resolutivos debe confirmarse la sentencia recurrida en la parte correspondiente.”</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la información proporcionada en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9B616B" w:rsidRDefault="005A212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Tocante al requerimiento marcado con el numeral 31 mediante el cual el cual se solicita el nombre de del Director o mando, así como el indicativo que está a cargo de la Secretaría de Tránsito (sic) en el Ayuntamiento, como lo refirió el particular,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sólo se limitó a señalar que la Dirección de Seguridad Pública y Tránsito se habían fusionado, sin mencionar el nombre del titular de dicha área, por tanto, se estima necesario se haga entrega del soporte documental que dé cuenta de dicha información, al tratarse de información pública de oficio de conformidad con </w:t>
      </w:r>
      <w:r>
        <w:rPr>
          <w:rFonts w:ascii="Palatino Linotype" w:eastAsia="Palatino Linotype" w:hAnsi="Palatino Linotype" w:cs="Palatino Linotype"/>
        </w:rPr>
        <w:lastRenderedPageBreak/>
        <w:t>la obligación de transparencia establecida en el artículo 92 fracción VII de la Ley de la Materia, a saber:</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El directorio de todos los servidores públicos, a partir del nivel de jefe </w:t>
      </w:r>
      <w:r>
        <w:rPr>
          <w:rFonts w:ascii="Palatino Linotype" w:eastAsia="Palatino Linotype" w:hAnsi="Palatino Linotype" w:cs="Palatino Linotype"/>
          <w:i/>
          <w:sz w:val="22"/>
          <w:szCs w:val="22"/>
        </w:rPr>
        <w:t>de departamento o su equivalente o de menor nivel, cuando se brinde atención al público, manejen o apliquen recursos públicos, realicen actos de autoridad o presten servicios profesionales bajo el régimen de confianza u honorarios y personal de base.</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El directorio </w:t>
      </w:r>
      <w:r>
        <w:rPr>
          <w:rFonts w:ascii="Palatino Linotype" w:eastAsia="Palatino Linotype" w:hAnsi="Palatino Linotype" w:cs="Palatino Linotype"/>
          <w:b/>
          <w:i/>
          <w:sz w:val="22"/>
          <w:szCs w:val="22"/>
          <w:u w:val="single"/>
        </w:rPr>
        <w:t>deberá incluir, al menos el nombre, cargo o nombramiento oficial asignado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requerimiento marcado con el numeral 32, mediante el cual se solicita el número de las oficinas o de base de radio de la Dirección de Seguridad Pública y Tránsito en el Ayuntamiento,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señalar la fusión, proporcionó el número de teléfono: 7282851145, mismo que corresponde con la información que obra en su página oficial</w:t>
      </w:r>
      <w:r>
        <w:rPr>
          <w:rFonts w:ascii="Palatino Linotype" w:eastAsia="Palatino Linotype" w:hAnsi="Palatino Linotype" w:cs="Palatino Linotype"/>
          <w:vertAlign w:val="superscript"/>
        </w:rPr>
        <w:footnoteReference w:id="9"/>
      </w:r>
      <w:r>
        <w:rPr>
          <w:rFonts w:ascii="Palatino Linotype" w:eastAsia="Palatino Linotype" w:hAnsi="Palatino Linotype" w:cs="Palatino Linotype"/>
        </w:rPr>
        <w:t>, como se observa a continuación:</w:t>
      </w:r>
    </w:p>
    <w:p w:rsidR="00FE0026" w:rsidRDefault="00FE002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45720</wp:posOffset>
                </wp:positionV>
                <wp:extent cx="5514975" cy="140970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514975" cy="1409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AFB49"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pt" to="817.3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" strokecolor="black [3200]" strokeweight="2pt">
                <v:shadow on="t" color="black" opacity="24903f" origin=",.5" offset="0,.55556mm"/>
                <w10:wrap anchorx="margin"/>
              </v:line>
            </w:pict>
          </mc:Fallback>
        </mc:AlternateContent>
      </w:r>
    </w:p>
    <w:p w:rsidR="009B616B" w:rsidRDefault="005A212F">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4320000" cy="1681601"/>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 b="45540"/>
                    <a:stretch>
                      <a:fillRect/>
                    </a:stretch>
                  </pic:blipFill>
                  <pic:spPr>
                    <a:xfrm>
                      <a:off x="0" y="0"/>
                      <a:ext cx="4320000" cy="1681601"/>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2247900</wp:posOffset>
                </wp:positionH>
                <wp:positionV relativeFrom="paragraph">
                  <wp:posOffset>1028700</wp:posOffset>
                </wp:positionV>
                <wp:extent cx="314325" cy="228600"/>
                <wp:effectExtent l="0" t="0" r="0" b="0"/>
                <wp:wrapNone/>
                <wp:docPr id="21" name=""/>
                <wp:cNvGraphicFramePr/>
                <a:graphic xmlns:a="http://schemas.openxmlformats.org/drawingml/2006/main">
                  <a:graphicData uri="http://schemas.microsoft.com/office/word/2010/wordprocessingShape">
                    <wps:wsp>
                      <wps:cNvCnPr/>
                      <wps:spPr>
                        <a:xfrm flipH="1">
                          <a:off x="5207888" y="3684750"/>
                          <a:ext cx="276225" cy="19050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2247900</wp:posOffset>
                </wp:positionH>
                <wp:positionV relativeFrom="paragraph">
                  <wp:posOffset>1028700</wp:posOffset>
                </wp:positionV>
                <wp:extent cx="314325" cy="228600"/>
                <wp:effectExtent b="0" l="0" r="0" t="0"/>
                <wp:wrapNone/>
                <wp:docPr id="2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14325" cy="228600"/>
                        </a:xfrm>
                        <a:prstGeom prst="rect"/>
                        <a:ln/>
                      </pic:spPr>
                    </pic:pic>
                  </a:graphicData>
                </a:graphic>
              </wp:anchor>
            </w:drawing>
          </mc:Fallback>
        </mc:AlternateContent>
      </w:r>
    </w:p>
    <w:p w:rsidR="009B616B" w:rsidRDefault="005A212F">
      <w:pPr>
        <w:tabs>
          <w:tab w:val="left" w:pos="311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se destaca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respecto del requerimiento de información, este Órgano Garante no está facultado para manifestarse sobre la veracidad de lo manifestado, pues no existe precepto legal alguno en la Ley de la materia que lo faculte para ello, por tanto, el punto en estudio, se tiene por satisfecho.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9B616B" w:rsidRDefault="005A212F">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Pr>
          <w:rFonts w:ascii="Palatino Linotype" w:eastAsia="Palatino Linotype" w:hAnsi="Palatino Linotype" w:cs="Palatino Linotype"/>
          <w:i/>
          <w:sz w:val="22"/>
          <w:szCs w:val="22"/>
        </w:rPr>
        <w:lastRenderedPageBreak/>
        <w:t>permita al Instituto Federal de Acceso a la Información y Protección de Datos conocer, vía recurso revisión, al respecto.”</w:t>
      </w:r>
    </w:p>
    <w:p w:rsidR="009B616B" w:rsidRDefault="005A21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cuanto hace a los puntos 30 y 33, relativos a la solicitud para el retiro con grúa  o se sancione a un vehículo estacionado sobre la banqueta dentro de un fraccionamiento, así como el tiempo de respuesta al solicitar el apoyo de una grúa o una unidad de tránsito perteneciente a la Dirección de Seguridad Pública y Tránsito, si bien a primera vista se advierte que el particular formuló su petición a través de un cuestionamiento, en el que no identifica o señala de manera clara  un documento específico, no obstante, la materia de dicha interrogante pudiera colmarse con un documento previamente generado en el que conste información relativa a los planteamientos vertidos, como se señalará más adelante, por tal motivo, si la información requerida se encuentra contenida en documentos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generó, obtuvo, adquirió, transformó o conserva por cualquier título; que se entienden como cualquier registro que documente el ejercicio de sus facultades o actividad sin importar su fuente o fecha de elaboración, éste debe dar a la solicitud una interpretación que le dé una expresión documental, debiendo proceder a la entrega de dicho soporte documental, privilegiando el principio de máxima publicidad.</w:t>
      </w:r>
    </w:p>
    <w:p w:rsidR="009B616B" w:rsidRDefault="005A21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rsidR="009B616B" w:rsidRDefault="005A212F">
      <w:pPr>
        <w:pBdr>
          <w:top w:val="nil"/>
          <w:left w:val="nil"/>
          <w:bottom w:val="nil"/>
          <w:right w:val="nil"/>
          <w:between w:val="nil"/>
        </w:pBdr>
        <w:spacing w:after="120"/>
        <w:ind w:left="851" w:right="902"/>
        <w:jc w:val="both"/>
        <w:rPr>
          <w:rFonts w:ascii="Palatino Linotype" w:eastAsia="Palatino Linotype" w:hAnsi="Palatino Linotype" w:cs="Palatino Linotype"/>
          <w:color w:val="000000"/>
          <w:sz w:val="22"/>
          <w:szCs w:val="22"/>
        </w:rPr>
      </w:pPr>
      <w:r>
        <w:rPr>
          <w:color w:val="000000"/>
          <w:sz w:val="22"/>
          <w:szCs w:val="22"/>
        </w:rPr>
        <w:t xml:space="preserve"> “</w:t>
      </w:r>
      <w:r>
        <w:rPr>
          <w:rFonts w:ascii="Palatino Linotype" w:eastAsia="Palatino Linotype" w:hAnsi="Palatino Linotype" w:cs="Palatino Linotype"/>
          <w:b/>
          <w:i/>
          <w:color w:val="000000"/>
          <w:sz w:val="22"/>
          <w:szCs w:val="22"/>
        </w:rPr>
        <w:t xml:space="preserve">Expresión documental. </w:t>
      </w:r>
      <w:r>
        <w:rPr>
          <w:rFonts w:ascii="Palatino Linotype" w:eastAsia="Palatino Linotype" w:hAnsi="Palatino Linotype" w:cs="Palatino Linotype"/>
          <w:i/>
          <w:color w:val="000000"/>
          <w:sz w:val="22"/>
          <w:szCs w:val="22"/>
        </w:rPr>
        <w:t xml:space="preserve">Cuando los particulares presenten solicitudes de acceso a la información sin identificar de forma precisa la documentación que </w:t>
      </w:r>
      <w:r>
        <w:rPr>
          <w:rFonts w:ascii="Palatino Linotype" w:eastAsia="Palatino Linotype" w:hAnsi="Palatino Linotype" w:cs="Palatino Linotype"/>
          <w:i/>
          <w:color w:val="000000"/>
          <w:sz w:val="22"/>
          <w:szCs w:val="22"/>
        </w:rPr>
        <w:lastRenderedPageBreak/>
        <w:t>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de conformidad con los artículos 87 y 88 del Bando Municipal, corresponde a la administración pública municipal, a través de la unidad correspondiente, regular y aplicar las normatividad relativa al tránsito, de vehículos, personas y objetos que se realiza en la infraestructura vial primaria y local con la finalidad de garantizar la seguridad de las personas que utilizan la infraestructura vial, siendo atribución en consecuencia, de las autoridades de tránsito establecer restricciones para el tránsito de vehículos con el propósito de mejorar la circulación, preservar el ambiente y salvaguardar la seguridad de las personas, sus bienes y el orden público, por consiguiente, resulta dable ordenar a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previa búsqueda exhaustiva y razonable, la entrega del soporte documental en el que conste el tiempo de respuesta al solicitar a la Dirección de Seguridad Pública y Tránsito, el apoyo de una grúa o una unidad de tránsito y si dicho apoyo se brinda dentro de un fraccionamiento, pudiendo ser de manera enunciativa, más no limitativa el manual de procedimientos de dicha área, documento que de ser el caso, actualiza el supuesto de información pública de oficio conforme a lo dispuesto en el artículo 92 fracción I de la  Ley de Transparencia y Acceso a la Información Pública del Estado de México y Municipios, a saber:</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i/>
          <w:sz w:val="22"/>
          <w:szCs w:val="22"/>
        </w:rPr>
        <w:t xml:space="preserve"> El marco normativo aplicable al sujeto obligado, en el que deberá incluirse leyes, códigos, reglamentos, decretos de creación, acuerdos, convenios, manuales de organización y procedimientos, reglas de operación, criterios, políticas, entre otros;” </w:t>
      </w:r>
    </w:p>
    <w:p w:rsidR="009B616B" w:rsidRDefault="005A212F">
      <w:pPr>
        <w:spacing w:before="240" w:after="240" w:line="360" w:lineRule="auto"/>
        <w:ind w:right="49"/>
        <w:jc w:val="both"/>
      </w:pPr>
      <w:r>
        <w:rPr>
          <w:rFonts w:ascii="Palatino Linotype" w:eastAsia="Palatino Linotype" w:hAnsi="Palatino Linotype" w:cs="Palatino Linotype"/>
        </w:rPr>
        <w:t>No obstante, si por el contrario, no llegara a localizar documento alguno por no haberse generado, bastará con que así se haga del conocimiento del particular, para tener por atendido el requerimiento de información.</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respecto del requerimiento marcado con el numeral 34, mediante el cual se solicita saber el número de vehículos (patrullas), motocicletas, cuatrimotos y grúas, operativos y funcionando con los que cuenta el </w:t>
      </w:r>
      <w:r>
        <w:rPr>
          <w:rFonts w:ascii="Palatino Linotype" w:eastAsia="Palatino Linotype" w:hAnsi="Palatino Linotype" w:cs="Palatino Linotype"/>
          <w:b/>
        </w:rPr>
        <w:t>Sujeto Obligado</w:t>
      </w:r>
      <w:r>
        <w:rPr>
          <w:rFonts w:ascii="Palatino Linotype" w:eastAsia="Palatino Linotype" w:hAnsi="Palatino Linotype" w:cs="Palatino Linotype"/>
        </w:rPr>
        <w:t>, se menciona, en primer lugar, que la hacienda pública municipal, se integra por los bienes muebles, entre otros haberes, bienes y rentas pertenecientes al municipio, según se desprende de los artículos 97 de la Ley Orgánica Municipal y 25 del Bando Municipal, a saber:</w:t>
      </w:r>
    </w:p>
    <w:p w:rsidR="009B616B"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97</w:t>
      </w:r>
      <w:r>
        <w:rPr>
          <w:rFonts w:ascii="Palatino Linotype" w:eastAsia="Palatino Linotype" w:hAnsi="Palatino Linotype" w:cs="Palatino Linotype"/>
          <w:i/>
          <w:color w:val="000000"/>
          <w:sz w:val="22"/>
          <w:szCs w:val="22"/>
        </w:rPr>
        <w:t>.- La hacienda pública municipal se integra por:</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 Los bienes muebles </w:t>
      </w:r>
      <w:r>
        <w:rPr>
          <w:rFonts w:ascii="Palatino Linotype" w:eastAsia="Palatino Linotype" w:hAnsi="Palatino Linotype" w:cs="Palatino Linotype"/>
          <w:i/>
          <w:color w:val="000000"/>
          <w:sz w:val="22"/>
          <w:szCs w:val="22"/>
        </w:rPr>
        <w:t>e inmuebles</w:t>
      </w:r>
      <w:r>
        <w:rPr>
          <w:rFonts w:ascii="Palatino Linotype" w:eastAsia="Palatino Linotype" w:hAnsi="Palatino Linotype" w:cs="Palatino Linotype"/>
          <w:b/>
          <w:i/>
          <w:color w:val="000000"/>
          <w:sz w:val="22"/>
          <w:szCs w:val="22"/>
        </w:rPr>
        <w:t xml:space="preserve"> propiedad del municipio;</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Los capitales y créditos a favor del municipio, así como los intereses y productos que generen los mismos;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Las rentas y productos de todos los bienes municipales;</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Las participaciones que perciban de acuerdo con las leyes federales y del Estado;</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Las contribuciones y demás ingresos determinados en la Ley de Ingresos de los Municipios, los que decrete la Legislatura y otros que por cualquier título legal reciba;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Las donaciones, herencias y legados que reciban.”</w:t>
      </w:r>
    </w:p>
    <w:p w:rsidR="009B616B"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25</w:t>
      </w:r>
      <w:r>
        <w:rPr>
          <w:rFonts w:ascii="Palatino Linotype" w:eastAsia="Palatino Linotype" w:hAnsi="Palatino Linotype" w:cs="Palatino Linotype"/>
          <w:i/>
          <w:color w:val="000000"/>
          <w:sz w:val="22"/>
          <w:szCs w:val="22"/>
        </w:rPr>
        <w:t xml:space="preserve">. El Municipio contará conforme a la ley con un patrimonio que comprende: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Los bienes muebles</w:t>
      </w:r>
      <w:r>
        <w:rPr>
          <w:rFonts w:ascii="Palatino Linotype" w:eastAsia="Palatino Linotype" w:hAnsi="Palatino Linotype" w:cs="Palatino Linotype"/>
          <w:i/>
          <w:color w:val="000000"/>
          <w:sz w:val="22"/>
          <w:szCs w:val="22"/>
        </w:rPr>
        <w:t xml:space="preserve"> e inmuebles </w:t>
      </w:r>
      <w:r>
        <w:rPr>
          <w:rFonts w:ascii="Palatino Linotype" w:eastAsia="Palatino Linotype" w:hAnsi="Palatino Linotype" w:cs="Palatino Linotype"/>
          <w:b/>
          <w:i/>
          <w:color w:val="000000"/>
          <w:sz w:val="22"/>
          <w:szCs w:val="22"/>
        </w:rPr>
        <w:t xml:space="preserve">de su propiedad;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II.</w:t>
      </w:r>
      <w:r>
        <w:rPr>
          <w:rFonts w:ascii="Palatino Linotype" w:eastAsia="Palatino Linotype" w:hAnsi="Palatino Linotype" w:cs="Palatino Linotype"/>
          <w:i/>
          <w:color w:val="000000"/>
          <w:sz w:val="22"/>
          <w:szCs w:val="22"/>
        </w:rPr>
        <w:t xml:space="preserve"> Los capitales y créditos a favor del Municipio, así como los intereses y productos que generen los mismos;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Las rentas y productos de todos los bienes municipales;</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Las participaciones y aportaciones que reciban de acuerdo con las leyes federales y estatales; </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Las contribuciones y demás ingresos determinados en la Ley de Ingresos de los Municipios, los que decrete la Legislatura y otros que por cualquier título legal reciba; y</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Las donaciones, herencias y legados que reciba.”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es de referir que el artículo 350 del Código Financiero del Estado de México y Municipios, establece la obligación a cargo de las entidades fiscalizables, -como lo es el </w:t>
      </w:r>
      <w:r>
        <w:rPr>
          <w:rFonts w:ascii="Palatino Linotype" w:eastAsia="Palatino Linotype" w:hAnsi="Palatino Linotype" w:cs="Palatino Linotype"/>
          <w:b/>
        </w:rPr>
        <w:t>Sujeto Obligado</w:t>
      </w:r>
      <w:r>
        <w:rPr>
          <w:rFonts w:ascii="Palatino Linotype" w:eastAsia="Palatino Linotype" w:hAnsi="Palatino Linotype" w:cs="Palatino Linotype"/>
        </w:rPr>
        <w:t>-, de comunicar al Órgano Superior de Fiscalización del Estado de México, todo lo relacionado con la información contable, patrimonial, presupuestal y financiera, en los términos siguientes:</w:t>
      </w:r>
    </w:p>
    <w:p w:rsidR="009B616B" w:rsidRDefault="005A212F">
      <w:pPr>
        <w:ind w:left="851" w:right="8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350.-</w:t>
      </w:r>
      <w:r>
        <w:rPr>
          <w:rFonts w:ascii="Palatino Linotype" w:eastAsia="Palatino Linotype" w:hAnsi="Palatino Linotype" w:cs="Palatino Linotype"/>
          <w:i/>
          <w:sz w:val="22"/>
          <w:szCs w:val="22"/>
        </w:rPr>
        <w:t xml:space="preserve">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rsidR="009B616B" w:rsidRDefault="005A212F">
      <w:pPr>
        <w:ind w:left="1134" w:right="84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Patrimonial.</w:t>
      </w:r>
    </w:p>
    <w:p w:rsidR="009B616B" w:rsidRDefault="005A212F">
      <w:pPr>
        <w:ind w:left="1134" w:right="84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Presupuestal.</w:t>
      </w:r>
    </w:p>
    <w:p w:rsidR="009B616B" w:rsidRDefault="005A212F">
      <w:pPr>
        <w:ind w:left="1134" w:right="84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De la obra pública.</w:t>
      </w:r>
    </w:p>
    <w:p w:rsidR="009B616B" w:rsidRDefault="005A212F">
      <w:pPr>
        <w:ind w:left="1134" w:right="84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De nómina.”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conocer lo que debe contener la información correspondiente al patrimonio es necesario señalar que al Órgano Superior de Fiscalización del Estado de México, OSFEM, le asiste la facultad de emitir los lineamientos, criterios, procedimientos, métodos y sistemas para la integración del informe trimestral, en términos de la </w:t>
      </w:r>
      <w:r>
        <w:rPr>
          <w:rFonts w:ascii="Palatino Linotype" w:eastAsia="Palatino Linotype" w:hAnsi="Palatino Linotype" w:cs="Palatino Linotype"/>
        </w:rPr>
        <w:lastRenderedPageBreak/>
        <w:t>fracción XI del artículo 8 de la Ley de Fiscalización Superior del Estado de México, que es del tenor literal siguiente:</w:t>
      </w:r>
    </w:p>
    <w:p w:rsidR="009B616B" w:rsidRDefault="005A21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El Órgano Superior tendrá las siguientes atribuciones:</w:t>
      </w:r>
    </w:p>
    <w:p w:rsidR="009B616B" w:rsidRDefault="005A212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616B" w:rsidRDefault="005A212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Estas disposiciones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veinte días hábiles posteriores al término del trimestre correspondiente, de acuerdo a lo establecido en el artículo 32 párrafo segundo de la Ley de Fiscalización Superior del Estado de México, que a la letra señala lo siguiente:</w:t>
      </w:r>
    </w:p>
    <w:p w:rsidR="009B616B" w:rsidRDefault="005A212F">
      <w:pPr>
        <w:spacing w:before="240" w:after="240"/>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32</w:t>
      </w:r>
      <w:r>
        <w:t xml:space="preserve">. </w:t>
      </w:r>
      <w:r>
        <w:rPr>
          <w:rFonts w:ascii="Palatino Linotype" w:eastAsia="Palatino Linotype" w:hAnsi="Palatino Linotype" w:cs="Palatino Linotype"/>
          <w:i/>
          <w:sz w:val="22"/>
          <w:szCs w:val="22"/>
        </w:rPr>
        <w:t xml:space="preserve">Las cuentas públicas estatal y municipal, deberán presentarse conforme a lo establecido en la Ley General de Contabilidad Gubernamental, la Ley de Disciplina Financiera de las Entidades Federativas y los Municipios, y demás disposiciones aplicables; así mismo, </w:t>
      </w:r>
      <w:r>
        <w:rPr>
          <w:rFonts w:ascii="Palatino Linotype" w:eastAsia="Palatino Linotype" w:hAnsi="Palatino Linotype" w:cs="Palatino Linotype"/>
          <w:b/>
          <w:i/>
          <w:sz w:val="22"/>
          <w:szCs w:val="22"/>
        </w:rPr>
        <w:t>las entidades fiscalizables deberán presentar los informes trimestrales dentro de los veinte días hábiles posteriores al término del trimestre correspondiente.</w:t>
      </w:r>
      <w:r>
        <w:rPr>
          <w:rFonts w:ascii="Palatino Linotype" w:eastAsia="Palatino Linotype" w:hAnsi="Palatino Linotype" w:cs="Palatino Linotype"/>
          <w:i/>
          <w:sz w:val="22"/>
          <w:szCs w:val="22"/>
        </w:rPr>
        <w:t>”</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el Órgano Superior de Fiscalización del Estado de México, emite en cada ejercicio fiscal los las disposiciones para la elaboración y presentación del informe trimestral, con la finalidad de definir los criterios, los formatos y la documentación necesaria.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puntualizado lo anterior, se advierte que, en las Políticas para la integración del Informe Trimestral del ejercicio 2021, se contempla, en el Submodulo  “Formatos Auxilialres” del Módulo 1 “Información contable financiera”, la entrega del </w:t>
      </w:r>
      <w:r>
        <w:rPr>
          <w:rFonts w:ascii="Palatino Linotype" w:eastAsia="Palatino Linotype" w:hAnsi="Palatino Linotype" w:cs="Palatino Linotype"/>
          <w:i/>
        </w:rPr>
        <w:t>inventario general de parque vehicular</w:t>
      </w:r>
      <w:r>
        <w:rPr>
          <w:rFonts w:ascii="Palatino Linotype" w:eastAsia="Palatino Linotype" w:hAnsi="Palatino Linotype" w:cs="Palatino Linotype"/>
        </w:rPr>
        <w:t xml:space="preserve"> actualizado, como se observa a continuación:</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07050" cy="4839335"/>
            <wp:effectExtent l="0" t="0" r="0" b="0"/>
            <wp:docPr id="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607050" cy="4839335"/>
                    </a:xfrm>
                    <a:prstGeom prst="rect">
                      <a:avLst/>
                    </a:prstGeom>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1612900</wp:posOffset>
                </wp:positionH>
                <wp:positionV relativeFrom="paragraph">
                  <wp:posOffset>2565400</wp:posOffset>
                </wp:positionV>
                <wp:extent cx="2705100" cy="238951"/>
                <wp:effectExtent l="0" t="0" r="0" b="0"/>
                <wp:wrapNone/>
                <wp:docPr id="22" name=""/>
                <wp:cNvGraphicFramePr/>
                <a:graphic xmlns:a="http://schemas.openxmlformats.org/drawingml/2006/main">
                  <a:graphicData uri="http://schemas.microsoft.com/office/word/2010/wordprocessingShape">
                    <wps:wsp>
                      <wps:cNvSpPr/>
                      <wps:spPr>
                        <a:xfrm>
                          <a:off x="4022025" y="3689100"/>
                          <a:ext cx="2647950" cy="181801"/>
                        </a:xfrm>
                        <a:prstGeom prst="rect">
                          <a:avLst/>
                        </a:prstGeom>
                        <a:noFill/>
                        <a:ln w="57150" cap="flat" cmpd="sng">
                          <a:solidFill>
                            <a:srgbClr val="C00000"/>
                          </a:solidFill>
                          <a:prstDash val="solid"/>
                          <a:round/>
                          <a:headEnd type="none" w="sm" len="sm"/>
                          <a:tailEnd type="none" w="sm" len="sm"/>
                        </a:ln>
                      </wps:spPr>
                      <wps:txbx>
                        <w:txbxContent>
                          <w:p w:rsidR="009B616B" w:rsidRDefault="009B616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1612900</wp:posOffset>
                </wp:positionH>
                <wp:positionV relativeFrom="paragraph">
                  <wp:posOffset>2565400</wp:posOffset>
                </wp:positionV>
                <wp:extent cx="2705100" cy="238951"/>
                <wp:effectExtent b="0" l="0" r="0" t="0"/>
                <wp:wrapNone/>
                <wp:docPr id="2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705100" cy="238951"/>
                        </a:xfrm>
                        <a:prstGeom prst="rect"/>
                        <a:ln/>
                      </pic:spPr>
                    </pic:pic>
                  </a:graphicData>
                </a:graphic>
              </wp:anchor>
            </w:drawing>
          </mc:Fallback>
        </mc:AlternateConten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que debe presentarse a través del siguiente formato:</w:t>
      </w:r>
    </w:p>
    <w:p w:rsidR="009B616B" w:rsidRDefault="005A212F">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603038" cy="1976871"/>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16003"/>
                    <a:stretch>
                      <a:fillRect/>
                    </a:stretch>
                  </pic:blipFill>
                  <pic:spPr>
                    <a:xfrm>
                      <a:off x="0" y="0"/>
                      <a:ext cx="5603038" cy="1976871"/>
                    </a:xfrm>
                    <a:prstGeom prst="rect">
                      <a:avLst/>
                    </a:prstGeom>
                    <a:ln/>
                  </pic:spPr>
                </pic:pic>
              </a:graphicData>
            </a:graphic>
          </wp:inline>
        </w:drawing>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el inventario general del parque vehicular contiene número progresivo, el nombre del mueble, la marca, modelo, la fecha de alta y la fecha de baja, así como el área responsable y la ubicación física del mueble, entre otros datos, información mediante la cual el derecho de acceso del particular podría satisfacerse, de manera enunciativa, más no limitativa, y que de ser el caso, deberá entregarse en versión pública conforme la considerando siguiente.</w:t>
      </w:r>
    </w:p>
    <w:p w:rsidR="009B616B" w:rsidRDefault="005A21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es evidente que el derecho de acceso a la información accionado por el particular se encuentra parcialmente atendido, siendo procedente ordenar la entrega del soporte documental en el que conste la información que ha sido previamente analizada, para tenerlo por satisfecho, siendo imprescindible mencionar para a efecto,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9B616B"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18</w:t>
      </w:r>
      <w:r>
        <w:rPr>
          <w:rFonts w:ascii="Palatino Linotype" w:eastAsia="Palatino Linotype" w:hAnsi="Palatino Linotype" w:cs="Palatino Linotype"/>
          <w:i/>
          <w:color w:val="000000"/>
          <w:sz w:val="22"/>
          <w:szCs w:val="22"/>
        </w:rPr>
        <w:t>. Los sujetos obligados deberán documentar todo acto que derive del ejercicio de sus facultades, competencias o funciones, considerando desde su origen la eventual publicidad y reutilización de la información que generen.</w:t>
      </w:r>
    </w:p>
    <w:p w:rsidR="009B616B"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B616B"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24.</w:t>
      </w:r>
      <w:r>
        <w:rPr>
          <w:rFonts w:ascii="Palatino Linotype" w:eastAsia="Palatino Linotype" w:hAnsi="Palatino Linotype" w:cs="Palatino Linotype"/>
          <w:i/>
          <w:color w:val="000000"/>
          <w:sz w:val="22"/>
          <w:szCs w:val="22"/>
        </w:rPr>
        <w:t xml:space="preserve"> Para el cumplimiento de los objetivos de esta Ley, los sujetos obligados deberán cumplir con las siguientes obligaciones, según corresponda, de acuerdo a su naturaleza:</w:t>
      </w:r>
    </w:p>
    <w:p w:rsidR="009B616B"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XXII.</w:t>
      </w:r>
      <w:r>
        <w:rPr>
          <w:rFonts w:ascii="Palatino Linotype" w:eastAsia="Palatino Linotype" w:hAnsi="Palatino Linotype" w:cs="Palatino Linotype"/>
          <w:i/>
          <w:color w:val="000000"/>
          <w:sz w:val="22"/>
          <w:szCs w:val="22"/>
        </w:rPr>
        <w:t xml:space="preserve"> Documentar todo acto que derive del ejercicio de sus facultades, competencias o funciones y abstenerse de destruirlos u ocultarlos, dentro de los que destacan los procesos deliberativos y de decisión definitiva;</w:t>
      </w:r>
    </w:p>
    <w:p w:rsidR="009B616B" w:rsidRDefault="005A212F">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9B616B" w:rsidRDefault="005A212F">
      <w:pPr>
        <w:spacing w:before="120" w:after="120"/>
        <w:ind w:left="851" w:right="902"/>
        <w:jc w:val="both"/>
        <w:rPr>
          <w:rFonts w:ascii="Palatino Linotype" w:eastAsia="Palatino Linotype" w:hAnsi="Palatino Linotype" w:cs="Palatino Linotype"/>
          <w:i/>
          <w:sz w:val="36"/>
          <w:szCs w:val="36"/>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concluir, toda vez que el particular solicitó la información mediante copia certificada, es de señalar que dicha modalidad de entrega recae en los supuestos en los supuestos previstos en el artículo 174 fracciones I, III y segundo párrafo de la Ley de Transparencia y Acceso a la Información Pública del Estado de México y Municipios, a saber:</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174.</w:t>
      </w:r>
      <w:r>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costo de los materiales utilizados en la reproducción de la información;</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pago de la certificación de los documentos, cuando proceda.</w:t>
      </w:r>
    </w:p>
    <w:p w:rsidR="009B616B" w:rsidRDefault="005A212F">
      <w:pPr>
        <w:tabs>
          <w:tab w:val="left" w:pos="709"/>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616B" w:rsidRDefault="005A212F">
      <w:pPr>
        <w:tabs>
          <w:tab w:val="left" w:pos="709"/>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w:t>
      </w:r>
      <w:r>
        <w:rPr>
          <w:rFonts w:ascii="Palatino Linotype" w:eastAsia="Palatino Linotype" w:hAnsi="Palatino Linotype" w:cs="Palatino Linotype"/>
          <w:i/>
          <w:sz w:val="22"/>
          <w:szCs w:val="22"/>
        </w:rPr>
        <w:lastRenderedPageBreak/>
        <w:t>obligados. En su determinación se deberá considerar que los montos permitan o faciliten el ejercicio del derecho de acceso a la información.”</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las cuotas de los derechos aplicables para la expedición de documentos solicitados en el ejercicio del derecho de acceso a la información pública, se encuentran previstas en el artículo 148 del Código Financiero del Estado de México,  a saber:</w:t>
      </w:r>
    </w:p>
    <w:p w:rsidR="009B616B" w:rsidRDefault="005A212F">
      <w:pPr>
        <w:tabs>
          <w:tab w:val="left" w:pos="14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580000" cy="138314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b="76789"/>
                    <a:stretch>
                      <a:fillRect/>
                    </a:stretch>
                  </pic:blipFill>
                  <pic:spPr>
                    <a:xfrm>
                      <a:off x="0" y="0"/>
                      <a:ext cx="5580000" cy="1383143"/>
                    </a:xfrm>
                    <a:prstGeom prst="rect">
                      <a:avLst/>
                    </a:prstGeom>
                    <a:ln/>
                  </pic:spPr>
                </pic:pic>
              </a:graphicData>
            </a:graphic>
          </wp:inline>
        </w:drawing>
      </w:r>
      <w:r>
        <w:rPr>
          <w:rFonts w:ascii="Palatino Linotype" w:eastAsia="Palatino Linotype" w:hAnsi="Palatino Linotype" w:cs="Palatino Linotype"/>
          <w:noProof/>
          <w:lang w:val="es-MX"/>
        </w:rPr>
        <w:drawing>
          <wp:inline distT="0" distB="0" distL="0" distR="0">
            <wp:extent cx="5580000" cy="2273681"/>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61844"/>
                    <a:stretch>
                      <a:fillRect/>
                    </a:stretch>
                  </pic:blipFill>
                  <pic:spPr>
                    <a:xfrm>
                      <a:off x="0" y="0"/>
                      <a:ext cx="5580000" cy="2273681"/>
                    </a:xfrm>
                    <a:prstGeom prst="rect">
                      <a:avLst/>
                    </a:prstGeom>
                    <a:ln/>
                  </pic:spPr>
                </pic:pic>
              </a:graphicData>
            </a:graphic>
          </wp:inline>
        </w:drawing>
      </w:r>
      <w:r>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1854200</wp:posOffset>
                </wp:positionV>
                <wp:extent cx="5518150" cy="571500"/>
                <wp:effectExtent l="0" t="0" r="0" b="0"/>
                <wp:wrapNone/>
                <wp:docPr id="23" name=""/>
                <wp:cNvGraphicFramePr/>
                <a:graphic xmlns:a="http://schemas.openxmlformats.org/drawingml/2006/main">
                  <a:graphicData uri="http://schemas.microsoft.com/office/word/2010/wordprocessingShape">
                    <wps:wsp>
                      <wps:cNvSpPr/>
                      <wps:spPr>
                        <a:xfrm>
                          <a:off x="2605975" y="3513300"/>
                          <a:ext cx="5480050" cy="533400"/>
                        </a:xfrm>
                        <a:prstGeom prst="rect">
                          <a:avLst/>
                        </a:prstGeom>
                        <a:noFill/>
                        <a:ln w="38100" cap="flat" cmpd="sng">
                          <a:solidFill>
                            <a:srgbClr val="C00000"/>
                          </a:solidFill>
                          <a:prstDash val="solid"/>
                          <a:round/>
                          <a:headEnd type="none" w="sm" len="sm"/>
                          <a:tailEnd type="none" w="sm" len="sm"/>
                        </a:ln>
                      </wps:spPr>
                      <wps:txbx>
                        <w:txbxContent>
                          <w:p w:rsidR="009B616B" w:rsidRDefault="009B616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63501</wp:posOffset>
                </wp:positionH>
                <wp:positionV relativeFrom="paragraph">
                  <wp:posOffset>1854200</wp:posOffset>
                </wp:positionV>
                <wp:extent cx="5518150" cy="571500"/>
                <wp:effectExtent b="0" l="0" r="0" t="0"/>
                <wp:wrapNone/>
                <wp:docPr id="2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518150" cy="571500"/>
                        </a:xfrm>
                        <a:prstGeom prst="rect"/>
                        <a:ln/>
                      </pic:spPr>
                    </pic:pic>
                  </a:graphicData>
                </a:graphic>
              </wp:anchor>
            </w:drawing>
          </mc:Fallback>
        </mc:AlternateContent>
      </w:r>
    </w:p>
    <w:p w:rsidR="009B616B" w:rsidRDefault="005A21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evidente que la entrega de la información al particular mediante copias certificadas, procederá una vez que se acredite el pago de derechos correspondiente, no obstante, derivado del criterio adoptado por la mayoría de los integrantes del Pleno de este Órgano Garante, se deberá tomar en consideración, por analogía, el criterio orientador 02/18 emitido por el Instituto Nacional de </w:t>
      </w:r>
      <w:r>
        <w:rPr>
          <w:rFonts w:ascii="Palatino Linotype" w:eastAsia="Palatino Linotype" w:hAnsi="Palatino Linotype" w:cs="Palatino Linotype"/>
        </w:rPr>
        <w:lastRenderedPageBreak/>
        <w:t>Transparencia, Acceso a la Información y Protección de Datos Personales, que es del tenor literal siguiente:</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Gratuidad de las primeras veinte hojas simples o certificadas</w:t>
      </w:r>
      <w:r>
        <w:rPr>
          <w:rFonts w:ascii="Palatino Linotype" w:eastAsia="Palatino Linotype" w:hAnsi="Palatino Linotype" w:cs="Palatino Linotype"/>
          <w:i/>
          <w:sz w:val="22"/>
          <w:szCs w:val="22"/>
        </w:rPr>
        <w:t>. Cuando la entrega de los datos personales sea a través de copias simples o certificadas, las primeras veinte hojas serán sin costo. ”</w:t>
      </w:r>
    </w:p>
    <w:p w:rsidR="009B616B" w:rsidRDefault="005A21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manera que, en el caso en concreto, </w:t>
      </w:r>
      <w:r>
        <w:rPr>
          <w:rFonts w:ascii="Palatino Linotype" w:eastAsia="Palatino Linotype" w:hAnsi="Palatino Linotype" w:cs="Palatino Linotype"/>
          <w:b/>
          <w:color w:val="000000"/>
          <w:u w:val="single"/>
        </w:rPr>
        <w:t>el cobro procede únicamente a partir de la hoja 21</w:t>
      </w:r>
      <w:r>
        <w:rPr>
          <w:rFonts w:ascii="Palatino Linotype" w:eastAsia="Palatino Linotype" w:hAnsi="Palatino Linotype" w:cs="Palatino Linotype"/>
          <w:color w:val="000000"/>
        </w:rPr>
        <w:t>, razón por la cual,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hacer del conocimiento de la parte recurrente, vía SAIMEX, </w:t>
      </w:r>
      <w:r>
        <w:rPr>
          <w:rFonts w:ascii="Palatino Linotype" w:eastAsia="Palatino Linotype" w:hAnsi="Palatino Linotype" w:cs="Palatino Linotype"/>
          <w:b/>
          <w:color w:val="000000"/>
          <w:u w:val="single"/>
        </w:rPr>
        <w:t>el costo por la reproducción y certificación de la información requerida</w:t>
      </w:r>
      <w:r>
        <w:rPr>
          <w:rFonts w:ascii="Palatino Linotype" w:eastAsia="Palatino Linotype" w:hAnsi="Palatino Linotype" w:cs="Palatino Linotype"/>
          <w:color w:val="000000"/>
        </w:rPr>
        <w:t>, así como el procedimiento para la entrega de la misma en el que se establezca: lugar, día y horarios en los que podrá presentarse a recoger las copias certificadas, así como  el nombre del o los servidores públicos que le atenderán.</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los mismos a fin de satisfacer el derecho de acceso a la información pública del recurrente sin menoscabo al derecho a la protección de los datos personales de terceros.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Artículo 3</w:t>
      </w:r>
      <w:r>
        <w:rPr>
          <w:rFonts w:ascii="Palatino Linotype" w:eastAsia="Palatino Linotype" w:hAnsi="Palatino Linotype" w:cs="Palatino Linotype"/>
          <w:i/>
          <w:sz w:val="21"/>
          <w:szCs w:val="21"/>
        </w:rPr>
        <w:t>. Para los efectos de la presente Ley se entenderá por:</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lastRenderedPageBreak/>
        <w:t>[…]</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IX. Datos personales</w:t>
      </w:r>
      <w:r>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XX. Información clasificada</w:t>
      </w:r>
      <w:r>
        <w:rPr>
          <w:rFonts w:ascii="Palatino Linotype" w:eastAsia="Palatino Linotype" w:hAnsi="Palatino Linotype" w:cs="Palatino Linotype"/>
          <w:i/>
          <w:sz w:val="21"/>
          <w:szCs w:val="21"/>
        </w:rPr>
        <w:t>: Aquella considerada por la presente Ley como reservada o confidencial;</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XXI. Información confidencial</w:t>
      </w:r>
      <w:r>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XLV. Versión pública</w:t>
      </w:r>
      <w:r>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91.</w:t>
      </w:r>
      <w:r>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132</w:t>
      </w:r>
      <w:r>
        <w:rPr>
          <w:rFonts w:ascii="Palatino Linotype" w:eastAsia="Palatino Linotype" w:hAnsi="Palatino Linotype" w:cs="Palatino Linotype"/>
          <w:i/>
          <w:sz w:val="21"/>
          <w:szCs w:val="21"/>
        </w:rPr>
        <w:t>. La clasificación de la información se llevará a cabo en el momento en que:</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w:t>
      </w:r>
      <w:r>
        <w:rPr>
          <w:rFonts w:ascii="Palatino Linotype" w:eastAsia="Palatino Linotype" w:hAnsi="Palatino Linotype" w:cs="Palatino Linotype"/>
          <w:i/>
          <w:sz w:val="21"/>
          <w:szCs w:val="21"/>
        </w:rPr>
        <w:t xml:space="preserve"> Se reciba una solicitud de acceso a la información;</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Se determine mediante resolución de autoridad competente; o</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III.</w:t>
      </w:r>
      <w:r>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143.</w:t>
      </w:r>
      <w:r>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w:t>
      </w:r>
      <w:r>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9B616B" w:rsidRDefault="005A212F">
      <w:pPr>
        <w:spacing w:before="120" w:after="120"/>
        <w:ind w:left="1134"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III.</w:t>
      </w:r>
      <w:r>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rsidR="009B616B" w:rsidRDefault="005A212F">
      <w:pPr>
        <w:spacing w:before="120" w:after="12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lastRenderedPageBreak/>
        <w:t>No se considerará confidencial la información que se encuentre en los registros públicos o en fuentes de acceso público, ni tampoco la que sea considerada por la presente ley como información pública.”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9B616B" w:rsidRDefault="005A212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rsidR="009B616B" w:rsidRDefault="005A212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9B616B" w:rsidRDefault="005A212F">
      <w:pPr>
        <w:tabs>
          <w:tab w:val="left" w:pos="4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caso que nos ocupa, concretamente por cuando hace a la información de las patrullas, se advierte que el soporte documental pudiera incluir la información referente a los nombres de policías operativos, y de ser el caso, esta no debiera ser proporcionada, ya que actualiza la causal de reserva establecida en el artículo 140 fracciones I y IV de la Ley de Transparencia y Acceso a la Información Pública del Estado de México y Municipios, citado con antelación, toda vez que el proporcionar el nombre de los elementos de la policía, entre otros, afecta al nivel de seguridad que se utiliza para hacer frente a emergencias y combate de actos delictivos, lo que  podría poner en riesgo la integridad física y mental, la salud, la seguridad y la vida de los elementos policiales al ser sujetos de represalias con motivo de su actividad, y en consecuencia la de los habitantes, al verse mermada la efectividad del combate de actos delictivos, lo que además de causar daño directo hacia los elementos o integrantes de la Policía, a su vez dañaría la estructura interna y organización de dicha dependencia municipal lo que pudiera disminuir la capacidad de respuesta y acción de la Dirección de Seguridad Pública y Tránsito</w:t>
      </w:r>
      <w:r>
        <w:t xml:space="preserve"> </w:t>
      </w:r>
      <w:r>
        <w:rPr>
          <w:rFonts w:ascii="Palatino Linotype" w:eastAsia="Palatino Linotype" w:hAnsi="Palatino Linotype" w:cs="Palatino Linotype"/>
        </w:rPr>
        <w:t>en actividades de prevención y combate de actos delictivos, consecuentemente el daño de su divulgación es mayor al interés público, toda vez</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mantenerla en reserva permite el mayor desempeño contra actividades delictivas, la protección de las personas, el mantenimiento del orden público, así como ejecutar las medidas de seguridad necesarias y perseguir los delitos dentro del municipio. </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este Instituto advierte lo siguiente:</w:t>
      </w:r>
    </w:p>
    <w:p w:rsidR="009B616B" w:rsidRDefault="005A212F">
      <w:pPr>
        <w:numPr>
          <w:ilvl w:val="1"/>
          <w:numId w:val="2"/>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rsidR="009B616B" w:rsidRDefault="005A212F">
      <w:pPr>
        <w:numPr>
          <w:ilvl w:val="1"/>
          <w:numId w:val="2"/>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rsidR="009B616B" w:rsidRDefault="005A212F">
      <w:pPr>
        <w:numPr>
          <w:ilvl w:val="1"/>
          <w:numId w:val="2"/>
        </w:numPr>
        <w:pBdr>
          <w:top w:val="nil"/>
          <w:left w:val="nil"/>
          <w:bottom w:val="nil"/>
          <w:right w:val="nil"/>
          <w:between w:val="nil"/>
        </w:pBdr>
        <w:tabs>
          <w:tab w:val="left" w:pos="8222"/>
        </w:tabs>
        <w:spacing w:after="240"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para llevar a cabo la clasificación de la información como reservada, se debe aplicar en todo momento una prueba de daño, que consiste en la responsabilidad de los sujetos obligados de analizar caso por caso, con la finalidad de demostrar de manera fundada y motivada que la divulgación de información lesiona el interés jurídicamente protegido por la Ley, y que el menoscabo o daño que puede </w:t>
      </w:r>
      <w:r>
        <w:rPr>
          <w:rFonts w:ascii="Palatino Linotype" w:eastAsia="Palatino Linotype" w:hAnsi="Palatino Linotype" w:cs="Palatino Linotype"/>
        </w:rPr>
        <w:lastRenderedPageBreak/>
        <w:t>producirse con la publicidad de la información es mayor que el interés de conocerla y por consiguiente que debe clasificarse como reservada</w:t>
      </w:r>
      <w:r>
        <w:rPr>
          <w:rFonts w:ascii="Palatino Linotype" w:eastAsia="Palatino Linotype" w:hAnsi="Palatino Linotype" w:cs="Palatino Linotype"/>
          <w:vertAlign w:val="superscript"/>
        </w:rPr>
        <w:footnoteReference w:id="10"/>
      </w:r>
      <w:r>
        <w:rPr>
          <w:rFonts w:ascii="Palatino Linotype" w:eastAsia="Palatino Linotype" w:hAnsi="Palatino Linotype" w:cs="Palatino Linotype"/>
        </w:rPr>
        <w:t xml:space="preserve">. </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principio de la prueba de daño, se encuentra enmarcado en el artículo 129 de la Ley de la Materia, a saber:</w:t>
      </w:r>
    </w:p>
    <w:p w:rsidR="009B616B" w:rsidRDefault="005A212F">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129</w:t>
      </w:r>
      <w:r>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rsidR="009B616B" w:rsidRDefault="005A212F">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divulgación de la información representa un riesgo real, demostrable e identificable del perjuicio significativo al interés público o a la seguridad pública; </w:t>
      </w:r>
    </w:p>
    <w:p w:rsidR="009B616B" w:rsidRDefault="005A212F">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riesgo de perjuicio que supondría la divulgación supera el interés público general de que se difunda; y</w:t>
      </w:r>
    </w:p>
    <w:p w:rsidR="009B616B" w:rsidRDefault="005A212F">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limitación se adecua al principio de proporcionalidad y representa el medio menos restrictivo disponible representa el medio menos restrictivo disponible para evitar el perjuicio.”</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9B616B" w:rsidTr="009B6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9B616B" w:rsidRDefault="005A212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9B616B" w:rsidRDefault="005A212F">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9B616B" w:rsidRDefault="005A212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9B616B" w:rsidRDefault="005A212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9B616B" w:rsidRDefault="005A212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9B616B" w:rsidTr="009B616B">
        <w:tc>
          <w:tcPr>
            <w:cnfStyle w:val="001000000000" w:firstRow="0" w:lastRow="0" w:firstColumn="1" w:lastColumn="0" w:oddVBand="0" w:evenVBand="0" w:oddHBand="0" w:evenHBand="0" w:firstRowFirstColumn="0" w:firstRowLastColumn="0" w:lastRowFirstColumn="0" w:lastRowLastColumn="0"/>
            <w:tcW w:w="8828" w:type="dxa"/>
            <w:gridSpan w:val="4"/>
          </w:tcPr>
          <w:p w:rsidR="009B616B" w:rsidRDefault="005A212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5A212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9B616B" w:rsidTr="009B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9B616B" w:rsidRDefault="009B616B">
            <w:pPr>
              <w:jc w:val="both"/>
              <w:rPr>
                <w:rFonts w:ascii="Palatino Linotype" w:eastAsia="Palatino Linotype" w:hAnsi="Palatino Linotype" w:cs="Palatino Linotype"/>
                <w:sz w:val="12"/>
                <w:szCs w:val="12"/>
              </w:rPr>
            </w:pPr>
          </w:p>
        </w:tc>
        <w:tc>
          <w:tcPr>
            <w:tcW w:w="3421" w:type="dxa"/>
          </w:tcPr>
          <w:p w:rsidR="009B616B" w:rsidRDefault="009B61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9B616B" w:rsidRDefault="005A21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9B616B" w:rsidTr="009B616B">
        <w:tc>
          <w:tcPr>
            <w:cnfStyle w:val="001000000000" w:firstRow="0" w:lastRow="0" w:firstColumn="1" w:lastColumn="0" w:oddVBand="0" w:evenVBand="0" w:oddHBand="0" w:evenHBand="0" w:firstRowFirstColumn="0" w:firstRowLastColumn="0" w:lastRowFirstColumn="0" w:lastRowLastColumn="0"/>
            <w:tcW w:w="993" w:type="dxa"/>
          </w:tcPr>
          <w:p w:rsidR="009B616B" w:rsidRDefault="009B616B">
            <w:pPr>
              <w:jc w:val="both"/>
              <w:rPr>
                <w:rFonts w:ascii="Palatino Linotype" w:eastAsia="Palatino Linotype" w:hAnsi="Palatino Linotype" w:cs="Palatino Linotype"/>
                <w:sz w:val="12"/>
                <w:szCs w:val="12"/>
              </w:rPr>
            </w:pPr>
          </w:p>
        </w:tc>
        <w:tc>
          <w:tcPr>
            <w:tcW w:w="3421" w:type="dxa"/>
          </w:tcPr>
          <w:p w:rsidR="009B616B" w:rsidRDefault="009B61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9B616B" w:rsidRDefault="005A21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9B616B" w:rsidRDefault="005A212F">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rsidR="009B616B" w:rsidRDefault="005A212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9B616B" w:rsidRDefault="005A212F">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parcialmente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03914/INFOEM/IP/RR/2021,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9B616B" w:rsidRDefault="005A212F">
      <w:pPr>
        <w:spacing w:before="240" w:after="240"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 xml:space="preserve">Cuarto y Quinto </w:t>
      </w:r>
      <w:r>
        <w:rPr>
          <w:rFonts w:ascii="Palatino Linotype" w:eastAsia="Palatino Linotype" w:hAnsi="Palatino Linotype" w:cs="Palatino Linotype"/>
        </w:rPr>
        <w:t>de esta resolución, haga entrega, en copias certificadas con costo, del soporte documental en versión pública de ser procedente,  en el que conste lo siguiente:</w:t>
      </w:r>
    </w:p>
    <w:p w:rsidR="009B616B" w:rsidRDefault="005A212F">
      <w:pPr>
        <w:numPr>
          <w:ilvl w:val="0"/>
          <w:numId w:val="1"/>
        </w:numPr>
        <w:pBdr>
          <w:top w:val="nil"/>
          <w:left w:val="nil"/>
          <w:bottom w:val="nil"/>
          <w:right w:val="nil"/>
          <w:between w:val="nil"/>
        </w:pBdr>
        <w:spacing w:before="240" w:after="240" w:line="276" w:lineRule="auto"/>
        <w:ind w:left="782"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Programas sociales gestionados del veintiocho de junio de dos mil veinte al veintiocho de junio de dos mil veintiuno, por el o los administradores del Fraccionamiento  “Galaxias Lerma” en representación de los residentes del mismo, señalando la vigencia y el cumplimiento de entrega a los beneficiarios.</w:t>
      </w:r>
    </w:p>
    <w:p w:rsidR="009B616B" w:rsidRDefault="005A212F">
      <w:pPr>
        <w:numPr>
          <w:ilvl w:val="0"/>
          <w:numId w:val="1"/>
        </w:numPr>
        <w:pBdr>
          <w:top w:val="nil"/>
          <w:left w:val="nil"/>
          <w:bottom w:val="nil"/>
          <w:right w:val="nil"/>
          <w:between w:val="nil"/>
        </w:pBdr>
        <w:spacing w:before="240" w:after="240" w:line="276" w:lineRule="auto"/>
        <w:ind w:left="782"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Nombre del Titular Dirección de Seguridad Pública y Tránsito.</w:t>
      </w:r>
    </w:p>
    <w:p w:rsidR="009B616B" w:rsidRDefault="005A212F">
      <w:pPr>
        <w:numPr>
          <w:ilvl w:val="0"/>
          <w:numId w:val="1"/>
        </w:numPr>
        <w:pBdr>
          <w:top w:val="nil"/>
          <w:left w:val="nil"/>
          <w:bottom w:val="nil"/>
          <w:right w:val="nil"/>
          <w:between w:val="nil"/>
        </w:pBdr>
        <w:spacing w:before="240" w:after="240" w:line="276" w:lineRule="auto"/>
        <w:ind w:left="782"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Ámbito de jurisdicción y competencia </w:t>
      </w:r>
      <w:r>
        <w:rPr>
          <w:rFonts w:ascii="Palatino Linotype" w:eastAsia="Palatino Linotype" w:hAnsi="Palatino Linotype" w:cs="Palatino Linotype"/>
        </w:rPr>
        <w:t>de la Dirección</w:t>
      </w:r>
      <w:r>
        <w:rPr>
          <w:rFonts w:ascii="Palatino Linotype" w:eastAsia="Palatino Linotype" w:hAnsi="Palatino Linotype" w:cs="Palatino Linotype"/>
          <w:color w:val="000000"/>
        </w:rPr>
        <w:t xml:space="preserve"> de Seguridad Pública y Tránsito para atender </w:t>
      </w:r>
      <w:r>
        <w:rPr>
          <w:rFonts w:ascii="Palatino Linotype" w:eastAsia="Palatino Linotype" w:hAnsi="Palatino Linotype" w:cs="Palatino Linotype"/>
        </w:rPr>
        <w:t>solicitudes</w:t>
      </w:r>
      <w:r>
        <w:rPr>
          <w:rFonts w:ascii="Palatino Linotype" w:eastAsia="Palatino Linotype" w:hAnsi="Palatino Linotype" w:cs="Palatino Linotype"/>
          <w:color w:val="000000"/>
        </w:rPr>
        <w:t xml:space="preserve"> para retirar vehículos estacionados en la banqueta, dentro de un fraccionamiento.</w:t>
      </w:r>
    </w:p>
    <w:p w:rsidR="009B616B" w:rsidRDefault="005A212F">
      <w:pPr>
        <w:numPr>
          <w:ilvl w:val="0"/>
          <w:numId w:val="1"/>
        </w:numPr>
        <w:pBdr>
          <w:top w:val="nil"/>
          <w:left w:val="nil"/>
          <w:bottom w:val="nil"/>
          <w:right w:val="nil"/>
          <w:between w:val="nil"/>
        </w:pBdr>
        <w:spacing w:before="240" w:after="240" w:line="276" w:lineRule="auto"/>
        <w:ind w:left="782"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Tiempo de respuesta al solicitar a la Dirección de Seguridad Pública y Tránsito, el apoyo de una grúa o una unida</w:t>
      </w:r>
      <w:bookmarkStart w:id="8" w:name="_GoBack"/>
      <w:bookmarkEnd w:id="8"/>
      <w:r>
        <w:rPr>
          <w:rFonts w:ascii="Palatino Linotype" w:eastAsia="Palatino Linotype" w:hAnsi="Palatino Linotype" w:cs="Palatino Linotype"/>
          <w:color w:val="000000"/>
        </w:rPr>
        <w:t>d de tránsito.</w:t>
      </w:r>
    </w:p>
    <w:p w:rsidR="009B616B" w:rsidRDefault="005A212F">
      <w:pPr>
        <w:numPr>
          <w:ilvl w:val="0"/>
          <w:numId w:val="1"/>
        </w:numPr>
        <w:pBdr>
          <w:top w:val="nil"/>
          <w:left w:val="nil"/>
          <w:bottom w:val="nil"/>
          <w:right w:val="nil"/>
          <w:between w:val="nil"/>
        </w:pBdr>
        <w:spacing w:before="240" w:after="240" w:line="276" w:lineRule="auto"/>
        <w:ind w:left="782"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Número de vehículos tipo patrulla, motocicletas, cuatrimotos y grúas, operativos y en funcionamiento, al mayor grado de desagregación posible, actualizado al veintiocho de junio de dos mil veintiuno.</w:t>
      </w:r>
    </w:p>
    <w:p w:rsidR="009B616B" w:rsidRDefault="005A212F">
      <w:pPr>
        <w:spacing w:before="120" w:after="120"/>
        <w:ind w:left="425"/>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9B616B" w:rsidRDefault="005A212F">
      <w:pPr>
        <w:spacing w:before="120" w:after="120"/>
        <w:ind w:left="425"/>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Para la entrega de la información en copia certificada, el </w:t>
      </w:r>
      <w:r>
        <w:rPr>
          <w:rFonts w:ascii="Palatino Linotype" w:eastAsia="Palatino Linotype" w:hAnsi="Palatino Linotype" w:cs="Palatino Linotype"/>
          <w:b/>
          <w:i/>
          <w:sz w:val="20"/>
          <w:szCs w:val="20"/>
        </w:rPr>
        <w:t>Sujeto Obligado</w:t>
      </w:r>
      <w:r>
        <w:rPr>
          <w:rFonts w:ascii="Palatino Linotype" w:eastAsia="Palatino Linotype" w:hAnsi="Palatino Linotype" w:cs="Palatino Linotype"/>
          <w:i/>
          <w:sz w:val="20"/>
          <w:szCs w:val="20"/>
        </w:rPr>
        <w:t xml:space="preserve"> previamente deberá hacer de conocimiento de la parte Recurrente, vía SAIMEX, el costo por la reproducción y certificación, el lugar, día y horarios en los que podrá acceder a la información, así como el nombre del o los servidores públicos que le atenderán.</w:t>
      </w:r>
    </w:p>
    <w:p w:rsidR="009B616B" w:rsidRDefault="005A212F">
      <w:pPr>
        <w:spacing w:before="120" w:after="120"/>
        <w:ind w:left="425" w:right="5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el supuesto que la información ordenada en los puntos 1,  3 y 4, no obre en los archivos del </w:t>
      </w:r>
      <w:r>
        <w:rPr>
          <w:rFonts w:ascii="Palatino Linotype" w:eastAsia="Palatino Linotype" w:hAnsi="Palatino Linotype" w:cs="Palatino Linotype"/>
          <w:b/>
          <w:i/>
          <w:sz w:val="20"/>
          <w:szCs w:val="20"/>
        </w:rPr>
        <w:t xml:space="preserve">Sujeto Obligado </w:t>
      </w:r>
      <w:r>
        <w:rPr>
          <w:rFonts w:ascii="Palatino Linotype" w:eastAsia="Palatino Linotype" w:hAnsi="Palatino Linotype" w:cs="Palatino Linotype"/>
          <w:i/>
          <w:sz w:val="20"/>
          <w:szCs w:val="20"/>
        </w:rPr>
        <w:t>por no haberse generado, bastará con que así lo haga del conocimiento de la parte hoy recurrente, para tener por colmado el requerimiento de información.</w:t>
      </w:r>
    </w:p>
    <w:p w:rsidR="009B616B" w:rsidRDefault="005A21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9B616B" w:rsidRDefault="005A212F">
      <w:pPr>
        <w:spacing w:before="240" w:after="240" w:line="360" w:lineRule="auto"/>
        <w:jc w:val="both"/>
        <w:rPr>
          <w:rFonts w:ascii="Palatino Linotype" w:eastAsia="Palatino Linotype" w:hAnsi="Palatino Linotype" w:cs="Palatino Linotype"/>
        </w:rPr>
      </w:pPr>
      <w:bookmarkStart w:id="9" w:name="_heading=h.4d34og8" w:colFirst="0" w:colLast="0"/>
      <w:bookmarkEnd w:id="9"/>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9B616B"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EMITIENDO VOTO PARTICULAR; SHARON CRISTINA MORALES MARTÍNEZ; MARÍA DEL ROSARIO MEJÍA AYALA; GUADALUPE RAMÍREZ PEÑA Y LUIS GUSTAVO PARRA NORIEGA; EN LA CUADRAGÉSIMO CUARTA SESIÓN ORDINARIA CELEBRADA EL OCHO DE DICIEMBRE DE DOS MIL VEINTIUNO, ANTE EL SECRETARIO TÉCNICO DEL PLENO, ALEXIS TAPIA RAMÍREZ.</w:t>
      </w:r>
    </w:p>
    <w:p w:rsidR="005A212F" w:rsidRDefault="005A21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31750</wp:posOffset>
                </wp:positionV>
                <wp:extent cx="5514975" cy="34575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457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40C03"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pt" to="817.3pt,2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" strokecolor="black [3200]" strokeweight="2pt">
                <v:shadow on="t" color="black" opacity="24903f" origin=",.5" offset="0,.55556mm"/>
                <w10:wrap anchorx="margin"/>
              </v:line>
            </w:pict>
          </mc:Fallback>
        </mc:AlternateContent>
      </w: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p w:rsidR="009B616B" w:rsidRDefault="009B616B">
      <w:pPr>
        <w:spacing w:before="240" w:after="240"/>
        <w:jc w:val="both"/>
        <w:rPr>
          <w:rFonts w:ascii="Palatino Linotype" w:eastAsia="Palatino Linotype" w:hAnsi="Palatino Linotype" w:cs="Palatino Linotype"/>
          <w:sz w:val="20"/>
          <w:szCs w:val="20"/>
        </w:rPr>
      </w:pPr>
    </w:p>
    <w:sectPr w:rsidR="009B616B">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1C1" w:rsidRDefault="005A212F">
      <w:r>
        <w:separator/>
      </w:r>
    </w:p>
  </w:endnote>
  <w:endnote w:type="continuationSeparator" w:id="0">
    <w:p w:rsidR="00E871C1" w:rsidRDefault="005A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5FA2">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5FA2">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5FA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5FA2">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1C1" w:rsidRDefault="005A212F">
      <w:r>
        <w:separator/>
      </w:r>
    </w:p>
  </w:footnote>
  <w:footnote w:type="continuationSeparator" w:id="0">
    <w:p w:rsidR="00E871C1" w:rsidRDefault="005A212F">
      <w:r>
        <w:continuationSeparator/>
      </w:r>
    </w:p>
  </w:footnote>
  <w:footnote w:id="1">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Ley que Regula el Régimen de Propiedad en Condominio en el Estado de México</w:t>
      </w:r>
    </w:p>
  </w:footnote>
  <w:footnote w:id="2">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185. El Instituto resolverá el recurso de revisión conforme a lo siguiente: (…)</w:t>
      </w:r>
    </w:p>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rsidR="009B616B" w:rsidRDefault="005A212F">
      <w:pPr>
        <w:spacing w:before="240"/>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9B616B" w:rsidRDefault="005A212F">
      <w:pPr>
        <w:spacing w:after="240"/>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4">
    <w:p w:rsidR="009B616B" w:rsidRDefault="005A212F">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rsidR="009B616B" w:rsidRDefault="005A212F">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rsidR="009B616B" w:rsidRDefault="005A212F">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5">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943.- Cada partícipe podrá servirse de las cosas comunes, siempre que disponga de ellas conforme a su destino y de manera que no perjudique el interés de la comunidad, ni impida a los copropietarios usarla según su derecho.</w:t>
      </w:r>
    </w:p>
  </w:footnote>
  <w:footnote w:id="6">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944.- Todo copropietario tiene derecho para obligar a los partícipes a contribuir a los gastos de conservación de la cosa o derecho común. Sólo puede eximirse de esta obligación el que renuncie a la parte que le pertenece en el dominio.</w:t>
      </w:r>
    </w:p>
  </w:footnote>
  <w:footnote w:id="7">
    <w:p w:rsidR="009B616B" w:rsidRDefault="005A212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13. </w:t>
      </w:r>
      <w:r>
        <w:rPr>
          <w:rFonts w:ascii="Palatino Linotype" w:eastAsia="Palatino Linotype" w:hAnsi="Palatino Linotype" w:cs="Palatino Linotype"/>
          <w:sz w:val="16"/>
          <w:szCs w:val="16"/>
        </w:rPr>
        <w:t>El Instituto, en el ámbito de sus atribuciones, deberá suplir cualquier deficiencia para garantizar el ejercicio del derecho de acceso a la información.</w:t>
      </w:r>
    </w:p>
  </w:footnote>
  <w:footnote w:id="8">
    <w:p w:rsidR="009B616B" w:rsidRDefault="005A212F">
      <w:pPr>
        <w:jc w:val="both"/>
        <w:rPr>
          <w:rFonts w:ascii="Palatino Linotype" w:eastAsia="Palatino Linotype" w:hAnsi="Palatino Linotype" w:cs="Palatino Linotype"/>
          <w:b/>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181. </w:t>
      </w:r>
      <w:r>
        <w:rPr>
          <w:rFonts w:ascii="Palatino Linotype" w:eastAsia="Palatino Linotype" w:hAnsi="Palatino Linotype" w:cs="Palatino Linotype"/>
          <w:sz w:val="16"/>
          <w:szCs w:val="16"/>
        </w:rPr>
        <w:t>(…)</w:t>
      </w:r>
    </w:p>
    <w:p w:rsidR="009B616B" w:rsidRDefault="005A21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9">
    <w:p w:rsidR="009B616B" w:rsidRDefault="005A212F">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https://lerma.gob.mx/</w:t>
      </w:r>
    </w:p>
  </w:footnote>
  <w:footnote w:id="10">
    <w:p w:rsidR="009B616B" w:rsidRDefault="005A21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 3 fracción XXXIII, LTAIPEMyM.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tc>
        <w:tcPr>
          <w:tcW w:w="2489" w:type="dxa"/>
          <w:shd w:val="clear" w:color="auto" w:fill="auto"/>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03914/INFOEM/IP/RR/2021</w:t>
          </w:r>
        </w:p>
      </w:tc>
    </w:tr>
    <w:tr w:rsidR="009B616B">
      <w:trPr>
        <w:trHeight w:val="228"/>
      </w:trPr>
      <w:tc>
        <w:tcPr>
          <w:tcW w:w="2489" w:type="dxa"/>
          <w:shd w:val="clear" w:color="auto" w:fill="auto"/>
          <w:vAlign w:val="center"/>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B616B" w:rsidRDefault="005A21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Lerma</w:t>
          </w:r>
        </w:p>
      </w:tc>
    </w:tr>
    <w:tr w:rsidR="009B616B">
      <w:tc>
        <w:tcPr>
          <w:tcW w:w="2489" w:type="dxa"/>
          <w:shd w:val="clear" w:color="auto" w:fill="auto"/>
          <w:vAlign w:val="center"/>
        </w:tcPr>
        <w:p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tc>
        <w:tcPr>
          <w:tcW w:w="2551" w:type="dxa"/>
          <w:shd w:val="clear" w:color="auto" w:fill="auto"/>
          <w:vAlign w:val="center"/>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B616B" w:rsidRDefault="005A21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03914/INFOEM/IP/RR/2021</w:t>
          </w:r>
        </w:p>
      </w:tc>
    </w:tr>
    <w:tr w:rsidR="009B616B">
      <w:trPr>
        <w:trHeight w:val="130"/>
      </w:trPr>
      <w:tc>
        <w:tcPr>
          <w:tcW w:w="2551" w:type="dxa"/>
          <w:shd w:val="clear" w:color="auto" w:fill="auto"/>
          <w:vAlign w:val="center"/>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B616B" w:rsidRDefault="00375FA2" w:rsidP="00375FA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 xxxxx</w:t>
          </w:r>
        </w:p>
      </w:tc>
    </w:tr>
    <w:tr w:rsidR="009B616B">
      <w:trPr>
        <w:trHeight w:val="228"/>
      </w:trPr>
      <w:tc>
        <w:tcPr>
          <w:tcW w:w="2551" w:type="dxa"/>
          <w:shd w:val="clear" w:color="auto" w:fill="auto"/>
          <w:vAlign w:val="center"/>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B616B" w:rsidRDefault="005A21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Lerma</w:t>
          </w:r>
        </w:p>
      </w:tc>
    </w:tr>
    <w:tr w:rsidR="009B616B">
      <w:tc>
        <w:tcPr>
          <w:tcW w:w="2551" w:type="dxa"/>
          <w:shd w:val="clear" w:color="auto" w:fill="auto"/>
          <w:vAlign w:val="center"/>
        </w:tcPr>
        <w:p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111705"/>
    <w:rsid w:val="00375FA2"/>
    <w:rsid w:val="005A212F"/>
    <w:rsid w:val="009B616B"/>
    <w:rsid w:val="00E871C1"/>
    <w:rsid w:val="00FE0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12154</Words>
  <Characters>66852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2021-12-09T18:37:00Z</dcterms:created>
  <dcterms:modified xsi:type="dcterms:W3CDTF">2021-12-09T18:37:00Z</dcterms:modified>
</cp:coreProperties>
</file>