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DE5F76" w:rsidRDefault="00DA7E2F" w:rsidP="00DE5F76">
          <w:pPr>
            <w:pStyle w:val="TtulodeTDC"/>
            <w:spacing w:before="0" w:line="360" w:lineRule="auto"/>
            <w:ind w:right="333"/>
            <w:jc w:val="both"/>
            <w:rPr>
              <w:b/>
              <w:bCs/>
              <w:color w:val="000000" w:themeColor="text1"/>
              <w:szCs w:val="24"/>
            </w:rPr>
          </w:pPr>
        </w:p>
        <w:p w14:paraId="64A6722D" w14:textId="4BA69950" w:rsidR="00DE5F76" w:rsidRPr="00DE5F76" w:rsidRDefault="00DA7E2F" w:rsidP="00DE5F76">
          <w:pPr>
            <w:pStyle w:val="TDC1"/>
            <w:spacing w:line="360" w:lineRule="auto"/>
            <w:rPr>
              <w:rFonts w:ascii="Palatino Linotype" w:hAnsi="Palatino Linotype"/>
              <w:b/>
              <w:bCs/>
              <w:noProof/>
              <w:sz w:val="22"/>
              <w:szCs w:val="22"/>
              <w:lang w:val="es-MX" w:eastAsia="es-MX"/>
            </w:rPr>
          </w:pPr>
          <w:r w:rsidRPr="00DE5F76">
            <w:rPr>
              <w:rFonts w:ascii="Palatino Linotype" w:hAnsi="Palatino Linotype"/>
              <w:b/>
              <w:bCs/>
              <w:color w:val="000000" w:themeColor="text1"/>
            </w:rPr>
            <w:fldChar w:fldCharType="begin"/>
          </w:r>
          <w:r w:rsidRPr="00DE5F76">
            <w:rPr>
              <w:rFonts w:ascii="Palatino Linotype" w:hAnsi="Palatino Linotype"/>
              <w:b/>
              <w:bCs/>
              <w:color w:val="000000" w:themeColor="text1"/>
            </w:rPr>
            <w:instrText xml:space="preserve"> TOC \o "1-3" \h \z \u </w:instrText>
          </w:r>
          <w:r w:rsidRPr="00DE5F76">
            <w:rPr>
              <w:rFonts w:ascii="Palatino Linotype" w:hAnsi="Palatino Linotype"/>
              <w:b/>
              <w:bCs/>
              <w:color w:val="000000" w:themeColor="text1"/>
            </w:rPr>
            <w:fldChar w:fldCharType="separate"/>
          </w:r>
          <w:hyperlink w:anchor="_Toc80873278" w:history="1">
            <w:r w:rsidR="00DE5F76" w:rsidRPr="00DE5F76">
              <w:rPr>
                <w:rStyle w:val="Hipervnculo"/>
                <w:rFonts w:ascii="Palatino Linotype" w:hAnsi="Palatino Linotype"/>
                <w:b/>
                <w:bCs/>
                <w:noProof/>
              </w:rPr>
              <w:t>ANTECEDENTES</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_Toc80873278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2</w:t>
            </w:r>
            <w:r w:rsidR="00DE5F76" w:rsidRPr="00DE5F76">
              <w:rPr>
                <w:rFonts w:ascii="Palatino Linotype" w:hAnsi="Palatino Linotype"/>
                <w:b/>
                <w:bCs/>
                <w:noProof/>
                <w:webHidden/>
              </w:rPr>
              <w:fldChar w:fldCharType="end"/>
            </w:r>
          </w:hyperlink>
        </w:p>
        <w:p w14:paraId="607701F6" w14:textId="2E3DD448" w:rsidR="00DE5F76" w:rsidRPr="00DE5F76" w:rsidRDefault="00C217CB" w:rsidP="00DE5F76">
          <w:pPr>
            <w:pStyle w:val="TDC1"/>
            <w:spacing w:line="360" w:lineRule="auto"/>
            <w:rPr>
              <w:rFonts w:ascii="Palatino Linotype" w:hAnsi="Palatino Linotype"/>
              <w:b/>
              <w:bCs/>
              <w:noProof/>
              <w:sz w:val="22"/>
              <w:szCs w:val="22"/>
              <w:lang w:val="es-MX" w:eastAsia="es-MX"/>
            </w:rPr>
          </w:pPr>
          <w:hyperlink w:anchor="_Toc80873279" w:history="1">
            <w:r w:rsidR="00DE5F76" w:rsidRPr="00DE5F76">
              <w:rPr>
                <w:rStyle w:val="Hipervnculo"/>
                <w:rFonts w:ascii="Palatino Linotype" w:hAnsi="Palatino Linotype"/>
                <w:b/>
                <w:bCs/>
                <w:noProof/>
              </w:rPr>
              <w:t>CONSIDERANDO</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_Toc80873279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7</w:t>
            </w:r>
            <w:r w:rsidR="00DE5F76" w:rsidRPr="00DE5F76">
              <w:rPr>
                <w:rFonts w:ascii="Palatino Linotype" w:hAnsi="Palatino Linotype"/>
                <w:b/>
                <w:bCs/>
                <w:noProof/>
                <w:webHidden/>
              </w:rPr>
              <w:fldChar w:fldCharType="end"/>
            </w:r>
          </w:hyperlink>
        </w:p>
        <w:p w14:paraId="50931D7F" w14:textId="13670631" w:rsidR="00DE5F76" w:rsidRPr="00DE5F76" w:rsidRDefault="00C217CB" w:rsidP="00DE5F76">
          <w:pPr>
            <w:pStyle w:val="TDC2"/>
            <w:spacing w:line="360" w:lineRule="auto"/>
            <w:rPr>
              <w:rFonts w:ascii="Palatino Linotype" w:hAnsi="Palatino Linotype"/>
              <w:b/>
              <w:bCs/>
              <w:noProof/>
              <w:sz w:val="22"/>
              <w:szCs w:val="22"/>
              <w:lang w:val="es-MX" w:eastAsia="es-MX"/>
            </w:rPr>
          </w:pPr>
          <w:hyperlink w:anchor="_Toc80873280" w:history="1">
            <w:r w:rsidR="00DE5F76" w:rsidRPr="00DE5F76">
              <w:rPr>
                <w:rStyle w:val="Hipervnculo"/>
                <w:rFonts w:ascii="Palatino Linotype" w:hAnsi="Palatino Linotype"/>
                <w:b/>
                <w:bCs/>
                <w:noProof/>
              </w:rPr>
              <w:t>PRIMERO. De la competencia</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_Toc80873280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7</w:t>
            </w:r>
            <w:r w:rsidR="00DE5F76" w:rsidRPr="00DE5F76">
              <w:rPr>
                <w:rFonts w:ascii="Palatino Linotype" w:hAnsi="Palatino Linotype"/>
                <w:b/>
                <w:bCs/>
                <w:noProof/>
                <w:webHidden/>
              </w:rPr>
              <w:fldChar w:fldCharType="end"/>
            </w:r>
          </w:hyperlink>
        </w:p>
        <w:p w14:paraId="36DF76E4" w14:textId="342FFDFA" w:rsidR="00DE5F76" w:rsidRPr="00DE5F76" w:rsidRDefault="00C217CB" w:rsidP="00DE5F76">
          <w:pPr>
            <w:pStyle w:val="TDC2"/>
            <w:spacing w:line="360" w:lineRule="auto"/>
            <w:rPr>
              <w:rFonts w:ascii="Palatino Linotype" w:hAnsi="Palatino Linotype"/>
              <w:b/>
              <w:bCs/>
              <w:noProof/>
              <w:sz w:val="22"/>
              <w:szCs w:val="22"/>
              <w:lang w:val="es-MX" w:eastAsia="es-MX"/>
            </w:rPr>
          </w:pPr>
          <w:hyperlink w:anchor="_Toc80873281" w:history="1">
            <w:r w:rsidR="00DE5F76" w:rsidRPr="00DE5F76">
              <w:rPr>
                <w:rStyle w:val="Hipervnculo"/>
                <w:rFonts w:ascii="Palatino Linotype" w:hAnsi="Palatino Linotype"/>
                <w:b/>
                <w:bCs/>
                <w:noProof/>
              </w:rPr>
              <w:t>SEGUNDO. De la oportunidad y procedencia.</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_Toc80873281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8</w:t>
            </w:r>
            <w:r w:rsidR="00DE5F76" w:rsidRPr="00DE5F76">
              <w:rPr>
                <w:rFonts w:ascii="Palatino Linotype" w:hAnsi="Palatino Linotype"/>
                <w:b/>
                <w:bCs/>
                <w:noProof/>
                <w:webHidden/>
              </w:rPr>
              <w:fldChar w:fldCharType="end"/>
            </w:r>
          </w:hyperlink>
        </w:p>
        <w:p w14:paraId="35E0D5EE" w14:textId="1EFD577B" w:rsidR="00DE5F76" w:rsidRPr="00DE5F76" w:rsidRDefault="00C217CB" w:rsidP="00DE5F76">
          <w:pPr>
            <w:pStyle w:val="TDC2"/>
            <w:spacing w:line="360" w:lineRule="auto"/>
            <w:rPr>
              <w:rFonts w:ascii="Palatino Linotype" w:hAnsi="Palatino Linotype"/>
              <w:b/>
              <w:bCs/>
              <w:noProof/>
              <w:sz w:val="22"/>
              <w:szCs w:val="22"/>
              <w:lang w:val="es-MX" w:eastAsia="es-MX"/>
            </w:rPr>
          </w:pPr>
          <w:hyperlink w:anchor="_Toc80873282" w:history="1">
            <w:r w:rsidR="00DE5F76" w:rsidRPr="00DE5F76">
              <w:rPr>
                <w:rStyle w:val="Hipervnculo"/>
                <w:rFonts w:ascii="Palatino Linotype" w:hAnsi="Palatino Linotype"/>
                <w:b/>
                <w:bCs/>
                <w:noProof/>
              </w:rPr>
              <w:t xml:space="preserve">TERCERO. Del planteamiento de la </w:t>
            </w:r>
            <w:r w:rsidR="00DE5F76" w:rsidRPr="00DE5F76">
              <w:rPr>
                <w:rStyle w:val="Hipervnculo"/>
                <w:rFonts w:ascii="Palatino Linotype" w:hAnsi="Palatino Linotype"/>
                <w:b/>
                <w:bCs/>
                <w:i/>
                <w:noProof/>
              </w:rPr>
              <w:t>Litis</w:t>
            </w:r>
            <w:r w:rsidR="00DE5F76" w:rsidRPr="00DE5F76">
              <w:rPr>
                <w:rStyle w:val="Hipervnculo"/>
                <w:rFonts w:ascii="Palatino Linotype" w:hAnsi="Palatino Linotype"/>
                <w:b/>
                <w:bCs/>
                <w:noProof/>
              </w:rPr>
              <w:t>.</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_Toc80873282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9</w:t>
            </w:r>
            <w:r w:rsidR="00DE5F76" w:rsidRPr="00DE5F76">
              <w:rPr>
                <w:rFonts w:ascii="Palatino Linotype" w:hAnsi="Palatino Linotype"/>
                <w:b/>
                <w:bCs/>
                <w:noProof/>
                <w:webHidden/>
              </w:rPr>
              <w:fldChar w:fldCharType="end"/>
            </w:r>
          </w:hyperlink>
        </w:p>
        <w:p w14:paraId="0D7BE1C8" w14:textId="6066A7F4" w:rsidR="00DE5F76" w:rsidRPr="00DE5F76" w:rsidRDefault="00C217CB" w:rsidP="00DE5F76">
          <w:pPr>
            <w:pStyle w:val="TDC2"/>
            <w:spacing w:line="360" w:lineRule="auto"/>
            <w:rPr>
              <w:rFonts w:ascii="Palatino Linotype" w:hAnsi="Palatino Linotype"/>
              <w:b/>
              <w:bCs/>
              <w:noProof/>
              <w:sz w:val="22"/>
              <w:szCs w:val="22"/>
              <w:lang w:val="es-MX" w:eastAsia="es-MX"/>
            </w:rPr>
          </w:pPr>
          <w:hyperlink w:anchor="_Toc80873283" w:history="1">
            <w:r w:rsidR="00DE5F76" w:rsidRPr="00DE5F76">
              <w:rPr>
                <w:rStyle w:val="Hipervnculo"/>
                <w:rFonts w:ascii="Palatino Linotype" w:hAnsi="Palatino Linotype" w:cs="Arial"/>
                <w:b/>
                <w:bCs/>
                <w:noProof/>
              </w:rPr>
              <w:t>CUARTO. Estudio y Resolución del asunto.</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_Toc80873283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10</w:t>
            </w:r>
            <w:r w:rsidR="00DE5F76" w:rsidRPr="00DE5F76">
              <w:rPr>
                <w:rFonts w:ascii="Palatino Linotype" w:hAnsi="Palatino Linotype"/>
                <w:b/>
                <w:bCs/>
                <w:noProof/>
                <w:webHidden/>
              </w:rPr>
              <w:fldChar w:fldCharType="end"/>
            </w:r>
          </w:hyperlink>
        </w:p>
        <w:p w14:paraId="649172B9" w14:textId="6947AC97" w:rsidR="00DE5F76" w:rsidRPr="00DE5F76" w:rsidRDefault="00C217CB" w:rsidP="00DE5F76">
          <w:pPr>
            <w:pStyle w:val="TDC3"/>
            <w:tabs>
              <w:tab w:val="right" w:leader="dot" w:pos="8828"/>
            </w:tabs>
            <w:spacing w:line="360" w:lineRule="auto"/>
            <w:rPr>
              <w:rFonts w:ascii="Palatino Linotype" w:hAnsi="Palatino Linotype"/>
              <w:b/>
              <w:bCs/>
              <w:noProof/>
              <w:sz w:val="22"/>
              <w:szCs w:val="22"/>
              <w:lang w:val="es-MX" w:eastAsia="es-MX"/>
            </w:rPr>
          </w:pPr>
          <w:hyperlink w:anchor="_Toc80873284" w:history="1">
            <w:r w:rsidR="00DE5F76" w:rsidRPr="00DE5F76">
              <w:rPr>
                <w:rStyle w:val="Hipervnculo"/>
                <w:rFonts w:ascii="Palatino Linotype" w:hAnsi="Palatino Linotype"/>
                <w:b/>
                <w:bCs/>
                <w:noProof/>
              </w:rPr>
              <w:t>I. Del deber de las autoridades de promover, respetar, proteger y garantizar el derecho de acceso a la información pública.</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_Toc80873284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10</w:t>
            </w:r>
            <w:r w:rsidR="00DE5F76" w:rsidRPr="00DE5F76">
              <w:rPr>
                <w:rFonts w:ascii="Palatino Linotype" w:hAnsi="Palatino Linotype"/>
                <w:b/>
                <w:bCs/>
                <w:noProof/>
                <w:webHidden/>
              </w:rPr>
              <w:fldChar w:fldCharType="end"/>
            </w:r>
          </w:hyperlink>
        </w:p>
        <w:p w14:paraId="3AEAFE78" w14:textId="235491BC" w:rsidR="00DE5F76" w:rsidRPr="00DE5F76" w:rsidRDefault="00C217CB" w:rsidP="00DE5F76">
          <w:pPr>
            <w:pStyle w:val="TDC3"/>
            <w:tabs>
              <w:tab w:val="right" w:leader="dot" w:pos="8828"/>
            </w:tabs>
            <w:spacing w:line="360" w:lineRule="auto"/>
            <w:rPr>
              <w:rFonts w:ascii="Palatino Linotype" w:hAnsi="Palatino Linotype"/>
              <w:b/>
              <w:bCs/>
              <w:noProof/>
              <w:sz w:val="22"/>
              <w:szCs w:val="22"/>
              <w:lang w:val="es-MX" w:eastAsia="es-MX"/>
            </w:rPr>
          </w:pPr>
          <w:hyperlink w:anchor="_Toc80873285" w:history="1">
            <w:r w:rsidR="00DE5F76" w:rsidRPr="00DE5F76">
              <w:rPr>
                <w:rStyle w:val="Hipervnculo"/>
                <w:rFonts w:ascii="Palatino Linotype" w:hAnsi="Palatino Linotype"/>
                <w:b/>
                <w:bCs/>
                <w:noProof/>
              </w:rPr>
              <w:t>II. De la atención a la solicitud de información.</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_Toc80873285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12</w:t>
            </w:r>
            <w:r w:rsidR="00DE5F76" w:rsidRPr="00DE5F76">
              <w:rPr>
                <w:rFonts w:ascii="Palatino Linotype" w:hAnsi="Palatino Linotype"/>
                <w:b/>
                <w:bCs/>
                <w:noProof/>
                <w:webHidden/>
              </w:rPr>
              <w:fldChar w:fldCharType="end"/>
            </w:r>
          </w:hyperlink>
        </w:p>
        <w:p w14:paraId="64312492" w14:textId="6698CDB4" w:rsidR="00DE5F76" w:rsidRPr="00DE5F76" w:rsidRDefault="00C217CB" w:rsidP="00DE5F76">
          <w:pPr>
            <w:pStyle w:val="TDC3"/>
            <w:tabs>
              <w:tab w:val="right" w:leader="dot" w:pos="8828"/>
            </w:tabs>
            <w:spacing w:line="360" w:lineRule="auto"/>
            <w:rPr>
              <w:rFonts w:ascii="Palatino Linotype" w:hAnsi="Palatino Linotype"/>
              <w:b/>
              <w:bCs/>
              <w:noProof/>
              <w:sz w:val="22"/>
              <w:szCs w:val="22"/>
              <w:lang w:val="es-MX" w:eastAsia="es-MX"/>
            </w:rPr>
          </w:pPr>
          <w:hyperlink w:anchor="_Toc80873286" w:history="1">
            <w:r w:rsidR="00DE5F76" w:rsidRPr="00DE5F76">
              <w:rPr>
                <w:rStyle w:val="Hipervnculo"/>
                <w:rFonts w:ascii="Palatino Linotype" w:hAnsi="Palatino Linotype"/>
                <w:b/>
                <w:bCs/>
                <w:noProof/>
              </w:rPr>
              <w:t>III. Del cambio de modalidad de entrega de la información.</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_Toc80873286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20</w:t>
            </w:r>
            <w:r w:rsidR="00DE5F76" w:rsidRPr="00DE5F76">
              <w:rPr>
                <w:rFonts w:ascii="Palatino Linotype" w:hAnsi="Palatino Linotype"/>
                <w:b/>
                <w:bCs/>
                <w:noProof/>
                <w:webHidden/>
              </w:rPr>
              <w:fldChar w:fldCharType="end"/>
            </w:r>
          </w:hyperlink>
        </w:p>
        <w:p w14:paraId="4C54F338" w14:textId="32D23DDD" w:rsidR="00DE5F76" w:rsidRPr="00DE5F76" w:rsidRDefault="00C217CB" w:rsidP="00DE5F76">
          <w:pPr>
            <w:pStyle w:val="TDC3"/>
            <w:tabs>
              <w:tab w:val="right" w:leader="dot" w:pos="8828"/>
            </w:tabs>
            <w:spacing w:line="360" w:lineRule="auto"/>
            <w:rPr>
              <w:rFonts w:ascii="Palatino Linotype" w:hAnsi="Palatino Linotype"/>
              <w:b/>
              <w:bCs/>
              <w:noProof/>
              <w:sz w:val="22"/>
              <w:szCs w:val="22"/>
              <w:lang w:val="es-MX" w:eastAsia="es-MX"/>
            </w:rPr>
          </w:pPr>
          <w:hyperlink w:anchor="_Toc80873287" w:history="1">
            <w:r w:rsidR="00DE5F76" w:rsidRPr="00DE5F76">
              <w:rPr>
                <w:rStyle w:val="Hipervnculo"/>
                <w:rFonts w:ascii="Palatino Linotype" w:hAnsi="Palatino Linotype"/>
                <w:b/>
                <w:bCs/>
                <w:noProof/>
              </w:rPr>
              <w:t>IV. De la naturaleza de la información solicitada.</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_Toc80873287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24</w:t>
            </w:r>
            <w:r w:rsidR="00DE5F76" w:rsidRPr="00DE5F76">
              <w:rPr>
                <w:rFonts w:ascii="Palatino Linotype" w:hAnsi="Palatino Linotype"/>
                <w:b/>
                <w:bCs/>
                <w:noProof/>
                <w:webHidden/>
              </w:rPr>
              <w:fldChar w:fldCharType="end"/>
            </w:r>
          </w:hyperlink>
        </w:p>
        <w:p w14:paraId="720380AF" w14:textId="6E875C1B" w:rsidR="00DE5F76" w:rsidRPr="00DE5F76" w:rsidRDefault="00C217CB" w:rsidP="00DE5F76">
          <w:pPr>
            <w:pStyle w:val="TDC2"/>
            <w:spacing w:line="360" w:lineRule="auto"/>
            <w:rPr>
              <w:rFonts w:ascii="Palatino Linotype" w:hAnsi="Palatino Linotype"/>
              <w:b/>
              <w:bCs/>
              <w:noProof/>
              <w:sz w:val="22"/>
              <w:szCs w:val="22"/>
              <w:lang w:val="es-MX" w:eastAsia="es-MX"/>
            </w:rPr>
          </w:pPr>
          <w:hyperlink w:anchor="_Toc80873288" w:history="1">
            <w:r w:rsidR="00DE5F76" w:rsidRPr="00DE5F76">
              <w:rPr>
                <w:rStyle w:val="Hipervnculo"/>
                <w:rFonts w:ascii="Palatino Linotype" w:hAnsi="Palatino Linotype"/>
                <w:b/>
                <w:bCs/>
                <w:noProof/>
              </w:rPr>
              <w:t>QUINTO. De la versión pública.</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_Toc80873288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34</w:t>
            </w:r>
            <w:r w:rsidR="00DE5F76" w:rsidRPr="00DE5F76">
              <w:rPr>
                <w:rFonts w:ascii="Palatino Linotype" w:hAnsi="Palatino Linotype"/>
                <w:b/>
                <w:bCs/>
                <w:noProof/>
                <w:webHidden/>
              </w:rPr>
              <w:fldChar w:fldCharType="end"/>
            </w:r>
          </w:hyperlink>
        </w:p>
        <w:p w14:paraId="0B6CB582" w14:textId="504E7E76" w:rsidR="00DE5F76" w:rsidRPr="00DE5F76" w:rsidRDefault="00C217CB" w:rsidP="00DE5F76">
          <w:pPr>
            <w:pStyle w:val="TDC3"/>
            <w:tabs>
              <w:tab w:val="right" w:leader="dot" w:pos="8828"/>
            </w:tabs>
            <w:spacing w:line="360" w:lineRule="auto"/>
            <w:rPr>
              <w:rFonts w:ascii="Palatino Linotype" w:hAnsi="Palatino Linotype"/>
              <w:b/>
              <w:bCs/>
              <w:noProof/>
              <w:sz w:val="22"/>
              <w:szCs w:val="22"/>
              <w:lang w:val="es-MX" w:eastAsia="es-MX"/>
            </w:rPr>
          </w:pPr>
          <w:hyperlink w:anchor="_Toc80873289" w:history="1">
            <w:r w:rsidR="00DE5F76" w:rsidRPr="00DE5F76">
              <w:rPr>
                <w:rStyle w:val="Hipervnculo"/>
                <w:rFonts w:ascii="Palatino Linotype" w:hAnsi="Palatino Linotype"/>
                <w:b/>
                <w:bCs/>
                <w:noProof/>
              </w:rPr>
              <w:t>I. Requisitos previos.</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_Toc80873289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35</w:t>
            </w:r>
            <w:r w:rsidR="00DE5F76" w:rsidRPr="00DE5F76">
              <w:rPr>
                <w:rFonts w:ascii="Palatino Linotype" w:hAnsi="Palatino Linotype"/>
                <w:b/>
                <w:bCs/>
                <w:noProof/>
                <w:webHidden/>
              </w:rPr>
              <w:fldChar w:fldCharType="end"/>
            </w:r>
          </w:hyperlink>
        </w:p>
        <w:p w14:paraId="647C007C" w14:textId="00A8E0D6" w:rsidR="00DE5F76" w:rsidRPr="00DE5F76" w:rsidRDefault="00C217CB" w:rsidP="00DE5F76">
          <w:pPr>
            <w:pStyle w:val="TDC3"/>
            <w:tabs>
              <w:tab w:val="right" w:leader="dot" w:pos="8828"/>
            </w:tabs>
            <w:spacing w:line="360" w:lineRule="auto"/>
            <w:rPr>
              <w:rFonts w:ascii="Palatino Linotype" w:hAnsi="Palatino Linotype"/>
              <w:b/>
              <w:bCs/>
              <w:noProof/>
              <w:sz w:val="22"/>
              <w:szCs w:val="22"/>
              <w:lang w:val="es-MX" w:eastAsia="es-MX"/>
            </w:rPr>
          </w:pPr>
          <w:hyperlink w:anchor="_Toc80873290" w:history="1">
            <w:r w:rsidR="00DE5F76" w:rsidRPr="00DE5F76">
              <w:rPr>
                <w:rStyle w:val="Hipervnculo"/>
                <w:rFonts w:ascii="Palatino Linotype" w:hAnsi="Palatino Linotype"/>
                <w:b/>
                <w:bCs/>
                <w:noProof/>
              </w:rPr>
              <w:t>II. Supuestos de clasificación.</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_Toc80873290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36</w:t>
            </w:r>
            <w:r w:rsidR="00DE5F76" w:rsidRPr="00DE5F76">
              <w:rPr>
                <w:rFonts w:ascii="Palatino Linotype" w:hAnsi="Palatino Linotype"/>
                <w:b/>
                <w:bCs/>
                <w:noProof/>
                <w:webHidden/>
              </w:rPr>
              <w:fldChar w:fldCharType="end"/>
            </w:r>
          </w:hyperlink>
        </w:p>
        <w:p w14:paraId="042B8119" w14:textId="6EC00758" w:rsidR="00DE5F76" w:rsidRPr="00DE5F76" w:rsidRDefault="00C217CB" w:rsidP="00DE5F76">
          <w:pPr>
            <w:pStyle w:val="TDC3"/>
            <w:tabs>
              <w:tab w:val="right" w:leader="dot" w:pos="8828"/>
            </w:tabs>
            <w:spacing w:line="360" w:lineRule="auto"/>
            <w:rPr>
              <w:rFonts w:ascii="Palatino Linotype" w:hAnsi="Palatino Linotype"/>
              <w:b/>
              <w:bCs/>
              <w:noProof/>
              <w:sz w:val="22"/>
              <w:szCs w:val="22"/>
              <w:lang w:val="es-MX" w:eastAsia="es-MX"/>
            </w:rPr>
          </w:pPr>
          <w:hyperlink w:anchor="_Toc80873291" w:history="1">
            <w:r w:rsidR="00DE5F76" w:rsidRPr="00DE5F76">
              <w:rPr>
                <w:rStyle w:val="Hipervnculo"/>
                <w:rFonts w:ascii="Palatino Linotype" w:hAnsi="Palatino Linotype"/>
                <w:b/>
                <w:bCs/>
                <w:noProof/>
              </w:rPr>
              <w:t>III. La intervención del Comité de Transparencia.</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_Toc80873291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39</w:t>
            </w:r>
            <w:r w:rsidR="00DE5F76" w:rsidRPr="00DE5F76">
              <w:rPr>
                <w:rFonts w:ascii="Palatino Linotype" w:hAnsi="Palatino Linotype"/>
                <w:b/>
                <w:bCs/>
                <w:noProof/>
                <w:webHidden/>
              </w:rPr>
              <w:fldChar w:fldCharType="end"/>
            </w:r>
          </w:hyperlink>
        </w:p>
        <w:p w14:paraId="14044CB7" w14:textId="4A792F37" w:rsidR="00DE5F76" w:rsidRPr="00DE5F76" w:rsidRDefault="00C217CB" w:rsidP="00DE5F76">
          <w:pPr>
            <w:pStyle w:val="TDC2"/>
            <w:spacing w:line="360" w:lineRule="auto"/>
            <w:rPr>
              <w:rFonts w:ascii="Palatino Linotype" w:hAnsi="Palatino Linotype"/>
              <w:b/>
              <w:bCs/>
              <w:noProof/>
              <w:sz w:val="22"/>
              <w:szCs w:val="22"/>
              <w:lang w:val="es-MX" w:eastAsia="es-MX"/>
            </w:rPr>
          </w:pPr>
          <w:hyperlink w:anchor="_Toc80873292" w:history="1">
            <w:r w:rsidR="00DE5F76" w:rsidRPr="00DE5F76">
              <w:rPr>
                <w:rStyle w:val="Hipervnculo"/>
                <w:rFonts w:ascii="Palatino Linotype" w:hAnsi="Palatino Linotype"/>
                <w:b/>
                <w:bCs/>
                <w:noProof/>
              </w:rPr>
              <w:t>SEXTO. Decisión</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_Toc80873292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43</w:t>
            </w:r>
            <w:r w:rsidR="00DE5F76" w:rsidRPr="00DE5F76">
              <w:rPr>
                <w:rFonts w:ascii="Palatino Linotype" w:hAnsi="Palatino Linotype"/>
                <w:b/>
                <w:bCs/>
                <w:noProof/>
                <w:webHidden/>
              </w:rPr>
              <w:fldChar w:fldCharType="end"/>
            </w:r>
          </w:hyperlink>
        </w:p>
        <w:p w14:paraId="03FFB78A" w14:textId="15F02244" w:rsidR="00DE5F76" w:rsidRPr="00DE5F76" w:rsidRDefault="00C217CB" w:rsidP="00DE5F76">
          <w:pPr>
            <w:pStyle w:val="TDC1"/>
            <w:spacing w:line="360" w:lineRule="auto"/>
            <w:rPr>
              <w:rFonts w:ascii="Palatino Linotype" w:hAnsi="Palatino Linotype"/>
              <w:b/>
              <w:bCs/>
              <w:noProof/>
              <w:sz w:val="22"/>
              <w:szCs w:val="22"/>
              <w:lang w:val="es-MX" w:eastAsia="es-MX"/>
            </w:rPr>
          </w:pPr>
          <w:hyperlink w:anchor="_Toc80873293" w:history="1">
            <w:r w:rsidR="00DE5F76" w:rsidRPr="00DE5F76">
              <w:rPr>
                <w:rStyle w:val="Hipervnculo"/>
                <w:rFonts w:ascii="Palatino Linotype" w:hAnsi="Palatino Linotype"/>
                <w:b/>
                <w:bCs/>
                <w:noProof/>
              </w:rPr>
              <w:t>R E S O L U T I V O S</w:t>
            </w:r>
            <w:r w:rsidR="00DE5F76" w:rsidRPr="00DE5F76">
              <w:rPr>
                <w:rFonts w:ascii="Palatino Linotype" w:hAnsi="Palatino Linotype"/>
                <w:b/>
                <w:bCs/>
                <w:noProof/>
                <w:webHidden/>
              </w:rPr>
              <w:tab/>
            </w:r>
            <w:r w:rsidR="00DE5F76" w:rsidRPr="00DE5F76">
              <w:rPr>
                <w:rFonts w:ascii="Palatino Linotype" w:hAnsi="Palatino Linotype"/>
                <w:b/>
                <w:bCs/>
                <w:noProof/>
                <w:webHidden/>
              </w:rPr>
              <w:fldChar w:fldCharType="begin"/>
            </w:r>
            <w:r w:rsidR="00DE5F76" w:rsidRPr="00DE5F76">
              <w:rPr>
                <w:rFonts w:ascii="Palatino Linotype" w:hAnsi="Palatino Linotype"/>
                <w:b/>
                <w:bCs/>
                <w:noProof/>
                <w:webHidden/>
              </w:rPr>
              <w:instrText xml:space="preserve"> PAGEREF _Toc80873293 \h </w:instrText>
            </w:r>
            <w:r w:rsidR="00DE5F76" w:rsidRPr="00DE5F76">
              <w:rPr>
                <w:rFonts w:ascii="Palatino Linotype" w:hAnsi="Palatino Linotype"/>
                <w:b/>
                <w:bCs/>
                <w:noProof/>
                <w:webHidden/>
              </w:rPr>
            </w:r>
            <w:r w:rsidR="00DE5F76" w:rsidRPr="00DE5F76">
              <w:rPr>
                <w:rFonts w:ascii="Palatino Linotype" w:hAnsi="Palatino Linotype"/>
                <w:b/>
                <w:bCs/>
                <w:noProof/>
                <w:webHidden/>
              </w:rPr>
              <w:fldChar w:fldCharType="separate"/>
            </w:r>
            <w:r w:rsidR="00BB178D">
              <w:rPr>
                <w:rFonts w:ascii="Palatino Linotype" w:hAnsi="Palatino Linotype"/>
                <w:b/>
                <w:bCs/>
                <w:noProof/>
                <w:webHidden/>
              </w:rPr>
              <w:t>44</w:t>
            </w:r>
            <w:r w:rsidR="00DE5F76" w:rsidRPr="00DE5F76">
              <w:rPr>
                <w:rFonts w:ascii="Palatino Linotype" w:hAnsi="Palatino Linotype"/>
                <w:b/>
                <w:bCs/>
                <w:noProof/>
                <w:webHidden/>
              </w:rPr>
              <w:fldChar w:fldCharType="end"/>
            </w:r>
          </w:hyperlink>
        </w:p>
        <w:p w14:paraId="07A9A973" w14:textId="0430DF4F" w:rsidR="00DA7E2F" w:rsidRPr="00DE5F76" w:rsidRDefault="00DA7E2F" w:rsidP="00DE5F76">
          <w:pPr>
            <w:tabs>
              <w:tab w:val="left" w:pos="2350"/>
            </w:tabs>
            <w:spacing w:line="360" w:lineRule="auto"/>
            <w:ind w:right="333"/>
            <w:jc w:val="both"/>
            <w:rPr>
              <w:rFonts w:ascii="Palatino Linotype" w:hAnsi="Palatino Linotype"/>
              <w:b/>
              <w:bCs/>
              <w:color w:val="000000" w:themeColor="text1"/>
            </w:rPr>
          </w:pPr>
          <w:r w:rsidRPr="00DE5F76">
            <w:rPr>
              <w:rFonts w:ascii="Palatino Linotype" w:hAnsi="Palatino Linotype"/>
              <w:b/>
              <w:bCs/>
              <w:color w:val="000000" w:themeColor="text1"/>
              <w:lang w:val="es-ES"/>
            </w:rPr>
            <w:fldChar w:fldCharType="end"/>
          </w:r>
        </w:p>
      </w:sdtContent>
    </w:sdt>
    <w:p w14:paraId="695F3AB2" w14:textId="77777777" w:rsidR="000953E2" w:rsidRDefault="000953E2">
      <w:pPr>
        <w:rPr>
          <w:rFonts w:ascii="Palatino Linotype" w:hAnsi="Palatino Linotype"/>
          <w:color w:val="000000" w:themeColor="text1"/>
        </w:rPr>
      </w:pPr>
      <w:r>
        <w:rPr>
          <w:rFonts w:ascii="Palatino Linotype" w:hAnsi="Palatino Linotype"/>
          <w:color w:val="000000" w:themeColor="text1"/>
        </w:rPr>
        <w:br w:type="page"/>
      </w:r>
    </w:p>
    <w:p w14:paraId="73F7F940" w14:textId="4E24806A"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8965EF">
        <w:rPr>
          <w:rFonts w:ascii="Palatino Linotype" w:hAnsi="Palatino Linotype"/>
          <w:color w:val="000000" w:themeColor="text1"/>
          <w:lang w:val="es-MX"/>
        </w:rPr>
        <w:t>uno (01) de septiembre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12CEE9F8"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8705E1">
        <w:rPr>
          <w:rFonts w:ascii="Palatino Linotype" w:hAnsi="Palatino Linotype"/>
          <w:b/>
          <w:bCs/>
          <w:color w:val="000000" w:themeColor="text1"/>
        </w:rPr>
        <w:t>03448/INFOEM/IP/RR/2021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r w:rsidR="00AD7C7E">
        <w:rPr>
          <w:rFonts w:ascii="Palatino Linotype" w:eastAsia="Times New Roman" w:hAnsi="Palatino Linotype" w:cs="Times New Roman"/>
          <w:color w:val="000000" w:themeColor="text1"/>
          <w:lang w:val="es-MX"/>
        </w:rPr>
        <w:t xml:space="preserve">XXXX </w:t>
      </w:r>
      <w:proofErr w:type="spellStart"/>
      <w:r w:rsidR="00AD7C7E">
        <w:rPr>
          <w:rFonts w:ascii="Palatino Linotype" w:eastAsia="Times New Roman" w:hAnsi="Palatino Linotype" w:cs="Times New Roman"/>
          <w:color w:val="000000" w:themeColor="text1"/>
          <w:lang w:val="es-MX"/>
        </w:rPr>
        <w:t>XXXX</w:t>
      </w:r>
      <w:proofErr w:type="spellEnd"/>
      <w:r w:rsidR="00AD7C7E">
        <w:rPr>
          <w:rFonts w:ascii="Palatino Linotype" w:eastAsia="Times New Roman" w:hAnsi="Palatino Linotype" w:cs="Times New Roman"/>
          <w:color w:val="000000" w:themeColor="text1"/>
          <w:lang w:val="es-MX"/>
        </w:rPr>
        <w:t xml:space="preserve"> XXXXX XXXXXXXX</w:t>
      </w:r>
      <w:r w:rsidR="00E647FF">
        <w:rPr>
          <w:rFonts w:ascii="Palatino Linotype" w:eastAsia="Times New Roman" w:hAnsi="Palatino Linotype" w:cs="Times New Roman"/>
          <w:color w:val="000000" w:themeColor="text1"/>
          <w:lang w:val="es-MX"/>
        </w:rPr>
        <w:t>,</w:t>
      </w:r>
      <w:r w:rsidR="0078249C">
        <w:rPr>
          <w:rFonts w:ascii="Palatino Linotype" w:eastAsia="Times New Roman" w:hAnsi="Palatino Linotype" w:cs="Times New Roman"/>
          <w:color w:val="000000" w:themeColor="text1"/>
          <w:lang w:val="es-MX"/>
        </w:rPr>
        <w:t xml:space="preserve"> en </w:t>
      </w:r>
      <w:r w:rsidR="00E647FF">
        <w:rPr>
          <w:rFonts w:ascii="Palatino Linotype" w:eastAsia="Times New Roman" w:hAnsi="Palatino Linotype" w:cs="Times New Roman"/>
          <w:color w:val="000000" w:themeColor="text1"/>
          <w:lang w:val="es-MX"/>
        </w:rPr>
        <w:t>lo</w:t>
      </w:r>
      <w:r w:rsidR="0078249C">
        <w:rPr>
          <w:rFonts w:ascii="Palatino Linotype" w:eastAsia="Times New Roman" w:hAnsi="Palatino Linotype" w:cs="Times New Roman"/>
          <w:color w:val="000000" w:themeColor="text1"/>
          <w:lang w:val="es-MX"/>
        </w:rPr>
        <w:t xml:space="preserve"> </w:t>
      </w:r>
      <w:r w:rsidR="00E647FF">
        <w:rPr>
          <w:rFonts w:ascii="Palatino Linotype" w:eastAsia="Times New Roman" w:hAnsi="Palatino Linotype" w:cs="Times New Roman"/>
          <w:color w:val="000000" w:themeColor="text1"/>
          <w:lang w:val="es-MX"/>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1E4152">
        <w:rPr>
          <w:rFonts w:ascii="Palatino Linotype" w:eastAsia="Times New Roman" w:hAnsi="Palatino Linotype" w:cs="Arial"/>
          <w:b/>
          <w:color w:val="000000" w:themeColor="text1"/>
        </w:rPr>
        <w:t>Ayuntamiento de Otzolotepec</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0873278"/>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916C955"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1E4152">
        <w:rPr>
          <w:rFonts w:ascii="Palatino Linotype" w:eastAsia="Calibri" w:hAnsi="Palatino Linotype" w:cs="Arial"/>
          <w:color w:val="000000" w:themeColor="text1"/>
          <w:lang w:val="es-ES"/>
        </w:rPr>
        <w:t>catorce (14)</w:t>
      </w:r>
      <w:r w:rsidR="003D792A">
        <w:rPr>
          <w:rFonts w:ascii="Palatino Linotype" w:eastAsia="Calibri" w:hAnsi="Palatino Linotype" w:cs="Arial"/>
          <w:color w:val="000000" w:themeColor="text1"/>
          <w:lang w:val="es-ES"/>
        </w:rPr>
        <w:t xml:space="preserve"> de mayo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1E4152">
        <w:rPr>
          <w:rFonts w:ascii="Palatino Linotype" w:hAnsi="Palatino Linotype"/>
          <w:b/>
          <w:bCs/>
          <w:color w:val="000000" w:themeColor="text1"/>
        </w:rPr>
        <w:t>00064/OTZOLOTE/IP/2021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E2F79F2"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1E4152" w:rsidRPr="001E4152">
        <w:rPr>
          <w:rFonts w:ascii="Palatino Linotype" w:hAnsi="Palatino Linotype"/>
          <w:i/>
          <w:iCs/>
          <w:color w:val="000000" w:themeColor="text1"/>
          <w:sz w:val="22"/>
          <w:szCs w:val="22"/>
        </w:rPr>
        <w:t xml:space="preserve">relación de todas las demandas laborales y etapas en las que se encuentran cada una de ellas en contra del ayuntamiento de </w:t>
      </w:r>
      <w:proofErr w:type="spellStart"/>
      <w:r w:rsidR="001E4152" w:rsidRPr="001E4152">
        <w:rPr>
          <w:rFonts w:ascii="Palatino Linotype" w:hAnsi="Palatino Linotype"/>
          <w:i/>
          <w:iCs/>
          <w:color w:val="000000" w:themeColor="text1"/>
          <w:sz w:val="22"/>
          <w:szCs w:val="22"/>
        </w:rPr>
        <w:t>otzolotepec</w:t>
      </w:r>
      <w:proofErr w:type="spellEnd"/>
      <w:r w:rsidR="001E4152" w:rsidRPr="001E4152">
        <w:rPr>
          <w:rFonts w:ascii="Palatino Linotype" w:hAnsi="Palatino Linotype"/>
          <w:i/>
          <w:iCs/>
          <w:color w:val="000000" w:themeColor="text1"/>
          <w:sz w:val="22"/>
          <w:szCs w:val="22"/>
        </w:rPr>
        <w:t>, en lo que va de esta administración (2019-2021)</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1FB4207"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3D792A">
        <w:rPr>
          <w:rFonts w:ascii="Palatino Linotype" w:eastAsia="MS Mincho" w:hAnsi="Palatino Linotype" w:cs="Times New Roman"/>
          <w:color w:val="000000" w:themeColor="text1"/>
        </w:rPr>
        <w:t>uno (01</w:t>
      </w:r>
      <w:r w:rsidR="006B31E7">
        <w:rPr>
          <w:rFonts w:ascii="Palatino Linotype" w:eastAsia="MS Mincho" w:hAnsi="Palatino Linotype" w:cs="Times New Roman"/>
          <w:color w:val="000000" w:themeColor="text1"/>
        </w:rPr>
        <w:t>) de junio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5BD7303D" w14:textId="77777777" w:rsidR="001E4152" w:rsidRPr="001E4152" w:rsidRDefault="005F1362" w:rsidP="001E415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1E4152" w:rsidRPr="001E4152">
        <w:rPr>
          <w:rFonts w:ascii="Palatino Linotype" w:hAnsi="Palatino Linotype"/>
          <w:i/>
          <w:noProof/>
          <w:color w:val="000000" w:themeColor="text1"/>
          <w:sz w:val="22"/>
          <w:szCs w:val="22"/>
          <w:lang w:val="es-MX" w:eastAsia="es-MX"/>
        </w:rPr>
        <w:t>Se da respuesta a la Solicitud de Acceso a la Información Pública número 00064/OTZOLOTE/IP/2021.</w:t>
      </w:r>
    </w:p>
    <w:p w14:paraId="69628B12" w14:textId="77777777" w:rsidR="001E4152" w:rsidRPr="001E4152" w:rsidRDefault="001E4152" w:rsidP="001E415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47E157F" w14:textId="77777777" w:rsidR="001E4152" w:rsidRPr="001E4152" w:rsidRDefault="001E4152" w:rsidP="001E415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E4152">
        <w:rPr>
          <w:rFonts w:ascii="Palatino Linotype" w:hAnsi="Palatino Linotype"/>
          <w:i/>
          <w:noProof/>
          <w:color w:val="000000" w:themeColor="text1"/>
          <w:sz w:val="22"/>
          <w:szCs w:val="22"/>
          <w:lang w:val="es-MX" w:eastAsia="es-MX"/>
        </w:rPr>
        <w:t>ATENTAMENTE</w:t>
      </w:r>
    </w:p>
    <w:p w14:paraId="35A36DE0" w14:textId="740B6873" w:rsidR="0039142B" w:rsidRPr="009A593A" w:rsidRDefault="001E4152" w:rsidP="001E415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1E4152">
        <w:rPr>
          <w:rFonts w:ascii="Palatino Linotype" w:hAnsi="Palatino Linotype"/>
          <w:i/>
          <w:noProof/>
          <w:color w:val="000000" w:themeColor="text1"/>
          <w:sz w:val="22"/>
          <w:szCs w:val="22"/>
          <w:lang w:val="es-MX" w:eastAsia="es-MX"/>
        </w:rPr>
        <w:t>P,C.P. NOEMI REYES ANDRADE</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06A59234"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1E4152">
        <w:rPr>
          <w:rFonts w:ascii="Palatino Linotype" w:hAnsi="Palatino Linotype"/>
          <w:color w:val="000000" w:themeColor="text1"/>
          <w:szCs w:val="22"/>
        </w:rPr>
        <w:t>los</w:t>
      </w:r>
      <w:r>
        <w:rPr>
          <w:rFonts w:ascii="Palatino Linotype" w:hAnsi="Palatino Linotype"/>
          <w:color w:val="000000" w:themeColor="text1"/>
          <w:szCs w:val="22"/>
        </w:rPr>
        <w:t xml:space="preserve"> documento</w:t>
      </w:r>
      <w:r w:rsidR="001E4152">
        <w:rPr>
          <w:rFonts w:ascii="Palatino Linotype" w:hAnsi="Palatino Linotype"/>
          <w:color w:val="000000" w:themeColor="text1"/>
          <w:szCs w:val="22"/>
        </w:rPr>
        <w:t>s</w:t>
      </w:r>
      <w:r>
        <w:rPr>
          <w:rFonts w:ascii="Palatino Linotype" w:hAnsi="Palatino Linotype"/>
          <w:color w:val="000000" w:themeColor="text1"/>
          <w:szCs w:val="22"/>
        </w:rPr>
        <w:t xml:space="preserve"> que se describe</w:t>
      </w:r>
      <w:r w:rsidR="001E4152">
        <w:rPr>
          <w:rFonts w:ascii="Palatino Linotype" w:hAnsi="Palatino Linotype"/>
          <w:color w:val="000000" w:themeColor="text1"/>
          <w:szCs w:val="22"/>
        </w:rPr>
        <w:t>n</w:t>
      </w:r>
      <w:r>
        <w:rPr>
          <w:rFonts w:ascii="Palatino Linotype" w:hAnsi="Palatino Linotype"/>
          <w:color w:val="000000" w:themeColor="text1"/>
          <w:szCs w:val="22"/>
        </w:rPr>
        <w:t xml:space="preserve"> a continuación:</w:t>
      </w:r>
    </w:p>
    <w:p w14:paraId="75B7A497" w14:textId="1FA63C82" w:rsidR="006B31E7" w:rsidRPr="001E4152" w:rsidRDefault="006B31E7" w:rsidP="001E4152">
      <w:pPr>
        <w:pStyle w:val="Prrafodelista"/>
        <w:numPr>
          <w:ilvl w:val="0"/>
          <w:numId w:val="15"/>
        </w:numPr>
        <w:spacing w:line="360" w:lineRule="auto"/>
        <w:ind w:left="993"/>
        <w:contextualSpacing w:val="0"/>
        <w:jc w:val="both"/>
        <w:rPr>
          <w:rFonts w:ascii="Palatino Linotype" w:hAnsi="Palatino Linotype" w:cs="Arial"/>
        </w:rPr>
      </w:pPr>
      <w:r>
        <w:rPr>
          <w:rFonts w:ascii="Palatino Linotype" w:hAnsi="Palatino Linotype" w:cs="Arial"/>
          <w:b/>
          <w:i/>
        </w:rPr>
        <w:t>“</w:t>
      </w:r>
      <w:r w:rsidR="001E4152">
        <w:rPr>
          <w:rFonts w:ascii="Palatino Linotype" w:hAnsi="Palatino Linotype" w:cs="Arial"/>
          <w:b/>
          <w:i/>
        </w:rPr>
        <w:t>OFICIO 382 RESPUESTA A SOL 00064 2021</w:t>
      </w:r>
      <w:r>
        <w:rPr>
          <w:rFonts w:ascii="Palatino Linotype" w:hAnsi="Palatino Linotype" w:cs="Arial"/>
          <w:b/>
          <w:i/>
        </w:rPr>
        <w:t>.pdf”</w:t>
      </w:r>
      <w:r>
        <w:rPr>
          <w:rFonts w:ascii="Palatino Linotype" w:hAnsi="Palatino Linotype" w:cs="Arial"/>
        </w:rPr>
        <w:t xml:space="preserve">: Documento </w:t>
      </w:r>
      <w:r w:rsidR="001E4152">
        <w:rPr>
          <w:rFonts w:ascii="Palatino Linotype" w:eastAsia="Calibri" w:hAnsi="Palatino Linotype" w:cs="Tahoma"/>
          <w:bCs/>
          <w:szCs w:val="22"/>
          <w:lang w:val="es-ES" w:eastAsia="en-US"/>
        </w:rPr>
        <w:t xml:space="preserve">de una foja consistente en el oficio número OTZ/UTAIP/382/2021, de uno de junio de dos mil veintiuno, emitido por la Titular de la Unidad de Transparencia del </w:t>
      </w:r>
      <w:r w:rsidR="001E4152">
        <w:rPr>
          <w:rFonts w:ascii="Palatino Linotype" w:eastAsia="Calibri" w:hAnsi="Palatino Linotype" w:cs="Tahoma"/>
          <w:b/>
          <w:szCs w:val="22"/>
          <w:lang w:val="es-ES" w:eastAsia="en-US"/>
        </w:rPr>
        <w:t>SUJETO OBLIGADO</w:t>
      </w:r>
      <w:r w:rsidR="001E4152">
        <w:rPr>
          <w:rFonts w:ascii="Palatino Linotype" w:eastAsia="Calibri" w:hAnsi="Palatino Linotype" w:cs="Tahoma"/>
          <w:bCs/>
          <w:szCs w:val="22"/>
          <w:lang w:val="es-ES" w:eastAsia="en-US"/>
        </w:rPr>
        <w:t>, por el que pone a disposición la información solicitada vía consulta directa.</w:t>
      </w:r>
    </w:p>
    <w:p w14:paraId="476C1155" w14:textId="25E0AE04" w:rsidR="001E4152" w:rsidRDefault="001E4152" w:rsidP="001E4152">
      <w:pPr>
        <w:pStyle w:val="Prrafodelista"/>
        <w:numPr>
          <w:ilvl w:val="0"/>
          <w:numId w:val="15"/>
        </w:numPr>
        <w:spacing w:line="360" w:lineRule="auto"/>
        <w:ind w:left="993"/>
        <w:contextualSpacing w:val="0"/>
        <w:jc w:val="both"/>
        <w:rPr>
          <w:rFonts w:ascii="Palatino Linotype" w:hAnsi="Palatino Linotype" w:cs="Arial"/>
        </w:rPr>
      </w:pPr>
      <w:r>
        <w:rPr>
          <w:rFonts w:ascii="Palatino Linotype" w:eastAsia="Calibri" w:hAnsi="Palatino Linotype" w:cs="Tahoma"/>
          <w:b/>
          <w:i/>
          <w:iCs/>
          <w:szCs w:val="22"/>
          <w:lang w:val="es-ES" w:eastAsia="en-US"/>
        </w:rPr>
        <w:t>“DÉCIMO PRIMERA SESIÓN EXTRAORDINARIA 2021.pdf”</w:t>
      </w:r>
      <w:r>
        <w:rPr>
          <w:rFonts w:ascii="Palatino Linotype" w:eastAsia="Calibri" w:hAnsi="Palatino Linotype" w:cs="Tahoma"/>
          <w:bCs/>
          <w:szCs w:val="22"/>
          <w:lang w:val="es-ES" w:eastAsia="en-US"/>
        </w:rPr>
        <w:t xml:space="preserve">: Documento de 10 fojas consistente en el Acta de la Décimo Primera Sesión Extraordinaria del Comité de Transparencia y Acceso a la Información Pública de Otzolotepec, celebrada el veintiocho de mayo de dos mil veintiuno, por el que se determina cambiar la modalidad de entrega de la información de la solicitud </w:t>
      </w:r>
      <w:r>
        <w:rPr>
          <w:rFonts w:ascii="Palatino Linotype" w:eastAsia="Calibri" w:hAnsi="Palatino Linotype" w:cs="Tahoma"/>
          <w:b/>
          <w:szCs w:val="22"/>
          <w:lang w:val="es-ES" w:eastAsia="en-US"/>
        </w:rPr>
        <w:t>00064/OTZOLOTE/IP/2021</w:t>
      </w:r>
      <w:r>
        <w:rPr>
          <w:rFonts w:ascii="Palatino Linotype" w:eastAsia="Calibri" w:hAnsi="Palatino Linotype" w:cs="Tahoma"/>
          <w:bCs/>
          <w:szCs w:val="22"/>
          <w:lang w:val="es-ES" w:eastAsia="en-US"/>
        </w:rPr>
        <w:t xml:space="preserve"> entre otras.</w:t>
      </w:r>
    </w:p>
    <w:p w14:paraId="003EA919" w14:textId="77777777" w:rsidR="00022D89" w:rsidRPr="006B31E7" w:rsidRDefault="00022D89" w:rsidP="00022D8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123822B7"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1E4152">
        <w:rPr>
          <w:rFonts w:ascii="Palatino Linotype" w:eastAsia="Times New Roman" w:hAnsi="Palatino Linotype" w:cs="Arial"/>
          <w:color w:val="000000" w:themeColor="text1"/>
          <w:lang w:val="es-ES"/>
        </w:rPr>
        <w:t>diecisiete (17</w:t>
      </w:r>
      <w:r w:rsidR="003D792A">
        <w:rPr>
          <w:rFonts w:ascii="Palatino Linotype" w:eastAsia="Times New Roman" w:hAnsi="Palatino Linotype" w:cs="Arial"/>
          <w:color w:val="000000" w:themeColor="text1"/>
          <w:lang w:val="es-ES"/>
        </w:rPr>
        <w:t>) de junio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8705E1">
        <w:rPr>
          <w:rFonts w:ascii="Palatino Linotype" w:eastAsia="Calibri" w:hAnsi="Palatino Linotype" w:cs="Arial"/>
          <w:b/>
          <w:color w:val="000000" w:themeColor="text1"/>
          <w:lang w:val="es-ES"/>
        </w:rPr>
        <w:t>03448/INFOEM/IP/RR/2021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DEBE207"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1E4152" w:rsidRPr="00E713CF">
        <w:rPr>
          <w:rFonts w:ascii="Palatino Linotype" w:hAnsi="Palatino Linotype"/>
          <w:i/>
          <w:iCs/>
          <w:color w:val="000000"/>
        </w:rPr>
        <w:t xml:space="preserve">Folio de la Solicitud: 00064/OTZOLOTE/IP/2021 INFORMACIÓN SOLICITADA DESCRIPCIÓN CLARA Y PRECISA DE LA </w:t>
      </w:r>
      <w:r w:rsidR="001E4152" w:rsidRPr="00E713CF">
        <w:rPr>
          <w:rFonts w:ascii="Palatino Linotype" w:hAnsi="Palatino Linotype"/>
          <w:i/>
          <w:iCs/>
          <w:color w:val="000000"/>
        </w:rPr>
        <w:lastRenderedPageBreak/>
        <w:t xml:space="preserve">INFORMACIÓN SOLICITADA relación de todas las demandas laborales y etapas en las que se encuentran cada una de ellas en contra del ayuntamiento de </w:t>
      </w:r>
      <w:proofErr w:type="spellStart"/>
      <w:r w:rsidR="001E4152" w:rsidRPr="00E713CF">
        <w:rPr>
          <w:rFonts w:ascii="Palatino Linotype" w:hAnsi="Palatino Linotype"/>
          <w:i/>
          <w:iCs/>
          <w:color w:val="000000"/>
        </w:rPr>
        <w:t>otzolotepec</w:t>
      </w:r>
      <w:proofErr w:type="spellEnd"/>
      <w:r w:rsidR="001E4152" w:rsidRPr="00E713CF">
        <w:rPr>
          <w:rFonts w:ascii="Palatino Linotype" w:hAnsi="Palatino Linotype"/>
          <w:i/>
          <w:iCs/>
          <w:color w:val="000000"/>
        </w:rPr>
        <w:t>, en lo que va de esta administración (2019-2021)</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C95FA97"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1E4152" w:rsidRPr="00E713CF">
        <w:rPr>
          <w:rFonts w:ascii="Palatino Linotype" w:hAnsi="Palatino Linotype"/>
          <w:i/>
          <w:iCs/>
          <w:color w:val="000000"/>
        </w:rPr>
        <w:t xml:space="preserve">La solicitud se realizó de manera individual y no representa un cúmulo para las áreas involucradas en proporcionar la información. No se especifica el total de la información (ni de hojas ni tamaño del archivo) que impediría la carga de la misma el sistema SAIMEX para que se puede visualizar, lo que desde mi punto de vista no proporcionan la información de manera adecuada, aunado a que la Ley de Transparencia y Acceso a la Información en sus consideraciones establece "las solicitudes pueden ser anónimas, con nombre incompleto o seudónimo, ya que para el ejercicio del derecho de acceso a la información no se requiere acreditar personalidad ni justificar interés, por lo que a ningún efecto práctico conduciría requerir al solicitante para que indique su nombre, como atributo de la personalidad, debido a que ni la CPEUM, lo exige así." De acuerdo a la Ley de Transparencia y Acceso a la Información de acuerdo a los siguientes artículos. 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w:t>
      </w:r>
      <w:r w:rsidR="001E4152" w:rsidRPr="00E713CF">
        <w:rPr>
          <w:rFonts w:ascii="Palatino Linotype" w:hAnsi="Palatino Linotype"/>
          <w:i/>
          <w:iCs/>
          <w:color w:val="000000"/>
        </w:rPr>
        <w:lastRenderedPageBreak/>
        <w:t>solicitud o los fines a los cuales habrán de destinar los datos que requieren. Artículo 88. La información referente a las obligaciones de transparencia será puesta a disposición de los particulares por cualquier medio que facilite su acceso, dando preferencia al uso de sistemas computacionales y las nuevas tecnologías de información.</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11B71678"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se turnó a</w:t>
      </w:r>
      <w:r w:rsidR="008965EF" w:rsidRPr="000A45FD">
        <w:rPr>
          <w:rFonts w:ascii="Palatino Linotype" w:eastAsia="Times New Roman" w:hAnsi="Palatino Linotype" w:cs="Arial"/>
          <w:bCs/>
          <w:color w:val="000000" w:themeColor="text1"/>
          <w:lang w:val="es-ES"/>
        </w:rPr>
        <w:t xml:space="preserve">l </w:t>
      </w:r>
      <w:r w:rsidRPr="000A45FD">
        <w:rPr>
          <w:rFonts w:ascii="Palatino Linotype" w:eastAsia="Times New Roman" w:hAnsi="Palatino Linotype" w:cs="Arial"/>
          <w:bCs/>
          <w:color w:val="000000" w:themeColor="text1"/>
          <w:lang w:val="es-ES"/>
        </w:rPr>
        <w:t xml:space="preserve">Comisionado </w:t>
      </w:r>
      <w:r w:rsidR="001E4152">
        <w:rPr>
          <w:rFonts w:ascii="Palatino Linotype" w:eastAsia="Times New Roman" w:hAnsi="Palatino Linotype" w:cs="Arial"/>
          <w:bCs/>
          <w:color w:val="000000" w:themeColor="text1"/>
          <w:lang w:val="es-ES"/>
        </w:rPr>
        <w:t>Luis Gustavo Parra Noriega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0FBB0CA" w:rsidR="007446C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E</w:t>
      </w:r>
      <w:r w:rsidR="00FE49E3" w:rsidRPr="00A85CB7">
        <w:rPr>
          <w:rFonts w:ascii="Palatino Linotype" w:eastAsia="Times New Roman" w:hAnsi="Palatino Linotype" w:cs="Arial"/>
          <w:color w:val="000000" w:themeColor="text1"/>
          <w:lang w:val="es-ES"/>
        </w:rPr>
        <w:t>l</w:t>
      </w:r>
      <w:r w:rsidR="00E647FF">
        <w:rPr>
          <w:rFonts w:ascii="Palatino Linotype" w:eastAsia="Times New Roman" w:hAnsi="Palatino Linotype" w:cs="Arial"/>
          <w:color w:val="000000" w:themeColor="text1"/>
          <w:lang w:val="es-ES"/>
        </w:rPr>
        <w:t xml:space="preserve"> entonces</w:t>
      </w:r>
      <w:r w:rsidR="00FE49E3" w:rsidRPr="00A85CB7">
        <w:rPr>
          <w:rFonts w:ascii="Palatino Linotype" w:eastAsia="Calibri"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Comisionado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1E4152">
        <w:rPr>
          <w:rFonts w:ascii="Palatino Linotype" w:eastAsia="Calibri" w:hAnsi="Palatino Linotype" w:cs="Arial"/>
          <w:color w:val="000000" w:themeColor="text1"/>
          <w:lang w:val="es-ES"/>
        </w:rPr>
        <w:t>veintidós (22</w:t>
      </w:r>
      <w:r w:rsidR="003D792A">
        <w:rPr>
          <w:rFonts w:ascii="Palatino Linotype" w:eastAsia="Calibri" w:hAnsi="Palatino Linotype" w:cs="Arial"/>
          <w:color w:val="000000" w:themeColor="text1"/>
          <w:lang w:val="es-ES"/>
        </w:rPr>
        <w:t>) de junio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23B9A259" w:rsidR="008965EF" w:rsidRPr="003D792A" w:rsidRDefault="001E4152"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De</w:t>
      </w:r>
      <w:r w:rsidR="003D792A">
        <w:rPr>
          <w:rFonts w:ascii="Palatino Linotype" w:eastAsia="Calibri" w:hAnsi="Palatino Linotype" w:cs="Arial"/>
          <w:color w:val="000000" w:themeColor="text1"/>
          <w:lang w:val="es-ES"/>
        </w:rPr>
        <w:t xml:space="preserve"> </w:t>
      </w:r>
      <w:r w:rsidRPr="001E4152">
        <w:rPr>
          <w:rFonts w:ascii="Palatino Linotype" w:eastAsia="Calibri" w:hAnsi="Palatino Linotype" w:cs="Arial"/>
          <w:color w:val="000000" w:themeColor="text1"/>
          <w:lang w:val="es-ES"/>
        </w:rPr>
        <w:t xml:space="preserve">las </w:t>
      </w:r>
      <w:r w:rsidRPr="001E4152">
        <w:rPr>
          <w:rFonts w:ascii="Palatino Linotype" w:eastAsia="Calibri" w:hAnsi="Palatino Linotype" w:cs="Arial"/>
          <w:color w:val="000000" w:themeColor="text1"/>
        </w:rPr>
        <w:t xml:space="preserve">constancias que obran en el expediente digital del recurso de revisión que hoy se resuelve, se aprecia que el </w:t>
      </w:r>
      <w:r w:rsidRPr="001E4152">
        <w:rPr>
          <w:rFonts w:ascii="Palatino Linotype" w:eastAsia="Calibri" w:hAnsi="Palatino Linotype" w:cs="Arial"/>
          <w:b/>
          <w:color w:val="000000" w:themeColor="text1"/>
        </w:rPr>
        <w:t xml:space="preserve">SUJETO OBLIGADO </w:t>
      </w:r>
      <w:r w:rsidRPr="001E4152">
        <w:rPr>
          <w:rFonts w:ascii="Palatino Linotype" w:eastAsia="Calibri" w:hAnsi="Palatino Linotype" w:cs="Arial"/>
          <w:color w:val="000000" w:themeColor="text1"/>
        </w:rPr>
        <w:t xml:space="preserve">no rindió informe justificado para manifestar lo que a su derecho conviniera; por su parte, el </w:t>
      </w:r>
      <w:r w:rsidRPr="001E4152">
        <w:rPr>
          <w:rFonts w:ascii="Palatino Linotype" w:eastAsia="Calibri" w:hAnsi="Palatino Linotype" w:cs="Arial"/>
          <w:b/>
          <w:color w:val="000000" w:themeColor="text1"/>
        </w:rPr>
        <w:lastRenderedPageBreak/>
        <w:t xml:space="preserve">RECURRENTE </w:t>
      </w:r>
      <w:r w:rsidRPr="001E4152">
        <w:rPr>
          <w:rFonts w:ascii="Palatino Linotype" w:eastAsia="Calibri" w:hAnsi="Palatino Linotype" w:cs="Arial"/>
          <w:color w:val="000000" w:themeColor="text1"/>
        </w:rPr>
        <w:t xml:space="preserve">no presentó alegatos ni ofreció medios de prueba. Se adjunta captura del apartado de </w:t>
      </w:r>
      <w:r w:rsidRPr="001E4152">
        <w:rPr>
          <w:rFonts w:ascii="Palatino Linotype" w:eastAsia="Calibri" w:hAnsi="Palatino Linotype" w:cs="Arial"/>
          <w:i/>
          <w:iCs/>
          <w:color w:val="000000" w:themeColor="text1"/>
        </w:rPr>
        <w:t>Manifestaciones</w:t>
      </w:r>
      <w:r w:rsidRPr="001E4152">
        <w:rPr>
          <w:rFonts w:ascii="Palatino Linotype" w:eastAsia="Calibri" w:hAnsi="Palatino Linotype" w:cs="Arial"/>
          <w:color w:val="000000" w:themeColor="text1"/>
        </w:rPr>
        <w:t xml:space="preserve"> del </w:t>
      </w:r>
      <w:r w:rsidRPr="001E4152">
        <w:rPr>
          <w:rFonts w:ascii="Palatino Linotype" w:eastAsia="Calibri" w:hAnsi="Palatino Linotype" w:cs="Arial"/>
          <w:i/>
          <w:iCs/>
          <w:color w:val="000000" w:themeColor="text1"/>
        </w:rPr>
        <w:t>SAIMEX</w:t>
      </w:r>
      <w:r w:rsidRPr="001E4152">
        <w:rPr>
          <w:rFonts w:ascii="Palatino Linotype" w:eastAsia="Calibri" w:hAnsi="Palatino Linotype" w:cs="Arial"/>
          <w:color w:val="000000" w:themeColor="text1"/>
        </w:rPr>
        <w:t xml:space="preserve"> del expediente como mera referencia:</w:t>
      </w:r>
    </w:p>
    <w:p w14:paraId="491F791E" w14:textId="0D766792" w:rsidR="003D792A" w:rsidRDefault="003D792A" w:rsidP="003D792A">
      <w:pPr>
        <w:pStyle w:val="Prrafodelista"/>
        <w:tabs>
          <w:tab w:val="left" w:pos="426"/>
        </w:tabs>
        <w:spacing w:line="360" w:lineRule="auto"/>
        <w:ind w:left="0"/>
        <w:jc w:val="both"/>
        <w:rPr>
          <w:rFonts w:ascii="Palatino Linotype" w:hAnsi="Palatino Linotype"/>
          <w:color w:val="000000" w:themeColor="text1"/>
        </w:rPr>
      </w:pPr>
    </w:p>
    <w:p w14:paraId="1270080F" w14:textId="3F1B5E08" w:rsidR="001E4152" w:rsidRDefault="001E4152" w:rsidP="001E4152">
      <w:pPr>
        <w:pStyle w:val="Prrafodelista"/>
        <w:tabs>
          <w:tab w:val="left" w:pos="426"/>
        </w:tabs>
        <w:spacing w:line="360" w:lineRule="auto"/>
        <w:ind w:left="0"/>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14:anchorId="447ADD06" wp14:editId="2B248D37">
            <wp:extent cx="4867275" cy="1165171"/>
            <wp:effectExtent l="57150" t="57150" r="85725" b="927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8559" cy="117505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3FC70D" w14:textId="77777777" w:rsidR="001E4152" w:rsidRPr="003D792A"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7FB95849" w14:textId="569B6230"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8F7752">
        <w:rPr>
          <w:rFonts w:ascii="Palatino Linotype" w:eastAsia="Calibri" w:hAnsi="Palatino Linotype" w:cs="Arial"/>
          <w:color w:val="000000" w:themeColor="text1"/>
          <w:lang w:val="es-ES"/>
        </w:rPr>
        <w:t>tres (03) de agosto</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8F7752">
        <w:rPr>
          <w:rFonts w:ascii="Palatino Linotype" w:hAnsi="Palatino Linotype" w:cs="Arial"/>
          <w:color w:val="000000" w:themeColor="text1"/>
        </w:rPr>
        <w:t xml:space="preserve">el </w:t>
      </w:r>
      <w:r w:rsidR="00AD6AC5" w:rsidRPr="00A85CB7">
        <w:rPr>
          <w:rFonts w:ascii="Palatino Linotype" w:hAnsi="Palatino Linotype" w:cs="Arial"/>
          <w:color w:val="000000" w:themeColor="text1"/>
        </w:rPr>
        <w:t>Comisionad</w:t>
      </w:r>
      <w:r w:rsidR="008F7752">
        <w:rPr>
          <w:rFonts w:ascii="Palatino Linotype" w:hAnsi="Palatino Linotype" w:cs="Arial"/>
          <w:color w:val="000000" w:themeColor="text1"/>
        </w:rPr>
        <w:t>o</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2CF68CA9" w14:textId="661925D7" w:rsidR="008F7752" w:rsidRPr="008F7752" w:rsidRDefault="008F7752"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El </w:t>
      </w:r>
      <w:r>
        <w:rPr>
          <w:rFonts w:ascii="Palatino Linotype" w:hAnsi="Palatino Linotype"/>
          <w:color w:val="000000" w:themeColor="text1"/>
        </w:rPr>
        <w:t>diecisiete (17</w:t>
      </w:r>
      <w:r w:rsidRPr="008F7752">
        <w:rPr>
          <w:rFonts w:ascii="Palatino Linotype" w:hAnsi="Palatino Linotype"/>
          <w:color w:val="000000" w:themeColor="text1"/>
        </w:rPr>
        <w:t>) de agosto de dos mil veintiuno</w:t>
      </w:r>
      <w:r>
        <w:rPr>
          <w:rFonts w:ascii="Palatino Linotype" w:hAnsi="Palatino Linotype"/>
          <w:color w:val="000000" w:themeColor="text1"/>
        </w:rPr>
        <w:t xml:space="preserve">, </w:t>
      </w:r>
      <w:r w:rsidRPr="005C3B63">
        <w:rPr>
          <w:rFonts w:ascii="Palatino Linotype" w:hAnsi="Palatino Linotype"/>
          <w:color w:val="000000" w:themeColor="text1"/>
          <w:lang w:val="es-ES"/>
        </w:rPr>
        <w:t>con fundamento en el artículo 181 tercer párrafo de la Ley de Transparencia y Acceso a la Información Pública del Estado de México y Municipios</w:t>
      </w:r>
      <w:r w:rsidRPr="005C3B63">
        <w:rPr>
          <w:rFonts w:ascii="Palatino Linotype" w:hAnsi="Palatino Linotype"/>
          <w:bCs/>
          <w:color w:val="000000" w:themeColor="text1"/>
          <w:lang w:val="es-ES"/>
        </w:rPr>
        <w:t xml:space="preserve"> </w:t>
      </w:r>
      <w:r w:rsidRPr="005C3B63">
        <w:rPr>
          <w:rFonts w:ascii="Palatino Linotype" w:hAnsi="Palatino Linotype"/>
          <w:color w:val="000000" w:themeColor="text1"/>
          <w:lang w:val="es-ES"/>
        </w:rPr>
        <w:t>se notificó que el plazo de treinta (30) días para resolver el recurso de revisión sería ampliado por un periodo de quince (15) días hábiles adicionales</w:t>
      </w:r>
    </w:p>
    <w:p w14:paraId="6DCD96DF" w14:textId="77777777" w:rsidR="008F7752" w:rsidRPr="008F7752" w:rsidRDefault="008F7752" w:rsidP="008F7752">
      <w:pPr>
        <w:pStyle w:val="Prrafodelista"/>
        <w:tabs>
          <w:tab w:val="left" w:pos="426"/>
        </w:tabs>
        <w:spacing w:line="360" w:lineRule="auto"/>
        <w:ind w:left="0"/>
        <w:jc w:val="both"/>
        <w:rPr>
          <w:rFonts w:ascii="Palatino Linotype" w:hAnsi="Palatino Linotype"/>
          <w:color w:val="000000" w:themeColor="text1"/>
        </w:rPr>
      </w:pPr>
    </w:p>
    <w:p w14:paraId="3001AA57" w14:textId="0B2F564F" w:rsidR="008965EF" w:rsidRPr="005C3B63" w:rsidRDefault="008F7752"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Luego, </w:t>
      </w:r>
      <w:r w:rsidR="008965EF">
        <w:rPr>
          <w:rFonts w:ascii="Palatino Linotype" w:hAnsi="Palatino Linotype" w:cs="Arial"/>
          <w:color w:val="000000" w:themeColor="text1"/>
        </w:rPr>
        <w:t xml:space="preserve">el veintitrés (23) de agosto de dos mil veintiuno, en la Segunda Sesión Extraordinaria, el Pleno de este Órgano Garante aprobó </w:t>
      </w:r>
      <w:r w:rsidR="005C3B63">
        <w:rPr>
          <w:rFonts w:ascii="Palatino Linotype" w:hAnsi="Palatino Linotype" w:cs="Arial"/>
          <w:color w:val="000000" w:themeColor="text1"/>
        </w:rPr>
        <w:t xml:space="preserve">el returno del recurso </w:t>
      </w:r>
      <w:r>
        <w:rPr>
          <w:rFonts w:ascii="Palatino Linotype" w:hAnsi="Palatino Linotype" w:cs="Arial"/>
          <w:b/>
          <w:bCs/>
          <w:color w:val="000000" w:themeColor="text1"/>
        </w:rPr>
        <w:t>0</w:t>
      </w:r>
      <w:r w:rsidR="008705E1">
        <w:rPr>
          <w:rFonts w:ascii="Palatino Linotype" w:hAnsi="Palatino Linotype" w:cs="Arial"/>
          <w:b/>
          <w:bCs/>
          <w:color w:val="000000" w:themeColor="text1"/>
        </w:rPr>
        <w:t>03448/INFOEM/IP/RR/2021</w:t>
      </w:r>
      <w:r w:rsidR="008965EF">
        <w:rPr>
          <w:rFonts w:ascii="Palatino Linotype" w:hAnsi="Palatino Linotype" w:cs="Arial"/>
          <w:color w:val="000000" w:themeColor="text1"/>
        </w:rPr>
        <w:t xml:space="preserve"> </w:t>
      </w:r>
      <w:r w:rsidR="000A45FD">
        <w:rPr>
          <w:rFonts w:ascii="Palatino Linotype" w:hAnsi="Palatino Linotype" w:cs="Arial"/>
          <w:color w:val="000000" w:themeColor="text1"/>
        </w:rPr>
        <w:t>a la Ponencia de la Comisionada María del Rosario Mejía Ayala</w:t>
      </w:r>
      <w:r>
        <w:rPr>
          <w:rFonts w:ascii="Palatino Linotype" w:hAnsi="Palatino Linotype" w:cs="Arial"/>
          <w:color w:val="000000" w:themeColor="text1"/>
        </w:rPr>
        <w:t>; y -------------------------------------------------------------------------------------------</w:t>
      </w:r>
    </w:p>
    <w:p w14:paraId="76723CF0" w14:textId="2797E5FB"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0873279"/>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0873280"/>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5A4D34F8" w14:textId="26DFB604" w:rsid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280E113E" w14:textId="5992CE54" w:rsidR="00751061" w:rsidRPr="00A85CB7" w:rsidRDefault="00751061"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Pr>
          <w:rFonts w:ascii="Palatino Linotype" w:eastAsia="Calibri" w:hAnsi="Palatino Linotype" w:cs="Arial"/>
          <w:bCs/>
          <w:color w:val="000000" w:themeColor="text1"/>
          <w:lang w:val="es-ES"/>
        </w:rPr>
        <w:t xml:space="preserve">Aunado </w:t>
      </w:r>
      <w:r w:rsidRPr="00751061">
        <w:rPr>
          <w:rFonts w:ascii="Palatino Linotype" w:eastAsia="Calibri" w:hAnsi="Palatino Linotype" w:cs="Arial"/>
          <w:bCs/>
          <w:color w:val="000000" w:themeColor="text1"/>
          <w:lang w:val="es-MX"/>
        </w:rPr>
        <w:t>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84C0B84" w14:textId="77777777" w:rsidR="00EA0CA1" w:rsidRPr="00A85CB7"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0873281"/>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val="es-MX" w:eastAsia="en-US"/>
        </w:rPr>
      </w:pPr>
    </w:p>
    <w:p w14:paraId="63E5A495" w14:textId="446B6361"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5C3B63">
        <w:rPr>
          <w:rFonts w:ascii="Palatino Linotype" w:eastAsia="Calibri" w:hAnsi="Palatino Linotype" w:cs="Arial"/>
          <w:color w:val="000000" w:themeColor="text1"/>
        </w:rPr>
        <w:t>uno (01</w:t>
      </w:r>
      <w:r w:rsidR="000A45FD">
        <w:rPr>
          <w:rFonts w:ascii="Palatino Linotype" w:eastAsia="Calibri" w:hAnsi="Palatino Linotype" w:cs="Arial"/>
          <w:color w:val="000000" w:themeColor="text1"/>
        </w:rPr>
        <w:t xml:space="preserve">) de </w:t>
      </w:r>
      <w:r w:rsidR="006B31E7">
        <w:rPr>
          <w:rFonts w:ascii="Palatino Linotype" w:eastAsia="Calibri" w:hAnsi="Palatino Linotype" w:cs="Arial"/>
          <w:color w:val="000000" w:themeColor="text1"/>
        </w:rPr>
        <w:t>junio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5C3B63">
        <w:rPr>
          <w:rFonts w:ascii="Palatino Linotype" w:eastAsia="Calibri" w:hAnsi="Palatino Linotype" w:cs="Arial"/>
          <w:color w:val="000000" w:themeColor="text1"/>
        </w:rPr>
        <w:t>dos (02) al veintidós (22) de junio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de dos mil veinte, sin contemplar en el cómputo los días </w:t>
      </w:r>
      <w:r w:rsidR="005C3B63">
        <w:rPr>
          <w:rFonts w:ascii="Palatino Linotype" w:eastAsia="Calibri" w:hAnsi="Palatino Linotype" w:cs="Arial"/>
          <w:color w:val="000000" w:themeColor="text1"/>
        </w:rPr>
        <w:t>cinco (05), seis (06), doce (12), trece (13), diecinueve (19) y veinte (20)</w:t>
      </w:r>
      <w:r w:rsidR="00740BA4" w:rsidRPr="00740BA4">
        <w:rPr>
          <w:rFonts w:ascii="Palatino Linotype" w:eastAsia="Calibri" w:hAnsi="Palatino Linotype" w:cs="Arial"/>
          <w:color w:val="000000" w:themeColor="text1"/>
        </w:rPr>
        <w:t xml:space="preserve"> por corresponder a sábados</w:t>
      </w:r>
      <w:r w:rsidR="0008465D">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09C3BD15" w:rsidR="00740BA4" w:rsidRPr="006B31E7"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5C3B63">
        <w:rPr>
          <w:rFonts w:ascii="Palatino Linotype" w:hAnsi="Palatino Linotype"/>
          <w:color w:val="000000" w:themeColor="text1"/>
        </w:rPr>
        <w:t>once (11) de junio</w:t>
      </w:r>
      <w:r w:rsidR="006B31E7">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7C0D10B4" w14:textId="77777777" w:rsidR="006B31E7" w:rsidRPr="006B31E7" w:rsidRDefault="006B31E7" w:rsidP="006B31E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0873282"/>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lastRenderedPageBreak/>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val="es-MX" w:eastAsia="en-US"/>
        </w:rPr>
      </w:pPr>
    </w:p>
    <w:bookmarkEnd w:id="15"/>
    <w:bookmarkEnd w:id="16"/>
    <w:p w14:paraId="26137E4C" w14:textId="7E89E91D" w:rsidR="0056788F" w:rsidRPr="00CA0640" w:rsidRDefault="00740BA4"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A0640">
        <w:rPr>
          <w:rFonts w:ascii="Palatino Linotype" w:hAnsi="Palatino Linotype" w:cs="Arial"/>
          <w:color w:val="000000" w:themeColor="text1"/>
        </w:rPr>
        <w:t>Se</w:t>
      </w:r>
      <w:r w:rsidR="0006381D" w:rsidRPr="00CA0640">
        <w:rPr>
          <w:rFonts w:ascii="Palatino Linotype" w:hAnsi="Palatino Linotype" w:cs="Arial"/>
          <w:color w:val="000000" w:themeColor="text1"/>
        </w:rPr>
        <w:t xml:space="preserve"> </w:t>
      </w:r>
      <w:r w:rsidR="008F7752">
        <w:rPr>
          <w:rFonts w:ascii="Palatino Linotype" w:hAnsi="Palatino Linotype" w:cs="Arial"/>
          <w:color w:val="000000" w:themeColor="text1"/>
        </w:rPr>
        <w:t>requirió una relación de todas las demandas laborales, y etapa en la que se encuentran, presentadas en contra del Ayuntamiento de Otzolotepec, a lo largo de la presente administración</w:t>
      </w:r>
      <w:r w:rsidR="00826F38" w:rsidRPr="00CA0640">
        <w:rPr>
          <w:rFonts w:ascii="Palatino Linotype" w:hAnsi="Palatino Linotype" w:cs="Arial"/>
          <w:color w:val="000000" w:themeColor="text1"/>
        </w:rPr>
        <w:t xml:space="preserve">. El </w:t>
      </w:r>
      <w:r w:rsidR="00CA0640">
        <w:rPr>
          <w:rFonts w:ascii="Palatino Linotype" w:hAnsi="Palatino Linotype" w:cs="Arial"/>
          <w:b/>
          <w:bCs/>
          <w:color w:val="000000" w:themeColor="text1"/>
        </w:rPr>
        <w:t>SUJETO OBLIGADO</w:t>
      </w:r>
      <w:r w:rsidR="00CA0640">
        <w:rPr>
          <w:rFonts w:ascii="Palatino Linotype" w:hAnsi="Palatino Linotype" w:cs="Arial"/>
          <w:color w:val="000000" w:themeColor="text1"/>
        </w:rPr>
        <w:t xml:space="preserve"> </w:t>
      </w:r>
      <w:r w:rsidR="008F7752">
        <w:rPr>
          <w:rFonts w:ascii="Palatino Linotype" w:hAnsi="Palatino Linotype" w:cs="Arial"/>
          <w:color w:val="000000" w:themeColor="text1"/>
        </w:rPr>
        <w:t>informó al particular que su Comité de Transparencia, en la Décimo Prime Sesión Extraordinaria, había determinado cambiar la modalidad de entrega de la información.</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436BB69" w:rsidR="001A032D" w:rsidRPr="0056788F"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 </w:t>
      </w:r>
      <w:r w:rsidR="008F7752">
        <w:rPr>
          <w:rFonts w:ascii="Palatino Linotype" w:hAnsi="Palatino Linotype" w:cs="Arial"/>
          <w:color w:val="000000" w:themeColor="text1"/>
        </w:rPr>
        <w:t xml:space="preserve">que la solicitud no representaba un cúmulo para las áreas involucradas en proporcionar la información y, que el </w:t>
      </w:r>
      <w:r w:rsidR="008F7752">
        <w:rPr>
          <w:rFonts w:ascii="Palatino Linotype" w:hAnsi="Palatino Linotype" w:cs="Arial"/>
          <w:b/>
          <w:bCs/>
          <w:color w:val="000000" w:themeColor="text1"/>
        </w:rPr>
        <w:t>SUJETO OBLIGADO</w:t>
      </w:r>
      <w:r w:rsidR="008F7752">
        <w:rPr>
          <w:rFonts w:ascii="Palatino Linotype" w:hAnsi="Palatino Linotype" w:cs="Arial"/>
          <w:color w:val="000000" w:themeColor="text1"/>
        </w:rPr>
        <w:t xml:space="preserve"> no había especificado el tamaño total de la información que justificara el impedimento para cargarla en el SAIMEX</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CA0640">
        <w:rPr>
          <w:rFonts w:ascii="Palatino Linotype" w:hAnsi="Palatino Linotype" w:cs="Arial"/>
          <w:b/>
          <w:bCs/>
          <w:color w:val="000000" w:themeColor="text1"/>
        </w:rPr>
        <w:t>accesible</w:t>
      </w:r>
      <w:r w:rsidR="008F7752">
        <w:rPr>
          <w:rFonts w:ascii="Palatino Linotype" w:hAnsi="Palatino Linotype" w:cs="Arial"/>
          <w:color w:val="000000" w:themeColor="text1"/>
        </w:rPr>
        <w:t xml:space="preserve"> y </w:t>
      </w:r>
      <w:r w:rsidR="008F7752">
        <w:rPr>
          <w:rFonts w:ascii="Palatino Linotype" w:hAnsi="Palatino Linotype" w:cs="Arial"/>
          <w:b/>
          <w:bCs/>
          <w:color w:val="000000" w:themeColor="text1"/>
        </w:rPr>
        <w:t>expedita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47D0B9AC"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lastRenderedPageBreak/>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8F7752">
        <w:rPr>
          <w:rFonts w:ascii="Palatino Linotype" w:hAnsi="Palatino Linotype" w:cs="Arial"/>
          <w:color w:val="000000" w:themeColor="text1"/>
          <w:szCs w:val="23"/>
        </w:rPr>
        <w:t>VIII</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2A8DC18E" w14:textId="702AC575" w:rsidR="008F7752" w:rsidRPr="008F7752" w:rsidRDefault="008F7752"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VIII.</w:t>
      </w:r>
      <w:r>
        <w:rPr>
          <w:rFonts w:ascii="Palatino Linotype" w:hAnsi="Palatino Linotype"/>
          <w:i/>
          <w:color w:val="000000" w:themeColor="text1"/>
          <w:sz w:val="22"/>
        </w:rPr>
        <w:t xml:space="preserve"> La </w:t>
      </w:r>
      <w:r w:rsidRPr="008F7752">
        <w:rPr>
          <w:rFonts w:ascii="Palatino Linotype" w:hAnsi="Palatino Linotype"/>
          <w:i/>
          <w:color w:val="000000" w:themeColor="text1"/>
          <w:sz w:val="22"/>
        </w:rPr>
        <w:t>notificación, entrega o puesta a disposición de información en una modalidad o formato distinto al solicitado;</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2" w:name="_Toc80873283"/>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0873284"/>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5"/>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370E0B96"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w:t>
      </w:r>
      <w:r w:rsidRPr="00DA2D95">
        <w:rPr>
          <w:rFonts w:ascii="Palatino Linotype" w:hAnsi="Palatino Linotype"/>
          <w:bCs/>
          <w:color w:val="000000" w:themeColor="text1"/>
        </w:rPr>
        <w:lastRenderedPageBreak/>
        <w:t xml:space="preserve">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lang w:val="es-MX"/>
        </w:rPr>
        <w:t xml:space="preserve">podemos definir el Derecho de Acceso a la Información Pública como: </w:t>
      </w:r>
      <w:r w:rsidR="00DA2D95" w:rsidRPr="00DA2D95">
        <w:rPr>
          <w:rFonts w:ascii="Palatino Linotype" w:hAnsi="Palatino Linotype"/>
          <w:i/>
          <w:color w:val="000000" w:themeColor="text1"/>
          <w:lang w:val="es-MX"/>
        </w:rPr>
        <w:t>La igualdad de oportunidades para recibir, buscar e impartir información</w:t>
      </w:r>
      <w:r w:rsidR="00DA2D95" w:rsidRPr="00DA2D95">
        <w:rPr>
          <w:rFonts w:ascii="Palatino Linotype" w:hAnsi="Palatino Linotype"/>
          <w:i/>
          <w:color w:val="000000" w:themeColor="text1"/>
          <w:vertAlign w:val="superscript"/>
          <w:lang w:val="es-MX"/>
        </w:rPr>
        <w:footnoteReference w:id="1"/>
      </w:r>
      <w:r w:rsidR="00DA2D95"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lang w:val="es-MX"/>
        </w:rPr>
        <w:footnoteReference w:id="2"/>
      </w:r>
      <w:r w:rsidR="00DA2D95" w:rsidRPr="00DA2D95">
        <w:rPr>
          <w:rFonts w:ascii="Palatino Linotype" w:hAnsi="Palatino Linotype"/>
          <w:color w:val="000000" w:themeColor="text1"/>
          <w:lang w:val="es-MX"/>
        </w:rPr>
        <w:t>que se constituye como una herramienta fundamental para ejercer</w:t>
      </w:r>
      <w:r w:rsidR="00DA2D95"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lang w:val="es-MX"/>
        </w:rPr>
        <w:footnoteReference w:id="3"/>
      </w:r>
      <w:r w:rsidR="00DA2D95" w:rsidRPr="00DA2D95">
        <w:rPr>
          <w:rFonts w:ascii="Palatino Linotype" w:hAnsi="Palatino Linotype"/>
          <w:i/>
          <w:color w:val="000000" w:themeColor="text1"/>
          <w:lang w:val="es-MX"/>
        </w:rPr>
        <w:t xml:space="preserve"> </w:t>
      </w:r>
      <w:r w:rsidR="00DA2D95" w:rsidRPr="00DA2D95">
        <w:rPr>
          <w:rFonts w:ascii="Palatino Linotype" w:hAnsi="Palatino Linotype"/>
          <w:color w:val="000000" w:themeColor="text1"/>
          <w:lang w:val="es-MX"/>
        </w:rPr>
        <w:t>fomentando</w:t>
      </w:r>
      <w:r w:rsidR="00DA2D95" w:rsidRPr="00DA2D95">
        <w:rPr>
          <w:rFonts w:ascii="Palatino Linotype" w:hAnsi="Palatino Linotype"/>
          <w:i/>
          <w:color w:val="000000" w:themeColor="text1"/>
          <w:lang w:val="es-MX"/>
        </w:rPr>
        <w:t xml:space="preserve"> la transparencia de las actividades estatales y </w:t>
      </w:r>
      <w:r w:rsidR="00DA2D95" w:rsidRPr="00DA2D95">
        <w:rPr>
          <w:rFonts w:ascii="Palatino Linotype" w:hAnsi="Palatino Linotype"/>
          <w:color w:val="000000" w:themeColor="text1"/>
          <w:lang w:val="es-MX"/>
        </w:rPr>
        <w:t>promoviendo</w:t>
      </w:r>
      <w:r w:rsidR="00DA2D95" w:rsidRPr="00DA2D95">
        <w:rPr>
          <w:rFonts w:ascii="Palatino Linotype" w:hAnsi="Palatino Linotype"/>
          <w:i/>
          <w:color w:val="000000" w:themeColor="text1"/>
          <w:lang w:val="es-MX"/>
        </w:rPr>
        <w:t xml:space="preserve"> la responsabilidad de los funcionarios sobre su gestión pública,</w:t>
      </w:r>
      <w:r w:rsidR="00DA2D95" w:rsidRPr="00DA2D95">
        <w:rPr>
          <w:rFonts w:ascii="Palatino Linotype" w:hAnsi="Palatino Linotype"/>
          <w:i/>
          <w:color w:val="000000" w:themeColor="text1"/>
          <w:vertAlign w:val="superscript"/>
          <w:lang w:val="es-MX"/>
        </w:rPr>
        <w:footnoteReference w:id="4"/>
      </w:r>
      <w:r w:rsidR="00DA2D95" w:rsidRPr="00DA2D95">
        <w:rPr>
          <w:rFonts w:ascii="Palatino Linotype" w:hAnsi="Palatino Linotype"/>
          <w:color w:val="000000" w:themeColor="text1"/>
          <w:lang w:val="es-MX"/>
        </w:rPr>
        <w:t>que permite</w:t>
      </w:r>
      <w:r w:rsidR="00DA2D95"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12A17CB"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6B11CB99"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0873285"/>
      <w:r>
        <w:rPr>
          <w:rFonts w:ascii="Palatino Linotype" w:hAnsi="Palatino Linotype"/>
          <w:b/>
          <w:bCs/>
          <w:color w:val="000000" w:themeColor="text1"/>
        </w:rPr>
        <w:t xml:space="preserve">II. De la </w:t>
      </w:r>
      <w:r w:rsidR="00D00269">
        <w:rPr>
          <w:rFonts w:ascii="Palatino Linotype" w:hAnsi="Palatino Linotype"/>
          <w:b/>
          <w:bCs/>
          <w:color w:val="000000" w:themeColor="text1"/>
        </w:rPr>
        <w:t>atención a la solicitud de información</w:t>
      </w:r>
      <w:r>
        <w:rPr>
          <w:rFonts w:ascii="Palatino Linotype" w:hAnsi="Palatino Linotype"/>
          <w:b/>
          <w:bCs/>
          <w:color w:val="000000" w:themeColor="text1"/>
        </w:rPr>
        <w:t>.</w:t>
      </w:r>
      <w:bookmarkEnd w:id="26"/>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1267176E" w14:textId="50A79E5C" w:rsidR="00751061" w:rsidRDefault="00D0026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D00269">
        <w:rPr>
          <w:rFonts w:ascii="Palatino Linotype" w:hAnsi="Palatino Linotype"/>
          <w:iCs/>
          <w:color w:val="000000" w:themeColor="text1"/>
          <w:lang w:val="es-MX"/>
        </w:rPr>
        <w:t xml:space="preserve">Ley de Transparencia y Acceso a la Información Pública del Estado de México y Municipios, en su artículo 150, establece que el procedimiento de acceso a la información es la garantía primaria del derecho en cuestión y se rige por los principios de </w:t>
      </w:r>
      <w:r w:rsidRPr="00D00269">
        <w:rPr>
          <w:rFonts w:ascii="Palatino Linotype" w:hAnsi="Palatino Linotype"/>
          <w:b/>
          <w:bCs/>
          <w:iCs/>
          <w:color w:val="000000" w:themeColor="text1"/>
          <w:lang w:val="es-MX"/>
        </w:rPr>
        <w:t>simplicidad</w:t>
      </w:r>
      <w:r w:rsidRPr="00D00269">
        <w:rPr>
          <w:rFonts w:ascii="Palatino Linotype" w:hAnsi="Palatino Linotype"/>
          <w:iCs/>
          <w:color w:val="000000" w:themeColor="text1"/>
          <w:lang w:val="es-MX"/>
        </w:rPr>
        <w:t xml:space="preserve">, </w:t>
      </w:r>
      <w:r w:rsidRPr="00D00269">
        <w:rPr>
          <w:rFonts w:ascii="Palatino Linotype" w:hAnsi="Palatino Linotype"/>
          <w:b/>
          <w:bCs/>
          <w:iCs/>
          <w:color w:val="000000" w:themeColor="text1"/>
          <w:lang w:val="es-MX"/>
        </w:rPr>
        <w:t>rapidez</w:t>
      </w:r>
      <w:r w:rsidRPr="00D00269">
        <w:rPr>
          <w:rFonts w:ascii="Palatino Linotype" w:hAnsi="Palatino Linotype"/>
          <w:iCs/>
          <w:color w:val="000000" w:themeColor="text1"/>
          <w:lang w:val="es-MX"/>
        </w:rPr>
        <w:t>, gratuidad del procedimiento, auxilio y orientación a los particulares, así como atención adecuada a las personas con discapacidad y a los hablantes de lengua indígena con el objeto de otorgar la protección más amplia del derecho de las personas</w:t>
      </w:r>
      <w:r>
        <w:rPr>
          <w:rFonts w:ascii="Palatino Linotype" w:hAnsi="Palatino Linotype"/>
          <w:iCs/>
          <w:color w:val="000000" w:themeColor="text1"/>
          <w:lang w:val="es-MX"/>
        </w:rPr>
        <w:t>.</w:t>
      </w:r>
    </w:p>
    <w:p w14:paraId="5529ABB1"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3251A873" w14:textId="3E1C1350" w:rsidR="00D00269" w:rsidRPr="00D00269" w:rsidRDefault="00D0026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Dicho </w:t>
      </w:r>
      <w:r w:rsidRPr="00D00269">
        <w:rPr>
          <w:rFonts w:ascii="Palatino Linotype" w:eastAsia="Times New Roman" w:hAnsi="Palatino Linotype" w:cs="Arial"/>
          <w:bCs/>
          <w:lang w:val="es-MX"/>
        </w:rPr>
        <w:t xml:space="preserve">lo anterior, conviene recapitular que el particular, a través de la solicitud de información </w:t>
      </w:r>
      <w:r w:rsidRPr="00D00269">
        <w:rPr>
          <w:rFonts w:ascii="Palatino Linotype" w:eastAsia="Times New Roman" w:hAnsi="Palatino Linotype" w:cs="Arial"/>
          <w:b/>
          <w:lang w:val="es-MX"/>
        </w:rPr>
        <w:t>00064/OTZOLOTE/IP/2021</w:t>
      </w:r>
      <w:r w:rsidRPr="00D00269">
        <w:rPr>
          <w:rFonts w:ascii="Palatino Linotype" w:eastAsia="Times New Roman" w:hAnsi="Palatino Linotype" w:cs="Arial"/>
          <w:bCs/>
          <w:lang w:val="es-MX"/>
        </w:rPr>
        <w:t xml:space="preserve">, solicitó al </w:t>
      </w:r>
      <w:r w:rsidRPr="00D00269">
        <w:rPr>
          <w:rFonts w:ascii="Palatino Linotype" w:eastAsia="Times New Roman" w:hAnsi="Palatino Linotype" w:cs="Arial"/>
          <w:b/>
          <w:lang w:val="es-MX"/>
        </w:rPr>
        <w:t>SUJETO OBLIGADO</w:t>
      </w:r>
      <w:r w:rsidRPr="00D00269">
        <w:rPr>
          <w:rFonts w:ascii="Palatino Linotype" w:eastAsia="Times New Roman" w:hAnsi="Palatino Linotype" w:cs="Arial"/>
          <w:bCs/>
          <w:lang w:val="es-MX"/>
        </w:rPr>
        <w:t xml:space="preserve"> acceder, esencialmente, a la siguiente información:</w:t>
      </w:r>
    </w:p>
    <w:p w14:paraId="561DCB2A" w14:textId="7D813642" w:rsidR="00D00269" w:rsidRPr="00D00269" w:rsidRDefault="00D00269" w:rsidP="00D00269">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eastAsia="Times New Roman" w:hAnsi="Palatino Linotype" w:cs="Arial"/>
          <w:bCs/>
          <w:lang w:val="es-MX"/>
        </w:rPr>
        <w:lastRenderedPageBreak/>
        <w:t xml:space="preserve">Relación </w:t>
      </w:r>
      <w:r w:rsidRPr="00D00269">
        <w:rPr>
          <w:rFonts w:ascii="Palatino Linotype" w:eastAsia="Times New Roman" w:hAnsi="Palatino Linotype" w:cs="Arial"/>
          <w:bCs/>
          <w:lang w:val="es-MX"/>
        </w:rPr>
        <w:t>de todas las demandas laborales, y etapas en las que éstas se encuentran, promovidas en contra del Ayuntamiento de Otzolotepec a lo largo de la presente administración.</w:t>
      </w:r>
    </w:p>
    <w:p w14:paraId="09147D0B"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21D7C37A" w14:textId="3230D749" w:rsidR="00D00269" w:rsidRPr="00D00269" w:rsidRDefault="00D0026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Para </w:t>
      </w:r>
      <w:r w:rsidRPr="00D00269">
        <w:rPr>
          <w:rFonts w:ascii="Palatino Linotype" w:eastAsia="Times New Roman" w:hAnsi="Palatino Linotype" w:cs="Arial"/>
          <w:bCs/>
          <w:iCs/>
        </w:rPr>
        <w:t xml:space="preserve">atender las solicitudes de información, los Sujetos Obligados contarán con un área denominada </w:t>
      </w:r>
      <w:r w:rsidRPr="00D00269">
        <w:rPr>
          <w:rFonts w:ascii="Palatino Linotype" w:eastAsia="Times New Roman" w:hAnsi="Palatino Linotype" w:cs="Arial"/>
          <w:b/>
          <w:bCs/>
          <w:iCs/>
        </w:rPr>
        <w:t>Unidad de Transparencia</w:t>
      </w:r>
      <w:r w:rsidRPr="00D00269">
        <w:rPr>
          <w:rFonts w:ascii="Palatino Linotype" w:eastAsia="Times New Roman" w:hAnsi="Palatino Linotype" w:cs="Arial"/>
          <w:bCs/>
          <w:iCs/>
          <w:vertAlign w:val="superscript"/>
        </w:rPr>
        <w:footnoteReference w:id="5"/>
      </w:r>
      <w:r w:rsidRPr="00D00269">
        <w:rPr>
          <w:rFonts w:ascii="Palatino Linotype" w:eastAsia="Times New Roman" w:hAnsi="Palatino Linotype" w:cs="Arial"/>
          <w:bCs/>
          <w:iCs/>
        </w:rPr>
        <w:t xml:space="preserve">, la cual será presidida por un Titular, quien fungirá como enlace entre éstos y los solicitantes. Dicha Unidad </w:t>
      </w:r>
      <w:r w:rsidRPr="00D00269">
        <w:rPr>
          <w:rFonts w:ascii="Palatino Linotype" w:eastAsia="Times New Roman" w:hAnsi="Palatino Linotype" w:cs="Arial"/>
          <w:b/>
          <w:bCs/>
          <w:iCs/>
        </w:rPr>
        <w:t>será la encargada de tramitar internamente la solicitud de información</w:t>
      </w:r>
      <w:r w:rsidRPr="00D00269">
        <w:rPr>
          <w:rFonts w:ascii="Palatino Linotype" w:eastAsia="Times New Roman" w:hAnsi="Palatino Linotype" w:cs="Arial"/>
          <w:bCs/>
          <w:iCs/>
        </w:rPr>
        <w:t xml:space="preserve"> y tendrá la responsabilidad de verificar en cada caso que la misma no sea confidencial o reservada. Asimismo, contará con las facultades internas necesarias para </w:t>
      </w:r>
      <w:r w:rsidRPr="00D00269">
        <w:rPr>
          <w:rFonts w:ascii="Palatino Linotype" w:eastAsia="Times New Roman" w:hAnsi="Palatino Linotype" w:cs="Arial"/>
          <w:b/>
          <w:bCs/>
          <w:iCs/>
        </w:rPr>
        <w:t xml:space="preserve">gestionar la atención a las solicitudes de información </w:t>
      </w:r>
      <w:r w:rsidRPr="00D00269">
        <w:rPr>
          <w:rFonts w:ascii="Palatino Linotype" w:eastAsia="Times New Roman" w:hAnsi="Palatino Linotype" w:cs="Arial"/>
          <w:bCs/>
          <w:iCs/>
        </w:rPr>
        <w:t>en los términos de la Ley General y la Ley de Transparencia y Acceso a la Información Pública del Estado de México y Municipios</w:t>
      </w:r>
      <w:r w:rsidRPr="00D00269">
        <w:rPr>
          <w:rFonts w:ascii="Palatino Linotype" w:eastAsia="Times New Roman" w:hAnsi="Palatino Linotype" w:cs="Arial"/>
          <w:bCs/>
          <w:iCs/>
          <w:vertAlign w:val="superscript"/>
        </w:rPr>
        <w:footnoteReference w:id="6"/>
      </w:r>
      <w:r w:rsidRPr="00D00269">
        <w:rPr>
          <w:rFonts w:ascii="Palatino Linotype" w:eastAsia="Times New Roman" w:hAnsi="Palatino Linotype" w:cs="Arial"/>
          <w:bCs/>
          <w:iCs/>
        </w:rPr>
        <w:t>.</w:t>
      </w:r>
    </w:p>
    <w:p w14:paraId="3397DE4E"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34B49FAA" w14:textId="63961EFA" w:rsidR="00D00269" w:rsidRPr="00D00269" w:rsidRDefault="00D0026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De </w:t>
      </w:r>
      <w:r w:rsidRPr="00D00269">
        <w:rPr>
          <w:rFonts w:ascii="Palatino Linotype" w:eastAsia="Times New Roman" w:hAnsi="Palatino Linotype" w:cs="Arial"/>
          <w:bCs/>
          <w:iCs/>
          <w:lang w:val="es-ES"/>
        </w:rPr>
        <w:t>conformidad con lo dispuesto por el artículo 53 de la Ley de Transparencia y Acceso a la Información Pública del Estado de México y Municipios, las Unidades de Transparencia tendrán, entre sus atribuciones, las siguientes:</w:t>
      </w:r>
    </w:p>
    <w:p w14:paraId="5AE0DD4E" w14:textId="77777777" w:rsidR="00D00269" w:rsidRPr="00D00269" w:rsidRDefault="00D00269" w:rsidP="00D00269">
      <w:pPr>
        <w:pStyle w:val="Prrafodelista"/>
        <w:numPr>
          <w:ilvl w:val="1"/>
          <w:numId w:val="18"/>
        </w:numPr>
        <w:tabs>
          <w:tab w:val="left" w:pos="426"/>
        </w:tabs>
        <w:spacing w:before="240" w:after="240" w:line="360" w:lineRule="auto"/>
        <w:ind w:left="993" w:right="51"/>
        <w:jc w:val="both"/>
        <w:rPr>
          <w:rFonts w:ascii="Palatino Linotype" w:eastAsia="Times New Roman" w:hAnsi="Palatino Linotype" w:cs="Arial"/>
          <w:bCs/>
          <w:iCs/>
          <w:lang w:val="es-ES"/>
        </w:rPr>
      </w:pPr>
      <w:r>
        <w:rPr>
          <w:rFonts w:ascii="Palatino Linotype" w:eastAsia="Times New Roman" w:hAnsi="Palatino Linotype" w:cs="Arial"/>
          <w:bCs/>
          <w:iCs/>
          <w:lang w:val="es-ES"/>
        </w:rPr>
        <w:t xml:space="preserve">Recibir, </w:t>
      </w:r>
      <w:r w:rsidRPr="00D00269">
        <w:rPr>
          <w:rFonts w:ascii="Palatino Linotype" w:eastAsia="Times New Roman" w:hAnsi="Palatino Linotype" w:cs="Arial"/>
          <w:bCs/>
          <w:iCs/>
          <w:lang w:val="es-ES"/>
        </w:rPr>
        <w:t>tramitar y dar respuesta a las solicitudes de acceso a la información;</w:t>
      </w:r>
    </w:p>
    <w:p w14:paraId="7F96F1F8" w14:textId="77777777" w:rsidR="00D00269" w:rsidRPr="00D00269" w:rsidRDefault="00D00269" w:rsidP="00D00269">
      <w:pPr>
        <w:pStyle w:val="Prrafodelista"/>
        <w:numPr>
          <w:ilvl w:val="1"/>
          <w:numId w:val="18"/>
        </w:numPr>
        <w:tabs>
          <w:tab w:val="left" w:pos="426"/>
        </w:tabs>
        <w:spacing w:before="240" w:after="240" w:line="360" w:lineRule="auto"/>
        <w:ind w:left="993" w:right="51"/>
        <w:jc w:val="both"/>
        <w:rPr>
          <w:rFonts w:ascii="Palatino Linotype" w:eastAsia="Times New Roman" w:hAnsi="Palatino Linotype" w:cs="Arial"/>
          <w:bCs/>
          <w:iCs/>
          <w:lang w:val="es-ES"/>
        </w:rPr>
      </w:pPr>
      <w:r w:rsidRPr="00D00269">
        <w:rPr>
          <w:rFonts w:ascii="Palatino Linotype" w:eastAsia="Times New Roman" w:hAnsi="Palatino Linotype" w:cs="Arial"/>
          <w:bCs/>
          <w:iCs/>
          <w:lang w:val="es-ES"/>
        </w:rPr>
        <w:t xml:space="preserve">Realizar, con efectividad, los trámites internos necesarios para la atención de las solicitudes de acceso a la información; </w:t>
      </w:r>
    </w:p>
    <w:p w14:paraId="5CCDA1DD" w14:textId="77777777" w:rsidR="00D00269" w:rsidRPr="00D00269" w:rsidRDefault="00D00269" w:rsidP="00D00269">
      <w:pPr>
        <w:pStyle w:val="Prrafodelista"/>
        <w:numPr>
          <w:ilvl w:val="1"/>
          <w:numId w:val="18"/>
        </w:numPr>
        <w:tabs>
          <w:tab w:val="left" w:pos="426"/>
        </w:tabs>
        <w:spacing w:before="240" w:after="240" w:line="360" w:lineRule="auto"/>
        <w:ind w:left="993" w:right="51"/>
        <w:jc w:val="both"/>
        <w:rPr>
          <w:rFonts w:ascii="Palatino Linotype" w:eastAsia="Times New Roman" w:hAnsi="Palatino Linotype" w:cs="Arial"/>
          <w:bCs/>
          <w:iCs/>
          <w:lang w:val="es-ES"/>
        </w:rPr>
      </w:pPr>
      <w:r w:rsidRPr="00D00269">
        <w:rPr>
          <w:rFonts w:ascii="Palatino Linotype" w:eastAsia="Times New Roman" w:hAnsi="Palatino Linotype" w:cs="Arial"/>
          <w:bCs/>
          <w:iCs/>
          <w:lang w:val="es-ES"/>
        </w:rPr>
        <w:t xml:space="preserve">Entregar, en su caso, a los particulares la información solicitada; y </w:t>
      </w:r>
    </w:p>
    <w:p w14:paraId="112F3790" w14:textId="7F087D60" w:rsidR="00D00269" w:rsidRPr="00D00269" w:rsidRDefault="00D00269" w:rsidP="00D00269">
      <w:pPr>
        <w:pStyle w:val="Prrafodelista"/>
        <w:numPr>
          <w:ilvl w:val="1"/>
          <w:numId w:val="18"/>
        </w:numPr>
        <w:tabs>
          <w:tab w:val="left" w:pos="426"/>
        </w:tabs>
        <w:spacing w:before="240" w:after="240" w:line="360" w:lineRule="auto"/>
        <w:ind w:left="993" w:right="51"/>
        <w:jc w:val="both"/>
        <w:rPr>
          <w:rFonts w:ascii="Palatino Linotype" w:hAnsi="Palatino Linotype"/>
          <w:color w:val="000000" w:themeColor="text1"/>
        </w:rPr>
      </w:pPr>
      <w:r w:rsidRPr="00D00269">
        <w:rPr>
          <w:rFonts w:ascii="Palatino Linotype" w:eastAsia="Times New Roman" w:hAnsi="Palatino Linotype" w:cs="Arial"/>
          <w:bCs/>
          <w:iCs/>
          <w:lang w:val="es-ES"/>
        </w:rPr>
        <w:lastRenderedPageBreak/>
        <w:t xml:space="preserve">Hacer del conocimiento de la instancia competente la probable responsabilidad por el incumplimiento de las obligaciones previstas en la </w:t>
      </w:r>
      <w:r>
        <w:rPr>
          <w:rFonts w:ascii="Palatino Linotype" w:eastAsia="Times New Roman" w:hAnsi="Palatino Linotype" w:cs="Arial"/>
          <w:bCs/>
          <w:iCs/>
          <w:lang w:val="es-ES"/>
        </w:rPr>
        <w:t>Ley de la materia</w:t>
      </w:r>
      <w:r w:rsidRPr="00D00269">
        <w:rPr>
          <w:rFonts w:ascii="Palatino Linotype" w:eastAsia="Times New Roman" w:hAnsi="Palatino Linotype" w:cs="Arial"/>
          <w:bCs/>
          <w:iCs/>
          <w:lang w:val="es-ES"/>
        </w:rPr>
        <w:t>.</w:t>
      </w:r>
    </w:p>
    <w:p w14:paraId="59834CB1"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12D95983" w14:textId="4F44FFA2" w:rsidR="00D00269" w:rsidRPr="00D00269" w:rsidRDefault="00D0026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Otros </w:t>
      </w:r>
      <w:r w:rsidRPr="00D00269">
        <w:rPr>
          <w:rFonts w:ascii="Palatino Linotype" w:eastAsia="Times New Roman" w:hAnsi="Palatino Linotype" w:cs="Arial"/>
          <w:bCs/>
          <w:iCs/>
          <w:lang w:val="es-ES"/>
        </w:rPr>
        <w:t>sujetos del proceso de atención a las solicitudes de información son los servidores públicos habilitados, quienes serán designados por el titular del Sujeto Obligado a propuesta del responsable de la Unidad de Transparencia</w:t>
      </w:r>
      <w:r w:rsidRPr="00D00269">
        <w:rPr>
          <w:rFonts w:ascii="Palatino Linotype" w:eastAsia="Times New Roman" w:hAnsi="Palatino Linotype" w:cs="Arial"/>
          <w:bCs/>
          <w:iCs/>
          <w:vertAlign w:val="superscript"/>
          <w:lang w:val="es-ES"/>
        </w:rPr>
        <w:footnoteReference w:id="7"/>
      </w:r>
      <w:r w:rsidRPr="00D00269">
        <w:rPr>
          <w:rFonts w:ascii="Palatino Linotype" w:eastAsia="Times New Roman" w:hAnsi="Palatino Linotype" w:cs="Arial"/>
          <w:bCs/>
          <w:iCs/>
          <w:lang w:val="es-ES"/>
        </w:rPr>
        <w:t xml:space="preserve"> y tendrán, entre sus atribuciones, las siguientes</w:t>
      </w:r>
      <w:r w:rsidRPr="00D00269">
        <w:rPr>
          <w:rFonts w:ascii="Palatino Linotype" w:eastAsia="Times New Roman" w:hAnsi="Palatino Linotype" w:cs="Arial"/>
          <w:bCs/>
          <w:iCs/>
          <w:vertAlign w:val="superscript"/>
          <w:lang w:val="es-ES"/>
        </w:rPr>
        <w:footnoteReference w:id="8"/>
      </w:r>
      <w:r w:rsidRPr="00D00269">
        <w:rPr>
          <w:rFonts w:ascii="Palatino Linotype" w:eastAsia="Times New Roman" w:hAnsi="Palatino Linotype" w:cs="Arial"/>
          <w:bCs/>
          <w:iCs/>
          <w:lang w:val="es-ES"/>
        </w:rPr>
        <w:t>:</w:t>
      </w:r>
    </w:p>
    <w:p w14:paraId="183D16FE" w14:textId="77777777" w:rsidR="00D00269" w:rsidRPr="00D00269" w:rsidRDefault="00D00269" w:rsidP="00D00269">
      <w:pPr>
        <w:pStyle w:val="Prrafodelista"/>
        <w:numPr>
          <w:ilvl w:val="1"/>
          <w:numId w:val="20"/>
        </w:numPr>
        <w:tabs>
          <w:tab w:val="left" w:pos="426"/>
        </w:tabs>
        <w:spacing w:before="240" w:after="240" w:line="360" w:lineRule="auto"/>
        <w:ind w:left="993" w:right="51"/>
        <w:jc w:val="both"/>
        <w:rPr>
          <w:rFonts w:ascii="Palatino Linotype" w:eastAsia="Times New Roman" w:hAnsi="Palatino Linotype" w:cs="Arial"/>
          <w:bCs/>
          <w:iCs/>
        </w:rPr>
      </w:pPr>
      <w:r>
        <w:rPr>
          <w:rFonts w:ascii="Palatino Linotype" w:eastAsia="Times New Roman" w:hAnsi="Palatino Linotype" w:cs="Arial"/>
          <w:bCs/>
          <w:iCs/>
          <w:lang w:val="es-ES"/>
        </w:rPr>
        <w:t xml:space="preserve">Localizar </w:t>
      </w:r>
      <w:r w:rsidRPr="00D00269">
        <w:rPr>
          <w:rFonts w:ascii="Palatino Linotype" w:eastAsia="Times New Roman" w:hAnsi="Palatino Linotype" w:cs="Arial"/>
          <w:bCs/>
          <w:iCs/>
        </w:rPr>
        <w:t>la información que le solicite la Unidad de Transparencia; y</w:t>
      </w:r>
    </w:p>
    <w:p w14:paraId="250FCCD5" w14:textId="7AA7BE39" w:rsidR="00D00269" w:rsidRPr="00D00269" w:rsidRDefault="00D00269" w:rsidP="00D00269">
      <w:pPr>
        <w:pStyle w:val="Prrafodelista"/>
        <w:numPr>
          <w:ilvl w:val="1"/>
          <w:numId w:val="20"/>
        </w:numPr>
        <w:tabs>
          <w:tab w:val="left" w:pos="426"/>
        </w:tabs>
        <w:spacing w:before="240" w:after="240" w:line="360" w:lineRule="auto"/>
        <w:ind w:left="993" w:right="51"/>
        <w:jc w:val="both"/>
        <w:rPr>
          <w:rFonts w:ascii="Palatino Linotype" w:hAnsi="Palatino Linotype"/>
          <w:color w:val="000000" w:themeColor="text1"/>
        </w:rPr>
      </w:pPr>
      <w:r w:rsidRPr="00D00269">
        <w:rPr>
          <w:rFonts w:ascii="Palatino Linotype" w:eastAsia="Times New Roman" w:hAnsi="Palatino Linotype" w:cs="Arial"/>
          <w:bCs/>
          <w:iCs/>
        </w:rPr>
        <w:t>Proporcionar la información que obre en los archivos y que le sea solicitada por la Unidad de Transparencia.</w:t>
      </w:r>
    </w:p>
    <w:p w14:paraId="3EC9A09C"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038E7F32" w14:textId="63A60EF9" w:rsidR="00D00269" w:rsidRPr="00D00269" w:rsidRDefault="00D0026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De </w:t>
      </w:r>
      <w:r w:rsidRPr="00D00269">
        <w:rPr>
          <w:rFonts w:ascii="Palatino Linotype" w:eastAsia="Times New Roman" w:hAnsi="Palatino Linotype" w:cs="Arial"/>
          <w:bCs/>
          <w:iCs/>
          <w:lang w:val="es-ES"/>
        </w:rPr>
        <w:t xml:space="preserve">tal manera que cada una de las áreas administrativas del </w:t>
      </w:r>
      <w:r w:rsidRPr="00D00269">
        <w:rPr>
          <w:rFonts w:ascii="Palatino Linotype" w:eastAsia="Times New Roman" w:hAnsi="Palatino Linotype" w:cs="Arial"/>
          <w:b/>
          <w:bCs/>
          <w:iCs/>
          <w:lang w:val="es-ES"/>
        </w:rPr>
        <w:t>SUJETO OBLIGADO</w:t>
      </w:r>
      <w:r w:rsidRPr="00D00269">
        <w:rPr>
          <w:rFonts w:ascii="Palatino Linotype" w:eastAsia="Times New Roman" w:hAnsi="Palatino Linotype" w:cs="Arial"/>
          <w:bCs/>
          <w:iCs/>
          <w:lang w:val="es-ES"/>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5D31FDD5"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2B0D7CB4" w14:textId="7FE880C9" w:rsidR="00D00269" w:rsidRPr="00D00269" w:rsidRDefault="00D0026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En </w:t>
      </w:r>
      <w:r w:rsidRPr="00D00269">
        <w:rPr>
          <w:rFonts w:ascii="Palatino Linotype" w:eastAsia="Times New Roman" w:hAnsi="Palatino Linotype" w:cs="Arial"/>
          <w:bCs/>
          <w:iCs/>
          <w:lang w:val="es-ES"/>
        </w:rPr>
        <w:t xml:space="preserve">el presente asunto, de las constancias que obran en el expediente digital formado con motivo de la solicitud de información </w:t>
      </w:r>
      <w:r w:rsidRPr="00D00269">
        <w:rPr>
          <w:rFonts w:ascii="Palatino Linotype" w:eastAsia="Times New Roman" w:hAnsi="Palatino Linotype" w:cs="Arial"/>
          <w:b/>
          <w:bCs/>
          <w:iCs/>
          <w:lang w:val="es-ES"/>
        </w:rPr>
        <w:t>00064/OTZOLO/IP/2021</w:t>
      </w:r>
      <w:r w:rsidRPr="00D00269">
        <w:rPr>
          <w:rFonts w:ascii="Palatino Linotype" w:eastAsia="Times New Roman" w:hAnsi="Palatino Linotype" w:cs="Arial"/>
          <w:bCs/>
          <w:iCs/>
          <w:lang w:val="es-ES"/>
        </w:rPr>
        <w:t xml:space="preserve">, </w:t>
      </w:r>
      <w:r w:rsidRPr="00D00269">
        <w:rPr>
          <w:rFonts w:ascii="Palatino Linotype" w:eastAsia="Times New Roman" w:hAnsi="Palatino Linotype" w:cs="Arial"/>
          <w:b/>
          <w:bCs/>
          <w:iCs/>
          <w:lang w:val="es-ES"/>
        </w:rPr>
        <w:t>no se aprecia que la Unidad de Transparencia haya turnado el requerimiento a alguna de las áreas administrativas del Ayuntamiento de Otzolotepec para su atención</w:t>
      </w:r>
      <w:r w:rsidRPr="00D00269">
        <w:rPr>
          <w:rFonts w:ascii="Palatino Linotype" w:eastAsia="Times New Roman" w:hAnsi="Palatino Linotype" w:cs="Arial"/>
          <w:bCs/>
          <w:iCs/>
          <w:lang w:val="es-ES"/>
        </w:rPr>
        <w:t xml:space="preserve">. Lo anterior se asegura pues inmediatamente después de la promoción de la </w:t>
      </w:r>
      <w:r w:rsidRPr="00D00269">
        <w:rPr>
          <w:rFonts w:ascii="Palatino Linotype" w:eastAsia="Times New Roman" w:hAnsi="Palatino Linotype" w:cs="Arial"/>
          <w:bCs/>
          <w:iCs/>
          <w:lang w:val="es-ES"/>
        </w:rPr>
        <w:lastRenderedPageBreak/>
        <w:t xml:space="preserve">solicitud, aparece en el SAIMEX la notificación de </w:t>
      </w:r>
      <w:r w:rsidRPr="00D00269">
        <w:rPr>
          <w:rFonts w:ascii="Palatino Linotype" w:eastAsia="Times New Roman" w:hAnsi="Palatino Linotype" w:cs="Arial"/>
          <w:bCs/>
          <w:i/>
          <w:iCs/>
          <w:lang w:val="es-ES"/>
        </w:rPr>
        <w:t>Respuesta a la solicitud de información</w:t>
      </w:r>
      <w:r w:rsidRPr="00D00269">
        <w:rPr>
          <w:rFonts w:ascii="Palatino Linotype" w:eastAsia="Times New Roman" w:hAnsi="Palatino Linotype" w:cs="Arial"/>
          <w:bCs/>
          <w:iCs/>
          <w:lang w:val="es-ES"/>
        </w:rPr>
        <w:t xml:space="preserve">, cuando debería existir un apartado denominado </w:t>
      </w:r>
      <w:r w:rsidRPr="00D00269">
        <w:rPr>
          <w:rFonts w:ascii="Palatino Linotype" w:eastAsia="Times New Roman" w:hAnsi="Palatino Linotype" w:cs="Arial"/>
          <w:bCs/>
          <w:i/>
          <w:iCs/>
          <w:lang w:val="es-ES"/>
        </w:rPr>
        <w:t>Requerimientos;</w:t>
      </w:r>
      <w:r w:rsidRPr="00D00269">
        <w:rPr>
          <w:rFonts w:ascii="Palatino Linotype" w:eastAsia="Times New Roman" w:hAnsi="Palatino Linotype" w:cs="Arial"/>
          <w:bCs/>
          <w:iCs/>
          <w:lang w:val="es-ES"/>
        </w:rPr>
        <w:t xml:space="preserve"> y al no aparecer en el expediente, significa que no se turnó la solicitud a ningún área administrativa que, por la naturaleza de sus funciones, tuviera competencia para poseer, generar o administrar lo solicitado. Se adjunta captura del expediente como mera referencia:</w:t>
      </w:r>
    </w:p>
    <w:p w14:paraId="78E9D1A1" w14:textId="726076D5" w:rsid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79BBAED4" w14:textId="474F0568" w:rsidR="00D00269" w:rsidRDefault="00D00269" w:rsidP="00D0026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Tahoma"/>
          <w:bCs/>
          <w:iCs/>
          <w:noProof/>
          <w:sz w:val="22"/>
          <w:szCs w:val="22"/>
          <w:lang w:val="es-MX" w:eastAsia="es-MX"/>
        </w:rPr>
        <w:drawing>
          <wp:inline distT="0" distB="0" distL="0" distR="0" wp14:anchorId="3D8F3B13" wp14:editId="3ADA2F01">
            <wp:extent cx="4986091" cy="2114425"/>
            <wp:effectExtent l="57150" t="57150" r="119380" b="114935"/>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2044" cy="21254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17E8B7"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3688B682" w14:textId="7499CAFA" w:rsidR="00D00269" w:rsidRPr="00D00269" w:rsidRDefault="00D0026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No </w:t>
      </w:r>
      <w:r w:rsidRPr="00D00269">
        <w:rPr>
          <w:rFonts w:ascii="Palatino Linotype" w:eastAsia="Times New Roman" w:hAnsi="Palatino Linotype" w:cs="Arial"/>
          <w:bCs/>
          <w:iCs/>
          <w:lang w:val="es-MX"/>
        </w:rPr>
        <w:t xml:space="preserve">obstante lo anterior, </w:t>
      </w:r>
      <w:r w:rsidRPr="00D00269">
        <w:rPr>
          <w:rFonts w:ascii="Palatino Linotype" w:eastAsia="Times New Roman" w:hAnsi="Palatino Linotype" w:cs="Arial"/>
          <w:bCs/>
          <w:lang w:val="es-MX"/>
        </w:rPr>
        <w:t xml:space="preserve">y como fuera referido en el apartado de </w:t>
      </w:r>
      <w:r w:rsidRPr="00D00269">
        <w:rPr>
          <w:rFonts w:ascii="Palatino Linotype" w:eastAsia="Times New Roman" w:hAnsi="Palatino Linotype" w:cs="Arial"/>
          <w:bCs/>
          <w:i/>
          <w:iCs/>
          <w:lang w:val="es-MX"/>
        </w:rPr>
        <w:t>Antecedentes</w:t>
      </w:r>
      <w:r w:rsidRPr="00D00269">
        <w:rPr>
          <w:rFonts w:ascii="Palatino Linotype" w:eastAsia="Times New Roman" w:hAnsi="Palatino Linotype" w:cs="Arial"/>
          <w:bCs/>
          <w:lang w:val="es-MX"/>
        </w:rPr>
        <w:t xml:space="preserve"> de la presente resolución, se aprecia que el </w:t>
      </w:r>
      <w:r w:rsidRPr="00D00269">
        <w:rPr>
          <w:rFonts w:ascii="Palatino Linotype" w:eastAsia="Times New Roman" w:hAnsi="Palatino Linotype" w:cs="Arial"/>
          <w:b/>
          <w:lang w:val="es-MX"/>
        </w:rPr>
        <w:t>SUJETO OBLIGADO</w:t>
      </w:r>
      <w:r w:rsidRPr="00D00269">
        <w:rPr>
          <w:rFonts w:ascii="Palatino Linotype" w:eastAsia="Times New Roman" w:hAnsi="Palatino Linotype" w:cs="Arial"/>
          <w:bCs/>
          <w:lang w:val="es-MX"/>
        </w:rPr>
        <w:t xml:space="preserve"> otorgó su respuesta mediante el oficio OTZ/UTAIP/382/2021, de uno de junio de dos mil veintiuno, signado por el Titular de la Unidad de Transparencia, y mediante el cual, informó al entonces </w:t>
      </w:r>
      <w:r w:rsidRPr="00D00269">
        <w:rPr>
          <w:rFonts w:ascii="Palatino Linotype" w:eastAsia="Times New Roman" w:hAnsi="Palatino Linotype" w:cs="Arial"/>
          <w:b/>
          <w:lang w:val="es-MX"/>
        </w:rPr>
        <w:t>SOLICITANTE</w:t>
      </w:r>
      <w:r w:rsidRPr="00D00269">
        <w:rPr>
          <w:rFonts w:ascii="Palatino Linotype" w:eastAsia="Times New Roman" w:hAnsi="Palatino Linotype" w:cs="Arial"/>
          <w:bCs/>
          <w:lang w:val="es-MX"/>
        </w:rPr>
        <w:t xml:space="preserve"> lo siguiente:</w:t>
      </w:r>
    </w:p>
    <w:p w14:paraId="78B34C21" w14:textId="554C85E5" w:rsidR="00D00269" w:rsidRDefault="00D00269" w:rsidP="00D00269">
      <w:pPr>
        <w:pStyle w:val="Prrafodelista"/>
        <w:tabs>
          <w:tab w:val="left" w:pos="426"/>
        </w:tabs>
        <w:spacing w:before="240" w:line="360" w:lineRule="auto"/>
        <w:ind w:left="0" w:right="51"/>
        <w:jc w:val="both"/>
        <w:rPr>
          <w:rFonts w:ascii="Palatino Linotype" w:hAnsi="Palatino Linotype"/>
          <w:color w:val="000000" w:themeColor="text1"/>
        </w:rPr>
      </w:pPr>
    </w:p>
    <w:p w14:paraId="73B99594" w14:textId="002A9389" w:rsidR="00D00269" w:rsidRPr="00D00269" w:rsidRDefault="00D00269" w:rsidP="00D00269">
      <w:pPr>
        <w:spacing w:line="276" w:lineRule="auto"/>
        <w:ind w:left="567" w:right="567"/>
        <w:jc w:val="both"/>
        <w:rPr>
          <w:rFonts w:ascii="Palatino Linotype" w:eastAsia="Calibri" w:hAnsi="Palatino Linotype" w:cs="Tahoma"/>
          <w:bCs/>
          <w:sz w:val="22"/>
          <w:szCs w:val="22"/>
          <w:lang w:eastAsia="en-US"/>
        </w:rPr>
      </w:pPr>
      <w:r w:rsidRPr="00D00269">
        <w:rPr>
          <w:rFonts w:ascii="Palatino Linotype" w:eastAsia="Calibri" w:hAnsi="Palatino Linotype" w:cs="Tahoma"/>
          <w:bCs/>
          <w:i/>
          <w:iCs/>
          <w:sz w:val="22"/>
          <w:szCs w:val="22"/>
          <w:lang w:eastAsia="en-US"/>
        </w:rPr>
        <w:t xml:space="preserve">“Con fecha 28 de mayo del año en curso, fue aprobado mediante Acta de la Décimo Primera Sesión Extraordinaria del Comité de Transparencia y Acceso a la Información Pública del Ayuntamiento de Otzolotepec, Administración 2019-2021 el Acuerdo No. CTAIP/EX/11/05/2021 en la cual se aprobó el cambio </w:t>
      </w:r>
      <w:bookmarkStart w:id="27" w:name="_Hlk80819685"/>
      <w:r w:rsidRPr="00D00269">
        <w:rPr>
          <w:rFonts w:ascii="Palatino Linotype" w:eastAsia="Calibri" w:hAnsi="Palatino Linotype" w:cs="Tahoma"/>
          <w:bCs/>
          <w:i/>
          <w:iCs/>
          <w:sz w:val="22"/>
          <w:szCs w:val="22"/>
          <w:lang w:eastAsia="en-US"/>
        </w:rPr>
        <w:t xml:space="preserve">de </w:t>
      </w:r>
      <w:bookmarkEnd w:id="27"/>
      <w:r w:rsidRPr="00D00269">
        <w:rPr>
          <w:rFonts w:ascii="Palatino Linotype" w:eastAsia="Calibri" w:hAnsi="Palatino Linotype" w:cs="Tahoma"/>
          <w:bCs/>
          <w:i/>
          <w:iCs/>
          <w:sz w:val="22"/>
          <w:szCs w:val="22"/>
          <w:lang w:eastAsia="en-US"/>
        </w:rPr>
        <w:t xml:space="preserve">modalidad de entrega de la </w:t>
      </w:r>
      <w:r w:rsidRPr="00D00269">
        <w:rPr>
          <w:rFonts w:ascii="Palatino Linotype" w:eastAsia="Calibri" w:hAnsi="Palatino Linotype" w:cs="Tahoma"/>
          <w:bCs/>
          <w:i/>
          <w:iCs/>
          <w:sz w:val="22"/>
          <w:szCs w:val="22"/>
          <w:lang w:eastAsia="en-US"/>
        </w:rPr>
        <w:lastRenderedPageBreak/>
        <w:t xml:space="preserve">información a través del SAIMEX a </w:t>
      </w:r>
      <w:r w:rsidRPr="00D00269">
        <w:rPr>
          <w:rFonts w:ascii="Palatino Linotype" w:eastAsia="Calibri" w:hAnsi="Palatino Linotype" w:cs="Tahoma"/>
          <w:b/>
          <w:bCs/>
          <w:i/>
          <w:iCs/>
          <w:sz w:val="22"/>
          <w:szCs w:val="22"/>
          <w:lang w:eastAsia="en-US"/>
        </w:rPr>
        <w:t>consulta directa o In situ</w:t>
      </w:r>
      <w:r w:rsidRPr="00D00269">
        <w:rPr>
          <w:rFonts w:ascii="Palatino Linotype" w:eastAsia="Calibri" w:hAnsi="Palatino Linotype" w:cs="Tahoma"/>
          <w:bCs/>
          <w:i/>
          <w:iCs/>
          <w:sz w:val="22"/>
          <w:szCs w:val="22"/>
          <w:lang w:eastAsia="en-US"/>
        </w:rPr>
        <w:t>, por lo que se pone a su disposición la información solicitada para lo cual podrá acudir a la oficina que ocupa la Unidad de Transparencia, ubicada en el domicilio Plaza Hidalgo No.1, Planta baja, Centro de Villa Cuauhtémoc, C.P. 52080, Otzolotepec, México, los días 02, 03, 04, 07 y 08 de junio de la presente anualidad, en un horario de 09:00 a 15:00 horas o de 16:00 a 18:00 horas, tiempo y horario razonable, así como accesible para dar cumplimiento a su solicitud número 00064/OTZOLOTE/IP/2021. Así mismo, se le informa el nombre del personal que se encargará de permitirle el acceso a la información pública, el Lic. Emilio Reza Librado, Auxiliar de la Unidad de Transparencia y Acceso a la Información Pública.”</w:t>
      </w:r>
      <w:r w:rsidRPr="00D00269">
        <w:rPr>
          <w:rFonts w:ascii="Palatino Linotype" w:eastAsia="Calibri" w:hAnsi="Palatino Linotype" w:cs="Tahoma"/>
          <w:bCs/>
          <w:sz w:val="22"/>
          <w:szCs w:val="22"/>
          <w:lang w:eastAsia="en-US"/>
        </w:rPr>
        <w:t xml:space="preserve"> (Sic)</w:t>
      </w:r>
    </w:p>
    <w:p w14:paraId="38CBE3F2"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14AAACD8" w14:textId="2967A8A8" w:rsidR="00D00269" w:rsidRPr="00D00269" w:rsidRDefault="00D0026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Adjunto </w:t>
      </w:r>
      <w:r w:rsidRPr="00D00269">
        <w:rPr>
          <w:rFonts w:ascii="Palatino Linotype" w:eastAsia="Times New Roman" w:hAnsi="Palatino Linotype" w:cs="Arial"/>
          <w:bCs/>
          <w:lang w:val="es-MX"/>
        </w:rPr>
        <w:t xml:space="preserve">al oficio anterior, el </w:t>
      </w:r>
      <w:r w:rsidRPr="00D00269">
        <w:rPr>
          <w:rFonts w:ascii="Palatino Linotype" w:eastAsia="Times New Roman" w:hAnsi="Palatino Linotype" w:cs="Arial"/>
          <w:b/>
          <w:lang w:val="es-MX"/>
        </w:rPr>
        <w:t>SUJETO OBLIGADO</w:t>
      </w:r>
      <w:r w:rsidRPr="00D00269">
        <w:rPr>
          <w:rFonts w:ascii="Palatino Linotype" w:eastAsia="Times New Roman" w:hAnsi="Palatino Linotype" w:cs="Arial"/>
          <w:bCs/>
          <w:lang w:val="es-MX"/>
        </w:rPr>
        <w:t xml:space="preserve"> presentó al particular la copia digitalizada del Acta de la Décimo Primera Sesión Extraordinaria del Comité de Transparencia, celebrada el veintiocho de mayo de dos mil veintiuno, y cuyo contenido esencial se transcribe a continuación:</w:t>
      </w:r>
    </w:p>
    <w:p w14:paraId="72E919A6" w14:textId="27E2B97C" w:rsidR="00D00269" w:rsidRDefault="00D00269" w:rsidP="00D00269">
      <w:pPr>
        <w:pStyle w:val="Prrafodelista"/>
        <w:tabs>
          <w:tab w:val="left" w:pos="426"/>
        </w:tabs>
        <w:spacing w:before="240" w:line="360" w:lineRule="auto"/>
        <w:ind w:left="0" w:right="51"/>
        <w:jc w:val="both"/>
        <w:rPr>
          <w:rFonts w:ascii="Palatino Linotype" w:hAnsi="Palatino Linotype"/>
          <w:color w:val="000000" w:themeColor="text1"/>
        </w:rPr>
      </w:pPr>
    </w:p>
    <w:p w14:paraId="25B7809E" w14:textId="77777777" w:rsidR="00D00269" w:rsidRPr="00D00269" w:rsidRDefault="00D00269" w:rsidP="00D00269">
      <w:pPr>
        <w:spacing w:line="276" w:lineRule="auto"/>
        <w:ind w:left="567" w:right="567"/>
        <w:jc w:val="center"/>
        <w:rPr>
          <w:rFonts w:ascii="Palatino Linotype" w:eastAsia="Calibri" w:hAnsi="Palatino Linotype" w:cs="Tahoma"/>
          <w:b/>
          <w:i/>
          <w:iCs/>
          <w:sz w:val="22"/>
          <w:szCs w:val="22"/>
          <w:lang w:eastAsia="en-US"/>
        </w:rPr>
      </w:pPr>
      <w:r w:rsidRPr="00D00269">
        <w:rPr>
          <w:rFonts w:ascii="Palatino Linotype" w:eastAsia="Calibri" w:hAnsi="Palatino Linotype" w:cs="Tahoma"/>
          <w:bCs/>
          <w:sz w:val="22"/>
          <w:szCs w:val="22"/>
          <w:lang w:eastAsia="en-US"/>
        </w:rPr>
        <w:t>“</w:t>
      </w:r>
      <w:r w:rsidRPr="00D00269">
        <w:rPr>
          <w:rFonts w:ascii="Palatino Linotype" w:eastAsia="Calibri" w:hAnsi="Palatino Linotype" w:cs="Tahoma"/>
          <w:b/>
          <w:i/>
          <w:iCs/>
          <w:sz w:val="22"/>
          <w:szCs w:val="22"/>
          <w:lang w:eastAsia="en-US"/>
        </w:rPr>
        <w:t>CONSIDERANDOS</w:t>
      </w:r>
    </w:p>
    <w:p w14:paraId="0BCDE107"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743E82C9"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
          <w:i/>
          <w:iCs/>
          <w:sz w:val="22"/>
          <w:szCs w:val="22"/>
          <w:lang w:eastAsia="en-US"/>
        </w:rPr>
        <w:t>PRIMERO. COMPETENCIA.</w:t>
      </w:r>
      <w:r w:rsidRPr="00D00269">
        <w:rPr>
          <w:rFonts w:ascii="Palatino Linotype" w:eastAsia="Calibri" w:hAnsi="Palatino Linotype" w:cs="Tahoma"/>
          <w:bCs/>
          <w:i/>
          <w:iCs/>
          <w:sz w:val="22"/>
          <w:szCs w:val="22"/>
          <w:lang w:eastAsia="en-US"/>
        </w:rPr>
        <w:t xml:space="preserve"> Este Comité de Transparencia es competente para aprobar la propuesta del cambio de modalidad de entrega de la información, de entrega a través del SAIMEX a consulta directa, en términos de lo dispuesto en los artículos 45, 46, 47, 48 y 49 fracción II de la Ley de Transparencia y Acceso a la Información Pública del Estado de México y Municipios.</w:t>
      </w:r>
    </w:p>
    <w:p w14:paraId="1D2C5088"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481A4075"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
          <w:i/>
          <w:iCs/>
          <w:sz w:val="22"/>
          <w:szCs w:val="22"/>
          <w:lang w:eastAsia="en-US"/>
        </w:rPr>
        <w:t>SEGUNDO. ACUMULACIÓN DE LAS SOLICITUDES DE ACCESO A LA INFORMACIÓN PÚBLICA.</w:t>
      </w:r>
    </w:p>
    <w:p w14:paraId="3227942F"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Cs/>
          <w:i/>
          <w:iCs/>
          <w:sz w:val="22"/>
          <w:szCs w:val="22"/>
          <w:lang w:eastAsia="en-US"/>
        </w:rPr>
        <w:t>Derivado de lo anterior se desprende que la acumulación de las solicitudes es viable en virtud de que fueron presentadas por el mismo solicitante (…).</w:t>
      </w:r>
    </w:p>
    <w:p w14:paraId="336C9416"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6779CEA1"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
          <w:i/>
          <w:iCs/>
          <w:sz w:val="22"/>
          <w:szCs w:val="22"/>
          <w:lang w:eastAsia="en-US"/>
        </w:rPr>
        <w:lastRenderedPageBreak/>
        <w:t>TERCERO. ANÁLISIS DEL CAMBIO DE LA MODALIDAD DE ENTREGA DE LA INFORMACIÓN, DE ENTREGA A TRAVÉS DEL SAIMEX A CONSULTA DIRECTA.</w:t>
      </w:r>
    </w:p>
    <w:p w14:paraId="46F8F0FF"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57423FCD"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Cs/>
          <w:i/>
          <w:iCs/>
          <w:sz w:val="22"/>
          <w:szCs w:val="22"/>
          <w:lang w:eastAsia="en-US"/>
        </w:rPr>
        <w:t>Atento a ello, se advierte que en las solicitudes de información anteriormente descritas, el solicitante eligió la entrega de la información vía SAIMEX; sin embrago el total de las solicitudes que el solicitante generó son ocho que comprenden un cumulo de información que imposibilita técnicamente la entrega de los archivos vía SAIMEX, así mismo los Servidores Públicos Habilitados al estar constreñidos a responder las solicitudes de información en un término máximo de 15 días hábiles, pudiendo prorrogar el termino por siete días hábiles más, tal como se establece en el artículo 163 de la Ley local de Transparencia, encontrándose excedidos en sus capacidades humanas para responder dichas solicitudes.</w:t>
      </w:r>
    </w:p>
    <w:p w14:paraId="23967B28"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5EFF85A5"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Cs/>
          <w:i/>
          <w:iCs/>
          <w:sz w:val="22"/>
          <w:szCs w:val="22"/>
          <w:lang w:eastAsia="en-US"/>
        </w:rPr>
        <w:t>Por lo anteriormente expuesto existe justificación para no entregar la misma en la modalidad solicitada; pues el cambio de modalidad para la entrega de la información propuesta por este Sujeto Obligado, se encuentra ajustado a derecho, ya que si bien pudiera considerarse como un incumplimiento a los principios de transparencia, al no proporcionarse la información que requería el solicitante en la modalidad que éste señaló para su entrega, también lo es que el cambio de modalidad se encuentra justificado conforme lo marca la norma aplicable en la entidad, por lo que no se vulnera el Derecho de Acceso a la Información ejercido por el solicitante.</w:t>
      </w:r>
    </w:p>
    <w:p w14:paraId="0BB6FC29"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05F475FB"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Cs/>
          <w:i/>
          <w:iCs/>
          <w:sz w:val="22"/>
          <w:szCs w:val="22"/>
          <w:lang w:eastAsia="en-US"/>
        </w:rPr>
        <w:t>Por otra parte, respecto al cambio de modalidad de entrega propuesta por este sujeto Obligado, se encuentra normado por lo dispuesto en la Ley General de Transparencia y Acceso a la Información Pública, la Ley de Transparencia y Acceso a la Información Pública del Estado de México y Municipios, y los Lineamientos Generales en Materia de Clasificación y Desclasificación de la Información, así como para la elaboración de versiones públicas, mencionando lo siguiente:</w:t>
      </w:r>
    </w:p>
    <w:p w14:paraId="0E5EE3CC"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6955B2C4"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Cs/>
          <w:i/>
          <w:iCs/>
          <w:sz w:val="22"/>
          <w:szCs w:val="22"/>
          <w:lang w:eastAsia="en-US"/>
        </w:rPr>
        <w:t>1.- Ley General de Transparencia y Acceso a la Información Pública, de conformidad con lo dispuesto en los artículos 127 y 133, se establece lo siguiente:</w:t>
      </w:r>
    </w:p>
    <w:p w14:paraId="17B8091C" w14:textId="77777777" w:rsidR="00D00269" w:rsidRPr="00D00269" w:rsidRDefault="00D00269" w:rsidP="00D00269">
      <w:pPr>
        <w:spacing w:line="276" w:lineRule="auto"/>
        <w:ind w:left="567" w:right="567"/>
        <w:jc w:val="both"/>
        <w:rPr>
          <w:rFonts w:ascii="Palatino Linotype" w:eastAsia="Calibri" w:hAnsi="Palatino Linotype" w:cs="Tahoma"/>
          <w:bCs/>
          <w:sz w:val="22"/>
          <w:szCs w:val="22"/>
          <w:lang w:eastAsia="en-US"/>
        </w:rPr>
      </w:pPr>
    </w:p>
    <w:p w14:paraId="0A422CF9"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Cs/>
          <w:sz w:val="22"/>
          <w:szCs w:val="22"/>
          <w:lang w:eastAsia="en-US"/>
        </w:rPr>
        <w:t>[Ténganse por reproducidos los artículos 127 y 133 de la Ley General de Transparencia y Acceso a la Información Pública]</w:t>
      </w:r>
    </w:p>
    <w:p w14:paraId="27C40FF8"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27A569D2"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Cs/>
          <w:i/>
          <w:iCs/>
          <w:sz w:val="22"/>
          <w:szCs w:val="22"/>
          <w:lang w:eastAsia="en-US"/>
        </w:rPr>
        <w:t>2.- Ley de Transparencia y Acceso a la Información Pública del Estado de México y Municipios, de acuerdo a los artículos 158 y 164 que a la letra dicen:</w:t>
      </w:r>
    </w:p>
    <w:p w14:paraId="0FD97722"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24BBFEAA"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Cs/>
          <w:sz w:val="22"/>
          <w:szCs w:val="22"/>
          <w:lang w:eastAsia="en-US"/>
        </w:rPr>
        <w:t>[Ténganse por reproducidos los artículos 158 y 164 de la Ley de Transparencia y Acceso a la Información Pública del Estado de México y Municipios]</w:t>
      </w:r>
    </w:p>
    <w:p w14:paraId="5B2572C8"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46B1573F"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Cs/>
          <w:i/>
          <w:iCs/>
          <w:sz w:val="22"/>
          <w:szCs w:val="22"/>
          <w:lang w:eastAsia="en-US"/>
        </w:rPr>
        <w:t xml:space="preserve">3.- Lineamientos Generales en Materia de Clasificación y Desclasificación de la Información, </w:t>
      </w:r>
      <w:proofErr w:type="spellStart"/>
      <w:r w:rsidRPr="00D00269">
        <w:rPr>
          <w:rFonts w:ascii="Palatino Linotype" w:eastAsia="Calibri" w:hAnsi="Palatino Linotype" w:cs="Tahoma"/>
          <w:bCs/>
          <w:i/>
          <w:iCs/>
          <w:sz w:val="22"/>
          <w:szCs w:val="22"/>
          <w:lang w:eastAsia="en-US"/>
        </w:rPr>
        <w:t>asó</w:t>
      </w:r>
      <w:proofErr w:type="spellEnd"/>
      <w:r w:rsidRPr="00D00269">
        <w:rPr>
          <w:rFonts w:ascii="Palatino Linotype" w:eastAsia="Calibri" w:hAnsi="Palatino Linotype" w:cs="Tahoma"/>
          <w:bCs/>
          <w:i/>
          <w:iCs/>
          <w:sz w:val="22"/>
          <w:szCs w:val="22"/>
          <w:lang w:eastAsia="en-US"/>
        </w:rPr>
        <w:t xml:space="preserve"> como para la elaboración de versiones </w:t>
      </w:r>
      <w:proofErr w:type="spellStart"/>
      <w:proofErr w:type="gramStart"/>
      <w:r w:rsidRPr="00D00269">
        <w:rPr>
          <w:rFonts w:ascii="Palatino Linotype" w:eastAsia="Calibri" w:hAnsi="Palatino Linotype" w:cs="Tahoma"/>
          <w:bCs/>
          <w:i/>
          <w:iCs/>
          <w:sz w:val="22"/>
          <w:szCs w:val="22"/>
          <w:lang w:eastAsia="en-US"/>
        </w:rPr>
        <w:t>publicas</w:t>
      </w:r>
      <w:proofErr w:type="spellEnd"/>
      <w:proofErr w:type="gramEnd"/>
      <w:r w:rsidRPr="00D00269">
        <w:rPr>
          <w:rFonts w:ascii="Palatino Linotype" w:eastAsia="Calibri" w:hAnsi="Palatino Linotype" w:cs="Tahoma"/>
          <w:bCs/>
          <w:i/>
          <w:iCs/>
          <w:sz w:val="22"/>
          <w:szCs w:val="22"/>
          <w:lang w:eastAsia="en-US"/>
        </w:rPr>
        <w:t>, Numeral Septuagésimo que a la letra dice:</w:t>
      </w:r>
    </w:p>
    <w:p w14:paraId="1C6CD7A4"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16997A8F" w14:textId="77777777" w:rsidR="00D00269" w:rsidRPr="00D00269" w:rsidRDefault="00D00269" w:rsidP="00D00269">
      <w:pPr>
        <w:spacing w:line="276" w:lineRule="auto"/>
        <w:ind w:left="567" w:right="567"/>
        <w:jc w:val="both"/>
        <w:rPr>
          <w:rFonts w:ascii="Palatino Linotype" w:eastAsia="Calibri" w:hAnsi="Palatino Linotype" w:cs="Tahoma"/>
          <w:bCs/>
          <w:sz w:val="22"/>
          <w:szCs w:val="22"/>
          <w:lang w:eastAsia="en-US"/>
        </w:rPr>
      </w:pPr>
      <w:r w:rsidRPr="00D00269">
        <w:rPr>
          <w:rFonts w:ascii="Palatino Linotype" w:eastAsia="Calibri" w:hAnsi="Palatino Linotype" w:cs="Tahoma"/>
          <w:bCs/>
          <w:sz w:val="22"/>
          <w:szCs w:val="22"/>
          <w:lang w:eastAsia="en-US"/>
        </w:rPr>
        <w:t>[Téngase por reproducido el lineamiento septuagésimo de los Lineamientos Generales en Materia de Clasificación y Desclasificación de la Información, así como para la Elaboración de Versiones Públicas]</w:t>
      </w:r>
    </w:p>
    <w:p w14:paraId="18FF7A79" w14:textId="77777777" w:rsidR="00D00269" w:rsidRPr="00D00269" w:rsidRDefault="00D00269" w:rsidP="00D00269">
      <w:pPr>
        <w:spacing w:line="276" w:lineRule="auto"/>
        <w:ind w:left="567" w:right="567"/>
        <w:jc w:val="both"/>
        <w:rPr>
          <w:rFonts w:ascii="Palatino Linotype" w:eastAsia="Calibri" w:hAnsi="Palatino Linotype" w:cs="Tahoma"/>
          <w:bCs/>
          <w:sz w:val="22"/>
          <w:szCs w:val="22"/>
          <w:lang w:eastAsia="en-US"/>
        </w:rPr>
      </w:pPr>
    </w:p>
    <w:p w14:paraId="1C0A221E"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Cs/>
          <w:i/>
          <w:iCs/>
          <w:sz w:val="22"/>
          <w:szCs w:val="22"/>
          <w:lang w:eastAsia="en-US"/>
        </w:rPr>
        <w:t>Una vez precisado lo anterior, es de señalar que si bien es cierto que en materia de transparencia se debe privilegiar el uso de las nuevas tecnologías de la información y comunicación; es decir, entregar la información en la modalidad señalada por los particulares en su solicitud, también lo es que, sólo en caso de que no sea técnicamente posible hacer la entrega en forma solicitada, el Sujeto Obligado debe fundar y motivar la respuesta en la que se le hará saber al solicitante las causas que impiden la entrega de la información en la vía solicitada.</w:t>
      </w:r>
    </w:p>
    <w:p w14:paraId="4BCB882E"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5A3417CA"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Cs/>
          <w:i/>
          <w:iCs/>
          <w:sz w:val="22"/>
          <w:szCs w:val="22"/>
          <w:lang w:eastAsia="en-US"/>
        </w:rPr>
        <w:t>Igualmente, para robustecer lo anterior, es conveniente citar a continuación el Criterio 008/2013 del hoy Instituto Nacional de Acceso a la Información y Protección de Datos Personales:</w:t>
      </w:r>
    </w:p>
    <w:p w14:paraId="1B817A60"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51406E1F" w14:textId="77777777" w:rsidR="00D00269" w:rsidRPr="00D00269" w:rsidRDefault="00D00269" w:rsidP="00D00269">
      <w:pPr>
        <w:spacing w:line="276" w:lineRule="auto"/>
        <w:ind w:left="567" w:right="567"/>
        <w:jc w:val="both"/>
        <w:rPr>
          <w:rFonts w:ascii="Palatino Linotype" w:eastAsia="Calibri" w:hAnsi="Palatino Linotype" w:cs="Tahoma"/>
          <w:bCs/>
          <w:sz w:val="22"/>
          <w:szCs w:val="22"/>
          <w:lang w:eastAsia="en-US"/>
        </w:rPr>
      </w:pPr>
      <w:r w:rsidRPr="00D00269">
        <w:rPr>
          <w:rFonts w:ascii="Palatino Linotype" w:eastAsia="Calibri" w:hAnsi="Palatino Linotype" w:cs="Tahoma"/>
          <w:bCs/>
          <w:sz w:val="22"/>
          <w:szCs w:val="22"/>
          <w:lang w:eastAsia="en-US"/>
        </w:rPr>
        <w:t>[Téngase por reproducido el Criterio 008/2013 emitido por el entonces Instituto Federal de acceso a la Información Pública]</w:t>
      </w:r>
    </w:p>
    <w:p w14:paraId="2FCD6C69" w14:textId="77777777" w:rsidR="00D00269" w:rsidRPr="00D00269" w:rsidRDefault="00D00269" w:rsidP="00D00269">
      <w:pPr>
        <w:spacing w:line="276" w:lineRule="auto"/>
        <w:ind w:left="567" w:right="567"/>
        <w:jc w:val="both"/>
        <w:rPr>
          <w:rFonts w:ascii="Palatino Linotype" w:eastAsia="Calibri" w:hAnsi="Palatino Linotype" w:cs="Tahoma"/>
          <w:bCs/>
          <w:sz w:val="22"/>
          <w:szCs w:val="22"/>
          <w:lang w:eastAsia="en-US"/>
        </w:rPr>
      </w:pPr>
    </w:p>
    <w:p w14:paraId="76C4C71E"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r w:rsidRPr="00D00269">
        <w:rPr>
          <w:rFonts w:ascii="Palatino Linotype" w:eastAsia="Calibri" w:hAnsi="Palatino Linotype" w:cs="Tahoma"/>
          <w:bCs/>
          <w:i/>
          <w:iCs/>
          <w:sz w:val="22"/>
          <w:szCs w:val="22"/>
          <w:lang w:eastAsia="en-US"/>
        </w:rPr>
        <w:t xml:space="preserve">En virtud de lo expuesto y una vez analizados los argumentos vertidos con anterioridad, así como tomando en cuenta el total de las solicitudes de información que el solicitante generó y que ascienden a ocho, en virtud de que la solicitud número 00062/OTZOLOTE/IP/2021 no es competencia de este Sujeto Obligado; así como que los servidores públicos habilitados adscritos a este Sujeto Obligado, al estar constreñidos </w:t>
      </w:r>
      <w:r w:rsidRPr="00D00269">
        <w:rPr>
          <w:rFonts w:ascii="Palatino Linotype" w:eastAsia="Calibri" w:hAnsi="Palatino Linotype" w:cs="Tahoma"/>
          <w:bCs/>
          <w:i/>
          <w:iCs/>
          <w:sz w:val="22"/>
          <w:szCs w:val="22"/>
          <w:lang w:eastAsia="en-US"/>
        </w:rPr>
        <w:lastRenderedPageBreak/>
        <w:t>a responder las solicitudes de información en un término máximo de quince días hábiles, pudiendo prorrogar el término por siete días hábiles más, tal como se establece en el artículo 163 de la Ley de Transparencia local, se encuentran excedidos en sus capacidades técnicas y humanas para responder al Solicitante, esto no fue óbice para emitir sus respuestas, este Comité determina que procede el cambio de modalidad de entrega de la información, de entrega a través del SAIMEX a consulta directa o in situ, en virtud de que el cambió  de modalidad en la entrega subsana la imposibilidad técnica y humana, pues con dicho cambio se busca poner a disposición del solicitante la información requerida en sus diversas solicitudes, por lo tanto se dicta el siguiente:</w:t>
      </w:r>
    </w:p>
    <w:p w14:paraId="7617B4F8" w14:textId="77777777" w:rsidR="00D00269" w:rsidRPr="00D00269" w:rsidRDefault="00D00269" w:rsidP="00D00269">
      <w:pPr>
        <w:spacing w:line="276" w:lineRule="auto"/>
        <w:ind w:left="567" w:right="567"/>
        <w:jc w:val="both"/>
        <w:rPr>
          <w:rFonts w:ascii="Palatino Linotype" w:eastAsia="Calibri" w:hAnsi="Palatino Linotype" w:cs="Tahoma"/>
          <w:bCs/>
          <w:i/>
          <w:iCs/>
          <w:sz w:val="22"/>
          <w:szCs w:val="22"/>
          <w:lang w:eastAsia="en-US"/>
        </w:rPr>
      </w:pPr>
    </w:p>
    <w:p w14:paraId="3FF297D3" w14:textId="00B63FF7" w:rsidR="00D00269" w:rsidRPr="00D00269" w:rsidRDefault="00D00269" w:rsidP="00D00269">
      <w:pPr>
        <w:spacing w:line="276" w:lineRule="auto"/>
        <w:ind w:left="567" w:right="567"/>
        <w:jc w:val="both"/>
        <w:rPr>
          <w:rFonts w:ascii="Palatino Linotype" w:eastAsia="Calibri" w:hAnsi="Palatino Linotype" w:cs="Tahoma"/>
          <w:bCs/>
          <w:sz w:val="22"/>
          <w:szCs w:val="22"/>
          <w:lang w:eastAsia="en-US"/>
        </w:rPr>
      </w:pPr>
      <w:r w:rsidRPr="00D00269">
        <w:rPr>
          <w:rFonts w:ascii="Palatino Linotype" w:eastAsia="Calibri" w:hAnsi="Palatino Linotype" w:cs="Tahoma"/>
          <w:bCs/>
          <w:i/>
          <w:iCs/>
          <w:sz w:val="22"/>
          <w:szCs w:val="22"/>
          <w:lang w:eastAsia="en-US"/>
        </w:rPr>
        <w:t>(…)”</w:t>
      </w:r>
      <w:r w:rsidRPr="00D00269">
        <w:rPr>
          <w:rFonts w:ascii="Palatino Linotype" w:eastAsia="Calibri" w:hAnsi="Palatino Linotype" w:cs="Tahoma"/>
          <w:bCs/>
          <w:sz w:val="22"/>
          <w:szCs w:val="22"/>
          <w:lang w:eastAsia="en-US"/>
        </w:rPr>
        <w:t xml:space="preserve"> (Sic)</w:t>
      </w:r>
    </w:p>
    <w:p w14:paraId="096A38B6"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21938FF0" w14:textId="2E840AA8" w:rsidR="00D00269" w:rsidRPr="00D00269" w:rsidRDefault="00D0026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De </w:t>
      </w:r>
      <w:r w:rsidRPr="00D00269">
        <w:rPr>
          <w:rFonts w:ascii="Palatino Linotype" w:eastAsia="Times New Roman" w:hAnsi="Palatino Linotype" w:cs="Arial"/>
          <w:bCs/>
          <w:lang w:val="es-MX"/>
        </w:rPr>
        <w:t xml:space="preserve">la lectura a los instrumentos exhibidos </w:t>
      </w:r>
      <w:r w:rsidRPr="00D00269">
        <w:rPr>
          <w:rFonts w:ascii="Palatino Linotype" w:eastAsia="Times New Roman" w:hAnsi="Palatino Linotype" w:cs="Arial"/>
          <w:bCs/>
          <w:i/>
          <w:iCs/>
          <w:lang w:val="es-MX"/>
        </w:rPr>
        <w:t>supra</w:t>
      </w:r>
      <w:r w:rsidRPr="00D00269">
        <w:rPr>
          <w:rFonts w:ascii="Palatino Linotype" w:eastAsia="Times New Roman" w:hAnsi="Palatino Linotype" w:cs="Arial"/>
          <w:bCs/>
          <w:lang w:val="es-MX"/>
        </w:rPr>
        <w:t xml:space="preserve"> podemos rescatar los siguientes pronunciamientos:</w:t>
      </w:r>
    </w:p>
    <w:p w14:paraId="0D2B291D" w14:textId="77777777" w:rsidR="00D00269" w:rsidRPr="00D00269" w:rsidRDefault="00D00269" w:rsidP="00D00269">
      <w:pPr>
        <w:pStyle w:val="Prrafodelista"/>
        <w:numPr>
          <w:ilvl w:val="1"/>
          <w:numId w:val="22"/>
        </w:numPr>
        <w:tabs>
          <w:tab w:val="left" w:pos="426"/>
        </w:tabs>
        <w:spacing w:before="240" w:after="240" w:line="360" w:lineRule="auto"/>
        <w:ind w:left="993" w:right="51"/>
        <w:jc w:val="both"/>
        <w:rPr>
          <w:rFonts w:ascii="Palatino Linotype" w:eastAsia="Times New Roman" w:hAnsi="Palatino Linotype" w:cs="Arial"/>
          <w:bCs/>
          <w:lang w:val="es-MX"/>
        </w:rPr>
      </w:pPr>
      <w:r>
        <w:rPr>
          <w:rFonts w:ascii="Palatino Linotype" w:eastAsia="Times New Roman" w:hAnsi="Palatino Linotype" w:cs="Arial"/>
          <w:bCs/>
          <w:lang w:val="es-MX"/>
        </w:rPr>
        <w:t xml:space="preserve">Que </w:t>
      </w:r>
      <w:r w:rsidRPr="00D00269">
        <w:rPr>
          <w:rFonts w:ascii="Palatino Linotype" w:eastAsia="Times New Roman" w:hAnsi="Palatino Linotype" w:cs="Arial"/>
          <w:bCs/>
          <w:lang w:val="es-MX"/>
        </w:rPr>
        <w:t xml:space="preserve">el </w:t>
      </w:r>
      <w:r w:rsidRPr="00D00269">
        <w:rPr>
          <w:rFonts w:ascii="Palatino Linotype" w:eastAsia="Times New Roman" w:hAnsi="Palatino Linotype" w:cs="Arial"/>
          <w:b/>
          <w:bCs/>
          <w:lang w:val="es-MX"/>
        </w:rPr>
        <w:t>SUJETO OBLIGADO</w:t>
      </w:r>
      <w:r w:rsidRPr="00D00269">
        <w:rPr>
          <w:rFonts w:ascii="Palatino Linotype" w:eastAsia="Times New Roman" w:hAnsi="Palatino Linotype" w:cs="Arial"/>
          <w:bCs/>
          <w:lang w:val="es-MX"/>
        </w:rPr>
        <w:t xml:space="preserve"> informó al particular que su Comité de Transparencia había determinado cambiar la modalidad de entrega de la información a consulta directa en las instalaciones de la Unidad de Transparencia;</w:t>
      </w:r>
    </w:p>
    <w:p w14:paraId="4BD4ED57" w14:textId="77777777" w:rsidR="00D00269" w:rsidRPr="00D00269" w:rsidRDefault="00D00269" w:rsidP="00D00269">
      <w:pPr>
        <w:pStyle w:val="Prrafodelista"/>
        <w:numPr>
          <w:ilvl w:val="1"/>
          <w:numId w:val="22"/>
        </w:numPr>
        <w:tabs>
          <w:tab w:val="left" w:pos="426"/>
        </w:tabs>
        <w:spacing w:before="240" w:after="240" w:line="360" w:lineRule="auto"/>
        <w:ind w:left="993" w:right="51"/>
        <w:jc w:val="both"/>
        <w:rPr>
          <w:rFonts w:ascii="Palatino Linotype" w:eastAsia="Times New Roman" w:hAnsi="Palatino Linotype" w:cs="Arial"/>
          <w:bCs/>
          <w:lang w:val="es-MX"/>
        </w:rPr>
      </w:pPr>
      <w:r w:rsidRPr="00D00269">
        <w:rPr>
          <w:rFonts w:ascii="Palatino Linotype" w:eastAsia="Times New Roman" w:hAnsi="Palatino Linotype" w:cs="Arial"/>
          <w:bCs/>
          <w:lang w:val="es-MX"/>
        </w:rPr>
        <w:t xml:space="preserve">Que el </w:t>
      </w:r>
      <w:r w:rsidRPr="00D00269">
        <w:rPr>
          <w:rFonts w:ascii="Palatino Linotype" w:eastAsia="Times New Roman" w:hAnsi="Palatino Linotype" w:cs="Arial"/>
          <w:b/>
          <w:bCs/>
          <w:lang w:val="es-MX"/>
        </w:rPr>
        <w:t>RECURRENTE</w:t>
      </w:r>
      <w:r w:rsidRPr="00D00269">
        <w:rPr>
          <w:rFonts w:ascii="Palatino Linotype" w:eastAsia="Times New Roman" w:hAnsi="Palatino Linotype" w:cs="Arial"/>
          <w:bCs/>
          <w:lang w:val="es-MX"/>
        </w:rPr>
        <w:t xml:space="preserve"> presentó ocho solicitudes de acceso a la información al </w:t>
      </w:r>
      <w:r w:rsidRPr="00D00269">
        <w:rPr>
          <w:rFonts w:ascii="Palatino Linotype" w:eastAsia="Times New Roman" w:hAnsi="Palatino Linotype" w:cs="Arial"/>
          <w:b/>
          <w:bCs/>
          <w:lang w:val="es-MX"/>
        </w:rPr>
        <w:t>SUJETO OBLIGADO</w:t>
      </w:r>
      <w:r w:rsidRPr="00D00269">
        <w:rPr>
          <w:rFonts w:ascii="Palatino Linotype" w:eastAsia="Times New Roman" w:hAnsi="Palatino Linotype" w:cs="Arial"/>
          <w:bCs/>
          <w:lang w:val="es-MX"/>
        </w:rPr>
        <w:t>; por ello, el Comité de Transparencia determinó procedente acumularlas;</w:t>
      </w:r>
    </w:p>
    <w:p w14:paraId="42A1F819" w14:textId="77777777" w:rsidR="00D00269" w:rsidRPr="00D00269" w:rsidRDefault="00D00269" w:rsidP="00D00269">
      <w:pPr>
        <w:pStyle w:val="Prrafodelista"/>
        <w:numPr>
          <w:ilvl w:val="1"/>
          <w:numId w:val="22"/>
        </w:numPr>
        <w:tabs>
          <w:tab w:val="left" w:pos="426"/>
        </w:tabs>
        <w:spacing w:before="240" w:after="240" w:line="360" w:lineRule="auto"/>
        <w:ind w:left="993" w:right="51"/>
        <w:jc w:val="both"/>
        <w:rPr>
          <w:rFonts w:ascii="Palatino Linotype" w:eastAsia="Times New Roman" w:hAnsi="Palatino Linotype" w:cs="Arial"/>
          <w:bCs/>
          <w:lang w:val="es-MX"/>
        </w:rPr>
      </w:pPr>
      <w:r w:rsidRPr="00D00269">
        <w:rPr>
          <w:rFonts w:ascii="Palatino Linotype" w:eastAsia="Times New Roman" w:hAnsi="Palatino Linotype" w:cs="Arial"/>
          <w:bCs/>
          <w:lang w:val="es-MX"/>
        </w:rPr>
        <w:t>Que el Comité de Transparencia consideró que la atención de ocho solicitudes imposibilitaba la entrega de los archivos vía SAIMEX;</w:t>
      </w:r>
    </w:p>
    <w:p w14:paraId="1A99928B" w14:textId="5AB7BA96" w:rsidR="00D00269" w:rsidRPr="00D00269" w:rsidRDefault="00D00269" w:rsidP="00D00269">
      <w:pPr>
        <w:pStyle w:val="Prrafodelista"/>
        <w:numPr>
          <w:ilvl w:val="1"/>
          <w:numId w:val="22"/>
        </w:numPr>
        <w:tabs>
          <w:tab w:val="left" w:pos="426"/>
        </w:tabs>
        <w:spacing w:before="240" w:after="240" w:line="360" w:lineRule="auto"/>
        <w:ind w:left="993" w:right="51"/>
        <w:jc w:val="both"/>
        <w:rPr>
          <w:rFonts w:ascii="Palatino Linotype" w:hAnsi="Palatino Linotype"/>
          <w:color w:val="000000" w:themeColor="text1"/>
        </w:rPr>
      </w:pPr>
      <w:r w:rsidRPr="00D00269">
        <w:rPr>
          <w:rFonts w:ascii="Palatino Linotype" w:eastAsia="Times New Roman" w:hAnsi="Palatino Linotype" w:cs="Arial"/>
          <w:bCs/>
          <w:lang w:val="es-MX"/>
        </w:rPr>
        <w:t>Que los Servidores Públicos Habilitados se encontraban excedidos en sus capacidades humanas para atender ocho solicitudes de información.</w:t>
      </w:r>
    </w:p>
    <w:p w14:paraId="0F7F63D6"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529E45A3" w14:textId="7B5BE0F1" w:rsidR="00D00269" w:rsidRPr="00FA17C2" w:rsidRDefault="00D0026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lastRenderedPageBreak/>
        <w:t xml:space="preserve">Por </w:t>
      </w:r>
      <w:r w:rsidRPr="00D00269">
        <w:rPr>
          <w:rFonts w:ascii="Palatino Linotype" w:eastAsia="Times New Roman" w:hAnsi="Palatino Linotype" w:cs="Arial"/>
          <w:bCs/>
        </w:rPr>
        <w:t xml:space="preserve">su parte, el diecisiete </w:t>
      </w:r>
      <w:r w:rsidR="00FA17C2">
        <w:rPr>
          <w:rFonts w:ascii="Palatino Linotype" w:eastAsia="Times New Roman" w:hAnsi="Palatino Linotype" w:cs="Arial"/>
          <w:bCs/>
        </w:rPr>
        <w:t xml:space="preserve">(17) </w:t>
      </w:r>
      <w:r w:rsidRPr="00D00269">
        <w:rPr>
          <w:rFonts w:ascii="Palatino Linotype" w:eastAsia="Times New Roman" w:hAnsi="Palatino Linotype" w:cs="Arial"/>
          <w:bCs/>
        </w:rPr>
        <w:t xml:space="preserve">de junio de dos mil veintiuno, el particular impugnó la respuesta presentada por el </w:t>
      </w:r>
      <w:r w:rsidRPr="00D00269">
        <w:rPr>
          <w:rFonts w:ascii="Palatino Linotype" w:eastAsia="Times New Roman" w:hAnsi="Palatino Linotype" w:cs="Arial"/>
          <w:b/>
          <w:bCs/>
        </w:rPr>
        <w:t>SUJETO OBLIGADO</w:t>
      </w:r>
      <w:r w:rsidRPr="00D00269">
        <w:rPr>
          <w:rFonts w:ascii="Palatino Linotype" w:eastAsia="Times New Roman" w:hAnsi="Palatino Linotype" w:cs="Arial"/>
          <w:bCs/>
        </w:rPr>
        <w:t xml:space="preserve"> mediante el recurso de revisión </w:t>
      </w:r>
      <w:r w:rsidRPr="00D00269">
        <w:rPr>
          <w:rFonts w:ascii="Palatino Linotype" w:eastAsia="Times New Roman" w:hAnsi="Palatino Linotype" w:cs="Arial"/>
          <w:b/>
          <w:bCs/>
        </w:rPr>
        <w:t>0</w:t>
      </w:r>
      <w:r w:rsidR="008705E1">
        <w:rPr>
          <w:rFonts w:ascii="Palatino Linotype" w:eastAsia="Times New Roman" w:hAnsi="Palatino Linotype" w:cs="Arial"/>
          <w:b/>
          <w:bCs/>
        </w:rPr>
        <w:t>03448/INFOEM/IP/RR/2021</w:t>
      </w:r>
      <w:r w:rsidRPr="00D00269">
        <w:rPr>
          <w:rFonts w:ascii="Palatino Linotype" w:eastAsia="Times New Roman" w:hAnsi="Palatino Linotype" w:cs="Arial"/>
          <w:bCs/>
        </w:rPr>
        <w:t>, por medio del cual, señaló esencialmente los agravios que se enlistan a continuación:</w:t>
      </w:r>
    </w:p>
    <w:p w14:paraId="32704A5B" w14:textId="77777777" w:rsidR="00FA17C2" w:rsidRPr="00FA17C2" w:rsidRDefault="00FA17C2" w:rsidP="00FA17C2">
      <w:pPr>
        <w:pStyle w:val="Prrafodelista"/>
        <w:numPr>
          <w:ilvl w:val="1"/>
          <w:numId w:val="24"/>
        </w:numPr>
        <w:tabs>
          <w:tab w:val="left" w:pos="426"/>
        </w:tabs>
        <w:spacing w:before="240" w:after="240" w:line="360" w:lineRule="auto"/>
        <w:ind w:left="993" w:right="51"/>
        <w:jc w:val="both"/>
        <w:rPr>
          <w:rFonts w:ascii="Palatino Linotype" w:eastAsia="Times New Roman" w:hAnsi="Palatino Linotype" w:cs="Arial"/>
          <w:bCs/>
        </w:rPr>
      </w:pPr>
      <w:r>
        <w:rPr>
          <w:rFonts w:ascii="Palatino Linotype" w:eastAsia="Times New Roman" w:hAnsi="Palatino Linotype" w:cs="Arial"/>
          <w:bCs/>
        </w:rPr>
        <w:t xml:space="preserve">Que </w:t>
      </w:r>
      <w:r w:rsidRPr="00FA17C2">
        <w:rPr>
          <w:rFonts w:ascii="Palatino Linotype" w:eastAsia="Times New Roman" w:hAnsi="Palatino Linotype" w:cs="Arial"/>
          <w:bCs/>
        </w:rPr>
        <w:t xml:space="preserve">la solicitud de información </w:t>
      </w:r>
      <w:r w:rsidRPr="00FA17C2">
        <w:rPr>
          <w:rFonts w:ascii="Palatino Linotype" w:eastAsia="Times New Roman" w:hAnsi="Palatino Linotype" w:cs="Arial"/>
          <w:b/>
          <w:bCs/>
        </w:rPr>
        <w:t>00064/OTZOLOTE/IP/2021</w:t>
      </w:r>
      <w:r w:rsidRPr="00FA17C2">
        <w:rPr>
          <w:rFonts w:ascii="Palatino Linotype" w:eastAsia="Times New Roman" w:hAnsi="Palatino Linotype" w:cs="Arial"/>
          <w:bCs/>
        </w:rPr>
        <w:t xml:space="preserve"> se había realizado de manera individual y no representaba un cúmulo para las áreas involucradas en proporcionar la información; y</w:t>
      </w:r>
    </w:p>
    <w:p w14:paraId="03CA1A08" w14:textId="18E14700" w:rsidR="00FA17C2" w:rsidRPr="00D00269" w:rsidRDefault="00FA17C2" w:rsidP="00FA17C2">
      <w:pPr>
        <w:pStyle w:val="Prrafodelista"/>
        <w:numPr>
          <w:ilvl w:val="1"/>
          <w:numId w:val="24"/>
        </w:numPr>
        <w:tabs>
          <w:tab w:val="left" w:pos="426"/>
        </w:tabs>
        <w:spacing w:before="240" w:after="240" w:line="360" w:lineRule="auto"/>
        <w:ind w:left="993" w:right="51"/>
        <w:jc w:val="both"/>
        <w:rPr>
          <w:rFonts w:ascii="Palatino Linotype" w:hAnsi="Palatino Linotype"/>
          <w:color w:val="000000" w:themeColor="text1"/>
        </w:rPr>
      </w:pPr>
      <w:r w:rsidRPr="00FA17C2">
        <w:rPr>
          <w:rFonts w:ascii="Palatino Linotype" w:eastAsia="Times New Roman" w:hAnsi="Palatino Linotype" w:cs="Arial"/>
          <w:bCs/>
        </w:rPr>
        <w:t xml:space="preserve">Que el </w:t>
      </w:r>
      <w:r w:rsidRPr="00FA17C2">
        <w:rPr>
          <w:rFonts w:ascii="Palatino Linotype" w:eastAsia="Times New Roman" w:hAnsi="Palatino Linotype" w:cs="Arial"/>
          <w:b/>
          <w:bCs/>
        </w:rPr>
        <w:t>SUJETO OBLIGADO</w:t>
      </w:r>
      <w:r w:rsidRPr="00FA17C2">
        <w:rPr>
          <w:rFonts w:ascii="Palatino Linotype" w:eastAsia="Times New Roman" w:hAnsi="Palatino Linotype" w:cs="Arial"/>
          <w:bCs/>
        </w:rPr>
        <w:t xml:space="preserve"> no señaló los datos técnicos que explicaran la imposibilidad técnica de cargar la información en el SAIMEX.</w:t>
      </w:r>
    </w:p>
    <w:p w14:paraId="32EF0AD0" w14:textId="4F1F9B8A" w:rsid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0A9EE2AA" w14:textId="66DF57CC" w:rsidR="00FA17C2" w:rsidRPr="00FA17C2" w:rsidRDefault="00FA17C2" w:rsidP="00FA17C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80873286"/>
      <w:r>
        <w:rPr>
          <w:rFonts w:ascii="Palatino Linotype" w:hAnsi="Palatino Linotype"/>
          <w:b/>
          <w:bCs/>
          <w:color w:val="000000" w:themeColor="text1"/>
        </w:rPr>
        <w:t>III. Del cambio de modalidad de entrega de la información.</w:t>
      </w:r>
      <w:bookmarkEnd w:id="28"/>
    </w:p>
    <w:p w14:paraId="64F0B252" w14:textId="77777777" w:rsidR="00FA17C2" w:rsidRPr="00D00269" w:rsidRDefault="00FA17C2"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34B57FFA" w14:textId="77777777" w:rsidR="00FA17C2" w:rsidRPr="00D00269" w:rsidRDefault="00FA17C2" w:rsidP="00FA17C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Hasta </w:t>
      </w:r>
      <w:r w:rsidRPr="00FA17C2">
        <w:rPr>
          <w:rFonts w:ascii="Palatino Linotype" w:eastAsia="Times New Roman" w:hAnsi="Palatino Linotype" w:cs="Arial"/>
          <w:bCs/>
          <w:iCs/>
          <w:lang w:val="es-MX"/>
        </w:rPr>
        <w:t>este momento hemos establecido el procedimiento básico que los Sujetos Obligados deben seguir para atender las solicitudes de acceso a la información pública; empero, para atender escenarios particulares, como puede ser la imposibilidad de entregar la información en la modalidad elegida por los particulares, deberán adecuarse a lo establecido por la Ley de la materia.</w:t>
      </w:r>
    </w:p>
    <w:p w14:paraId="320CEB8E" w14:textId="77777777" w:rsidR="00FA17C2" w:rsidRPr="00FA17C2" w:rsidRDefault="00FA17C2" w:rsidP="00FA17C2">
      <w:pPr>
        <w:pStyle w:val="Prrafodelista"/>
        <w:tabs>
          <w:tab w:val="left" w:pos="426"/>
        </w:tabs>
        <w:spacing w:before="240" w:after="240" w:line="360" w:lineRule="auto"/>
        <w:ind w:left="0" w:right="51"/>
        <w:jc w:val="both"/>
        <w:rPr>
          <w:rFonts w:ascii="Palatino Linotype" w:hAnsi="Palatino Linotype"/>
          <w:color w:val="000000" w:themeColor="text1"/>
        </w:rPr>
      </w:pPr>
    </w:p>
    <w:p w14:paraId="4EC2BB67" w14:textId="1F12DF4A" w:rsidR="00D00269" w:rsidRPr="00D00269" w:rsidRDefault="00FA17C2"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La </w:t>
      </w:r>
      <w:r w:rsidRPr="00FA17C2">
        <w:rPr>
          <w:rFonts w:ascii="Palatino Linotype" w:eastAsia="Times New Roman" w:hAnsi="Palatino Linotype" w:cs="Arial"/>
          <w:bCs/>
          <w:iCs/>
        </w:rPr>
        <w:t xml:space="preserve">Ley de Transparencia y Acceso a la Información Pública del Estado de México y Municipios establece que el </w:t>
      </w:r>
      <w:r w:rsidRPr="00FA17C2">
        <w:rPr>
          <w:rFonts w:ascii="Palatino Linotype" w:eastAsia="Times New Roman" w:hAnsi="Palatino Linotype" w:cs="Arial"/>
          <w:b/>
          <w:bCs/>
          <w:iCs/>
          <w:lang w:val="es-MX"/>
        </w:rPr>
        <w:t>recurso de revisión</w:t>
      </w:r>
      <w:r w:rsidRPr="00FA17C2">
        <w:rPr>
          <w:rFonts w:ascii="Palatino Linotype" w:eastAsia="Times New Roman" w:hAnsi="Palatino Linotype" w:cs="Arial"/>
          <w:bCs/>
          <w:iCs/>
          <w:lang w:val="es-MX"/>
        </w:rPr>
        <w:t xml:space="preserve"> es la garantía secundaria mediante la cual se pretende reparar cualquier posible afectación al derecho de acceso a la información pública</w:t>
      </w:r>
      <w:r w:rsidRPr="00FA17C2">
        <w:rPr>
          <w:rFonts w:ascii="Palatino Linotype" w:eastAsia="Times New Roman" w:hAnsi="Palatino Linotype" w:cs="Arial"/>
          <w:bCs/>
          <w:iCs/>
          <w:vertAlign w:val="superscript"/>
          <w:lang w:val="es-MX"/>
        </w:rPr>
        <w:footnoteReference w:id="9"/>
      </w:r>
      <w:r w:rsidRPr="00FA17C2">
        <w:rPr>
          <w:rFonts w:ascii="Palatino Linotype" w:eastAsia="Times New Roman" w:hAnsi="Palatino Linotype" w:cs="Arial"/>
          <w:bCs/>
          <w:iCs/>
          <w:lang w:val="es-MX"/>
        </w:rPr>
        <w:t xml:space="preserve">; y </w:t>
      </w:r>
      <w:r w:rsidRPr="00FA17C2">
        <w:rPr>
          <w:rFonts w:ascii="Palatino Linotype" w:eastAsia="Times New Roman" w:hAnsi="Palatino Linotype" w:cs="Arial"/>
          <w:b/>
          <w:bCs/>
          <w:iCs/>
          <w:lang w:val="es-MX"/>
        </w:rPr>
        <w:t>procederá</w:t>
      </w:r>
      <w:r w:rsidRPr="00FA17C2">
        <w:rPr>
          <w:rFonts w:ascii="Palatino Linotype" w:eastAsia="Times New Roman" w:hAnsi="Palatino Linotype" w:cs="Arial"/>
          <w:bCs/>
          <w:iCs/>
          <w:lang w:val="es-MX"/>
        </w:rPr>
        <w:t xml:space="preserve">, entre otras, </w:t>
      </w:r>
      <w:r w:rsidRPr="00FA17C2">
        <w:rPr>
          <w:rFonts w:ascii="Palatino Linotype" w:eastAsia="Times New Roman" w:hAnsi="Palatino Linotype" w:cs="Arial"/>
          <w:b/>
          <w:bCs/>
          <w:iCs/>
          <w:lang w:val="es-MX"/>
        </w:rPr>
        <w:t>en contra de la</w:t>
      </w:r>
      <w:r w:rsidRPr="00FA17C2">
        <w:rPr>
          <w:rFonts w:ascii="Palatino Linotype" w:eastAsia="Times New Roman" w:hAnsi="Palatino Linotype" w:cs="Arial"/>
          <w:bCs/>
          <w:iCs/>
          <w:lang w:val="es-MX"/>
        </w:rPr>
        <w:t xml:space="preserve"> </w:t>
      </w:r>
      <w:r w:rsidRPr="00FA17C2">
        <w:rPr>
          <w:rFonts w:ascii="Palatino Linotype" w:eastAsia="Times New Roman" w:hAnsi="Palatino Linotype" w:cs="Arial"/>
          <w:bCs/>
          <w:iCs/>
          <w:lang w:val="es-MX"/>
        </w:rPr>
        <w:lastRenderedPageBreak/>
        <w:t xml:space="preserve">notificación, </w:t>
      </w:r>
      <w:r w:rsidRPr="00FA17C2">
        <w:rPr>
          <w:rFonts w:ascii="Palatino Linotype" w:eastAsia="Times New Roman" w:hAnsi="Palatino Linotype" w:cs="Arial"/>
          <w:b/>
          <w:bCs/>
          <w:iCs/>
          <w:lang w:val="es-MX"/>
        </w:rPr>
        <w:t>entrega o puesta a disposición de información en una modalidad o formato distinto al solicitado</w:t>
      </w:r>
      <w:r w:rsidRPr="00FA17C2">
        <w:rPr>
          <w:rFonts w:ascii="Palatino Linotype" w:eastAsia="Times New Roman" w:hAnsi="Palatino Linotype" w:cs="Arial"/>
          <w:bCs/>
          <w:iCs/>
          <w:vertAlign w:val="superscript"/>
          <w:lang w:val="es-MX"/>
        </w:rPr>
        <w:footnoteReference w:id="10"/>
      </w:r>
      <w:r w:rsidRPr="00FA17C2">
        <w:rPr>
          <w:rFonts w:ascii="Palatino Linotype" w:eastAsia="Times New Roman" w:hAnsi="Palatino Linotype" w:cs="Arial"/>
          <w:bCs/>
          <w:iCs/>
          <w:lang w:val="es-MX"/>
        </w:rPr>
        <w:t>.</w:t>
      </w:r>
    </w:p>
    <w:p w14:paraId="626A8F49"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627AF188" w14:textId="49AF5E7D" w:rsidR="00D00269" w:rsidRPr="00D00269" w:rsidRDefault="00FA17C2"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El </w:t>
      </w:r>
      <w:r w:rsidRPr="00FA17C2">
        <w:rPr>
          <w:rFonts w:ascii="Palatino Linotype" w:eastAsia="Times New Roman" w:hAnsi="Palatino Linotype" w:cs="Arial"/>
          <w:bCs/>
          <w:iCs/>
          <w:lang w:val="es-MX"/>
        </w:rPr>
        <w:t>artículo 164 de la Ley de Transparencia y Acceso a la Información Pública del Estado de México y Municipios establece lo siguiente:</w:t>
      </w:r>
    </w:p>
    <w:p w14:paraId="1D3A611F" w14:textId="71146797" w:rsid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5EA80A19" w14:textId="77777777" w:rsidR="00FA17C2" w:rsidRPr="00FA17C2" w:rsidRDefault="00FA17C2" w:rsidP="00FA17C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MX"/>
        </w:rPr>
      </w:pPr>
      <w:r w:rsidRPr="00FA17C2">
        <w:rPr>
          <w:rFonts w:ascii="Palatino Linotype" w:hAnsi="Palatino Linotype"/>
          <w:bCs/>
          <w:i/>
          <w:iCs/>
          <w:color w:val="000000" w:themeColor="text1"/>
          <w:sz w:val="22"/>
          <w:szCs w:val="22"/>
          <w:lang w:val="es-MX"/>
        </w:rPr>
        <w:t>“</w:t>
      </w:r>
      <w:r w:rsidRPr="00FA17C2">
        <w:rPr>
          <w:rFonts w:ascii="Palatino Linotype" w:hAnsi="Palatino Linotype"/>
          <w:b/>
          <w:bCs/>
          <w:i/>
          <w:iCs/>
          <w:color w:val="000000" w:themeColor="text1"/>
          <w:sz w:val="22"/>
          <w:szCs w:val="22"/>
          <w:lang w:val="es-MX"/>
        </w:rPr>
        <w:t>Artículo 164.</w:t>
      </w:r>
      <w:r w:rsidRPr="00FA17C2">
        <w:rPr>
          <w:rFonts w:ascii="Palatino Linotype" w:hAnsi="Palatino Linotype"/>
          <w:bCs/>
          <w:i/>
          <w:iCs/>
          <w:color w:val="000000" w:themeColor="text1"/>
          <w:sz w:val="22"/>
          <w:szCs w:val="22"/>
          <w:lang w:val="es-MX"/>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6F985418" w14:textId="77777777" w:rsidR="00FA17C2" w:rsidRPr="00FA17C2" w:rsidRDefault="00FA17C2" w:rsidP="00FA17C2">
      <w:pPr>
        <w:pStyle w:val="Prrafodelista"/>
        <w:tabs>
          <w:tab w:val="left" w:pos="426"/>
        </w:tabs>
        <w:spacing w:before="240" w:after="240" w:line="276" w:lineRule="auto"/>
        <w:ind w:left="567" w:right="567"/>
        <w:jc w:val="both"/>
        <w:rPr>
          <w:rFonts w:ascii="Palatino Linotype" w:hAnsi="Palatino Linotype"/>
          <w:bCs/>
          <w:iCs/>
          <w:color w:val="000000" w:themeColor="text1"/>
          <w:sz w:val="22"/>
          <w:szCs w:val="22"/>
          <w:lang w:val="es-MX"/>
        </w:rPr>
      </w:pPr>
      <w:r w:rsidRPr="00FA17C2">
        <w:rPr>
          <w:rFonts w:ascii="Palatino Linotype" w:hAnsi="Palatino Linotype"/>
          <w:bCs/>
          <w:i/>
          <w:iCs/>
          <w:color w:val="000000" w:themeColor="text1"/>
          <w:sz w:val="22"/>
          <w:szCs w:val="22"/>
          <w:lang w:val="es-MX"/>
        </w:rPr>
        <w:t xml:space="preserve">En cualquier caso, </w:t>
      </w:r>
      <w:r w:rsidRPr="00FA17C2">
        <w:rPr>
          <w:rFonts w:ascii="Palatino Linotype" w:hAnsi="Palatino Linotype"/>
          <w:b/>
          <w:bCs/>
          <w:i/>
          <w:iCs/>
          <w:color w:val="000000" w:themeColor="text1"/>
          <w:sz w:val="22"/>
          <w:szCs w:val="22"/>
          <w:lang w:val="es-MX"/>
        </w:rPr>
        <w:t>se deberá fundar y motivar la necesidad de ofrecer otras modalidades</w:t>
      </w:r>
      <w:r w:rsidRPr="00FA17C2">
        <w:rPr>
          <w:rFonts w:ascii="Palatino Linotype" w:hAnsi="Palatino Linotype"/>
          <w:bCs/>
          <w:i/>
          <w:iCs/>
          <w:color w:val="000000" w:themeColor="text1"/>
          <w:sz w:val="22"/>
          <w:szCs w:val="22"/>
          <w:lang w:val="es-MX"/>
        </w:rPr>
        <w:t>.”</w:t>
      </w:r>
    </w:p>
    <w:p w14:paraId="36D70F6E" w14:textId="41DF15F4" w:rsidR="00FA17C2" w:rsidRPr="00FA17C2" w:rsidRDefault="00FA17C2" w:rsidP="00FA17C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FA17C2">
        <w:rPr>
          <w:rFonts w:ascii="Palatino Linotype" w:hAnsi="Palatino Linotype"/>
          <w:bCs/>
          <w:iCs/>
          <w:color w:val="000000" w:themeColor="text1"/>
          <w:sz w:val="22"/>
          <w:szCs w:val="22"/>
          <w:lang w:val="es-MX"/>
        </w:rPr>
        <w:t>(Énfasis añadido)</w:t>
      </w:r>
    </w:p>
    <w:p w14:paraId="5525B4BB" w14:textId="77777777" w:rsidR="00FA17C2" w:rsidRPr="00D00269" w:rsidRDefault="00FA17C2"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3E4B2B93" w14:textId="4A5AB5DD" w:rsidR="00D00269" w:rsidRPr="00D00269" w:rsidRDefault="00FA17C2"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w:t>
      </w:r>
      <w:r w:rsidRPr="00FA17C2">
        <w:rPr>
          <w:rFonts w:ascii="Palatino Linotype" w:hAnsi="Palatino Linotype"/>
          <w:bCs/>
          <w:iCs/>
          <w:color w:val="000000" w:themeColor="text1"/>
        </w:rPr>
        <w:t xml:space="preserve">numeral previamente citado se desprende que el </w:t>
      </w:r>
      <w:r w:rsidRPr="00FA17C2">
        <w:rPr>
          <w:rFonts w:ascii="Palatino Linotype" w:hAnsi="Palatino Linotype"/>
          <w:b/>
          <w:bCs/>
          <w:iCs/>
          <w:color w:val="000000" w:themeColor="text1"/>
        </w:rPr>
        <w:t>SUJETO OBLIGADO</w:t>
      </w:r>
      <w:r w:rsidRPr="00FA17C2">
        <w:rPr>
          <w:rFonts w:ascii="Palatino Linotype" w:hAnsi="Palatino Linotype"/>
          <w:bCs/>
          <w:iCs/>
          <w:color w:val="000000" w:themeColor="text1"/>
        </w:rPr>
        <w:t xml:space="preserve"> sí puede ofrecer cambiar la modalidad de entrega de la información cuando por cualquier motivo no pueda entregarse en la originalmente señalada, sin embargo, </w:t>
      </w:r>
      <w:r w:rsidRPr="00FA17C2">
        <w:rPr>
          <w:rFonts w:ascii="Palatino Linotype" w:hAnsi="Palatino Linotype"/>
          <w:b/>
          <w:bCs/>
          <w:iCs/>
          <w:color w:val="000000" w:themeColor="text1"/>
        </w:rPr>
        <w:t>deberá fundar y motivar las razones por las que no sea posible entregar la misma en el medio elegido por el particular</w:t>
      </w:r>
      <w:r w:rsidRPr="00FA17C2">
        <w:rPr>
          <w:rFonts w:ascii="Palatino Linotype" w:hAnsi="Palatino Linotype"/>
          <w:bCs/>
          <w:iCs/>
          <w:color w:val="000000" w:themeColor="text1"/>
        </w:rPr>
        <w:t>.</w:t>
      </w:r>
    </w:p>
    <w:p w14:paraId="71F3030F"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4C7496F5" w14:textId="7CD64464" w:rsidR="00D00269" w:rsidRPr="00D00269" w:rsidRDefault="00FA17C2"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Aunado </w:t>
      </w:r>
      <w:r w:rsidRPr="00FA17C2">
        <w:rPr>
          <w:rFonts w:ascii="Palatino Linotype" w:eastAsia="Times New Roman" w:hAnsi="Palatino Linotype" w:cs="Arial"/>
          <w:bCs/>
          <w:iCs/>
          <w:lang w:val="es-MX"/>
        </w:rPr>
        <w:t xml:space="preserve">a lo anterior, </w:t>
      </w:r>
      <w:r w:rsidRPr="00FA17C2">
        <w:rPr>
          <w:rFonts w:ascii="Palatino Linotype" w:eastAsia="Times New Roman" w:hAnsi="Palatino Linotype" w:cs="Arial"/>
          <w:b/>
          <w:bCs/>
          <w:iCs/>
          <w:lang w:val="es-MX"/>
        </w:rPr>
        <w:t>el Instituto Nacional de Transparencia, Acceso a la Información y Protección de Datos Personales ha establecido que,</w:t>
      </w:r>
      <w:r w:rsidRPr="00FA17C2">
        <w:rPr>
          <w:rFonts w:ascii="Palatino Linotype" w:eastAsia="Times New Roman" w:hAnsi="Palatino Linotype" w:cs="Arial"/>
          <w:bCs/>
          <w:iCs/>
          <w:lang w:val="es-MX"/>
        </w:rPr>
        <w:t xml:space="preserve"> </w:t>
      </w:r>
      <w:r w:rsidRPr="00FA17C2">
        <w:rPr>
          <w:rFonts w:ascii="Palatino Linotype" w:eastAsia="Times New Roman" w:hAnsi="Palatino Linotype" w:cs="Arial"/>
          <w:b/>
          <w:bCs/>
          <w:iCs/>
          <w:lang w:val="es-MX"/>
        </w:rPr>
        <w:t>para justificar un cambio en la modalidad de entrega de la información debe existir un obstáculo infranqueable o de difícil superación para atenderla</w:t>
      </w:r>
      <w:r w:rsidRPr="00FA17C2">
        <w:rPr>
          <w:rFonts w:ascii="Palatino Linotype" w:eastAsia="Times New Roman" w:hAnsi="Palatino Linotype" w:cs="Arial"/>
          <w:b/>
          <w:bCs/>
          <w:iCs/>
          <w:vertAlign w:val="superscript"/>
          <w:lang w:val="es-MX"/>
        </w:rPr>
        <w:footnoteReference w:id="11"/>
      </w:r>
      <w:r w:rsidRPr="00FA17C2">
        <w:rPr>
          <w:rFonts w:ascii="Palatino Linotype" w:eastAsia="Times New Roman" w:hAnsi="Palatino Linotype" w:cs="Arial"/>
          <w:bCs/>
          <w:iCs/>
          <w:lang w:val="es-MX"/>
        </w:rPr>
        <w:t xml:space="preserve">, como lo es que la información solicitada se encuentre en un formato diverso al solicitado, que </w:t>
      </w:r>
      <w:r w:rsidRPr="00FA17C2">
        <w:rPr>
          <w:rFonts w:ascii="Palatino Linotype" w:eastAsia="Times New Roman" w:hAnsi="Palatino Linotype" w:cs="Arial"/>
          <w:bCs/>
          <w:iCs/>
          <w:lang w:val="es-MX"/>
        </w:rPr>
        <w:lastRenderedPageBreak/>
        <w:t>atendiendo a las características de la misma sea imposible su reproducción en el medio elegido por el particular, o bien, que la información que dé atención a la solicitud amerite un cruce de información en los sistemas de datos, entre otros.</w:t>
      </w:r>
    </w:p>
    <w:p w14:paraId="4E4DD62D"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4C77A618" w14:textId="27F00327" w:rsidR="00D00269" w:rsidRPr="00D00269" w:rsidRDefault="00FA17C2"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En </w:t>
      </w:r>
      <w:r w:rsidRPr="00FA17C2">
        <w:rPr>
          <w:rFonts w:ascii="Palatino Linotype" w:eastAsia="Times New Roman" w:hAnsi="Palatino Linotype" w:cs="Arial"/>
          <w:bCs/>
          <w:iCs/>
        </w:rPr>
        <w:t xml:space="preserve">el presente caso, no se advierte que el </w:t>
      </w:r>
      <w:r w:rsidRPr="00FA17C2">
        <w:rPr>
          <w:rFonts w:ascii="Palatino Linotype" w:eastAsia="Times New Roman" w:hAnsi="Palatino Linotype" w:cs="Arial"/>
          <w:b/>
          <w:bCs/>
          <w:iCs/>
        </w:rPr>
        <w:t>SUJETO OBLIGADO</w:t>
      </w:r>
      <w:r w:rsidRPr="00FA17C2">
        <w:rPr>
          <w:rFonts w:ascii="Palatino Linotype" w:eastAsia="Times New Roman" w:hAnsi="Palatino Linotype" w:cs="Arial"/>
          <w:bCs/>
          <w:iCs/>
        </w:rPr>
        <w:t xml:space="preserve"> haya fundado ni motivado las razones que lo orillaron a determinar el cambio de modalidad de entrega de la información, toda vez que como se señaló previamente, </w:t>
      </w:r>
      <w:r w:rsidRPr="00FA17C2">
        <w:rPr>
          <w:rFonts w:ascii="Palatino Linotype" w:eastAsia="Times New Roman" w:hAnsi="Palatino Linotype" w:cs="Arial"/>
          <w:b/>
          <w:bCs/>
          <w:iCs/>
        </w:rPr>
        <w:t>el Comité de Transparencia del Ayuntamiento de Otzolotepec únicamente se limitó a referir que el RECURRENTE había presentado ocho solicitudes de información</w:t>
      </w:r>
      <w:r w:rsidR="00672744">
        <w:rPr>
          <w:rFonts w:ascii="Palatino Linotype" w:eastAsia="Times New Roman" w:hAnsi="Palatino Linotype" w:cs="Arial"/>
          <w:bCs/>
          <w:iCs/>
        </w:rPr>
        <w:t>;</w:t>
      </w:r>
      <w:r w:rsidRPr="00FA17C2">
        <w:rPr>
          <w:rFonts w:ascii="Palatino Linotype" w:eastAsia="Times New Roman" w:hAnsi="Palatino Linotype" w:cs="Arial"/>
          <w:bCs/>
          <w:iCs/>
        </w:rPr>
        <w:t xml:space="preserve"> y</w:t>
      </w:r>
      <w:r w:rsidR="00672744">
        <w:rPr>
          <w:rFonts w:ascii="Palatino Linotype" w:eastAsia="Times New Roman" w:hAnsi="Palatino Linotype" w:cs="Arial"/>
          <w:bCs/>
          <w:iCs/>
        </w:rPr>
        <w:t>,</w:t>
      </w:r>
      <w:r w:rsidRPr="00FA17C2">
        <w:rPr>
          <w:rFonts w:ascii="Palatino Linotype" w:eastAsia="Times New Roman" w:hAnsi="Palatino Linotype" w:cs="Arial"/>
          <w:bCs/>
          <w:iCs/>
        </w:rPr>
        <w:t xml:space="preserve"> con base en ese débil y perceptiblemente </w:t>
      </w:r>
      <w:r w:rsidRPr="00FA17C2">
        <w:rPr>
          <w:rFonts w:ascii="Palatino Linotype" w:eastAsia="Times New Roman" w:hAnsi="Palatino Linotype" w:cs="Arial"/>
          <w:b/>
          <w:bCs/>
          <w:iCs/>
        </w:rPr>
        <w:t>negligente</w:t>
      </w:r>
      <w:r w:rsidRPr="00FA17C2">
        <w:rPr>
          <w:rFonts w:ascii="Palatino Linotype" w:eastAsia="Times New Roman" w:hAnsi="Palatino Linotype" w:cs="Arial"/>
          <w:bCs/>
          <w:iCs/>
        </w:rPr>
        <w:t xml:space="preserve"> axioma</w:t>
      </w:r>
      <w:r w:rsidR="00672744">
        <w:rPr>
          <w:rFonts w:ascii="Palatino Linotype" w:eastAsia="Times New Roman" w:hAnsi="Palatino Linotype" w:cs="Arial"/>
          <w:bCs/>
          <w:iCs/>
        </w:rPr>
        <w:t>,</w:t>
      </w:r>
      <w:r w:rsidRPr="00FA17C2">
        <w:rPr>
          <w:rFonts w:ascii="Palatino Linotype" w:eastAsia="Times New Roman" w:hAnsi="Palatino Linotype" w:cs="Arial"/>
          <w:bCs/>
          <w:iCs/>
        </w:rPr>
        <w:t xml:space="preserve"> determinó que debían acumularse las solicitudes para responderlas al  mismo tiempo, y al tener que responderlas al mismo tiempo, los Servidores Públicos Habilitados de las distintas áreas del ayuntamiento competentes para poseer, generar y/o administrar la información requerida no tendrían tiempo suficiente para atenderlas.</w:t>
      </w:r>
    </w:p>
    <w:p w14:paraId="73F776F6"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68E0EEF9" w14:textId="66E8DF38" w:rsidR="00D00269" w:rsidRPr="00D00269" w:rsidRDefault="00FA17C2"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A </w:t>
      </w:r>
      <w:r w:rsidRPr="00FA17C2">
        <w:rPr>
          <w:rFonts w:ascii="Palatino Linotype" w:eastAsia="Times New Roman" w:hAnsi="Palatino Linotype" w:cs="Arial"/>
          <w:bCs/>
          <w:iCs/>
        </w:rPr>
        <w:t xml:space="preserve">pesar de lo anterior, para mejor proveer, esta Ponencia Resolutora se acercó a la Dirección de Informática del propio Instituto de Transparencia, Acceso a la Información Pública y Protección de Datos Personales del Estado de México y Municipios, a efecto de comprobar si existía algún reporte de incidencia manifestado por el </w:t>
      </w:r>
      <w:r w:rsidRPr="00FA17C2">
        <w:rPr>
          <w:rFonts w:ascii="Palatino Linotype" w:eastAsia="Times New Roman" w:hAnsi="Palatino Linotype" w:cs="Arial"/>
          <w:b/>
          <w:bCs/>
          <w:iCs/>
        </w:rPr>
        <w:t>SUJETO OBLIGADO</w:t>
      </w:r>
      <w:r w:rsidRPr="00FA17C2">
        <w:rPr>
          <w:rFonts w:ascii="Palatino Linotype" w:eastAsia="Times New Roman" w:hAnsi="Palatino Linotype" w:cs="Arial"/>
          <w:bCs/>
          <w:iCs/>
        </w:rPr>
        <w:t xml:space="preserve"> que comunicara alguna dificultad o imposibilidad para entregar los archivos al particular vía SAIMEX; sin embargo, </w:t>
      </w:r>
      <w:r w:rsidRPr="00FA17C2">
        <w:rPr>
          <w:rFonts w:ascii="Palatino Linotype" w:eastAsia="Times New Roman" w:hAnsi="Palatino Linotype" w:cs="Arial"/>
          <w:b/>
          <w:iCs/>
        </w:rPr>
        <w:t xml:space="preserve">no se cuenta con ningún reporte, oficio de comunicación o soporte del Ayuntamiento de Otzolotepec que acredite las razones por las que no puede entregar la </w:t>
      </w:r>
      <w:r w:rsidRPr="00FA17C2">
        <w:rPr>
          <w:rFonts w:ascii="Palatino Linotype" w:eastAsia="Times New Roman" w:hAnsi="Palatino Linotype" w:cs="Arial"/>
          <w:b/>
          <w:iCs/>
        </w:rPr>
        <w:lastRenderedPageBreak/>
        <w:t>información vía digital</w:t>
      </w:r>
      <w:r w:rsidRPr="00FA17C2">
        <w:rPr>
          <w:rFonts w:ascii="Palatino Linotype" w:eastAsia="Times New Roman" w:hAnsi="Palatino Linotype" w:cs="Arial"/>
          <w:bCs/>
          <w:iCs/>
        </w:rPr>
        <w:t>. Se adjuntan a continuación los correos de comunicación interna derivados de las indagaciones en comento:</w:t>
      </w:r>
    </w:p>
    <w:p w14:paraId="2D497846" w14:textId="662CFDE4" w:rsid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6715112E" w14:textId="0BE8CB4C" w:rsidR="00FA17C2" w:rsidRDefault="00FA17C2" w:rsidP="00FA17C2">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Tahoma"/>
          <w:bCs/>
          <w:iCs/>
          <w:noProof/>
          <w:sz w:val="22"/>
          <w:szCs w:val="22"/>
          <w:lang w:val="es-MX" w:eastAsia="es-MX"/>
        </w:rPr>
        <w:drawing>
          <wp:inline distT="0" distB="0" distL="0" distR="0" wp14:anchorId="3F07FABB" wp14:editId="302AABB4">
            <wp:extent cx="4930030" cy="2197625"/>
            <wp:effectExtent l="57150" t="57150" r="118745" b="107950"/>
            <wp:docPr id="5" name="Imagen 5"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 Correo electrónic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9460" cy="220628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Palatino Linotype" w:hAnsi="Palatino Linotype" w:cs="Tahoma"/>
          <w:bCs/>
          <w:iCs/>
          <w:noProof/>
          <w:sz w:val="22"/>
          <w:szCs w:val="22"/>
          <w:lang w:val="es-MX" w:eastAsia="es-MX"/>
        </w:rPr>
        <w:drawing>
          <wp:inline distT="0" distB="0" distL="0" distR="0" wp14:anchorId="7CCBD063" wp14:editId="3206657E">
            <wp:extent cx="4961807" cy="1010362"/>
            <wp:effectExtent l="57150" t="57150" r="106045" b="113665"/>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0839" cy="1018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AF7750" w14:textId="77777777" w:rsidR="00FA17C2" w:rsidRPr="00D00269" w:rsidRDefault="00FA17C2"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0940B7A2" w14:textId="4D575DA8" w:rsidR="00D00269" w:rsidRPr="00D00269" w:rsidRDefault="00FA17C2"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En </w:t>
      </w:r>
      <w:r w:rsidRPr="00FA17C2">
        <w:rPr>
          <w:rFonts w:ascii="Palatino Linotype" w:eastAsia="Times New Roman" w:hAnsi="Palatino Linotype" w:cs="Arial"/>
          <w:bCs/>
          <w:iCs/>
        </w:rPr>
        <w:t xml:space="preserve">consecuencia, esta Ponencia Resolutora advierte que el </w:t>
      </w:r>
      <w:r w:rsidRPr="00FA17C2">
        <w:rPr>
          <w:rFonts w:ascii="Palatino Linotype" w:eastAsia="Times New Roman" w:hAnsi="Palatino Linotype" w:cs="Arial"/>
          <w:b/>
          <w:bCs/>
          <w:iCs/>
        </w:rPr>
        <w:t>SUJETO OBLIGADO</w:t>
      </w:r>
      <w:r w:rsidRPr="00FA17C2">
        <w:rPr>
          <w:rFonts w:ascii="Palatino Linotype" w:eastAsia="Times New Roman" w:hAnsi="Palatino Linotype" w:cs="Arial"/>
          <w:bCs/>
          <w:iCs/>
        </w:rPr>
        <w:t xml:space="preserve">, por su propio proceso interno de atención (el pretender acumular las solicitudes) impidió el acceso a la información ejercido por el particular, lo cual carece de cualquier sentido, lógica o legalidad, pues sin importar el número de solicitudes de información que promuevan los particulares, </w:t>
      </w:r>
      <w:r w:rsidRPr="00FA17C2">
        <w:rPr>
          <w:rFonts w:ascii="Palatino Linotype" w:eastAsia="Times New Roman" w:hAnsi="Palatino Linotype" w:cs="Arial"/>
          <w:b/>
          <w:bCs/>
          <w:iCs/>
        </w:rPr>
        <w:t>cada una de ellas debe recibirse, tramitarse y contestarse de forma individual</w:t>
      </w:r>
      <w:r w:rsidRPr="00FA17C2">
        <w:rPr>
          <w:rFonts w:ascii="Palatino Linotype" w:eastAsia="Times New Roman" w:hAnsi="Palatino Linotype" w:cs="Arial"/>
          <w:bCs/>
          <w:iCs/>
        </w:rPr>
        <w:t>.</w:t>
      </w:r>
    </w:p>
    <w:p w14:paraId="38DDB420"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4CFB28AF" w14:textId="08FF0ECA" w:rsidR="00D00269" w:rsidRPr="00D0026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lastRenderedPageBreak/>
        <w:t xml:space="preserve">En </w:t>
      </w:r>
      <w:r w:rsidRPr="00044DB9">
        <w:rPr>
          <w:rFonts w:ascii="Palatino Linotype" w:eastAsia="Times New Roman" w:hAnsi="Palatino Linotype" w:cs="Arial"/>
          <w:bCs/>
          <w:iCs/>
        </w:rPr>
        <w:t xml:space="preserve">efecto, </w:t>
      </w:r>
      <w:r w:rsidRPr="00044DB9">
        <w:rPr>
          <w:rFonts w:ascii="Palatino Linotype" w:eastAsia="Times New Roman" w:hAnsi="Palatino Linotype" w:cs="Arial"/>
          <w:b/>
          <w:iCs/>
        </w:rPr>
        <w:t>las solicitudes de información</w:t>
      </w:r>
      <w:r w:rsidRPr="00044DB9">
        <w:rPr>
          <w:rFonts w:ascii="Palatino Linotype" w:eastAsia="Times New Roman" w:hAnsi="Palatino Linotype" w:cs="Arial"/>
          <w:bCs/>
          <w:iCs/>
        </w:rPr>
        <w:t xml:space="preserve"> que se reciban en la Unidad de Transparencia, ya sea por medios electrónicos, físicos o verbales, </w:t>
      </w:r>
      <w:r w:rsidRPr="00044DB9">
        <w:rPr>
          <w:rFonts w:ascii="Palatino Linotype" w:eastAsia="Times New Roman" w:hAnsi="Palatino Linotype" w:cs="Arial"/>
          <w:b/>
          <w:iCs/>
        </w:rPr>
        <w:t>deben turnarse de forma individual a las áreas administrativas competentes</w:t>
      </w:r>
      <w:r w:rsidRPr="00044DB9">
        <w:rPr>
          <w:rFonts w:ascii="Palatino Linotype" w:eastAsia="Times New Roman" w:hAnsi="Palatino Linotype" w:cs="Arial"/>
          <w:bCs/>
          <w:iCs/>
        </w:rPr>
        <w:t xml:space="preserve"> para conocer sobre lo que se pide, </w:t>
      </w:r>
      <w:r w:rsidRPr="00044DB9">
        <w:rPr>
          <w:rFonts w:ascii="Palatino Linotype" w:eastAsia="Times New Roman" w:hAnsi="Palatino Linotype" w:cs="Arial"/>
          <w:b/>
          <w:bCs/>
          <w:iCs/>
        </w:rPr>
        <w:t>lo cual hace procesalmente imposible que se pretendan acumular</w:t>
      </w:r>
      <w:r w:rsidRPr="00044DB9">
        <w:rPr>
          <w:rFonts w:ascii="Palatino Linotype" w:eastAsia="Times New Roman" w:hAnsi="Palatino Linotype" w:cs="Arial"/>
          <w:bCs/>
          <w:iCs/>
        </w:rPr>
        <w:t>, pues ello implicaría que se turnen solicitudes a áreas administrativas que no tengan ninguna competencia para conocer sobre los requerimientos, lo cual traería como consecuencia el entorpecimiento de procesos ágiles y eficientes, así como la generación de documentos y turnos innecesarios.</w:t>
      </w:r>
    </w:p>
    <w:p w14:paraId="2DFEF749"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38478B13" w14:textId="7FF851DB" w:rsidR="00D00269" w:rsidRPr="00D0026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Por </w:t>
      </w:r>
      <w:r w:rsidRPr="00044DB9">
        <w:rPr>
          <w:rFonts w:ascii="Palatino Linotype" w:eastAsia="Times New Roman" w:hAnsi="Palatino Linotype" w:cs="Arial"/>
          <w:bCs/>
          <w:iCs/>
          <w:lang w:val="es-MX"/>
        </w:rPr>
        <w:t xml:space="preserve">todo lo anterior, </w:t>
      </w:r>
      <w:r w:rsidRPr="00044DB9">
        <w:rPr>
          <w:rFonts w:ascii="Palatino Linotype" w:eastAsia="Times New Roman" w:hAnsi="Palatino Linotype" w:cs="Arial"/>
          <w:bCs/>
          <w:iCs/>
        </w:rPr>
        <w:t xml:space="preserve">toda vez que el </w:t>
      </w:r>
      <w:r w:rsidRPr="00044DB9">
        <w:rPr>
          <w:rFonts w:ascii="Palatino Linotype" w:eastAsia="Times New Roman" w:hAnsi="Palatino Linotype" w:cs="Arial"/>
          <w:b/>
          <w:bCs/>
          <w:iCs/>
        </w:rPr>
        <w:t>SUJETO OBLIGADO</w:t>
      </w:r>
      <w:r w:rsidRPr="00044DB9">
        <w:rPr>
          <w:rFonts w:ascii="Palatino Linotype" w:eastAsia="Times New Roman" w:hAnsi="Palatino Linotype" w:cs="Arial"/>
          <w:bCs/>
          <w:iCs/>
        </w:rPr>
        <w:t xml:space="preserve"> fue omiso en señalar de manera puntual, detallada y precisa las razones por las que no puede entregar la información solicitada vía SAIMEX, </w:t>
      </w:r>
      <w:r w:rsidRPr="00044DB9">
        <w:rPr>
          <w:rFonts w:ascii="Palatino Linotype" w:eastAsia="Times New Roman" w:hAnsi="Palatino Linotype" w:cs="Arial"/>
          <w:b/>
          <w:iCs/>
        </w:rPr>
        <w:t xml:space="preserve">esta Ponencia Resolutora determina ajeno a toda legalidad la pretensión del Ayuntamiento de Otzolotepec de cambiar la modalidad de entrega a vía </w:t>
      </w:r>
      <w:r w:rsidRPr="00044DB9">
        <w:rPr>
          <w:rFonts w:ascii="Palatino Linotype" w:eastAsia="Times New Roman" w:hAnsi="Palatino Linotype" w:cs="Arial"/>
          <w:b/>
          <w:i/>
          <w:iCs/>
        </w:rPr>
        <w:t>in situ</w:t>
      </w:r>
      <w:r w:rsidRPr="00044DB9">
        <w:rPr>
          <w:rFonts w:ascii="Palatino Linotype" w:eastAsia="Times New Roman" w:hAnsi="Palatino Linotype" w:cs="Arial"/>
          <w:b/>
          <w:iCs/>
        </w:rPr>
        <w:t xml:space="preserve"> o consulta directa</w:t>
      </w:r>
      <w:r w:rsidRPr="00044DB9">
        <w:rPr>
          <w:rFonts w:ascii="Palatino Linotype" w:eastAsia="Times New Roman" w:hAnsi="Palatino Linotype" w:cs="Arial"/>
          <w:bCs/>
          <w:iCs/>
        </w:rPr>
        <w:t>.</w:t>
      </w:r>
    </w:p>
    <w:p w14:paraId="1A0FD115" w14:textId="30FC42C3" w:rsid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589A003D" w14:textId="4780A0A7" w:rsidR="00044DB9" w:rsidRPr="00044DB9" w:rsidRDefault="00044DB9" w:rsidP="00044DB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80873287"/>
      <w:r>
        <w:rPr>
          <w:rFonts w:ascii="Palatino Linotype" w:hAnsi="Palatino Linotype"/>
          <w:b/>
          <w:bCs/>
          <w:color w:val="000000" w:themeColor="text1"/>
        </w:rPr>
        <w:t>IV. De la naturaleza de la información solicitada.</w:t>
      </w:r>
      <w:bookmarkEnd w:id="29"/>
    </w:p>
    <w:p w14:paraId="7C4E4DA3" w14:textId="77777777" w:rsidR="00044DB9" w:rsidRPr="00D00269" w:rsidRDefault="00044DB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2C5F4FAE" w14:textId="2CA011F7" w:rsidR="00D00269" w:rsidRPr="00044DB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w:t>
      </w:r>
      <w:r w:rsidRPr="00044DB9">
        <w:rPr>
          <w:rFonts w:ascii="Palatino Linotype" w:hAnsi="Palatino Linotype"/>
          <w:bCs/>
          <w:iCs/>
          <w:color w:val="000000" w:themeColor="text1"/>
          <w:lang w:val="es-MX"/>
        </w:rPr>
        <w:t>bien, en lo que respecta a la información que se solicita, debemos señalar que el Tribunal Estatal de Conciliación y Arbitraje es un órgano autónomo y dotado de plena jurisdicción, conocerá y resolverá los conflictos laborales individuales y colectivos que se presenten entre los sujetos reconocidos en la Ley del Trabajo de los Servidores Públicos del Estado de México y Municipios</w:t>
      </w:r>
      <w:r w:rsidRPr="00044DB9">
        <w:rPr>
          <w:rFonts w:ascii="Palatino Linotype" w:hAnsi="Palatino Linotype"/>
          <w:bCs/>
          <w:iCs/>
          <w:color w:val="000000" w:themeColor="text1"/>
          <w:vertAlign w:val="superscript"/>
          <w:lang w:val="es-MX"/>
        </w:rPr>
        <w:footnoteReference w:id="12"/>
      </w:r>
      <w:r w:rsidRPr="00044DB9">
        <w:rPr>
          <w:rFonts w:ascii="Palatino Linotype" w:hAnsi="Palatino Linotype"/>
          <w:bCs/>
          <w:iCs/>
          <w:color w:val="000000" w:themeColor="text1"/>
          <w:lang w:val="es-MX"/>
        </w:rPr>
        <w:t>, y tendrá entre sus competencias, las siguientes:</w:t>
      </w:r>
    </w:p>
    <w:p w14:paraId="723D8EFB" w14:textId="77777777" w:rsidR="00044DB9" w:rsidRPr="00044DB9" w:rsidRDefault="00044DB9" w:rsidP="00044DB9">
      <w:pPr>
        <w:pStyle w:val="Prrafodelista"/>
        <w:numPr>
          <w:ilvl w:val="1"/>
          <w:numId w:val="25"/>
        </w:numPr>
        <w:tabs>
          <w:tab w:val="left" w:pos="426"/>
        </w:tabs>
        <w:spacing w:before="240" w:after="240" w:line="360" w:lineRule="auto"/>
        <w:ind w:left="993" w:right="51"/>
        <w:jc w:val="both"/>
        <w:rPr>
          <w:rFonts w:ascii="Palatino Linotype" w:hAnsi="Palatino Linotype"/>
          <w:bCs/>
          <w:iCs/>
          <w:color w:val="000000" w:themeColor="text1"/>
          <w:lang w:val="es-MX"/>
        </w:rPr>
      </w:pPr>
      <w:r>
        <w:rPr>
          <w:rFonts w:ascii="Palatino Linotype" w:hAnsi="Palatino Linotype"/>
          <w:bCs/>
          <w:iCs/>
          <w:color w:val="000000" w:themeColor="text1"/>
          <w:lang w:val="es-MX"/>
        </w:rPr>
        <w:lastRenderedPageBreak/>
        <w:t xml:space="preserve">Conocer </w:t>
      </w:r>
      <w:r w:rsidRPr="00044DB9">
        <w:rPr>
          <w:rFonts w:ascii="Palatino Linotype" w:hAnsi="Palatino Linotype"/>
          <w:bCs/>
          <w:iCs/>
          <w:color w:val="000000" w:themeColor="text1"/>
          <w:lang w:val="es-MX"/>
        </w:rPr>
        <w:t>y resolver, en conciliación y arbitraje, de los conflictos individuales que se susciten entre las instituciones públicas, dependencias, organismos descentralizados, fideicomisos de carácter Estatal y Municipal, y organismos autónomos que sus leyes de creación así lo determinen y sus servidores públicos que no conozcan las Salas; y</w:t>
      </w:r>
    </w:p>
    <w:p w14:paraId="5A7A6F7B" w14:textId="3EA337BB" w:rsidR="00044DB9" w:rsidRPr="00D00269" w:rsidRDefault="00044DB9" w:rsidP="00044DB9">
      <w:pPr>
        <w:pStyle w:val="Prrafodelista"/>
        <w:numPr>
          <w:ilvl w:val="1"/>
          <w:numId w:val="25"/>
        </w:numPr>
        <w:tabs>
          <w:tab w:val="left" w:pos="426"/>
        </w:tabs>
        <w:spacing w:before="240" w:after="240" w:line="360" w:lineRule="auto"/>
        <w:ind w:left="993" w:right="51"/>
        <w:jc w:val="both"/>
        <w:rPr>
          <w:rFonts w:ascii="Palatino Linotype" w:hAnsi="Palatino Linotype"/>
          <w:color w:val="000000" w:themeColor="text1"/>
        </w:rPr>
      </w:pPr>
      <w:r w:rsidRPr="00044DB9">
        <w:rPr>
          <w:rFonts w:ascii="Palatino Linotype" w:hAnsi="Palatino Linotype"/>
          <w:bCs/>
          <w:iCs/>
          <w:color w:val="000000" w:themeColor="text1"/>
          <w:lang w:val="es-MX"/>
        </w:rPr>
        <w:t>Conocer y resolver, en conciliación y arbitraje, los conflictos colectivos que surjan entre las instituciones públicas o dependencias y las organizaciones sindicales.</w:t>
      </w:r>
    </w:p>
    <w:p w14:paraId="60D71C67"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731795DD" w14:textId="48D53858" w:rsidR="00D00269" w:rsidRPr="00D0026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i/>
          <w:iCs/>
          <w:lang w:val="es-ES"/>
        </w:rPr>
        <w:t>Grosso modo</w:t>
      </w:r>
      <w:r>
        <w:rPr>
          <w:rFonts w:ascii="Palatino Linotype" w:eastAsia="Times New Roman" w:hAnsi="Palatino Linotype" w:cs="Arial"/>
          <w:lang w:val="es-ES"/>
        </w:rPr>
        <w:t xml:space="preserve">, </w:t>
      </w:r>
      <w:r w:rsidRPr="00044DB9">
        <w:rPr>
          <w:rFonts w:ascii="Palatino Linotype" w:eastAsia="Times New Roman" w:hAnsi="Palatino Linotype" w:cs="Arial"/>
          <w:bCs/>
          <w:iCs/>
          <w:lang w:val="es-MX"/>
        </w:rPr>
        <w:t>la línea de un proceso laboral puede sintetizarse de la siguiente manera: se iniciará con la presentación del escrito de demanda ante la Oficialía de Partes del Tribunal o la Sala que lo turnará a la Sala oral o mesa de audiencia según le corresponda el mismo día antes de que concluyan las labores; al escrito inicial se acompañarán las pruebas de que disponga el actor y los documentos que acrediten la personalidad del representante, en caso de que aquel no pudiera concurrir personalmente</w:t>
      </w:r>
      <w:r w:rsidRPr="00044DB9">
        <w:rPr>
          <w:rFonts w:ascii="Palatino Linotype" w:eastAsia="Times New Roman" w:hAnsi="Palatino Linotype" w:cs="Arial"/>
          <w:bCs/>
          <w:iCs/>
          <w:vertAlign w:val="superscript"/>
          <w:lang w:val="es-MX"/>
        </w:rPr>
        <w:footnoteReference w:id="13"/>
      </w:r>
      <w:r w:rsidRPr="00044DB9">
        <w:rPr>
          <w:rFonts w:ascii="Palatino Linotype" w:eastAsia="Times New Roman" w:hAnsi="Palatino Linotype" w:cs="Arial"/>
          <w:bCs/>
          <w:iCs/>
          <w:lang w:val="es-MX"/>
        </w:rPr>
        <w:t>.</w:t>
      </w:r>
    </w:p>
    <w:p w14:paraId="68E2FBAC"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588B59FC" w14:textId="618CA57A" w:rsidR="00D00269" w:rsidRPr="00D0026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El </w:t>
      </w:r>
      <w:r w:rsidRPr="00044DB9">
        <w:rPr>
          <w:rFonts w:ascii="Palatino Linotype" w:eastAsia="Times New Roman" w:hAnsi="Palatino Linotype" w:cs="Arial"/>
          <w:bCs/>
          <w:iCs/>
          <w:lang w:val="es-MX"/>
        </w:rPr>
        <w:t xml:space="preserve">Tribunal o la Sala dentro de los tres días hábiles siguientes que reciba la contestación de demanda o hubiera trascurrido el término para contestarla, dictará acuerdo en el que se señalará día y hora para la celebración de la audiencia de conciliación, ofrecimiento y admisión de pruebas, la cual deberá realizarse dentro de los diez días hábiles posteriores al acuerdo; apercibiéndolos de tenerlos por </w:t>
      </w:r>
      <w:r w:rsidRPr="00044DB9">
        <w:rPr>
          <w:rFonts w:ascii="Palatino Linotype" w:eastAsia="Times New Roman" w:hAnsi="Palatino Linotype" w:cs="Arial"/>
          <w:bCs/>
          <w:iCs/>
          <w:lang w:val="es-MX"/>
        </w:rPr>
        <w:lastRenderedPageBreak/>
        <w:t>inconformes con todo arreglo conciliatorio y por perdido el derecho de ofrecer pruebas si no concurren a la audiencia</w:t>
      </w:r>
      <w:r w:rsidRPr="00044DB9">
        <w:rPr>
          <w:rFonts w:ascii="Palatino Linotype" w:eastAsia="Times New Roman" w:hAnsi="Palatino Linotype" w:cs="Arial"/>
          <w:bCs/>
          <w:iCs/>
          <w:vertAlign w:val="superscript"/>
          <w:lang w:val="es-MX"/>
        </w:rPr>
        <w:footnoteReference w:id="14"/>
      </w:r>
      <w:r w:rsidRPr="00044DB9">
        <w:rPr>
          <w:rFonts w:ascii="Palatino Linotype" w:eastAsia="Times New Roman" w:hAnsi="Palatino Linotype" w:cs="Arial"/>
          <w:bCs/>
          <w:iCs/>
          <w:lang w:val="es-MX"/>
        </w:rPr>
        <w:t>.</w:t>
      </w:r>
    </w:p>
    <w:p w14:paraId="6C2CF259"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26DC89E7" w14:textId="709B862C" w:rsidR="00D00269" w:rsidRPr="00044DB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Por </w:t>
      </w:r>
      <w:r w:rsidRPr="00044DB9">
        <w:rPr>
          <w:rFonts w:ascii="Palatino Linotype" w:eastAsia="Times New Roman" w:hAnsi="Palatino Linotype" w:cs="Arial"/>
          <w:bCs/>
          <w:iCs/>
          <w:lang w:val="es-MX"/>
        </w:rPr>
        <w:t>su parte, la audiencia de conciliación constará de tres etapas</w:t>
      </w:r>
      <w:r w:rsidRPr="00044DB9">
        <w:rPr>
          <w:rFonts w:ascii="Palatino Linotype" w:eastAsia="Times New Roman" w:hAnsi="Palatino Linotype" w:cs="Arial"/>
          <w:bCs/>
          <w:iCs/>
          <w:vertAlign w:val="superscript"/>
          <w:lang w:val="es-MX"/>
        </w:rPr>
        <w:footnoteReference w:id="15"/>
      </w:r>
      <w:r w:rsidRPr="00044DB9">
        <w:rPr>
          <w:rFonts w:ascii="Palatino Linotype" w:eastAsia="Times New Roman" w:hAnsi="Palatino Linotype" w:cs="Arial"/>
          <w:bCs/>
          <w:iCs/>
          <w:lang w:val="es-MX"/>
        </w:rPr>
        <w:t>:</w:t>
      </w:r>
    </w:p>
    <w:p w14:paraId="6C5D0DE9" w14:textId="77777777" w:rsidR="00044DB9" w:rsidRPr="00044DB9" w:rsidRDefault="00044DB9" w:rsidP="00044DB9">
      <w:pPr>
        <w:pStyle w:val="Prrafodelista"/>
        <w:numPr>
          <w:ilvl w:val="1"/>
          <w:numId w:val="26"/>
        </w:numPr>
        <w:tabs>
          <w:tab w:val="left" w:pos="426"/>
        </w:tabs>
        <w:spacing w:before="240" w:after="240" w:line="360" w:lineRule="auto"/>
        <w:ind w:left="993" w:right="51"/>
        <w:jc w:val="both"/>
        <w:rPr>
          <w:rFonts w:ascii="Palatino Linotype" w:eastAsia="Times New Roman" w:hAnsi="Palatino Linotype" w:cs="Arial"/>
          <w:bCs/>
          <w:iCs/>
          <w:lang w:val="es-MX"/>
        </w:rPr>
      </w:pPr>
      <w:r>
        <w:rPr>
          <w:rFonts w:ascii="Palatino Linotype" w:eastAsia="Times New Roman" w:hAnsi="Palatino Linotype" w:cs="Arial"/>
          <w:bCs/>
          <w:iCs/>
          <w:lang w:val="es-MX"/>
        </w:rPr>
        <w:t xml:space="preserve">De </w:t>
      </w:r>
      <w:r w:rsidRPr="00044DB9">
        <w:rPr>
          <w:rFonts w:ascii="Palatino Linotype" w:eastAsia="Times New Roman" w:hAnsi="Palatino Linotype" w:cs="Arial"/>
          <w:bCs/>
          <w:iCs/>
          <w:lang w:val="es-MX"/>
        </w:rPr>
        <w:t>conciliación;</w:t>
      </w:r>
    </w:p>
    <w:p w14:paraId="48EB85BA" w14:textId="77777777" w:rsidR="00044DB9" w:rsidRPr="00044DB9" w:rsidRDefault="00044DB9" w:rsidP="00044DB9">
      <w:pPr>
        <w:pStyle w:val="Prrafodelista"/>
        <w:numPr>
          <w:ilvl w:val="1"/>
          <w:numId w:val="26"/>
        </w:numPr>
        <w:tabs>
          <w:tab w:val="left" w:pos="426"/>
        </w:tabs>
        <w:spacing w:before="240" w:after="240" w:line="360" w:lineRule="auto"/>
        <w:ind w:left="993" w:right="51"/>
        <w:jc w:val="both"/>
        <w:rPr>
          <w:rFonts w:ascii="Palatino Linotype" w:eastAsia="Times New Roman" w:hAnsi="Palatino Linotype" w:cs="Arial"/>
          <w:bCs/>
          <w:iCs/>
          <w:lang w:val="es-MX"/>
        </w:rPr>
      </w:pPr>
      <w:r w:rsidRPr="00044DB9">
        <w:rPr>
          <w:rFonts w:ascii="Palatino Linotype" w:eastAsia="Times New Roman" w:hAnsi="Palatino Linotype" w:cs="Arial"/>
          <w:bCs/>
          <w:iCs/>
          <w:lang w:val="es-MX"/>
        </w:rPr>
        <w:t xml:space="preserve">De depuración procesal; y </w:t>
      </w:r>
    </w:p>
    <w:p w14:paraId="19773182" w14:textId="0E760192" w:rsidR="00044DB9" w:rsidRPr="00D00269" w:rsidRDefault="00044DB9" w:rsidP="00044DB9">
      <w:pPr>
        <w:pStyle w:val="Prrafodelista"/>
        <w:numPr>
          <w:ilvl w:val="1"/>
          <w:numId w:val="26"/>
        </w:numPr>
        <w:tabs>
          <w:tab w:val="left" w:pos="426"/>
        </w:tabs>
        <w:spacing w:before="240" w:after="240" w:line="360" w:lineRule="auto"/>
        <w:ind w:left="993" w:right="51"/>
        <w:jc w:val="both"/>
        <w:rPr>
          <w:rFonts w:ascii="Palatino Linotype" w:hAnsi="Palatino Linotype"/>
          <w:color w:val="000000" w:themeColor="text1"/>
        </w:rPr>
      </w:pPr>
      <w:r w:rsidRPr="00044DB9">
        <w:rPr>
          <w:rFonts w:ascii="Palatino Linotype" w:eastAsia="Times New Roman" w:hAnsi="Palatino Linotype" w:cs="Arial"/>
          <w:bCs/>
          <w:iCs/>
          <w:lang w:val="es-MX"/>
        </w:rPr>
        <w:t>De ofrecimiento y admisión de pruebas.</w:t>
      </w:r>
    </w:p>
    <w:p w14:paraId="071D2886"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695C8614" w14:textId="644AD616" w:rsidR="00D00269" w:rsidRPr="00D0026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De </w:t>
      </w:r>
      <w:r w:rsidRPr="00044DB9">
        <w:rPr>
          <w:rFonts w:ascii="Palatino Linotype" w:eastAsia="Times New Roman" w:hAnsi="Palatino Linotype" w:cs="Arial"/>
          <w:bCs/>
          <w:iCs/>
          <w:lang w:val="es-MX"/>
        </w:rPr>
        <w:t>conformidad con los artículos 233, 233 A y 234 de la Ley del Trabajo de los Servidores Públicos del Estado de México y Municipios, las diferentes etapas contenidas en la audiencia de conciliación consistirán en lo siguiente:</w:t>
      </w:r>
    </w:p>
    <w:p w14:paraId="45F898A5" w14:textId="44F44FDB" w:rsidR="00D00269" w:rsidRDefault="00D00269" w:rsidP="00044DB9">
      <w:pPr>
        <w:pStyle w:val="Prrafodelista"/>
        <w:tabs>
          <w:tab w:val="left" w:pos="426"/>
        </w:tabs>
        <w:spacing w:before="240" w:line="360" w:lineRule="auto"/>
        <w:ind w:left="0" w:right="51"/>
        <w:jc w:val="both"/>
        <w:rPr>
          <w:rFonts w:ascii="Palatino Linotype" w:hAnsi="Palatino Linotype"/>
          <w:color w:val="000000" w:themeColor="text1"/>
        </w:rPr>
      </w:pPr>
    </w:p>
    <w:p w14:paraId="6D0CCB9B"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i/>
          <w:iCs/>
          <w:sz w:val="22"/>
          <w:szCs w:val="22"/>
        </w:rPr>
        <w:t>“</w:t>
      </w:r>
      <w:r w:rsidRPr="00044DB9">
        <w:rPr>
          <w:rFonts w:ascii="Palatino Linotype" w:hAnsi="Palatino Linotype"/>
          <w:b/>
          <w:bCs/>
          <w:i/>
          <w:iCs/>
          <w:sz w:val="22"/>
          <w:szCs w:val="22"/>
        </w:rPr>
        <w:t>ARTÍCULO 233.</w:t>
      </w:r>
      <w:r w:rsidRPr="00044DB9">
        <w:rPr>
          <w:rFonts w:ascii="Palatino Linotype" w:hAnsi="Palatino Linotype"/>
          <w:i/>
          <w:iCs/>
          <w:sz w:val="22"/>
          <w:szCs w:val="22"/>
        </w:rPr>
        <w:t xml:space="preserve"> La etapa conciliatoria se desarrollará en la siguiente forma: </w:t>
      </w:r>
    </w:p>
    <w:p w14:paraId="1EEBEA93"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t>I.</w:t>
      </w:r>
      <w:r w:rsidRPr="00044DB9">
        <w:rPr>
          <w:rFonts w:ascii="Palatino Linotype" w:hAnsi="Palatino Linotype"/>
          <w:i/>
          <w:iCs/>
          <w:sz w:val="22"/>
          <w:szCs w:val="22"/>
        </w:rPr>
        <w:t xml:space="preserve"> Las partes podrán comparecer ante el Tribunal o la Sala personalmente o por medio de su apoderado o representante legal; </w:t>
      </w:r>
    </w:p>
    <w:p w14:paraId="5B92CE1C"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t>II.</w:t>
      </w:r>
      <w:r w:rsidRPr="00044DB9">
        <w:rPr>
          <w:rFonts w:ascii="Palatino Linotype" w:hAnsi="Palatino Linotype"/>
          <w:i/>
          <w:iCs/>
          <w:sz w:val="22"/>
          <w:szCs w:val="22"/>
        </w:rPr>
        <w:t xml:space="preserve"> El Tribunal o la Sala intervendrán para la celebración de pláticas entre las partes y las exhortarán, para que procuren llegar a un arreglo conciliatorio; </w:t>
      </w:r>
    </w:p>
    <w:p w14:paraId="29F9F7AB"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t>III.</w:t>
      </w:r>
      <w:r w:rsidRPr="00044DB9">
        <w:rPr>
          <w:rFonts w:ascii="Palatino Linotype" w:hAnsi="Palatino Linotype"/>
          <w:i/>
          <w:iCs/>
          <w:sz w:val="22"/>
          <w:szCs w:val="22"/>
        </w:rPr>
        <w:t xml:space="preserve"> Si las partes llegan a un acuerdo, se dará por terminado el conflicto. El convenio respectivo, aprobado por el Tribunal o la Sala, producirá todos los efectos jurídicos inherentes a un laudo; </w:t>
      </w:r>
    </w:p>
    <w:p w14:paraId="759F1962"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t>IV.</w:t>
      </w:r>
      <w:r w:rsidRPr="00044DB9">
        <w:rPr>
          <w:rFonts w:ascii="Palatino Linotype" w:hAnsi="Palatino Linotype"/>
          <w:i/>
          <w:iCs/>
          <w:sz w:val="22"/>
          <w:szCs w:val="22"/>
        </w:rPr>
        <w:t xml:space="preserve"> Las partes, de común acuerdo, podrán solicitar por una sola ocasión, que se suspenda la audiencia con el objeto de conciliarse. El Tribunal o la Sala podrán suspenderla y fijarán su reanudación, dentro de los diez días hábiles siguientes, quedando notificadas las partes de la nueva fecha con los apercibimientos de ley; y </w:t>
      </w:r>
    </w:p>
    <w:p w14:paraId="739DC2A1"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t>V.</w:t>
      </w:r>
      <w:r w:rsidRPr="00044DB9">
        <w:rPr>
          <w:rFonts w:ascii="Palatino Linotype" w:hAnsi="Palatino Linotype"/>
          <w:i/>
          <w:iCs/>
          <w:sz w:val="22"/>
          <w:szCs w:val="22"/>
        </w:rPr>
        <w:t xml:space="preserve"> Sí las partes no concurren o no llegaren a un acuerdo, se les tendrá por inconformes con todo arreglo conciliatorio; se pasará a la etapa de depuración procesal y posteriormente, a la etapa de ofrecimiento y admisión de pruebas; </w:t>
      </w:r>
    </w:p>
    <w:p w14:paraId="06408869"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lastRenderedPageBreak/>
        <w:t>VI.</w:t>
      </w:r>
      <w:r w:rsidRPr="00044DB9">
        <w:rPr>
          <w:rFonts w:ascii="Palatino Linotype" w:hAnsi="Palatino Linotype"/>
          <w:i/>
          <w:iCs/>
          <w:sz w:val="22"/>
          <w:szCs w:val="22"/>
        </w:rPr>
        <w:t xml:space="preserve"> Si el demandado reconviene al actor, el Tribunal o la Sala, le concederá un término de tres días hábiles contados a partir del día siguiente de la notificación, con los apercibimientos que señala el Artículo 229 de esta Ley. </w:t>
      </w:r>
    </w:p>
    <w:p w14:paraId="74BDE99A" w14:textId="77777777" w:rsidR="00044DB9" w:rsidRPr="00044DB9" w:rsidRDefault="00044DB9" w:rsidP="00044DB9">
      <w:pPr>
        <w:spacing w:line="276" w:lineRule="auto"/>
        <w:ind w:left="567" w:right="567"/>
        <w:jc w:val="both"/>
        <w:rPr>
          <w:rFonts w:ascii="Palatino Linotype" w:hAnsi="Palatino Linotype"/>
          <w:i/>
          <w:iCs/>
          <w:sz w:val="22"/>
          <w:szCs w:val="22"/>
        </w:rPr>
      </w:pPr>
    </w:p>
    <w:p w14:paraId="34B7A165"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t>ARTÍCULO 233 A.-</w:t>
      </w:r>
      <w:r w:rsidRPr="00044DB9">
        <w:rPr>
          <w:rFonts w:ascii="Palatino Linotype" w:hAnsi="Palatino Linotype"/>
          <w:i/>
          <w:iCs/>
          <w:sz w:val="22"/>
          <w:szCs w:val="22"/>
        </w:rPr>
        <w:t xml:space="preserve"> La etapa de depuración procesal, se desarrollará de la manera siguiente: </w:t>
      </w:r>
    </w:p>
    <w:p w14:paraId="03B781A0"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t>I.</w:t>
      </w:r>
      <w:r w:rsidRPr="00044DB9">
        <w:rPr>
          <w:rFonts w:ascii="Palatino Linotype" w:hAnsi="Palatino Linotype"/>
          <w:i/>
          <w:iCs/>
          <w:sz w:val="22"/>
          <w:szCs w:val="22"/>
        </w:rPr>
        <w:t xml:space="preserve"> El Tribunal o la Sala, dispondrán de amplias facultades de dirección procesal para examinar, en su caso, las excepciones de prescripción y cosa juzgada; </w:t>
      </w:r>
    </w:p>
    <w:p w14:paraId="31F49A1D"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t>II.</w:t>
      </w:r>
      <w:r w:rsidRPr="00044DB9">
        <w:rPr>
          <w:rFonts w:ascii="Palatino Linotype" w:hAnsi="Palatino Linotype"/>
          <w:i/>
          <w:iCs/>
          <w:sz w:val="22"/>
          <w:szCs w:val="22"/>
        </w:rPr>
        <w:t xml:space="preserve"> El Tribunal o la Sala tomando en consideración las pruebas ofrecidas respecto a las excepciones perentorias opuestas determinará respecto a su procedencia o improcedencia, circunstancia que se tomará en consideración al momento de emitirse el laudo correspondiente para el efecto de det</w:t>
      </w:r>
      <w:bookmarkStart w:id="30" w:name="_GoBack"/>
      <w:bookmarkEnd w:id="30"/>
      <w:r w:rsidRPr="00044DB9">
        <w:rPr>
          <w:rFonts w:ascii="Palatino Linotype" w:hAnsi="Palatino Linotype"/>
          <w:i/>
          <w:iCs/>
          <w:sz w:val="22"/>
          <w:szCs w:val="22"/>
        </w:rPr>
        <w:t xml:space="preserve">erminar sobre la absolución o condena de la acción o prestaciones en contra de las cuales se opuso la excepción perentoria respectiva; </w:t>
      </w:r>
    </w:p>
    <w:p w14:paraId="0FC90CDA" w14:textId="77777777" w:rsidR="00044DB9" w:rsidRPr="00044DB9" w:rsidRDefault="00044DB9" w:rsidP="00044DB9">
      <w:pPr>
        <w:spacing w:line="276" w:lineRule="auto"/>
        <w:ind w:left="567" w:right="567"/>
        <w:jc w:val="both"/>
        <w:rPr>
          <w:rFonts w:ascii="Palatino Linotype" w:hAnsi="Palatino Linotype" w:cs="Tahoma"/>
          <w:bCs/>
          <w:i/>
          <w:iCs/>
          <w:sz w:val="20"/>
          <w:szCs w:val="20"/>
          <w:lang w:eastAsia="es-MX"/>
        </w:rPr>
      </w:pPr>
      <w:r w:rsidRPr="00044DB9">
        <w:rPr>
          <w:rFonts w:ascii="Palatino Linotype" w:hAnsi="Palatino Linotype"/>
          <w:b/>
          <w:bCs/>
          <w:i/>
          <w:iCs/>
          <w:sz w:val="22"/>
          <w:szCs w:val="22"/>
        </w:rPr>
        <w:t>III.</w:t>
      </w:r>
      <w:r w:rsidRPr="00044DB9">
        <w:rPr>
          <w:rFonts w:ascii="Palatino Linotype" w:hAnsi="Palatino Linotype"/>
          <w:i/>
          <w:iCs/>
          <w:sz w:val="22"/>
          <w:szCs w:val="22"/>
        </w:rPr>
        <w:t xml:space="preserve"> El Tribunal o la Sala, en su caso certificará la no oposición de excepciones perentorias que ameriten depuración procesal.</w:t>
      </w:r>
    </w:p>
    <w:p w14:paraId="2EFEB128" w14:textId="77777777" w:rsidR="00044DB9" w:rsidRPr="00044DB9" w:rsidRDefault="00044DB9" w:rsidP="00044DB9">
      <w:pPr>
        <w:spacing w:line="276" w:lineRule="auto"/>
        <w:ind w:left="567" w:right="567"/>
        <w:jc w:val="both"/>
        <w:rPr>
          <w:rFonts w:ascii="Palatino Linotype" w:hAnsi="Palatino Linotype" w:cs="Tahoma"/>
          <w:bCs/>
          <w:i/>
          <w:iCs/>
          <w:sz w:val="20"/>
          <w:szCs w:val="20"/>
          <w:lang w:eastAsia="es-MX"/>
        </w:rPr>
      </w:pPr>
    </w:p>
    <w:p w14:paraId="7BDF1A94"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t>ARTÍCULO 234.-</w:t>
      </w:r>
      <w:r w:rsidRPr="00044DB9">
        <w:rPr>
          <w:rFonts w:ascii="Palatino Linotype" w:hAnsi="Palatino Linotype"/>
          <w:i/>
          <w:iCs/>
          <w:sz w:val="22"/>
          <w:szCs w:val="22"/>
        </w:rPr>
        <w:t xml:space="preserve"> La etapa de ofrecimiento y admisión de pruebas se desarrollará conforme a las normas siguientes: </w:t>
      </w:r>
    </w:p>
    <w:p w14:paraId="390B91CF"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t>I.</w:t>
      </w:r>
      <w:r w:rsidRPr="00044DB9">
        <w:rPr>
          <w:rFonts w:ascii="Palatino Linotype" w:hAnsi="Palatino Linotype"/>
          <w:i/>
          <w:iCs/>
          <w:sz w:val="22"/>
          <w:szCs w:val="22"/>
        </w:rPr>
        <w:t xml:space="preserve"> El actor ofrecerá sus pruebas en relación con los hechos controvertidos, que no tengan relación con las excepciones perentorias que hubieren sido declaradas procedentes. Inmediatamente después, el demandado ofrecerá sus pruebas y podrá objetar las de su contraparte y aquél a su vez podrá objetar las del demandado. En caso de que las partes no ofrezcan las pruebas u omitan realizar las objeciones en los términos precisados, perderán su derecho para hacerlo con posterioridad; </w:t>
      </w:r>
    </w:p>
    <w:p w14:paraId="0BE5775D"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t>II.</w:t>
      </w:r>
      <w:r w:rsidRPr="00044DB9">
        <w:rPr>
          <w:rFonts w:ascii="Palatino Linotype" w:hAnsi="Palatino Linotype"/>
          <w:i/>
          <w:iCs/>
          <w:sz w:val="22"/>
          <w:szCs w:val="22"/>
        </w:rPr>
        <w:t xml:space="preserve"> Las partes podrán ofrecer nuevas pruebas siempre que se relacionen con las ofrecidas por la contraparte y que no se haya cerrado la etapa de ofrecimiento de pruebas; y </w:t>
      </w:r>
    </w:p>
    <w:p w14:paraId="7D20D0FF" w14:textId="77777777" w:rsidR="00044DB9" w:rsidRPr="00044DB9" w:rsidRDefault="00044DB9" w:rsidP="00044DB9">
      <w:pPr>
        <w:spacing w:line="276" w:lineRule="auto"/>
        <w:ind w:left="567" w:right="567"/>
        <w:jc w:val="both"/>
        <w:rPr>
          <w:rFonts w:ascii="Palatino Linotype" w:hAnsi="Palatino Linotype"/>
          <w:i/>
          <w:iCs/>
          <w:sz w:val="22"/>
          <w:szCs w:val="22"/>
        </w:rPr>
      </w:pPr>
      <w:r w:rsidRPr="00044DB9">
        <w:rPr>
          <w:rFonts w:ascii="Palatino Linotype" w:hAnsi="Palatino Linotype"/>
          <w:b/>
          <w:bCs/>
          <w:i/>
          <w:iCs/>
          <w:sz w:val="22"/>
          <w:szCs w:val="22"/>
        </w:rPr>
        <w:t>III.</w:t>
      </w:r>
      <w:r w:rsidRPr="00044DB9">
        <w:rPr>
          <w:rFonts w:ascii="Palatino Linotype" w:hAnsi="Palatino Linotype"/>
          <w:i/>
          <w:iCs/>
          <w:sz w:val="22"/>
          <w:szCs w:val="22"/>
        </w:rPr>
        <w:t xml:space="preserve"> Concluido el ofrecimiento de pruebas, el Tribunal o la Sala resolverán inmediatamente sobre su admisión. </w:t>
      </w:r>
    </w:p>
    <w:p w14:paraId="6BA85EB2" w14:textId="0C8B19D9" w:rsidR="00044DB9" w:rsidRPr="00044DB9" w:rsidRDefault="00044DB9" w:rsidP="00044DB9">
      <w:pPr>
        <w:spacing w:line="276" w:lineRule="auto"/>
        <w:ind w:left="567" w:right="567"/>
        <w:jc w:val="both"/>
        <w:rPr>
          <w:rFonts w:ascii="Palatino Linotype" w:hAnsi="Palatino Linotype" w:cs="Tahoma"/>
          <w:bCs/>
          <w:i/>
          <w:iCs/>
          <w:sz w:val="20"/>
          <w:szCs w:val="20"/>
          <w:lang w:eastAsia="es-MX"/>
        </w:rPr>
      </w:pPr>
      <w:r w:rsidRPr="00044DB9">
        <w:rPr>
          <w:rFonts w:ascii="Palatino Linotype" w:hAnsi="Palatino Linotype"/>
          <w:b/>
          <w:bCs/>
          <w:i/>
          <w:iCs/>
          <w:sz w:val="22"/>
          <w:szCs w:val="22"/>
        </w:rPr>
        <w:t>IV.</w:t>
      </w:r>
      <w:r w:rsidRPr="00044DB9">
        <w:rPr>
          <w:rFonts w:ascii="Palatino Linotype" w:hAnsi="Palatino Linotype"/>
          <w:i/>
          <w:iCs/>
          <w:sz w:val="22"/>
          <w:szCs w:val="22"/>
        </w:rPr>
        <w:t xml:space="preserve"> Concluido el ofrecimiento, el Tribunal o la Sala, resolverán inmediatamente sobre las pruebas que admitan y las que desechen. En caso contrario, el Tribunal o la Sala se podrán reservar para resolver dentro de los tres días hábiles siguientes.”</w:t>
      </w:r>
    </w:p>
    <w:p w14:paraId="4FEBA0AC" w14:textId="77777777" w:rsidR="00044DB9" w:rsidRPr="00D00269" w:rsidRDefault="00044DB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1563C8FD" w14:textId="4EFA7829" w:rsidR="00D00269" w:rsidRPr="00D0026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Una </w:t>
      </w:r>
      <w:r w:rsidRPr="00044DB9">
        <w:rPr>
          <w:rFonts w:ascii="Palatino Linotype" w:hAnsi="Palatino Linotype"/>
          <w:bCs/>
          <w:iCs/>
          <w:color w:val="000000" w:themeColor="text1"/>
          <w:lang w:val="es-MX"/>
        </w:rPr>
        <w:t>vez agotada la etapa de ofrecimiento y admisión de pruebas, el Tribunal o la Sala señalará en el mismo acuerdo, el día y la hora para la celebración de la audiencia de desahogo de pruebas la que deberá efectuarse dentro de los quince días hábiles siguientes, y ordenará, en su caso, que se giren los oficios y exhortos necesarios para recabar los informes o copias que deba expedir alguna autoridad o exhibir persona ajena al juicio y que haya solicitado el oferente</w:t>
      </w:r>
      <w:r w:rsidRPr="00044DB9">
        <w:rPr>
          <w:rFonts w:ascii="Palatino Linotype" w:hAnsi="Palatino Linotype"/>
          <w:bCs/>
          <w:iCs/>
          <w:color w:val="000000" w:themeColor="text1"/>
          <w:vertAlign w:val="superscript"/>
          <w:lang w:val="es-MX"/>
        </w:rPr>
        <w:footnoteReference w:id="16"/>
      </w:r>
      <w:r w:rsidRPr="00044DB9">
        <w:rPr>
          <w:rFonts w:ascii="Palatino Linotype" w:hAnsi="Palatino Linotype"/>
          <w:bCs/>
          <w:iCs/>
          <w:color w:val="000000" w:themeColor="text1"/>
          <w:lang w:val="es-MX"/>
        </w:rPr>
        <w:t>.</w:t>
      </w:r>
    </w:p>
    <w:p w14:paraId="6DB6D60E"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534691AF" w14:textId="1C1D9A27" w:rsidR="00D00269" w:rsidRPr="00D0026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Desahogadas </w:t>
      </w:r>
      <w:r w:rsidRPr="00044DB9">
        <w:rPr>
          <w:rFonts w:ascii="Palatino Linotype" w:eastAsia="Times New Roman" w:hAnsi="Palatino Linotype" w:cs="Arial"/>
          <w:bCs/>
          <w:iCs/>
          <w:lang w:val="es-MX"/>
        </w:rPr>
        <w:t>las pruebas</w:t>
      </w:r>
      <w:r>
        <w:rPr>
          <w:rFonts w:ascii="Palatino Linotype" w:eastAsia="Times New Roman" w:hAnsi="Palatino Linotype" w:cs="Arial"/>
          <w:bCs/>
          <w:iCs/>
          <w:lang w:val="es-MX"/>
        </w:rPr>
        <w:t>,</w:t>
      </w:r>
      <w:r w:rsidRPr="00044DB9">
        <w:rPr>
          <w:rFonts w:ascii="Palatino Linotype" w:eastAsia="Times New Roman" w:hAnsi="Palatino Linotype" w:cs="Arial"/>
          <w:bCs/>
          <w:iCs/>
          <w:lang w:val="es-MX"/>
        </w:rPr>
        <w:t xml:space="preserve"> se les concederá a las partes un término de 48 horas para que formulen alegatos por escrito</w:t>
      </w:r>
      <w:r w:rsidRPr="00044DB9">
        <w:rPr>
          <w:rFonts w:ascii="Palatino Linotype" w:eastAsia="Times New Roman" w:hAnsi="Palatino Linotype" w:cs="Arial"/>
          <w:bCs/>
          <w:iCs/>
          <w:vertAlign w:val="superscript"/>
          <w:lang w:val="es-MX"/>
        </w:rPr>
        <w:footnoteReference w:id="17"/>
      </w:r>
      <w:r w:rsidRPr="00044DB9">
        <w:rPr>
          <w:rFonts w:ascii="Palatino Linotype" w:eastAsia="Times New Roman" w:hAnsi="Palatino Linotype" w:cs="Arial"/>
          <w:bCs/>
          <w:iCs/>
          <w:lang w:val="es-MX"/>
        </w:rPr>
        <w:t>. Formulados los alegatos, se declarará cerrada la instrucción y se turnarán los autos al C. Auxiliar Dictaminador, para que emita el proyecto de laudo correspondiente</w:t>
      </w:r>
      <w:r w:rsidRPr="00044DB9">
        <w:rPr>
          <w:rFonts w:ascii="Palatino Linotype" w:eastAsia="Times New Roman" w:hAnsi="Palatino Linotype" w:cs="Arial"/>
          <w:bCs/>
          <w:iCs/>
          <w:vertAlign w:val="superscript"/>
          <w:lang w:val="es-MX"/>
        </w:rPr>
        <w:footnoteReference w:id="18"/>
      </w:r>
      <w:r w:rsidRPr="00044DB9">
        <w:rPr>
          <w:rFonts w:ascii="Palatino Linotype" w:eastAsia="Times New Roman" w:hAnsi="Palatino Linotype" w:cs="Arial"/>
          <w:bCs/>
          <w:iCs/>
          <w:lang w:val="es-MX"/>
        </w:rPr>
        <w:t>, el cual pasará a discusión y aprobación en una Sesión de Pleno que se verificará en un término no mayor de 15 días</w:t>
      </w:r>
      <w:r w:rsidRPr="00044DB9">
        <w:rPr>
          <w:rFonts w:ascii="Palatino Linotype" w:eastAsia="Times New Roman" w:hAnsi="Palatino Linotype" w:cs="Arial"/>
          <w:bCs/>
          <w:iCs/>
          <w:vertAlign w:val="superscript"/>
          <w:lang w:val="es-MX"/>
        </w:rPr>
        <w:footnoteReference w:id="19"/>
      </w:r>
      <w:r w:rsidRPr="00044DB9">
        <w:rPr>
          <w:rFonts w:ascii="Palatino Linotype" w:eastAsia="Times New Roman" w:hAnsi="Palatino Linotype" w:cs="Arial"/>
          <w:bCs/>
          <w:iCs/>
          <w:lang w:val="es-MX"/>
        </w:rPr>
        <w:t>.</w:t>
      </w:r>
    </w:p>
    <w:p w14:paraId="77BF04A9"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726D872B" w14:textId="126193A4" w:rsidR="00D00269" w:rsidRPr="00D0026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Si </w:t>
      </w:r>
      <w:r w:rsidRPr="00044DB9">
        <w:rPr>
          <w:rFonts w:ascii="Palatino Linotype" w:eastAsia="Times New Roman" w:hAnsi="Palatino Linotype" w:cs="Arial"/>
          <w:bCs/>
          <w:iCs/>
          <w:lang w:val="es-MX"/>
        </w:rPr>
        <w:t>la propuesta fuere aprobada, sin adiciones ni modificaciones, se elevará a la categoría de laudo y se firmará de inmediato por los miembros del Tribunal o de la Sala. Si se le hicieran modificaciones o adiciones, se harán constar en el acta y el Presidente ordenará que de inmediato se redacte el laudo, de acuerdo con lo aprobado</w:t>
      </w:r>
      <w:r w:rsidRPr="00044DB9">
        <w:rPr>
          <w:rFonts w:ascii="Palatino Linotype" w:eastAsia="Times New Roman" w:hAnsi="Palatino Linotype" w:cs="Arial"/>
          <w:bCs/>
          <w:iCs/>
          <w:vertAlign w:val="superscript"/>
          <w:lang w:val="es-MX"/>
        </w:rPr>
        <w:footnoteReference w:id="20"/>
      </w:r>
      <w:r w:rsidRPr="00044DB9">
        <w:rPr>
          <w:rFonts w:ascii="Palatino Linotype" w:eastAsia="Times New Roman" w:hAnsi="Palatino Linotype" w:cs="Arial"/>
          <w:bCs/>
          <w:iCs/>
          <w:lang w:val="es-MX"/>
        </w:rPr>
        <w:t>.</w:t>
      </w:r>
    </w:p>
    <w:p w14:paraId="2F7B2877"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4B437E01" w14:textId="54279C3C" w:rsidR="00D00269" w:rsidRPr="00D0026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lastRenderedPageBreak/>
        <w:t xml:space="preserve">Ahora </w:t>
      </w:r>
      <w:r w:rsidRPr="00044DB9">
        <w:rPr>
          <w:rFonts w:ascii="Palatino Linotype" w:eastAsia="Times New Roman" w:hAnsi="Palatino Linotype" w:cs="Arial"/>
          <w:bCs/>
          <w:iCs/>
          <w:lang w:val="es-MX"/>
        </w:rPr>
        <w:t>bien, del análisis al contenido del Reglamento Orgánico de la Administración Pública Municipal de Otzolotepec, se aprecia que en el caso de las demandas presentadas en contra del ayuntamiento, existen diversas áreas administrativas que tienen competencia para poseer, generar y/o administrar información al respecto. Tal es el caso de la Presidencia Municipal, pues a su Titular le corresponderá representar al Ayuntamiento y ejecutar sus resoluciones, salvo que se designe una comisión especial, o se trate de procedimientos judiciales, en los que la representación corresponde al Síndico Municipal</w:t>
      </w:r>
      <w:r w:rsidRPr="00044DB9">
        <w:rPr>
          <w:rFonts w:ascii="Palatino Linotype" w:eastAsia="Times New Roman" w:hAnsi="Palatino Linotype" w:cs="Arial"/>
          <w:bCs/>
          <w:iCs/>
          <w:vertAlign w:val="superscript"/>
          <w:lang w:val="es-MX"/>
        </w:rPr>
        <w:footnoteReference w:id="21"/>
      </w:r>
      <w:r w:rsidRPr="00044DB9">
        <w:rPr>
          <w:rFonts w:ascii="Palatino Linotype" w:eastAsia="Times New Roman" w:hAnsi="Palatino Linotype" w:cs="Arial"/>
          <w:bCs/>
          <w:iCs/>
          <w:lang w:val="es-MX"/>
        </w:rPr>
        <w:t>.</w:t>
      </w:r>
    </w:p>
    <w:p w14:paraId="0DEE1049"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75F86BAC" w14:textId="202DE6A8" w:rsidR="00D00269" w:rsidRPr="00044DB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Por </w:t>
      </w:r>
      <w:r w:rsidRPr="00044DB9">
        <w:rPr>
          <w:rFonts w:ascii="Palatino Linotype" w:eastAsia="Times New Roman" w:hAnsi="Palatino Linotype" w:cs="Arial"/>
          <w:bCs/>
          <w:iCs/>
          <w:lang w:val="es-MX"/>
        </w:rPr>
        <w:t>su parte, en correlación con la Ley Orgánica Municipal del Estado de México, el Síndico tendrá entre sus atribuciones, las siguientes</w:t>
      </w:r>
      <w:r w:rsidRPr="00044DB9">
        <w:rPr>
          <w:rFonts w:ascii="Palatino Linotype" w:eastAsia="Times New Roman" w:hAnsi="Palatino Linotype" w:cs="Arial"/>
          <w:bCs/>
          <w:iCs/>
          <w:vertAlign w:val="superscript"/>
          <w:lang w:val="es-MX"/>
        </w:rPr>
        <w:footnoteReference w:id="22"/>
      </w:r>
      <w:r w:rsidRPr="00044DB9">
        <w:rPr>
          <w:rFonts w:ascii="Palatino Linotype" w:eastAsia="Times New Roman" w:hAnsi="Palatino Linotype" w:cs="Arial"/>
          <w:bCs/>
          <w:iCs/>
          <w:lang w:val="es-MX"/>
        </w:rPr>
        <w:t>:</w:t>
      </w:r>
    </w:p>
    <w:p w14:paraId="6A1FE3A5" w14:textId="77777777" w:rsidR="00044DB9" w:rsidRPr="00044DB9" w:rsidRDefault="00044DB9" w:rsidP="00044DB9">
      <w:pPr>
        <w:pStyle w:val="Prrafodelista"/>
        <w:numPr>
          <w:ilvl w:val="1"/>
          <w:numId w:val="27"/>
        </w:numPr>
        <w:tabs>
          <w:tab w:val="left" w:pos="426"/>
        </w:tabs>
        <w:spacing w:before="240" w:after="240" w:line="360" w:lineRule="auto"/>
        <w:ind w:left="993" w:right="51"/>
        <w:jc w:val="both"/>
        <w:rPr>
          <w:rFonts w:ascii="Palatino Linotype" w:eastAsia="Times New Roman" w:hAnsi="Palatino Linotype" w:cs="Arial"/>
          <w:bCs/>
          <w:iCs/>
          <w:lang w:val="es-MX"/>
        </w:rPr>
      </w:pPr>
      <w:r>
        <w:rPr>
          <w:rFonts w:ascii="Palatino Linotype" w:eastAsia="Times New Roman" w:hAnsi="Palatino Linotype" w:cs="Arial"/>
          <w:bCs/>
          <w:iCs/>
          <w:lang w:val="es-MX"/>
        </w:rPr>
        <w:t xml:space="preserve">Supervisar </w:t>
      </w:r>
      <w:r w:rsidRPr="00044DB9">
        <w:rPr>
          <w:rFonts w:ascii="Palatino Linotype" w:eastAsia="Times New Roman" w:hAnsi="Palatino Linotype" w:cs="Arial"/>
          <w:bCs/>
          <w:iCs/>
          <w:lang w:val="es-MX"/>
        </w:rPr>
        <w:t>a los representantes legales asignados por el Ayuntamiento, en la correcta atención y defensa de los litigios laborales; y</w:t>
      </w:r>
    </w:p>
    <w:p w14:paraId="1BF67554" w14:textId="646D2335" w:rsidR="00044DB9" w:rsidRPr="00D00269" w:rsidRDefault="00044DB9" w:rsidP="00044DB9">
      <w:pPr>
        <w:pStyle w:val="Prrafodelista"/>
        <w:numPr>
          <w:ilvl w:val="1"/>
          <w:numId w:val="27"/>
        </w:numPr>
        <w:tabs>
          <w:tab w:val="left" w:pos="426"/>
        </w:tabs>
        <w:spacing w:before="240" w:after="240" w:line="360" w:lineRule="auto"/>
        <w:ind w:left="993" w:right="51"/>
        <w:jc w:val="both"/>
        <w:rPr>
          <w:rFonts w:ascii="Palatino Linotype" w:hAnsi="Palatino Linotype"/>
          <w:color w:val="000000" w:themeColor="text1"/>
        </w:rPr>
      </w:pPr>
      <w:r w:rsidRPr="00044DB9">
        <w:rPr>
          <w:rFonts w:ascii="Palatino Linotype" w:eastAsia="Times New Roman" w:hAnsi="Palatino Linotype" w:cs="Arial"/>
          <w:bCs/>
          <w:iCs/>
          <w:lang w:val="es-MX"/>
        </w:rPr>
        <w:t>Informar al presidente, en caso de cualquier irregularidad en la atención y/o defensa de los litigios laborales seguidos ante las autoridades laborales competentes.</w:t>
      </w:r>
    </w:p>
    <w:p w14:paraId="17AD0430"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50F21013" w14:textId="0A147EBA" w:rsidR="00D00269" w:rsidRPr="00D00269" w:rsidRDefault="00044DB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Los </w:t>
      </w:r>
      <w:r w:rsidRPr="00044DB9">
        <w:rPr>
          <w:rFonts w:ascii="Palatino Linotype" w:eastAsia="Times New Roman" w:hAnsi="Palatino Linotype" w:cs="Arial"/>
          <w:bCs/>
          <w:iCs/>
          <w:lang w:val="es-MX"/>
        </w:rPr>
        <w:t>Titulares de las Dependencias, podrán ejercer las atribuciones que legalmente les corresponden, independientemente a ellas, deberán entregar de manera inmediata la información y documentación que requiera el área jurídica para la defensa de los intereses del Ayuntamiento en los litigios en que éste sea parte</w:t>
      </w:r>
      <w:r w:rsidRPr="00044DB9">
        <w:rPr>
          <w:rFonts w:ascii="Palatino Linotype" w:eastAsia="Times New Roman" w:hAnsi="Palatino Linotype" w:cs="Arial"/>
          <w:bCs/>
          <w:iCs/>
          <w:vertAlign w:val="superscript"/>
          <w:lang w:val="es-MX"/>
        </w:rPr>
        <w:footnoteReference w:id="23"/>
      </w:r>
      <w:r w:rsidRPr="00044DB9">
        <w:rPr>
          <w:rFonts w:ascii="Palatino Linotype" w:eastAsia="Times New Roman" w:hAnsi="Palatino Linotype" w:cs="Arial"/>
          <w:bCs/>
          <w:iCs/>
          <w:lang w:val="es-MX"/>
        </w:rPr>
        <w:t>.</w:t>
      </w:r>
    </w:p>
    <w:p w14:paraId="385DB485"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500B9EA6" w14:textId="1AF1C588" w:rsidR="00D00269" w:rsidRPr="00D00269" w:rsidRDefault="00C24FF3"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La </w:t>
      </w:r>
      <w:r w:rsidRPr="00C24FF3">
        <w:rPr>
          <w:rFonts w:ascii="Palatino Linotype" w:eastAsia="Times New Roman" w:hAnsi="Palatino Linotype" w:cs="Arial"/>
          <w:bCs/>
          <w:iCs/>
          <w:lang w:val="es-MX"/>
        </w:rPr>
        <w:t>Contraloría Municipal deberá vigilar el cumplimiento de los programas y acciones para la prevención, atención y en su caso, el pago de las responsabilidades económicas de los Ayuntamientos por los conflictos laborales</w:t>
      </w:r>
      <w:r w:rsidRPr="00C24FF3">
        <w:rPr>
          <w:rFonts w:ascii="Palatino Linotype" w:eastAsia="Times New Roman" w:hAnsi="Palatino Linotype" w:cs="Arial"/>
          <w:bCs/>
          <w:iCs/>
          <w:vertAlign w:val="superscript"/>
          <w:lang w:val="es-MX"/>
        </w:rPr>
        <w:footnoteReference w:id="24"/>
      </w:r>
      <w:r w:rsidRPr="00C24FF3">
        <w:rPr>
          <w:rFonts w:ascii="Palatino Linotype" w:eastAsia="Times New Roman" w:hAnsi="Palatino Linotype" w:cs="Arial"/>
          <w:bCs/>
          <w:iCs/>
          <w:lang w:val="es-MX"/>
        </w:rPr>
        <w:t>.</w:t>
      </w:r>
    </w:p>
    <w:p w14:paraId="0FD12451"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4489B828" w14:textId="03B01DA6" w:rsidR="00D00269" w:rsidRPr="00C24FF3" w:rsidRDefault="00C24FF3"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Mientras </w:t>
      </w:r>
      <w:r w:rsidRPr="00C24FF3">
        <w:rPr>
          <w:rFonts w:ascii="Palatino Linotype" w:eastAsia="Times New Roman" w:hAnsi="Palatino Linotype" w:cs="Arial"/>
          <w:bCs/>
          <w:iCs/>
          <w:lang w:val="es-MX"/>
        </w:rPr>
        <w:t>que la Dirección Jurídica y Consultiva tendrá entre sus atribuciones, las siguientes</w:t>
      </w:r>
      <w:r w:rsidRPr="00C24FF3">
        <w:rPr>
          <w:rFonts w:ascii="Palatino Linotype" w:eastAsia="Times New Roman" w:hAnsi="Palatino Linotype" w:cs="Arial"/>
          <w:bCs/>
          <w:iCs/>
          <w:vertAlign w:val="superscript"/>
          <w:lang w:val="es-MX"/>
        </w:rPr>
        <w:footnoteReference w:id="25"/>
      </w:r>
      <w:r w:rsidRPr="00C24FF3">
        <w:rPr>
          <w:rFonts w:ascii="Palatino Linotype" w:eastAsia="Times New Roman" w:hAnsi="Palatino Linotype" w:cs="Arial"/>
          <w:bCs/>
          <w:iCs/>
          <w:lang w:val="es-MX"/>
        </w:rPr>
        <w:t>:</w:t>
      </w:r>
    </w:p>
    <w:p w14:paraId="60F04B76" w14:textId="77777777" w:rsidR="00C24FF3" w:rsidRPr="00C24FF3" w:rsidRDefault="00C24FF3" w:rsidP="00C24FF3">
      <w:pPr>
        <w:pStyle w:val="Prrafodelista"/>
        <w:numPr>
          <w:ilvl w:val="1"/>
          <w:numId w:val="28"/>
        </w:numPr>
        <w:tabs>
          <w:tab w:val="left" w:pos="426"/>
        </w:tabs>
        <w:spacing w:before="240" w:after="240" w:line="360" w:lineRule="auto"/>
        <w:ind w:left="993" w:right="51"/>
        <w:jc w:val="both"/>
        <w:rPr>
          <w:rFonts w:ascii="Palatino Linotype" w:eastAsia="Times New Roman" w:hAnsi="Palatino Linotype" w:cs="Arial"/>
          <w:bCs/>
          <w:iCs/>
          <w:lang w:val="es-MX"/>
        </w:rPr>
      </w:pPr>
      <w:r>
        <w:rPr>
          <w:rFonts w:ascii="Palatino Linotype" w:eastAsia="Times New Roman" w:hAnsi="Palatino Linotype" w:cs="Arial"/>
          <w:bCs/>
          <w:iCs/>
          <w:lang w:val="es-MX"/>
        </w:rPr>
        <w:t xml:space="preserve">Desahogar </w:t>
      </w:r>
      <w:r w:rsidRPr="00C24FF3">
        <w:rPr>
          <w:rFonts w:ascii="Palatino Linotype" w:eastAsia="Times New Roman" w:hAnsi="Palatino Linotype" w:cs="Arial"/>
          <w:bCs/>
          <w:iCs/>
          <w:lang w:val="es-MX"/>
        </w:rPr>
        <w:t xml:space="preserve">las consultas que se formulen en relación con la aplicación de leyes, reglamentos, decretos, acuerdos y demás ordenamientos jurídicos; </w:t>
      </w:r>
    </w:p>
    <w:p w14:paraId="7D8BDC88" w14:textId="77777777" w:rsidR="00C24FF3" w:rsidRPr="00C24FF3" w:rsidRDefault="00C24FF3" w:rsidP="00C24FF3">
      <w:pPr>
        <w:pStyle w:val="Prrafodelista"/>
        <w:numPr>
          <w:ilvl w:val="1"/>
          <w:numId w:val="28"/>
        </w:numPr>
        <w:tabs>
          <w:tab w:val="left" w:pos="426"/>
        </w:tabs>
        <w:spacing w:before="240" w:after="240" w:line="360" w:lineRule="auto"/>
        <w:ind w:left="993" w:right="51"/>
        <w:jc w:val="both"/>
        <w:rPr>
          <w:rFonts w:ascii="Palatino Linotype" w:eastAsia="Times New Roman" w:hAnsi="Palatino Linotype" w:cs="Arial"/>
          <w:bCs/>
          <w:iCs/>
          <w:lang w:val="es-MX"/>
        </w:rPr>
      </w:pPr>
      <w:r w:rsidRPr="00C24FF3">
        <w:rPr>
          <w:rFonts w:ascii="Palatino Linotype" w:eastAsia="Times New Roman" w:hAnsi="Palatino Linotype" w:cs="Arial"/>
          <w:bCs/>
          <w:iCs/>
          <w:lang w:val="es-MX"/>
        </w:rPr>
        <w:t xml:space="preserve">Establecer las directrices para las acciones de carácter legal, que emprendan las autoridades municipales, a fin de que éstas se apeguen estrictamente a lo establecido en la Constitución Política de los Estados Unidos Mexicanos, la Constitución Política del Estado Libre y Soberano de México y demás ordenamientos que de ellas emanen; </w:t>
      </w:r>
    </w:p>
    <w:p w14:paraId="166E0BED" w14:textId="79985878" w:rsidR="00C24FF3" w:rsidRPr="00D00269" w:rsidRDefault="00C24FF3" w:rsidP="00C24FF3">
      <w:pPr>
        <w:pStyle w:val="Prrafodelista"/>
        <w:numPr>
          <w:ilvl w:val="1"/>
          <w:numId w:val="28"/>
        </w:numPr>
        <w:tabs>
          <w:tab w:val="left" w:pos="426"/>
        </w:tabs>
        <w:spacing w:before="240" w:after="240" w:line="360" w:lineRule="auto"/>
        <w:ind w:left="993" w:right="51"/>
        <w:jc w:val="both"/>
        <w:rPr>
          <w:rFonts w:ascii="Palatino Linotype" w:hAnsi="Palatino Linotype"/>
          <w:color w:val="000000" w:themeColor="text1"/>
        </w:rPr>
      </w:pPr>
      <w:r w:rsidRPr="00C24FF3">
        <w:rPr>
          <w:rFonts w:ascii="Palatino Linotype" w:eastAsia="Times New Roman" w:hAnsi="Palatino Linotype" w:cs="Arial"/>
          <w:bCs/>
          <w:iCs/>
          <w:lang w:val="es-MX"/>
        </w:rPr>
        <w:t>Intervenir en los juicios y procedimientos administrativos y fiscales en que sea parte el Municipio, el Ayuntamiento o sus Dependencias, o cuando puedan tener interés jurídico, en términos de lo establecido en la ley aplicable al caso.</w:t>
      </w:r>
    </w:p>
    <w:p w14:paraId="5446549F"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5B4C8204" w14:textId="59350EB3" w:rsidR="00D00269" w:rsidRPr="00D00269" w:rsidRDefault="00C24FF3"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En </w:t>
      </w:r>
      <w:r w:rsidRPr="00C24FF3">
        <w:rPr>
          <w:rFonts w:ascii="Palatino Linotype" w:eastAsia="Times New Roman" w:hAnsi="Palatino Linotype" w:cs="Arial"/>
          <w:bCs/>
          <w:iCs/>
          <w:lang w:val="es-MX"/>
        </w:rPr>
        <w:t xml:space="preserve">razón de lo anterior, el </w:t>
      </w:r>
      <w:r w:rsidRPr="00C24FF3">
        <w:rPr>
          <w:rFonts w:ascii="Palatino Linotype" w:eastAsia="Times New Roman" w:hAnsi="Palatino Linotype" w:cs="Arial"/>
          <w:b/>
          <w:iCs/>
          <w:lang w:val="es-MX"/>
        </w:rPr>
        <w:t>SUJETO OBLIGADO</w:t>
      </w:r>
      <w:r w:rsidRPr="00C24FF3">
        <w:rPr>
          <w:rFonts w:ascii="Palatino Linotype" w:eastAsia="Times New Roman" w:hAnsi="Palatino Linotype" w:cs="Arial"/>
          <w:bCs/>
          <w:iCs/>
          <w:lang w:val="es-MX"/>
        </w:rPr>
        <w:t xml:space="preserve"> deberá turnar la solicitud a </w:t>
      </w:r>
      <w:r w:rsidRPr="00C24FF3">
        <w:rPr>
          <w:rFonts w:ascii="Palatino Linotype" w:eastAsia="Times New Roman" w:hAnsi="Palatino Linotype" w:cs="Arial"/>
          <w:b/>
          <w:iCs/>
          <w:lang w:val="es-MX"/>
        </w:rPr>
        <w:t>todas las áreas administrativas</w:t>
      </w:r>
      <w:r w:rsidRPr="00C24FF3">
        <w:rPr>
          <w:rFonts w:ascii="Palatino Linotype" w:eastAsia="Times New Roman" w:hAnsi="Palatino Linotype" w:cs="Arial"/>
          <w:bCs/>
          <w:iCs/>
          <w:lang w:val="es-MX"/>
        </w:rPr>
        <w:t xml:space="preserve"> que por la naturaleza de sus funciones tengan competencia para poseer, generar y/o administrar la información relacionada con </w:t>
      </w:r>
      <w:r w:rsidRPr="00C24FF3">
        <w:rPr>
          <w:rFonts w:ascii="Palatino Linotype" w:eastAsia="Times New Roman" w:hAnsi="Palatino Linotype" w:cs="Arial"/>
          <w:bCs/>
          <w:iCs/>
          <w:lang w:val="es-MX"/>
        </w:rPr>
        <w:lastRenderedPageBreak/>
        <w:t>las demandas laborales presentadas en contra de la actual administración municipal.</w:t>
      </w:r>
    </w:p>
    <w:p w14:paraId="2BF37788" w14:textId="77777777" w:rsidR="00D00269" w:rsidRPr="00D00269" w:rsidRDefault="00D00269" w:rsidP="00D00269">
      <w:pPr>
        <w:pStyle w:val="Prrafodelista"/>
        <w:tabs>
          <w:tab w:val="left" w:pos="426"/>
        </w:tabs>
        <w:spacing w:before="240" w:after="240" w:line="360" w:lineRule="auto"/>
        <w:ind w:left="0" w:right="51"/>
        <w:jc w:val="both"/>
        <w:rPr>
          <w:rFonts w:ascii="Palatino Linotype" w:hAnsi="Palatino Linotype"/>
          <w:color w:val="000000" w:themeColor="text1"/>
        </w:rPr>
      </w:pPr>
    </w:p>
    <w:p w14:paraId="5AF1BACA" w14:textId="53C46BDF" w:rsidR="00D00269" w:rsidRPr="00C24FF3" w:rsidRDefault="00C24FF3"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Por </w:t>
      </w:r>
      <w:r w:rsidRPr="00C24FF3">
        <w:rPr>
          <w:rFonts w:ascii="Palatino Linotype" w:eastAsia="Times New Roman" w:hAnsi="Palatino Linotype" w:cs="Arial"/>
          <w:bCs/>
          <w:iCs/>
          <w:lang w:val="es-MX"/>
        </w:rPr>
        <w:t xml:space="preserve">otro lado, no se ignora que el particular solicitó una </w:t>
      </w:r>
      <w:r w:rsidRPr="00C24FF3">
        <w:rPr>
          <w:rFonts w:ascii="Palatino Linotype" w:eastAsia="Times New Roman" w:hAnsi="Palatino Linotype" w:cs="Arial"/>
          <w:bCs/>
          <w:i/>
          <w:lang w:val="es-MX"/>
        </w:rPr>
        <w:t>relación</w:t>
      </w:r>
      <w:r w:rsidRPr="00C24FF3">
        <w:rPr>
          <w:rFonts w:ascii="Palatino Linotype" w:eastAsia="Times New Roman" w:hAnsi="Palatino Linotype" w:cs="Arial"/>
          <w:bCs/>
          <w:iCs/>
          <w:lang w:val="es-MX"/>
        </w:rPr>
        <w:t xml:space="preserve"> de todas las demandas laborales, junto con el estado procesal que guarda cada una, lo que se traduce como un documento </w:t>
      </w:r>
      <w:r w:rsidRPr="00C24FF3">
        <w:rPr>
          <w:rFonts w:ascii="Palatino Linotype" w:eastAsia="Times New Roman" w:hAnsi="Palatino Linotype" w:cs="Arial"/>
          <w:bCs/>
          <w:i/>
          <w:lang w:val="es-MX"/>
        </w:rPr>
        <w:t>ad hoc</w:t>
      </w:r>
      <w:r w:rsidRPr="00C24FF3">
        <w:rPr>
          <w:rFonts w:ascii="Palatino Linotype" w:eastAsia="Times New Roman" w:hAnsi="Palatino Linotype" w:cs="Arial"/>
          <w:bCs/>
          <w:iCs/>
          <w:lang w:val="es-MX"/>
        </w:rPr>
        <w:t>; por ello, debemos señalar que la Ley de Transparencia y Acceso a la Información Pública del Estado de México y Municipios, en su artículo 12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53FB4E" w14:textId="77777777" w:rsidR="00C24FF3" w:rsidRPr="00C24FF3" w:rsidRDefault="00C24FF3" w:rsidP="00C24FF3">
      <w:pPr>
        <w:pStyle w:val="Prrafodelista"/>
        <w:tabs>
          <w:tab w:val="left" w:pos="426"/>
        </w:tabs>
        <w:spacing w:before="240" w:after="240" w:line="360" w:lineRule="auto"/>
        <w:ind w:left="0" w:right="51"/>
        <w:jc w:val="both"/>
        <w:rPr>
          <w:rFonts w:ascii="Palatino Linotype" w:hAnsi="Palatino Linotype"/>
          <w:color w:val="000000" w:themeColor="text1"/>
        </w:rPr>
      </w:pPr>
    </w:p>
    <w:p w14:paraId="08B383A1" w14:textId="3EB571C1" w:rsidR="00C24FF3" w:rsidRPr="00C24FF3" w:rsidRDefault="00C24FF3"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Robustece </w:t>
      </w:r>
      <w:r w:rsidRPr="00C24FF3">
        <w:rPr>
          <w:rFonts w:ascii="Palatino Linotype" w:eastAsia="Times New Roman" w:hAnsi="Palatino Linotype" w:cs="Arial"/>
          <w:bCs/>
          <w:iCs/>
          <w:lang w:val="es-MX"/>
        </w:rPr>
        <w:t>lo anterior el Criterio 03/17 emitido por el Instituto Nacional de Transparencia, Acceso a la Información y Protección de Datos Personales, cuyo rubro y texto establece lo siguiente:</w:t>
      </w:r>
    </w:p>
    <w:p w14:paraId="5DB12A77" w14:textId="1DE55F25" w:rsidR="00C24FF3" w:rsidRDefault="00C24FF3" w:rsidP="00C24FF3">
      <w:pPr>
        <w:pStyle w:val="Prrafodelista"/>
        <w:tabs>
          <w:tab w:val="left" w:pos="426"/>
        </w:tabs>
        <w:spacing w:before="240" w:line="360" w:lineRule="auto"/>
        <w:ind w:left="0" w:right="51"/>
        <w:jc w:val="both"/>
        <w:rPr>
          <w:rFonts w:ascii="Palatino Linotype" w:hAnsi="Palatino Linotype"/>
          <w:color w:val="000000" w:themeColor="text1"/>
        </w:rPr>
      </w:pPr>
    </w:p>
    <w:p w14:paraId="037FDC25" w14:textId="28F8DD32" w:rsidR="00C24FF3" w:rsidRPr="00C24FF3" w:rsidRDefault="00C24FF3" w:rsidP="00C24FF3">
      <w:pPr>
        <w:spacing w:line="276" w:lineRule="auto"/>
        <w:ind w:left="567" w:right="567"/>
        <w:jc w:val="both"/>
        <w:rPr>
          <w:rFonts w:ascii="Palatino Linotype" w:hAnsi="Palatino Linotype" w:cs="Tahoma"/>
          <w:bCs/>
          <w:iCs/>
          <w:sz w:val="22"/>
          <w:szCs w:val="22"/>
          <w:lang w:eastAsia="es-MX"/>
        </w:rPr>
      </w:pPr>
      <w:r w:rsidRPr="00C24FF3">
        <w:rPr>
          <w:rFonts w:ascii="Palatino Linotype" w:hAnsi="Palatino Linotype" w:cs="Tahoma"/>
          <w:b/>
          <w:bCs/>
          <w:i/>
          <w:sz w:val="22"/>
          <w:szCs w:val="22"/>
          <w:lang w:eastAsia="es-MX"/>
        </w:rPr>
        <w:t xml:space="preserve">NO EXISTE OBLIGACIÓN DE ELABORAR DOCUMENTOS AD HOC PARA ATENDER LAS SOLICITUDES DE ACCESO A LA INFORMACIÓN. </w:t>
      </w:r>
      <w:r w:rsidRPr="00C24FF3">
        <w:rPr>
          <w:rFonts w:ascii="Palatino Linotype" w:hAnsi="Palatino Linotype" w:cs="Tahoma"/>
          <w:bCs/>
          <w:i/>
          <w:sz w:val="22"/>
          <w:szCs w:val="22"/>
          <w:lang w:eastAsia="es-MX"/>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C24FF3">
        <w:rPr>
          <w:rFonts w:ascii="Palatino Linotype" w:hAnsi="Palatino Linotype" w:cs="Tahoma"/>
          <w:b/>
          <w:i/>
          <w:sz w:val="22"/>
          <w:szCs w:val="22"/>
          <w:lang w:eastAsia="es-MX"/>
        </w:rPr>
        <w:t xml:space="preserve">los sujetos obligados deben garantizar el derecho de acceso a la información del particular, </w:t>
      </w:r>
      <w:r w:rsidRPr="00C24FF3">
        <w:rPr>
          <w:rFonts w:ascii="Palatino Linotype" w:hAnsi="Palatino Linotype" w:cs="Tahoma"/>
          <w:b/>
          <w:i/>
          <w:sz w:val="22"/>
          <w:szCs w:val="22"/>
          <w:lang w:eastAsia="es-MX"/>
        </w:rPr>
        <w:lastRenderedPageBreak/>
        <w:t>proporcionando la información con la que cuentan en el formato en que la misma obre en sus archivos; sin necesidad de elaborar documentos ad hoc para atender las solicitudes de información</w:t>
      </w:r>
      <w:r w:rsidRPr="00C24FF3">
        <w:rPr>
          <w:rFonts w:ascii="Palatino Linotype" w:hAnsi="Palatino Linotype" w:cs="Tahoma"/>
          <w:bCs/>
          <w:i/>
          <w:sz w:val="22"/>
          <w:szCs w:val="22"/>
          <w:lang w:eastAsia="es-MX"/>
        </w:rPr>
        <w:t>.</w:t>
      </w:r>
    </w:p>
    <w:p w14:paraId="70E8131D" w14:textId="77777777" w:rsidR="00C24FF3" w:rsidRPr="00C24FF3" w:rsidRDefault="00C24FF3" w:rsidP="00C24FF3">
      <w:pPr>
        <w:pStyle w:val="Prrafodelista"/>
        <w:tabs>
          <w:tab w:val="left" w:pos="426"/>
        </w:tabs>
        <w:spacing w:before="240" w:after="240" w:line="360" w:lineRule="auto"/>
        <w:ind w:left="0" w:right="51"/>
        <w:jc w:val="both"/>
        <w:rPr>
          <w:rFonts w:ascii="Palatino Linotype" w:hAnsi="Palatino Linotype"/>
          <w:color w:val="000000" w:themeColor="text1"/>
        </w:rPr>
      </w:pPr>
    </w:p>
    <w:p w14:paraId="68E1D451" w14:textId="3F9E0B0C" w:rsidR="00831969" w:rsidRPr="00831969" w:rsidRDefault="00831969" w:rsidP="00817C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31969">
        <w:rPr>
          <w:rFonts w:ascii="Palatino Linotype" w:hAnsi="Palatino Linotype"/>
          <w:color w:val="000000" w:themeColor="text1"/>
        </w:rPr>
        <w:t xml:space="preserve">Luego entonces, al no haber señalado un documento específico que, por la naturaleza de sus funciones, el Ayuntamiento de Otzolotepec deba generar, poseer o administrar, el </w:t>
      </w:r>
      <w:r w:rsidRPr="00831969">
        <w:rPr>
          <w:rFonts w:ascii="Palatino Linotype" w:hAnsi="Palatino Linotype"/>
          <w:b/>
          <w:bCs/>
          <w:color w:val="000000" w:themeColor="text1"/>
        </w:rPr>
        <w:t>SUJETO OBLIGADO</w:t>
      </w:r>
      <w:r w:rsidRPr="00831969">
        <w:rPr>
          <w:rFonts w:ascii="Palatino Linotype" w:hAnsi="Palatino Linotype"/>
          <w:color w:val="000000" w:themeColor="text1"/>
        </w:rPr>
        <w:t xml:space="preserve"> deberá identificar en su acervo documental al o los documentos donde conste la información solicitada por el particular. Ello en estricta observancia con lo establecido por el </w:t>
      </w:r>
      <w:r w:rsidRPr="00831969">
        <w:rPr>
          <w:rFonts w:ascii="Palatino Linotype" w:eastAsia="Times New Roman" w:hAnsi="Palatino Linotype" w:cs="Arial"/>
          <w:bCs/>
          <w:iCs/>
          <w:lang w:val="es-MX"/>
        </w:rPr>
        <w:t>Criterio de Interpretación 16/17</w:t>
      </w:r>
      <w:r>
        <w:rPr>
          <w:rFonts w:ascii="Palatino Linotype" w:eastAsia="Times New Roman" w:hAnsi="Palatino Linotype" w:cs="Arial"/>
          <w:bCs/>
          <w:iCs/>
          <w:lang w:val="es-MX"/>
        </w:rPr>
        <w:t xml:space="preserve">, publicado por el </w:t>
      </w:r>
      <w:r w:rsidRPr="00831969">
        <w:rPr>
          <w:rFonts w:ascii="Palatino Linotype" w:eastAsia="Times New Roman" w:hAnsi="Palatino Linotype" w:cs="Arial"/>
          <w:bCs/>
          <w:iCs/>
          <w:lang w:val="es-MX"/>
        </w:rPr>
        <w:t xml:space="preserve">Órgano Garante Nacional, </w:t>
      </w:r>
      <w:r>
        <w:rPr>
          <w:rFonts w:ascii="Palatino Linotype" w:eastAsia="Times New Roman" w:hAnsi="Palatino Linotype" w:cs="Arial"/>
          <w:bCs/>
          <w:iCs/>
          <w:lang w:val="es-MX"/>
        </w:rPr>
        <w:t>el cual</w:t>
      </w:r>
      <w:r w:rsidRPr="00831969">
        <w:rPr>
          <w:rFonts w:ascii="Palatino Linotype" w:eastAsia="Times New Roman" w:hAnsi="Palatino Linotype" w:cs="Arial"/>
          <w:bCs/>
          <w:iCs/>
          <w:lang w:val="es-MX"/>
        </w:rPr>
        <w:t xml:space="preserve"> establece lo siguiente:</w:t>
      </w:r>
    </w:p>
    <w:p w14:paraId="3A9B1725" w14:textId="77777777" w:rsidR="00831969" w:rsidRDefault="00831969" w:rsidP="00831969">
      <w:pPr>
        <w:pStyle w:val="Prrafodelista"/>
        <w:tabs>
          <w:tab w:val="left" w:pos="426"/>
        </w:tabs>
        <w:spacing w:before="240" w:line="360" w:lineRule="auto"/>
        <w:ind w:left="0" w:right="51"/>
        <w:jc w:val="both"/>
        <w:rPr>
          <w:rFonts w:ascii="Palatino Linotype" w:hAnsi="Palatino Linotype"/>
          <w:color w:val="000000" w:themeColor="text1"/>
        </w:rPr>
      </w:pPr>
    </w:p>
    <w:p w14:paraId="54396325" w14:textId="57848756" w:rsidR="00831969" w:rsidRPr="00831969" w:rsidRDefault="00831969" w:rsidP="00831969">
      <w:pPr>
        <w:spacing w:line="276" w:lineRule="auto"/>
        <w:ind w:left="567" w:right="567"/>
        <w:jc w:val="both"/>
        <w:rPr>
          <w:rFonts w:ascii="Palatino Linotype" w:hAnsi="Palatino Linotype" w:cs="Tahoma"/>
          <w:bCs/>
          <w:i/>
          <w:sz w:val="22"/>
          <w:szCs w:val="22"/>
          <w:lang w:eastAsia="es-MX"/>
        </w:rPr>
      </w:pPr>
      <w:r w:rsidRPr="00C24FF3">
        <w:rPr>
          <w:rFonts w:ascii="Palatino Linotype" w:hAnsi="Palatino Linotype" w:cs="Tahoma"/>
          <w:b/>
          <w:bCs/>
          <w:i/>
          <w:sz w:val="22"/>
          <w:szCs w:val="22"/>
          <w:lang w:eastAsia="es-MX"/>
        </w:rPr>
        <w:t>EXPRESIÓN DOCUMENTAL. “</w:t>
      </w:r>
      <w:r w:rsidRPr="00C24FF3">
        <w:rPr>
          <w:rFonts w:ascii="Palatino Linotype" w:hAnsi="Palatino Linotype" w:cs="Tahoma"/>
          <w:bCs/>
          <w:i/>
          <w:sz w:val="22"/>
          <w:szCs w:val="22"/>
          <w:lang w:eastAsia="es-MX"/>
        </w:rPr>
        <w:t>Cuando</w:t>
      </w:r>
      <w:r w:rsidRPr="00C24FF3">
        <w:rPr>
          <w:rFonts w:ascii="Palatino Linotype" w:hAnsi="Palatino Linotype" w:cs="Tahoma"/>
          <w:bCs/>
          <w:i/>
          <w:sz w:val="22"/>
          <w:szCs w:val="22"/>
          <w:lang w:val="es-ES" w:eastAsia="es-MX"/>
        </w:rPr>
        <w:t xml:space="preserve"> los particulares presenten solicitudes de acceso a la información sin identificar de forma precisa la documentación que pudiera contener la información de su interés, </w:t>
      </w:r>
      <w:r w:rsidRPr="00C24FF3">
        <w:rPr>
          <w:rFonts w:ascii="Palatino Linotype" w:hAnsi="Palatino Linotype" w:cs="Tahoma"/>
          <w:bCs/>
          <w:i/>
          <w:sz w:val="22"/>
          <w:szCs w:val="22"/>
          <w:lang w:eastAsia="es-MX"/>
        </w:rPr>
        <w:t>o bien, la solicitud constituya una consulta,</w:t>
      </w:r>
      <w:r w:rsidRPr="00C24FF3">
        <w:rPr>
          <w:rFonts w:ascii="Palatino Linotype" w:hAnsi="Palatino Linotype" w:cs="Tahoma"/>
          <w:bCs/>
          <w:i/>
          <w:sz w:val="22"/>
          <w:szCs w:val="22"/>
          <w:lang w:val="es-ES" w:eastAsia="es-MX"/>
        </w:rPr>
        <w:t xml:space="preserve"> pero la respuesta pudiera obrar en algún documento en poder de los sujetos obligados, éstos deben dar a dichas solicitudes una interpretación que les otorgue una expresión documental.”</w:t>
      </w:r>
    </w:p>
    <w:p w14:paraId="165E68E2" w14:textId="77777777" w:rsidR="00831969" w:rsidRPr="00831969" w:rsidRDefault="00831969" w:rsidP="00831969">
      <w:pPr>
        <w:pStyle w:val="Prrafodelista"/>
        <w:tabs>
          <w:tab w:val="left" w:pos="426"/>
        </w:tabs>
        <w:spacing w:before="240" w:after="240" w:line="360" w:lineRule="auto"/>
        <w:ind w:left="0" w:right="51"/>
        <w:jc w:val="both"/>
        <w:rPr>
          <w:rFonts w:ascii="Palatino Linotype" w:hAnsi="Palatino Linotype"/>
          <w:color w:val="000000" w:themeColor="text1"/>
        </w:rPr>
      </w:pPr>
    </w:p>
    <w:p w14:paraId="59714083" w14:textId="3A6104FE" w:rsidR="00C24FF3" w:rsidRPr="00C217CB" w:rsidRDefault="00831969"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lang w:val="es-ES"/>
        </w:rPr>
        <w:t xml:space="preserve">Por lo anterior expuesto, esta Ponencia Resolutora concluye conforme a derecho </w:t>
      </w:r>
      <w:r>
        <w:rPr>
          <w:rFonts w:ascii="Palatino Linotype" w:eastAsia="Times New Roman" w:hAnsi="Palatino Linotype" w:cs="Arial"/>
          <w:b/>
          <w:bCs/>
          <w:lang w:val="es-ES"/>
        </w:rPr>
        <w:t>revocar</w:t>
      </w:r>
      <w:r>
        <w:rPr>
          <w:rFonts w:ascii="Palatino Linotype" w:eastAsia="Times New Roman" w:hAnsi="Palatino Linotype" w:cs="Arial"/>
          <w:lang w:val="es-ES"/>
        </w:rPr>
        <w:t xml:space="preserve"> la respuesta del </w:t>
      </w:r>
      <w:r w:rsidR="00C24FF3" w:rsidRPr="00C24FF3">
        <w:rPr>
          <w:rFonts w:ascii="Palatino Linotype" w:eastAsia="Times New Roman" w:hAnsi="Palatino Linotype" w:cs="Arial"/>
          <w:b/>
          <w:iCs/>
          <w:lang w:val="es-MX"/>
        </w:rPr>
        <w:t>SUJETO OBLIGADO</w:t>
      </w:r>
      <w:r w:rsidR="00C24FF3" w:rsidRPr="00C24FF3">
        <w:rPr>
          <w:rFonts w:ascii="Palatino Linotype" w:eastAsia="Times New Roman" w:hAnsi="Palatino Linotype" w:cs="Arial"/>
          <w:bCs/>
          <w:iCs/>
          <w:lang w:val="es-MX"/>
        </w:rPr>
        <w:t xml:space="preserve"> </w:t>
      </w:r>
      <w:r>
        <w:rPr>
          <w:rFonts w:ascii="Palatino Linotype" w:eastAsia="Times New Roman" w:hAnsi="Palatino Linotype" w:cs="Arial"/>
          <w:bCs/>
          <w:iCs/>
          <w:lang w:val="es-MX"/>
        </w:rPr>
        <w:t xml:space="preserve">a la solicitud </w:t>
      </w:r>
      <w:r>
        <w:rPr>
          <w:rFonts w:ascii="Palatino Linotype" w:eastAsia="Times New Roman" w:hAnsi="Palatino Linotype" w:cs="Arial"/>
          <w:b/>
          <w:iCs/>
          <w:lang w:val="es-MX"/>
        </w:rPr>
        <w:t>00064/OTZOLOTE/IP/2021</w:t>
      </w:r>
      <w:r>
        <w:rPr>
          <w:rFonts w:ascii="Palatino Linotype" w:eastAsia="Times New Roman" w:hAnsi="Palatino Linotype" w:cs="Arial"/>
          <w:bCs/>
          <w:iCs/>
          <w:lang w:val="es-MX"/>
        </w:rPr>
        <w:t xml:space="preserve"> y se </w:t>
      </w:r>
      <w:r>
        <w:rPr>
          <w:rFonts w:ascii="Palatino Linotype" w:eastAsia="Times New Roman" w:hAnsi="Palatino Linotype" w:cs="Arial"/>
          <w:b/>
          <w:iCs/>
          <w:lang w:val="es-MX"/>
        </w:rPr>
        <w:t xml:space="preserve">ordena </w:t>
      </w:r>
      <w:r>
        <w:rPr>
          <w:rFonts w:ascii="Palatino Linotype" w:eastAsia="Times New Roman" w:hAnsi="Palatino Linotype" w:cs="Arial"/>
          <w:bCs/>
          <w:iCs/>
          <w:lang w:val="es-MX"/>
        </w:rPr>
        <w:t>entregar, previa</w:t>
      </w:r>
      <w:r w:rsidR="00C24FF3" w:rsidRPr="00C24FF3">
        <w:rPr>
          <w:rFonts w:ascii="Palatino Linotype" w:eastAsia="Times New Roman" w:hAnsi="Palatino Linotype" w:cs="Arial"/>
          <w:bCs/>
          <w:iCs/>
          <w:lang w:val="es-MX"/>
        </w:rPr>
        <w:t xml:space="preserve"> búsqueda exhaustiva y razonable, </w:t>
      </w:r>
      <w:r w:rsidR="00C24FF3" w:rsidRPr="00831969">
        <w:rPr>
          <w:rFonts w:ascii="Palatino Linotype" w:eastAsia="Times New Roman" w:hAnsi="Palatino Linotype" w:cs="Arial"/>
          <w:b/>
          <w:iCs/>
          <w:lang w:val="es-MX"/>
        </w:rPr>
        <w:t xml:space="preserve">el o los documentos donde consten todos los números de expediente de las demandas laborales presentadas en contra de la actual administración, así como el </w:t>
      </w:r>
      <w:r w:rsidR="00C24FF3" w:rsidRPr="00C217CB">
        <w:rPr>
          <w:rFonts w:ascii="Palatino Linotype" w:eastAsia="Times New Roman" w:hAnsi="Palatino Linotype" w:cs="Arial"/>
          <w:b/>
          <w:iCs/>
          <w:lang w:val="es-MX"/>
        </w:rPr>
        <w:t>estado procesal que guardaba cada una a la fecha de la presentación de la solicitud 00064/OTZOLOTE/IP/2021</w:t>
      </w:r>
      <w:r w:rsidR="00C24FF3" w:rsidRPr="00C217CB">
        <w:rPr>
          <w:rFonts w:ascii="Palatino Linotype" w:eastAsia="Times New Roman" w:hAnsi="Palatino Linotype" w:cs="Arial"/>
          <w:bCs/>
          <w:iCs/>
          <w:lang w:val="es-MX"/>
        </w:rPr>
        <w:t>; esto es, al cator</w:t>
      </w:r>
      <w:r w:rsidR="00206E5C" w:rsidRPr="00C217CB">
        <w:rPr>
          <w:rFonts w:ascii="Palatino Linotype" w:eastAsia="Times New Roman" w:hAnsi="Palatino Linotype" w:cs="Arial"/>
          <w:bCs/>
          <w:iCs/>
          <w:lang w:val="es-MX"/>
        </w:rPr>
        <w:t>ce de mayo de dos mil veintiuno, de ser procedente en versión pública.</w:t>
      </w:r>
    </w:p>
    <w:p w14:paraId="585582F2" w14:textId="77777777" w:rsidR="00206E5C" w:rsidRPr="00C217CB" w:rsidRDefault="00206E5C" w:rsidP="00206E5C">
      <w:pPr>
        <w:pStyle w:val="Prrafodelista"/>
        <w:tabs>
          <w:tab w:val="left" w:pos="426"/>
        </w:tabs>
        <w:spacing w:before="240" w:after="240" w:line="360" w:lineRule="auto"/>
        <w:ind w:left="0" w:right="51"/>
        <w:jc w:val="both"/>
        <w:rPr>
          <w:rFonts w:ascii="Palatino Linotype" w:hAnsi="Palatino Linotype"/>
          <w:color w:val="000000" w:themeColor="text1"/>
        </w:rPr>
      </w:pPr>
    </w:p>
    <w:p w14:paraId="75EBD11D" w14:textId="70BBD8EB" w:rsidR="00206E5C" w:rsidRPr="00C217CB" w:rsidRDefault="00817C7D"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217CB">
        <w:rPr>
          <w:rFonts w:ascii="Palatino Linotype" w:hAnsi="Palatino Linotype"/>
          <w:color w:val="000000" w:themeColor="text1"/>
        </w:rPr>
        <w:t>No es ocioso mencionar que dentro de los documentos donde obre la información que se ordena entregar, 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2FA8230" w14:textId="77777777" w:rsidR="00817C7D" w:rsidRPr="00C217CB" w:rsidRDefault="00817C7D" w:rsidP="00817C7D">
      <w:pPr>
        <w:pStyle w:val="Prrafodelista"/>
        <w:tabs>
          <w:tab w:val="left" w:pos="426"/>
        </w:tabs>
        <w:spacing w:before="240" w:after="240" w:line="360" w:lineRule="auto"/>
        <w:ind w:left="0" w:right="51"/>
        <w:jc w:val="both"/>
        <w:rPr>
          <w:rFonts w:ascii="Palatino Linotype" w:hAnsi="Palatino Linotype"/>
          <w:color w:val="000000" w:themeColor="text1"/>
        </w:rPr>
      </w:pPr>
    </w:p>
    <w:p w14:paraId="717DA35B" w14:textId="17C69ED0" w:rsidR="00817C7D" w:rsidRPr="00C217CB" w:rsidRDefault="00817C7D"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217CB">
        <w:rPr>
          <w:rFonts w:ascii="Palatino Linotype" w:hAnsi="Palatino Linotype"/>
          <w:color w:val="000000" w:themeColor="text1"/>
        </w:rPr>
        <w:t>Tal es el caso de los nombres de los actores de los procedimientos laborales en los que aún no se emite un laudo, los cuales deberán reservarse hasta en tanto no se resuelva el conflicto por la autoridad laboral y, en su caso, se ordene a la dependencia o entidad al pago de prestaciones económicas.</w:t>
      </w:r>
    </w:p>
    <w:p w14:paraId="2F5F6366" w14:textId="77777777" w:rsidR="00817C7D" w:rsidRPr="00C217CB" w:rsidRDefault="00817C7D" w:rsidP="00817C7D">
      <w:pPr>
        <w:pStyle w:val="Prrafodelista"/>
        <w:tabs>
          <w:tab w:val="left" w:pos="426"/>
        </w:tabs>
        <w:spacing w:before="240" w:after="240" w:line="360" w:lineRule="auto"/>
        <w:ind w:left="0" w:right="51"/>
        <w:jc w:val="both"/>
        <w:rPr>
          <w:rFonts w:ascii="Palatino Linotype" w:hAnsi="Palatino Linotype"/>
          <w:color w:val="000000" w:themeColor="text1"/>
        </w:rPr>
      </w:pPr>
    </w:p>
    <w:p w14:paraId="0FCF1E35" w14:textId="627300C3" w:rsidR="00817C7D" w:rsidRPr="00C217CB" w:rsidRDefault="00817C7D"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217CB">
        <w:rPr>
          <w:rFonts w:ascii="Palatino Linotype" w:hAnsi="Palatino Linotype"/>
          <w:color w:val="000000" w:themeColor="text1"/>
        </w:rPr>
        <w:t>Sustenta lo anterior el Criterio 19/13, emitido por el entonces Instituto Federal de Acceso a la Información Pública, cuyo rubro y texto establecen lo siguiente:</w:t>
      </w:r>
    </w:p>
    <w:p w14:paraId="72C22EF5" w14:textId="77777777" w:rsidR="00206E5C" w:rsidRPr="00C217CB" w:rsidRDefault="00206E5C" w:rsidP="00206E5C">
      <w:pPr>
        <w:pStyle w:val="Prrafodelista"/>
        <w:tabs>
          <w:tab w:val="left" w:pos="426"/>
        </w:tabs>
        <w:spacing w:before="240" w:after="240" w:line="360" w:lineRule="auto"/>
        <w:ind w:left="0" w:right="51"/>
        <w:jc w:val="both"/>
        <w:rPr>
          <w:rFonts w:ascii="Palatino Linotype" w:hAnsi="Palatino Linotype"/>
          <w:color w:val="000000" w:themeColor="text1"/>
        </w:rPr>
      </w:pPr>
    </w:p>
    <w:p w14:paraId="70F12316" w14:textId="67F5B5E2" w:rsidR="00817C7D" w:rsidRPr="00C217CB" w:rsidRDefault="00817C7D" w:rsidP="00817C7D">
      <w:pPr>
        <w:spacing w:before="70" w:line="276" w:lineRule="auto"/>
        <w:ind w:left="567" w:right="567"/>
        <w:jc w:val="both"/>
        <w:rPr>
          <w:rFonts w:ascii="Palatino Linotype" w:eastAsia="Arial" w:hAnsi="Palatino Linotype" w:cs="Arial"/>
          <w:i/>
          <w:sz w:val="22"/>
          <w:szCs w:val="22"/>
        </w:rPr>
      </w:pPr>
      <w:r w:rsidRPr="00C217CB">
        <w:rPr>
          <w:rFonts w:ascii="Palatino Linotype" w:eastAsia="Arial" w:hAnsi="Palatino Linotype" w:cs="Arial"/>
          <w:b/>
          <w:i/>
          <w:spacing w:val="-1"/>
          <w:sz w:val="22"/>
          <w:szCs w:val="22"/>
        </w:rPr>
        <w:t>N</w:t>
      </w:r>
      <w:r w:rsidRPr="00C217CB">
        <w:rPr>
          <w:rFonts w:ascii="Palatino Linotype" w:eastAsia="Arial" w:hAnsi="Palatino Linotype" w:cs="Arial"/>
          <w:b/>
          <w:i/>
          <w:sz w:val="22"/>
          <w:szCs w:val="22"/>
        </w:rPr>
        <w:t>OMBRE DE A</w:t>
      </w:r>
      <w:r w:rsidRPr="00C217CB">
        <w:rPr>
          <w:rFonts w:ascii="Palatino Linotype" w:eastAsia="Arial" w:hAnsi="Palatino Linotype" w:cs="Arial"/>
          <w:b/>
          <w:i/>
          <w:spacing w:val="-1"/>
          <w:sz w:val="22"/>
          <w:szCs w:val="22"/>
        </w:rPr>
        <w:t>C</w:t>
      </w:r>
      <w:r w:rsidRPr="00C217CB">
        <w:rPr>
          <w:rFonts w:ascii="Palatino Linotype" w:eastAsia="Arial" w:hAnsi="Palatino Linotype" w:cs="Arial"/>
          <w:b/>
          <w:i/>
          <w:spacing w:val="1"/>
          <w:sz w:val="22"/>
          <w:szCs w:val="22"/>
        </w:rPr>
        <w:t>T</w:t>
      </w:r>
      <w:r w:rsidRPr="00C217CB">
        <w:rPr>
          <w:rFonts w:ascii="Palatino Linotype" w:eastAsia="Arial" w:hAnsi="Palatino Linotype" w:cs="Arial"/>
          <w:b/>
          <w:i/>
          <w:spacing w:val="-3"/>
          <w:sz w:val="22"/>
          <w:szCs w:val="22"/>
        </w:rPr>
        <w:t>O</w:t>
      </w:r>
      <w:r w:rsidRPr="00C217CB">
        <w:rPr>
          <w:rFonts w:ascii="Palatino Linotype" w:eastAsia="Arial" w:hAnsi="Palatino Linotype" w:cs="Arial"/>
          <w:b/>
          <w:i/>
          <w:sz w:val="22"/>
          <w:szCs w:val="22"/>
        </w:rPr>
        <w:t xml:space="preserve">RES </w:t>
      </w:r>
      <w:r w:rsidRPr="00C217CB">
        <w:rPr>
          <w:rFonts w:ascii="Palatino Linotype" w:eastAsia="Arial" w:hAnsi="Palatino Linotype" w:cs="Arial"/>
          <w:b/>
          <w:i/>
          <w:spacing w:val="-3"/>
          <w:sz w:val="22"/>
          <w:szCs w:val="22"/>
        </w:rPr>
        <w:t>E</w:t>
      </w:r>
      <w:r w:rsidRPr="00C217CB">
        <w:rPr>
          <w:rFonts w:ascii="Palatino Linotype" w:eastAsia="Arial" w:hAnsi="Palatino Linotype" w:cs="Arial"/>
          <w:b/>
          <w:i/>
          <w:sz w:val="22"/>
          <w:szCs w:val="22"/>
        </w:rPr>
        <w:t xml:space="preserve">N </w:t>
      </w:r>
      <w:r w:rsidRPr="00C217CB">
        <w:rPr>
          <w:rFonts w:ascii="Palatino Linotype" w:eastAsia="Arial" w:hAnsi="Palatino Linotype" w:cs="Arial"/>
          <w:b/>
          <w:i/>
          <w:spacing w:val="-1"/>
          <w:sz w:val="22"/>
          <w:szCs w:val="22"/>
        </w:rPr>
        <w:t>J</w:t>
      </w:r>
      <w:r w:rsidRPr="00C217CB">
        <w:rPr>
          <w:rFonts w:ascii="Palatino Linotype" w:eastAsia="Arial" w:hAnsi="Palatino Linotype" w:cs="Arial"/>
          <w:b/>
          <w:i/>
          <w:sz w:val="22"/>
          <w:szCs w:val="22"/>
        </w:rPr>
        <w:t>UIC</w:t>
      </w:r>
      <w:r w:rsidRPr="00C217CB">
        <w:rPr>
          <w:rFonts w:ascii="Palatino Linotype" w:eastAsia="Arial" w:hAnsi="Palatino Linotype" w:cs="Arial"/>
          <w:b/>
          <w:i/>
          <w:spacing w:val="1"/>
          <w:sz w:val="22"/>
          <w:szCs w:val="22"/>
        </w:rPr>
        <w:t>I</w:t>
      </w:r>
      <w:r w:rsidRPr="00C217CB">
        <w:rPr>
          <w:rFonts w:ascii="Palatino Linotype" w:eastAsia="Arial" w:hAnsi="Palatino Linotype" w:cs="Arial"/>
          <w:b/>
          <w:i/>
          <w:sz w:val="22"/>
          <w:szCs w:val="22"/>
        </w:rPr>
        <w:t xml:space="preserve">OS </w:t>
      </w:r>
      <w:r w:rsidRPr="00C217CB">
        <w:rPr>
          <w:rFonts w:ascii="Palatino Linotype" w:eastAsia="Arial" w:hAnsi="Palatino Linotype" w:cs="Arial"/>
          <w:b/>
          <w:i/>
          <w:spacing w:val="1"/>
          <w:sz w:val="22"/>
          <w:szCs w:val="22"/>
        </w:rPr>
        <w:t>L</w:t>
      </w:r>
      <w:r w:rsidRPr="00C217CB">
        <w:rPr>
          <w:rFonts w:ascii="Palatino Linotype" w:eastAsia="Arial" w:hAnsi="Palatino Linotype" w:cs="Arial"/>
          <w:b/>
          <w:i/>
          <w:sz w:val="22"/>
          <w:szCs w:val="22"/>
        </w:rPr>
        <w:t>A</w:t>
      </w:r>
      <w:r w:rsidRPr="00C217CB">
        <w:rPr>
          <w:rFonts w:ascii="Palatino Linotype" w:eastAsia="Arial" w:hAnsi="Palatino Linotype" w:cs="Arial"/>
          <w:b/>
          <w:i/>
          <w:spacing w:val="-1"/>
          <w:sz w:val="22"/>
          <w:szCs w:val="22"/>
        </w:rPr>
        <w:t>B</w:t>
      </w:r>
      <w:r w:rsidRPr="00C217CB">
        <w:rPr>
          <w:rFonts w:ascii="Palatino Linotype" w:eastAsia="Arial" w:hAnsi="Palatino Linotype" w:cs="Arial"/>
          <w:b/>
          <w:i/>
          <w:spacing w:val="-3"/>
          <w:sz w:val="22"/>
          <w:szCs w:val="22"/>
        </w:rPr>
        <w:t>O</w:t>
      </w:r>
      <w:r w:rsidRPr="00C217CB">
        <w:rPr>
          <w:rFonts w:ascii="Palatino Linotype" w:eastAsia="Arial" w:hAnsi="Palatino Linotype" w:cs="Arial"/>
          <w:b/>
          <w:i/>
          <w:sz w:val="22"/>
          <w:szCs w:val="22"/>
        </w:rPr>
        <w:t>RA</w:t>
      </w:r>
      <w:r w:rsidRPr="00C217CB">
        <w:rPr>
          <w:rFonts w:ascii="Palatino Linotype" w:eastAsia="Arial" w:hAnsi="Palatino Linotype" w:cs="Arial"/>
          <w:b/>
          <w:i/>
          <w:spacing w:val="1"/>
          <w:sz w:val="22"/>
          <w:szCs w:val="22"/>
        </w:rPr>
        <w:t>L</w:t>
      </w:r>
      <w:r w:rsidRPr="00C217CB">
        <w:rPr>
          <w:rFonts w:ascii="Palatino Linotype" w:eastAsia="Arial" w:hAnsi="Palatino Linotype" w:cs="Arial"/>
          <w:b/>
          <w:i/>
          <w:sz w:val="22"/>
          <w:szCs w:val="22"/>
        </w:rPr>
        <w:t xml:space="preserve">ES </w:t>
      </w:r>
      <w:r w:rsidRPr="00C217CB">
        <w:rPr>
          <w:rFonts w:ascii="Palatino Linotype" w:eastAsia="Arial" w:hAnsi="Palatino Linotype" w:cs="Arial"/>
          <w:b/>
          <w:i/>
          <w:spacing w:val="-3"/>
          <w:sz w:val="22"/>
          <w:szCs w:val="22"/>
        </w:rPr>
        <w:t>C</w:t>
      </w:r>
      <w:r w:rsidRPr="00C217CB">
        <w:rPr>
          <w:rFonts w:ascii="Palatino Linotype" w:eastAsia="Arial" w:hAnsi="Palatino Linotype" w:cs="Arial"/>
          <w:b/>
          <w:i/>
          <w:sz w:val="22"/>
          <w:szCs w:val="22"/>
        </w:rPr>
        <w:t>O</w:t>
      </w:r>
      <w:r w:rsidRPr="00C217CB">
        <w:rPr>
          <w:rFonts w:ascii="Palatino Linotype" w:eastAsia="Arial" w:hAnsi="Palatino Linotype" w:cs="Arial"/>
          <w:b/>
          <w:i/>
          <w:spacing w:val="-1"/>
          <w:sz w:val="22"/>
          <w:szCs w:val="22"/>
        </w:rPr>
        <w:t>N</w:t>
      </w:r>
      <w:r w:rsidRPr="00C217CB">
        <w:rPr>
          <w:rFonts w:ascii="Palatino Linotype" w:eastAsia="Arial" w:hAnsi="Palatino Linotype" w:cs="Arial"/>
          <w:b/>
          <w:i/>
          <w:sz w:val="22"/>
          <w:szCs w:val="22"/>
        </w:rPr>
        <w:t>ST</w:t>
      </w:r>
      <w:r w:rsidRPr="00C217CB">
        <w:rPr>
          <w:rFonts w:ascii="Palatino Linotype" w:eastAsia="Arial" w:hAnsi="Palatino Linotype" w:cs="Arial"/>
          <w:b/>
          <w:i/>
          <w:spacing w:val="1"/>
          <w:sz w:val="22"/>
          <w:szCs w:val="22"/>
        </w:rPr>
        <w:t>IT</w:t>
      </w:r>
      <w:r w:rsidRPr="00C217CB">
        <w:rPr>
          <w:rFonts w:ascii="Palatino Linotype" w:eastAsia="Arial" w:hAnsi="Palatino Linotype" w:cs="Arial"/>
          <w:b/>
          <w:i/>
          <w:sz w:val="22"/>
          <w:szCs w:val="22"/>
        </w:rPr>
        <w:t>U</w:t>
      </w:r>
      <w:r w:rsidRPr="00C217CB">
        <w:rPr>
          <w:rFonts w:ascii="Palatino Linotype" w:eastAsia="Arial" w:hAnsi="Palatino Linotype" w:cs="Arial"/>
          <w:b/>
          <w:i/>
          <w:spacing w:val="-6"/>
          <w:sz w:val="22"/>
          <w:szCs w:val="22"/>
        </w:rPr>
        <w:t>Y</w:t>
      </w:r>
      <w:r w:rsidRPr="00C217CB">
        <w:rPr>
          <w:rFonts w:ascii="Palatino Linotype" w:eastAsia="Arial" w:hAnsi="Palatino Linotype" w:cs="Arial"/>
          <w:b/>
          <w:i/>
          <w:sz w:val="22"/>
          <w:szCs w:val="22"/>
        </w:rPr>
        <w:t>E,</w:t>
      </w:r>
      <w:r w:rsidRPr="00C217CB">
        <w:rPr>
          <w:rFonts w:ascii="Palatino Linotype" w:eastAsia="Arial" w:hAnsi="Palatino Linotype" w:cs="Arial"/>
          <w:b/>
          <w:i/>
          <w:spacing w:val="1"/>
          <w:sz w:val="22"/>
          <w:szCs w:val="22"/>
        </w:rPr>
        <w:t xml:space="preserve"> </w:t>
      </w:r>
      <w:r w:rsidRPr="00C217CB">
        <w:rPr>
          <w:rFonts w:ascii="Palatino Linotype" w:eastAsia="Arial" w:hAnsi="Palatino Linotype" w:cs="Arial"/>
          <w:b/>
          <w:i/>
          <w:sz w:val="22"/>
          <w:szCs w:val="22"/>
        </w:rPr>
        <w:t>EN PR</w:t>
      </w:r>
      <w:r w:rsidRPr="00C217CB">
        <w:rPr>
          <w:rFonts w:ascii="Palatino Linotype" w:eastAsia="Arial" w:hAnsi="Palatino Linotype" w:cs="Arial"/>
          <w:b/>
          <w:i/>
          <w:spacing w:val="1"/>
          <w:sz w:val="22"/>
          <w:szCs w:val="22"/>
        </w:rPr>
        <w:t>I</w:t>
      </w:r>
      <w:r w:rsidRPr="00C217CB">
        <w:rPr>
          <w:rFonts w:ascii="Palatino Linotype" w:eastAsia="Arial" w:hAnsi="Palatino Linotype" w:cs="Arial"/>
          <w:b/>
          <w:i/>
          <w:sz w:val="22"/>
          <w:szCs w:val="22"/>
        </w:rPr>
        <w:t>N</w:t>
      </w:r>
      <w:r w:rsidRPr="00C217CB">
        <w:rPr>
          <w:rFonts w:ascii="Palatino Linotype" w:eastAsia="Arial" w:hAnsi="Palatino Linotype" w:cs="Arial"/>
          <w:b/>
          <w:i/>
          <w:spacing w:val="-3"/>
          <w:sz w:val="22"/>
          <w:szCs w:val="22"/>
        </w:rPr>
        <w:t>C</w:t>
      </w:r>
      <w:r w:rsidRPr="00C217CB">
        <w:rPr>
          <w:rFonts w:ascii="Palatino Linotype" w:eastAsia="Arial" w:hAnsi="Palatino Linotype" w:cs="Arial"/>
          <w:b/>
          <w:i/>
          <w:spacing w:val="1"/>
          <w:sz w:val="22"/>
          <w:szCs w:val="22"/>
        </w:rPr>
        <w:t>I</w:t>
      </w:r>
      <w:r w:rsidRPr="00C217CB">
        <w:rPr>
          <w:rFonts w:ascii="Palatino Linotype" w:eastAsia="Arial" w:hAnsi="Palatino Linotype" w:cs="Arial"/>
          <w:b/>
          <w:i/>
          <w:sz w:val="22"/>
          <w:szCs w:val="22"/>
        </w:rPr>
        <w:t>P</w:t>
      </w:r>
      <w:r w:rsidRPr="00C217CB">
        <w:rPr>
          <w:rFonts w:ascii="Palatino Linotype" w:eastAsia="Arial" w:hAnsi="Palatino Linotype" w:cs="Arial"/>
          <w:b/>
          <w:i/>
          <w:spacing w:val="-2"/>
          <w:sz w:val="22"/>
          <w:szCs w:val="22"/>
        </w:rPr>
        <w:t>I</w:t>
      </w:r>
      <w:r w:rsidRPr="00C217CB">
        <w:rPr>
          <w:rFonts w:ascii="Palatino Linotype" w:eastAsia="Arial" w:hAnsi="Palatino Linotype" w:cs="Arial"/>
          <w:b/>
          <w:i/>
          <w:sz w:val="22"/>
          <w:szCs w:val="22"/>
        </w:rPr>
        <w:t>O,</w:t>
      </w:r>
      <w:r w:rsidRPr="00C217CB">
        <w:rPr>
          <w:rFonts w:ascii="Palatino Linotype" w:eastAsia="Arial" w:hAnsi="Palatino Linotype" w:cs="Arial"/>
          <w:b/>
          <w:i/>
          <w:spacing w:val="1"/>
          <w:sz w:val="22"/>
          <w:szCs w:val="22"/>
        </w:rPr>
        <w:t xml:space="preserve"> I</w:t>
      </w:r>
      <w:r w:rsidRPr="00C217CB">
        <w:rPr>
          <w:rFonts w:ascii="Palatino Linotype" w:eastAsia="Arial" w:hAnsi="Palatino Linotype" w:cs="Arial"/>
          <w:b/>
          <w:i/>
          <w:spacing w:val="-3"/>
          <w:sz w:val="22"/>
          <w:szCs w:val="22"/>
        </w:rPr>
        <w:t>N</w:t>
      </w:r>
      <w:r w:rsidRPr="00C217CB">
        <w:rPr>
          <w:rFonts w:ascii="Palatino Linotype" w:eastAsia="Arial" w:hAnsi="Palatino Linotype" w:cs="Arial"/>
          <w:b/>
          <w:i/>
          <w:spacing w:val="1"/>
          <w:sz w:val="22"/>
          <w:szCs w:val="22"/>
        </w:rPr>
        <w:t>F</w:t>
      </w:r>
      <w:r w:rsidRPr="00C217CB">
        <w:rPr>
          <w:rFonts w:ascii="Palatino Linotype" w:eastAsia="Arial" w:hAnsi="Palatino Linotype" w:cs="Arial"/>
          <w:b/>
          <w:i/>
          <w:sz w:val="22"/>
          <w:szCs w:val="22"/>
        </w:rPr>
        <w:t>ORMA</w:t>
      </w:r>
      <w:r w:rsidRPr="00C217CB">
        <w:rPr>
          <w:rFonts w:ascii="Palatino Linotype" w:eastAsia="Arial" w:hAnsi="Palatino Linotype" w:cs="Arial"/>
          <w:b/>
          <w:i/>
          <w:spacing w:val="-3"/>
          <w:sz w:val="22"/>
          <w:szCs w:val="22"/>
        </w:rPr>
        <w:t>C</w:t>
      </w:r>
      <w:r w:rsidRPr="00C217CB">
        <w:rPr>
          <w:rFonts w:ascii="Palatino Linotype" w:eastAsia="Arial" w:hAnsi="Palatino Linotype" w:cs="Arial"/>
          <w:b/>
          <w:i/>
          <w:spacing w:val="1"/>
          <w:sz w:val="22"/>
          <w:szCs w:val="22"/>
        </w:rPr>
        <w:t>I</w:t>
      </w:r>
      <w:r w:rsidRPr="00C217CB">
        <w:rPr>
          <w:rFonts w:ascii="Palatino Linotype" w:eastAsia="Arial" w:hAnsi="Palatino Linotype" w:cs="Arial"/>
          <w:b/>
          <w:i/>
          <w:spacing w:val="-3"/>
          <w:sz w:val="22"/>
          <w:szCs w:val="22"/>
        </w:rPr>
        <w:t>Ó</w:t>
      </w:r>
      <w:r w:rsidRPr="00C217CB">
        <w:rPr>
          <w:rFonts w:ascii="Palatino Linotype" w:eastAsia="Arial" w:hAnsi="Palatino Linotype" w:cs="Arial"/>
          <w:b/>
          <w:i/>
          <w:sz w:val="22"/>
          <w:szCs w:val="22"/>
        </w:rPr>
        <w:t>N C</w:t>
      </w:r>
      <w:r w:rsidRPr="00C217CB">
        <w:rPr>
          <w:rFonts w:ascii="Palatino Linotype" w:eastAsia="Arial" w:hAnsi="Palatino Linotype" w:cs="Arial"/>
          <w:b/>
          <w:i/>
          <w:spacing w:val="-1"/>
          <w:sz w:val="22"/>
          <w:szCs w:val="22"/>
        </w:rPr>
        <w:t>O</w:t>
      </w:r>
      <w:r w:rsidRPr="00C217CB">
        <w:rPr>
          <w:rFonts w:ascii="Palatino Linotype" w:eastAsia="Arial" w:hAnsi="Palatino Linotype" w:cs="Arial"/>
          <w:b/>
          <w:i/>
          <w:sz w:val="22"/>
          <w:szCs w:val="22"/>
        </w:rPr>
        <w:t>NF</w:t>
      </w:r>
      <w:r w:rsidRPr="00C217CB">
        <w:rPr>
          <w:rFonts w:ascii="Palatino Linotype" w:eastAsia="Arial" w:hAnsi="Palatino Linotype" w:cs="Arial"/>
          <w:b/>
          <w:i/>
          <w:spacing w:val="1"/>
          <w:sz w:val="22"/>
          <w:szCs w:val="22"/>
        </w:rPr>
        <w:t>I</w:t>
      </w:r>
      <w:r w:rsidRPr="00C217CB">
        <w:rPr>
          <w:rFonts w:ascii="Palatino Linotype" w:eastAsia="Arial" w:hAnsi="Palatino Linotype" w:cs="Arial"/>
          <w:b/>
          <w:i/>
          <w:sz w:val="22"/>
          <w:szCs w:val="22"/>
        </w:rPr>
        <w:t>D</w:t>
      </w:r>
      <w:r w:rsidRPr="00C217CB">
        <w:rPr>
          <w:rFonts w:ascii="Palatino Linotype" w:eastAsia="Arial" w:hAnsi="Palatino Linotype" w:cs="Arial"/>
          <w:b/>
          <w:i/>
          <w:spacing w:val="-1"/>
          <w:sz w:val="22"/>
          <w:szCs w:val="22"/>
        </w:rPr>
        <w:t>E</w:t>
      </w:r>
      <w:r w:rsidRPr="00C217CB">
        <w:rPr>
          <w:rFonts w:ascii="Palatino Linotype" w:eastAsia="Arial" w:hAnsi="Palatino Linotype" w:cs="Arial"/>
          <w:b/>
          <w:i/>
          <w:sz w:val="22"/>
          <w:szCs w:val="22"/>
        </w:rPr>
        <w:t>N</w:t>
      </w:r>
      <w:r w:rsidRPr="00C217CB">
        <w:rPr>
          <w:rFonts w:ascii="Palatino Linotype" w:eastAsia="Arial" w:hAnsi="Palatino Linotype" w:cs="Arial"/>
          <w:b/>
          <w:i/>
          <w:spacing w:val="-3"/>
          <w:sz w:val="22"/>
          <w:szCs w:val="22"/>
        </w:rPr>
        <w:t>C</w:t>
      </w:r>
      <w:r w:rsidRPr="00C217CB">
        <w:rPr>
          <w:rFonts w:ascii="Palatino Linotype" w:eastAsia="Arial" w:hAnsi="Palatino Linotype" w:cs="Arial"/>
          <w:b/>
          <w:i/>
          <w:spacing w:val="1"/>
          <w:sz w:val="22"/>
          <w:szCs w:val="22"/>
        </w:rPr>
        <w:t>I</w:t>
      </w:r>
      <w:r w:rsidRPr="00C217CB">
        <w:rPr>
          <w:rFonts w:ascii="Palatino Linotype" w:eastAsia="Arial" w:hAnsi="Palatino Linotype" w:cs="Arial"/>
          <w:b/>
          <w:i/>
          <w:sz w:val="22"/>
          <w:szCs w:val="22"/>
        </w:rPr>
        <w:t>A</w:t>
      </w:r>
      <w:r w:rsidRPr="00C217CB">
        <w:rPr>
          <w:rFonts w:ascii="Palatino Linotype" w:eastAsia="Arial" w:hAnsi="Palatino Linotype" w:cs="Arial"/>
          <w:b/>
          <w:i/>
          <w:spacing w:val="-1"/>
          <w:sz w:val="22"/>
          <w:szCs w:val="22"/>
        </w:rPr>
        <w:t>L</w:t>
      </w:r>
      <w:r w:rsidRPr="00C217CB">
        <w:rPr>
          <w:rFonts w:ascii="Palatino Linotype" w:eastAsia="Arial" w:hAnsi="Palatino Linotype" w:cs="Arial"/>
          <w:b/>
          <w:i/>
          <w:sz w:val="22"/>
          <w:szCs w:val="22"/>
        </w:rPr>
        <w:t>.</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l</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n</w:t>
      </w:r>
      <w:r w:rsidRPr="00C217CB">
        <w:rPr>
          <w:rFonts w:ascii="Palatino Linotype" w:eastAsia="Arial" w:hAnsi="Palatino Linotype" w:cs="Arial"/>
          <w:i/>
          <w:spacing w:val="-1"/>
          <w:sz w:val="22"/>
          <w:szCs w:val="22"/>
        </w:rPr>
        <w:t>o</w:t>
      </w:r>
      <w:r w:rsidRPr="00C217CB">
        <w:rPr>
          <w:rFonts w:ascii="Palatino Linotype" w:eastAsia="Arial" w:hAnsi="Palatino Linotype" w:cs="Arial"/>
          <w:i/>
          <w:spacing w:val="1"/>
          <w:sz w:val="22"/>
          <w:szCs w:val="22"/>
        </w:rPr>
        <w:t>m</w:t>
      </w:r>
      <w:r w:rsidRPr="00C217CB">
        <w:rPr>
          <w:rFonts w:ascii="Palatino Linotype" w:eastAsia="Arial" w:hAnsi="Palatino Linotype" w:cs="Arial"/>
          <w:i/>
          <w:sz w:val="22"/>
          <w:szCs w:val="22"/>
        </w:rPr>
        <w:t>bre es</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un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at</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b</w:t>
      </w:r>
      <w:r w:rsidRPr="00C217CB">
        <w:rPr>
          <w:rFonts w:ascii="Palatino Linotype" w:eastAsia="Arial" w:hAnsi="Palatino Linotype" w:cs="Arial"/>
          <w:i/>
          <w:spacing w:val="-1"/>
          <w:sz w:val="22"/>
          <w:szCs w:val="22"/>
        </w:rPr>
        <w:t>u</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o</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de</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e</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so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li</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d</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z w:val="22"/>
          <w:szCs w:val="22"/>
        </w:rPr>
        <w:t xml:space="preserve">y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pacing w:val="1"/>
          <w:sz w:val="22"/>
          <w:szCs w:val="22"/>
        </w:rPr>
        <w:t>m</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ni</w:t>
      </w:r>
      <w:r w:rsidRPr="00C217CB">
        <w:rPr>
          <w:rFonts w:ascii="Palatino Linotype" w:eastAsia="Arial" w:hAnsi="Palatino Linotype" w:cs="Arial"/>
          <w:i/>
          <w:spacing w:val="3"/>
          <w:sz w:val="22"/>
          <w:szCs w:val="22"/>
        </w:rPr>
        <w:t>f</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s</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3"/>
          <w:sz w:val="22"/>
          <w:szCs w:val="22"/>
        </w:rPr>
        <w:t>a</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ón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pri</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l</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l d</w:t>
      </w:r>
      <w:r w:rsidRPr="00C217CB">
        <w:rPr>
          <w:rFonts w:ascii="Palatino Linotype" w:eastAsia="Arial" w:hAnsi="Palatino Linotype" w:cs="Arial"/>
          <w:i/>
          <w:spacing w:val="-1"/>
          <w:sz w:val="22"/>
          <w:szCs w:val="22"/>
        </w:rPr>
        <w:t>e</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ec</w:t>
      </w:r>
      <w:r w:rsidRPr="00C217CB">
        <w:rPr>
          <w:rFonts w:ascii="Palatino Linotype" w:eastAsia="Arial" w:hAnsi="Palatino Linotype" w:cs="Arial"/>
          <w:i/>
          <w:spacing w:val="-1"/>
          <w:sz w:val="22"/>
          <w:szCs w:val="22"/>
        </w:rPr>
        <w:t>h</w:t>
      </w:r>
      <w:r w:rsidRPr="00C217CB">
        <w:rPr>
          <w:rFonts w:ascii="Palatino Linotype" w:eastAsia="Arial" w:hAnsi="Palatino Linotype" w:cs="Arial"/>
          <w:i/>
          <w:sz w:val="22"/>
          <w:szCs w:val="22"/>
        </w:rPr>
        <w:t>o</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nti</w:t>
      </w:r>
      <w:r w:rsidRPr="00C217CB">
        <w:rPr>
          <w:rFonts w:ascii="Palatino Linotype" w:eastAsia="Arial" w:hAnsi="Palatino Linotype" w:cs="Arial"/>
          <w:i/>
          <w:spacing w:val="-1"/>
          <w:sz w:val="22"/>
          <w:szCs w:val="22"/>
        </w:rPr>
        <w:t>d</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d</w:t>
      </w:r>
      <w:r w:rsidRPr="00C217CB">
        <w:rPr>
          <w:rFonts w:ascii="Palatino Linotype" w:eastAsia="Arial" w:hAnsi="Palatino Linotype" w:cs="Arial"/>
          <w:i/>
          <w:sz w:val="22"/>
          <w:szCs w:val="22"/>
        </w:rPr>
        <w:t>,</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en</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z</w:t>
      </w:r>
      <w:r w:rsidRPr="00C217CB">
        <w:rPr>
          <w:rFonts w:ascii="Palatino Linotype" w:eastAsia="Arial" w:hAnsi="Palatino Linotype" w:cs="Arial"/>
          <w:i/>
          <w:sz w:val="22"/>
          <w:szCs w:val="22"/>
        </w:rPr>
        <w:t>ón</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de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2"/>
          <w:sz w:val="22"/>
          <w:szCs w:val="22"/>
        </w:rPr>
        <w:t>q</w:t>
      </w:r>
      <w:r w:rsidRPr="00C217CB">
        <w:rPr>
          <w:rFonts w:ascii="Palatino Linotype" w:eastAsia="Arial" w:hAnsi="Palatino Linotype" w:cs="Arial"/>
          <w:i/>
          <w:sz w:val="22"/>
          <w:szCs w:val="22"/>
        </w:rPr>
        <w:t>ue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3"/>
          <w:sz w:val="22"/>
          <w:szCs w:val="22"/>
        </w:rPr>
        <w:t>o</w:t>
      </w:r>
      <w:r w:rsidRPr="00C217CB">
        <w:rPr>
          <w:rFonts w:ascii="Palatino Linotype" w:eastAsia="Arial" w:hAnsi="Palatino Linotype" w:cs="Arial"/>
          <w:i/>
          <w:sz w:val="22"/>
          <w:szCs w:val="22"/>
        </w:rPr>
        <w:t>r</w:t>
      </w:r>
      <w:r w:rsidRPr="00C217CB">
        <w:rPr>
          <w:rFonts w:ascii="Palatino Linotype" w:eastAsia="Arial" w:hAnsi="Palatino Linotype" w:cs="Arial"/>
          <w:i/>
          <w:spacing w:val="5"/>
          <w:sz w:val="22"/>
          <w:szCs w:val="22"/>
        </w:rPr>
        <w:t xml:space="preserve"> </w:t>
      </w:r>
      <w:r w:rsidRPr="00C217CB">
        <w:rPr>
          <w:rFonts w:ascii="Palatino Linotype" w:eastAsia="Arial" w:hAnsi="Palatino Linotype" w:cs="Arial"/>
          <w:i/>
          <w:sz w:val="22"/>
          <w:szCs w:val="22"/>
        </w:rPr>
        <w:t xml:space="preserve">sí </w:t>
      </w:r>
      <w:r w:rsidRPr="00C217CB">
        <w:rPr>
          <w:rFonts w:ascii="Palatino Linotype" w:eastAsia="Arial" w:hAnsi="Palatino Linotype" w:cs="Arial"/>
          <w:i/>
          <w:spacing w:val="1"/>
          <w:sz w:val="22"/>
          <w:szCs w:val="22"/>
        </w:rPr>
        <w:t>m</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s</w:t>
      </w:r>
      <w:r w:rsidRPr="00C217CB">
        <w:rPr>
          <w:rFonts w:ascii="Palatino Linotype" w:eastAsia="Arial" w:hAnsi="Palatino Linotype" w:cs="Arial"/>
          <w:i/>
          <w:spacing w:val="1"/>
          <w:sz w:val="22"/>
          <w:szCs w:val="22"/>
        </w:rPr>
        <w:t>m</w:t>
      </w:r>
      <w:r w:rsidRPr="00C217CB">
        <w:rPr>
          <w:rFonts w:ascii="Palatino Linotype" w:eastAsia="Arial" w:hAnsi="Palatino Linotype" w:cs="Arial"/>
          <w:i/>
          <w:sz w:val="22"/>
          <w:szCs w:val="22"/>
        </w:rPr>
        <w:t>o</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1"/>
          <w:sz w:val="22"/>
          <w:szCs w:val="22"/>
        </w:rPr>
        <w:t>rm</w:t>
      </w:r>
      <w:r w:rsidRPr="00C217CB">
        <w:rPr>
          <w:rFonts w:ascii="Palatino Linotype" w:eastAsia="Arial" w:hAnsi="Palatino Linotype" w:cs="Arial"/>
          <w:i/>
          <w:spacing w:val="-1"/>
          <w:sz w:val="22"/>
          <w:szCs w:val="22"/>
        </w:rPr>
        <w:t>it</w:t>
      </w:r>
      <w:r w:rsidRPr="00C217CB">
        <w:rPr>
          <w:rFonts w:ascii="Palatino Linotype" w:eastAsia="Arial" w:hAnsi="Palatino Linotype" w:cs="Arial"/>
          <w:i/>
          <w:sz w:val="22"/>
          <w:szCs w:val="22"/>
        </w:rPr>
        <w:t>e</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nt</w:t>
      </w:r>
      <w:r w:rsidRPr="00C217CB">
        <w:rPr>
          <w:rFonts w:ascii="Palatino Linotype" w:eastAsia="Arial" w:hAnsi="Palatino Linotype" w:cs="Arial"/>
          <w:i/>
          <w:spacing w:val="-3"/>
          <w:sz w:val="22"/>
          <w:szCs w:val="22"/>
        </w:rPr>
        <w:t>i</w:t>
      </w:r>
      <w:r w:rsidRPr="00C217CB">
        <w:rPr>
          <w:rFonts w:ascii="Palatino Linotype" w:eastAsia="Arial" w:hAnsi="Palatino Linotype" w:cs="Arial"/>
          <w:i/>
          <w:spacing w:val="3"/>
          <w:sz w:val="22"/>
          <w:szCs w:val="22"/>
        </w:rPr>
        <w:t>f</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w:t>
      </w:r>
      <w:r w:rsidRPr="00C217CB">
        <w:rPr>
          <w:rFonts w:ascii="Palatino Linotype" w:eastAsia="Arial" w:hAnsi="Palatino Linotype" w:cs="Arial"/>
          <w:i/>
          <w:spacing w:val="-3"/>
          <w:sz w:val="22"/>
          <w:szCs w:val="22"/>
        </w:rPr>
        <w:t>a</w:t>
      </w:r>
      <w:r w:rsidRPr="00C217CB">
        <w:rPr>
          <w:rFonts w:ascii="Palatino Linotype" w:eastAsia="Arial" w:hAnsi="Palatino Linotype" w:cs="Arial"/>
          <w:i/>
          <w:sz w:val="22"/>
          <w:szCs w:val="22"/>
        </w:rPr>
        <w:t>r</w:t>
      </w:r>
      <w:r w:rsidRPr="00C217CB">
        <w:rPr>
          <w:rFonts w:ascii="Palatino Linotype" w:eastAsia="Arial" w:hAnsi="Palatino Linotype" w:cs="Arial"/>
          <w:i/>
          <w:spacing w:val="5"/>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a</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e</w:t>
      </w:r>
      <w:r w:rsidRPr="00C217CB">
        <w:rPr>
          <w:rFonts w:ascii="Palatino Linotype" w:eastAsia="Arial" w:hAnsi="Palatino Linotype" w:cs="Arial"/>
          <w:i/>
          <w:spacing w:val="-2"/>
          <w:sz w:val="22"/>
          <w:szCs w:val="22"/>
        </w:rPr>
        <w:t>r</w:t>
      </w:r>
      <w:r w:rsidRPr="00C217CB">
        <w:rPr>
          <w:rFonts w:ascii="Palatino Linotype" w:eastAsia="Arial" w:hAnsi="Palatino Linotype" w:cs="Arial"/>
          <w:i/>
          <w:sz w:val="22"/>
          <w:szCs w:val="22"/>
        </w:rPr>
        <w:t>so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 xml:space="preserve">a </w:t>
      </w:r>
      <w:r w:rsidRPr="00C217CB">
        <w:rPr>
          <w:rFonts w:ascii="Palatino Linotype" w:eastAsia="Arial" w:hAnsi="Palatino Linotype" w:cs="Arial"/>
          <w:i/>
          <w:spacing w:val="3"/>
          <w:sz w:val="22"/>
          <w:szCs w:val="22"/>
        </w:rPr>
        <w:t>f</w:t>
      </w:r>
      <w:r w:rsidRPr="00C217CB">
        <w:rPr>
          <w:rFonts w:ascii="Palatino Linotype" w:eastAsia="Arial" w:hAnsi="Palatino Linotype" w:cs="Arial"/>
          <w:i/>
          <w:spacing w:val="-4"/>
          <w:sz w:val="22"/>
          <w:szCs w:val="22"/>
        </w:rPr>
        <w:t>í</w:t>
      </w:r>
      <w:r w:rsidRPr="00C217CB">
        <w:rPr>
          <w:rFonts w:ascii="Palatino Linotype" w:eastAsia="Arial" w:hAnsi="Palatino Linotype" w:cs="Arial"/>
          <w:i/>
          <w:sz w:val="22"/>
          <w:szCs w:val="22"/>
        </w:rPr>
        <w:t>s</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ca.</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P</w:t>
      </w:r>
      <w:r w:rsidRPr="00C217CB">
        <w:rPr>
          <w:rFonts w:ascii="Palatino Linotype" w:eastAsia="Arial" w:hAnsi="Palatino Linotype" w:cs="Arial"/>
          <w:i/>
          <w:sz w:val="22"/>
          <w:szCs w:val="22"/>
        </w:rPr>
        <w:t>or</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pacing w:val="2"/>
          <w:sz w:val="22"/>
          <w:szCs w:val="22"/>
        </w:rPr>
        <w:t>q</w:t>
      </w:r>
      <w:r w:rsidRPr="00C217CB">
        <w:rPr>
          <w:rFonts w:ascii="Palatino Linotype" w:eastAsia="Arial" w:hAnsi="Palatino Linotype" w:cs="Arial"/>
          <w:i/>
          <w:sz w:val="22"/>
          <w:szCs w:val="22"/>
        </w:rPr>
        <w:t xml:space="preserve">ue </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es</w:t>
      </w:r>
      <w:r w:rsidRPr="00C217CB">
        <w:rPr>
          <w:rFonts w:ascii="Palatino Linotype" w:eastAsia="Arial" w:hAnsi="Palatino Linotype" w:cs="Arial"/>
          <w:i/>
          <w:spacing w:val="-1"/>
          <w:sz w:val="22"/>
          <w:szCs w:val="22"/>
        </w:rPr>
        <w:t>p</w:t>
      </w:r>
      <w:r w:rsidRPr="00C217CB">
        <w:rPr>
          <w:rFonts w:ascii="Palatino Linotype" w:eastAsia="Arial" w:hAnsi="Palatino Linotype" w:cs="Arial"/>
          <w:i/>
          <w:sz w:val="22"/>
          <w:szCs w:val="22"/>
        </w:rPr>
        <w:t>ec</w:t>
      </w:r>
      <w:r w:rsidRPr="00C217CB">
        <w:rPr>
          <w:rFonts w:ascii="Palatino Linotype" w:eastAsia="Arial" w:hAnsi="Palatino Linotype" w:cs="Arial"/>
          <w:i/>
          <w:spacing w:val="-2"/>
          <w:sz w:val="22"/>
          <w:szCs w:val="22"/>
        </w:rPr>
        <w:t>t</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al n</w:t>
      </w:r>
      <w:r w:rsidRPr="00C217CB">
        <w:rPr>
          <w:rFonts w:ascii="Palatino Linotype" w:eastAsia="Arial" w:hAnsi="Palatino Linotype" w:cs="Arial"/>
          <w:i/>
          <w:spacing w:val="-1"/>
          <w:sz w:val="22"/>
          <w:szCs w:val="22"/>
        </w:rPr>
        <w:t>o</w:t>
      </w:r>
      <w:r w:rsidRPr="00C217CB">
        <w:rPr>
          <w:rFonts w:ascii="Palatino Linotype" w:eastAsia="Arial" w:hAnsi="Palatino Linotype" w:cs="Arial"/>
          <w:i/>
          <w:spacing w:val="1"/>
          <w:sz w:val="22"/>
          <w:szCs w:val="22"/>
        </w:rPr>
        <w:t>m</w:t>
      </w:r>
      <w:r w:rsidRPr="00C217CB">
        <w:rPr>
          <w:rFonts w:ascii="Palatino Linotype" w:eastAsia="Arial" w:hAnsi="Palatino Linotype" w:cs="Arial"/>
          <w:i/>
          <w:sz w:val="22"/>
          <w:szCs w:val="22"/>
        </w:rPr>
        <w:t>bre</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 xml:space="preserve">de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as</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e</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2"/>
          <w:sz w:val="22"/>
          <w:szCs w:val="22"/>
        </w:rPr>
        <w:t>s</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as</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pacing w:val="2"/>
          <w:sz w:val="22"/>
          <w:szCs w:val="22"/>
        </w:rPr>
        <w:t>q</w:t>
      </w:r>
      <w:r w:rsidRPr="00C217CB">
        <w:rPr>
          <w:rFonts w:ascii="Palatino Linotype" w:eastAsia="Arial" w:hAnsi="Palatino Linotype" w:cs="Arial"/>
          <w:i/>
          <w:sz w:val="22"/>
          <w:szCs w:val="22"/>
        </w:rPr>
        <w:t>ue h</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n</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bl</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d</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 xml:space="preserve">un </w:t>
      </w:r>
      <w:r w:rsidRPr="00C217CB">
        <w:rPr>
          <w:rFonts w:ascii="Palatino Linotype" w:eastAsia="Arial" w:hAnsi="Palatino Linotype" w:cs="Arial"/>
          <w:i/>
          <w:spacing w:val="1"/>
          <w:sz w:val="22"/>
          <w:szCs w:val="22"/>
        </w:rPr>
        <w:t>j</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b</w:t>
      </w:r>
      <w:r w:rsidRPr="00C217CB">
        <w:rPr>
          <w:rFonts w:ascii="Palatino Linotype" w:eastAsia="Arial" w:hAnsi="Palatino Linotype" w:cs="Arial"/>
          <w:i/>
          <w:sz w:val="22"/>
          <w:szCs w:val="22"/>
        </w:rPr>
        <w:t>ora</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 és</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1"/>
          <w:sz w:val="22"/>
          <w:szCs w:val="22"/>
        </w:rPr>
        <w:t>rm</w:t>
      </w:r>
      <w:r w:rsidRPr="00C217CB">
        <w:rPr>
          <w:rFonts w:ascii="Palatino Linotype" w:eastAsia="Arial" w:hAnsi="Palatino Linotype" w:cs="Arial"/>
          <w:i/>
          <w:spacing w:val="-3"/>
          <w:sz w:val="22"/>
          <w:szCs w:val="22"/>
        </w:rPr>
        <w:t>i</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nt</w:t>
      </w:r>
      <w:r w:rsidRPr="00C217CB">
        <w:rPr>
          <w:rFonts w:ascii="Palatino Linotype" w:eastAsia="Arial" w:hAnsi="Palatino Linotype" w:cs="Arial"/>
          <w:i/>
          <w:spacing w:val="-3"/>
          <w:sz w:val="22"/>
          <w:szCs w:val="22"/>
        </w:rPr>
        <w:t>i</w:t>
      </w:r>
      <w:r w:rsidRPr="00C217CB">
        <w:rPr>
          <w:rFonts w:ascii="Palatino Linotype" w:eastAsia="Arial" w:hAnsi="Palatino Linotype" w:cs="Arial"/>
          <w:i/>
          <w:spacing w:val="3"/>
          <w:sz w:val="22"/>
          <w:szCs w:val="22"/>
        </w:rPr>
        <w:t>f</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w:t>
      </w:r>
      <w:r w:rsidRPr="00C217CB">
        <w:rPr>
          <w:rFonts w:ascii="Palatino Linotype" w:eastAsia="Arial" w:hAnsi="Palatino Linotype" w:cs="Arial"/>
          <w:i/>
          <w:spacing w:val="-3"/>
          <w:sz w:val="22"/>
          <w:szCs w:val="22"/>
        </w:rPr>
        <w:t>a</w:t>
      </w:r>
      <w:r w:rsidRPr="00C217CB">
        <w:rPr>
          <w:rFonts w:ascii="Palatino Linotype" w:eastAsia="Arial" w:hAnsi="Palatino Linotype" w:cs="Arial"/>
          <w:i/>
          <w:sz w:val="22"/>
          <w:szCs w:val="22"/>
        </w:rPr>
        <w:t>r</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os</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act</w:t>
      </w:r>
      <w:r w:rsidRPr="00C217CB">
        <w:rPr>
          <w:rFonts w:ascii="Palatino Linotype" w:eastAsia="Arial" w:hAnsi="Palatino Linotype" w:cs="Arial"/>
          <w:i/>
          <w:spacing w:val="-2"/>
          <w:sz w:val="22"/>
          <w:szCs w:val="22"/>
        </w:rPr>
        <w:t>o</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es</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2"/>
          <w:sz w:val="22"/>
          <w:szCs w:val="22"/>
        </w:rPr>
        <w:t>q</w:t>
      </w:r>
      <w:r w:rsidRPr="00C217CB">
        <w:rPr>
          <w:rFonts w:ascii="Palatino Linotype" w:eastAsia="Arial" w:hAnsi="Palatino Linotype" w:cs="Arial"/>
          <w:i/>
          <w:sz w:val="22"/>
          <w:szCs w:val="22"/>
        </w:rPr>
        <w:t>ue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3"/>
          <w:sz w:val="22"/>
          <w:szCs w:val="22"/>
        </w:rPr>
        <w:t>p</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es</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w:t>
      </w:r>
      <w:r w:rsidRPr="00C217CB">
        <w:rPr>
          <w:rFonts w:ascii="Palatino Linotype" w:eastAsia="Arial" w:hAnsi="Palatino Linotype" w:cs="Arial"/>
          <w:i/>
          <w:spacing w:val="-2"/>
          <w:sz w:val="22"/>
          <w:szCs w:val="22"/>
        </w:rPr>
        <w:t>t</w:t>
      </w:r>
      <w:r w:rsidRPr="00C217CB">
        <w:rPr>
          <w:rFonts w:ascii="Palatino Linotype" w:eastAsia="Arial" w:hAnsi="Palatino Linotype" w:cs="Arial"/>
          <w:i/>
          <w:sz w:val="22"/>
          <w:szCs w:val="22"/>
        </w:rPr>
        <w:t>aron</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pacing w:val="1"/>
          <w:sz w:val="22"/>
          <w:szCs w:val="22"/>
        </w:rPr>
        <w:t>m</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 xml:space="preserve">da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b</w:t>
      </w:r>
      <w:r w:rsidRPr="00C217CB">
        <w:rPr>
          <w:rFonts w:ascii="Palatino Linotype" w:eastAsia="Arial" w:hAnsi="Palatino Linotype" w:cs="Arial"/>
          <w:i/>
          <w:sz w:val="22"/>
          <w:szCs w:val="22"/>
        </w:rPr>
        <w:t>o</w:t>
      </w:r>
      <w:r w:rsidRPr="00C217CB">
        <w:rPr>
          <w:rFonts w:ascii="Palatino Linotype" w:eastAsia="Arial" w:hAnsi="Palatino Linotype" w:cs="Arial"/>
          <w:i/>
          <w:spacing w:val="-2"/>
          <w:sz w:val="22"/>
          <w:szCs w:val="22"/>
        </w:rPr>
        <w:t>r</w:t>
      </w:r>
      <w:r w:rsidRPr="00C217CB">
        <w:rPr>
          <w:rFonts w:ascii="Palatino Linotype" w:eastAsia="Arial" w:hAnsi="Palatino Linotype" w:cs="Arial"/>
          <w:i/>
          <w:sz w:val="22"/>
          <w:szCs w:val="22"/>
        </w:rPr>
        <w:t>al</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y</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a</w:t>
      </w:r>
      <w:r w:rsidRPr="00C217CB">
        <w:rPr>
          <w:rFonts w:ascii="Palatino Linotype" w:eastAsia="Arial" w:hAnsi="Palatino Linotype" w:cs="Arial"/>
          <w:i/>
          <w:spacing w:val="1"/>
          <w:sz w:val="22"/>
          <w:szCs w:val="22"/>
        </w:rPr>
        <w:t>rt</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n</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3"/>
          <w:sz w:val="22"/>
          <w:szCs w:val="22"/>
        </w:rPr>
        <w:t>e</w:t>
      </w:r>
      <w:r w:rsidRPr="00C217CB">
        <w:rPr>
          <w:rFonts w:ascii="Palatino Linotype" w:eastAsia="Arial" w:hAnsi="Palatino Linotype" w:cs="Arial"/>
          <w:i/>
          <w:sz w:val="22"/>
          <w:szCs w:val="22"/>
        </w:rPr>
        <w:t>n un</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1"/>
          <w:sz w:val="22"/>
          <w:szCs w:val="22"/>
        </w:rPr>
        <w:t>j</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cu</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l</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2"/>
          <w:sz w:val="22"/>
          <w:szCs w:val="22"/>
        </w:rPr>
        <w:t>c</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s</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3"/>
          <w:sz w:val="22"/>
          <w:szCs w:val="22"/>
        </w:rPr>
        <w:t>u</w:t>
      </w:r>
      <w:r w:rsidRPr="00C217CB">
        <w:rPr>
          <w:rFonts w:ascii="Palatino Linotype" w:eastAsia="Arial" w:hAnsi="Palatino Linotype" w:cs="Arial"/>
          <w:i/>
          <w:spacing w:val="-2"/>
          <w:sz w:val="22"/>
          <w:szCs w:val="22"/>
        </w:rPr>
        <w:t>y</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s</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ón</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e</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so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al</w:t>
      </w:r>
      <w:r w:rsidRPr="00C217CB">
        <w:rPr>
          <w:rFonts w:ascii="Palatino Linotype" w:eastAsia="Arial" w:hAnsi="Palatino Linotype" w:cs="Arial"/>
          <w:i/>
          <w:spacing w:val="2"/>
          <w:sz w:val="22"/>
          <w:szCs w:val="22"/>
        </w:rPr>
        <w:t xml:space="preserve"> q</w:t>
      </w:r>
      <w:r w:rsidRPr="00C217CB">
        <w:rPr>
          <w:rFonts w:ascii="Palatino Linotype" w:eastAsia="Arial" w:hAnsi="Palatino Linotype" w:cs="Arial"/>
          <w:i/>
          <w:sz w:val="22"/>
          <w:szCs w:val="22"/>
        </w:rPr>
        <w:t xml:space="preserve">ue </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3"/>
          <w:sz w:val="22"/>
          <w:szCs w:val="22"/>
        </w:rPr>
        <w:t>f</w:t>
      </w:r>
      <w:r w:rsidRPr="00C217CB">
        <w:rPr>
          <w:rFonts w:ascii="Palatino Linotype" w:eastAsia="Arial" w:hAnsi="Palatino Linotype" w:cs="Arial"/>
          <w:i/>
          <w:spacing w:val="-1"/>
          <w:sz w:val="22"/>
          <w:szCs w:val="22"/>
        </w:rPr>
        <w:t>l</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1"/>
          <w:sz w:val="22"/>
          <w:szCs w:val="22"/>
        </w:rPr>
        <w:t>j</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un acto</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de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2"/>
          <w:sz w:val="22"/>
          <w:szCs w:val="22"/>
        </w:rPr>
        <w:t>v</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n</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ad</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 xml:space="preserve">de </w:t>
      </w:r>
      <w:r w:rsidRPr="00C217CB">
        <w:rPr>
          <w:rFonts w:ascii="Palatino Linotype" w:eastAsia="Arial" w:hAnsi="Palatino Linotype" w:cs="Arial"/>
          <w:i/>
          <w:spacing w:val="2"/>
          <w:sz w:val="22"/>
          <w:szCs w:val="22"/>
        </w:rPr>
        <w:t>q</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3"/>
          <w:sz w:val="22"/>
          <w:szCs w:val="22"/>
        </w:rPr>
        <w:t>e</w:t>
      </w:r>
      <w:r w:rsidRPr="00C217CB">
        <w:rPr>
          <w:rFonts w:ascii="Palatino Linotype" w:eastAsia="Arial" w:hAnsi="Palatino Linotype" w:cs="Arial"/>
          <w:i/>
          <w:sz w:val="22"/>
          <w:szCs w:val="22"/>
        </w:rPr>
        <w:t xml:space="preserve">n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w:t>
      </w:r>
      <w:r w:rsidRPr="00C217CB">
        <w:rPr>
          <w:rFonts w:ascii="Palatino Linotype" w:eastAsia="Arial" w:hAnsi="Palatino Linotype" w:cs="Arial"/>
          <w:i/>
          <w:spacing w:val="27"/>
          <w:sz w:val="22"/>
          <w:szCs w:val="22"/>
        </w:rPr>
        <w:t xml:space="preserve"> </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ali</w:t>
      </w:r>
      <w:r w:rsidRPr="00C217CB">
        <w:rPr>
          <w:rFonts w:ascii="Palatino Linotype" w:eastAsia="Arial" w:hAnsi="Palatino Linotype" w:cs="Arial"/>
          <w:i/>
          <w:spacing w:val="-2"/>
          <w:sz w:val="22"/>
          <w:szCs w:val="22"/>
        </w:rPr>
        <w:t>z</w:t>
      </w:r>
      <w:r w:rsidRPr="00C217CB">
        <w:rPr>
          <w:rFonts w:ascii="Palatino Linotype" w:eastAsia="Arial" w:hAnsi="Palatino Linotype" w:cs="Arial"/>
          <w:i/>
          <w:sz w:val="22"/>
          <w:szCs w:val="22"/>
        </w:rPr>
        <w:t>a.</w:t>
      </w:r>
      <w:r w:rsidRPr="00C217CB">
        <w:rPr>
          <w:rFonts w:ascii="Palatino Linotype" w:eastAsia="Arial" w:hAnsi="Palatino Linotype" w:cs="Arial"/>
          <w:i/>
          <w:spacing w:val="28"/>
          <w:sz w:val="22"/>
          <w:szCs w:val="22"/>
        </w:rPr>
        <w:t xml:space="preserve"> </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w:t>
      </w:r>
      <w:r w:rsidRPr="00C217CB">
        <w:rPr>
          <w:rFonts w:ascii="Palatino Linotype" w:eastAsia="Arial" w:hAnsi="Palatino Linotype" w:cs="Arial"/>
          <w:i/>
          <w:spacing w:val="27"/>
          <w:sz w:val="22"/>
          <w:szCs w:val="22"/>
        </w:rPr>
        <w:t xml:space="preserve"> </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3"/>
          <w:sz w:val="22"/>
          <w:szCs w:val="22"/>
        </w:rPr>
        <w:t>f</w:t>
      </w:r>
      <w:r w:rsidRPr="00C217CB">
        <w:rPr>
          <w:rFonts w:ascii="Palatino Linotype" w:eastAsia="Arial" w:hAnsi="Palatino Linotype" w:cs="Arial"/>
          <w:i/>
          <w:sz w:val="22"/>
          <w:szCs w:val="22"/>
        </w:rPr>
        <w:t>ect</w:t>
      </w:r>
      <w:r w:rsidRPr="00C217CB">
        <w:rPr>
          <w:rFonts w:ascii="Palatino Linotype" w:eastAsia="Arial" w:hAnsi="Palatino Linotype" w:cs="Arial"/>
          <w:i/>
          <w:spacing w:val="-2"/>
          <w:sz w:val="22"/>
          <w:szCs w:val="22"/>
        </w:rPr>
        <w:t>o</w:t>
      </w:r>
      <w:r w:rsidRPr="00C217CB">
        <w:rPr>
          <w:rFonts w:ascii="Palatino Linotype" w:eastAsia="Arial" w:hAnsi="Palatino Linotype" w:cs="Arial"/>
          <w:i/>
          <w:sz w:val="22"/>
          <w:szCs w:val="22"/>
        </w:rPr>
        <w:t>,</w:t>
      </w:r>
      <w:r w:rsidRPr="00C217CB">
        <w:rPr>
          <w:rFonts w:ascii="Palatino Linotype" w:eastAsia="Arial" w:hAnsi="Palatino Linotype" w:cs="Arial"/>
          <w:i/>
          <w:spacing w:val="29"/>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as</w:t>
      </w:r>
      <w:r w:rsidRPr="00C217CB">
        <w:rPr>
          <w:rFonts w:ascii="Palatino Linotype" w:eastAsia="Arial" w:hAnsi="Palatino Linotype" w:cs="Arial"/>
          <w:i/>
          <w:spacing w:val="25"/>
          <w:sz w:val="22"/>
          <w:szCs w:val="22"/>
        </w:rPr>
        <w:t xml:space="preserve"> </w:t>
      </w:r>
      <w:r w:rsidRPr="00C217CB">
        <w:rPr>
          <w:rFonts w:ascii="Palatino Linotype" w:eastAsia="Arial" w:hAnsi="Palatino Linotype" w:cs="Arial"/>
          <w:i/>
          <w:sz w:val="22"/>
          <w:szCs w:val="22"/>
        </w:rPr>
        <w:t>acc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es</w:t>
      </w:r>
      <w:r w:rsidRPr="00C217CB">
        <w:rPr>
          <w:rFonts w:ascii="Palatino Linotype" w:eastAsia="Arial" w:hAnsi="Palatino Linotype" w:cs="Arial"/>
          <w:i/>
          <w:spacing w:val="27"/>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2"/>
          <w:sz w:val="22"/>
          <w:szCs w:val="22"/>
        </w:rPr>
        <w:t>g</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es</w:t>
      </w:r>
      <w:r w:rsidRPr="00C217CB">
        <w:rPr>
          <w:rFonts w:ascii="Palatino Linotype" w:eastAsia="Arial" w:hAnsi="Palatino Linotype" w:cs="Arial"/>
          <w:i/>
          <w:spacing w:val="25"/>
          <w:sz w:val="22"/>
          <w:szCs w:val="22"/>
        </w:rPr>
        <w:t xml:space="preserve"> </w:t>
      </w:r>
      <w:r w:rsidRPr="00C217CB">
        <w:rPr>
          <w:rFonts w:ascii="Palatino Linotype" w:eastAsia="Arial" w:hAnsi="Palatino Linotype" w:cs="Arial"/>
          <w:i/>
          <w:spacing w:val="2"/>
          <w:sz w:val="22"/>
          <w:szCs w:val="22"/>
        </w:rPr>
        <w:t>q</w:t>
      </w:r>
      <w:r w:rsidRPr="00C217CB">
        <w:rPr>
          <w:rFonts w:ascii="Palatino Linotype" w:eastAsia="Arial" w:hAnsi="Palatino Linotype" w:cs="Arial"/>
          <w:i/>
          <w:sz w:val="22"/>
          <w:szCs w:val="22"/>
        </w:rPr>
        <w:t>ue</w:t>
      </w:r>
      <w:r w:rsidRPr="00C217CB">
        <w:rPr>
          <w:rFonts w:ascii="Palatino Linotype" w:eastAsia="Arial" w:hAnsi="Palatino Linotype" w:cs="Arial"/>
          <w:i/>
          <w:spacing w:val="27"/>
          <w:sz w:val="22"/>
          <w:szCs w:val="22"/>
        </w:rPr>
        <w:t xml:space="preserve"> </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1"/>
          <w:sz w:val="22"/>
          <w:szCs w:val="22"/>
        </w:rPr>
        <w:t>m</w:t>
      </w:r>
      <w:r w:rsidRPr="00C217CB">
        <w:rPr>
          <w:rFonts w:ascii="Palatino Linotype" w:eastAsia="Arial" w:hAnsi="Palatino Linotype" w:cs="Arial"/>
          <w:i/>
          <w:sz w:val="22"/>
          <w:szCs w:val="22"/>
        </w:rPr>
        <w:t>prend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w:t>
      </w:r>
      <w:r w:rsidRPr="00C217CB">
        <w:rPr>
          <w:rFonts w:ascii="Palatino Linotype" w:eastAsia="Arial" w:hAnsi="Palatino Linotype" w:cs="Arial"/>
          <w:i/>
          <w:spacing w:val="25"/>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os</w:t>
      </w:r>
      <w:r w:rsidRPr="00C217CB">
        <w:rPr>
          <w:rFonts w:ascii="Palatino Linotype" w:eastAsia="Arial" w:hAnsi="Palatino Linotype" w:cs="Arial"/>
          <w:i/>
          <w:spacing w:val="27"/>
          <w:sz w:val="22"/>
          <w:szCs w:val="22"/>
        </w:rPr>
        <w:t xml:space="preserve"> </w:t>
      </w:r>
      <w:r w:rsidRPr="00C217CB">
        <w:rPr>
          <w:rFonts w:ascii="Palatino Linotype" w:eastAsia="Arial" w:hAnsi="Palatino Linotype" w:cs="Arial"/>
          <w:i/>
          <w:sz w:val="22"/>
          <w:szCs w:val="22"/>
        </w:rPr>
        <w:t>act</w:t>
      </w:r>
      <w:r w:rsidRPr="00C217CB">
        <w:rPr>
          <w:rFonts w:ascii="Palatino Linotype" w:eastAsia="Arial" w:hAnsi="Palatino Linotype" w:cs="Arial"/>
          <w:i/>
          <w:spacing w:val="-2"/>
          <w:sz w:val="22"/>
          <w:szCs w:val="22"/>
        </w:rPr>
        <w:t>o</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es</w:t>
      </w:r>
      <w:r w:rsidRPr="00C217CB">
        <w:rPr>
          <w:rFonts w:ascii="Palatino Linotype" w:eastAsia="Arial" w:hAnsi="Palatino Linotype" w:cs="Arial"/>
          <w:i/>
          <w:spacing w:val="27"/>
          <w:sz w:val="22"/>
          <w:szCs w:val="22"/>
        </w:rPr>
        <w:t xml:space="preserve"> </w:t>
      </w:r>
      <w:r w:rsidRPr="00C217CB">
        <w:rPr>
          <w:rFonts w:ascii="Palatino Linotype" w:eastAsia="Arial" w:hAnsi="Palatino Linotype" w:cs="Arial"/>
          <w:i/>
          <w:spacing w:val="-3"/>
          <w:sz w:val="22"/>
          <w:szCs w:val="22"/>
        </w:rPr>
        <w:t>e</w:t>
      </w:r>
      <w:r w:rsidRPr="00C217CB">
        <w:rPr>
          <w:rFonts w:ascii="Palatino Linotype" w:eastAsia="Arial" w:hAnsi="Palatino Linotype" w:cs="Arial"/>
          <w:i/>
          <w:sz w:val="22"/>
          <w:szCs w:val="22"/>
        </w:rPr>
        <w:t>n</w:t>
      </w:r>
      <w:r w:rsidRPr="00C217CB">
        <w:rPr>
          <w:rFonts w:ascii="Palatino Linotype" w:eastAsia="Arial" w:hAnsi="Palatino Linotype" w:cs="Arial"/>
          <w:i/>
          <w:spacing w:val="34"/>
          <w:sz w:val="22"/>
          <w:szCs w:val="22"/>
        </w:rPr>
        <w:t xml:space="preserve"> </w:t>
      </w:r>
      <w:r w:rsidRPr="00C217CB">
        <w:rPr>
          <w:rFonts w:ascii="Palatino Linotype" w:eastAsia="Arial" w:hAnsi="Palatino Linotype" w:cs="Arial"/>
          <w:i/>
          <w:sz w:val="22"/>
          <w:szCs w:val="22"/>
        </w:rPr>
        <w:t>el</w:t>
      </w:r>
      <w:r w:rsidRPr="00C217CB">
        <w:rPr>
          <w:rFonts w:ascii="Palatino Linotype" w:eastAsia="Arial" w:hAnsi="Palatino Linotype" w:cs="Arial"/>
          <w:i/>
          <w:spacing w:val="26"/>
          <w:sz w:val="22"/>
          <w:szCs w:val="22"/>
        </w:rPr>
        <w:t xml:space="preserve"> </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j</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w:t>
      </w:r>
      <w:r w:rsidRPr="00C217CB">
        <w:rPr>
          <w:rFonts w:ascii="Palatino Linotype" w:eastAsia="Arial" w:hAnsi="Palatino Linotype" w:cs="Arial"/>
          <w:i/>
          <w:spacing w:val="27"/>
          <w:sz w:val="22"/>
          <w:szCs w:val="22"/>
        </w:rPr>
        <w:t xml:space="preserve"> </w:t>
      </w:r>
      <w:r w:rsidRPr="00C217CB">
        <w:rPr>
          <w:rFonts w:ascii="Palatino Linotype" w:eastAsia="Arial" w:hAnsi="Palatino Linotype" w:cs="Arial"/>
          <w:i/>
          <w:spacing w:val="-3"/>
          <w:sz w:val="22"/>
          <w:szCs w:val="22"/>
        </w:rPr>
        <w:t>d</w:t>
      </w:r>
      <w:r w:rsidRPr="00C217CB">
        <w:rPr>
          <w:rFonts w:ascii="Palatino Linotype" w:eastAsia="Arial" w:hAnsi="Palatino Linotype" w:cs="Arial"/>
          <w:i/>
          <w:sz w:val="22"/>
          <w:szCs w:val="22"/>
        </w:rPr>
        <w:t>e sus</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ec</w:t>
      </w:r>
      <w:r w:rsidRPr="00C217CB">
        <w:rPr>
          <w:rFonts w:ascii="Palatino Linotype" w:eastAsia="Arial" w:hAnsi="Palatino Linotype" w:cs="Arial"/>
          <w:i/>
          <w:spacing w:val="-1"/>
          <w:sz w:val="22"/>
          <w:szCs w:val="22"/>
        </w:rPr>
        <w:t>h</w:t>
      </w:r>
      <w:r w:rsidRPr="00C217CB">
        <w:rPr>
          <w:rFonts w:ascii="Palatino Linotype" w:eastAsia="Arial" w:hAnsi="Palatino Linotype" w:cs="Arial"/>
          <w:i/>
          <w:spacing w:val="-3"/>
          <w:sz w:val="22"/>
          <w:szCs w:val="22"/>
        </w:rPr>
        <w:t>o</w:t>
      </w:r>
      <w:r w:rsidRPr="00C217CB">
        <w:rPr>
          <w:rFonts w:ascii="Palatino Linotype" w:eastAsia="Arial" w:hAnsi="Palatino Linotype" w:cs="Arial"/>
          <w:i/>
          <w:sz w:val="22"/>
          <w:szCs w:val="22"/>
        </w:rPr>
        <w:t>s</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b</w:t>
      </w:r>
      <w:r w:rsidRPr="00C217CB">
        <w:rPr>
          <w:rFonts w:ascii="Palatino Linotype" w:eastAsia="Arial" w:hAnsi="Palatino Linotype" w:cs="Arial"/>
          <w:i/>
          <w:sz w:val="22"/>
          <w:szCs w:val="22"/>
        </w:rPr>
        <w:t>ora</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es h</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cen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v</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nte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o</w:t>
      </w:r>
      <w:r w:rsidRPr="00C217CB">
        <w:rPr>
          <w:rFonts w:ascii="Palatino Linotype" w:eastAsia="Arial" w:hAnsi="Palatino Linotype" w:cs="Arial"/>
          <w:i/>
          <w:sz w:val="22"/>
          <w:szCs w:val="22"/>
        </w:rPr>
        <w:t>s</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ón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j</w:t>
      </w:r>
      <w:r w:rsidRPr="00C217CB">
        <w:rPr>
          <w:rFonts w:ascii="Palatino Linotype" w:eastAsia="Arial" w:hAnsi="Palatino Linotype" w:cs="Arial"/>
          <w:i/>
          <w:spacing w:val="-3"/>
          <w:sz w:val="22"/>
          <w:szCs w:val="22"/>
        </w:rPr>
        <w:t>u</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4"/>
          <w:sz w:val="22"/>
          <w:szCs w:val="22"/>
        </w:rPr>
        <w:t>í</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ca</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en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cu</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l</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se</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h</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co</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oc</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do</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3"/>
          <w:sz w:val="22"/>
          <w:szCs w:val="22"/>
        </w:rPr>
        <w:t>po</w:t>
      </w:r>
      <w:r w:rsidRPr="00C217CB">
        <w:rPr>
          <w:rFonts w:ascii="Palatino Linotype" w:eastAsia="Arial" w:hAnsi="Palatino Linotype" w:cs="Arial"/>
          <w:i/>
          <w:sz w:val="22"/>
          <w:szCs w:val="22"/>
        </w:rPr>
        <w:t>r 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s</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ón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prop</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con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ón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5"/>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er</w:t>
      </w:r>
      <w:r w:rsidRPr="00C217CB">
        <w:rPr>
          <w:rFonts w:ascii="Palatino Linotype" w:eastAsia="Arial" w:hAnsi="Palatino Linotype" w:cs="Arial"/>
          <w:i/>
          <w:spacing w:val="1"/>
          <w:sz w:val="22"/>
          <w:szCs w:val="22"/>
        </w:rPr>
        <w:t>m</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n</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o</w:t>
      </w:r>
      <w:r w:rsidRPr="00C217CB">
        <w:rPr>
          <w:rFonts w:ascii="Palatino Linotype" w:eastAsia="Arial" w:hAnsi="Palatino Linotype" w:cs="Arial"/>
          <w:i/>
          <w:sz w:val="22"/>
          <w:szCs w:val="22"/>
        </w:rPr>
        <w:t>s</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3"/>
          <w:sz w:val="22"/>
          <w:szCs w:val="22"/>
        </w:rPr>
        <w:t>ó</w:t>
      </w:r>
      <w:r w:rsidRPr="00C217CB">
        <w:rPr>
          <w:rFonts w:ascii="Palatino Linotype" w:eastAsia="Arial" w:hAnsi="Palatino Linotype" w:cs="Arial"/>
          <w:i/>
          <w:spacing w:val="-2"/>
          <w:sz w:val="22"/>
          <w:szCs w:val="22"/>
        </w:rPr>
        <w:t>r</w:t>
      </w:r>
      <w:r w:rsidRPr="00C217CB">
        <w:rPr>
          <w:rFonts w:ascii="Palatino Linotype" w:eastAsia="Arial" w:hAnsi="Palatino Linotype" w:cs="Arial"/>
          <w:i/>
          <w:sz w:val="22"/>
          <w:szCs w:val="22"/>
        </w:rPr>
        <w:t>g</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n</w:t>
      </w:r>
      <w:r w:rsidRPr="00C217CB">
        <w:rPr>
          <w:rFonts w:ascii="Palatino Linotype" w:eastAsia="Arial" w:hAnsi="Palatino Linotype" w:cs="Arial"/>
          <w:i/>
          <w:spacing w:val="-1"/>
          <w:sz w:val="22"/>
          <w:szCs w:val="22"/>
        </w:rPr>
        <w:t>o</w:t>
      </w:r>
      <w:r w:rsidRPr="00C217CB">
        <w:rPr>
          <w:rFonts w:ascii="Palatino Linotype" w:eastAsia="Arial" w:hAnsi="Palatino Linotype" w:cs="Arial"/>
          <w:i/>
          <w:sz w:val="22"/>
          <w:szCs w:val="22"/>
        </w:rPr>
        <w:t>s</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de</w:t>
      </w:r>
      <w:r w:rsidRPr="00C217CB">
        <w:rPr>
          <w:rFonts w:ascii="Palatino Linotype" w:eastAsia="Arial" w:hAnsi="Palatino Linotype" w:cs="Arial"/>
          <w:i/>
          <w:spacing w:val="2"/>
          <w:sz w:val="22"/>
          <w:szCs w:val="22"/>
        </w:rPr>
        <w:t xml:space="preserve"> g</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bi</w:t>
      </w:r>
      <w:r w:rsidRPr="00C217CB">
        <w:rPr>
          <w:rFonts w:ascii="Palatino Linotype" w:eastAsia="Arial" w:hAnsi="Palatino Linotype" w:cs="Arial"/>
          <w:i/>
          <w:sz w:val="22"/>
          <w:szCs w:val="22"/>
        </w:rPr>
        <w:t>ern</w:t>
      </w:r>
      <w:r w:rsidRPr="00C217CB">
        <w:rPr>
          <w:rFonts w:ascii="Palatino Linotype" w:eastAsia="Arial" w:hAnsi="Palatino Linotype" w:cs="Arial"/>
          <w:i/>
          <w:spacing w:val="-3"/>
          <w:sz w:val="22"/>
          <w:szCs w:val="22"/>
        </w:rPr>
        <w:t>o</w:t>
      </w:r>
      <w:r w:rsidRPr="00C217CB">
        <w:rPr>
          <w:rFonts w:ascii="Palatino Linotype" w:eastAsia="Arial" w:hAnsi="Palatino Linotype" w:cs="Arial"/>
          <w:i/>
          <w:sz w:val="22"/>
          <w:szCs w:val="22"/>
        </w:rPr>
        <w:t>,</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a</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 xml:space="preserve">a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b</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ón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de a</w:t>
      </w:r>
      <w:r w:rsidRPr="00C217CB">
        <w:rPr>
          <w:rFonts w:ascii="Palatino Linotype" w:eastAsia="Arial" w:hAnsi="Palatino Linotype" w:cs="Arial"/>
          <w:i/>
          <w:spacing w:val="-1"/>
          <w:sz w:val="22"/>
          <w:szCs w:val="22"/>
        </w:rPr>
        <w:t>l</w:t>
      </w:r>
      <w:r w:rsidRPr="00C217CB">
        <w:rPr>
          <w:rFonts w:ascii="Palatino Linotype" w:eastAsia="Arial" w:hAnsi="Palatino Linotype" w:cs="Arial"/>
          <w:i/>
          <w:spacing w:val="2"/>
          <w:sz w:val="22"/>
          <w:szCs w:val="22"/>
        </w:rPr>
        <w:t>g</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as</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pre</w:t>
      </w:r>
      <w:r w:rsidRPr="00C217CB">
        <w:rPr>
          <w:rFonts w:ascii="Palatino Linotype" w:eastAsia="Arial" w:hAnsi="Palatino Linotype" w:cs="Arial"/>
          <w:i/>
          <w:spacing w:val="-2"/>
          <w:sz w:val="22"/>
          <w:szCs w:val="22"/>
        </w:rPr>
        <w:t>s</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ac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es</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pacing w:val="-1"/>
          <w:sz w:val="22"/>
          <w:szCs w:val="22"/>
        </w:rPr>
        <w:lastRenderedPageBreak/>
        <w:t>l</w:t>
      </w:r>
      <w:r w:rsidRPr="00C217CB">
        <w:rPr>
          <w:rFonts w:ascii="Palatino Linotype" w:eastAsia="Arial" w:hAnsi="Palatino Linotype" w:cs="Arial"/>
          <w:i/>
          <w:spacing w:val="-3"/>
          <w:sz w:val="22"/>
          <w:szCs w:val="22"/>
        </w:rPr>
        <w:t>a</w:t>
      </w:r>
      <w:r w:rsidRPr="00C217CB">
        <w:rPr>
          <w:rFonts w:ascii="Palatino Linotype" w:eastAsia="Arial" w:hAnsi="Palatino Linotype" w:cs="Arial"/>
          <w:i/>
          <w:sz w:val="22"/>
          <w:szCs w:val="22"/>
        </w:rPr>
        <w:t>b</w:t>
      </w:r>
      <w:r w:rsidRPr="00C217CB">
        <w:rPr>
          <w:rFonts w:ascii="Palatino Linotype" w:eastAsia="Arial" w:hAnsi="Palatino Linotype" w:cs="Arial"/>
          <w:i/>
          <w:spacing w:val="-1"/>
          <w:sz w:val="22"/>
          <w:szCs w:val="22"/>
        </w:rPr>
        <w:t>o</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es</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ec</w:t>
      </w:r>
      <w:r w:rsidRPr="00C217CB">
        <w:rPr>
          <w:rFonts w:ascii="Palatino Linotype" w:eastAsia="Arial" w:hAnsi="Palatino Linotype" w:cs="Arial"/>
          <w:i/>
          <w:spacing w:val="-1"/>
          <w:sz w:val="22"/>
          <w:szCs w:val="22"/>
        </w:rPr>
        <w:t>o</w:t>
      </w:r>
      <w:r w:rsidRPr="00C217CB">
        <w:rPr>
          <w:rFonts w:ascii="Palatino Linotype" w:eastAsia="Arial" w:hAnsi="Palatino Linotype" w:cs="Arial"/>
          <w:i/>
          <w:sz w:val="22"/>
          <w:szCs w:val="22"/>
        </w:rPr>
        <w:t>n</w:t>
      </w:r>
      <w:r w:rsidRPr="00C217CB">
        <w:rPr>
          <w:rFonts w:ascii="Palatino Linotype" w:eastAsia="Arial" w:hAnsi="Palatino Linotype" w:cs="Arial"/>
          <w:i/>
          <w:spacing w:val="-1"/>
          <w:sz w:val="22"/>
          <w:szCs w:val="22"/>
        </w:rPr>
        <w:t>ó</w:t>
      </w:r>
      <w:r w:rsidRPr="00C217CB">
        <w:rPr>
          <w:rFonts w:ascii="Palatino Linotype" w:eastAsia="Arial" w:hAnsi="Palatino Linotype" w:cs="Arial"/>
          <w:i/>
          <w:spacing w:val="1"/>
          <w:sz w:val="22"/>
          <w:szCs w:val="22"/>
        </w:rPr>
        <w:t>m</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ca</w:t>
      </w:r>
      <w:r w:rsidRPr="00C217CB">
        <w:rPr>
          <w:rFonts w:ascii="Palatino Linotype" w:eastAsia="Arial" w:hAnsi="Palatino Linotype" w:cs="Arial"/>
          <w:i/>
          <w:spacing w:val="-3"/>
          <w:sz w:val="22"/>
          <w:szCs w:val="22"/>
        </w:rPr>
        <w:t>s</w:t>
      </w:r>
      <w:r w:rsidRPr="00C217CB">
        <w:rPr>
          <w:rFonts w:ascii="Palatino Linotype" w:eastAsia="Arial" w:hAnsi="Palatino Linotype" w:cs="Arial"/>
          <w:i/>
          <w:sz w:val="22"/>
          <w:szCs w:val="22"/>
        </w:rPr>
        <w:t>,</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cu</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l co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s</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u</w:t>
      </w:r>
      <w:r w:rsidRPr="00C217CB">
        <w:rPr>
          <w:rFonts w:ascii="Palatino Linotype" w:eastAsia="Arial" w:hAnsi="Palatino Linotype" w:cs="Arial"/>
          <w:i/>
          <w:spacing w:val="-3"/>
          <w:sz w:val="22"/>
          <w:szCs w:val="22"/>
        </w:rPr>
        <w:t>y</w:t>
      </w:r>
      <w:r w:rsidRPr="00C217CB">
        <w:rPr>
          <w:rFonts w:ascii="Palatino Linotype" w:eastAsia="Arial" w:hAnsi="Palatino Linotype" w:cs="Arial"/>
          <w:i/>
          <w:sz w:val="22"/>
          <w:szCs w:val="22"/>
        </w:rPr>
        <w:t>e</w:t>
      </w:r>
      <w:r w:rsidRPr="00C217CB">
        <w:rPr>
          <w:rFonts w:ascii="Palatino Linotype" w:eastAsia="Arial" w:hAnsi="Palatino Linotype" w:cs="Arial"/>
          <w:i/>
          <w:spacing w:val="5"/>
          <w:sz w:val="22"/>
          <w:szCs w:val="22"/>
        </w:rPr>
        <w:t xml:space="preserve"> </w:t>
      </w:r>
      <w:r w:rsidRPr="00C217CB">
        <w:rPr>
          <w:rFonts w:ascii="Palatino Linotype" w:eastAsia="Arial" w:hAnsi="Palatino Linotype" w:cs="Arial"/>
          <w:i/>
          <w:sz w:val="22"/>
          <w:szCs w:val="22"/>
        </w:rPr>
        <w:t>cu</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s</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es</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de carác</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3"/>
          <w:sz w:val="22"/>
          <w:szCs w:val="22"/>
        </w:rPr>
        <w:t>e</w:t>
      </w:r>
      <w:r w:rsidRPr="00C217CB">
        <w:rPr>
          <w:rFonts w:ascii="Palatino Linotype" w:eastAsia="Arial" w:hAnsi="Palatino Linotype" w:cs="Arial"/>
          <w:i/>
          <w:sz w:val="22"/>
          <w:szCs w:val="22"/>
        </w:rPr>
        <w:t>r est</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2"/>
          <w:sz w:val="22"/>
          <w:szCs w:val="22"/>
        </w:rPr>
        <w:t>c</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ame</w:t>
      </w:r>
      <w:r w:rsidRPr="00C217CB">
        <w:rPr>
          <w:rFonts w:ascii="Palatino Linotype" w:eastAsia="Arial" w:hAnsi="Palatino Linotype" w:cs="Arial"/>
          <w:i/>
          <w:spacing w:val="-3"/>
          <w:sz w:val="22"/>
          <w:szCs w:val="22"/>
        </w:rPr>
        <w:t>n</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3"/>
          <w:sz w:val="22"/>
          <w:szCs w:val="22"/>
        </w:rPr>
        <w:t>p</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2"/>
          <w:sz w:val="22"/>
          <w:szCs w:val="22"/>
        </w:rPr>
        <w:t>v</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d</w:t>
      </w:r>
      <w:r w:rsidRPr="00C217CB">
        <w:rPr>
          <w:rFonts w:ascii="Palatino Linotype" w:eastAsia="Arial" w:hAnsi="Palatino Linotype" w:cs="Arial"/>
          <w:i/>
          <w:sz w:val="22"/>
          <w:szCs w:val="22"/>
        </w:rPr>
        <w:t>o.</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este</w:t>
      </w:r>
      <w:r w:rsidRPr="00C217CB">
        <w:rPr>
          <w:rFonts w:ascii="Palatino Linotype" w:eastAsia="Arial" w:hAnsi="Palatino Linotype" w:cs="Arial"/>
          <w:i/>
          <w:spacing w:val="1"/>
          <w:sz w:val="22"/>
          <w:szCs w:val="22"/>
        </w:rPr>
        <w:t xml:space="preserve"> t</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w:t>
      </w:r>
      <w:r w:rsidRPr="00C217CB">
        <w:rPr>
          <w:rFonts w:ascii="Palatino Linotype" w:eastAsia="Arial" w:hAnsi="Palatino Linotype" w:cs="Arial"/>
          <w:i/>
          <w:spacing w:val="-3"/>
          <w:sz w:val="22"/>
          <w:szCs w:val="22"/>
        </w:rPr>
        <w:t>o</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el</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n</w:t>
      </w:r>
      <w:r w:rsidRPr="00C217CB">
        <w:rPr>
          <w:rFonts w:ascii="Palatino Linotype" w:eastAsia="Arial" w:hAnsi="Palatino Linotype" w:cs="Arial"/>
          <w:i/>
          <w:spacing w:val="-1"/>
          <w:sz w:val="22"/>
          <w:szCs w:val="22"/>
        </w:rPr>
        <w:t>o</w:t>
      </w:r>
      <w:r w:rsidRPr="00C217CB">
        <w:rPr>
          <w:rFonts w:ascii="Palatino Linotype" w:eastAsia="Arial" w:hAnsi="Palatino Linotype" w:cs="Arial"/>
          <w:i/>
          <w:spacing w:val="1"/>
          <w:sz w:val="22"/>
          <w:szCs w:val="22"/>
        </w:rPr>
        <w:t>m</w:t>
      </w:r>
      <w:r w:rsidRPr="00C217CB">
        <w:rPr>
          <w:rFonts w:ascii="Palatino Linotype" w:eastAsia="Arial" w:hAnsi="Palatino Linotype" w:cs="Arial"/>
          <w:i/>
          <w:spacing w:val="-3"/>
          <w:sz w:val="22"/>
          <w:szCs w:val="22"/>
        </w:rPr>
        <w:t>b</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 de</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os</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act</w:t>
      </w:r>
      <w:r w:rsidRPr="00C217CB">
        <w:rPr>
          <w:rFonts w:ascii="Palatino Linotype" w:eastAsia="Arial" w:hAnsi="Palatino Linotype" w:cs="Arial"/>
          <w:i/>
          <w:spacing w:val="-2"/>
          <w:sz w:val="22"/>
          <w:szCs w:val="22"/>
        </w:rPr>
        <w:t>o</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es de</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 xml:space="preserve">os </w:t>
      </w:r>
      <w:r w:rsidRPr="00C217CB">
        <w:rPr>
          <w:rFonts w:ascii="Palatino Linotype" w:eastAsia="Arial" w:hAnsi="Palatino Linotype" w:cs="Arial"/>
          <w:i/>
          <w:spacing w:val="1"/>
          <w:sz w:val="22"/>
          <w:szCs w:val="22"/>
        </w:rPr>
        <w:t>j</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2"/>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os</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b</w:t>
      </w:r>
      <w:r w:rsidRPr="00C217CB">
        <w:rPr>
          <w:rFonts w:ascii="Palatino Linotype" w:eastAsia="Arial" w:hAnsi="Palatino Linotype" w:cs="Arial"/>
          <w:i/>
          <w:sz w:val="22"/>
          <w:szCs w:val="22"/>
        </w:rPr>
        <w:t>ora</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 xml:space="preserve">es </w:t>
      </w:r>
      <w:r w:rsidRPr="00C217CB">
        <w:rPr>
          <w:rFonts w:ascii="Palatino Linotype" w:eastAsia="Arial" w:hAnsi="Palatino Linotype" w:cs="Arial"/>
          <w:i/>
          <w:spacing w:val="2"/>
          <w:sz w:val="22"/>
          <w:szCs w:val="22"/>
        </w:rPr>
        <w:t>q</w:t>
      </w:r>
      <w:r w:rsidRPr="00C217CB">
        <w:rPr>
          <w:rFonts w:ascii="Palatino Linotype" w:eastAsia="Arial" w:hAnsi="Palatino Linotype" w:cs="Arial"/>
          <w:i/>
          <w:spacing w:val="-3"/>
          <w:sz w:val="22"/>
          <w:szCs w:val="22"/>
        </w:rPr>
        <w:t>u</w:t>
      </w:r>
      <w:r w:rsidRPr="00C217CB">
        <w:rPr>
          <w:rFonts w:ascii="Palatino Linotype" w:eastAsia="Arial" w:hAnsi="Palatino Linotype" w:cs="Arial"/>
          <w:i/>
          <w:sz w:val="22"/>
          <w:szCs w:val="22"/>
        </w:rPr>
        <w:t>e se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cu</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w:t>
      </w:r>
      <w:r w:rsidRPr="00C217CB">
        <w:rPr>
          <w:rFonts w:ascii="Palatino Linotype" w:eastAsia="Arial" w:hAnsi="Palatino Linotype" w:cs="Arial"/>
          <w:i/>
          <w:spacing w:val="-2"/>
          <w:sz w:val="22"/>
          <w:szCs w:val="22"/>
        </w:rPr>
        <w:t>t</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an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 xml:space="preserve">en </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3"/>
          <w:sz w:val="22"/>
          <w:szCs w:val="22"/>
        </w:rPr>
        <w:t>á</w:t>
      </w:r>
      <w:r w:rsidRPr="00C217CB">
        <w:rPr>
          <w:rFonts w:ascii="Palatino Linotype" w:eastAsia="Arial" w:hAnsi="Palatino Linotype" w:cs="Arial"/>
          <w:i/>
          <w:spacing w:val="1"/>
          <w:sz w:val="22"/>
          <w:szCs w:val="22"/>
        </w:rPr>
        <w:t>m</w:t>
      </w:r>
      <w:r w:rsidRPr="00C217CB">
        <w:rPr>
          <w:rFonts w:ascii="Palatino Linotype" w:eastAsia="Arial" w:hAnsi="Palatino Linotype" w:cs="Arial"/>
          <w:i/>
          <w:spacing w:val="-1"/>
          <w:sz w:val="22"/>
          <w:szCs w:val="22"/>
        </w:rPr>
        <w:t>it</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 xml:space="preserve">o </w:t>
      </w:r>
      <w:r w:rsidRPr="00C217CB">
        <w:rPr>
          <w:rFonts w:ascii="Palatino Linotype" w:eastAsia="Arial" w:hAnsi="Palatino Linotype" w:cs="Arial"/>
          <w:i/>
          <w:spacing w:val="2"/>
          <w:sz w:val="22"/>
          <w:szCs w:val="22"/>
        </w:rPr>
        <w:t>q</w:t>
      </w:r>
      <w:r w:rsidRPr="00C217CB">
        <w:rPr>
          <w:rFonts w:ascii="Palatino Linotype" w:eastAsia="Arial" w:hAnsi="Palatino Linotype" w:cs="Arial"/>
          <w:i/>
          <w:sz w:val="22"/>
          <w:szCs w:val="22"/>
        </w:rPr>
        <w:t>u</w:t>
      </w:r>
      <w:r w:rsidRPr="00C217CB">
        <w:rPr>
          <w:rFonts w:ascii="Palatino Linotype" w:eastAsia="Arial" w:hAnsi="Palatino Linotype" w:cs="Arial"/>
          <w:i/>
          <w:spacing w:val="-3"/>
          <w:sz w:val="22"/>
          <w:szCs w:val="22"/>
        </w:rPr>
        <w:t>e</w:t>
      </w:r>
      <w:r w:rsidRPr="00C217CB">
        <w:rPr>
          <w:rFonts w:ascii="Palatino Linotype" w:eastAsia="Arial" w:hAnsi="Palatino Linotype" w:cs="Arial"/>
          <w:i/>
          <w:sz w:val="22"/>
          <w:szCs w:val="22"/>
        </w:rPr>
        <w:t>,</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z w:val="22"/>
          <w:szCs w:val="22"/>
        </w:rPr>
        <w:t>en su</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1"/>
          <w:sz w:val="22"/>
          <w:szCs w:val="22"/>
        </w:rPr>
        <w:t>f</w:t>
      </w:r>
      <w:r w:rsidRPr="00C217CB">
        <w:rPr>
          <w:rFonts w:ascii="Palatino Linotype" w:eastAsia="Arial" w:hAnsi="Palatino Linotype" w:cs="Arial"/>
          <w:i/>
          <w:sz w:val="22"/>
          <w:szCs w:val="22"/>
        </w:rPr>
        <w:t>ect</w:t>
      </w:r>
      <w:r w:rsidRPr="00C217CB">
        <w:rPr>
          <w:rFonts w:ascii="Palatino Linotype" w:eastAsia="Arial" w:hAnsi="Palatino Linotype" w:cs="Arial"/>
          <w:i/>
          <w:spacing w:val="-2"/>
          <w:sz w:val="22"/>
          <w:szCs w:val="22"/>
        </w:rPr>
        <w:t>o</w:t>
      </w:r>
      <w:r w:rsidRPr="00C217CB">
        <w:rPr>
          <w:rFonts w:ascii="Palatino Linotype" w:eastAsia="Arial" w:hAnsi="Palatino Linotype" w:cs="Arial"/>
          <w:i/>
          <w:sz w:val="22"/>
          <w:szCs w:val="22"/>
        </w:rPr>
        <w:t>,</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co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u</w:t>
      </w:r>
      <w:r w:rsidRPr="00C217CB">
        <w:rPr>
          <w:rFonts w:ascii="Palatino Linotype" w:eastAsia="Arial" w:hAnsi="Palatino Linotype" w:cs="Arial"/>
          <w:i/>
          <w:spacing w:val="-3"/>
          <w:sz w:val="22"/>
          <w:szCs w:val="22"/>
        </w:rPr>
        <w:t>y</w:t>
      </w:r>
      <w:r w:rsidRPr="00C217CB">
        <w:rPr>
          <w:rFonts w:ascii="Palatino Linotype" w:eastAsia="Arial" w:hAnsi="Palatino Linotype" w:cs="Arial"/>
          <w:i/>
          <w:sz w:val="22"/>
          <w:szCs w:val="22"/>
        </w:rPr>
        <w:t>eron</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con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1"/>
          <w:sz w:val="22"/>
          <w:szCs w:val="22"/>
        </w:rPr>
        <w:t>m</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s</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ón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de</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un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u</w:t>
      </w:r>
      <w:r w:rsidRPr="00C217CB">
        <w:rPr>
          <w:rFonts w:ascii="Palatino Linotype" w:eastAsia="Arial" w:hAnsi="Palatino Linotype" w:cs="Arial"/>
          <w:i/>
          <w:spacing w:val="-3"/>
          <w:sz w:val="22"/>
          <w:szCs w:val="22"/>
        </w:rPr>
        <w:t>d</w:t>
      </w:r>
      <w:r w:rsidRPr="00C217CB">
        <w:rPr>
          <w:rFonts w:ascii="Palatino Linotype" w:eastAsia="Arial" w:hAnsi="Palatino Linotype" w:cs="Arial"/>
          <w:i/>
          <w:sz w:val="22"/>
          <w:szCs w:val="22"/>
        </w:rPr>
        <w:t>o d</w:t>
      </w:r>
      <w:r w:rsidRPr="00C217CB">
        <w:rPr>
          <w:rFonts w:ascii="Palatino Linotype" w:eastAsia="Arial" w:hAnsi="Palatino Linotype" w:cs="Arial"/>
          <w:i/>
          <w:spacing w:val="-1"/>
          <w:sz w:val="22"/>
          <w:szCs w:val="22"/>
        </w:rPr>
        <w:t>e</w:t>
      </w:r>
      <w:r w:rsidRPr="00C217CB">
        <w:rPr>
          <w:rFonts w:ascii="Palatino Linotype" w:eastAsia="Arial" w:hAnsi="Palatino Linotype" w:cs="Arial"/>
          <w:i/>
          <w:spacing w:val="-2"/>
          <w:sz w:val="22"/>
          <w:szCs w:val="22"/>
        </w:rPr>
        <w:t>s</w:t>
      </w:r>
      <w:r w:rsidRPr="00C217CB">
        <w:rPr>
          <w:rFonts w:ascii="Palatino Linotype" w:eastAsia="Arial" w:hAnsi="Palatino Linotype" w:cs="Arial"/>
          <w:i/>
          <w:spacing w:val="3"/>
          <w:sz w:val="22"/>
          <w:szCs w:val="22"/>
        </w:rPr>
        <w:t>f</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v</w:t>
      </w:r>
      <w:r w:rsidRPr="00C217CB">
        <w:rPr>
          <w:rFonts w:ascii="Palatino Linotype" w:eastAsia="Arial" w:hAnsi="Palatino Linotype" w:cs="Arial"/>
          <w:i/>
          <w:sz w:val="22"/>
          <w:szCs w:val="22"/>
        </w:rPr>
        <w:t>orab</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os</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nt</w:t>
      </w:r>
      <w:r w:rsidRPr="00C217CB">
        <w:rPr>
          <w:rFonts w:ascii="Palatino Linotype" w:eastAsia="Arial" w:hAnsi="Palatino Linotype" w:cs="Arial"/>
          <w:i/>
          <w:spacing w:val="-2"/>
          <w:sz w:val="22"/>
          <w:szCs w:val="22"/>
        </w:rPr>
        <w:t>er</w:t>
      </w:r>
      <w:r w:rsidRPr="00C217CB">
        <w:rPr>
          <w:rFonts w:ascii="Palatino Linotype" w:eastAsia="Arial" w:hAnsi="Palatino Linotype" w:cs="Arial"/>
          <w:i/>
          <w:sz w:val="22"/>
          <w:szCs w:val="22"/>
        </w:rPr>
        <w:t>es</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s</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e</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so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es 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l</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c</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or</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co</w:t>
      </w:r>
      <w:r w:rsidRPr="00C217CB">
        <w:rPr>
          <w:rFonts w:ascii="Palatino Linotype" w:eastAsia="Arial" w:hAnsi="Palatino Linotype" w:cs="Arial"/>
          <w:i/>
          <w:spacing w:val="-1"/>
          <w:sz w:val="22"/>
          <w:szCs w:val="22"/>
        </w:rPr>
        <w:t>n</w:t>
      </w:r>
      <w:r w:rsidRPr="00C217CB">
        <w:rPr>
          <w:rFonts w:ascii="Palatino Linotype" w:eastAsia="Arial" w:hAnsi="Palatino Linotype" w:cs="Arial"/>
          <w:i/>
          <w:spacing w:val="4"/>
          <w:sz w:val="22"/>
          <w:szCs w:val="22"/>
        </w:rPr>
        <w:t>s</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u</w:t>
      </w:r>
      <w:r w:rsidRPr="00C217CB">
        <w:rPr>
          <w:rFonts w:ascii="Palatino Linotype" w:eastAsia="Arial" w:hAnsi="Palatino Linotype" w:cs="Arial"/>
          <w:i/>
          <w:spacing w:val="-3"/>
          <w:sz w:val="22"/>
          <w:szCs w:val="22"/>
        </w:rPr>
        <w:t>y</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3"/>
          <w:sz w:val="22"/>
          <w:szCs w:val="22"/>
        </w:rPr>
        <w:t>n</w:t>
      </w:r>
      <w:r w:rsidRPr="00C217CB">
        <w:rPr>
          <w:rFonts w:ascii="Palatino Linotype" w:eastAsia="Arial" w:hAnsi="Palatino Linotype" w:cs="Arial"/>
          <w:i/>
          <w:spacing w:val="3"/>
          <w:sz w:val="22"/>
          <w:szCs w:val="22"/>
        </w:rPr>
        <w:t>f</w:t>
      </w:r>
      <w:r w:rsidRPr="00C217CB">
        <w:rPr>
          <w:rFonts w:ascii="Palatino Linotype" w:eastAsia="Arial" w:hAnsi="Palatino Linotype" w:cs="Arial"/>
          <w:i/>
          <w:spacing w:val="-3"/>
          <w:sz w:val="22"/>
          <w:szCs w:val="22"/>
        </w:rPr>
        <w:t>o</w:t>
      </w:r>
      <w:r w:rsidRPr="00C217CB">
        <w:rPr>
          <w:rFonts w:ascii="Palatino Linotype" w:eastAsia="Arial" w:hAnsi="Palatino Linotype" w:cs="Arial"/>
          <w:i/>
          <w:spacing w:val="1"/>
          <w:sz w:val="22"/>
          <w:szCs w:val="22"/>
        </w:rPr>
        <w:t>rm</w:t>
      </w:r>
      <w:r w:rsidRPr="00C217CB">
        <w:rPr>
          <w:rFonts w:ascii="Palatino Linotype" w:eastAsia="Arial" w:hAnsi="Palatino Linotype" w:cs="Arial"/>
          <w:i/>
          <w:sz w:val="22"/>
          <w:szCs w:val="22"/>
        </w:rPr>
        <w:t>ac</w:t>
      </w:r>
      <w:r w:rsidRPr="00C217CB">
        <w:rPr>
          <w:rFonts w:ascii="Palatino Linotype" w:eastAsia="Arial" w:hAnsi="Palatino Linotype" w:cs="Arial"/>
          <w:i/>
          <w:spacing w:val="-4"/>
          <w:sz w:val="22"/>
          <w:szCs w:val="22"/>
        </w:rPr>
        <w:t>i</w:t>
      </w:r>
      <w:r w:rsidRPr="00C217CB">
        <w:rPr>
          <w:rFonts w:ascii="Palatino Linotype" w:eastAsia="Arial" w:hAnsi="Palatino Linotype" w:cs="Arial"/>
          <w:i/>
          <w:sz w:val="22"/>
          <w:szCs w:val="22"/>
        </w:rPr>
        <w:t>ón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co</w:t>
      </w:r>
      <w:r w:rsidRPr="00C217CB">
        <w:rPr>
          <w:rFonts w:ascii="Palatino Linotype" w:eastAsia="Arial" w:hAnsi="Palatino Linotype" w:cs="Arial"/>
          <w:i/>
          <w:spacing w:val="-3"/>
          <w:sz w:val="22"/>
          <w:szCs w:val="22"/>
        </w:rPr>
        <w:t>n</w:t>
      </w:r>
      <w:r w:rsidRPr="00C217CB">
        <w:rPr>
          <w:rFonts w:ascii="Palatino Linotype" w:eastAsia="Arial" w:hAnsi="Palatino Linotype" w:cs="Arial"/>
          <w:i/>
          <w:spacing w:val="3"/>
          <w:sz w:val="22"/>
          <w:szCs w:val="22"/>
        </w:rPr>
        <w:t>f</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 co</w:t>
      </w:r>
      <w:r w:rsidRPr="00C217CB">
        <w:rPr>
          <w:rFonts w:ascii="Palatino Linotype" w:eastAsia="Arial" w:hAnsi="Palatino Linotype" w:cs="Arial"/>
          <w:i/>
          <w:spacing w:val="-3"/>
          <w:sz w:val="22"/>
          <w:szCs w:val="22"/>
        </w:rPr>
        <w:t>n</w:t>
      </w:r>
      <w:r w:rsidRPr="00C217CB">
        <w:rPr>
          <w:rFonts w:ascii="Palatino Linotype" w:eastAsia="Arial" w:hAnsi="Palatino Linotype" w:cs="Arial"/>
          <w:i/>
          <w:spacing w:val="3"/>
          <w:sz w:val="22"/>
          <w:szCs w:val="22"/>
        </w:rPr>
        <w:t>f</w:t>
      </w:r>
      <w:r w:rsidRPr="00C217CB">
        <w:rPr>
          <w:rFonts w:ascii="Palatino Linotype" w:eastAsia="Arial" w:hAnsi="Palatino Linotype" w:cs="Arial"/>
          <w:i/>
          <w:sz w:val="22"/>
          <w:szCs w:val="22"/>
        </w:rPr>
        <w:t>o</w:t>
      </w:r>
      <w:r w:rsidRPr="00C217CB">
        <w:rPr>
          <w:rFonts w:ascii="Palatino Linotype" w:eastAsia="Arial" w:hAnsi="Palatino Linotype" w:cs="Arial"/>
          <w:i/>
          <w:spacing w:val="-2"/>
          <w:sz w:val="22"/>
          <w:szCs w:val="22"/>
        </w:rPr>
        <w:t>r</w:t>
      </w:r>
      <w:r w:rsidRPr="00C217CB">
        <w:rPr>
          <w:rFonts w:ascii="Palatino Linotype" w:eastAsia="Arial" w:hAnsi="Palatino Linotype" w:cs="Arial"/>
          <w:i/>
          <w:spacing w:val="1"/>
          <w:sz w:val="22"/>
          <w:szCs w:val="22"/>
        </w:rPr>
        <w:t>m</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sp</w:t>
      </w:r>
      <w:r w:rsidRPr="00C217CB">
        <w:rPr>
          <w:rFonts w:ascii="Palatino Linotype" w:eastAsia="Arial" w:hAnsi="Palatino Linotype" w:cs="Arial"/>
          <w:i/>
          <w:spacing w:val="-1"/>
          <w:sz w:val="22"/>
          <w:szCs w:val="22"/>
        </w:rPr>
        <w:t>u</w:t>
      </w:r>
      <w:r w:rsidRPr="00C217CB">
        <w:rPr>
          <w:rFonts w:ascii="Palatino Linotype" w:eastAsia="Arial" w:hAnsi="Palatino Linotype" w:cs="Arial"/>
          <w:i/>
          <w:sz w:val="22"/>
          <w:szCs w:val="22"/>
        </w:rPr>
        <w:t>esto</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en</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el</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ar</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4"/>
          <w:sz w:val="22"/>
          <w:szCs w:val="22"/>
        </w:rPr>
        <w:t>í</w:t>
      </w:r>
      <w:r w:rsidRPr="00C217CB">
        <w:rPr>
          <w:rFonts w:ascii="Palatino Linotype" w:eastAsia="Arial" w:hAnsi="Palatino Linotype" w:cs="Arial"/>
          <w:i/>
          <w:sz w:val="22"/>
          <w:szCs w:val="22"/>
        </w:rPr>
        <w:t>cu</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1</w:t>
      </w:r>
      <w:r w:rsidRPr="00C217CB">
        <w:rPr>
          <w:rFonts w:ascii="Palatino Linotype" w:eastAsia="Arial" w:hAnsi="Palatino Linotype" w:cs="Arial"/>
          <w:i/>
          <w:spacing w:val="-1"/>
          <w:sz w:val="22"/>
          <w:szCs w:val="22"/>
        </w:rPr>
        <w:t>8</w:t>
      </w:r>
      <w:r w:rsidRPr="00C217CB">
        <w:rPr>
          <w:rFonts w:ascii="Palatino Linotype" w:eastAsia="Arial" w:hAnsi="Palatino Linotype" w:cs="Arial"/>
          <w:i/>
          <w:sz w:val="22"/>
          <w:szCs w:val="22"/>
        </w:rPr>
        <w:t>,</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pacing w:val="1"/>
          <w:sz w:val="22"/>
          <w:szCs w:val="22"/>
        </w:rPr>
        <w:t>fr</w:t>
      </w:r>
      <w:r w:rsidRPr="00C217CB">
        <w:rPr>
          <w:rFonts w:ascii="Palatino Linotype" w:eastAsia="Arial" w:hAnsi="Palatino Linotype" w:cs="Arial"/>
          <w:i/>
          <w:sz w:val="22"/>
          <w:szCs w:val="22"/>
        </w:rPr>
        <w:t>acc</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3"/>
          <w:sz w:val="22"/>
          <w:szCs w:val="22"/>
        </w:rPr>
        <w:t>ó</w:t>
      </w:r>
      <w:r w:rsidRPr="00C217CB">
        <w:rPr>
          <w:rFonts w:ascii="Palatino Linotype" w:eastAsia="Arial" w:hAnsi="Palatino Linotype" w:cs="Arial"/>
          <w:i/>
          <w:sz w:val="22"/>
          <w:szCs w:val="22"/>
        </w:rPr>
        <w:t>n</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I</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z w:val="22"/>
          <w:szCs w:val="22"/>
        </w:rPr>
        <w:t>de</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8"/>
          <w:sz w:val="22"/>
          <w:szCs w:val="22"/>
        </w:rPr>
        <w:t xml:space="preserve"> </w:t>
      </w:r>
      <w:r w:rsidRPr="00C217CB">
        <w:rPr>
          <w:rFonts w:ascii="Palatino Linotype" w:eastAsia="Arial" w:hAnsi="Palatino Linotype" w:cs="Arial"/>
          <w:i/>
          <w:sz w:val="22"/>
          <w:szCs w:val="22"/>
        </w:rPr>
        <w:t>L</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y</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F</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d</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al</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de Trans</w:t>
      </w:r>
      <w:r w:rsidRPr="00C217CB">
        <w:rPr>
          <w:rFonts w:ascii="Palatino Linotype" w:eastAsia="Arial" w:hAnsi="Palatino Linotype" w:cs="Arial"/>
          <w:i/>
          <w:spacing w:val="-1"/>
          <w:sz w:val="22"/>
          <w:szCs w:val="22"/>
        </w:rPr>
        <w:t>p</w:t>
      </w:r>
      <w:r w:rsidRPr="00C217CB">
        <w:rPr>
          <w:rFonts w:ascii="Palatino Linotype" w:eastAsia="Arial" w:hAnsi="Palatino Linotype" w:cs="Arial"/>
          <w:i/>
          <w:sz w:val="22"/>
          <w:szCs w:val="22"/>
        </w:rPr>
        <w:t>arenc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 xml:space="preserve">a y </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 xml:space="preserve">cceso a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 xml:space="preserve">a </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3"/>
          <w:sz w:val="22"/>
          <w:szCs w:val="22"/>
        </w:rPr>
        <w:t>n</w:t>
      </w:r>
      <w:r w:rsidRPr="00C217CB">
        <w:rPr>
          <w:rFonts w:ascii="Palatino Linotype" w:eastAsia="Arial" w:hAnsi="Palatino Linotype" w:cs="Arial"/>
          <w:i/>
          <w:spacing w:val="1"/>
          <w:sz w:val="22"/>
          <w:szCs w:val="22"/>
        </w:rPr>
        <w:t>f</w:t>
      </w:r>
      <w:r w:rsidRPr="00C217CB">
        <w:rPr>
          <w:rFonts w:ascii="Palatino Linotype" w:eastAsia="Arial" w:hAnsi="Palatino Linotype" w:cs="Arial"/>
          <w:i/>
          <w:sz w:val="22"/>
          <w:szCs w:val="22"/>
        </w:rPr>
        <w:t>o</w:t>
      </w:r>
      <w:r w:rsidRPr="00C217CB">
        <w:rPr>
          <w:rFonts w:ascii="Palatino Linotype" w:eastAsia="Arial" w:hAnsi="Palatino Linotype" w:cs="Arial"/>
          <w:i/>
          <w:spacing w:val="-2"/>
          <w:sz w:val="22"/>
          <w:szCs w:val="22"/>
        </w:rPr>
        <w:t>r</w:t>
      </w:r>
      <w:r w:rsidRPr="00C217CB">
        <w:rPr>
          <w:rFonts w:ascii="Palatino Linotype" w:eastAsia="Arial" w:hAnsi="Palatino Linotype" w:cs="Arial"/>
          <w:i/>
          <w:spacing w:val="1"/>
          <w:sz w:val="22"/>
          <w:szCs w:val="22"/>
        </w:rPr>
        <w:t>m</w:t>
      </w:r>
      <w:r w:rsidRPr="00C217CB">
        <w:rPr>
          <w:rFonts w:ascii="Palatino Linotype" w:eastAsia="Arial" w:hAnsi="Palatino Linotype" w:cs="Arial"/>
          <w:i/>
          <w:sz w:val="22"/>
          <w:szCs w:val="22"/>
        </w:rPr>
        <w:t>ac</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3"/>
          <w:sz w:val="22"/>
          <w:szCs w:val="22"/>
        </w:rPr>
        <w:t>ó</w:t>
      </w:r>
      <w:r w:rsidRPr="00C217CB">
        <w:rPr>
          <w:rFonts w:ascii="Palatino Linotype" w:eastAsia="Arial" w:hAnsi="Palatino Linotype" w:cs="Arial"/>
          <w:i/>
          <w:sz w:val="22"/>
          <w:szCs w:val="22"/>
        </w:rPr>
        <w:t xml:space="preserve">n </w:t>
      </w:r>
      <w:r w:rsidRPr="00C217CB">
        <w:rPr>
          <w:rFonts w:ascii="Palatino Linotype" w:eastAsia="Arial" w:hAnsi="Palatino Linotype" w:cs="Arial"/>
          <w:i/>
          <w:spacing w:val="-1"/>
          <w:sz w:val="22"/>
          <w:szCs w:val="22"/>
        </w:rPr>
        <w:t>P</w:t>
      </w:r>
      <w:r w:rsidRPr="00C217CB">
        <w:rPr>
          <w:rFonts w:ascii="Palatino Linotype" w:eastAsia="Arial" w:hAnsi="Palatino Linotype" w:cs="Arial"/>
          <w:i/>
          <w:sz w:val="22"/>
          <w:szCs w:val="22"/>
        </w:rPr>
        <w:t>ú</w:t>
      </w:r>
      <w:r w:rsidRPr="00C217CB">
        <w:rPr>
          <w:rFonts w:ascii="Palatino Linotype" w:eastAsia="Arial" w:hAnsi="Palatino Linotype" w:cs="Arial"/>
          <w:i/>
          <w:spacing w:val="-1"/>
          <w:sz w:val="22"/>
          <w:szCs w:val="22"/>
        </w:rPr>
        <w:t>bli</w:t>
      </w:r>
      <w:r w:rsidRPr="00C217CB">
        <w:rPr>
          <w:rFonts w:ascii="Palatino Linotype" w:eastAsia="Arial" w:hAnsi="Palatino Linotype" w:cs="Arial"/>
          <w:i/>
          <w:sz w:val="22"/>
          <w:szCs w:val="22"/>
        </w:rPr>
        <w:t>ca</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1"/>
          <w:sz w:val="22"/>
          <w:szCs w:val="22"/>
        </w:rPr>
        <w:t>G</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b</w:t>
      </w:r>
      <w:r w:rsidRPr="00C217CB">
        <w:rPr>
          <w:rFonts w:ascii="Palatino Linotype" w:eastAsia="Arial" w:hAnsi="Palatino Linotype" w:cs="Arial"/>
          <w:i/>
          <w:sz w:val="22"/>
          <w:szCs w:val="22"/>
        </w:rPr>
        <w:t>ern</w:t>
      </w:r>
      <w:r w:rsidRPr="00C217CB">
        <w:rPr>
          <w:rFonts w:ascii="Palatino Linotype" w:eastAsia="Arial" w:hAnsi="Palatino Linotype" w:cs="Arial"/>
          <w:i/>
          <w:spacing w:val="-3"/>
          <w:sz w:val="22"/>
          <w:szCs w:val="22"/>
        </w:rPr>
        <w:t>a</w:t>
      </w:r>
      <w:r w:rsidRPr="00C217CB">
        <w:rPr>
          <w:rFonts w:ascii="Palatino Linotype" w:eastAsia="Arial" w:hAnsi="Palatino Linotype" w:cs="Arial"/>
          <w:i/>
          <w:spacing w:val="1"/>
          <w:sz w:val="22"/>
          <w:szCs w:val="22"/>
        </w:rPr>
        <w:t>m</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nt</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o o</w:t>
      </w:r>
      <w:r w:rsidRPr="00C217CB">
        <w:rPr>
          <w:rFonts w:ascii="Palatino Linotype" w:eastAsia="Arial" w:hAnsi="Palatino Linotype" w:cs="Arial"/>
          <w:i/>
          <w:spacing w:val="-1"/>
          <w:sz w:val="22"/>
          <w:szCs w:val="22"/>
        </w:rPr>
        <w:t>b</w:t>
      </w:r>
      <w:r w:rsidRPr="00C217CB">
        <w:rPr>
          <w:rFonts w:ascii="Palatino Linotype" w:eastAsia="Arial" w:hAnsi="Palatino Linotype" w:cs="Arial"/>
          <w:i/>
          <w:sz w:val="22"/>
          <w:szCs w:val="22"/>
        </w:rPr>
        <w:t>s</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n</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e, proce</w:t>
      </w:r>
      <w:r w:rsidRPr="00C217CB">
        <w:rPr>
          <w:rFonts w:ascii="Palatino Linotype" w:eastAsia="Arial" w:hAnsi="Palatino Linotype" w:cs="Arial"/>
          <w:i/>
          <w:spacing w:val="-3"/>
          <w:sz w:val="22"/>
          <w:szCs w:val="22"/>
        </w:rPr>
        <w:t>d</w:t>
      </w:r>
      <w:r w:rsidRPr="00C217CB">
        <w:rPr>
          <w:rFonts w:ascii="Palatino Linotype" w:eastAsia="Arial" w:hAnsi="Palatino Linotype" w:cs="Arial"/>
          <w:i/>
          <w:sz w:val="22"/>
          <w:szCs w:val="22"/>
        </w:rPr>
        <w:t xml:space="preserve">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 e</w:t>
      </w:r>
      <w:r w:rsidRPr="00C217CB">
        <w:rPr>
          <w:rFonts w:ascii="Palatino Linotype" w:eastAsia="Arial" w:hAnsi="Palatino Linotype" w:cs="Arial"/>
          <w:i/>
          <w:spacing w:val="-1"/>
          <w:sz w:val="22"/>
          <w:szCs w:val="22"/>
        </w:rPr>
        <w:t>n</w:t>
      </w:r>
      <w:r w:rsidRPr="00C217CB">
        <w:rPr>
          <w:rFonts w:ascii="Palatino Linotype" w:eastAsia="Arial" w:hAnsi="Palatino Linotype" w:cs="Arial"/>
          <w:i/>
          <w:spacing w:val="1"/>
          <w:sz w:val="22"/>
          <w:szCs w:val="22"/>
        </w:rPr>
        <w:t>tr</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2"/>
          <w:sz w:val="22"/>
          <w:szCs w:val="22"/>
        </w:rPr>
        <w:t>g</w:t>
      </w:r>
      <w:r w:rsidRPr="00C217CB">
        <w:rPr>
          <w:rFonts w:ascii="Palatino Linotype" w:eastAsia="Arial" w:hAnsi="Palatino Linotype" w:cs="Arial"/>
          <w:i/>
          <w:sz w:val="22"/>
          <w:szCs w:val="22"/>
        </w:rPr>
        <w:t>a d</w:t>
      </w:r>
      <w:r w:rsidRPr="00C217CB">
        <w:rPr>
          <w:rFonts w:ascii="Palatino Linotype" w:eastAsia="Arial" w:hAnsi="Palatino Linotype" w:cs="Arial"/>
          <w:i/>
          <w:spacing w:val="-3"/>
          <w:sz w:val="22"/>
          <w:szCs w:val="22"/>
        </w:rPr>
        <w:t>e</w:t>
      </w:r>
      <w:r w:rsidRPr="00C217CB">
        <w:rPr>
          <w:rFonts w:ascii="Palatino Linotype" w:eastAsia="Arial" w:hAnsi="Palatino Linotype" w:cs="Arial"/>
          <w:i/>
          <w:sz w:val="22"/>
          <w:szCs w:val="22"/>
        </w:rPr>
        <w:t>l n</w:t>
      </w:r>
      <w:r w:rsidRPr="00C217CB">
        <w:rPr>
          <w:rFonts w:ascii="Palatino Linotype" w:eastAsia="Arial" w:hAnsi="Palatino Linotype" w:cs="Arial"/>
          <w:i/>
          <w:spacing w:val="-1"/>
          <w:sz w:val="22"/>
          <w:szCs w:val="22"/>
        </w:rPr>
        <w:t>o</w:t>
      </w:r>
      <w:r w:rsidRPr="00C217CB">
        <w:rPr>
          <w:rFonts w:ascii="Palatino Linotype" w:eastAsia="Arial" w:hAnsi="Palatino Linotype" w:cs="Arial"/>
          <w:i/>
          <w:spacing w:val="1"/>
          <w:sz w:val="22"/>
          <w:szCs w:val="22"/>
        </w:rPr>
        <w:t>m</w:t>
      </w:r>
      <w:r w:rsidRPr="00C217CB">
        <w:rPr>
          <w:rFonts w:ascii="Palatino Linotype" w:eastAsia="Arial" w:hAnsi="Palatino Linotype" w:cs="Arial"/>
          <w:i/>
          <w:sz w:val="22"/>
          <w:szCs w:val="22"/>
        </w:rPr>
        <w:t>bre</w:t>
      </w:r>
      <w:r w:rsidRPr="00C217CB">
        <w:rPr>
          <w:rFonts w:ascii="Palatino Linotype" w:eastAsia="Arial" w:hAnsi="Palatino Linotype" w:cs="Arial"/>
          <w:i/>
          <w:spacing w:val="33"/>
          <w:sz w:val="22"/>
          <w:szCs w:val="22"/>
        </w:rPr>
        <w:t xml:space="preserve"> </w:t>
      </w:r>
      <w:r w:rsidRPr="00C217CB">
        <w:rPr>
          <w:rFonts w:ascii="Palatino Linotype" w:eastAsia="Arial" w:hAnsi="Palatino Linotype" w:cs="Arial"/>
          <w:i/>
          <w:sz w:val="22"/>
          <w:szCs w:val="22"/>
        </w:rPr>
        <w:t>de</w:t>
      </w:r>
      <w:r w:rsidRPr="00C217CB">
        <w:rPr>
          <w:rFonts w:ascii="Palatino Linotype" w:eastAsia="Arial" w:hAnsi="Palatino Linotype" w:cs="Arial"/>
          <w:i/>
          <w:spacing w:val="3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os</w:t>
      </w:r>
      <w:r w:rsidRPr="00C217CB">
        <w:rPr>
          <w:rFonts w:ascii="Palatino Linotype" w:eastAsia="Arial" w:hAnsi="Palatino Linotype" w:cs="Arial"/>
          <w:i/>
          <w:spacing w:val="32"/>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c</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ores</w:t>
      </w:r>
      <w:r w:rsidRPr="00C217CB">
        <w:rPr>
          <w:rFonts w:ascii="Palatino Linotype" w:eastAsia="Arial" w:hAnsi="Palatino Linotype" w:cs="Arial"/>
          <w:i/>
          <w:spacing w:val="30"/>
          <w:sz w:val="22"/>
          <w:szCs w:val="22"/>
        </w:rPr>
        <w:t xml:space="preserve"> </w:t>
      </w:r>
      <w:r w:rsidRPr="00C217CB">
        <w:rPr>
          <w:rFonts w:ascii="Palatino Linotype" w:eastAsia="Arial" w:hAnsi="Palatino Linotype" w:cs="Arial"/>
          <w:i/>
          <w:sz w:val="22"/>
          <w:szCs w:val="22"/>
        </w:rPr>
        <w:t>en</w:t>
      </w:r>
      <w:r w:rsidRPr="00C217CB">
        <w:rPr>
          <w:rFonts w:ascii="Palatino Linotype" w:eastAsia="Arial" w:hAnsi="Palatino Linotype" w:cs="Arial"/>
          <w:i/>
          <w:spacing w:val="32"/>
          <w:sz w:val="22"/>
          <w:szCs w:val="22"/>
        </w:rPr>
        <w:t xml:space="preserve"> </w:t>
      </w:r>
      <w:r w:rsidRPr="00C217CB">
        <w:rPr>
          <w:rFonts w:ascii="Palatino Linotype" w:eastAsia="Arial" w:hAnsi="Palatino Linotype" w:cs="Arial"/>
          <w:i/>
          <w:spacing w:val="1"/>
          <w:sz w:val="22"/>
          <w:szCs w:val="22"/>
        </w:rPr>
        <w:t>j</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os</w:t>
      </w:r>
      <w:r w:rsidRPr="00C217CB">
        <w:rPr>
          <w:rFonts w:ascii="Palatino Linotype" w:eastAsia="Arial" w:hAnsi="Palatino Linotype" w:cs="Arial"/>
          <w:i/>
          <w:spacing w:val="3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b</w:t>
      </w:r>
      <w:r w:rsidRPr="00C217CB">
        <w:rPr>
          <w:rFonts w:ascii="Palatino Linotype" w:eastAsia="Arial" w:hAnsi="Palatino Linotype" w:cs="Arial"/>
          <w:i/>
          <w:sz w:val="22"/>
          <w:szCs w:val="22"/>
        </w:rPr>
        <w:t>ora</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es</w:t>
      </w:r>
      <w:r w:rsidRPr="00C217CB">
        <w:rPr>
          <w:rFonts w:ascii="Palatino Linotype" w:eastAsia="Arial" w:hAnsi="Palatino Linotype" w:cs="Arial"/>
          <w:i/>
          <w:spacing w:val="32"/>
          <w:sz w:val="22"/>
          <w:szCs w:val="22"/>
        </w:rPr>
        <w:t xml:space="preserve"> </w:t>
      </w:r>
      <w:r w:rsidRPr="00C217CB">
        <w:rPr>
          <w:rFonts w:ascii="Palatino Linotype" w:eastAsia="Arial" w:hAnsi="Palatino Linotype" w:cs="Arial"/>
          <w:i/>
          <w:sz w:val="22"/>
          <w:szCs w:val="22"/>
        </w:rPr>
        <w:t>cu</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n</w:t>
      </w:r>
      <w:r w:rsidRPr="00C217CB">
        <w:rPr>
          <w:rFonts w:ascii="Palatino Linotype" w:eastAsia="Arial" w:hAnsi="Palatino Linotype" w:cs="Arial"/>
          <w:i/>
          <w:spacing w:val="2"/>
          <w:sz w:val="22"/>
          <w:szCs w:val="22"/>
        </w:rPr>
        <w:t>d</w:t>
      </w:r>
      <w:r w:rsidRPr="00C217CB">
        <w:rPr>
          <w:rFonts w:ascii="Palatino Linotype" w:eastAsia="Arial" w:hAnsi="Palatino Linotype" w:cs="Arial"/>
          <w:i/>
          <w:sz w:val="22"/>
          <w:szCs w:val="22"/>
        </w:rPr>
        <w:t>o,</w:t>
      </w:r>
      <w:r w:rsidRPr="00C217CB">
        <w:rPr>
          <w:rFonts w:ascii="Palatino Linotype" w:eastAsia="Arial" w:hAnsi="Palatino Linotype" w:cs="Arial"/>
          <w:i/>
          <w:spacing w:val="34"/>
          <w:sz w:val="22"/>
          <w:szCs w:val="22"/>
        </w:rPr>
        <w:t xml:space="preserve"> </w:t>
      </w:r>
      <w:r w:rsidRPr="00C217CB">
        <w:rPr>
          <w:rFonts w:ascii="Palatino Linotype" w:eastAsia="Arial" w:hAnsi="Palatino Linotype" w:cs="Arial"/>
          <w:i/>
          <w:sz w:val="22"/>
          <w:szCs w:val="22"/>
        </w:rPr>
        <w:t>en</w:t>
      </w:r>
      <w:r w:rsidRPr="00C217CB">
        <w:rPr>
          <w:rFonts w:ascii="Palatino Linotype" w:eastAsia="Arial" w:hAnsi="Palatino Linotype" w:cs="Arial"/>
          <w:i/>
          <w:spacing w:val="32"/>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3"/>
          <w:sz w:val="22"/>
          <w:szCs w:val="22"/>
        </w:rPr>
        <w:t>f</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n</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2"/>
          <w:sz w:val="22"/>
          <w:szCs w:val="22"/>
        </w:rPr>
        <w:t>v</w:t>
      </w:r>
      <w:r w:rsidRPr="00C217CB">
        <w:rPr>
          <w:rFonts w:ascii="Palatino Linotype" w:eastAsia="Arial" w:hAnsi="Palatino Linotype" w:cs="Arial"/>
          <w:i/>
          <w:sz w:val="22"/>
          <w:szCs w:val="22"/>
        </w:rPr>
        <w:t>a,</w:t>
      </w:r>
      <w:r w:rsidRPr="00C217CB">
        <w:rPr>
          <w:rFonts w:ascii="Palatino Linotype" w:eastAsia="Arial" w:hAnsi="Palatino Linotype" w:cs="Arial"/>
          <w:i/>
          <w:spacing w:val="34"/>
          <w:sz w:val="22"/>
          <w:szCs w:val="22"/>
        </w:rPr>
        <w:t xml:space="preserve"> </w:t>
      </w:r>
      <w:r w:rsidRPr="00C217CB">
        <w:rPr>
          <w:rFonts w:ascii="Palatino Linotype" w:eastAsia="Arial" w:hAnsi="Palatino Linotype" w:cs="Arial"/>
          <w:i/>
          <w:sz w:val="22"/>
          <w:szCs w:val="22"/>
        </w:rPr>
        <w:t>se</w:t>
      </w:r>
      <w:r w:rsidRPr="00C217CB">
        <w:rPr>
          <w:rFonts w:ascii="Palatino Linotype" w:eastAsia="Arial" w:hAnsi="Palatino Linotype" w:cs="Arial"/>
          <w:i/>
          <w:spacing w:val="32"/>
          <w:sz w:val="22"/>
          <w:szCs w:val="22"/>
        </w:rPr>
        <w:t xml:space="preserve"> </w:t>
      </w:r>
      <w:r w:rsidRPr="00C217CB">
        <w:rPr>
          <w:rFonts w:ascii="Palatino Linotype" w:eastAsia="Arial" w:hAnsi="Palatino Linotype" w:cs="Arial"/>
          <w:i/>
          <w:sz w:val="22"/>
          <w:szCs w:val="22"/>
        </w:rPr>
        <w:t>h</w:t>
      </w:r>
      <w:r w:rsidRPr="00C217CB">
        <w:rPr>
          <w:rFonts w:ascii="Palatino Linotype" w:eastAsia="Arial" w:hAnsi="Palatino Linotype" w:cs="Arial"/>
          <w:i/>
          <w:spacing w:val="-1"/>
          <w:sz w:val="22"/>
          <w:szCs w:val="22"/>
        </w:rPr>
        <w:t>a</w:t>
      </w:r>
      <w:r w:rsidRPr="00C217CB">
        <w:rPr>
          <w:rFonts w:ascii="Palatino Linotype" w:eastAsia="Arial" w:hAnsi="Palatino Linotype" w:cs="Arial"/>
          <w:i/>
          <w:spacing w:val="-2"/>
          <w:sz w:val="22"/>
          <w:szCs w:val="22"/>
        </w:rPr>
        <w:t>y</w:t>
      </w:r>
      <w:r w:rsidRPr="00C217CB">
        <w:rPr>
          <w:rFonts w:ascii="Palatino Linotype" w:eastAsia="Arial" w:hAnsi="Palatino Linotype" w:cs="Arial"/>
          <w:i/>
          <w:sz w:val="22"/>
          <w:szCs w:val="22"/>
        </w:rPr>
        <w:t>a</w:t>
      </w:r>
      <w:r w:rsidRPr="00C217CB">
        <w:rPr>
          <w:rFonts w:ascii="Palatino Linotype" w:eastAsia="Arial" w:hAnsi="Palatino Linotype" w:cs="Arial"/>
          <w:i/>
          <w:spacing w:val="33"/>
          <w:sz w:val="22"/>
          <w:szCs w:val="22"/>
        </w:rPr>
        <w:t xml:space="preserve"> </w:t>
      </w:r>
      <w:r w:rsidRPr="00C217CB">
        <w:rPr>
          <w:rFonts w:ascii="Palatino Linotype" w:eastAsia="Arial" w:hAnsi="Palatino Linotype" w:cs="Arial"/>
          <w:i/>
          <w:sz w:val="22"/>
          <w:szCs w:val="22"/>
        </w:rPr>
        <w:t>co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do</w:t>
      </w:r>
      <w:r w:rsidRPr="00C217CB">
        <w:rPr>
          <w:rFonts w:ascii="Palatino Linotype" w:eastAsia="Arial" w:hAnsi="Palatino Linotype" w:cs="Arial"/>
          <w:i/>
          <w:spacing w:val="32"/>
          <w:sz w:val="22"/>
          <w:szCs w:val="22"/>
        </w:rPr>
        <w:t xml:space="preserve"> </w:t>
      </w:r>
      <w:r w:rsidRPr="00C217CB">
        <w:rPr>
          <w:rFonts w:ascii="Palatino Linotype" w:eastAsia="Arial" w:hAnsi="Palatino Linotype" w:cs="Arial"/>
          <w:i/>
          <w:sz w:val="22"/>
          <w:szCs w:val="22"/>
        </w:rPr>
        <w:t>a u</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a</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w:t>
      </w:r>
      <w:r w:rsidRPr="00C217CB">
        <w:rPr>
          <w:rFonts w:ascii="Palatino Linotype" w:eastAsia="Arial" w:hAnsi="Palatino Linotype" w:cs="Arial"/>
          <w:i/>
          <w:spacing w:val="-1"/>
          <w:sz w:val="22"/>
          <w:szCs w:val="22"/>
        </w:rPr>
        <w:t>d</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a</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o</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d</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al</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a</w:t>
      </w:r>
      <w:r w:rsidRPr="00C217CB">
        <w:rPr>
          <w:rFonts w:ascii="Palatino Linotype" w:eastAsia="Arial" w:hAnsi="Palatino Linotype" w:cs="Arial"/>
          <w:i/>
          <w:spacing w:val="2"/>
          <w:sz w:val="22"/>
          <w:szCs w:val="22"/>
        </w:rPr>
        <w:t>g</w:t>
      </w:r>
      <w:r w:rsidRPr="00C217CB">
        <w:rPr>
          <w:rFonts w:ascii="Palatino Linotype" w:eastAsia="Arial" w:hAnsi="Palatino Linotype" w:cs="Arial"/>
          <w:i/>
          <w:sz w:val="22"/>
          <w:szCs w:val="22"/>
        </w:rPr>
        <w:t>o</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de</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as</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pr</w:t>
      </w:r>
      <w:r w:rsidRPr="00C217CB">
        <w:rPr>
          <w:rFonts w:ascii="Palatino Linotype" w:eastAsia="Arial" w:hAnsi="Palatino Linotype" w:cs="Arial"/>
          <w:i/>
          <w:spacing w:val="-2"/>
          <w:sz w:val="22"/>
          <w:szCs w:val="22"/>
        </w:rPr>
        <w:t>e</w:t>
      </w:r>
      <w:r w:rsidRPr="00C217CB">
        <w:rPr>
          <w:rFonts w:ascii="Palatino Linotype" w:eastAsia="Arial" w:hAnsi="Palatino Linotype" w:cs="Arial"/>
          <w:i/>
          <w:sz w:val="22"/>
          <w:szCs w:val="22"/>
        </w:rPr>
        <w:t>s</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ac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es</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z w:val="22"/>
          <w:szCs w:val="22"/>
        </w:rPr>
        <w:t>ec</w:t>
      </w:r>
      <w:r w:rsidRPr="00C217CB">
        <w:rPr>
          <w:rFonts w:ascii="Palatino Linotype" w:eastAsia="Arial" w:hAnsi="Palatino Linotype" w:cs="Arial"/>
          <w:i/>
          <w:spacing w:val="-1"/>
          <w:sz w:val="22"/>
          <w:szCs w:val="22"/>
        </w:rPr>
        <w:t>o</w:t>
      </w:r>
      <w:r w:rsidRPr="00C217CB">
        <w:rPr>
          <w:rFonts w:ascii="Palatino Linotype" w:eastAsia="Arial" w:hAnsi="Palatino Linotype" w:cs="Arial"/>
          <w:i/>
          <w:sz w:val="22"/>
          <w:szCs w:val="22"/>
        </w:rPr>
        <w:t>n</w:t>
      </w:r>
      <w:r w:rsidRPr="00C217CB">
        <w:rPr>
          <w:rFonts w:ascii="Palatino Linotype" w:eastAsia="Arial" w:hAnsi="Palatino Linotype" w:cs="Arial"/>
          <w:i/>
          <w:spacing w:val="-1"/>
          <w:sz w:val="22"/>
          <w:szCs w:val="22"/>
        </w:rPr>
        <w:t>ó</w:t>
      </w:r>
      <w:r w:rsidRPr="00C217CB">
        <w:rPr>
          <w:rFonts w:ascii="Palatino Linotype" w:eastAsia="Arial" w:hAnsi="Palatino Linotype" w:cs="Arial"/>
          <w:i/>
          <w:spacing w:val="1"/>
          <w:sz w:val="22"/>
          <w:szCs w:val="22"/>
        </w:rPr>
        <w:t>m</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 xml:space="preserve">cas </w:t>
      </w:r>
      <w:r w:rsidRPr="00C217CB">
        <w:rPr>
          <w:rFonts w:ascii="Palatino Linotype" w:eastAsia="Arial" w:hAnsi="Palatino Linotype" w:cs="Arial"/>
          <w:i/>
          <w:spacing w:val="-2"/>
          <w:sz w:val="22"/>
          <w:szCs w:val="22"/>
        </w:rPr>
        <w:t>r</w:t>
      </w:r>
      <w:r w:rsidRPr="00C217CB">
        <w:rPr>
          <w:rFonts w:ascii="Palatino Linotype" w:eastAsia="Arial" w:hAnsi="Palatino Linotype" w:cs="Arial"/>
          <w:i/>
          <w:sz w:val="22"/>
          <w:szCs w:val="22"/>
        </w:rPr>
        <w:t>ec</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amadas</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o</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 xml:space="preserve">a </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nsta</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ón</w:t>
      </w:r>
      <w:r w:rsidRPr="00C217CB">
        <w:rPr>
          <w:rFonts w:ascii="Palatino Linotype" w:eastAsia="Arial" w:hAnsi="Palatino Linotype" w:cs="Arial"/>
          <w:i/>
          <w:spacing w:val="53"/>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l</w:t>
      </w:r>
      <w:r w:rsidRPr="00C217CB">
        <w:rPr>
          <w:rFonts w:ascii="Palatino Linotype" w:eastAsia="Arial" w:hAnsi="Palatino Linotype" w:cs="Arial"/>
          <w:i/>
          <w:spacing w:val="53"/>
          <w:sz w:val="22"/>
          <w:szCs w:val="22"/>
        </w:rPr>
        <w:t xml:space="preserve"> </w:t>
      </w:r>
      <w:r w:rsidRPr="00C217CB">
        <w:rPr>
          <w:rFonts w:ascii="Palatino Linotype" w:eastAsia="Arial" w:hAnsi="Palatino Linotype" w:cs="Arial"/>
          <w:i/>
          <w:sz w:val="22"/>
          <w:szCs w:val="22"/>
        </w:rPr>
        <w:t>ser</w:t>
      </w:r>
      <w:r w:rsidRPr="00C217CB">
        <w:rPr>
          <w:rFonts w:ascii="Palatino Linotype" w:eastAsia="Arial" w:hAnsi="Palatino Linotype" w:cs="Arial"/>
          <w:i/>
          <w:spacing w:val="-2"/>
          <w:sz w:val="22"/>
          <w:szCs w:val="22"/>
        </w:rPr>
        <w:t>v</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2"/>
          <w:sz w:val="22"/>
          <w:szCs w:val="22"/>
        </w:rPr>
        <w:t>d</w:t>
      </w:r>
      <w:r w:rsidRPr="00C217CB">
        <w:rPr>
          <w:rFonts w:ascii="Palatino Linotype" w:eastAsia="Arial" w:hAnsi="Palatino Linotype" w:cs="Arial"/>
          <w:i/>
          <w:sz w:val="22"/>
          <w:szCs w:val="22"/>
        </w:rPr>
        <w:t>or</w:t>
      </w:r>
      <w:r w:rsidRPr="00C217CB">
        <w:rPr>
          <w:rFonts w:ascii="Palatino Linotype" w:eastAsia="Arial" w:hAnsi="Palatino Linotype" w:cs="Arial"/>
          <w:i/>
          <w:spacing w:val="55"/>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ú</w:t>
      </w:r>
      <w:r w:rsidRPr="00C217CB">
        <w:rPr>
          <w:rFonts w:ascii="Palatino Linotype" w:eastAsia="Arial" w:hAnsi="Palatino Linotype" w:cs="Arial"/>
          <w:i/>
          <w:sz w:val="22"/>
          <w:szCs w:val="22"/>
        </w:rPr>
        <w:t>b</w:t>
      </w:r>
      <w:r w:rsidRPr="00C217CB">
        <w:rPr>
          <w:rFonts w:ascii="Palatino Linotype" w:eastAsia="Arial" w:hAnsi="Palatino Linotype" w:cs="Arial"/>
          <w:i/>
          <w:spacing w:val="-1"/>
          <w:sz w:val="22"/>
          <w:szCs w:val="22"/>
        </w:rPr>
        <w:t>li</w:t>
      </w:r>
      <w:r w:rsidRPr="00C217CB">
        <w:rPr>
          <w:rFonts w:ascii="Palatino Linotype" w:eastAsia="Arial" w:hAnsi="Palatino Linotype" w:cs="Arial"/>
          <w:i/>
          <w:sz w:val="22"/>
          <w:szCs w:val="22"/>
        </w:rPr>
        <w:t>co,</w:t>
      </w:r>
      <w:r w:rsidRPr="00C217CB">
        <w:rPr>
          <w:rFonts w:ascii="Palatino Linotype" w:eastAsia="Arial" w:hAnsi="Palatino Linotype" w:cs="Arial"/>
          <w:i/>
          <w:spacing w:val="55"/>
          <w:sz w:val="22"/>
          <w:szCs w:val="22"/>
        </w:rPr>
        <w:t xml:space="preserve"> </w:t>
      </w:r>
      <w:r w:rsidRPr="00C217CB">
        <w:rPr>
          <w:rFonts w:ascii="Palatino Linotype" w:eastAsia="Arial" w:hAnsi="Palatino Linotype" w:cs="Arial"/>
          <w:i/>
          <w:sz w:val="22"/>
          <w:szCs w:val="22"/>
        </w:rPr>
        <w:t>en</w:t>
      </w:r>
      <w:r w:rsidRPr="00C217CB">
        <w:rPr>
          <w:rFonts w:ascii="Palatino Linotype" w:eastAsia="Arial" w:hAnsi="Palatino Linotype" w:cs="Arial"/>
          <w:i/>
          <w:spacing w:val="53"/>
          <w:sz w:val="22"/>
          <w:szCs w:val="22"/>
        </w:rPr>
        <w:t xml:space="preserve"> </w:t>
      </w:r>
      <w:r w:rsidRPr="00C217CB">
        <w:rPr>
          <w:rFonts w:ascii="Palatino Linotype" w:eastAsia="Arial" w:hAnsi="Palatino Linotype" w:cs="Arial"/>
          <w:i/>
          <w:spacing w:val="-2"/>
          <w:sz w:val="22"/>
          <w:szCs w:val="22"/>
        </w:rPr>
        <w:t>v</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1"/>
          <w:sz w:val="22"/>
          <w:szCs w:val="22"/>
        </w:rPr>
        <w:t>rt</w:t>
      </w:r>
      <w:r w:rsidRPr="00C217CB">
        <w:rPr>
          <w:rFonts w:ascii="Palatino Linotype" w:eastAsia="Arial" w:hAnsi="Palatino Linotype" w:cs="Arial"/>
          <w:i/>
          <w:sz w:val="22"/>
          <w:szCs w:val="22"/>
        </w:rPr>
        <w:t>ud</w:t>
      </w:r>
      <w:r w:rsidRPr="00C217CB">
        <w:rPr>
          <w:rFonts w:ascii="Palatino Linotype" w:eastAsia="Arial" w:hAnsi="Palatino Linotype" w:cs="Arial"/>
          <w:i/>
          <w:spacing w:val="53"/>
          <w:sz w:val="22"/>
          <w:szCs w:val="22"/>
        </w:rPr>
        <w:t xml:space="preserve"> </w:t>
      </w:r>
      <w:r w:rsidRPr="00C217CB">
        <w:rPr>
          <w:rFonts w:ascii="Palatino Linotype" w:eastAsia="Arial" w:hAnsi="Palatino Linotype" w:cs="Arial"/>
          <w:i/>
          <w:sz w:val="22"/>
          <w:szCs w:val="22"/>
        </w:rPr>
        <w:t>de</w:t>
      </w:r>
      <w:r w:rsidRPr="00C217CB">
        <w:rPr>
          <w:rFonts w:ascii="Palatino Linotype" w:eastAsia="Arial" w:hAnsi="Palatino Linotype" w:cs="Arial"/>
          <w:i/>
          <w:spacing w:val="53"/>
          <w:sz w:val="22"/>
          <w:szCs w:val="22"/>
        </w:rPr>
        <w:t xml:space="preserve"> </w:t>
      </w:r>
      <w:r w:rsidRPr="00C217CB">
        <w:rPr>
          <w:rFonts w:ascii="Palatino Linotype" w:eastAsia="Arial" w:hAnsi="Palatino Linotype" w:cs="Arial"/>
          <w:i/>
          <w:spacing w:val="2"/>
          <w:sz w:val="22"/>
          <w:szCs w:val="22"/>
        </w:rPr>
        <w:t>q</w:t>
      </w:r>
      <w:r w:rsidRPr="00C217CB">
        <w:rPr>
          <w:rFonts w:ascii="Palatino Linotype" w:eastAsia="Arial" w:hAnsi="Palatino Linotype" w:cs="Arial"/>
          <w:i/>
          <w:sz w:val="22"/>
          <w:szCs w:val="22"/>
        </w:rPr>
        <w:t>ue</w:t>
      </w:r>
      <w:r w:rsidRPr="00C217CB">
        <w:rPr>
          <w:rFonts w:ascii="Palatino Linotype" w:eastAsia="Arial" w:hAnsi="Palatino Linotype" w:cs="Arial"/>
          <w:i/>
          <w:spacing w:val="53"/>
          <w:sz w:val="22"/>
          <w:szCs w:val="22"/>
        </w:rPr>
        <w:t xml:space="preserve"> </w:t>
      </w:r>
      <w:r w:rsidRPr="00C217CB">
        <w:rPr>
          <w:rFonts w:ascii="Palatino Linotype" w:eastAsia="Arial" w:hAnsi="Palatino Linotype" w:cs="Arial"/>
          <w:i/>
          <w:sz w:val="22"/>
          <w:szCs w:val="22"/>
        </w:rPr>
        <w:t>el</w:t>
      </w:r>
      <w:r w:rsidRPr="00C217CB">
        <w:rPr>
          <w:rFonts w:ascii="Palatino Linotype" w:eastAsia="Arial" w:hAnsi="Palatino Linotype" w:cs="Arial"/>
          <w:i/>
          <w:spacing w:val="53"/>
          <w:sz w:val="22"/>
          <w:szCs w:val="22"/>
        </w:rPr>
        <w:t xml:space="preserve"> </w:t>
      </w:r>
      <w:r w:rsidRPr="00C217CB">
        <w:rPr>
          <w:rFonts w:ascii="Palatino Linotype" w:eastAsia="Arial" w:hAnsi="Palatino Linotype" w:cs="Arial"/>
          <w:i/>
          <w:sz w:val="22"/>
          <w:szCs w:val="22"/>
        </w:rPr>
        <w:t>cump</w:t>
      </w:r>
      <w:r w:rsidRPr="00C217CB">
        <w:rPr>
          <w:rFonts w:ascii="Palatino Linotype" w:eastAsia="Arial" w:hAnsi="Palatino Linotype" w:cs="Arial"/>
          <w:i/>
          <w:spacing w:val="-1"/>
          <w:sz w:val="22"/>
          <w:szCs w:val="22"/>
        </w:rPr>
        <w:t>li</w:t>
      </w:r>
      <w:r w:rsidRPr="00C217CB">
        <w:rPr>
          <w:rFonts w:ascii="Palatino Linotype" w:eastAsia="Arial" w:hAnsi="Palatino Linotype" w:cs="Arial"/>
          <w:i/>
          <w:spacing w:val="1"/>
          <w:sz w:val="22"/>
          <w:szCs w:val="22"/>
        </w:rPr>
        <w:t>m</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o</w:t>
      </w:r>
      <w:r w:rsidRPr="00C217CB">
        <w:rPr>
          <w:rFonts w:ascii="Palatino Linotype" w:eastAsia="Arial" w:hAnsi="Palatino Linotype" w:cs="Arial"/>
          <w:i/>
          <w:spacing w:val="54"/>
          <w:sz w:val="22"/>
          <w:szCs w:val="22"/>
        </w:rPr>
        <w:t xml:space="preserve"> </w:t>
      </w:r>
      <w:r w:rsidRPr="00C217CB">
        <w:rPr>
          <w:rFonts w:ascii="Palatino Linotype" w:eastAsia="Arial" w:hAnsi="Palatino Linotype" w:cs="Arial"/>
          <w:i/>
          <w:spacing w:val="-3"/>
          <w:sz w:val="22"/>
          <w:szCs w:val="22"/>
        </w:rPr>
        <w:t>d</w:t>
      </w:r>
      <w:r w:rsidRPr="00C217CB">
        <w:rPr>
          <w:rFonts w:ascii="Palatino Linotype" w:eastAsia="Arial" w:hAnsi="Palatino Linotype" w:cs="Arial"/>
          <w:i/>
          <w:sz w:val="22"/>
          <w:szCs w:val="22"/>
        </w:rPr>
        <w:t>e</w:t>
      </w:r>
      <w:r w:rsidRPr="00C217CB">
        <w:rPr>
          <w:rFonts w:ascii="Palatino Linotype" w:eastAsia="Arial" w:hAnsi="Palatino Linotype" w:cs="Arial"/>
          <w:i/>
          <w:spacing w:val="54"/>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w:t>
      </w:r>
      <w:r w:rsidRPr="00C217CB">
        <w:rPr>
          <w:rFonts w:ascii="Palatino Linotype" w:eastAsia="Arial" w:hAnsi="Palatino Linotype" w:cs="Arial"/>
          <w:i/>
          <w:spacing w:val="4"/>
          <w:sz w:val="22"/>
          <w:szCs w:val="22"/>
        </w:rPr>
        <w:t>h</w:t>
      </w:r>
      <w:r w:rsidRPr="00C217CB">
        <w:rPr>
          <w:rFonts w:ascii="Palatino Linotype" w:eastAsia="Arial" w:hAnsi="Palatino Linotype" w:cs="Arial"/>
          <w:i/>
          <w:sz w:val="22"/>
          <w:szCs w:val="22"/>
        </w:rPr>
        <w:t>o</w:t>
      </w:r>
      <w:r w:rsidRPr="00C217CB">
        <w:rPr>
          <w:rFonts w:ascii="Palatino Linotype" w:eastAsia="Arial" w:hAnsi="Palatino Linotype" w:cs="Arial"/>
          <w:i/>
          <w:spacing w:val="54"/>
          <w:sz w:val="22"/>
          <w:szCs w:val="22"/>
        </w:rPr>
        <w:t xml:space="preserve"> </w:t>
      </w:r>
      <w:r w:rsidRPr="00C217CB">
        <w:rPr>
          <w:rFonts w:ascii="Palatino Linotype" w:eastAsia="Arial" w:hAnsi="Palatino Linotype" w:cs="Arial"/>
          <w:i/>
          <w:spacing w:val="3"/>
          <w:sz w:val="22"/>
          <w:szCs w:val="22"/>
        </w:rPr>
        <w:t>f</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ll</w:t>
      </w:r>
      <w:r w:rsidRPr="00C217CB">
        <w:rPr>
          <w:rFonts w:ascii="Palatino Linotype" w:eastAsia="Arial" w:hAnsi="Palatino Linotype" w:cs="Arial"/>
          <w:i/>
          <w:sz w:val="22"/>
          <w:szCs w:val="22"/>
        </w:rPr>
        <w:t>o</w:t>
      </w:r>
      <w:r w:rsidRPr="00C217CB">
        <w:rPr>
          <w:rFonts w:ascii="Palatino Linotype" w:eastAsia="Arial" w:hAnsi="Palatino Linotype" w:cs="Arial"/>
          <w:i/>
          <w:spacing w:val="55"/>
          <w:sz w:val="22"/>
          <w:szCs w:val="22"/>
        </w:rPr>
        <w:t xml:space="preserve"> </w:t>
      </w:r>
      <w:r w:rsidRPr="00C217CB">
        <w:rPr>
          <w:rFonts w:ascii="Palatino Linotype" w:eastAsia="Arial" w:hAnsi="Palatino Linotype" w:cs="Arial"/>
          <w:i/>
          <w:spacing w:val="-2"/>
          <w:sz w:val="22"/>
          <w:szCs w:val="22"/>
        </w:rPr>
        <w:t>s</w:t>
      </w:r>
      <w:r w:rsidRPr="00C217CB">
        <w:rPr>
          <w:rFonts w:ascii="Palatino Linotype" w:eastAsia="Arial" w:hAnsi="Palatino Linotype" w:cs="Arial"/>
          <w:i/>
          <w:sz w:val="22"/>
          <w:szCs w:val="22"/>
        </w:rPr>
        <w:t xml:space="preserve">e </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ali</w:t>
      </w:r>
      <w:r w:rsidRPr="00C217CB">
        <w:rPr>
          <w:rFonts w:ascii="Palatino Linotype" w:eastAsia="Arial" w:hAnsi="Palatino Linotype" w:cs="Arial"/>
          <w:i/>
          <w:spacing w:val="-2"/>
          <w:sz w:val="22"/>
          <w:szCs w:val="22"/>
        </w:rPr>
        <w:t>z</w:t>
      </w:r>
      <w:r w:rsidRPr="00C217CB">
        <w:rPr>
          <w:rFonts w:ascii="Palatino Linotype" w:eastAsia="Arial" w:hAnsi="Palatino Linotype" w:cs="Arial"/>
          <w:i/>
          <w:sz w:val="22"/>
          <w:szCs w:val="22"/>
        </w:rPr>
        <w:t xml:space="preserve">a </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n</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ces</w:t>
      </w:r>
      <w:r w:rsidRPr="00C217CB">
        <w:rPr>
          <w:rFonts w:ascii="Palatino Linotype" w:eastAsia="Arial" w:hAnsi="Palatino Linotype" w:cs="Arial"/>
          <w:i/>
          <w:spacing w:val="-1"/>
          <w:sz w:val="22"/>
          <w:szCs w:val="22"/>
        </w:rPr>
        <w:t>a</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amen</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 xml:space="preserve">e  con </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ec</w:t>
      </w:r>
      <w:r w:rsidRPr="00C217CB">
        <w:rPr>
          <w:rFonts w:ascii="Palatino Linotype" w:eastAsia="Arial" w:hAnsi="Palatino Linotype" w:cs="Arial"/>
          <w:i/>
          <w:spacing w:val="-1"/>
          <w:sz w:val="22"/>
          <w:szCs w:val="22"/>
        </w:rPr>
        <w:t>u</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s</w:t>
      </w:r>
      <w:r w:rsidRPr="00C217CB">
        <w:rPr>
          <w:rFonts w:ascii="Palatino Linotype" w:eastAsia="Arial" w:hAnsi="Palatino Linotype" w:cs="Arial"/>
          <w:i/>
          <w:spacing w:val="-3"/>
          <w:sz w:val="22"/>
          <w:szCs w:val="22"/>
        </w:rPr>
        <w:t>o</w:t>
      </w:r>
      <w:r w:rsidRPr="00C217CB">
        <w:rPr>
          <w:rFonts w:ascii="Palatino Linotype" w:eastAsia="Arial" w:hAnsi="Palatino Linotype" w:cs="Arial"/>
          <w:i/>
          <w:sz w:val="22"/>
          <w:szCs w:val="22"/>
        </w:rPr>
        <w:t xml:space="preserve">s </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ú</w:t>
      </w:r>
      <w:r w:rsidRPr="00C217CB">
        <w:rPr>
          <w:rFonts w:ascii="Palatino Linotype" w:eastAsia="Arial" w:hAnsi="Palatino Linotype" w:cs="Arial"/>
          <w:i/>
          <w:sz w:val="22"/>
          <w:szCs w:val="22"/>
        </w:rPr>
        <w:t>b</w:t>
      </w:r>
      <w:r w:rsidRPr="00C217CB">
        <w:rPr>
          <w:rFonts w:ascii="Palatino Linotype" w:eastAsia="Arial" w:hAnsi="Palatino Linotype" w:cs="Arial"/>
          <w:i/>
          <w:spacing w:val="-1"/>
          <w:sz w:val="22"/>
          <w:szCs w:val="22"/>
        </w:rPr>
        <w:t>li</w:t>
      </w:r>
      <w:r w:rsidRPr="00C217CB">
        <w:rPr>
          <w:rFonts w:ascii="Palatino Linotype" w:eastAsia="Arial" w:hAnsi="Palatino Linotype" w:cs="Arial"/>
          <w:i/>
          <w:sz w:val="22"/>
          <w:szCs w:val="22"/>
        </w:rPr>
        <w:t xml:space="preserve">cos </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 xml:space="preserve">a </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ca</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2"/>
          <w:sz w:val="22"/>
          <w:szCs w:val="22"/>
        </w:rPr>
        <w:t>g</w:t>
      </w:r>
      <w:r w:rsidRPr="00C217CB">
        <w:rPr>
          <w:rFonts w:ascii="Palatino Linotype" w:eastAsia="Arial" w:hAnsi="Palatino Linotype" w:cs="Arial"/>
          <w:i/>
          <w:sz w:val="22"/>
          <w:szCs w:val="22"/>
        </w:rPr>
        <w:t xml:space="preserve">o </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 xml:space="preserve">l </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presu</w:t>
      </w:r>
      <w:r w:rsidRPr="00C217CB">
        <w:rPr>
          <w:rFonts w:ascii="Palatino Linotype" w:eastAsia="Arial" w:hAnsi="Palatino Linotype" w:cs="Arial"/>
          <w:i/>
          <w:spacing w:val="-3"/>
          <w:sz w:val="22"/>
          <w:szCs w:val="22"/>
        </w:rPr>
        <w:t>p</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s</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 xml:space="preserve">o </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 xml:space="preserve">l </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su</w:t>
      </w:r>
      <w:r w:rsidRPr="00C217CB">
        <w:rPr>
          <w:rFonts w:ascii="Palatino Linotype" w:eastAsia="Arial" w:hAnsi="Palatino Linotype" w:cs="Arial"/>
          <w:i/>
          <w:spacing w:val="1"/>
          <w:sz w:val="22"/>
          <w:szCs w:val="22"/>
        </w:rPr>
        <w:t>j</w:t>
      </w:r>
      <w:r w:rsidRPr="00C217CB">
        <w:rPr>
          <w:rFonts w:ascii="Palatino Linotype" w:eastAsia="Arial" w:hAnsi="Palatino Linotype" w:cs="Arial"/>
          <w:i/>
          <w:spacing w:val="-3"/>
          <w:sz w:val="22"/>
          <w:szCs w:val="22"/>
        </w:rPr>
        <w:t>e</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o o</w:t>
      </w:r>
      <w:r w:rsidRPr="00C217CB">
        <w:rPr>
          <w:rFonts w:ascii="Palatino Linotype" w:eastAsia="Arial" w:hAnsi="Palatino Linotype" w:cs="Arial"/>
          <w:i/>
          <w:spacing w:val="-1"/>
          <w:sz w:val="22"/>
          <w:szCs w:val="22"/>
        </w:rPr>
        <w:t>bli</w:t>
      </w:r>
      <w:r w:rsidRPr="00C217CB">
        <w:rPr>
          <w:rFonts w:ascii="Palatino Linotype" w:eastAsia="Arial" w:hAnsi="Palatino Linotype" w:cs="Arial"/>
          <w:i/>
          <w:spacing w:val="2"/>
          <w:sz w:val="22"/>
          <w:szCs w:val="22"/>
        </w:rPr>
        <w:t>g</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d</w:t>
      </w:r>
      <w:r w:rsidRPr="00C217CB">
        <w:rPr>
          <w:rFonts w:ascii="Palatino Linotype" w:eastAsia="Arial" w:hAnsi="Palatino Linotype" w:cs="Arial"/>
          <w:i/>
          <w:sz w:val="22"/>
          <w:szCs w:val="22"/>
        </w:rPr>
        <w:t>o,</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cu</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l</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e</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2"/>
          <w:sz w:val="22"/>
          <w:szCs w:val="22"/>
        </w:rPr>
        <w:t>m</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o</w:t>
      </w:r>
      <w:r w:rsidRPr="00C217CB">
        <w:rPr>
          <w:rFonts w:ascii="Palatino Linotype" w:eastAsia="Arial" w:hAnsi="Palatino Linotype" w:cs="Arial"/>
          <w:i/>
          <w:sz w:val="22"/>
          <w:szCs w:val="22"/>
        </w:rPr>
        <w:t>r</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a</w:t>
      </w:r>
      <w:r w:rsidRPr="00C217CB">
        <w:rPr>
          <w:rFonts w:ascii="Palatino Linotype" w:eastAsia="Arial" w:hAnsi="Palatino Linotype" w:cs="Arial"/>
          <w:i/>
          <w:spacing w:val="1"/>
          <w:sz w:val="22"/>
          <w:szCs w:val="22"/>
        </w:rPr>
        <w:t>rt</w:t>
      </w:r>
      <w:r w:rsidRPr="00C217CB">
        <w:rPr>
          <w:rFonts w:ascii="Palatino Linotype" w:eastAsia="Arial" w:hAnsi="Palatino Linotype" w:cs="Arial"/>
          <w:i/>
          <w:spacing w:val="-3"/>
          <w:sz w:val="22"/>
          <w:szCs w:val="22"/>
        </w:rPr>
        <w:t>e</w:t>
      </w:r>
      <w:r w:rsidRPr="00C217CB">
        <w:rPr>
          <w:rFonts w:ascii="Palatino Linotype" w:eastAsia="Arial" w:hAnsi="Palatino Linotype" w:cs="Arial"/>
          <w:i/>
          <w:sz w:val="22"/>
          <w:szCs w:val="22"/>
        </w:rPr>
        <w:t>,</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r cump</w:t>
      </w:r>
      <w:r w:rsidRPr="00C217CB">
        <w:rPr>
          <w:rFonts w:ascii="Palatino Linotype" w:eastAsia="Arial" w:hAnsi="Palatino Linotype" w:cs="Arial"/>
          <w:i/>
          <w:spacing w:val="-1"/>
          <w:sz w:val="22"/>
          <w:szCs w:val="22"/>
        </w:rPr>
        <w:t>li</w:t>
      </w:r>
      <w:r w:rsidRPr="00C217CB">
        <w:rPr>
          <w:rFonts w:ascii="Palatino Linotype" w:eastAsia="Arial" w:hAnsi="Palatino Linotype" w:cs="Arial"/>
          <w:i/>
          <w:spacing w:val="1"/>
          <w:sz w:val="22"/>
          <w:szCs w:val="22"/>
        </w:rPr>
        <w:t>m</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5"/>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as</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bli</w:t>
      </w:r>
      <w:r w:rsidRPr="00C217CB">
        <w:rPr>
          <w:rFonts w:ascii="Palatino Linotype" w:eastAsia="Arial" w:hAnsi="Palatino Linotype" w:cs="Arial"/>
          <w:i/>
          <w:spacing w:val="2"/>
          <w:sz w:val="22"/>
          <w:szCs w:val="22"/>
        </w:rPr>
        <w:t>g</w:t>
      </w:r>
      <w:r w:rsidRPr="00C217CB">
        <w:rPr>
          <w:rFonts w:ascii="Palatino Linotype" w:eastAsia="Arial" w:hAnsi="Palatino Linotype" w:cs="Arial"/>
          <w:i/>
          <w:sz w:val="22"/>
          <w:szCs w:val="22"/>
        </w:rPr>
        <w:t>ac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es</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pacing w:val="-3"/>
          <w:sz w:val="22"/>
          <w:szCs w:val="22"/>
        </w:rPr>
        <w:t>d</w:t>
      </w:r>
      <w:r w:rsidRPr="00C217CB">
        <w:rPr>
          <w:rFonts w:ascii="Palatino Linotype" w:eastAsia="Arial" w:hAnsi="Palatino Linotype" w:cs="Arial"/>
          <w:i/>
          <w:sz w:val="22"/>
          <w:szCs w:val="22"/>
        </w:rPr>
        <w:t xml:space="preserve">e </w:t>
      </w:r>
      <w:r w:rsidRPr="00C217CB">
        <w:rPr>
          <w:rFonts w:ascii="Palatino Linotype" w:eastAsia="Arial" w:hAnsi="Palatino Linotype" w:cs="Arial"/>
          <w:i/>
          <w:spacing w:val="1"/>
          <w:sz w:val="22"/>
          <w:szCs w:val="22"/>
        </w:rPr>
        <w:t>tr</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sp</w:t>
      </w:r>
      <w:r w:rsidRPr="00C217CB">
        <w:rPr>
          <w:rFonts w:ascii="Palatino Linotype" w:eastAsia="Arial" w:hAnsi="Palatino Linotype" w:cs="Arial"/>
          <w:i/>
          <w:spacing w:val="-3"/>
          <w:sz w:val="22"/>
          <w:szCs w:val="22"/>
        </w:rPr>
        <w:t>a</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a</w:t>
      </w:r>
      <w:r w:rsidRPr="00C217CB">
        <w:rPr>
          <w:rFonts w:ascii="Palatino Linotype" w:eastAsia="Arial" w:hAnsi="Palatino Linotype" w:cs="Arial"/>
          <w:i/>
          <w:spacing w:val="23"/>
          <w:sz w:val="22"/>
          <w:szCs w:val="22"/>
        </w:rPr>
        <w:t xml:space="preserve"> </w:t>
      </w:r>
      <w:r w:rsidRPr="00C217CB">
        <w:rPr>
          <w:rFonts w:ascii="Palatino Linotype" w:eastAsia="Arial" w:hAnsi="Palatino Linotype" w:cs="Arial"/>
          <w:i/>
          <w:sz w:val="22"/>
          <w:szCs w:val="22"/>
        </w:rPr>
        <w:t>co</w:t>
      </w:r>
      <w:r w:rsidRPr="00C217CB">
        <w:rPr>
          <w:rFonts w:ascii="Palatino Linotype" w:eastAsia="Arial" w:hAnsi="Palatino Linotype" w:cs="Arial"/>
          <w:i/>
          <w:spacing w:val="-1"/>
          <w:sz w:val="22"/>
          <w:szCs w:val="22"/>
        </w:rPr>
        <w:t>n</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ni</w:t>
      </w:r>
      <w:r w:rsidRPr="00C217CB">
        <w:rPr>
          <w:rFonts w:ascii="Palatino Linotype" w:eastAsia="Arial" w:hAnsi="Palatino Linotype" w:cs="Arial"/>
          <w:i/>
          <w:sz w:val="22"/>
          <w:szCs w:val="22"/>
        </w:rPr>
        <w:t>d</w:t>
      </w:r>
      <w:r w:rsidRPr="00C217CB">
        <w:rPr>
          <w:rFonts w:ascii="Palatino Linotype" w:eastAsia="Arial" w:hAnsi="Palatino Linotype" w:cs="Arial"/>
          <w:i/>
          <w:spacing w:val="-3"/>
          <w:sz w:val="22"/>
          <w:szCs w:val="22"/>
        </w:rPr>
        <w:t>a</w:t>
      </w:r>
      <w:r w:rsidRPr="00C217CB">
        <w:rPr>
          <w:rFonts w:ascii="Palatino Linotype" w:eastAsia="Arial" w:hAnsi="Palatino Linotype" w:cs="Arial"/>
          <w:i/>
          <w:sz w:val="22"/>
          <w:szCs w:val="22"/>
        </w:rPr>
        <w:t>s</w:t>
      </w:r>
      <w:r w:rsidRPr="00C217CB">
        <w:rPr>
          <w:rFonts w:ascii="Palatino Linotype" w:eastAsia="Arial" w:hAnsi="Palatino Linotype" w:cs="Arial"/>
          <w:i/>
          <w:spacing w:val="24"/>
          <w:sz w:val="22"/>
          <w:szCs w:val="22"/>
        </w:rPr>
        <w:t xml:space="preserve"> </w:t>
      </w:r>
      <w:r w:rsidRPr="00C217CB">
        <w:rPr>
          <w:rFonts w:ascii="Palatino Linotype" w:eastAsia="Arial" w:hAnsi="Palatino Linotype" w:cs="Arial"/>
          <w:i/>
          <w:sz w:val="22"/>
          <w:szCs w:val="22"/>
        </w:rPr>
        <w:t>en</w:t>
      </w:r>
      <w:r w:rsidRPr="00C217CB">
        <w:rPr>
          <w:rFonts w:ascii="Palatino Linotype" w:eastAsia="Arial" w:hAnsi="Palatino Linotype" w:cs="Arial"/>
          <w:i/>
          <w:spacing w:val="22"/>
          <w:sz w:val="22"/>
          <w:szCs w:val="22"/>
        </w:rPr>
        <w:t xml:space="preserve"> </w:t>
      </w:r>
      <w:r w:rsidRPr="00C217CB">
        <w:rPr>
          <w:rFonts w:ascii="Palatino Linotype" w:eastAsia="Arial" w:hAnsi="Palatino Linotype" w:cs="Arial"/>
          <w:i/>
          <w:sz w:val="22"/>
          <w:szCs w:val="22"/>
        </w:rPr>
        <w:t>el</w:t>
      </w:r>
      <w:r w:rsidRPr="00C217CB">
        <w:rPr>
          <w:rFonts w:ascii="Palatino Linotype" w:eastAsia="Arial" w:hAnsi="Palatino Linotype" w:cs="Arial"/>
          <w:i/>
          <w:spacing w:val="21"/>
          <w:sz w:val="22"/>
          <w:szCs w:val="22"/>
        </w:rPr>
        <w:t xml:space="preserve"> </w:t>
      </w:r>
      <w:r w:rsidRPr="00C217CB">
        <w:rPr>
          <w:rFonts w:ascii="Palatino Linotype" w:eastAsia="Arial" w:hAnsi="Palatino Linotype" w:cs="Arial"/>
          <w:i/>
          <w:sz w:val="22"/>
          <w:szCs w:val="22"/>
        </w:rPr>
        <w:t>ar</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4"/>
          <w:sz w:val="22"/>
          <w:szCs w:val="22"/>
        </w:rPr>
        <w:t>í</w:t>
      </w:r>
      <w:r w:rsidRPr="00C217CB">
        <w:rPr>
          <w:rFonts w:ascii="Palatino Linotype" w:eastAsia="Arial" w:hAnsi="Palatino Linotype" w:cs="Arial"/>
          <w:i/>
          <w:sz w:val="22"/>
          <w:szCs w:val="22"/>
        </w:rPr>
        <w:t>c</w:t>
      </w:r>
      <w:r w:rsidRPr="00C217CB">
        <w:rPr>
          <w:rFonts w:ascii="Palatino Linotype" w:eastAsia="Arial" w:hAnsi="Palatino Linotype" w:cs="Arial"/>
          <w:i/>
          <w:spacing w:val="2"/>
          <w:sz w:val="22"/>
          <w:szCs w:val="22"/>
        </w:rPr>
        <w:t>u</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w:t>
      </w:r>
      <w:r w:rsidRPr="00C217CB">
        <w:rPr>
          <w:rFonts w:ascii="Palatino Linotype" w:eastAsia="Arial" w:hAnsi="Palatino Linotype" w:cs="Arial"/>
          <w:i/>
          <w:spacing w:val="22"/>
          <w:sz w:val="22"/>
          <w:szCs w:val="22"/>
        </w:rPr>
        <w:t xml:space="preserve"> </w:t>
      </w:r>
      <w:r w:rsidRPr="00C217CB">
        <w:rPr>
          <w:rFonts w:ascii="Palatino Linotype" w:eastAsia="Arial" w:hAnsi="Palatino Linotype" w:cs="Arial"/>
          <w:i/>
          <w:sz w:val="22"/>
          <w:szCs w:val="22"/>
        </w:rPr>
        <w:t>7,</w:t>
      </w:r>
      <w:r w:rsidRPr="00C217CB">
        <w:rPr>
          <w:rFonts w:ascii="Palatino Linotype" w:eastAsia="Arial" w:hAnsi="Palatino Linotype" w:cs="Arial"/>
          <w:i/>
          <w:spacing w:val="23"/>
          <w:sz w:val="22"/>
          <w:szCs w:val="22"/>
        </w:rPr>
        <w:t xml:space="preserve"> </w:t>
      </w:r>
      <w:r w:rsidRPr="00C217CB">
        <w:rPr>
          <w:rFonts w:ascii="Palatino Linotype" w:eastAsia="Arial" w:hAnsi="Palatino Linotype" w:cs="Arial"/>
          <w:i/>
          <w:spacing w:val="3"/>
          <w:sz w:val="22"/>
          <w:szCs w:val="22"/>
        </w:rPr>
        <w:t>f</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3"/>
          <w:sz w:val="22"/>
          <w:szCs w:val="22"/>
        </w:rPr>
        <w:t>a</w:t>
      </w:r>
      <w:r w:rsidRPr="00C217CB">
        <w:rPr>
          <w:rFonts w:ascii="Palatino Linotype" w:eastAsia="Arial" w:hAnsi="Palatino Linotype" w:cs="Arial"/>
          <w:i/>
          <w:sz w:val="22"/>
          <w:szCs w:val="22"/>
        </w:rPr>
        <w:t>cc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es</w:t>
      </w:r>
      <w:r w:rsidRPr="00C217CB">
        <w:rPr>
          <w:rFonts w:ascii="Palatino Linotype" w:eastAsia="Arial" w:hAnsi="Palatino Linotype" w:cs="Arial"/>
          <w:i/>
          <w:spacing w:val="22"/>
          <w:sz w:val="22"/>
          <w:szCs w:val="22"/>
        </w:rPr>
        <w:t xml:space="preserve"> </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w:t>
      </w:r>
      <w:r w:rsidRPr="00C217CB">
        <w:rPr>
          <w:rFonts w:ascii="Palatino Linotype" w:eastAsia="Arial" w:hAnsi="Palatino Linotype" w:cs="Arial"/>
          <w:i/>
          <w:spacing w:val="24"/>
          <w:sz w:val="22"/>
          <w:szCs w:val="22"/>
        </w:rPr>
        <w:t xml:space="preserve"> </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3"/>
          <w:sz w:val="22"/>
          <w:szCs w:val="22"/>
        </w:rPr>
        <w:t>V</w:t>
      </w:r>
      <w:r w:rsidRPr="00C217CB">
        <w:rPr>
          <w:rFonts w:ascii="Palatino Linotype" w:eastAsia="Arial" w:hAnsi="Palatino Linotype" w:cs="Arial"/>
          <w:i/>
          <w:sz w:val="22"/>
          <w:szCs w:val="22"/>
        </w:rPr>
        <w:t>,</w:t>
      </w:r>
      <w:r w:rsidRPr="00C217CB">
        <w:rPr>
          <w:rFonts w:ascii="Palatino Linotype" w:eastAsia="Arial" w:hAnsi="Palatino Linotype" w:cs="Arial"/>
          <w:i/>
          <w:spacing w:val="24"/>
          <w:sz w:val="22"/>
          <w:szCs w:val="22"/>
        </w:rPr>
        <w:t xml:space="preserve"> </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X</w:t>
      </w:r>
      <w:r w:rsidRPr="00C217CB">
        <w:rPr>
          <w:rFonts w:ascii="Palatino Linotype" w:eastAsia="Arial" w:hAnsi="Palatino Linotype" w:cs="Arial"/>
          <w:i/>
          <w:spacing w:val="24"/>
          <w:sz w:val="22"/>
          <w:szCs w:val="22"/>
        </w:rPr>
        <w:t xml:space="preserve"> </w:t>
      </w:r>
      <w:r w:rsidRPr="00C217CB">
        <w:rPr>
          <w:rFonts w:ascii="Palatino Linotype" w:eastAsia="Arial" w:hAnsi="Palatino Linotype" w:cs="Arial"/>
          <w:i/>
          <w:sz w:val="22"/>
          <w:szCs w:val="22"/>
        </w:rPr>
        <w:t>y</w:t>
      </w:r>
      <w:r w:rsidRPr="00C217CB">
        <w:rPr>
          <w:rFonts w:ascii="Palatino Linotype" w:eastAsia="Arial" w:hAnsi="Palatino Linotype" w:cs="Arial"/>
          <w:i/>
          <w:spacing w:val="20"/>
          <w:sz w:val="22"/>
          <w:szCs w:val="22"/>
        </w:rPr>
        <w:t xml:space="preserve"> </w:t>
      </w:r>
      <w:r w:rsidRPr="00C217CB">
        <w:rPr>
          <w:rFonts w:ascii="Palatino Linotype" w:eastAsia="Arial" w:hAnsi="Palatino Linotype" w:cs="Arial"/>
          <w:i/>
          <w:spacing w:val="1"/>
          <w:sz w:val="22"/>
          <w:szCs w:val="22"/>
        </w:rPr>
        <w:t>X</w:t>
      </w:r>
      <w:r w:rsidRPr="00C217CB">
        <w:rPr>
          <w:rFonts w:ascii="Palatino Linotype" w:eastAsia="Arial" w:hAnsi="Palatino Linotype" w:cs="Arial"/>
          <w:i/>
          <w:spacing w:val="-1"/>
          <w:sz w:val="22"/>
          <w:szCs w:val="22"/>
        </w:rPr>
        <w:t>V</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I</w:t>
      </w:r>
      <w:r w:rsidRPr="00C217CB">
        <w:rPr>
          <w:rFonts w:ascii="Palatino Linotype" w:eastAsia="Arial" w:hAnsi="Palatino Linotype" w:cs="Arial"/>
          <w:i/>
          <w:spacing w:val="24"/>
          <w:sz w:val="22"/>
          <w:szCs w:val="22"/>
        </w:rPr>
        <w:t xml:space="preserve"> </w:t>
      </w:r>
      <w:r w:rsidRPr="00C217CB">
        <w:rPr>
          <w:rFonts w:ascii="Palatino Linotype" w:eastAsia="Arial" w:hAnsi="Palatino Linotype" w:cs="Arial"/>
          <w:i/>
          <w:spacing w:val="-3"/>
          <w:sz w:val="22"/>
          <w:szCs w:val="22"/>
        </w:rPr>
        <w:t>d</w:t>
      </w:r>
      <w:r w:rsidRPr="00C217CB">
        <w:rPr>
          <w:rFonts w:ascii="Palatino Linotype" w:eastAsia="Arial" w:hAnsi="Palatino Linotype" w:cs="Arial"/>
          <w:i/>
          <w:sz w:val="22"/>
          <w:szCs w:val="22"/>
        </w:rPr>
        <w:t>e</w:t>
      </w:r>
      <w:r w:rsidRPr="00C217CB">
        <w:rPr>
          <w:rFonts w:ascii="Palatino Linotype" w:eastAsia="Arial" w:hAnsi="Palatino Linotype" w:cs="Arial"/>
          <w:i/>
          <w:spacing w:val="22"/>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22"/>
          <w:sz w:val="22"/>
          <w:szCs w:val="22"/>
        </w:rPr>
        <w:t xml:space="preserve"> </w:t>
      </w:r>
      <w:r w:rsidRPr="00C217CB">
        <w:rPr>
          <w:rFonts w:ascii="Palatino Linotype" w:eastAsia="Arial" w:hAnsi="Palatino Linotype" w:cs="Arial"/>
          <w:i/>
          <w:sz w:val="22"/>
          <w:szCs w:val="22"/>
        </w:rPr>
        <w:t>L</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y</w:t>
      </w:r>
      <w:r w:rsidRPr="00C217CB">
        <w:rPr>
          <w:rFonts w:ascii="Palatino Linotype" w:eastAsia="Arial" w:hAnsi="Palatino Linotype" w:cs="Arial"/>
          <w:i/>
          <w:spacing w:val="23"/>
          <w:sz w:val="22"/>
          <w:szCs w:val="22"/>
        </w:rPr>
        <w:t xml:space="preserve"> </w:t>
      </w:r>
      <w:r w:rsidRPr="00C217CB">
        <w:rPr>
          <w:rFonts w:ascii="Palatino Linotype" w:eastAsia="Arial" w:hAnsi="Palatino Linotype" w:cs="Arial"/>
          <w:i/>
          <w:spacing w:val="5"/>
          <w:sz w:val="22"/>
          <w:szCs w:val="22"/>
        </w:rPr>
        <w:t>y</w:t>
      </w:r>
      <w:r w:rsidRPr="00C217CB">
        <w:rPr>
          <w:rFonts w:ascii="Palatino Linotype" w:eastAsia="Arial" w:hAnsi="Palatino Linotype" w:cs="Arial"/>
          <w:i/>
          <w:sz w:val="22"/>
          <w:szCs w:val="22"/>
        </w:rPr>
        <w:t>,</w:t>
      </w:r>
      <w:r w:rsidRPr="00C217CB">
        <w:rPr>
          <w:rFonts w:ascii="Palatino Linotype" w:eastAsia="Arial" w:hAnsi="Palatino Linotype" w:cs="Arial"/>
          <w:i/>
          <w:spacing w:val="24"/>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o</w:t>
      </w:r>
      <w:r w:rsidRPr="00C217CB">
        <w:rPr>
          <w:rFonts w:ascii="Palatino Linotype" w:eastAsia="Arial" w:hAnsi="Palatino Linotype" w:cs="Arial"/>
          <w:i/>
          <w:sz w:val="22"/>
          <w:szCs w:val="22"/>
        </w:rPr>
        <w:t>r</w:t>
      </w:r>
      <w:r w:rsidRPr="00C217CB">
        <w:rPr>
          <w:rFonts w:ascii="Palatino Linotype" w:eastAsia="Arial" w:hAnsi="Palatino Linotype" w:cs="Arial"/>
          <w:i/>
          <w:spacing w:val="23"/>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 ot</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3"/>
          <w:sz w:val="22"/>
          <w:szCs w:val="22"/>
        </w:rPr>
        <w:t>a</w:t>
      </w:r>
      <w:r w:rsidRPr="00C217CB">
        <w:rPr>
          <w:rFonts w:ascii="Palatino Linotype" w:eastAsia="Arial" w:hAnsi="Palatino Linotype" w:cs="Arial"/>
          <w:i/>
          <w:sz w:val="22"/>
          <w:szCs w:val="22"/>
        </w:rPr>
        <w:t>,</w:t>
      </w:r>
      <w:r w:rsidRPr="00C217CB">
        <w:rPr>
          <w:rFonts w:ascii="Palatino Linotype" w:eastAsia="Arial" w:hAnsi="Palatino Linotype" w:cs="Arial"/>
          <w:i/>
          <w:spacing w:val="15"/>
          <w:sz w:val="22"/>
          <w:szCs w:val="22"/>
        </w:rPr>
        <w:t xml:space="preserve"> </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sp</w:t>
      </w:r>
      <w:r w:rsidRPr="00C217CB">
        <w:rPr>
          <w:rFonts w:ascii="Palatino Linotype" w:eastAsia="Arial" w:hAnsi="Palatino Linotype" w:cs="Arial"/>
          <w:i/>
          <w:spacing w:val="-1"/>
          <w:sz w:val="22"/>
          <w:szCs w:val="22"/>
        </w:rPr>
        <w:t>a</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n</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a</w:t>
      </w:r>
      <w:r w:rsidRPr="00C217CB">
        <w:rPr>
          <w:rFonts w:ascii="Palatino Linotype" w:eastAsia="Arial" w:hAnsi="Palatino Linotype" w:cs="Arial"/>
          <w:i/>
          <w:spacing w:val="13"/>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10"/>
          <w:sz w:val="22"/>
          <w:szCs w:val="22"/>
        </w:rPr>
        <w:t xml:space="preserve"> </w:t>
      </w:r>
      <w:r w:rsidRPr="00C217CB">
        <w:rPr>
          <w:rFonts w:ascii="Palatino Linotype" w:eastAsia="Arial" w:hAnsi="Palatino Linotype" w:cs="Arial"/>
          <w:i/>
          <w:spacing w:val="2"/>
          <w:sz w:val="22"/>
          <w:szCs w:val="22"/>
        </w:rPr>
        <w:t>g</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s</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ón</w:t>
      </w:r>
      <w:r w:rsidRPr="00C217CB">
        <w:rPr>
          <w:rFonts w:ascii="Palatino Linotype" w:eastAsia="Arial" w:hAnsi="Palatino Linotype" w:cs="Arial"/>
          <w:i/>
          <w:spacing w:val="13"/>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ú</w:t>
      </w:r>
      <w:r w:rsidRPr="00C217CB">
        <w:rPr>
          <w:rFonts w:ascii="Palatino Linotype" w:eastAsia="Arial" w:hAnsi="Palatino Linotype" w:cs="Arial"/>
          <w:i/>
          <w:sz w:val="22"/>
          <w:szCs w:val="22"/>
        </w:rPr>
        <w:t>b</w:t>
      </w:r>
      <w:r w:rsidRPr="00C217CB">
        <w:rPr>
          <w:rFonts w:ascii="Palatino Linotype" w:eastAsia="Arial" w:hAnsi="Palatino Linotype" w:cs="Arial"/>
          <w:i/>
          <w:spacing w:val="-1"/>
          <w:sz w:val="22"/>
          <w:szCs w:val="22"/>
        </w:rPr>
        <w:t>li</w:t>
      </w:r>
      <w:r w:rsidRPr="00C217CB">
        <w:rPr>
          <w:rFonts w:ascii="Palatino Linotype" w:eastAsia="Arial" w:hAnsi="Palatino Linotype" w:cs="Arial"/>
          <w:i/>
          <w:sz w:val="22"/>
          <w:szCs w:val="22"/>
        </w:rPr>
        <w:t>ca</w:t>
      </w:r>
      <w:r w:rsidRPr="00C217CB">
        <w:rPr>
          <w:rFonts w:ascii="Palatino Linotype" w:eastAsia="Arial" w:hAnsi="Palatino Linotype" w:cs="Arial"/>
          <w:i/>
          <w:spacing w:val="13"/>
          <w:sz w:val="22"/>
          <w:szCs w:val="22"/>
        </w:rPr>
        <w:t xml:space="preserve"> </w:t>
      </w:r>
      <w:r w:rsidRPr="00C217CB">
        <w:rPr>
          <w:rFonts w:ascii="Palatino Linotype" w:eastAsia="Arial" w:hAnsi="Palatino Linotype" w:cs="Arial"/>
          <w:i/>
          <w:sz w:val="22"/>
          <w:szCs w:val="22"/>
        </w:rPr>
        <w:t>y</w:t>
      </w:r>
      <w:r w:rsidRPr="00C217CB">
        <w:rPr>
          <w:rFonts w:ascii="Palatino Linotype" w:eastAsia="Arial" w:hAnsi="Palatino Linotype" w:cs="Arial"/>
          <w:i/>
          <w:spacing w:val="11"/>
          <w:sz w:val="22"/>
          <w:szCs w:val="22"/>
        </w:rPr>
        <w:t xml:space="preserve"> </w:t>
      </w:r>
      <w:r w:rsidRPr="00C217CB">
        <w:rPr>
          <w:rFonts w:ascii="Palatino Linotype" w:eastAsia="Arial" w:hAnsi="Palatino Linotype" w:cs="Arial"/>
          <w:i/>
          <w:spacing w:val="3"/>
          <w:sz w:val="22"/>
          <w:szCs w:val="22"/>
        </w:rPr>
        <w:t>f</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v</w:t>
      </w:r>
      <w:r w:rsidRPr="00C217CB">
        <w:rPr>
          <w:rFonts w:ascii="Palatino Linotype" w:eastAsia="Arial" w:hAnsi="Palatino Linotype" w:cs="Arial"/>
          <w:i/>
          <w:sz w:val="22"/>
          <w:szCs w:val="22"/>
        </w:rPr>
        <w:t>orece</w:t>
      </w:r>
      <w:r w:rsidRPr="00C217CB">
        <w:rPr>
          <w:rFonts w:ascii="Palatino Linotype" w:eastAsia="Arial" w:hAnsi="Palatino Linotype" w:cs="Arial"/>
          <w:i/>
          <w:spacing w:val="17"/>
          <w:sz w:val="22"/>
          <w:szCs w:val="22"/>
        </w:rPr>
        <w:t xml:space="preserve"> </w:t>
      </w:r>
      <w:r w:rsidRPr="00C217CB">
        <w:rPr>
          <w:rFonts w:ascii="Palatino Linotype" w:eastAsia="Arial" w:hAnsi="Palatino Linotype" w:cs="Arial"/>
          <w:i/>
          <w:spacing w:val="-3"/>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13"/>
          <w:sz w:val="22"/>
          <w:szCs w:val="22"/>
        </w:rPr>
        <w:t xml:space="preserve"> </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ón</w:t>
      </w:r>
      <w:r w:rsidRPr="00C217CB">
        <w:rPr>
          <w:rFonts w:ascii="Palatino Linotype" w:eastAsia="Arial" w:hAnsi="Palatino Linotype" w:cs="Arial"/>
          <w:i/>
          <w:spacing w:val="13"/>
          <w:sz w:val="22"/>
          <w:szCs w:val="22"/>
        </w:rPr>
        <w:t xml:space="preserve"> </w:t>
      </w:r>
      <w:r w:rsidRPr="00C217CB">
        <w:rPr>
          <w:rFonts w:ascii="Palatino Linotype" w:eastAsia="Arial" w:hAnsi="Palatino Linotype" w:cs="Arial"/>
          <w:i/>
          <w:sz w:val="22"/>
          <w:szCs w:val="22"/>
        </w:rPr>
        <w:t>de</w:t>
      </w:r>
      <w:r w:rsidRPr="00C217CB">
        <w:rPr>
          <w:rFonts w:ascii="Palatino Linotype" w:eastAsia="Arial" w:hAnsi="Palatino Linotype" w:cs="Arial"/>
          <w:i/>
          <w:spacing w:val="13"/>
          <w:sz w:val="22"/>
          <w:szCs w:val="22"/>
        </w:rPr>
        <w:t xml:space="preserve"> </w:t>
      </w:r>
      <w:r w:rsidRPr="00C217CB">
        <w:rPr>
          <w:rFonts w:ascii="Palatino Linotype" w:eastAsia="Arial" w:hAnsi="Palatino Linotype" w:cs="Arial"/>
          <w:i/>
          <w:sz w:val="22"/>
          <w:szCs w:val="22"/>
        </w:rPr>
        <w:t>cu</w:t>
      </w:r>
      <w:r w:rsidRPr="00C217CB">
        <w:rPr>
          <w:rFonts w:ascii="Palatino Linotype" w:eastAsia="Arial" w:hAnsi="Palatino Linotype" w:cs="Arial"/>
          <w:i/>
          <w:spacing w:val="-1"/>
          <w:sz w:val="22"/>
          <w:szCs w:val="22"/>
        </w:rPr>
        <w:t>e</w:t>
      </w:r>
      <w:r w:rsidRPr="00C217CB">
        <w:rPr>
          <w:rFonts w:ascii="Palatino Linotype" w:eastAsia="Arial" w:hAnsi="Palatino Linotype" w:cs="Arial"/>
          <w:i/>
          <w:sz w:val="22"/>
          <w:szCs w:val="22"/>
        </w:rPr>
        <w:t>ntas</w:t>
      </w:r>
      <w:r w:rsidRPr="00C217CB">
        <w:rPr>
          <w:rFonts w:ascii="Palatino Linotype" w:eastAsia="Arial" w:hAnsi="Palatino Linotype" w:cs="Arial"/>
          <w:i/>
          <w:spacing w:val="12"/>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10"/>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os</w:t>
      </w:r>
      <w:r w:rsidRPr="00C217CB">
        <w:rPr>
          <w:rFonts w:ascii="Palatino Linotype" w:eastAsia="Arial" w:hAnsi="Palatino Linotype" w:cs="Arial"/>
          <w:i/>
          <w:spacing w:val="13"/>
          <w:sz w:val="22"/>
          <w:szCs w:val="22"/>
        </w:rPr>
        <w:t xml:space="preserve"> </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d</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d</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s</w:t>
      </w:r>
      <w:r w:rsidRPr="00C217CB">
        <w:rPr>
          <w:rFonts w:ascii="Palatino Linotype" w:eastAsia="Arial" w:hAnsi="Palatino Linotype" w:cs="Arial"/>
          <w:i/>
          <w:sz w:val="22"/>
          <w:szCs w:val="22"/>
        </w:rPr>
        <w:t xml:space="preserve">, </w:t>
      </w:r>
      <w:r w:rsidRPr="00C217CB">
        <w:rPr>
          <w:rFonts w:ascii="Palatino Linotype" w:eastAsia="Arial" w:hAnsi="Palatino Linotype" w:cs="Arial"/>
          <w:i/>
          <w:spacing w:val="-2"/>
          <w:sz w:val="22"/>
          <w:szCs w:val="22"/>
        </w:rPr>
        <w:t>y</w:t>
      </w:r>
      <w:r w:rsidRPr="00C217CB">
        <w:rPr>
          <w:rFonts w:ascii="Palatino Linotype" w:eastAsia="Arial" w:hAnsi="Palatino Linotype" w:cs="Arial"/>
          <w:i/>
          <w:sz w:val="22"/>
          <w:szCs w:val="22"/>
        </w:rPr>
        <w:t>a</w:t>
      </w:r>
      <w:r w:rsidRPr="00C217CB">
        <w:rPr>
          <w:rFonts w:ascii="Palatino Linotype" w:eastAsia="Arial" w:hAnsi="Palatino Linotype" w:cs="Arial"/>
          <w:i/>
          <w:spacing w:val="2"/>
          <w:sz w:val="22"/>
          <w:szCs w:val="22"/>
        </w:rPr>
        <w:t xml:space="preserve"> q</w:t>
      </w:r>
      <w:r w:rsidRPr="00C217CB">
        <w:rPr>
          <w:rFonts w:ascii="Palatino Linotype" w:eastAsia="Arial" w:hAnsi="Palatino Linotype" w:cs="Arial"/>
          <w:i/>
          <w:sz w:val="22"/>
          <w:szCs w:val="22"/>
        </w:rPr>
        <w:t>ue</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se</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w:t>
      </w:r>
      <w:r w:rsidRPr="00C217CB">
        <w:rPr>
          <w:rFonts w:ascii="Palatino Linotype" w:eastAsia="Arial" w:hAnsi="Palatino Linotype" w:cs="Arial"/>
          <w:i/>
          <w:spacing w:val="3"/>
          <w:sz w:val="22"/>
          <w:szCs w:val="22"/>
        </w:rPr>
        <w:t>f</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ere</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z w:val="22"/>
          <w:szCs w:val="22"/>
        </w:rPr>
        <w:t>al</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j</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de</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os</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ec</w:t>
      </w:r>
      <w:r w:rsidRPr="00C217CB">
        <w:rPr>
          <w:rFonts w:ascii="Palatino Linotype" w:eastAsia="Arial" w:hAnsi="Palatino Linotype" w:cs="Arial"/>
          <w:i/>
          <w:spacing w:val="-1"/>
          <w:sz w:val="22"/>
          <w:szCs w:val="22"/>
        </w:rPr>
        <w:t>u</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sos</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ú</w:t>
      </w:r>
      <w:r w:rsidRPr="00C217CB">
        <w:rPr>
          <w:rFonts w:ascii="Palatino Linotype" w:eastAsia="Arial" w:hAnsi="Palatino Linotype" w:cs="Arial"/>
          <w:i/>
          <w:sz w:val="22"/>
          <w:szCs w:val="22"/>
        </w:rPr>
        <w:t>b</w:t>
      </w:r>
      <w:r w:rsidRPr="00C217CB">
        <w:rPr>
          <w:rFonts w:ascii="Palatino Linotype" w:eastAsia="Arial" w:hAnsi="Palatino Linotype" w:cs="Arial"/>
          <w:i/>
          <w:spacing w:val="-1"/>
          <w:sz w:val="22"/>
          <w:szCs w:val="22"/>
        </w:rPr>
        <w:t>li</w:t>
      </w:r>
      <w:r w:rsidRPr="00C217CB">
        <w:rPr>
          <w:rFonts w:ascii="Palatino Linotype" w:eastAsia="Arial" w:hAnsi="Palatino Linotype" w:cs="Arial"/>
          <w:i/>
          <w:sz w:val="22"/>
          <w:szCs w:val="22"/>
        </w:rPr>
        <w:t>cos</w:t>
      </w:r>
      <w:r w:rsidRPr="00C217CB">
        <w:rPr>
          <w:rFonts w:ascii="Palatino Linotype" w:eastAsia="Arial" w:hAnsi="Palatino Linotype" w:cs="Arial"/>
          <w:i/>
          <w:spacing w:val="6"/>
          <w:sz w:val="22"/>
          <w:szCs w:val="22"/>
        </w:rPr>
        <w:t xml:space="preserve"> </w:t>
      </w:r>
      <w:r w:rsidRPr="00C217CB">
        <w:rPr>
          <w:rFonts w:ascii="Palatino Linotype" w:eastAsia="Arial" w:hAnsi="Palatino Linotype" w:cs="Arial"/>
          <w:i/>
          <w:sz w:val="22"/>
          <w:szCs w:val="22"/>
        </w:rPr>
        <w:t>y al</w:t>
      </w:r>
      <w:r w:rsidRPr="00C217CB">
        <w:rPr>
          <w:rFonts w:ascii="Palatino Linotype" w:eastAsia="Arial" w:hAnsi="Palatino Linotype" w:cs="Arial"/>
          <w:i/>
          <w:spacing w:val="4"/>
          <w:sz w:val="22"/>
          <w:szCs w:val="22"/>
        </w:rPr>
        <w:t xml:space="preserve"> </w:t>
      </w:r>
      <w:r w:rsidRPr="00C217CB">
        <w:rPr>
          <w:rFonts w:ascii="Palatino Linotype" w:eastAsia="Arial" w:hAnsi="Palatino Linotype" w:cs="Arial"/>
          <w:i/>
          <w:sz w:val="22"/>
          <w:szCs w:val="22"/>
        </w:rPr>
        <w:t>cump</w:t>
      </w:r>
      <w:r w:rsidRPr="00C217CB">
        <w:rPr>
          <w:rFonts w:ascii="Palatino Linotype" w:eastAsia="Arial" w:hAnsi="Palatino Linotype" w:cs="Arial"/>
          <w:i/>
          <w:spacing w:val="-1"/>
          <w:sz w:val="22"/>
          <w:szCs w:val="22"/>
        </w:rPr>
        <w:t>li</w:t>
      </w:r>
      <w:r w:rsidRPr="00C217CB">
        <w:rPr>
          <w:rFonts w:ascii="Palatino Linotype" w:eastAsia="Arial" w:hAnsi="Palatino Linotype" w:cs="Arial"/>
          <w:i/>
          <w:spacing w:val="1"/>
          <w:sz w:val="22"/>
          <w:szCs w:val="22"/>
        </w:rPr>
        <w:t>m</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e</w:t>
      </w:r>
      <w:r w:rsidRPr="00C217CB">
        <w:rPr>
          <w:rFonts w:ascii="Palatino Linotype" w:eastAsia="Arial" w:hAnsi="Palatino Linotype" w:cs="Arial"/>
          <w:i/>
          <w:spacing w:val="-1"/>
          <w:sz w:val="22"/>
          <w:szCs w:val="22"/>
        </w:rPr>
        <w:t>n</w:t>
      </w:r>
      <w:r w:rsidRPr="00C217CB">
        <w:rPr>
          <w:rFonts w:ascii="Palatino Linotype" w:eastAsia="Arial" w:hAnsi="Palatino Linotype" w:cs="Arial"/>
          <w:i/>
          <w:spacing w:val="1"/>
          <w:sz w:val="22"/>
          <w:szCs w:val="22"/>
        </w:rPr>
        <w:t>t</w:t>
      </w:r>
      <w:r w:rsidRPr="00C217CB">
        <w:rPr>
          <w:rFonts w:ascii="Palatino Linotype" w:eastAsia="Arial" w:hAnsi="Palatino Linotype" w:cs="Arial"/>
          <w:i/>
          <w:sz w:val="22"/>
          <w:szCs w:val="22"/>
        </w:rPr>
        <w:t>o</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2"/>
          <w:sz w:val="22"/>
          <w:szCs w:val="22"/>
        </w:rPr>
        <w:t>q</w:t>
      </w:r>
      <w:r w:rsidRPr="00C217CB">
        <w:rPr>
          <w:rFonts w:ascii="Palatino Linotype" w:eastAsia="Arial" w:hAnsi="Palatino Linotype" w:cs="Arial"/>
          <w:i/>
          <w:sz w:val="22"/>
          <w:szCs w:val="22"/>
        </w:rPr>
        <w:t>ue</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se</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da</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 xml:space="preserve">as </w:t>
      </w:r>
      <w:r w:rsidRPr="00C217CB">
        <w:rPr>
          <w:rFonts w:ascii="Palatino Linotype" w:eastAsia="Arial" w:hAnsi="Palatino Linotype" w:cs="Arial"/>
          <w:i/>
          <w:spacing w:val="1"/>
          <w:sz w:val="22"/>
          <w:szCs w:val="22"/>
        </w:rPr>
        <w:t>r</w:t>
      </w:r>
      <w:r w:rsidRPr="00C217CB">
        <w:rPr>
          <w:rFonts w:ascii="Palatino Linotype" w:eastAsia="Arial" w:hAnsi="Palatino Linotype" w:cs="Arial"/>
          <w:i/>
          <w:sz w:val="22"/>
          <w:szCs w:val="22"/>
        </w:rPr>
        <w:t>es</w:t>
      </w:r>
      <w:r w:rsidRPr="00C217CB">
        <w:rPr>
          <w:rFonts w:ascii="Palatino Linotype" w:eastAsia="Arial" w:hAnsi="Palatino Linotype" w:cs="Arial"/>
          <w:i/>
          <w:spacing w:val="-1"/>
          <w:sz w:val="22"/>
          <w:szCs w:val="22"/>
        </w:rPr>
        <w:t>ol</w:t>
      </w:r>
      <w:r w:rsidRPr="00C217CB">
        <w:rPr>
          <w:rFonts w:ascii="Palatino Linotype" w:eastAsia="Arial" w:hAnsi="Palatino Linotype" w:cs="Arial"/>
          <w:i/>
          <w:sz w:val="22"/>
          <w:szCs w:val="22"/>
        </w:rPr>
        <w:t>uc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es</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emiti</w:t>
      </w:r>
      <w:r w:rsidRPr="00C217CB">
        <w:rPr>
          <w:rFonts w:ascii="Palatino Linotype" w:eastAsia="Arial" w:hAnsi="Palatino Linotype" w:cs="Arial"/>
          <w:i/>
          <w:spacing w:val="-1"/>
          <w:sz w:val="22"/>
          <w:szCs w:val="22"/>
        </w:rPr>
        <w:t>d</w:t>
      </w:r>
      <w:r w:rsidRPr="00C217CB">
        <w:rPr>
          <w:rFonts w:ascii="Palatino Linotype" w:eastAsia="Arial" w:hAnsi="Palatino Linotype" w:cs="Arial"/>
          <w:i/>
          <w:sz w:val="22"/>
          <w:szCs w:val="22"/>
        </w:rPr>
        <w:t>as</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p</w:t>
      </w:r>
      <w:r w:rsidRPr="00C217CB">
        <w:rPr>
          <w:rFonts w:ascii="Palatino Linotype" w:eastAsia="Arial" w:hAnsi="Palatino Linotype" w:cs="Arial"/>
          <w:i/>
          <w:spacing w:val="-1"/>
          <w:sz w:val="22"/>
          <w:szCs w:val="22"/>
        </w:rPr>
        <w:t>o</w:t>
      </w:r>
      <w:r w:rsidRPr="00C217CB">
        <w:rPr>
          <w:rFonts w:ascii="Palatino Linotype" w:eastAsia="Arial" w:hAnsi="Palatino Linotype" w:cs="Arial"/>
          <w:i/>
          <w:sz w:val="22"/>
          <w:szCs w:val="22"/>
        </w:rPr>
        <w:t>r</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l</w:t>
      </w:r>
      <w:r w:rsidRPr="00C217CB">
        <w:rPr>
          <w:rFonts w:ascii="Palatino Linotype" w:eastAsia="Arial" w:hAnsi="Palatino Linotype" w:cs="Arial"/>
          <w:i/>
          <w:spacing w:val="2"/>
          <w:sz w:val="22"/>
          <w:szCs w:val="22"/>
        </w:rPr>
        <w:t>g</w:t>
      </w:r>
      <w:r w:rsidRPr="00C217CB">
        <w:rPr>
          <w:rFonts w:ascii="Palatino Linotype" w:eastAsia="Arial" w:hAnsi="Palatino Linotype" w:cs="Arial"/>
          <w:i/>
          <w:sz w:val="22"/>
          <w:szCs w:val="22"/>
        </w:rPr>
        <w:t>u</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 xml:space="preserve"> </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u</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3"/>
          <w:sz w:val="22"/>
          <w:szCs w:val="22"/>
        </w:rPr>
        <w:t>o</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a</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 xml:space="preserve"> j</w:t>
      </w:r>
      <w:r w:rsidRPr="00C217CB">
        <w:rPr>
          <w:rFonts w:ascii="Palatino Linotype" w:eastAsia="Arial" w:hAnsi="Palatino Linotype" w:cs="Arial"/>
          <w:i/>
          <w:sz w:val="22"/>
          <w:szCs w:val="22"/>
        </w:rPr>
        <w:t>uri</w:t>
      </w:r>
      <w:r w:rsidRPr="00C217CB">
        <w:rPr>
          <w:rFonts w:ascii="Palatino Linotype" w:eastAsia="Arial" w:hAnsi="Palatino Linotype" w:cs="Arial"/>
          <w:i/>
          <w:spacing w:val="-3"/>
          <w:sz w:val="22"/>
          <w:szCs w:val="22"/>
        </w:rPr>
        <w:t>s</w:t>
      </w:r>
      <w:r w:rsidRPr="00C217CB">
        <w:rPr>
          <w:rFonts w:ascii="Palatino Linotype" w:eastAsia="Arial" w:hAnsi="Palatino Linotype" w:cs="Arial"/>
          <w:i/>
          <w:sz w:val="22"/>
          <w:szCs w:val="22"/>
        </w:rPr>
        <w:t>d</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cc</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o</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al e</w:t>
      </w:r>
      <w:r w:rsidRPr="00C217CB">
        <w:rPr>
          <w:rFonts w:ascii="Palatino Linotype" w:eastAsia="Arial" w:hAnsi="Palatino Linotype" w:cs="Arial"/>
          <w:i/>
          <w:spacing w:val="-1"/>
          <w:sz w:val="22"/>
          <w:szCs w:val="22"/>
        </w:rPr>
        <w:t>n</w:t>
      </w:r>
      <w:r w:rsidRPr="00C217CB">
        <w:rPr>
          <w:rFonts w:ascii="Palatino Linotype" w:eastAsia="Arial" w:hAnsi="Palatino Linotype" w:cs="Arial"/>
          <w:i/>
          <w:sz w:val="22"/>
          <w:szCs w:val="22"/>
        </w:rPr>
        <w:t>car</w:t>
      </w:r>
      <w:r w:rsidRPr="00C217CB">
        <w:rPr>
          <w:rFonts w:ascii="Palatino Linotype" w:eastAsia="Arial" w:hAnsi="Palatino Linotype" w:cs="Arial"/>
          <w:i/>
          <w:spacing w:val="2"/>
          <w:sz w:val="22"/>
          <w:szCs w:val="22"/>
        </w:rPr>
        <w:t>g</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d</w:t>
      </w:r>
      <w:r w:rsidRPr="00C217CB">
        <w:rPr>
          <w:rFonts w:ascii="Palatino Linotype" w:eastAsia="Arial" w:hAnsi="Palatino Linotype" w:cs="Arial"/>
          <w:i/>
          <w:sz w:val="22"/>
          <w:szCs w:val="22"/>
        </w:rPr>
        <w:t>a</w:t>
      </w:r>
      <w:r w:rsidRPr="00C217CB">
        <w:rPr>
          <w:rFonts w:ascii="Palatino Linotype" w:eastAsia="Arial" w:hAnsi="Palatino Linotype" w:cs="Arial"/>
          <w:i/>
          <w:spacing w:val="3"/>
          <w:sz w:val="22"/>
          <w:szCs w:val="22"/>
        </w:rPr>
        <w:t xml:space="preserve"> </w:t>
      </w:r>
      <w:r w:rsidRPr="00C217CB">
        <w:rPr>
          <w:rFonts w:ascii="Palatino Linotype" w:eastAsia="Arial" w:hAnsi="Palatino Linotype" w:cs="Arial"/>
          <w:i/>
          <w:sz w:val="22"/>
          <w:szCs w:val="22"/>
        </w:rPr>
        <w:t>de d</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1"/>
          <w:sz w:val="22"/>
          <w:szCs w:val="22"/>
        </w:rPr>
        <w:t>r</w:t>
      </w:r>
      <w:r w:rsidRPr="00C217CB">
        <w:rPr>
          <w:rFonts w:ascii="Palatino Linotype" w:eastAsia="Arial" w:hAnsi="Palatino Linotype" w:cs="Arial"/>
          <w:i/>
          <w:spacing w:val="-1"/>
          <w:sz w:val="22"/>
          <w:szCs w:val="22"/>
        </w:rPr>
        <w:t>i</w:t>
      </w:r>
      <w:r w:rsidRPr="00C217CB">
        <w:rPr>
          <w:rFonts w:ascii="Palatino Linotype" w:eastAsia="Arial" w:hAnsi="Palatino Linotype" w:cs="Arial"/>
          <w:i/>
          <w:spacing w:val="1"/>
          <w:sz w:val="22"/>
          <w:szCs w:val="22"/>
        </w:rPr>
        <w:t>m</w:t>
      </w:r>
      <w:r w:rsidRPr="00C217CB">
        <w:rPr>
          <w:rFonts w:ascii="Palatino Linotype" w:eastAsia="Arial" w:hAnsi="Palatino Linotype" w:cs="Arial"/>
          <w:i/>
          <w:spacing w:val="-1"/>
          <w:sz w:val="22"/>
          <w:szCs w:val="22"/>
        </w:rPr>
        <w:t>i</w:t>
      </w:r>
      <w:r w:rsidRPr="00C217CB">
        <w:rPr>
          <w:rFonts w:ascii="Palatino Linotype" w:eastAsia="Arial" w:hAnsi="Palatino Linotype" w:cs="Arial"/>
          <w:i/>
          <w:sz w:val="22"/>
          <w:szCs w:val="22"/>
        </w:rPr>
        <w:t>r</w:t>
      </w:r>
      <w:r w:rsidRPr="00C217CB">
        <w:rPr>
          <w:rFonts w:ascii="Palatino Linotype" w:eastAsia="Arial" w:hAnsi="Palatino Linotype" w:cs="Arial"/>
          <w:i/>
          <w:spacing w:val="2"/>
          <w:sz w:val="22"/>
          <w:szCs w:val="22"/>
        </w:rPr>
        <w:t xml:space="preserve"> </w:t>
      </w:r>
      <w:r w:rsidRPr="00C217CB">
        <w:rPr>
          <w:rFonts w:ascii="Palatino Linotype" w:eastAsia="Arial" w:hAnsi="Palatino Linotype" w:cs="Arial"/>
          <w:i/>
          <w:sz w:val="22"/>
          <w:szCs w:val="22"/>
        </w:rPr>
        <w:t>co</w:t>
      </w:r>
      <w:r w:rsidRPr="00C217CB">
        <w:rPr>
          <w:rFonts w:ascii="Palatino Linotype" w:eastAsia="Arial" w:hAnsi="Palatino Linotype" w:cs="Arial"/>
          <w:i/>
          <w:spacing w:val="-3"/>
          <w:sz w:val="22"/>
          <w:szCs w:val="22"/>
        </w:rPr>
        <w:t>n</w:t>
      </w:r>
      <w:r w:rsidRPr="00C217CB">
        <w:rPr>
          <w:rFonts w:ascii="Palatino Linotype" w:eastAsia="Arial" w:hAnsi="Palatino Linotype" w:cs="Arial"/>
          <w:i/>
          <w:spacing w:val="3"/>
          <w:sz w:val="22"/>
          <w:szCs w:val="22"/>
        </w:rPr>
        <w:t>f</w:t>
      </w:r>
      <w:r w:rsidRPr="00C217CB">
        <w:rPr>
          <w:rFonts w:ascii="Palatino Linotype" w:eastAsia="Arial" w:hAnsi="Palatino Linotype" w:cs="Arial"/>
          <w:i/>
          <w:spacing w:val="-1"/>
          <w:sz w:val="22"/>
          <w:szCs w:val="22"/>
        </w:rPr>
        <w:t>li</w:t>
      </w:r>
      <w:r w:rsidRPr="00C217CB">
        <w:rPr>
          <w:rFonts w:ascii="Palatino Linotype" w:eastAsia="Arial" w:hAnsi="Palatino Linotype" w:cs="Arial"/>
          <w:i/>
          <w:sz w:val="22"/>
          <w:szCs w:val="22"/>
        </w:rPr>
        <w:t>c</w:t>
      </w:r>
      <w:r w:rsidRPr="00C217CB">
        <w:rPr>
          <w:rFonts w:ascii="Palatino Linotype" w:eastAsia="Arial" w:hAnsi="Palatino Linotype" w:cs="Arial"/>
          <w:i/>
          <w:spacing w:val="1"/>
          <w:sz w:val="22"/>
          <w:szCs w:val="22"/>
        </w:rPr>
        <w:t>t</w:t>
      </w:r>
      <w:r w:rsidRPr="00C217CB">
        <w:rPr>
          <w:rFonts w:ascii="Palatino Linotype" w:eastAsia="Arial" w:hAnsi="Palatino Linotype" w:cs="Arial"/>
          <w:i/>
          <w:spacing w:val="-3"/>
          <w:sz w:val="22"/>
          <w:szCs w:val="22"/>
        </w:rPr>
        <w:t>o</w:t>
      </w:r>
      <w:r w:rsidRPr="00C217CB">
        <w:rPr>
          <w:rFonts w:ascii="Palatino Linotype" w:eastAsia="Arial" w:hAnsi="Palatino Linotype" w:cs="Arial"/>
          <w:i/>
          <w:sz w:val="22"/>
          <w:szCs w:val="22"/>
        </w:rPr>
        <w:t xml:space="preserve">s </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a</w:t>
      </w:r>
      <w:r w:rsidRPr="00C217CB">
        <w:rPr>
          <w:rFonts w:ascii="Palatino Linotype" w:eastAsia="Arial" w:hAnsi="Palatino Linotype" w:cs="Arial"/>
          <w:i/>
          <w:spacing w:val="-1"/>
          <w:sz w:val="22"/>
          <w:szCs w:val="22"/>
        </w:rPr>
        <w:t>b</w:t>
      </w:r>
      <w:r w:rsidRPr="00C217CB">
        <w:rPr>
          <w:rFonts w:ascii="Palatino Linotype" w:eastAsia="Arial" w:hAnsi="Palatino Linotype" w:cs="Arial"/>
          <w:i/>
          <w:sz w:val="22"/>
          <w:szCs w:val="22"/>
        </w:rPr>
        <w:t>ora</w:t>
      </w:r>
      <w:r w:rsidRPr="00C217CB">
        <w:rPr>
          <w:rFonts w:ascii="Palatino Linotype" w:eastAsia="Arial" w:hAnsi="Palatino Linotype" w:cs="Arial"/>
          <w:i/>
          <w:spacing w:val="-1"/>
          <w:sz w:val="22"/>
          <w:szCs w:val="22"/>
        </w:rPr>
        <w:t>l</w:t>
      </w:r>
      <w:r w:rsidRPr="00C217CB">
        <w:rPr>
          <w:rFonts w:ascii="Palatino Linotype" w:eastAsia="Arial" w:hAnsi="Palatino Linotype" w:cs="Arial"/>
          <w:i/>
          <w:sz w:val="22"/>
          <w:szCs w:val="22"/>
        </w:rPr>
        <w:t>es.”</w:t>
      </w:r>
    </w:p>
    <w:p w14:paraId="6DDBF28F" w14:textId="77777777" w:rsidR="00817C7D" w:rsidRPr="00C217CB" w:rsidRDefault="00817C7D" w:rsidP="00206E5C">
      <w:pPr>
        <w:pStyle w:val="Prrafodelista"/>
        <w:tabs>
          <w:tab w:val="left" w:pos="426"/>
        </w:tabs>
        <w:spacing w:before="240" w:after="240" w:line="360" w:lineRule="auto"/>
        <w:ind w:left="0" w:right="51"/>
        <w:jc w:val="both"/>
        <w:rPr>
          <w:rFonts w:ascii="Palatino Linotype" w:hAnsi="Palatino Linotype"/>
          <w:color w:val="000000" w:themeColor="text1"/>
        </w:rPr>
      </w:pPr>
    </w:p>
    <w:p w14:paraId="58745F37" w14:textId="191BD3F0" w:rsidR="00C24FF3" w:rsidRPr="00C217CB" w:rsidRDefault="004E7E03" w:rsidP="00D0026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217CB">
        <w:rPr>
          <w:rFonts w:ascii="Palatino Linotype" w:eastAsia="Times New Roman" w:hAnsi="Palatino Linotype" w:cs="Arial"/>
          <w:lang w:val="es-ES"/>
        </w:rPr>
        <w:t>Así las cosas</w:t>
      </w:r>
      <w:r w:rsidR="00C24FF3" w:rsidRPr="00C217CB">
        <w:rPr>
          <w:rFonts w:ascii="Palatino Linotype" w:eastAsia="Times New Roman" w:hAnsi="Palatino Linotype" w:cs="Arial"/>
          <w:bCs/>
          <w:iCs/>
          <w:lang w:val="es-MX"/>
        </w:rPr>
        <w:t xml:space="preserve">, </w:t>
      </w:r>
      <w:r w:rsidRPr="00C217CB">
        <w:rPr>
          <w:rFonts w:ascii="Palatino Linotype" w:eastAsia="Times New Roman" w:hAnsi="Palatino Linotype" w:cs="Arial"/>
          <w:bCs/>
          <w:iCs/>
          <w:lang w:val="es-MX"/>
        </w:rPr>
        <w:t xml:space="preserve">para el proceso de clasificación de información y elaboración de versiones públicas que deban generarse, en su caso, </w:t>
      </w:r>
      <w:r w:rsidR="00C24FF3" w:rsidRPr="00C217CB">
        <w:rPr>
          <w:rFonts w:ascii="Palatino Linotype" w:eastAsia="Times New Roman" w:hAnsi="Palatino Linotype" w:cs="Arial"/>
          <w:bCs/>
          <w:iCs/>
          <w:lang w:val="es-MX"/>
        </w:rPr>
        <w:t xml:space="preserve">el </w:t>
      </w:r>
      <w:r w:rsidR="00C24FF3" w:rsidRPr="00C217CB">
        <w:rPr>
          <w:rFonts w:ascii="Palatino Linotype" w:eastAsia="Times New Roman" w:hAnsi="Palatino Linotype" w:cs="Arial"/>
          <w:b/>
          <w:iCs/>
          <w:lang w:val="es-MX"/>
        </w:rPr>
        <w:t>SUJETO OBLIGADO</w:t>
      </w:r>
      <w:r w:rsidR="00C24FF3" w:rsidRPr="00C217CB">
        <w:rPr>
          <w:rFonts w:ascii="Palatino Linotype" w:eastAsia="Times New Roman" w:hAnsi="Palatino Linotype" w:cs="Arial"/>
          <w:bCs/>
          <w:iCs/>
          <w:lang w:val="es-MX"/>
        </w:rPr>
        <w:t xml:space="preserve"> deberá </w:t>
      </w:r>
      <w:r w:rsidRPr="00C217CB">
        <w:rPr>
          <w:rFonts w:ascii="Palatino Linotype" w:eastAsia="Times New Roman" w:hAnsi="Palatino Linotype" w:cs="Arial"/>
          <w:bCs/>
          <w:iCs/>
          <w:lang w:val="es-MX"/>
        </w:rPr>
        <w:t>atender</w:t>
      </w:r>
      <w:r w:rsidR="00C24FF3" w:rsidRPr="00C217CB">
        <w:rPr>
          <w:rFonts w:ascii="Palatino Linotype" w:eastAsia="Times New Roman" w:hAnsi="Palatino Linotype" w:cs="Arial"/>
          <w:bCs/>
          <w:iCs/>
          <w:lang w:val="es-MX"/>
        </w:rPr>
        <w:t xml:space="preserve"> las directrices establecidas en el Considerando QUINTO de esta resolución.</w:t>
      </w:r>
    </w:p>
    <w:p w14:paraId="7F34FA8F" w14:textId="77777777" w:rsidR="00C24FF3" w:rsidRPr="00C217CB" w:rsidRDefault="00C24FF3" w:rsidP="00C24FF3">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C217CB"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1" w:name="_Toc80873288"/>
      <w:r w:rsidRPr="00C217CB">
        <w:rPr>
          <w:rFonts w:ascii="Palatino Linotype" w:hAnsi="Palatino Linotype"/>
          <w:b/>
          <w:bCs/>
          <w:color w:val="000000" w:themeColor="text1"/>
        </w:rPr>
        <w:t>QUINTO</w:t>
      </w:r>
      <w:r w:rsidR="00F01443" w:rsidRPr="00C217CB">
        <w:rPr>
          <w:rFonts w:ascii="Palatino Linotype" w:hAnsi="Palatino Linotype"/>
          <w:b/>
          <w:bCs/>
          <w:color w:val="000000" w:themeColor="text1"/>
        </w:rPr>
        <w:t>. De la versión pública.</w:t>
      </w:r>
      <w:bookmarkEnd w:id="31"/>
    </w:p>
    <w:p w14:paraId="294C3AEA" w14:textId="77777777" w:rsidR="00F01443" w:rsidRPr="00C217CB"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2D0D4DB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217CB">
        <w:rPr>
          <w:rFonts w:ascii="Palatino Linotype" w:hAnsi="Palatino Linotype"/>
          <w:color w:val="000000" w:themeColor="text1"/>
        </w:rPr>
        <w:t xml:space="preserve">La </w:t>
      </w:r>
      <w:r w:rsidRPr="00C217CB">
        <w:rPr>
          <w:rFonts w:ascii="Palatino Linotype" w:hAnsi="Palatino Linotype" w:cs="Arial"/>
          <w:color w:val="000000" w:themeColor="text1"/>
        </w:rPr>
        <w:t>clasificación total o parcial de la información requerida, mediante solicitud de acceso a la información pública, constituye una</w:t>
      </w:r>
      <w:r w:rsidRPr="0062325E">
        <w:rPr>
          <w:rFonts w:ascii="Palatino Linotype" w:hAnsi="Palatino Linotype" w:cs="Arial"/>
          <w:color w:val="000000" w:themeColor="text1"/>
        </w:rPr>
        <w:t xml:space="preserve">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w:t>
      </w:r>
      <w:r w:rsidRPr="0062325E">
        <w:rPr>
          <w:rFonts w:ascii="Palatino Linotype" w:hAnsi="Palatino Linotype" w:cs="Arial"/>
          <w:color w:val="000000" w:themeColor="text1"/>
        </w:rPr>
        <w:lastRenderedPageBreak/>
        <w:t>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2423CF"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064D9BA" w14:textId="0DC8FAD1"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815C68" w14:textId="6A32C896"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46156F" w14:textId="2E423BF8"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80873289"/>
      <w:r>
        <w:rPr>
          <w:rFonts w:ascii="Palatino Linotype" w:hAnsi="Palatino Linotype"/>
          <w:b/>
          <w:bCs/>
          <w:color w:val="000000" w:themeColor="text1"/>
        </w:rPr>
        <w:t>I. Requisitos previos.</w:t>
      </w:r>
      <w:bookmarkEnd w:id="32"/>
    </w:p>
    <w:p w14:paraId="33A1FDFC"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A91B627" w14:textId="48AFDE60"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62325E">
        <w:rPr>
          <w:rFonts w:ascii="Palatino Linotype" w:eastAsia="MS Mincho" w:hAnsi="Palatino Linotype" w:cs="Times New Roman"/>
        </w:rPr>
        <w:lastRenderedPageBreak/>
        <w:t>póliza, entre otros), señalando el supuesto de clasificación (confidencialidad o reserva).</w:t>
      </w:r>
    </w:p>
    <w:p w14:paraId="1930CBC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6F1587F" w14:textId="4428F1D6"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sidR="00CC27BA">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95BB4B"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83FE954" w14:textId="3886CFDB"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D7C93B8" w14:textId="03E04C20"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80873290"/>
      <w:r>
        <w:rPr>
          <w:rFonts w:ascii="Palatino Linotype" w:hAnsi="Palatino Linotype"/>
          <w:b/>
          <w:bCs/>
          <w:color w:val="000000" w:themeColor="text1"/>
        </w:rPr>
        <w:t>II. Supuestos de clasificación.</w:t>
      </w:r>
      <w:bookmarkEnd w:id="33"/>
    </w:p>
    <w:p w14:paraId="785C6DE7"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3770D25" w14:textId="7CD7CDC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0AB649B3" w:rsidR="00A50720"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Default="00F01443" w:rsidP="00F01443">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0BB1913"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BDA14E"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CF580A6"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F6348F0"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F99758D" w14:textId="57D64D36"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D615FC"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6277871" w14:textId="1A14EA34"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w:t>
      </w:r>
      <w:r w:rsidRPr="0062325E">
        <w:rPr>
          <w:rFonts w:ascii="Palatino Linotype" w:eastAsia="MS Mincho" w:hAnsi="Palatino Linotype" w:cs="Times New Roman"/>
        </w:rPr>
        <w:lastRenderedPageBreak/>
        <w:t>jurídica. Esto también lo debe de realizar el servidor público habilitado y el titular del área que administra la información.</w:t>
      </w:r>
    </w:p>
    <w:p w14:paraId="54A05F6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E562D43" w14:textId="5420C779"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5FEF91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2C868503"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3FA988B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65EF09BB"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1E5533B0"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45AC97DE"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094AEA95"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1A15FBD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586A68C6"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74B75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1357B437" w14:textId="23817EBE" w:rsidR="00F01443" w:rsidRPr="00F01443" w:rsidRDefault="00F01443" w:rsidP="00F0144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val="es-MX" w:eastAsia="es-MX"/>
        </w:rPr>
        <w:lastRenderedPageBreak/>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45E4C77" w14:textId="62988FE0"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2F17752" w14:textId="0863DA49" w:rsidR="00F01443" w:rsidRPr="00F01443" w:rsidRDefault="00F01443" w:rsidP="003E607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80873291"/>
      <w:r>
        <w:rPr>
          <w:rFonts w:ascii="Palatino Linotype" w:hAnsi="Palatino Linotype"/>
          <w:b/>
          <w:bCs/>
          <w:color w:val="000000" w:themeColor="text1"/>
        </w:rPr>
        <w:t>III. La intervención del Comité de Transparencia.</w:t>
      </w:r>
      <w:bookmarkEnd w:id="34"/>
    </w:p>
    <w:p w14:paraId="3B885C8F" w14:textId="61359A67" w:rsidR="00F01443"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a) Formalidades para emitir el Acuerdo de Clasificación.</w:t>
      </w:r>
    </w:p>
    <w:p w14:paraId="471C1C1C"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7E91FFF" w14:textId="385D004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w:t>
      </w:r>
      <w:r w:rsidRPr="0062325E">
        <w:rPr>
          <w:rFonts w:ascii="Palatino Linotype" w:eastAsia="MS Mincho" w:hAnsi="Palatino Linotype" w:cs="Times New Roman"/>
        </w:rPr>
        <w:lastRenderedPageBreak/>
        <w:t>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A784DBC" w14:textId="36AC2DBD"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7ADED28" w14:textId="0FDE8D1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58C31B7" w14:textId="4BF89E69"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BE2129D" w14:textId="0D2E6021" w:rsidR="003E6079"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b) Requisitos de fondo del Acuerdo de Clasificación.</w:t>
      </w:r>
    </w:p>
    <w:p w14:paraId="15615CB7"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68DFC9" w14:textId="43913F5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053D7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6CAB47" w14:textId="0B5D1DE2"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5A31D4"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5258E0F" w14:textId="291469C3"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xml:space="preserve">“(...) la garantía de fundamentación impone a las autoridades el deber </w:t>
      </w:r>
      <w:r w:rsidRPr="0062325E">
        <w:rPr>
          <w:rFonts w:ascii="Palatino Linotype" w:eastAsia="MS Mincho" w:hAnsi="Palatino Linotype" w:cs="Times New Roman"/>
          <w:i/>
          <w:iCs/>
        </w:rPr>
        <w:lastRenderedPageBreak/>
        <w:t>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0F09707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43A7D49" w14:textId="2AC41BD5"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26"/>
      </w:r>
      <w:r w:rsidRPr="0062325E">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Default="00F01443" w:rsidP="003E6079">
      <w:pPr>
        <w:pStyle w:val="Prrafodelista"/>
        <w:tabs>
          <w:tab w:val="left" w:pos="426"/>
        </w:tabs>
        <w:spacing w:before="240" w:line="360" w:lineRule="auto"/>
        <w:ind w:left="0" w:right="51"/>
        <w:jc w:val="both"/>
        <w:rPr>
          <w:rFonts w:ascii="Palatino Linotype" w:hAnsi="Palatino Linotype"/>
          <w:color w:val="000000" w:themeColor="text1"/>
        </w:rPr>
      </w:pPr>
    </w:p>
    <w:p w14:paraId="279B20A9" w14:textId="77777777" w:rsidR="003E6079" w:rsidRPr="003E6079" w:rsidRDefault="003E6079" w:rsidP="003E6079">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3AFBC0"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EB9BC74" w14:textId="4409D9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6CD48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C23430" w14:textId="0B76D3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89A15D" w14:textId="3D57CFBB"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00594A" w14:textId="5EB55203" w:rsidR="00A01B7D" w:rsidRPr="00951ECA" w:rsidRDefault="00951EC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9E79978" w14:textId="77777777" w:rsidR="00E7218C" w:rsidRDefault="00E7218C"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0EA71506" w:rsidR="00953B03" w:rsidRPr="00953B03" w:rsidRDefault="00E066DF"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5" w:name="_Toc80873292"/>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5"/>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6FFCBE9A" w:rsidR="00953B03" w:rsidRPr="00EF75DE" w:rsidRDefault="00064577"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analizar </w:t>
      </w:r>
      <w:r w:rsidR="00C31713">
        <w:rPr>
          <w:rFonts w:ascii="Palatino Linotype" w:hAnsi="Palatino Linotype"/>
          <w:color w:val="000000" w:themeColor="text1"/>
        </w:rPr>
        <w:t xml:space="preserve">la justificación del </w:t>
      </w:r>
      <w:r w:rsidR="00C31713">
        <w:rPr>
          <w:rFonts w:ascii="Palatino Linotype" w:hAnsi="Palatino Linotype"/>
          <w:b/>
          <w:bCs/>
          <w:color w:val="000000" w:themeColor="text1"/>
        </w:rPr>
        <w:t>SUJETO OBLIGADO</w:t>
      </w:r>
      <w:r w:rsidR="00C31713">
        <w:rPr>
          <w:rFonts w:ascii="Palatino Linotype" w:hAnsi="Palatino Linotype"/>
          <w:color w:val="000000" w:themeColor="text1"/>
        </w:rPr>
        <w:t xml:space="preserve"> para cambiar la modalidad de entrega de la información, se demostró que ésta era infundada, por lo que </w:t>
      </w:r>
      <w:r w:rsidR="008705E1">
        <w:rPr>
          <w:rFonts w:ascii="Palatino Linotype" w:hAnsi="Palatino Linotype"/>
          <w:color w:val="000000" w:themeColor="text1"/>
        </w:rPr>
        <w:t xml:space="preserve">el Ayuntamiento de Otzolotepec deberá hacer entrega del o los documentos donde consten los números de expediente de todas las demandas laborales presentadas en contra de la actual administración municipal, así como el estado procesal en las que se encontraban a la fecha de la presentación de la solicitud </w:t>
      </w:r>
      <w:r w:rsidR="008705E1">
        <w:rPr>
          <w:rFonts w:ascii="Palatino Linotype" w:hAnsi="Palatino Linotype"/>
          <w:b/>
          <w:bCs/>
          <w:color w:val="000000" w:themeColor="text1"/>
        </w:rPr>
        <w:lastRenderedPageBreak/>
        <w:t>00064/OTZOLOTE/IP/2021</w:t>
      </w:r>
      <w:r w:rsidR="008705E1">
        <w:rPr>
          <w:rFonts w:ascii="Palatino Linotype" w:hAnsi="Palatino Linotype"/>
          <w:color w:val="000000" w:themeColor="text1"/>
        </w:rPr>
        <w:t xml:space="preserve">, en versión pública de ser procedente, y en la modalidad de entrega elegida originalmente por el </w:t>
      </w:r>
      <w:r w:rsidR="008705E1">
        <w:rPr>
          <w:rFonts w:ascii="Palatino Linotype" w:hAnsi="Palatino Linotype"/>
          <w:b/>
          <w:bCs/>
          <w:color w:val="000000" w:themeColor="text1"/>
        </w:rPr>
        <w:t>RECURRENTE</w:t>
      </w:r>
      <w:r w:rsidR="008705E1">
        <w:rPr>
          <w:rFonts w:ascii="Palatino Linotype" w:hAnsi="Palatino Linotype"/>
          <w:color w:val="000000" w:themeColor="text1"/>
        </w:rPr>
        <w:t>.</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25FAE7E"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8705E1">
        <w:rPr>
          <w:rFonts w:ascii="Palatino Linotype" w:eastAsia="MS Mincho" w:hAnsi="Palatino Linotype" w:cstheme="majorBidi"/>
          <w:b/>
          <w:bCs/>
          <w:lang w:val="es-ES"/>
        </w:rPr>
        <w:t>0</w:t>
      </w:r>
      <w:r w:rsidR="008705E1">
        <w:rPr>
          <w:rFonts w:ascii="Palatino Linotype" w:eastAsia="MS Mincho" w:hAnsi="Palatino Linotype" w:cstheme="majorBidi"/>
          <w:b/>
          <w:lang w:val="es-ES"/>
        </w:rPr>
        <w:t>03448/INFOEM/IP/RR/2021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951ECA">
        <w:rPr>
          <w:rFonts w:ascii="Palatino Linotype" w:eastAsia="MS Mincho" w:hAnsi="Palatino Linotype" w:cstheme="majorBidi"/>
          <w:b/>
          <w:lang w:val="es-ES"/>
        </w:rPr>
        <w:t>REVOCA</w:t>
      </w:r>
      <w:r w:rsidRPr="0028241C">
        <w:rPr>
          <w:rFonts w:ascii="Palatino Linotype" w:eastAsia="MS Mincho" w:hAnsi="Palatino Linotype" w:cstheme="majorBidi"/>
          <w:lang w:val="es-ES"/>
        </w:rPr>
        <w:t xml:space="preserve"> la respuesta a la solicitud de información número </w:t>
      </w:r>
      <w:r w:rsidR="001E4152">
        <w:rPr>
          <w:rFonts w:ascii="Palatino Linotype" w:eastAsia="MS Mincho" w:hAnsi="Palatino Linotype" w:cstheme="majorBidi"/>
          <w:b/>
          <w:lang w:val="es-ES"/>
        </w:rPr>
        <w:t>00064/OTZOLOTE/IP/2021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08124A20" w:rsidR="00F6300E"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8C7D92B" w14:textId="77777777" w:rsidR="009959DB" w:rsidRDefault="009959DB" w:rsidP="009959DB">
      <w:pPr>
        <w:pStyle w:val="Ttulo1"/>
        <w:spacing w:line="360" w:lineRule="auto"/>
        <w:jc w:val="center"/>
        <w:rPr>
          <w:b/>
          <w:color w:val="000000" w:themeColor="text1"/>
          <w:szCs w:val="24"/>
        </w:rPr>
      </w:pPr>
      <w:bookmarkStart w:id="36" w:name="_Toc495427547"/>
      <w:bookmarkStart w:id="37" w:name="_Toc497905366"/>
      <w:bookmarkStart w:id="38" w:name="_Toc80873293"/>
      <w:r w:rsidRPr="008C6062">
        <w:rPr>
          <w:b/>
          <w:color w:val="000000" w:themeColor="text1"/>
          <w:szCs w:val="24"/>
        </w:rPr>
        <w:t>R E S O L U T I V O S</w:t>
      </w:r>
      <w:bookmarkEnd w:id="23"/>
      <w:bookmarkEnd w:id="24"/>
      <w:bookmarkEnd w:id="36"/>
      <w:bookmarkEnd w:id="37"/>
      <w:bookmarkEnd w:id="38"/>
    </w:p>
    <w:p w14:paraId="67A78F7D" w14:textId="5CE26A9A"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8705E1">
        <w:rPr>
          <w:rFonts w:ascii="Palatino Linotype" w:eastAsia="Times New Roman" w:hAnsi="Palatino Linotype" w:cs="Times New Roman"/>
          <w:b/>
        </w:rPr>
        <w:t>03448/INFOEM/IP/RR/2021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732EA92C"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1E4152">
        <w:rPr>
          <w:rFonts w:ascii="Palatino Linotype" w:eastAsia="Calibri" w:hAnsi="Palatino Linotype" w:cs="Arial"/>
          <w:b/>
        </w:rPr>
        <w:t>Ayuntamiento de Otzolotepec</w:t>
      </w:r>
      <w:r>
        <w:rPr>
          <w:rFonts w:ascii="Palatino Linotype" w:eastAsia="Calibri" w:hAnsi="Palatino Linotype" w:cs="Arial"/>
          <w:bCs/>
        </w:rPr>
        <w:t xml:space="preserve"> a la solicitud </w:t>
      </w:r>
      <w:r w:rsidR="001E4152">
        <w:rPr>
          <w:rFonts w:ascii="Palatino Linotype" w:eastAsia="Calibri" w:hAnsi="Palatino Linotype" w:cs="Arial"/>
          <w:b/>
        </w:rPr>
        <w:t>00064/OTZOLOTE/IP/2021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9"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en versión pública de ser procedente, la siguiente información: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40" w:name="_Hlk22229143"/>
    </w:p>
    <w:bookmarkEnd w:id="40"/>
    <w:p w14:paraId="46D5F925" w14:textId="0442941C" w:rsidR="00CA0640" w:rsidRPr="003E6079" w:rsidRDefault="00387BDF" w:rsidP="00CA0640">
      <w:pPr>
        <w:pStyle w:val="Prrafodelista"/>
        <w:numPr>
          <w:ilvl w:val="0"/>
          <w:numId w:val="14"/>
        </w:numPr>
        <w:tabs>
          <w:tab w:val="left" w:pos="993"/>
        </w:tabs>
        <w:spacing w:after="240" w:line="360" w:lineRule="auto"/>
        <w:ind w:left="851" w:right="567" w:hanging="284"/>
        <w:jc w:val="both"/>
        <w:rPr>
          <w:rFonts w:ascii="Palatino Linotype" w:hAnsi="Palatino Linotype"/>
          <w:b/>
          <w:bCs/>
          <w:color w:val="000000"/>
        </w:rPr>
      </w:pPr>
      <w:r>
        <w:rPr>
          <w:rFonts w:ascii="Palatino Linotype" w:hAnsi="Palatino Linotype"/>
          <w:b/>
          <w:bCs/>
          <w:color w:val="000000"/>
        </w:rPr>
        <w:lastRenderedPageBreak/>
        <w:t xml:space="preserve">Documento en donde consten los </w:t>
      </w:r>
      <w:r w:rsidR="008705E1">
        <w:rPr>
          <w:rFonts w:ascii="Palatino Linotype" w:hAnsi="Palatino Linotype"/>
          <w:b/>
          <w:bCs/>
          <w:color w:val="000000"/>
        </w:rPr>
        <w:t xml:space="preserve">Números </w:t>
      </w:r>
      <w:r w:rsidR="008705E1" w:rsidRPr="008705E1">
        <w:rPr>
          <w:rFonts w:ascii="Palatino Linotype" w:hAnsi="Palatino Linotype"/>
          <w:b/>
          <w:bCs/>
          <w:color w:val="000000"/>
          <w:lang w:val="es-MX"/>
        </w:rPr>
        <w:t>de expediente de todas las demandas laborales presentadas en contra de la actual administración municipal, así como el estado procesal en las que se encontraban al catorce de mayo de dos mil veintiuno.</w:t>
      </w:r>
    </w:p>
    <w:p w14:paraId="19C3E213" w14:textId="77777777" w:rsidR="00CA0640" w:rsidRDefault="00CA0640" w:rsidP="00CA0640">
      <w:pPr>
        <w:tabs>
          <w:tab w:val="left" w:pos="993"/>
        </w:tabs>
        <w:spacing w:line="360" w:lineRule="auto"/>
        <w:ind w:right="567"/>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5463F9DB"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87682B">
        <w:rPr>
          <w:rFonts w:ascii="Palatino Linotype" w:eastAsia="MS Mincho" w:hAnsi="Palatino Linotype" w:cs="Times New Roman"/>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3966D48C"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lastRenderedPageBreak/>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77777777"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9"/>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0D922E29" w14:textId="77777777" w:rsidR="00CA0640" w:rsidRPr="00AA2749" w:rsidRDefault="00CA0640" w:rsidP="00CA0640">
      <w:pPr>
        <w:spacing w:line="360" w:lineRule="auto"/>
        <w:jc w:val="both"/>
        <w:rPr>
          <w:rFonts w:ascii="Palatino Linotype" w:eastAsia="MS Mincho" w:hAnsi="Palatino Linotype" w:cs="Times New Roman"/>
        </w:rPr>
      </w:pPr>
      <w:r w:rsidRPr="00CA0640">
        <w:rPr>
          <w:rFonts w:ascii="Palatino Linotype" w:eastAsia="MS Mincho" w:hAnsi="Palatino Linotype" w:cs="Times New Roman"/>
          <w:b/>
          <w:bCs/>
          <w:color w:val="000000"/>
          <w:sz w:val="28"/>
          <w:szCs w:val="28"/>
          <w:lang w:val="es-ES"/>
        </w:rPr>
        <w:t>SÉPTIMO</w:t>
      </w:r>
      <w:r>
        <w:rPr>
          <w:rFonts w:ascii="Palatino Linotype" w:eastAsia="MS Mincho" w:hAnsi="Palatino Linotype" w:cs="Times New Roman"/>
          <w:b/>
          <w:bCs/>
          <w:color w:val="000000"/>
          <w:lang w:val="es-ES"/>
        </w:rPr>
        <w:t>.</w:t>
      </w:r>
      <w:r>
        <w:rPr>
          <w:rFonts w:ascii="Palatino Linotype" w:eastAsia="MS Mincho" w:hAnsi="Palatino Linotype" w:cs="Times New Roman"/>
          <w:color w:val="000000"/>
          <w:lang w:val="es-ES"/>
        </w:rPr>
        <w:t xml:space="preserve"> </w:t>
      </w:r>
      <w:r>
        <w:rPr>
          <w:rFonts w:ascii="Palatino Linotype" w:eastAsia="MS Mincho" w:hAnsi="Palatino Linotype" w:cs="Times New Roman"/>
        </w:rPr>
        <w:t xml:space="preserve">Con </w:t>
      </w:r>
      <w:r w:rsidRPr="003E316A">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Pr="003E316A">
        <w:rPr>
          <w:rFonts w:ascii="Palatino Linotype" w:eastAsia="MS Mincho" w:hAnsi="Palatino Linotype" w:cs="Times New Roman"/>
          <w:b/>
          <w:bCs/>
        </w:rPr>
        <w:t>SUJETO OBLIGADO</w:t>
      </w:r>
      <w:r w:rsidRPr="003E316A">
        <w:rPr>
          <w:rFonts w:ascii="Palatino Linotype" w:eastAsia="MS Mincho" w:hAnsi="Palatino Linotype" w:cs="Times New Roman"/>
          <w:b/>
        </w:rPr>
        <w:t xml:space="preserve"> </w:t>
      </w:r>
      <w:r w:rsidRPr="003E316A">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4496DBE9" w:rsidR="002E1C05" w:rsidRDefault="002E1C05" w:rsidP="00025266">
      <w:pPr>
        <w:pStyle w:val="Prrafodelista"/>
        <w:spacing w:line="360" w:lineRule="auto"/>
        <w:ind w:left="0"/>
        <w:jc w:val="both"/>
        <w:rPr>
          <w:rFonts w:ascii="Palatino Linotype" w:hAnsi="Palatino Linotype"/>
          <w:color w:val="000000" w:themeColor="text1"/>
        </w:rPr>
      </w:pPr>
    </w:p>
    <w:p w14:paraId="326A712A" w14:textId="0EBCED80"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w:t>
      </w:r>
      <w:r w:rsidRPr="00C217CB">
        <w:rPr>
          <w:rFonts w:ascii="Palatino Linotype" w:hAnsi="Palatino Linotype"/>
          <w:color w:val="000000" w:themeColor="text1"/>
        </w:rPr>
        <w:t xml:space="preserve">RESUELVE, POR UNANIMIDAD DE VOTOS, EL PLENO DEL INSTITUTO DE TRANSPARENCIA, ACCESO A LA INFORMACIÓN PÚBLICA Y PROTECCIÓN DE DATOS PERSONALES DEL ESTADO DE MÉXICO Y MUNICIPIOS, CONFORMADO POR LOS COMISIONADOS </w:t>
      </w:r>
      <w:r w:rsidR="00A24131" w:rsidRPr="00C217CB">
        <w:rPr>
          <w:rFonts w:ascii="Palatino Linotype" w:hAnsi="Palatino Linotype"/>
          <w:color w:val="000000" w:themeColor="text1"/>
        </w:rPr>
        <w:t>JOSÉ MARTÍNEZ VILCHIS, MARÍA DEL ROSARIO MEJÍA AYALA, SHARON MORALES MARTÍNEZ, LUIS GUSTAVO PARRA NORIEGA Y GUADALUPE RAMÍREZ PEÑA</w:t>
      </w:r>
      <w:r w:rsidRPr="00C217CB">
        <w:rPr>
          <w:rFonts w:ascii="Palatino Linotype" w:hAnsi="Palatino Linotype"/>
          <w:color w:val="000000" w:themeColor="text1"/>
        </w:rPr>
        <w:t xml:space="preserve">; EN LA </w:t>
      </w:r>
      <w:r w:rsidR="00A24131" w:rsidRPr="00C217CB">
        <w:rPr>
          <w:rFonts w:ascii="Palatino Linotype" w:hAnsi="Palatino Linotype"/>
          <w:color w:val="000000" w:themeColor="text1"/>
        </w:rPr>
        <w:t>TRIGÉSIMA</w:t>
      </w:r>
      <w:r w:rsidRPr="00C217CB">
        <w:rPr>
          <w:rFonts w:ascii="Palatino Linotype" w:hAnsi="Palatino Linotype"/>
          <w:color w:val="000000" w:themeColor="text1"/>
        </w:rPr>
        <w:t xml:space="preserve"> SESIÓN ORDINARIA CELEBRADA EL </w:t>
      </w:r>
      <w:r w:rsidR="00A24131" w:rsidRPr="00C217CB">
        <w:rPr>
          <w:rFonts w:ascii="Palatino Linotype" w:hAnsi="Palatino Linotype"/>
          <w:color w:val="000000" w:themeColor="text1"/>
        </w:rPr>
        <w:t xml:space="preserve">UNO (01) DE SEPTIEMBRE </w:t>
      </w:r>
      <w:r w:rsidR="0072445A" w:rsidRPr="00C217CB">
        <w:rPr>
          <w:rFonts w:ascii="Palatino Linotype" w:hAnsi="Palatino Linotype"/>
          <w:color w:val="000000" w:themeColor="text1"/>
        </w:rPr>
        <w:t>DE DOS MIL VEINTIUNO</w:t>
      </w:r>
      <w:r w:rsidRPr="00C217CB">
        <w:rPr>
          <w:rFonts w:ascii="Palatino Linotype" w:hAnsi="Palatino Linotype"/>
          <w:color w:val="000000" w:themeColor="text1"/>
        </w:rPr>
        <w:t>, ANTE EL SECRETARIO TÉCNICO DEL PLENO ALEXIS TAPIA RAMÍREZ.</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0A2A5" w14:textId="77777777" w:rsidR="008C4418" w:rsidRDefault="008C4418" w:rsidP="00587366">
      <w:r>
        <w:separator/>
      </w:r>
    </w:p>
  </w:endnote>
  <w:endnote w:type="continuationSeparator" w:id="0">
    <w:p w14:paraId="5EBFFFE4" w14:textId="77777777" w:rsidR="008C4418" w:rsidRDefault="008C441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817C7D" w:rsidRPr="00883450" w:rsidRDefault="00817C7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217CB">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217CB">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47B193F0" w:rsidR="00817C7D" w:rsidRDefault="00817C7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817C7D" w:rsidRPr="00883450" w:rsidRDefault="00817C7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217CB" w:rsidRPr="00C217C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217CB" w:rsidRPr="00C217CB">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0A9A2B26" w:rsidR="00817C7D" w:rsidRPr="00883450" w:rsidRDefault="00817C7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A1C9C" w14:textId="77777777" w:rsidR="008C4418" w:rsidRDefault="008C4418" w:rsidP="00587366">
      <w:r>
        <w:separator/>
      </w:r>
    </w:p>
  </w:footnote>
  <w:footnote w:type="continuationSeparator" w:id="0">
    <w:p w14:paraId="11ADF541" w14:textId="77777777" w:rsidR="008C4418" w:rsidRDefault="008C4418" w:rsidP="00587366">
      <w:r>
        <w:continuationSeparator/>
      </w:r>
    </w:p>
  </w:footnote>
  <w:footnote w:id="1">
    <w:p w14:paraId="31C71B15" w14:textId="77777777" w:rsidR="00817C7D" w:rsidRPr="009C43C2" w:rsidRDefault="00817C7D"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817C7D" w:rsidRPr="009C43C2" w:rsidRDefault="00817C7D"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817C7D" w:rsidRPr="009C43C2" w:rsidRDefault="00817C7D"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817C7D" w:rsidRDefault="00817C7D"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16BFC7FD" w14:textId="77777777" w:rsidR="00817C7D" w:rsidRDefault="00817C7D" w:rsidP="00D00269">
      <w:pPr>
        <w:pStyle w:val="Textonotapie"/>
      </w:pPr>
      <w:r>
        <w:rPr>
          <w:rStyle w:val="Refdenotaalpie"/>
        </w:rPr>
        <w:footnoteRef/>
      </w:r>
      <w:r>
        <w:t xml:space="preserve"> Artículo 50, Ley de Transparencia y Acceso a la Información Pública del Estado de México y Municipios.</w:t>
      </w:r>
    </w:p>
  </w:footnote>
  <w:footnote w:id="6">
    <w:p w14:paraId="5667FECA" w14:textId="77777777" w:rsidR="00817C7D" w:rsidRDefault="00817C7D" w:rsidP="00D00269">
      <w:pPr>
        <w:pStyle w:val="Textonotapie"/>
      </w:pPr>
      <w:r>
        <w:rPr>
          <w:rStyle w:val="Refdenotaalpie"/>
        </w:rPr>
        <w:footnoteRef/>
      </w:r>
      <w:r>
        <w:t xml:space="preserve"> Artículo 51, Ley de Transparencia y Acceso a la Información Pública del Estado de México y Municipios.</w:t>
      </w:r>
    </w:p>
  </w:footnote>
  <w:footnote w:id="7">
    <w:p w14:paraId="73500354" w14:textId="77777777" w:rsidR="00817C7D" w:rsidRDefault="00817C7D" w:rsidP="00D00269">
      <w:pPr>
        <w:pStyle w:val="Textonotapie"/>
      </w:pPr>
      <w:r>
        <w:rPr>
          <w:rStyle w:val="Refdenotaalpie"/>
        </w:rPr>
        <w:footnoteRef/>
      </w:r>
      <w:r>
        <w:t xml:space="preserve"> Artículo 58, Ídem.</w:t>
      </w:r>
    </w:p>
  </w:footnote>
  <w:footnote w:id="8">
    <w:p w14:paraId="5F9CA45A" w14:textId="77777777" w:rsidR="00817C7D" w:rsidRDefault="00817C7D" w:rsidP="00D00269">
      <w:pPr>
        <w:pStyle w:val="Textonotapie"/>
      </w:pPr>
      <w:r>
        <w:rPr>
          <w:rStyle w:val="Refdenotaalpie"/>
        </w:rPr>
        <w:footnoteRef/>
      </w:r>
      <w:r>
        <w:t xml:space="preserve"> Artículo 59, Ídem.</w:t>
      </w:r>
    </w:p>
  </w:footnote>
  <w:footnote w:id="9">
    <w:p w14:paraId="3C86F49F" w14:textId="77777777" w:rsidR="00817C7D" w:rsidRDefault="00817C7D" w:rsidP="00FA17C2">
      <w:pPr>
        <w:pStyle w:val="Textonotapie"/>
      </w:pPr>
      <w:r>
        <w:rPr>
          <w:rStyle w:val="Refdenotaalpie"/>
        </w:rPr>
        <w:footnoteRef/>
      </w:r>
      <w:r>
        <w:t xml:space="preserve"> Artículo 176, Ley de Transparencia y Acceso a la Información Pública del Estado de México y Municipios.</w:t>
      </w:r>
    </w:p>
  </w:footnote>
  <w:footnote w:id="10">
    <w:p w14:paraId="206356A0" w14:textId="77777777" w:rsidR="00817C7D" w:rsidRDefault="00817C7D" w:rsidP="00FA17C2">
      <w:pPr>
        <w:pStyle w:val="Textonotapie"/>
      </w:pPr>
      <w:r>
        <w:rPr>
          <w:rStyle w:val="Refdenotaalpie"/>
        </w:rPr>
        <w:footnoteRef/>
      </w:r>
      <w:r>
        <w:t xml:space="preserve"> Artículo 179, fracción VIII, Ídem.</w:t>
      </w:r>
    </w:p>
  </w:footnote>
  <w:footnote w:id="11">
    <w:p w14:paraId="430AAEE2" w14:textId="77777777" w:rsidR="00817C7D" w:rsidRDefault="00817C7D" w:rsidP="00FA17C2">
      <w:pPr>
        <w:pStyle w:val="Textonotapie"/>
      </w:pPr>
      <w:r>
        <w:rPr>
          <w:rStyle w:val="Refdenotaalpie"/>
        </w:rPr>
        <w:footnoteRef/>
      </w:r>
      <w:r>
        <w:t xml:space="preserve"> RIA 155/20 y RIA 167/20</w:t>
      </w:r>
    </w:p>
  </w:footnote>
  <w:footnote w:id="12">
    <w:p w14:paraId="6B980E52" w14:textId="77777777" w:rsidR="00817C7D" w:rsidRDefault="00817C7D" w:rsidP="00044DB9">
      <w:pPr>
        <w:pStyle w:val="Textonotapie"/>
      </w:pPr>
      <w:r>
        <w:rPr>
          <w:rStyle w:val="Refdenotaalpie"/>
        </w:rPr>
        <w:footnoteRef/>
      </w:r>
      <w:r>
        <w:t xml:space="preserve"> Artículo 184, Ley del Trabajo de los Servidores Públicos del Estado de México y Municipios.</w:t>
      </w:r>
    </w:p>
  </w:footnote>
  <w:footnote w:id="13">
    <w:p w14:paraId="36DF5A2A" w14:textId="77777777" w:rsidR="00817C7D" w:rsidRDefault="00817C7D" w:rsidP="00044DB9">
      <w:pPr>
        <w:pStyle w:val="Textonotapie"/>
      </w:pPr>
      <w:r>
        <w:rPr>
          <w:rStyle w:val="Refdenotaalpie"/>
        </w:rPr>
        <w:footnoteRef/>
      </w:r>
      <w:r>
        <w:t xml:space="preserve"> Artículo 226, Ídem.</w:t>
      </w:r>
    </w:p>
  </w:footnote>
  <w:footnote w:id="14">
    <w:p w14:paraId="6BB5309B" w14:textId="77777777" w:rsidR="00817C7D" w:rsidRDefault="00817C7D" w:rsidP="00044DB9">
      <w:pPr>
        <w:pStyle w:val="Textonotapie"/>
      </w:pPr>
      <w:r>
        <w:rPr>
          <w:rStyle w:val="Refdenotaalpie"/>
        </w:rPr>
        <w:footnoteRef/>
      </w:r>
      <w:r>
        <w:t xml:space="preserve"> Artículo 229, Ley del Trabajo de los Servidores Públicos del Estado de México y Municipios.</w:t>
      </w:r>
    </w:p>
  </w:footnote>
  <w:footnote w:id="15">
    <w:p w14:paraId="4F6707FB" w14:textId="77777777" w:rsidR="00817C7D" w:rsidRDefault="00817C7D" w:rsidP="00044DB9">
      <w:pPr>
        <w:pStyle w:val="Textonotapie"/>
      </w:pPr>
      <w:r>
        <w:rPr>
          <w:rStyle w:val="Refdenotaalpie"/>
        </w:rPr>
        <w:footnoteRef/>
      </w:r>
      <w:r>
        <w:t xml:space="preserve"> Artículo 232, Ídem.</w:t>
      </w:r>
    </w:p>
  </w:footnote>
  <w:footnote w:id="16">
    <w:p w14:paraId="79E0A292" w14:textId="77777777" w:rsidR="00817C7D" w:rsidRDefault="00817C7D" w:rsidP="00044DB9">
      <w:pPr>
        <w:pStyle w:val="Textonotapie"/>
      </w:pPr>
      <w:r>
        <w:rPr>
          <w:rStyle w:val="Refdenotaalpie"/>
        </w:rPr>
        <w:footnoteRef/>
      </w:r>
      <w:r>
        <w:t xml:space="preserve"> Artículo 237, Ley del Trabajo de los Servidores Públicos del Estado de México y Municipios.</w:t>
      </w:r>
    </w:p>
  </w:footnote>
  <w:footnote w:id="17">
    <w:p w14:paraId="13AC3422" w14:textId="77777777" w:rsidR="00817C7D" w:rsidRDefault="00817C7D" w:rsidP="00044DB9">
      <w:pPr>
        <w:pStyle w:val="Textonotapie"/>
      </w:pPr>
      <w:r>
        <w:rPr>
          <w:rStyle w:val="Refdenotaalpie"/>
        </w:rPr>
        <w:footnoteRef/>
      </w:r>
      <w:r>
        <w:t xml:space="preserve"> Artículo 241, Ídem.</w:t>
      </w:r>
    </w:p>
  </w:footnote>
  <w:footnote w:id="18">
    <w:p w14:paraId="5058AF3A" w14:textId="77777777" w:rsidR="00817C7D" w:rsidRDefault="00817C7D" w:rsidP="00044DB9">
      <w:pPr>
        <w:pStyle w:val="Textonotapie"/>
      </w:pPr>
      <w:r>
        <w:rPr>
          <w:rStyle w:val="Refdenotaalpie"/>
        </w:rPr>
        <w:footnoteRef/>
      </w:r>
      <w:r>
        <w:t xml:space="preserve"> Artículo 242, Ídem.</w:t>
      </w:r>
    </w:p>
  </w:footnote>
  <w:footnote w:id="19">
    <w:p w14:paraId="75472AB8" w14:textId="77777777" w:rsidR="00817C7D" w:rsidRDefault="00817C7D" w:rsidP="00044DB9">
      <w:pPr>
        <w:pStyle w:val="Textonotapie"/>
      </w:pPr>
      <w:r>
        <w:rPr>
          <w:rStyle w:val="Refdenotaalpie"/>
        </w:rPr>
        <w:footnoteRef/>
      </w:r>
      <w:r>
        <w:t xml:space="preserve"> Artículo 242 BIS, Ídem.</w:t>
      </w:r>
    </w:p>
  </w:footnote>
  <w:footnote w:id="20">
    <w:p w14:paraId="4469A8F5" w14:textId="294EE272" w:rsidR="00817C7D" w:rsidRDefault="00817C7D" w:rsidP="00044DB9">
      <w:pPr>
        <w:pStyle w:val="Textonotapie"/>
      </w:pPr>
      <w:r>
        <w:rPr>
          <w:rStyle w:val="Refdenotaalpie"/>
        </w:rPr>
        <w:footnoteRef/>
      </w:r>
      <w:r>
        <w:t xml:space="preserve"> Artículo 244, Ley del Trabajo de los Servidores Públicos del Estado de México y Municipios.</w:t>
      </w:r>
    </w:p>
  </w:footnote>
  <w:footnote w:id="21">
    <w:p w14:paraId="0EA19373" w14:textId="77777777" w:rsidR="00817C7D" w:rsidRDefault="00817C7D" w:rsidP="00044DB9">
      <w:pPr>
        <w:pStyle w:val="Textonotapie"/>
      </w:pPr>
      <w:r>
        <w:rPr>
          <w:rStyle w:val="Refdenotaalpie"/>
        </w:rPr>
        <w:footnoteRef/>
      </w:r>
      <w:r>
        <w:t xml:space="preserve"> Artículo 10, </w:t>
      </w:r>
      <w:r w:rsidRPr="00B209F1">
        <w:rPr>
          <w:bCs/>
          <w:iCs/>
        </w:rPr>
        <w:t>Reglamento Orgánico de la Administración Pública Municipal de Otzolotepec</w:t>
      </w:r>
      <w:r>
        <w:rPr>
          <w:bCs/>
          <w:iCs/>
        </w:rPr>
        <w:t>.</w:t>
      </w:r>
    </w:p>
  </w:footnote>
  <w:footnote w:id="22">
    <w:p w14:paraId="45896907" w14:textId="77777777" w:rsidR="00817C7D" w:rsidRDefault="00817C7D" w:rsidP="00044DB9">
      <w:pPr>
        <w:pStyle w:val="Textonotapie"/>
      </w:pPr>
      <w:r>
        <w:rPr>
          <w:rStyle w:val="Refdenotaalpie"/>
        </w:rPr>
        <w:footnoteRef/>
      </w:r>
      <w:r>
        <w:t xml:space="preserve"> Artículo 11, </w:t>
      </w:r>
      <w:r w:rsidRPr="00B209F1">
        <w:rPr>
          <w:bCs/>
          <w:iCs/>
        </w:rPr>
        <w:t>Reglamento Orgánico de la Administración Pública Municipal de Otzolotepec</w:t>
      </w:r>
      <w:r>
        <w:rPr>
          <w:bCs/>
          <w:iCs/>
        </w:rPr>
        <w:t>.</w:t>
      </w:r>
    </w:p>
  </w:footnote>
  <w:footnote w:id="23">
    <w:p w14:paraId="4BB5E1E9" w14:textId="77777777" w:rsidR="00817C7D" w:rsidRDefault="00817C7D" w:rsidP="00044DB9">
      <w:pPr>
        <w:pStyle w:val="Textonotapie"/>
      </w:pPr>
      <w:r>
        <w:rPr>
          <w:rStyle w:val="Refdenotaalpie"/>
        </w:rPr>
        <w:footnoteRef/>
      </w:r>
      <w:r>
        <w:t xml:space="preserve"> Artículo 21, Ídem.</w:t>
      </w:r>
    </w:p>
  </w:footnote>
  <w:footnote w:id="24">
    <w:p w14:paraId="4833C56D" w14:textId="77777777" w:rsidR="00817C7D" w:rsidRDefault="00817C7D" w:rsidP="00C24FF3">
      <w:pPr>
        <w:pStyle w:val="Textonotapie"/>
      </w:pPr>
      <w:r>
        <w:rPr>
          <w:rStyle w:val="Refdenotaalpie"/>
        </w:rPr>
        <w:footnoteRef/>
      </w:r>
      <w:r>
        <w:t xml:space="preserve"> Artículo 30, Ídem.</w:t>
      </w:r>
    </w:p>
  </w:footnote>
  <w:footnote w:id="25">
    <w:p w14:paraId="42603FB7" w14:textId="77777777" w:rsidR="00817C7D" w:rsidRDefault="00817C7D" w:rsidP="00C24FF3">
      <w:pPr>
        <w:pStyle w:val="Textonotapie"/>
      </w:pPr>
      <w:r>
        <w:rPr>
          <w:rStyle w:val="Refdenotaalpie"/>
        </w:rPr>
        <w:footnoteRef/>
      </w:r>
      <w:r>
        <w:t xml:space="preserve"> Artículo 42, Ídem.</w:t>
      </w:r>
    </w:p>
  </w:footnote>
  <w:footnote w:id="26">
    <w:p w14:paraId="406C7247" w14:textId="77777777" w:rsidR="00817C7D" w:rsidRDefault="00817C7D" w:rsidP="003E607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817C7D" w:rsidRDefault="00817C7D"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817C7D" w:rsidRDefault="00817C7D">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817C7D" w:rsidRPr="00025127" w14:paraId="07F2896E" w14:textId="77777777" w:rsidTr="00FA0F09">
      <w:trPr>
        <w:trHeight w:val="138"/>
        <w:jc w:val="right"/>
      </w:trPr>
      <w:tc>
        <w:tcPr>
          <w:tcW w:w="3260" w:type="dxa"/>
          <w:vAlign w:val="center"/>
        </w:tcPr>
        <w:p w14:paraId="4A5B1974" w14:textId="3B2AB4E0" w:rsidR="00817C7D" w:rsidRPr="00025127" w:rsidRDefault="00817C7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96D0D03" w:rsidR="00817C7D" w:rsidRPr="00025127" w:rsidRDefault="00817C7D" w:rsidP="005F1362">
          <w:pPr>
            <w:pStyle w:val="Encabezado"/>
            <w:jc w:val="both"/>
            <w:rPr>
              <w:rFonts w:ascii="Palatino Linotype" w:hAnsi="Palatino Linotype"/>
              <w:b/>
              <w:sz w:val="22"/>
              <w:szCs w:val="22"/>
            </w:rPr>
          </w:pPr>
          <w:r>
            <w:rPr>
              <w:rFonts w:ascii="Palatino Linotype" w:hAnsi="Palatino Linotype"/>
              <w:b/>
              <w:sz w:val="22"/>
              <w:szCs w:val="22"/>
            </w:rPr>
            <w:t>03448</w:t>
          </w:r>
          <w:r w:rsidRPr="00025127">
            <w:rPr>
              <w:rFonts w:ascii="Palatino Linotype" w:hAnsi="Palatino Linotype"/>
              <w:b/>
              <w:sz w:val="22"/>
              <w:szCs w:val="22"/>
            </w:rPr>
            <w:t>/INFOEM/IP/RR/</w:t>
          </w:r>
          <w:r>
            <w:rPr>
              <w:rFonts w:ascii="Palatino Linotype" w:hAnsi="Palatino Linotype"/>
              <w:b/>
              <w:sz w:val="22"/>
              <w:szCs w:val="22"/>
            </w:rPr>
            <w:t>2021</w:t>
          </w:r>
        </w:p>
      </w:tc>
    </w:tr>
    <w:tr w:rsidR="00817C7D" w:rsidRPr="00025127" w14:paraId="1B5D8690" w14:textId="77777777" w:rsidTr="00FA0F09">
      <w:trPr>
        <w:trHeight w:val="233"/>
        <w:jc w:val="right"/>
      </w:trPr>
      <w:tc>
        <w:tcPr>
          <w:tcW w:w="3260" w:type="dxa"/>
          <w:vAlign w:val="center"/>
        </w:tcPr>
        <w:p w14:paraId="3903F2C6" w14:textId="22D569F8" w:rsidR="00817C7D" w:rsidRPr="00025127" w:rsidRDefault="00817C7D"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CCDB843" w:rsidR="00817C7D" w:rsidRPr="00025127" w:rsidRDefault="00817C7D"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Otzolotepec</w:t>
          </w:r>
        </w:p>
      </w:tc>
    </w:tr>
    <w:tr w:rsidR="00817C7D" w:rsidRPr="00025127" w14:paraId="095EB01B" w14:textId="77777777" w:rsidTr="00FA0F09">
      <w:trPr>
        <w:trHeight w:val="321"/>
        <w:jc w:val="right"/>
      </w:trPr>
      <w:tc>
        <w:tcPr>
          <w:tcW w:w="3260" w:type="dxa"/>
          <w:vAlign w:val="center"/>
        </w:tcPr>
        <w:p w14:paraId="6E000A51" w14:textId="05E1861A" w:rsidR="00817C7D" w:rsidRPr="00025127" w:rsidRDefault="00817C7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817C7D" w:rsidRPr="00025127" w:rsidRDefault="00817C7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817C7D" w:rsidRDefault="00817C7D"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817C7D" w:rsidRDefault="00C217C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817C7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17C7D" w:rsidRPr="00025127" w14:paraId="0A3256F2" w14:textId="77777777" w:rsidTr="006E6B65">
      <w:trPr>
        <w:trHeight w:val="138"/>
        <w:jc w:val="right"/>
      </w:trPr>
      <w:tc>
        <w:tcPr>
          <w:tcW w:w="3261" w:type="dxa"/>
          <w:vAlign w:val="center"/>
        </w:tcPr>
        <w:p w14:paraId="3D80769D" w14:textId="316F11F8" w:rsidR="00817C7D" w:rsidRPr="00025127" w:rsidRDefault="00817C7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C90D797" w:rsidR="00817C7D" w:rsidRPr="00025127" w:rsidRDefault="00817C7D" w:rsidP="005F1362">
          <w:pPr>
            <w:pStyle w:val="Encabezado"/>
            <w:rPr>
              <w:rFonts w:ascii="Palatino Linotype" w:hAnsi="Palatino Linotype"/>
              <w:b/>
              <w:sz w:val="22"/>
              <w:szCs w:val="22"/>
            </w:rPr>
          </w:pPr>
          <w:r>
            <w:rPr>
              <w:rFonts w:ascii="Palatino Linotype" w:hAnsi="Palatino Linotype"/>
              <w:b/>
              <w:sz w:val="22"/>
              <w:szCs w:val="22"/>
            </w:rPr>
            <w:t>03448</w:t>
          </w:r>
          <w:r w:rsidRPr="00025127">
            <w:rPr>
              <w:rFonts w:ascii="Palatino Linotype" w:hAnsi="Palatino Linotype"/>
              <w:b/>
              <w:sz w:val="22"/>
              <w:szCs w:val="22"/>
            </w:rPr>
            <w:t>/INFOEM/IP/RR/</w:t>
          </w:r>
          <w:r>
            <w:rPr>
              <w:rFonts w:ascii="Palatino Linotype" w:hAnsi="Palatino Linotype"/>
              <w:b/>
              <w:sz w:val="22"/>
              <w:szCs w:val="22"/>
            </w:rPr>
            <w:t>2021</w:t>
          </w:r>
        </w:p>
      </w:tc>
    </w:tr>
    <w:tr w:rsidR="00817C7D" w:rsidRPr="00025127" w14:paraId="128C8B3C" w14:textId="77777777" w:rsidTr="006E6B65">
      <w:trPr>
        <w:trHeight w:val="233"/>
        <w:jc w:val="right"/>
      </w:trPr>
      <w:tc>
        <w:tcPr>
          <w:tcW w:w="3261" w:type="dxa"/>
          <w:vAlign w:val="center"/>
        </w:tcPr>
        <w:p w14:paraId="483E3371" w14:textId="66B1BC74" w:rsidR="00817C7D" w:rsidRPr="00025127" w:rsidRDefault="00817C7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7975885B" w:rsidR="00817C7D" w:rsidRPr="00025127" w:rsidRDefault="00AD7C7E" w:rsidP="0058757A">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XXXXX XXXXXXXX</w:t>
          </w:r>
        </w:p>
      </w:tc>
    </w:tr>
    <w:tr w:rsidR="00817C7D" w:rsidRPr="00025127" w14:paraId="41BE0704" w14:textId="77777777" w:rsidTr="006E6B65">
      <w:trPr>
        <w:trHeight w:val="321"/>
        <w:jc w:val="right"/>
      </w:trPr>
      <w:tc>
        <w:tcPr>
          <w:tcW w:w="3261" w:type="dxa"/>
          <w:vAlign w:val="center"/>
        </w:tcPr>
        <w:p w14:paraId="34C64148" w14:textId="10C6C8A9" w:rsidR="00817C7D" w:rsidRPr="00025127" w:rsidRDefault="00817C7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E63D34F" w:rsidR="00817C7D" w:rsidRPr="00025127" w:rsidRDefault="00817C7D"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Otzolotepec</w:t>
          </w:r>
        </w:p>
      </w:tc>
    </w:tr>
    <w:tr w:rsidR="00817C7D" w:rsidRPr="00025127" w14:paraId="0C8B6193" w14:textId="77777777" w:rsidTr="006E6B65">
      <w:trPr>
        <w:trHeight w:val="321"/>
        <w:jc w:val="right"/>
      </w:trPr>
      <w:tc>
        <w:tcPr>
          <w:tcW w:w="3261" w:type="dxa"/>
          <w:vAlign w:val="center"/>
        </w:tcPr>
        <w:p w14:paraId="321FFAFF" w14:textId="0E8C2CE7" w:rsidR="00817C7D" w:rsidRPr="00025127" w:rsidRDefault="00817C7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817C7D" w:rsidRPr="00025127" w:rsidRDefault="00817C7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817C7D" w:rsidRDefault="00817C7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050718"/>
    <w:multiLevelType w:val="multilevel"/>
    <w:tmpl w:val="8250B2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1C4855C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7"/>
  </w:num>
  <w:num w:numId="3">
    <w:abstractNumId w:val="27"/>
  </w:num>
  <w:num w:numId="4">
    <w:abstractNumId w:val="15"/>
  </w:num>
  <w:num w:numId="5">
    <w:abstractNumId w:val="24"/>
  </w:num>
  <w:num w:numId="6">
    <w:abstractNumId w:val="21"/>
  </w:num>
  <w:num w:numId="7">
    <w:abstractNumId w:val="25"/>
  </w:num>
  <w:num w:numId="8">
    <w:abstractNumId w:val="3"/>
  </w:num>
  <w:num w:numId="9">
    <w:abstractNumId w:val="6"/>
  </w:num>
  <w:num w:numId="10">
    <w:abstractNumId w:val="9"/>
  </w:num>
  <w:num w:numId="11">
    <w:abstractNumId w:val="26"/>
  </w:num>
  <w:num w:numId="12">
    <w:abstractNumId w:val="23"/>
  </w:num>
  <w:num w:numId="13">
    <w:abstractNumId w:val="20"/>
  </w:num>
  <w:num w:numId="14">
    <w:abstractNumId w:val="12"/>
  </w:num>
  <w:num w:numId="15">
    <w:abstractNumId w:val="13"/>
  </w:num>
  <w:num w:numId="16">
    <w:abstractNumId w:val="0"/>
  </w:num>
  <w:num w:numId="17">
    <w:abstractNumId w:val="16"/>
  </w:num>
  <w:num w:numId="18">
    <w:abstractNumId w:val="1"/>
  </w:num>
  <w:num w:numId="19">
    <w:abstractNumId w:val="18"/>
  </w:num>
  <w:num w:numId="20">
    <w:abstractNumId w:val="28"/>
  </w:num>
  <w:num w:numId="21">
    <w:abstractNumId w:val="22"/>
  </w:num>
  <w:num w:numId="22">
    <w:abstractNumId w:val="10"/>
  </w:num>
  <w:num w:numId="23">
    <w:abstractNumId w:val="7"/>
  </w:num>
  <w:num w:numId="24">
    <w:abstractNumId w:val="2"/>
  </w:num>
  <w:num w:numId="25">
    <w:abstractNumId w:val="14"/>
  </w:num>
  <w:num w:numId="26">
    <w:abstractNumId w:val="19"/>
  </w:num>
  <w:num w:numId="27">
    <w:abstractNumId w:val="4"/>
  </w:num>
  <w:num w:numId="28">
    <w:abstractNumId w:val="11"/>
  </w:num>
  <w:num w:numId="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6E5C"/>
    <w:rsid w:val="00207665"/>
    <w:rsid w:val="00211229"/>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5F1B"/>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AE2"/>
    <w:rsid w:val="00385699"/>
    <w:rsid w:val="00387BDF"/>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4701"/>
    <w:rsid w:val="003E6079"/>
    <w:rsid w:val="003E6128"/>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E7E03"/>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544F"/>
    <w:rsid w:val="00556B04"/>
    <w:rsid w:val="00556F72"/>
    <w:rsid w:val="00556F82"/>
    <w:rsid w:val="00560C00"/>
    <w:rsid w:val="00561ED1"/>
    <w:rsid w:val="00562B0A"/>
    <w:rsid w:val="00562CCE"/>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10F"/>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39A1"/>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061"/>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249C"/>
    <w:rsid w:val="00784AA0"/>
    <w:rsid w:val="00784F3D"/>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98B"/>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72DF"/>
    <w:rsid w:val="007F0617"/>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67F5"/>
    <w:rsid w:val="0081794B"/>
    <w:rsid w:val="00817C7D"/>
    <w:rsid w:val="00817D8E"/>
    <w:rsid w:val="008200A3"/>
    <w:rsid w:val="00820BF2"/>
    <w:rsid w:val="00824C4E"/>
    <w:rsid w:val="00826125"/>
    <w:rsid w:val="00826F38"/>
    <w:rsid w:val="00831969"/>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3857"/>
    <w:rsid w:val="0089412A"/>
    <w:rsid w:val="00895335"/>
    <w:rsid w:val="00895536"/>
    <w:rsid w:val="008965EF"/>
    <w:rsid w:val="00896AD4"/>
    <w:rsid w:val="00897752"/>
    <w:rsid w:val="008A2811"/>
    <w:rsid w:val="008A3FC8"/>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4418"/>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68"/>
    <w:rsid w:val="009572EE"/>
    <w:rsid w:val="0095765F"/>
    <w:rsid w:val="009606E6"/>
    <w:rsid w:val="009609D2"/>
    <w:rsid w:val="00960CFA"/>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AC5"/>
    <w:rsid w:val="00AD76A1"/>
    <w:rsid w:val="00AD7C7E"/>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178D"/>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17CB"/>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3EA7"/>
    <w:rsid w:val="00C84559"/>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00269"/>
    <w:rsid w:val="00D02F72"/>
    <w:rsid w:val="00D10AB0"/>
    <w:rsid w:val="00D12EE7"/>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5534"/>
    <w:rsid w:val="00E96326"/>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61C5"/>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0E"/>
    <w:rsid w:val="00F6301A"/>
    <w:rsid w:val="00F645AF"/>
    <w:rsid w:val="00F66BC9"/>
    <w:rsid w:val="00F67946"/>
    <w:rsid w:val="00F7137B"/>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17C7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817C7D"/>
    <w:pPr>
      <w:keepNext/>
      <w:tabs>
        <w:tab w:val="num" w:pos="2880"/>
      </w:tabs>
      <w:spacing w:before="240" w:after="60"/>
      <w:ind w:left="2880" w:hanging="720"/>
      <w:outlineLvl w:val="3"/>
    </w:pPr>
    <w:rPr>
      <w:b/>
      <w:bCs/>
      <w:sz w:val="28"/>
      <w:szCs w:val="28"/>
      <w:lang w:val="en-US" w:eastAsia="en-US"/>
    </w:rPr>
  </w:style>
  <w:style w:type="paragraph" w:styleId="Ttulo5">
    <w:name w:val="heading 5"/>
    <w:basedOn w:val="Normal"/>
    <w:next w:val="Normal"/>
    <w:link w:val="Ttulo5Car"/>
    <w:uiPriority w:val="9"/>
    <w:semiHidden/>
    <w:unhideWhenUsed/>
    <w:qFormat/>
    <w:rsid w:val="00817C7D"/>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7D"/>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7D"/>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7D"/>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7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UnresolvedMention">
    <w:name w:val="Unresolved Mention"/>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 w:type="character" w:customStyle="1" w:styleId="Ttulo3Car">
    <w:name w:val="Título 3 Car"/>
    <w:basedOn w:val="Fuentedeprrafopredeter"/>
    <w:link w:val="Ttulo3"/>
    <w:uiPriority w:val="9"/>
    <w:semiHidden/>
    <w:rsid w:val="00817C7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817C7D"/>
    <w:rPr>
      <w:b/>
      <w:bCs/>
      <w:sz w:val="28"/>
      <w:szCs w:val="28"/>
      <w:lang w:val="en-US" w:eastAsia="en-US"/>
    </w:rPr>
  </w:style>
  <w:style w:type="character" w:customStyle="1" w:styleId="Ttulo5Car">
    <w:name w:val="Título 5 Car"/>
    <w:basedOn w:val="Fuentedeprrafopredeter"/>
    <w:link w:val="Ttulo5"/>
    <w:uiPriority w:val="9"/>
    <w:semiHidden/>
    <w:rsid w:val="00817C7D"/>
    <w:rPr>
      <w:b/>
      <w:bCs/>
      <w:i/>
      <w:iCs/>
      <w:sz w:val="26"/>
      <w:szCs w:val="26"/>
      <w:lang w:val="en-US" w:eastAsia="en-US"/>
    </w:rPr>
  </w:style>
  <w:style w:type="character" w:customStyle="1" w:styleId="Ttulo6Car">
    <w:name w:val="Título 6 Car"/>
    <w:basedOn w:val="Fuentedeprrafopredeter"/>
    <w:link w:val="Ttulo6"/>
    <w:rsid w:val="00817C7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7D"/>
    <w:rPr>
      <w:lang w:val="en-US" w:eastAsia="en-US"/>
    </w:rPr>
  </w:style>
  <w:style w:type="character" w:customStyle="1" w:styleId="Ttulo8Car">
    <w:name w:val="Título 8 Car"/>
    <w:basedOn w:val="Fuentedeprrafopredeter"/>
    <w:link w:val="Ttulo8"/>
    <w:uiPriority w:val="9"/>
    <w:semiHidden/>
    <w:rsid w:val="00817C7D"/>
    <w:rPr>
      <w:i/>
      <w:iCs/>
      <w:lang w:val="en-US" w:eastAsia="en-US"/>
    </w:rPr>
  </w:style>
  <w:style w:type="character" w:customStyle="1" w:styleId="Ttulo9Car">
    <w:name w:val="Título 9 Car"/>
    <w:basedOn w:val="Fuentedeprrafopredeter"/>
    <w:link w:val="Ttulo9"/>
    <w:uiPriority w:val="9"/>
    <w:semiHidden/>
    <w:rsid w:val="00817C7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92CF5-3FB8-40CF-ADC9-FB6ACF9C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47</Pages>
  <Words>10555</Words>
  <Characters>58053</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4</cp:revision>
  <cp:lastPrinted>2019-12-11T01:19:00Z</cp:lastPrinted>
  <dcterms:created xsi:type="dcterms:W3CDTF">2021-09-20T23:04:00Z</dcterms:created>
  <dcterms:modified xsi:type="dcterms:W3CDTF">2021-09-20T23:23:00Z</dcterms:modified>
</cp:coreProperties>
</file>