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326C90A3"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01090">
        <w:rPr>
          <w:rFonts w:ascii="Palatino Linotype" w:eastAsia="Times New Roman" w:hAnsi="Palatino Linotype" w:cs="Arial"/>
          <w:color w:val="000000"/>
          <w:sz w:val="24"/>
          <w:szCs w:val="24"/>
          <w:lang w:eastAsia="es-MX"/>
        </w:rPr>
        <w:t>cuatro de agosto</w:t>
      </w:r>
      <w:r w:rsidR="009F7E96">
        <w:rPr>
          <w:rFonts w:ascii="Palatino Linotype" w:eastAsia="Times New Roman" w:hAnsi="Palatino Linotype" w:cs="Arial"/>
          <w:color w:val="000000"/>
          <w:sz w:val="24"/>
          <w:szCs w:val="24"/>
          <w:lang w:eastAsia="es-MX"/>
        </w:rPr>
        <w:t xml:space="preserve"> de dos mil veintiuno.</w:t>
      </w:r>
      <w:r w:rsidR="00C866F1">
        <w:rPr>
          <w:rFonts w:ascii="Palatino Linotype" w:eastAsia="Times New Roman" w:hAnsi="Palatino Linotype" w:cs="Arial"/>
          <w:color w:val="000000"/>
          <w:sz w:val="24"/>
          <w:szCs w:val="24"/>
          <w:lang w:eastAsia="es-MX"/>
        </w:rPr>
        <w:t xml:space="preserve"> </w:t>
      </w:r>
    </w:p>
    <w:p w14:paraId="07069232" w14:textId="24BC16E9" w:rsidR="001007C2" w:rsidRPr="00C24C65" w:rsidRDefault="00A26BC8" w:rsidP="00C24C65">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201798">
        <w:rPr>
          <w:rFonts w:ascii="Palatino Linotype" w:hAnsi="Palatino Linotype" w:cs="Arial"/>
          <w:b/>
          <w:bCs/>
          <w:sz w:val="24"/>
          <w:lang w:eastAsia="es-MX"/>
        </w:rPr>
        <w:t>03343/INFOEM/IP/RR/2021</w:t>
      </w:r>
      <w:r w:rsidRPr="00F403EA">
        <w:rPr>
          <w:rFonts w:ascii="Palatino Linotype" w:hAnsi="Palatino Linotype" w:cs="Arial"/>
          <w:sz w:val="24"/>
        </w:rPr>
        <w:t xml:space="preserve">, </w:t>
      </w:r>
      <w:r>
        <w:rPr>
          <w:rFonts w:ascii="Palatino Linotype" w:hAnsi="Palatino Linotype" w:cs="Arial"/>
          <w:sz w:val="24"/>
        </w:rPr>
        <w:t>interpuesto por</w:t>
      </w:r>
      <w:r w:rsidR="001007C2">
        <w:rPr>
          <w:rFonts w:ascii="Palatino Linotype" w:hAnsi="Palatino Linotype" w:cs="Arial"/>
          <w:sz w:val="24"/>
        </w:rPr>
        <w:t xml:space="preserve"> el </w:t>
      </w:r>
      <w:r w:rsidR="001007C2">
        <w:rPr>
          <w:rFonts w:ascii="Palatino Linotype" w:hAnsi="Palatino Linotype" w:cs="Arial"/>
          <w:b/>
          <w:sz w:val="24"/>
        </w:rPr>
        <w:t xml:space="preserve">C. </w:t>
      </w:r>
      <w:r w:rsidR="00010620">
        <w:rPr>
          <w:rFonts w:ascii="Palatino Linotype" w:hAnsi="Palatino Linotype" w:cs="Arial"/>
          <w:b/>
          <w:sz w:val="24"/>
        </w:rPr>
        <w:t>xxxxxxxxxxxxxxxxxx</w:t>
      </w:r>
      <w:bookmarkStart w:id="0" w:name="_GoBack"/>
      <w:bookmarkEnd w:id="0"/>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Recurrente, </w:t>
      </w:r>
      <w:r w:rsidR="001007C2">
        <w:rPr>
          <w:rFonts w:ascii="Palatino Linotype" w:hAnsi="Palatino Linotype" w:cs="Arial"/>
          <w:sz w:val="24"/>
        </w:rPr>
        <w:t xml:space="preserve">en contra de la respuesta del </w:t>
      </w:r>
      <w:r w:rsidR="00201798">
        <w:rPr>
          <w:rFonts w:ascii="Palatino Linotype" w:hAnsi="Palatino Linotype" w:cs="Arial"/>
          <w:b/>
          <w:sz w:val="24"/>
        </w:rPr>
        <w:t>Ayuntamiento de Texcoco</w:t>
      </w:r>
      <w:r w:rsidR="001007C2">
        <w:rPr>
          <w:rFonts w:ascii="Palatino Linotype" w:hAnsi="Palatino Linotype" w:cs="Arial"/>
          <w:b/>
          <w:sz w:val="24"/>
        </w:rPr>
        <w:t xml:space="preserve">, </w:t>
      </w:r>
      <w:r w:rsidR="001007C2">
        <w:rPr>
          <w:rFonts w:ascii="Palatino Linotype" w:hAnsi="Palatino Linotype" w:cs="Arial"/>
          <w:sz w:val="24"/>
        </w:rPr>
        <w:t xml:space="preserve">en lo subsecuente </w:t>
      </w:r>
      <w:r w:rsidR="001007C2">
        <w:rPr>
          <w:rFonts w:ascii="Palatino Linotype" w:hAnsi="Palatino Linotype" w:cs="Arial"/>
          <w:b/>
          <w:sz w:val="24"/>
        </w:rPr>
        <w:t xml:space="preserve">El Sujeto Obligado, </w:t>
      </w:r>
      <w:r w:rsidR="001007C2">
        <w:rPr>
          <w:rFonts w:ascii="Palatino Linotype" w:hAnsi="Palatino Linotype" w:cs="Arial"/>
          <w:sz w:val="24"/>
        </w:rPr>
        <w:t>se procede a</w:t>
      </w:r>
      <w:r w:rsidR="007949B8">
        <w:rPr>
          <w:rFonts w:ascii="Palatino Linotype" w:hAnsi="Palatino Linotype" w:cs="Arial"/>
          <w:sz w:val="24"/>
        </w:rPr>
        <w:t xml:space="preserve"> dictar la presente resolución.</w:t>
      </w:r>
    </w:p>
    <w:p w14:paraId="197D6115" w14:textId="4A83FA6E" w:rsidR="006168E4" w:rsidRPr="00F205B9" w:rsidRDefault="00001090" w:rsidP="00844569">
      <w:pPr>
        <w:spacing w:before="240" w:after="240" w:line="360" w:lineRule="auto"/>
        <w:jc w:val="center"/>
        <w:rPr>
          <w:rFonts w:ascii="Palatino Linotype" w:hAnsi="Palatino Linotype"/>
          <w:b/>
          <w:sz w:val="28"/>
        </w:rPr>
      </w:pPr>
      <w:r>
        <w:rPr>
          <w:rFonts w:ascii="Palatino Linotype" w:hAnsi="Palatino Linotype"/>
          <w:b/>
          <w:sz w:val="28"/>
        </w:rPr>
        <w:t xml:space="preserve">A N T E C E D E N T E S  D E L </w:t>
      </w:r>
      <w:r w:rsidR="006168E4">
        <w:rPr>
          <w:rFonts w:ascii="Palatino Linotype" w:hAnsi="Palatino Linotype"/>
          <w:b/>
          <w:sz w:val="28"/>
        </w:rPr>
        <w:t xml:space="preserve">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2232C5B" w14:textId="737CB45F" w:rsidR="001007C2" w:rsidRPr="001007C2" w:rsidRDefault="000451BE" w:rsidP="00A26BC8">
      <w:pPr>
        <w:pStyle w:val="INFOEM"/>
        <w:ind w:left="0" w:right="-18"/>
        <w:rPr>
          <w:i w:val="0"/>
          <w:iCs/>
          <w:sz w:val="24"/>
          <w:szCs w:val="24"/>
        </w:rPr>
      </w:pPr>
      <w:r w:rsidRPr="00A26BC8">
        <w:rPr>
          <w:i w:val="0"/>
          <w:iCs/>
          <w:sz w:val="24"/>
          <w:szCs w:val="24"/>
        </w:rPr>
        <w:t xml:space="preserve">Con fecha </w:t>
      </w:r>
      <w:r w:rsidR="00001090">
        <w:rPr>
          <w:i w:val="0"/>
          <w:iCs/>
          <w:sz w:val="24"/>
          <w:szCs w:val="24"/>
        </w:rPr>
        <w:t>siete de junio</w:t>
      </w:r>
      <w:r w:rsidR="001007C2">
        <w:rPr>
          <w:i w:val="0"/>
          <w:iCs/>
          <w:sz w:val="24"/>
          <w:szCs w:val="24"/>
        </w:rPr>
        <w:t xml:space="preserve"> de dos mil veintiuno, </w:t>
      </w:r>
      <w:r w:rsidR="001007C2">
        <w:rPr>
          <w:b/>
          <w:i w:val="0"/>
          <w:iCs/>
          <w:sz w:val="24"/>
          <w:szCs w:val="24"/>
        </w:rPr>
        <w:t xml:space="preserve">El Recurrente, </w:t>
      </w:r>
      <w:r w:rsidR="001007C2" w:rsidRPr="00A26BC8">
        <w:rPr>
          <w:i w:val="0"/>
          <w:iCs/>
          <w:sz w:val="24"/>
          <w:szCs w:val="24"/>
        </w:rPr>
        <w:t xml:space="preserve">presentó a través del Sistema de Acceso a la Información Mexiquense </w:t>
      </w:r>
      <w:r w:rsidR="001007C2" w:rsidRPr="00A26BC8">
        <w:rPr>
          <w:b/>
          <w:i w:val="0"/>
          <w:iCs/>
          <w:sz w:val="24"/>
          <w:szCs w:val="24"/>
        </w:rPr>
        <w:t xml:space="preserve">(SAIMEX) </w:t>
      </w:r>
      <w:r w:rsidR="001007C2" w:rsidRPr="00A26BC8">
        <w:rPr>
          <w:i w:val="0"/>
          <w:iCs/>
          <w:sz w:val="24"/>
          <w:szCs w:val="24"/>
        </w:rPr>
        <w:t xml:space="preserve">ante </w:t>
      </w:r>
      <w:r w:rsidR="001007C2" w:rsidRPr="00A26BC8">
        <w:rPr>
          <w:b/>
          <w:i w:val="0"/>
          <w:iCs/>
          <w:sz w:val="24"/>
          <w:szCs w:val="24"/>
        </w:rPr>
        <w:t xml:space="preserve">El Sujeto Obligado, </w:t>
      </w:r>
      <w:proofErr w:type="gramStart"/>
      <w:r w:rsidR="001007C2" w:rsidRPr="00A26BC8">
        <w:rPr>
          <w:i w:val="0"/>
          <w:iCs/>
          <w:sz w:val="24"/>
          <w:szCs w:val="24"/>
        </w:rPr>
        <w:t>solicitud</w:t>
      </w:r>
      <w:proofErr w:type="gramEnd"/>
      <w:r w:rsidR="001007C2" w:rsidRPr="00A26BC8">
        <w:rPr>
          <w:i w:val="0"/>
          <w:iCs/>
          <w:sz w:val="24"/>
          <w:szCs w:val="24"/>
        </w:rPr>
        <w:t xml:space="preserve"> de acceso a la información pública, registrada bajo el número de expediente</w:t>
      </w:r>
      <w:r w:rsidR="001007C2">
        <w:rPr>
          <w:i w:val="0"/>
          <w:iCs/>
          <w:sz w:val="24"/>
          <w:szCs w:val="24"/>
        </w:rPr>
        <w:t xml:space="preserve"> </w:t>
      </w:r>
      <w:r w:rsidR="00640644">
        <w:rPr>
          <w:b/>
          <w:i w:val="0"/>
          <w:iCs/>
          <w:sz w:val="24"/>
          <w:szCs w:val="24"/>
        </w:rPr>
        <w:t>00172/TEXCOCO/IP/2021</w:t>
      </w:r>
      <w:r w:rsidR="001007C2">
        <w:rPr>
          <w:b/>
          <w:i w:val="0"/>
          <w:iCs/>
          <w:sz w:val="24"/>
          <w:szCs w:val="24"/>
        </w:rPr>
        <w:t xml:space="preserve">, </w:t>
      </w:r>
      <w:r w:rsidR="001007C2">
        <w:rPr>
          <w:i w:val="0"/>
          <w:iCs/>
          <w:sz w:val="24"/>
          <w:szCs w:val="24"/>
        </w:rPr>
        <w:t>mediante la cual solicitó información en el ten</w:t>
      </w:r>
      <w:r w:rsidR="00001090">
        <w:rPr>
          <w:i w:val="0"/>
          <w:iCs/>
          <w:sz w:val="24"/>
          <w:szCs w:val="24"/>
        </w:rPr>
        <w:t>or siguiente:</w:t>
      </w:r>
    </w:p>
    <w:p w14:paraId="5DD1B644" w14:textId="6E6ABA6F" w:rsidR="001007C2" w:rsidRPr="00001090" w:rsidRDefault="001007C2" w:rsidP="00001090">
      <w:pPr>
        <w:spacing w:line="360" w:lineRule="auto"/>
        <w:ind w:left="567" w:right="850"/>
        <w:jc w:val="both"/>
        <w:rPr>
          <w:rFonts w:ascii="Palatino Linotype" w:eastAsia="Times New Roman" w:hAnsi="Palatino Linotype" w:cs="Times New Roman"/>
          <w:b/>
          <w:i/>
          <w:sz w:val="24"/>
          <w:szCs w:val="24"/>
          <w:lang w:eastAsia="es-MX"/>
        </w:rPr>
      </w:pPr>
      <w:r w:rsidRPr="00001090">
        <w:rPr>
          <w:rFonts w:ascii="Palatino Linotype" w:hAnsi="Palatino Linotype"/>
          <w:b/>
          <w:i/>
          <w:lang w:eastAsia="es-MX"/>
        </w:rPr>
        <w:t>“</w:t>
      </w:r>
      <w:r w:rsidR="00001090" w:rsidRPr="00001090">
        <w:rPr>
          <w:rFonts w:ascii="Palatino Linotype" w:hAnsi="Palatino Linotype"/>
          <w:b/>
          <w:i/>
          <w:color w:val="000000"/>
        </w:rPr>
        <w:t>Solicito saber la siguiente información: 1) Cuántas personas llegaron a vivir a Texcoco durante el último año, 2) en cuanto incrementó el padrón electoral contra los últimos 3 años, 3) de cuánto era el padrón hace dos años y de cuánto es actualmente. Solamente requiero datos estadísticos, no necesito datos personales de nadie</w:t>
      </w:r>
      <w:r w:rsidR="007949B8" w:rsidRPr="00001090">
        <w:rPr>
          <w:rFonts w:ascii="Palatino Linotype" w:eastAsia="Times New Roman" w:hAnsi="Palatino Linotype" w:cs="Times New Roman"/>
          <w:b/>
          <w:i/>
          <w:lang w:eastAsia="es-MX"/>
        </w:rPr>
        <w:t>.</w:t>
      </w:r>
      <w:r w:rsidRPr="00001090">
        <w:rPr>
          <w:rFonts w:ascii="Palatino Linotype" w:hAnsi="Palatino Linotype"/>
          <w:b/>
          <w:i/>
          <w:sz w:val="24"/>
          <w:szCs w:val="24"/>
          <w:lang w:eastAsia="es-MX"/>
        </w:rPr>
        <w:t>” [Sic]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3692FF9" w14:textId="77777777" w:rsidR="009F7E96" w:rsidRDefault="009F7E96" w:rsidP="008D6B66">
      <w:pPr>
        <w:spacing w:before="240" w:line="360" w:lineRule="auto"/>
        <w:ind w:right="850"/>
        <w:jc w:val="both"/>
        <w:rPr>
          <w:rFonts w:ascii="Palatino Linotype" w:eastAsia="Times New Roman" w:hAnsi="Palatino Linotype" w:cs="Times New Roman"/>
          <w:sz w:val="24"/>
          <w:szCs w:val="24"/>
          <w:lang w:val="es-ES_tradnl" w:eastAsia="es-ES"/>
        </w:rPr>
      </w:pPr>
    </w:p>
    <w:p w14:paraId="43383AB7" w14:textId="72235442" w:rsidR="009F7E96" w:rsidRDefault="007949B8" w:rsidP="0004537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w:t>
      </w:r>
      <w:r w:rsidR="009F7E96">
        <w:rPr>
          <w:rFonts w:ascii="Palatino Linotype" w:hAnsi="Palatino Linotype" w:cs="Arial"/>
          <w:b/>
          <w:sz w:val="28"/>
        </w:rPr>
        <w:t>O. De la respuesta del Sujeto Obligado</w:t>
      </w:r>
    </w:p>
    <w:p w14:paraId="791FD1E9" w14:textId="55A8032B" w:rsidR="00245FD0" w:rsidRDefault="009F7E96" w:rsidP="006F138C">
      <w:pPr>
        <w:pStyle w:val="Prrafodelista"/>
        <w:spacing w:after="240" w:line="360" w:lineRule="auto"/>
        <w:ind w:left="0"/>
        <w:jc w:val="both"/>
        <w:rPr>
          <w:rFonts w:ascii="Palatino Linotype" w:hAnsi="Palatino Linotype" w:cs="Arial"/>
        </w:rPr>
      </w:pPr>
      <w:r>
        <w:rPr>
          <w:rFonts w:ascii="Palatino Linotype" w:hAnsi="Palatino Linotype" w:cs="Arial"/>
        </w:rPr>
        <w:t xml:space="preserve">En fecha </w:t>
      </w:r>
      <w:r w:rsidR="00001090">
        <w:rPr>
          <w:rFonts w:ascii="Palatino Linotype" w:hAnsi="Palatino Linotype" w:cs="Arial"/>
        </w:rPr>
        <w:t>ocho de junio</w:t>
      </w:r>
      <w:r w:rsidR="00545DBB">
        <w:rPr>
          <w:rFonts w:ascii="Palatino Linotype" w:hAnsi="Palatino Linotype" w:cs="Arial"/>
        </w:rPr>
        <w:t xml:space="preserve"> de dos mil veintiuno, </w:t>
      </w:r>
      <w:r w:rsidR="00545DBB">
        <w:rPr>
          <w:rFonts w:ascii="Palatino Linotype" w:hAnsi="Palatino Linotype" w:cs="Arial"/>
          <w:b/>
        </w:rPr>
        <w:t xml:space="preserve">El Sujeto Obligado </w:t>
      </w:r>
      <w:r w:rsidR="00545DBB">
        <w:rPr>
          <w:rFonts w:ascii="Palatino Linotype" w:hAnsi="Palatino Linotype" w:cs="Arial"/>
        </w:rPr>
        <w:t xml:space="preserve">dio respuesta a la solicitud de información, </w:t>
      </w:r>
      <w:r w:rsidR="00245FD0">
        <w:rPr>
          <w:rFonts w:ascii="Palatino Linotype" w:hAnsi="Palatino Linotype" w:cs="Arial"/>
        </w:rPr>
        <w:t>adjunt</w:t>
      </w:r>
      <w:r w:rsidR="007949B8">
        <w:rPr>
          <w:rFonts w:ascii="Palatino Linotype" w:hAnsi="Palatino Linotype" w:cs="Arial"/>
        </w:rPr>
        <w:t>ando</w:t>
      </w:r>
      <w:r w:rsidR="00245FD0">
        <w:rPr>
          <w:rFonts w:ascii="Palatino Linotype" w:hAnsi="Palatino Linotype" w:cs="Arial"/>
        </w:rPr>
        <w:t xml:space="preserve"> el documento electrónico </w:t>
      </w:r>
      <w:r w:rsidR="00245FD0" w:rsidRPr="00001090">
        <w:rPr>
          <w:rFonts w:ascii="Palatino Linotype" w:hAnsi="Palatino Linotype" w:cs="Arial"/>
          <w:b/>
          <w:i/>
          <w:color w:val="000000" w:themeColor="text1"/>
          <w:sz w:val="22"/>
          <w:szCs w:val="22"/>
        </w:rPr>
        <w:t>“</w:t>
      </w:r>
      <w:hyperlink r:id="rId8" w:tgtFrame="_blank" w:history="1">
        <w:r w:rsidR="00001090" w:rsidRPr="00001090">
          <w:rPr>
            <w:rStyle w:val="Hipervnculo"/>
            <w:rFonts w:ascii="Palatino Linotype" w:hAnsi="Palatino Linotype" w:cs="Arial"/>
            <w:b/>
            <w:bCs/>
            <w:i/>
            <w:color w:val="000000" w:themeColor="text1"/>
            <w:sz w:val="22"/>
            <w:szCs w:val="22"/>
            <w:u w:val="none"/>
          </w:rPr>
          <w:t>RESPUESTA 172-2021.pdf</w:t>
        </w:r>
      </w:hyperlink>
      <w:r w:rsidR="00245FD0" w:rsidRPr="00001090">
        <w:rPr>
          <w:rFonts w:ascii="Palatino Linotype" w:hAnsi="Palatino Linotype" w:cs="Arial"/>
          <w:b/>
          <w:i/>
          <w:color w:val="000000" w:themeColor="text1"/>
          <w:sz w:val="22"/>
          <w:szCs w:val="22"/>
        </w:rPr>
        <w:t>”</w:t>
      </w:r>
      <w:r w:rsidR="00245FD0">
        <w:rPr>
          <w:rFonts w:ascii="Palatino Linotype" w:hAnsi="Palatino Linotype" w:cs="Arial"/>
          <w:b/>
        </w:rPr>
        <w:t xml:space="preserve">, </w:t>
      </w:r>
      <w:r w:rsidR="00245FD0">
        <w:rPr>
          <w:rFonts w:ascii="Palatino Linotype" w:hAnsi="Palatino Linotype" w:cs="Arial"/>
        </w:rPr>
        <w:t>mismo que se tiene por reproducido en virtud de que será materia de análisis</w:t>
      </w:r>
      <w:r w:rsidR="006F138C">
        <w:rPr>
          <w:rFonts w:ascii="Palatino Linotype" w:hAnsi="Palatino Linotype" w:cs="Arial"/>
        </w:rPr>
        <w:t xml:space="preserve"> en el considerando respectivo.</w:t>
      </w:r>
    </w:p>
    <w:p w14:paraId="4DF1EF67" w14:textId="65DAD98E" w:rsidR="006168E4" w:rsidRPr="00994280" w:rsidRDefault="007949B8"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6E429252" w14:textId="6934F944" w:rsidR="00545DBB" w:rsidRPr="00545DBB"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545DBB">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001090">
        <w:rPr>
          <w:rFonts w:ascii="Palatino Linotype" w:hAnsi="Palatino Linotype" w:cs="Arial"/>
          <w:sz w:val="24"/>
          <w:szCs w:val="24"/>
        </w:rPr>
        <w:t>nueve de junio</w:t>
      </w:r>
      <w:r w:rsidR="00545DBB">
        <w:rPr>
          <w:rFonts w:ascii="Palatino Linotype" w:hAnsi="Palatino Linotype" w:cs="Arial"/>
          <w:sz w:val="24"/>
          <w:szCs w:val="24"/>
        </w:rPr>
        <w:t xml:space="preserve"> de dos mil veintiuno, el cual fue registrado en el sistema electrónico con el expediente </w:t>
      </w:r>
      <w:r w:rsidR="00201798">
        <w:rPr>
          <w:rFonts w:ascii="Palatino Linotype" w:hAnsi="Palatino Linotype" w:cs="Arial"/>
          <w:b/>
          <w:sz w:val="24"/>
          <w:szCs w:val="24"/>
        </w:rPr>
        <w:t>03343/INFOEM/IP/RR/2021</w:t>
      </w:r>
      <w:r w:rsidR="00545DBB">
        <w:rPr>
          <w:rFonts w:ascii="Palatino Linotype" w:hAnsi="Palatino Linotype" w:cs="Arial"/>
          <w:b/>
          <w:sz w:val="24"/>
          <w:szCs w:val="24"/>
        </w:rPr>
        <w:t xml:space="preserve">, </w:t>
      </w:r>
      <w:r w:rsidR="00545DBB">
        <w:rPr>
          <w:rFonts w:ascii="Palatino Linotype" w:hAnsi="Palatino Linotype" w:cs="Arial"/>
          <w:sz w:val="24"/>
          <w:szCs w:val="24"/>
        </w:rPr>
        <w:t xml:space="preserve">en el cual arguye las siguientes manifestaciones: </w:t>
      </w:r>
    </w:p>
    <w:p w14:paraId="5FF04D2D" w14:textId="77777777" w:rsidR="00E2456F" w:rsidRDefault="00E2456F" w:rsidP="00E2456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4DBFABC" w14:textId="55089BE4" w:rsidR="00E2456F" w:rsidRPr="00001090" w:rsidRDefault="00545DBB" w:rsidP="00E2456F">
      <w:pPr>
        <w:pStyle w:val="Citas"/>
        <w:rPr>
          <w:b/>
        </w:rPr>
      </w:pPr>
      <w:r w:rsidRPr="00001090">
        <w:rPr>
          <w:b/>
        </w:rPr>
        <w:t>“</w:t>
      </w:r>
      <w:r w:rsidR="00001090" w:rsidRPr="00001090">
        <w:rPr>
          <w:b/>
          <w:color w:val="000000"/>
        </w:rPr>
        <w:t>No se me entrego la información solicitada</w:t>
      </w:r>
      <w:r w:rsidR="00E2456F" w:rsidRPr="00001090">
        <w:rPr>
          <w:b/>
        </w:rPr>
        <w:t xml:space="preserve">” [Sic] </w:t>
      </w: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6202EEE" w14:textId="2E5F4BF3" w:rsidR="000F6CD3" w:rsidRPr="00B52AEB" w:rsidRDefault="00064EA6" w:rsidP="00B52AEB">
      <w:pPr>
        <w:pStyle w:val="Citas"/>
        <w:rPr>
          <w:b/>
        </w:rPr>
      </w:pPr>
      <w:r w:rsidRPr="00001090">
        <w:rPr>
          <w:b/>
        </w:rPr>
        <w:t>“</w:t>
      </w:r>
      <w:r w:rsidR="00001090" w:rsidRPr="00001090">
        <w:rPr>
          <w:b/>
        </w:rPr>
        <w:t>No se me entrego la información solicitada</w:t>
      </w:r>
      <w:r w:rsidRPr="00001090">
        <w:rPr>
          <w:b/>
        </w:rPr>
        <w:t>” [Sic]</w:t>
      </w:r>
    </w:p>
    <w:p w14:paraId="16B6A001" w14:textId="17E3394E" w:rsidR="006168E4" w:rsidRPr="00A81BCB" w:rsidRDefault="007949B8"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42960B5C"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Medio de i</w:t>
      </w:r>
      <w:r w:rsidR="005A1A89">
        <w:rPr>
          <w:rFonts w:ascii="Palatino Linotype" w:hAnsi="Palatino Linotype" w:cs="Arial"/>
          <w:sz w:val="24"/>
          <w:szCs w:val="24"/>
        </w:rPr>
        <w:t>mpugnación que le fue turnado a</w:t>
      </w:r>
      <w:r w:rsidRPr="00A81BCB">
        <w:rPr>
          <w:rFonts w:ascii="Palatino Linotype" w:hAnsi="Palatino Linotype" w:cs="Arial"/>
          <w:sz w:val="24"/>
          <w:szCs w:val="24"/>
        </w:rPr>
        <w:t>l</w:t>
      </w:r>
      <w:r w:rsidR="005A1A89">
        <w:rPr>
          <w:rFonts w:ascii="Palatino Linotype" w:hAnsi="Palatino Linotype" w:cs="Arial"/>
          <w:sz w:val="24"/>
          <w:szCs w:val="24"/>
        </w:rPr>
        <w:t xml:space="preserve"> </w:t>
      </w:r>
      <w:r w:rsidRPr="00A81BCB">
        <w:rPr>
          <w:rFonts w:ascii="Palatino Linotype" w:hAnsi="Palatino Linotype" w:cs="Arial"/>
          <w:sz w:val="24"/>
          <w:szCs w:val="24"/>
        </w:rPr>
        <w:t>Comisionad</w:t>
      </w:r>
      <w:r w:rsidR="005A1A89">
        <w:rPr>
          <w:rFonts w:ascii="Palatino Linotype" w:hAnsi="Palatino Linotype" w:cs="Arial"/>
          <w:sz w:val="24"/>
          <w:szCs w:val="24"/>
        </w:rPr>
        <w:t>o</w:t>
      </w:r>
      <w:r w:rsidRPr="00A81BCB">
        <w:rPr>
          <w:rFonts w:ascii="Palatino Linotype" w:hAnsi="Palatino Linotype" w:cs="Arial"/>
          <w:sz w:val="24"/>
          <w:szCs w:val="24"/>
        </w:rPr>
        <w:t xml:space="preserve"> </w:t>
      </w:r>
      <w:r w:rsidR="005A1A89">
        <w:rPr>
          <w:rFonts w:ascii="Palatino Linotype" w:hAnsi="Palatino Linotype" w:cs="Arial"/>
          <w:b/>
          <w:sz w:val="24"/>
          <w:szCs w:val="24"/>
        </w:rPr>
        <w:t>José Guadalupe Luna Hernández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59310C">
        <w:rPr>
          <w:rFonts w:ascii="Palatino Linotype" w:hAnsi="Palatino Linotype" w:cs="Arial"/>
          <w:sz w:val="24"/>
          <w:szCs w:val="24"/>
        </w:rPr>
        <w:t>quince de junio</w:t>
      </w:r>
      <w:r w:rsidR="00545DBB">
        <w:rPr>
          <w:rFonts w:ascii="Palatino Linotype" w:hAnsi="Palatino Linotype" w:cs="Arial"/>
          <w:sz w:val="24"/>
          <w:szCs w:val="24"/>
        </w:rPr>
        <w:t xml:space="preserve"> de dos mil </w:t>
      </w:r>
      <w:r w:rsidR="00545DBB">
        <w:rPr>
          <w:rFonts w:ascii="Palatino Linotype" w:hAnsi="Palatino Linotype" w:cs="Arial"/>
          <w:sz w:val="24"/>
          <w:szCs w:val="24"/>
        </w:rPr>
        <w:lastRenderedPageBreak/>
        <w:t xml:space="preserve">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1F33075C" w:rsidR="006168E4" w:rsidRDefault="007949B8"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w:t>
      </w:r>
      <w:r w:rsidR="005A1A89">
        <w:rPr>
          <w:rFonts w:ascii="Palatino Linotype" w:hAnsi="Palatino Linotype" w:cs="Arial"/>
          <w:b/>
          <w:sz w:val="28"/>
          <w:szCs w:val="28"/>
        </w:rPr>
        <w:t>s manifestaciones</w:t>
      </w:r>
      <w:r w:rsidR="006168E4" w:rsidRPr="0087163A">
        <w:rPr>
          <w:rFonts w:ascii="Palatino Linotype" w:hAnsi="Palatino Linotype" w:cs="Arial"/>
          <w:b/>
          <w:sz w:val="28"/>
          <w:szCs w:val="28"/>
        </w:rPr>
        <w:t>.</w:t>
      </w:r>
    </w:p>
    <w:p w14:paraId="49D91EF2" w14:textId="009F42E1" w:rsidR="00545DBB" w:rsidRDefault="0060304F" w:rsidP="0060304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presentó su respectivo informe justificado</w:t>
      </w:r>
      <w:r w:rsidR="00B52AEB">
        <w:rPr>
          <w:rFonts w:ascii="Palatino Linotype" w:hAnsi="Palatino Linotype" w:cs="Arial"/>
          <w:sz w:val="24"/>
          <w:szCs w:val="24"/>
        </w:rPr>
        <w:t xml:space="preserve"> el día veinticuatro de junio de dos mil veintiuno, mismo que no fue puesto a disposición del particular porque no modifica la respuesta inicial</w:t>
      </w:r>
      <w:r w:rsidR="005A1A89">
        <w:rPr>
          <w:rFonts w:ascii="Palatino Linotype" w:hAnsi="Palatino Linotype" w:cs="Arial"/>
          <w:sz w:val="24"/>
          <w:szCs w:val="24"/>
        </w:rPr>
        <w:t>.</w:t>
      </w:r>
    </w:p>
    <w:p w14:paraId="0347582A" w14:textId="77777777" w:rsidR="005A1A89" w:rsidRPr="00545DBB" w:rsidRDefault="005A1A89" w:rsidP="0060304F">
      <w:pPr>
        <w:spacing w:after="0" w:line="360" w:lineRule="auto"/>
        <w:jc w:val="both"/>
        <w:rPr>
          <w:rFonts w:ascii="Palatino Linotype" w:hAnsi="Palatino Linotype" w:cs="Arial"/>
          <w:sz w:val="24"/>
          <w:szCs w:val="24"/>
        </w:rPr>
      </w:pPr>
    </w:p>
    <w:p w14:paraId="0C289081" w14:textId="69AF115C" w:rsidR="005A1A89" w:rsidRDefault="005A1A89" w:rsidP="005A1A8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w:t>
      </w:r>
      <w:r w:rsidRPr="0087163A">
        <w:rPr>
          <w:rFonts w:ascii="Palatino Linotype" w:hAnsi="Palatino Linotype" w:cs="Arial"/>
          <w:b/>
          <w:sz w:val="28"/>
          <w:szCs w:val="28"/>
        </w:rPr>
        <w:t>l</w:t>
      </w:r>
      <w:r>
        <w:rPr>
          <w:rFonts w:ascii="Palatino Linotype" w:hAnsi="Palatino Linotype" w:cs="Arial"/>
          <w:b/>
          <w:sz w:val="28"/>
          <w:szCs w:val="28"/>
        </w:rPr>
        <w:t xml:space="preserve"> cierre de instrucción</w:t>
      </w:r>
      <w:r w:rsidRPr="0087163A">
        <w:rPr>
          <w:rFonts w:ascii="Palatino Linotype" w:hAnsi="Palatino Linotype" w:cs="Arial"/>
          <w:b/>
          <w:sz w:val="28"/>
          <w:szCs w:val="28"/>
        </w:rPr>
        <w:t>.</w:t>
      </w:r>
    </w:p>
    <w:p w14:paraId="3B480E13" w14:textId="2A938372" w:rsidR="005A1A89" w:rsidRDefault="005A1A89" w:rsidP="005A1A8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lang w:val="es-ES_tradnl"/>
        </w:rPr>
        <w:t>U</w:t>
      </w:r>
      <w:r>
        <w:rPr>
          <w:rFonts w:ascii="Palatino Linotype" w:eastAsiaTheme="minorHAnsi" w:hAnsi="Palatino Linotype" w:cs="Arial"/>
          <w:lang w:val="es-MX" w:eastAsia="en-US"/>
        </w:rPr>
        <w:t xml:space="preserve">na vez transcurridos los términos otorgados a las partes de siete días hábiles para realizar sus manifestaciones en el acuerdo de admisión, y no habiendo prueba pendiente por desahogar, ni que documentos que integrar al expediente electrónico, se decretó el cierre de instrucción en fecha </w:t>
      </w:r>
      <w:r w:rsidR="00B52AEB">
        <w:rPr>
          <w:rFonts w:ascii="Palatino Linotype" w:eastAsiaTheme="minorHAnsi" w:hAnsi="Palatino Linotype" w:cs="Arial"/>
          <w:lang w:val="es-MX" w:eastAsia="en-US"/>
        </w:rPr>
        <w:t>catorce de julio</w:t>
      </w:r>
      <w:r>
        <w:rPr>
          <w:rFonts w:ascii="Palatino Linotype" w:eastAsiaTheme="minorHAnsi" w:hAnsi="Palatino Linotype" w:cs="Arial"/>
          <w:lang w:val="es-MX" w:eastAsia="en-US"/>
        </w:rPr>
        <w:t xml:space="preserve"> del presente año, en términos del artículo 185 fracción VI de la Ley de Transparencia y Acceso a la Información Pública del Estado de México y Municipios, ordenándose turnar el expediente a la resolución que en derecho proceda.</w:t>
      </w:r>
    </w:p>
    <w:p w14:paraId="7277469C" w14:textId="77777777" w:rsidR="005A1A89" w:rsidRDefault="005A1A89" w:rsidP="005A1A89">
      <w:pPr>
        <w:pStyle w:val="Prrafodelista"/>
        <w:spacing w:line="360" w:lineRule="auto"/>
        <w:ind w:left="0"/>
        <w:jc w:val="both"/>
        <w:rPr>
          <w:rFonts w:ascii="Palatino Linotype" w:eastAsiaTheme="minorHAnsi" w:hAnsi="Palatino Linotype" w:cs="Arial"/>
          <w:lang w:val="es-MX" w:eastAsia="en-US"/>
        </w:rPr>
      </w:pPr>
    </w:p>
    <w:p w14:paraId="21C6EAE0" w14:textId="1F670E56" w:rsidR="005A1A89" w:rsidRDefault="005A1A89" w:rsidP="00B52AE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lang w:val="es-ES_tradnl"/>
        </w:rPr>
        <w:t xml:space="preserve">SÉPTIMO. </w:t>
      </w:r>
      <w:r>
        <w:rPr>
          <w:rFonts w:ascii="Palatino Linotype" w:hAnsi="Palatino Linotype" w:cs="Arial"/>
          <w:b/>
          <w:sz w:val="28"/>
          <w:szCs w:val="28"/>
        </w:rPr>
        <w:t>Del returno del recurso de revisión.</w:t>
      </w:r>
    </w:p>
    <w:p w14:paraId="06E18D73" w14:textId="7E28DB14" w:rsidR="00B52AEB" w:rsidRPr="005F3429" w:rsidRDefault="00B52AEB" w:rsidP="00B52AEB">
      <w:pPr>
        <w:spacing w:line="360" w:lineRule="auto"/>
        <w:jc w:val="both"/>
        <w:rPr>
          <w:rFonts w:ascii="Palatino Linotype" w:hAnsi="Palatino Linotype" w:cs="Arial"/>
          <w:b/>
          <w:sz w:val="24"/>
          <w:szCs w:val="24"/>
        </w:rPr>
      </w:pPr>
      <w:r w:rsidRPr="005F3429">
        <w:rPr>
          <w:rFonts w:ascii="Palatino Linotype" w:hAnsi="Palatino Linotype"/>
          <w:color w:val="000000" w:themeColor="text1"/>
          <w:sz w:val="24"/>
          <w:szCs w:val="24"/>
          <w:shd w:val="clear" w:color="auto" w:fill="FFFFFF"/>
        </w:rPr>
        <w:t xml:space="preserve">En fecha veintitrés de junio </w:t>
      </w:r>
      <w:r w:rsidRPr="005F3429">
        <w:rPr>
          <w:rFonts w:ascii="Palatino Linotype" w:hAnsi="Palatino Linotype" w:cs="Arial"/>
          <w:sz w:val="24"/>
          <w:szCs w:val="24"/>
        </w:rPr>
        <w:t>de dos mil veintiuno, en</w:t>
      </w:r>
      <w:r w:rsidRPr="005F3429">
        <w:rPr>
          <w:rFonts w:ascii="Palatino Linotype" w:hAnsi="Palatino Linotype"/>
          <w:color w:val="000000" w:themeColor="text1"/>
          <w:sz w:val="24"/>
          <w:szCs w:val="24"/>
          <w:shd w:val="clear" w:color="auto" w:fill="FFFFFF"/>
        </w:rPr>
        <w:t xml:space="preserve"> la Vigésima Segunda sesión ordinaria </w:t>
      </w:r>
      <w:r w:rsidRPr="005F3429">
        <w:rPr>
          <w:rFonts w:ascii="Palatino Linotype" w:hAnsi="Palatino Linotype"/>
          <w:sz w:val="24"/>
          <w:szCs w:val="24"/>
        </w:rPr>
        <w:t>del Pleno del Instituto de Transparencia, Acceso a la Información Pública y Protección de Datos Personales del Estado de México y Municipios</w:t>
      </w:r>
      <w:r w:rsidRPr="005F3429">
        <w:rPr>
          <w:rFonts w:ascii="Palatino Linotype" w:hAnsi="Palatino Linotype"/>
          <w:color w:val="000000" w:themeColor="text1"/>
          <w:sz w:val="24"/>
          <w:szCs w:val="24"/>
          <w:shd w:val="clear" w:color="auto" w:fill="FFFFFF"/>
        </w:rPr>
        <w:t xml:space="preserve">, se determinó que </w:t>
      </w:r>
      <w:r w:rsidRPr="005F3429">
        <w:rPr>
          <w:rFonts w:ascii="Palatino Linotype" w:hAnsi="Palatino Linotype"/>
          <w:color w:val="000000" w:themeColor="text1"/>
          <w:sz w:val="24"/>
          <w:szCs w:val="24"/>
          <w:shd w:val="clear" w:color="auto" w:fill="FFFFFF"/>
        </w:rPr>
        <w:lastRenderedPageBreak/>
        <w:t xml:space="preserve">el recurso de revisión fuera re turnado para su estudio a la Ponencia </w:t>
      </w:r>
      <w:r>
        <w:rPr>
          <w:rFonts w:ascii="Palatino Linotype" w:hAnsi="Palatino Linotype"/>
          <w:color w:val="000000" w:themeColor="text1"/>
          <w:shd w:val="clear" w:color="auto" w:fill="FFFFFF"/>
        </w:rPr>
        <w:t xml:space="preserve">de la Comisionada Presidente </w:t>
      </w:r>
      <w:r>
        <w:rPr>
          <w:rFonts w:ascii="Palatino Linotype" w:hAnsi="Palatino Linotype"/>
          <w:b/>
          <w:color w:val="000000" w:themeColor="text1"/>
          <w:shd w:val="clear" w:color="auto" w:fill="FFFFFF"/>
        </w:rPr>
        <w:t>Zulema Martínez Sánchez</w:t>
      </w:r>
      <w:r w:rsidRPr="005F3429">
        <w:rPr>
          <w:rFonts w:ascii="Palatino Linotype" w:hAnsi="Palatino Linotype"/>
          <w:b/>
          <w:color w:val="000000" w:themeColor="text1"/>
          <w:sz w:val="24"/>
          <w:szCs w:val="24"/>
          <w:shd w:val="clear" w:color="auto" w:fill="FFFFFF"/>
        </w:rPr>
        <w:t xml:space="preserve">, </w:t>
      </w:r>
      <w:r w:rsidRPr="005F3429">
        <w:rPr>
          <w:rFonts w:ascii="Palatino Linotype" w:hAnsi="Palatino Linotype"/>
          <w:color w:val="000000" w:themeColor="text1"/>
          <w:sz w:val="24"/>
          <w:szCs w:val="24"/>
          <w:shd w:val="clear" w:color="auto" w:fill="FFFFFF"/>
        </w:rPr>
        <w:t>derivado de la renuncia definitiva presentada por el entonces Comisionado José Guadalupe Luna Hernández.</w:t>
      </w:r>
    </w:p>
    <w:p w14:paraId="5B5D3C9B" w14:textId="36F80FAF"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C81F989"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B6458B">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D67E30">
        <w:rPr>
          <w:rFonts w:ascii="Palatino Linotype" w:hAnsi="Palatino Linotype" w:cs="Arial"/>
          <w:sz w:val="24"/>
          <w:szCs w:val="24"/>
        </w:rPr>
        <w:lastRenderedPageBreak/>
        <w:t>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A21B267" w14:textId="7F405265" w:rsidR="004523AF" w:rsidRDefault="004523AF" w:rsidP="004523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r w:rsidR="00D0379C">
        <w:rPr>
          <w:rFonts w:ascii="Palatino Linotype" w:hAnsi="Palatino Linotype" w:cs="Arial"/>
        </w:rPr>
        <w:t>procedencia</w:t>
      </w:r>
      <w:r>
        <w:rPr>
          <w:rFonts w:ascii="Palatino Linotype" w:hAnsi="Palatino Linotype" w:cs="Arial"/>
        </w:rPr>
        <w:t xml:space="preserve">,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9C5DF79" w14:textId="77777777" w:rsidR="004523AF" w:rsidRPr="00C07D77" w:rsidRDefault="004523AF" w:rsidP="004523AF">
      <w:pPr>
        <w:pStyle w:val="Prrafodelista"/>
        <w:autoSpaceDE w:val="0"/>
        <w:autoSpaceDN w:val="0"/>
        <w:adjustRightInd w:val="0"/>
        <w:spacing w:line="360" w:lineRule="auto"/>
        <w:ind w:left="0"/>
        <w:jc w:val="both"/>
        <w:rPr>
          <w:rFonts w:ascii="Palatino Linotype" w:hAnsi="Palatino Linotype" w:cs="Arial"/>
          <w:sz w:val="18"/>
        </w:rPr>
      </w:pPr>
    </w:p>
    <w:p w14:paraId="671B1ECA" w14:textId="77777777" w:rsidR="004523AF" w:rsidRDefault="004523AF" w:rsidP="004523A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2C95E310" w14:textId="77777777" w:rsidR="004523AF" w:rsidRPr="00E00A86" w:rsidRDefault="004523AF" w:rsidP="00A57C26">
      <w:pPr>
        <w:pStyle w:val="Prrafodelista"/>
        <w:autoSpaceDE w:val="0"/>
        <w:autoSpaceDN w:val="0"/>
        <w:adjustRightInd w:val="0"/>
        <w:spacing w:line="360" w:lineRule="auto"/>
        <w:ind w:left="0"/>
        <w:jc w:val="both"/>
        <w:rPr>
          <w:rFonts w:ascii="Palatino Linotype" w:hAnsi="Palatino Linotype" w:cs="Arial"/>
          <w:lang w:val="es-MX"/>
        </w:rPr>
      </w:pP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Pr="00EC3997" w:rsidRDefault="009D70B9" w:rsidP="00EC3997">
      <w:pPr>
        <w:autoSpaceDE w:val="0"/>
        <w:autoSpaceDN w:val="0"/>
        <w:adjustRightInd w:val="0"/>
        <w:spacing w:line="360" w:lineRule="auto"/>
        <w:ind w:left="567"/>
        <w:jc w:val="both"/>
        <w:rPr>
          <w:rFonts w:ascii="Palatino Linotype" w:hAnsi="Palatino Linotype"/>
          <w:color w:val="000000"/>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97F138C" w14:textId="6F4464A0" w:rsidR="00D84AEA" w:rsidRDefault="004F75A1" w:rsidP="009F051D">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EB20CED" w14:textId="006981E2" w:rsidR="00B6458B" w:rsidRPr="00D566F2" w:rsidRDefault="009D70B9" w:rsidP="005A1A8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bCs/>
        </w:rPr>
        <w:t xml:space="preserve">Una vez sentado lo anterior, en una aproximación inicial, es procedente mencionar que </w:t>
      </w:r>
      <w:r w:rsidR="00B6458B">
        <w:rPr>
          <w:rFonts w:ascii="Palatino Linotype" w:hAnsi="Palatino Linotype"/>
          <w:bCs/>
        </w:rPr>
        <w:t xml:space="preserve">mediante </w:t>
      </w:r>
      <w:r>
        <w:rPr>
          <w:rFonts w:ascii="Palatino Linotype" w:hAnsi="Palatino Linotype"/>
          <w:bCs/>
        </w:rPr>
        <w:t xml:space="preserve">la solicitud de información </w:t>
      </w:r>
      <w:r w:rsidR="00640644">
        <w:rPr>
          <w:rFonts w:ascii="Palatino Linotype" w:hAnsi="Palatino Linotype"/>
          <w:b/>
          <w:bCs/>
        </w:rPr>
        <w:t>00172/TEXCOCO/IP/2021</w:t>
      </w:r>
      <w:r w:rsidR="00B6458B">
        <w:rPr>
          <w:rFonts w:ascii="Palatino Linotype" w:hAnsi="Palatino Linotype"/>
          <w:b/>
          <w:bCs/>
        </w:rPr>
        <w:t xml:space="preserve"> </w:t>
      </w:r>
      <w:r w:rsidR="00B6458B">
        <w:rPr>
          <w:rFonts w:ascii="Palatino Linotype" w:hAnsi="Palatino Linotype"/>
          <w:bCs/>
        </w:rPr>
        <w:t>fue</w:t>
      </w:r>
      <w:r w:rsidR="005A1A89">
        <w:rPr>
          <w:rFonts w:ascii="Palatino Linotype" w:hAnsi="Palatino Linotype"/>
          <w:bCs/>
        </w:rPr>
        <w:t>ron</w:t>
      </w:r>
      <w:r w:rsidR="00B6458B">
        <w:rPr>
          <w:rFonts w:ascii="Palatino Linotype" w:hAnsi="Palatino Linotype"/>
          <w:bCs/>
        </w:rPr>
        <w:t xml:space="preserve"> formulado</w:t>
      </w:r>
      <w:r w:rsidR="005A1A89">
        <w:rPr>
          <w:rFonts w:ascii="Palatino Linotype" w:hAnsi="Palatino Linotype"/>
          <w:bCs/>
        </w:rPr>
        <w:t>s</w:t>
      </w:r>
      <w:r w:rsidR="00B6458B">
        <w:rPr>
          <w:rFonts w:ascii="Palatino Linotype" w:hAnsi="Palatino Linotype"/>
          <w:bCs/>
        </w:rPr>
        <w:t xml:space="preserve"> </w:t>
      </w:r>
      <w:r w:rsidR="005A1A89">
        <w:rPr>
          <w:rFonts w:ascii="Palatino Linotype" w:hAnsi="Palatino Linotype"/>
          <w:bCs/>
        </w:rPr>
        <w:t xml:space="preserve">los </w:t>
      </w:r>
      <w:r w:rsidR="00B6458B">
        <w:rPr>
          <w:rFonts w:ascii="Palatino Linotype" w:hAnsi="Palatino Linotype" w:cs="Arial"/>
        </w:rPr>
        <w:t>requerimiento</w:t>
      </w:r>
      <w:r w:rsidR="00B52AEB">
        <w:rPr>
          <w:rFonts w:ascii="Palatino Linotype" w:hAnsi="Palatino Linotype" w:cs="Arial"/>
        </w:rPr>
        <w:t>s</w:t>
      </w:r>
      <w:r w:rsidR="00B6458B">
        <w:rPr>
          <w:rFonts w:ascii="Palatino Linotype" w:hAnsi="Palatino Linotype" w:cs="Arial"/>
        </w:rPr>
        <w:t xml:space="preserve"> del ahora </w:t>
      </w:r>
      <w:r w:rsidR="00B6458B">
        <w:rPr>
          <w:rFonts w:ascii="Palatino Linotype" w:hAnsi="Palatino Linotype" w:cs="Arial"/>
          <w:b/>
        </w:rPr>
        <w:t xml:space="preserve">Recurrente, </w:t>
      </w:r>
      <w:r w:rsidR="00B6458B">
        <w:rPr>
          <w:rFonts w:ascii="Palatino Linotype" w:hAnsi="Palatino Linotype" w:cs="Arial"/>
        </w:rPr>
        <w:t xml:space="preserve">de manera objetiva se precisa que versa en conocer la siguiente información: </w:t>
      </w:r>
    </w:p>
    <w:p w14:paraId="708D8DCD" w14:textId="77777777" w:rsidR="009F051D" w:rsidRPr="009F051D" w:rsidRDefault="009F051D" w:rsidP="009F051D">
      <w:pPr>
        <w:autoSpaceDE w:val="0"/>
        <w:autoSpaceDN w:val="0"/>
        <w:adjustRightInd w:val="0"/>
        <w:spacing w:line="360" w:lineRule="auto"/>
        <w:ind w:left="567"/>
        <w:jc w:val="both"/>
        <w:rPr>
          <w:rFonts w:ascii="Palatino Linotype" w:hAnsi="Palatino Linotype"/>
          <w:color w:val="000000"/>
        </w:rPr>
      </w:pPr>
      <w:r w:rsidRPr="009F051D">
        <w:rPr>
          <w:rFonts w:ascii="Palatino Linotype" w:hAnsi="Palatino Linotype"/>
          <w:color w:val="000000"/>
        </w:rPr>
        <w:t xml:space="preserve">1) Cuántas personas llegaron a vivir a Texcoco durante el último año, </w:t>
      </w:r>
    </w:p>
    <w:p w14:paraId="063FBD85" w14:textId="4E13DCCC" w:rsidR="009F051D" w:rsidRPr="009F051D" w:rsidRDefault="00EC3997" w:rsidP="009F051D">
      <w:pPr>
        <w:autoSpaceDE w:val="0"/>
        <w:autoSpaceDN w:val="0"/>
        <w:adjustRightInd w:val="0"/>
        <w:spacing w:line="360" w:lineRule="auto"/>
        <w:ind w:left="567"/>
        <w:jc w:val="both"/>
        <w:rPr>
          <w:rFonts w:ascii="Palatino Linotype" w:hAnsi="Palatino Linotype"/>
          <w:color w:val="000000"/>
        </w:rPr>
      </w:pPr>
      <w:r>
        <w:rPr>
          <w:rFonts w:ascii="Palatino Linotype" w:hAnsi="Palatino Linotype"/>
          <w:color w:val="000000"/>
        </w:rPr>
        <w:t>2) E</w:t>
      </w:r>
      <w:r w:rsidR="009F051D" w:rsidRPr="009F051D">
        <w:rPr>
          <w:rFonts w:ascii="Palatino Linotype" w:hAnsi="Palatino Linotype"/>
          <w:color w:val="000000"/>
        </w:rPr>
        <w:t xml:space="preserve">n cuanto incrementó el padrón electoral contra los últimos 3 años, </w:t>
      </w:r>
    </w:p>
    <w:p w14:paraId="0D8BD9E4" w14:textId="086F44D9" w:rsidR="009F051D" w:rsidRPr="009F051D" w:rsidRDefault="00EC3997" w:rsidP="009F051D">
      <w:pPr>
        <w:autoSpaceDE w:val="0"/>
        <w:autoSpaceDN w:val="0"/>
        <w:adjustRightInd w:val="0"/>
        <w:spacing w:line="360" w:lineRule="auto"/>
        <w:ind w:left="567"/>
        <w:jc w:val="both"/>
        <w:rPr>
          <w:rFonts w:ascii="Palatino Linotype" w:hAnsi="Palatino Linotype"/>
          <w:color w:val="000000"/>
        </w:rPr>
      </w:pPr>
      <w:r>
        <w:rPr>
          <w:rFonts w:ascii="Palatino Linotype" w:hAnsi="Palatino Linotype"/>
          <w:color w:val="000000"/>
        </w:rPr>
        <w:t>3) D</w:t>
      </w:r>
      <w:r w:rsidR="009F051D" w:rsidRPr="009F051D">
        <w:rPr>
          <w:rFonts w:ascii="Palatino Linotype" w:hAnsi="Palatino Linotype"/>
          <w:color w:val="000000"/>
        </w:rPr>
        <w:t xml:space="preserve">e cuánto era el padrón hace dos años y de cuánto es actualmente. </w:t>
      </w:r>
    </w:p>
    <w:p w14:paraId="6C537221" w14:textId="2ECFBF7C" w:rsidR="00D0379C" w:rsidRPr="00D0379C" w:rsidRDefault="00C118C4" w:rsidP="009F051D">
      <w:pPr>
        <w:autoSpaceDE w:val="0"/>
        <w:autoSpaceDN w:val="0"/>
        <w:adjustRightInd w:val="0"/>
        <w:spacing w:line="360" w:lineRule="auto"/>
        <w:jc w:val="both"/>
        <w:rPr>
          <w:rFonts w:ascii="Palatino Linotype" w:hAnsi="Palatino Linotype" w:cs="Times New Roman"/>
          <w:color w:val="242424"/>
          <w:sz w:val="24"/>
          <w:szCs w:val="24"/>
          <w:lang w:val="es-ES"/>
        </w:rPr>
      </w:pPr>
      <w:r w:rsidRPr="00D0379C">
        <w:rPr>
          <w:rFonts w:ascii="Palatino Linotype" w:hAnsi="Palatino Linotype"/>
          <w:color w:val="000000" w:themeColor="text1"/>
          <w:sz w:val="24"/>
          <w:szCs w:val="24"/>
        </w:rPr>
        <w:t xml:space="preserve">El </w:t>
      </w:r>
      <w:r w:rsidR="009F051D" w:rsidRPr="00D0379C">
        <w:rPr>
          <w:rFonts w:ascii="Palatino Linotype" w:eastAsia="Times New Roman" w:hAnsi="Palatino Linotype" w:cs="Arial"/>
          <w:sz w:val="24"/>
          <w:szCs w:val="24"/>
          <w:lang w:val="es-ES" w:eastAsia="es-ES"/>
        </w:rPr>
        <w:t>Sujeto Obligado</w:t>
      </w:r>
      <w:r w:rsidR="009F051D" w:rsidRPr="00D0379C">
        <w:rPr>
          <w:rFonts w:ascii="Palatino Linotype" w:hAnsi="Palatino Linotype"/>
          <w:color w:val="000000" w:themeColor="text1"/>
          <w:sz w:val="24"/>
          <w:szCs w:val="24"/>
        </w:rPr>
        <w:t xml:space="preserve"> en su</w:t>
      </w:r>
      <w:r w:rsidRPr="00D0379C">
        <w:rPr>
          <w:rFonts w:ascii="Palatino Linotype" w:hAnsi="Palatino Linotype"/>
          <w:color w:val="000000" w:themeColor="text1"/>
          <w:sz w:val="24"/>
          <w:szCs w:val="24"/>
        </w:rPr>
        <w:t xml:space="preserve"> respuesta </w:t>
      </w:r>
      <w:r w:rsidR="009F051D" w:rsidRPr="00D0379C">
        <w:rPr>
          <w:rFonts w:ascii="Palatino Linotype" w:hAnsi="Palatino Linotype"/>
          <w:color w:val="000000" w:themeColor="text1"/>
          <w:sz w:val="24"/>
          <w:szCs w:val="24"/>
        </w:rPr>
        <w:t>declinó su competencia hacia</w:t>
      </w:r>
      <w:r w:rsidR="00EC3997" w:rsidRPr="00D0379C">
        <w:rPr>
          <w:rFonts w:ascii="Palatino Linotype" w:hAnsi="Palatino Linotype"/>
          <w:color w:val="000000" w:themeColor="text1"/>
          <w:sz w:val="24"/>
          <w:szCs w:val="24"/>
        </w:rPr>
        <w:t xml:space="preserve"> el </w:t>
      </w:r>
      <w:r w:rsidR="00D0379C" w:rsidRPr="00D0379C">
        <w:rPr>
          <w:rFonts w:ascii="Palatino Linotype" w:hAnsi="Palatino Linotype"/>
          <w:sz w:val="24"/>
          <w:szCs w:val="24"/>
        </w:rPr>
        <w:t xml:space="preserve">Instituto Nacional de Estadística y Geografía (INEGI) responsable de la estadística de población y </w:t>
      </w:r>
      <w:r w:rsidR="00D0379C" w:rsidRPr="00D0379C">
        <w:rPr>
          <w:rFonts w:ascii="Palatino Linotype" w:hAnsi="Palatino Linotype"/>
          <w:sz w:val="24"/>
          <w:szCs w:val="24"/>
        </w:rPr>
        <w:lastRenderedPageBreak/>
        <w:t>vivienda del Municipio y/o al Instituto Electoral del Estado de México la institución indicada para atender su llamado quien es responsable del padrón electoral actual.</w:t>
      </w:r>
    </w:p>
    <w:p w14:paraId="639212A7" w14:textId="4CCB5BDE" w:rsidR="00B6458B" w:rsidRDefault="00C118C4" w:rsidP="005056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Sin embargo del expediente que obra en el Sistema de Acceso a la información Mexiquense se advierte que se inconformó el particular</w:t>
      </w:r>
      <w:r w:rsidR="00D0379C">
        <w:rPr>
          <w:rFonts w:ascii="Palatino Linotype" w:hAnsi="Palatino Linotype" w:cs="Arial"/>
        </w:rPr>
        <w:t xml:space="preserve"> por la declinación de competencia realizada.</w:t>
      </w:r>
    </w:p>
    <w:p w14:paraId="61A5D969" w14:textId="6A2C6CEB" w:rsidR="00D0379C" w:rsidRDefault="00D0379C" w:rsidP="005056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ese sentido, se procedió a verificar la fuente de atribuciones de las dependencias hacia las que se declinó competencia.</w:t>
      </w:r>
    </w:p>
    <w:p w14:paraId="1975D686" w14:textId="4E26B5FD" w:rsidR="00353A45" w:rsidRDefault="00353A45" w:rsidP="005056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Atendiendo a ello se pudo constatar que el </w:t>
      </w:r>
      <w:r w:rsidRPr="00353A45">
        <w:rPr>
          <w:rFonts w:ascii="Palatino Linotype" w:hAnsi="Palatino Linotype" w:cs="Arial"/>
        </w:rPr>
        <w:t xml:space="preserve">Instituto Nacional de Estadística, Geografía e Informática (INEGI) es un organismo público autónomo responsable de normar y coordinar el Sistema Nacional de Información Estadística y Geográfica, así como de captar y difundir información de México en cuanto al territorio, los recursos, </w:t>
      </w:r>
      <w:r w:rsidRPr="00353A45">
        <w:rPr>
          <w:rFonts w:ascii="Palatino Linotype" w:hAnsi="Palatino Linotype" w:cs="Arial"/>
          <w:b/>
          <w:u w:val="single"/>
        </w:rPr>
        <w:t>la población</w:t>
      </w:r>
      <w:r w:rsidRPr="00353A45">
        <w:rPr>
          <w:rFonts w:ascii="Palatino Linotype" w:hAnsi="Palatino Linotype" w:cs="Arial"/>
        </w:rPr>
        <w:t xml:space="preserve"> y economía, que permita dar a conocer las características de nuestro país y ayudar a la toma de decisiones</w:t>
      </w:r>
      <w:r>
        <w:rPr>
          <w:rFonts w:ascii="Palatino Linotype" w:hAnsi="Palatino Linotype" w:cs="Arial"/>
        </w:rPr>
        <w:t>.</w:t>
      </w:r>
    </w:p>
    <w:p w14:paraId="4E89ABC8" w14:textId="5B4A1F8D" w:rsidR="00353A45" w:rsidRDefault="00353A45" w:rsidP="008033BE">
      <w:pPr>
        <w:pStyle w:val="Texto"/>
        <w:spacing w:after="0" w:line="360" w:lineRule="auto"/>
        <w:ind w:firstLine="0"/>
        <w:rPr>
          <w:rFonts w:ascii="Palatino Linotype" w:hAnsi="Palatino Linotype"/>
          <w:color w:val="000000"/>
          <w:sz w:val="24"/>
          <w:szCs w:val="24"/>
        </w:rPr>
      </w:pPr>
      <w:r w:rsidRPr="00353A45">
        <w:rPr>
          <w:rFonts w:ascii="Palatino Linotype" w:hAnsi="Palatino Linotype" w:cs="Arial"/>
          <w:sz w:val="24"/>
          <w:szCs w:val="24"/>
        </w:rPr>
        <w:t xml:space="preserve">Ahora bien, de conformidad </w:t>
      </w:r>
      <w:r w:rsidRPr="00353A45">
        <w:rPr>
          <w:rFonts w:ascii="Palatino Linotype" w:hAnsi="Palatino Linotype"/>
          <w:color w:val="000000"/>
          <w:sz w:val="24"/>
          <w:szCs w:val="24"/>
        </w:rPr>
        <w:t>a lo dispuesto en el apartado B del artículo 26 de la Constitución Política de los Estados Unidos Mexicanos, dicho Instituto es un organismo público con autonomía técnica y de gestión, personalidad jurídica y patrimonio propios, responsable de normar y coordinar el Sistema Nacional de Información Estadística y Geográfica</w:t>
      </w:r>
      <w:r w:rsidR="008033BE">
        <w:rPr>
          <w:rFonts w:ascii="Palatino Linotype" w:hAnsi="Palatino Linotype"/>
          <w:color w:val="000000"/>
          <w:sz w:val="24"/>
          <w:szCs w:val="24"/>
        </w:rPr>
        <w:t xml:space="preserve"> y que</w:t>
      </w:r>
      <w:r w:rsidR="008033BE" w:rsidRPr="008033BE">
        <w:rPr>
          <w:rFonts w:ascii="Palatino Linotype" w:hAnsi="Palatino Linotype"/>
          <w:color w:val="000000"/>
          <w:sz w:val="24"/>
          <w:szCs w:val="24"/>
        </w:rPr>
        <w:t xml:space="preserve"> el Estado contará con un Sistema Nacional de Información Estadística y Geográfica cuyos datos serán considerados oficiales para la Federación, las entidades federativas, los Municipios y las demarcaciones territoriales de la Ciudad de México</w:t>
      </w:r>
      <w:r w:rsidR="008033BE">
        <w:rPr>
          <w:rFonts w:ascii="Palatino Linotype" w:hAnsi="Palatino Linotype"/>
          <w:color w:val="000000"/>
          <w:sz w:val="24"/>
          <w:szCs w:val="24"/>
        </w:rPr>
        <w:t>.</w:t>
      </w:r>
    </w:p>
    <w:p w14:paraId="2DBC04B6" w14:textId="77777777" w:rsidR="00353A45" w:rsidRDefault="00353A45" w:rsidP="00353A45">
      <w:pPr>
        <w:pStyle w:val="Texto"/>
        <w:spacing w:after="0" w:line="360" w:lineRule="auto"/>
        <w:rPr>
          <w:rFonts w:ascii="Palatino Linotype" w:hAnsi="Palatino Linotype"/>
          <w:color w:val="000000"/>
          <w:sz w:val="24"/>
          <w:szCs w:val="24"/>
        </w:rPr>
      </w:pPr>
    </w:p>
    <w:p w14:paraId="210D8114" w14:textId="791DDBE9" w:rsidR="00353A45" w:rsidRDefault="00353A45" w:rsidP="00353A45">
      <w:pPr>
        <w:pStyle w:val="Texto"/>
        <w:spacing w:after="0" w:line="360" w:lineRule="auto"/>
        <w:ind w:firstLine="0"/>
        <w:rPr>
          <w:rFonts w:ascii="Palatino Linotype" w:hAnsi="Palatino Linotype"/>
          <w:color w:val="000000"/>
          <w:sz w:val="24"/>
          <w:szCs w:val="24"/>
        </w:rPr>
      </w:pPr>
      <w:r>
        <w:rPr>
          <w:rFonts w:ascii="Palatino Linotype" w:hAnsi="Palatino Linotype"/>
          <w:color w:val="000000"/>
          <w:sz w:val="24"/>
          <w:szCs w:val="24"/>
        </w:rPr>
        <w:lastRenderedPageBreak/>
        <w:t xml:space="preserve">Correlativo a lo antes expuesto la </w:t>
      </w:r>
      <w:r w:rsidRPr="00353A45">
        <w:rPr>
          <w:rFonts w:ascii="Palatino Linotype" w:hAnsi="Palatino Linotype"/>
          <w:color w:val="000000"/>
          <w:sz w:val="24"/>
          <w:szCs w:val="24"/>
        </w:rPr>
        <w:t>Ley</w:t>
      </w:r>
      <w:r w:rsidR="008033BE">
        <w:rPr>
          <w:rFonts w:ascii="Palatino Linotype" w:hAnsi="Palatino Linotype"/>
          <w:color w:val="000000"/>
          <w:sz w:val="24"/>
          <w:szCs w:val="24"/>
        </w:rPr>
        <w:t xml:space="preserve"> </w:t>
      </w:r>
      <w:r w:rsidRPr="00353A45">
        <w:rPr>
          <w:rFonts w:ascii="Palatino Linotype" w:hAnsi="Palatino Linotype"/>
          <w:color w:val="000000"/>
          <w:sz w:val="24"/>
          <w:szCs w:val="24"/>
        </w:rPr>
        <w:t>del Sistema Nacional de Información Estadística y Geográfica</w:t>
      </w:r>
      <w:r>
        <w:rPr>
          <w:rFonts w:ascii="Palatino Linotype" w:hAnsi="Palatino Linotype"/>
          <w:color w:val="000000"/>
          <w:sz w:val="24"/>
          <w:szCs w:val="24"/>
        </w:rPr>
        <w:t xml:space="preserve"> </w:t>
      </w:r>
      <w:r w:rsidR="008033BE">
        <w:rPr>
          <w:rFonts w:ascii="Palatino Linotype" w:hAnsi="Palatino Linotype"/>
          <w:color w:val="000000"/>
          <w:sz w:val="24"/>
          <w:szCs w:val="24"/>
        </w:rPr>
        <w:t>dispone en su</w:t>
      </w:r>
      <w:r>
        <w:rPr>
          <w:rFonts w:ascii="Palatino Linotype" w:hAnsi="Palatino Linotype"/>
          <w:color w:val="000000"/>
          <w:sz w:val="24"/>
          <w:szCs w:val="24"/>
        </w:rPr>
        <w:t xml:space="preserve"> artículo 59 que el INEGI </w:t>
      </w:r>
      <w:r w:rsidR="008033BE">
        <w:rPr>
          <w:rFonts w:ascii="Palatino Linotype" w:hAnsi="Palatino Linotype"/>
          <w:color w:val="000000"/>
          <w:sz w:val="24"/>
          <w:szCs w:val="24"/>
        </w:rPr>
        <w:t>tendrá las siguientes facultades exclusivas:</w:t>
      </w:r>
    </w:p>
    <w:p w14:paraId="098A7E7F" w14:textId="77777777" w:rsidR="008033BE" w:rsidRDefault="008033BE" w:rsidP="008033BE">
      <w:pPr>
        <w:pStyle w:val="Texto"/>
        <w:spacing w:after="0" w:line="240" w:lineRule="auto"/>
        <w:rPr>
          <w:b/>
          <w:color w:val="000000"/>
          <w:sz w:val="20"/>
        </w:rPr>
      </w:pPr>
      <w:bookmarkStart w:id="1" w:name="Artículo_59"/>
    </w:p>
    <w:p w14:paraId="1FA551D7" w14:textId="77777777" w:rsidR="008033BE" w:rsidRPr="008033BE" w:rsidRDefault="008033BE" w:rsidP="008033BE">
      <w:pPr>
        <w:pStyle w:val="Texto"/>
        <w:spacing w:after="0" w:line="360" w:lineRule="auto"/>
        <w:ind w:left="567" w:right="850" w:firstLine="0"/>
        <w:rPr>
          <w:rFonts w:ascii="Palatino Linotype" w:hAnsi="Palatino Linotype"/>
          <w:i/>
          <w:color w:val="000000"/>
          <w:sz w:val="22"/>
          <w:szCs w:val="22"/>
        </w:rPr>
      </w:pPr>
      <w:r w:rsidRPr="008033BE">
        <w:rPr>
          <w:rFonts w:ascii="Palatino Linotype" w:hAnsi="Palatino Linotype"/>
          <w:b/>
          <w:i/>
          <w:color w:val="000000"/>
          <w:sz w:val="22"/>
          <w:szCs w:val="22"/>
        </w:rPr>
        <w:t>ARTÍCULO 59</w:t>
      </w:r>
      <w:bookmarkEnd w:id="1"/>
      <w:r w:rsidRPr="008033BE">
        <w:rPr>
          <w:rFonts w:ascii="Palatino Linotype" w:hAnsi="Palatino Linotype"/>
          <w:b/>
          <w:i/>
          <w:color w:val="000000"/>
          <w:sz w:val="22"/>
          <w:szCs w:val="22"/>
        </w:rPr>
        <w:t>.-</w:t>
      </w:r>
      <w:r w:rsidRPr="008033BE">
        <w:rPr>
          <w:rFonts w:ascii="Palatino Linotype" w:hAnsi="Palatino Linotype"/>
          <w:i/>
          <w:color w:val="000000"/>
          <w:sz w:val="22"/>
          <w:szCs w:val="22"/>
        </w:rPr>
        <w:t xml:space="preserve"> El Instituto tendrá las siguientes facultades exclusivas:</w:t>
      </w:r>
    </w:p>
    <w:p w14:paraId="24415B95" w14:textId="77777777" w:rsidR="008033BE" w:rsidRPr="008033BE" w:rsidRDefault="008033BE" w:rsidP="008033BE">
      <w:pPr>
        <w:pStyle w:val="Texto"/>
        <w:spacing w:after="0" w:line="360" w:lineRule="auto"/>
        <w:ind w:left="567" w:right="850" w:firstLine="0"/>
        <w:rPr>
          <w:rFonts w:ascii="Palatino Linotype" w:hAnsi="Palatino Linotype"/>
          <w:i/>
          <w:color w:val="000000"/>
          <w:sz w:val="22"/>
          <w:szCs w:val="22"/>
        </w:rPr>
      </w:pPr>
    </w:p>
    <w:p w14:paraId="7A6318A0" w14:textId="77777777" w:rsidR="008033BE" w:rsidRPr="008033BE" w:rsidRDefault="008033BE" w:rsidP="008033BE">
      <w:pPr>
        <w:pStyle w:val="ROMANOS"/>
        <w:spacing w:after="0" w:line="360" w:lineRule="auto"/>
        <w:ind w:left="567" w:right="850" w:firstLine="0"/>
        <w:rPr>
          <w:rFonts w:ascii="Palatino Linotype" w:hAnsi="Palatino Linotype"/>
          <w:i/>
          <w:sz w:val="22"/>
          <w:szCs w:val="22"/>
        </w:rPr>
      </w:pPr>
      <w:r w:rsidRPr="008033BE">
        <w:rPr>
          <w:rFonts w:ascii="Palatino Linotype" w:hAnsi="Palatino Linotype"/>
          <w:b/>
          <w:i/>
          <w:sz w:val="22"/>
          <w:szCs w:val="22"/>
        </w:rPr>
        <w:t>I.</w:t>
      </w:r>
      <w:r w:rsidRPr="008033BE">
        <w:rPr>
          <w:rFonts w:ascii="Palatino Linotype" w:hAnsi="Palatino Linotype"/>
          <w:b/>
          <w:i/>
          <w:sz w:val="22"/>
          <w:szCs w:val="22"/>
        </w:rPr>
        <w:tab/>
      </w:r>
      <w:r w:rsidRPr="008033BE">
        <w:rPr>
          <w:rFonts w:ascii="Palatino Linotype" w:hAnsi="Palatino Linotype"/>
          <w:i/>
          <w:sz w:val="22"/>
          <w:szCs w:val="22"/>
        </w:rPr>
        <w:t>Realizar los censos nacionales;</w:t>
      </w:r>
    </w:p>
    <w:p w14:paraId="46B4A67D" w14:textId="77777777" w:rsidR="008033BE" w:rsidRPr="008033BE" w:rsidRDefault="008033BE" w:rsidP="008033BE">
      <w:pPr>
        <w:pStyle w:val="ROMANOS"/>
        <w:spacing w:after="0" w:line="360" w:lineRule="auto"/>
        <w:ind w:left="567" w:right="850" w:firstLine="0"/>
        <w:rPr>
          <w:rFonts w:ascii="Palatino Linotype" w:hAnsi="Palatino Linotype"/>
          <w:i/>
          <w:sz w:val="22"/>
          <w:szCs w:val="22"/>
        </w:rPr>
      </w:pPr>
    </w:p>
    <w:p w14:paraId="1B63E6B3" w14:textId="77777777" w:rsidR="008033BE" w:rsidRPr="008033BE" w:rsidRDefault="008033BE" w:rsidP="008033BE">
      <w:pPr>
        <w:pStyle w:val="ROMANOS"/>
        <w:spacing w:after="0" w:line="360" w:lineRule="auto"/>
        <w:ind w:left="567" w:right="850" w:firstLine="0"/>
        <w:rPr>
          <w:rFonts w:ascii="Palatino Linotype" w:hAnsi="Palatino Linotype"/>
          <w:i/>
          <w:sz w:val="22"/>
          <w:szCs w:val="22"/>
        </w:rPr>
      </w:pPr>
      <w:r w:rsidRPr="008033BE">
        <w:rPr>
          <w:rFonts w:ascii="Palatino Linotype" w:hAnsi="Palatino Linotype"/>
          <w:b/>
          <w:i/>
          <w:sz w:val="22"/>
          <w:szCs w:val="22"/>
        </w:rPr>
        <w:t>II.</w:t>
      </w:r>
      <w:r w:rsidRPr="008033BE">
        <w:rPr>
          <w:rFonts w:ascii="Palatino Linotype" w:hAnsi="Palatino Linotype"/>
          <w:b/>
          <w:i/>
          <w:sz w:val="22"/>
          <w:szCs w:val="22"/>
        </w:rPr>
        <w:tab/>
      </w:r>
      <w:r w:rsidRPr="008033BE">
        <w:rPr>
          <w:rFonts w:ascii="Palatino Linotype" w:hAnsi="Palatino Linotype"/>
          <w:i/>
          <w:sz w:val="22"/>
          <w:szCs w:val="22"/>
        </w:rPr>
        <w:t>Integrar el sistema de cuentas nacionales, y</w:t>
      </w:r>
    </w:p>
    <w:p w14:paraId="629619F9" w14:textId="77777777" w:rsidR="008033BE" w:rsidRPr="008033BE" w:rsidRDefault="008033BE" w:rsidP="008033BE">
      <w:pPr>
        <w:pStyle w:val="ROMANOS"/>
        <w:spacing w:after="0" w:line="360" w:lineRule="auto"/>
        <w:ind w:left="567" w:right="850" w:firstLine="0"/>
        <w:rPr>
          <w:rFonts w:ascii="Palatino Linotype" w:hAnsi="Palatino Linotype"/>
          <w:i/>
          <w:sz w:val="22"/>
          <w:szCs w:val="22"/>
        </w:rPr>
      </w:pPr>
    </w:p>
    <w:p w14:paraId="336F4118" w14:textId="77777777" w:rsidR="008033BE" w:rsidRPr="008033BE" w:rsidRDefault="008033BE" w:rsidP="008033BE">
      <w:pPr>
        <w:pStyle w:val="ROMANOS"/>
        <w:spacing w:after="0" w:line="360" w:lineRule="auto"/>
        <w:ind w:left="567" w:right="850" w:firstLine="0"/>
        <w:rPr>
          <w:rFonts w:ascii="Palatino Linotype" w:hAnsi="Palatino Linotype"/>
          <w:i/>
          <w:sz w:val="22"/>
          <w:szCs w:val="22"/>
        </w:rPr>
      </w:pPr>
      <w:r w:rsidRPr="008033BE">
        <w:rPr>
          <w:rFonts w:ascii="Palatino Linotype" w:hAnsi="Palatino Linotype"/>
          <w:b/>
          <w:i/>
          <w:sz w:val="22"/>
          <w:szCs w:val="22"/>
        </w:rPr>
        <w:t>III.</w:t>
      </w:r>
      <w:r w:rsidRPr="008033BE">
        <w:rPr>
          <w:rFonts w:ascii="Palatino Linotype" w:hAnsi="Palatino Linotype"/>
          <w:b/>
          <w:i/>
          <w:sz w:val="22"/>
          <w:szCs w:val="22"/>
        </w:rPr>
        <w:tab/>
      </w:r>
      <w:r w:rsidRPr="008033BE">
        <w:rPr>
          <w:rFonts w:ascii="Palatino Linotype" w:hAnsi="Palatino Linotype"/>
          <w:i/>
          <w:sz w:val="22"/>
          <w:szCs w:val="22"/>
        </w:rPr>
        <w:t>Elaborar los índices nacionales de precios siguientes:</w:t>
      </w:r>
    </w:p>
    <w:p w14:paraId="4E21152D" w14:textId="77777777" w:rsidR="008033BE" w:rsidRPr="008033BE" w:rsidRDefault="008033BE" w:rsidP="008033BE">
      <w:pPr>
        <w:pStyle w:val="INCISO"/>
        <w:spacing w:after="0" w:line="360" w:lineRule="auto"/>
        <w:ind w:left="567" w:right="850" w:firstLine="0"/>
        <w:rPr>
          <w:rFonts w:ascii="Palatino Linotype" w:hAnsi="Palatino Linotype"/>
          <w:i/>
          <w:sz w:val="22"/>
          <w:szCs w:val="22"/>
        </w:rPr>
      </w:pPr>
    </w:p>
    <w:p w14:paraId="663648EB" w14:textId="77777777" w:rsidR="008033BE" w:rsidRPr="008033BE" w:rsidRDefault="008033BE" w:rsidP="008033BE">
      <w:pPr>
        <w:pStyle w:val="INCISO"/>
        <w:spacing w:after="0" w:line="360" w:lineRule="auto"/>
        <w:ind w:left="567" w:right="850" w:firstLine="0"/>
        <w:rPr>
          <w:rFonts w:ascii="Palatino Linotype" w:hAnsi="Palatino Linotype"/>
          <w:i/>
          <w:sz w:val="22"/>
          <w:szCs w:val="22"/>
        </w:rPr>
      </w:pPr>
      <w:r w:rsidRPr="008033BE">
        <w:rPr>
          <w:rFonts w:ascii="Palatino Linotype" w:hAnsi="Palatino Linotype"/>
          <w:b/>
          <w:i/>
          <w:sz w:val="22"/>
          <w:szCs w:val="22"/>
        </w:rPr>
        <w:t>a.</w:t>
      </w:r>
      <w:r w:rsidRPr="008033BE">
        <w:rPr>
          <w:rFonts w:ascii="Palatino Linotype" w:hAnsi="Palatino Linotype"/>
          <w:b/>
          <w:i/>
          <w:sz w:val="22"/>
          <w:szCs w:val="22"/>
        </w:rPr>
        <w:tab/>
      </w:r>
      <w:r w:rsidRPr="008033BE">
        <w:rPr>
          <w:rFonts w:ascii="Palatino Linotype" w:hAnsi="Palatino Linotype"/>
          <w:i/>
          <w:sz w:val="22"/>
          <w:szCs w:val="22"/>
        </w:rPr>
        <w:t>Índice Nacional de Precios al Consumidor, e</w:t>
      </w:r>
    </w:p>
    <w:p w14:paraId="4B985CF3" w14:textId="77777777" w:rsidR="008033BE" w:rsidRPr="008033BE" w:rsidRDefault="008033BE" w:rsidP="008033BE">
      <w:pPr>
        <w:pStyle w:val="INCISO"/>
        <w:spacing w:after="0" w:line="360" w:lineRule="auto"/>
        <w:ind w:left="567" w:right="850" w:firstLine="0"/>
        <w:rPr>
          <w:rFonts w:ascii="Palatino Linotype" w:hAnsi="Palatino Linotype"/>
          <w:i/>
          <w:sz w:val="22"/>
          <w:szCs w:val="22"/>
        </w:rPr>
      </w:pPr>
    </w:p>
    <w:p w14:paraId="2F32C09A" w14:textId="77777777" w:rsidR="008033BE" w:rsidRPr="008033BE" w:rsidRDefault="008033BE" w:rsidP="008033BE">
      <w:pPr>
        <w:pStyle w:val="INCISO"/>
        <w:spacing w:after="0" w:line="360" w:lineRule="auto"/>
        <w:ind w:left="567" w:right="850" w:firstLine="0"/>
        <w:rPr>
          <w:rFonts w:ascii="Palatino Linotype" w:hAnsi="Palatino Linotype"/>
          <w:i/>
          <w:sz w:val="22"/>
          <w:szCs w:val="22"/>
        </w:rPr>
      </w:pPr>
      <w:r w:rsidRPr="008033BE">
        <w:rPr>
          <w:rFonts w:ascii="Palatino Linotype" w:hAnsi="Palatino Linotype"/>
          <w:b/>
          <w:i/>
          <w:sz w:val="22"/>
          <w:szCs w:val="22"/>
        </w:rPr>
        <w:t>b.</w:t>
      </w:r>
      <w:r w:rsidRPr="008033BE">
        <w:rPr>
          <w:rFonts w:ascii="Palatino Linotype" w:hAnsi="Palatino Linotype"/>
          <w:b/>
          <w:i/>
          <w:sz w:val="22"/>
          <w:szCs w:val="22"/>
        </w:rPr>
        <w:tab/>
      </w:r>
      <w:r w:rsidRPr="008033BE">
        <w:rPr>
          <w:rFonts w:ascii="Palatino Linotype" w:hAnsi="Palatino Linotype"/>
          <w:i/>
          <w:sz w:val="22"/>
          <w:szCs w:val="22"/>
        </w:rPr>
        <w:t>Índice Nacional de Precios Productor.</w:t>
      </w:r>
    </w:p>
    <w:p w14:paraId="4913A41E" w14:textId="77777777" w:rsidR="008033BE" w:rsidRPr="008033BE" w:rsidRDefault="008033BE" w:rsidP="008033BE">
      <w:pPr>
        <w:pStyle w:val="Texto"/>
        <w:spacing w:after="0" w:line="360" w:lineRule="auto"/>
        <w:ind w:left="567" w:right="850" w:firstLine="0"/>
        <w:rPr>
          <w:rFonts w:ascii="Palatino Linotype" w:hAnsi="Palatino Linotype"/>
          <w:i/>
          <w:color w:val="000000"/>
          <w:sz w:val="22"/>
          <w:szCs w:val="22"/>
        </w:rPr>
      </w:pPr>
    </w:p>
    <w:p w14:paraId="118BFA61" w14:textId="77777777" w:rsidR="008033BE" w:rsidRPr="008033BE" w:rsidRDefault="008033BE" w:rsidP="008033BE">
      <w:pPr>
        <w:pStyle w:val="Texto"/>
        <w:spacing w:after="0" w:line="360" w:lineRule="auto"/>
        <w:ind w:left="567" w:right="850" w:firstLine="0"/>
        <w:rPr>
          <w:rFonts w:ascii="Palatino Linotype" w:hAnsi="Palatino Linotype"/>
          <w:i/>
          <w:color w:val="000000"/>
          <w:sz w:val="22"/>
          <w:szCs w:val="22"/>
        </w:rPr>
      </w:pPr>
      <w:r w:rsidRPr="008033BE">
        <w:rPr>
          <w:rFonts w:ascii="Palatino Linotype" w:hAnsi="Palatino Linotype"/>
          <w:i/>
          <w:color w:val="000000"/>
          <w:sz w:val="22"/>
          <w:szCs w:val="22"/>
        </w:rPr>
        <w:t>Las denominaciones censo nacional o cuentas nacionales no podrán ser empleadas en el nombre ni en la propaganda de registros, encuestas o enumeraciones distintas a las que practique el Instituto. Cualquier contravención a lo dispuesto en este párrafo se sancionará en términos de lo dispuesto en el Título Cuarto de esta Ley.</w:t>
      </w:r>
    </w:p>
    <w:p w14:paraId="421108CB" w14:textId="77777777" w:rsidR="008033BE" w:rsidRPr="008033BE" w:rsidRDefault="008033BE" w:rsidP="008033BE">
      <w:pPr>
        <w:pStyle w:val="Texto"/>
        <w:spacing w:after="0" w:line="360" w:lineRule="auto"/>
        <w:ind w:left="567" w:right="850" w:firstLine="0"/>
        <w:rPr>
          <w:rFonts w:ascii="Palatino Linotype" w:hAnsi="Palatino Linotype"/>
          <w:i/>
          <w:color w:val="000000"/>
          <w:sz w:val="22"/>
          <w:szCs w:val="22"/>
        </w:rPr>
      </w:pPr>
    </w:p>
    <w:p w14:paraId="228B3E5F" w14:textId="77777777" w:rsidR="008033BE" w:rsidRPr="008033BE" w:rsidRDefault="008033BE" w:rsidP="008033BE">
      <w:pPr>
        <w:pStyle w:val="Texto"/>
        <w:spacing w:after="0" w:line="360" w:lineRule="auto"/>
        <w:ind w:left="567" w:right="850" w:firstLine="0"/>
        <w:rPr>
          <w:rFonts w:ascii="Palatino Linotype" w:hAnsi="Palatino Linotype"/>
          <w:i/>
          <w:color w:val="000000"/>
          <w:sz w:val="22"/>
          <w:szCs w:val="22"/>
        </w:rPr>
      </w:pPr>
      <w:r w:rsidRPr="008033BE">
        <w:rPr>
          <w:rFonts w:ascii="Palatino Linotype" w:hAnsi="Palatino Linotype"/>
          <w:i/>
          <w:color w:val="000000"/>
          <w:sz w:val="22"/>
          <w:szCs w:val="22"/>
        </w:rPr>
        <w:t>El Instituto podrá producir cualquier otra Información de Interés Nacional cuando así lo determine la Junta de Gobierno, sujeto a la disponibilidad presupuestaria con la que cuente, conforme a lo señalado en el último párrafo del artículo 83 de esta Ley.</w:t>
      </w:r>
    </w:p>
    <w:p w14:paraId="21238390" w14:textId="77777777" w:rsidR="008033BE" w:rsidRPr="004E0BB3" w:rsidRDefault="008033BE" w:rsidP="008033BE">
      <w:pPr>
        <w:pStyle w:val="Texto"/>
        <w:spacing w:after="0" w:line="240" w:lineRule="auto"/>
        <w:rPr>
          <w:color w:val="000000"/>
          <w:sz w:val="20"/>
        </w:rPr>
      </w:pPr>
    </w:p>
    <w:p w14:paraId="63200086" w14:textId="7D1E276C" w:rsidR="00E54B20" w:rsidRPr="00E54B20" w:rsidRDefault="00353A45" w:rsidP="005056E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lastRenderedPageBreak/>
        <w:t xml:space="preserve">En cuanto al padrón electoral se pudo observar que </w:t>
      </w:r>
      <w:r w:rsidR="00D0379C" w:rsidRPr="00E54B20">
        <w:rPr>
          <w:rFonts w:ascii="Palatino Linotype" w:hAnsi="Palatino Linotype" w:cs="Arial"/>
        </w:rPr>
        <w:t xml:space="preserve">de conformidad con </w:t>
      </w:r>
      <w:r w:rsidR="00130594" w:rsidRPr="00E54B20">
        <w:rPr>
          <w:rFonts w:ascii="Palatino Linotype" w:hAnsi="Palatino Linotype" w:cs="Arial"/>
        </w:rPr>
        <w:t xml:space="preserve">la </w:t>
      </w:r>
      <w:r w:rsidR="00E54B20" w:rsidRPr="00E54B20">
        <w:rPr>
          <w:rFonts w:ascii="Palatino Linotype" w:hAnsi="Palatino Linotype"/>
        </w:rPr>
        <w:t>Ley General de Instituciones y Procedimientos Electorales en su a</w:t>
      </w:r>
      <w:r w:rsidR="00130594" w:rsidRPr="00E54B20">
        <w:rPr>
          <w:rFonts w:ascii="Palatino Linotype" w:hAnsi="Palatino Linotype"/>
        </w:rPr>
        <w:t>rtículo 32</w:t>
      </w:r>
      <w:r w:rsidR="00E54B20" w:rsidRPr="00E54B20">
        <w:rPr>
          <w:rFonts w:ascii="Palatino Linotype" w:hAnsi="Palatino Linotype"/>
        </w:rPr>
        <w:t xml:space="preserve"> dispone que e</w:t>
      </w:r>
      <w:r w:rsidR="00130594" w:rsidRPr="00E54B20">
        <w:rPr>
          <w:rFonts w:ascii="Palatino Linotype" w:hAnsi="Palatino Linotype"/>
        </w:rPr>
        <w:t>l Instituto</w:t>
      </w:r>
      <w:r w:rsidR="00E54B20" w:rsidRPr="00E54B20">
        <w:rPr>
          <w:rFonts w:ascii="Palatino Linotype" w:hAnsi="Palatino Linotype"/>
        </w:rPr>
        <w:t xml:space="preserve"> Nacional Electoral</w:t>
      </w:r>
      <w:r w:rsidR="00130594" w:rsidRPr="00E54B20">
        <w:rPr>
          <w:rFonts w:ascii="Palatino Linotype" w:hAnsi="Palatino Linotype"/>
        </w:rPr>
        <w:t xml:space="preserve"> tendrá </w:t>
      </w:r>
      <w:r w:rsidR="00E54B20" w:rsidRPr="00E54B20">
        <w:rPr>
          <w:rFonts w:ascii="Palatino Linotype" w:hAnsi="Palatino Linotype"/>
        </w:rPr>
        <w:t>-entre otras-las siguientes atribuciones:</w:t>
      </w:r>
    </w:p>
    <w:p w14:paraId="7818A9A6" w14:textId="58B8F19C" w:rsidR="00E54B20" w:rsidRPr="00E54B20" w:rsidRDefault="00E54B20" w:rsidP="005056EA">
      <w:pPr>
        <w:pStyle w:val="Prrafodelista"/>
        <w:autoSpaceDE w:val="0"/>
        <w:autoSpaceDN w:val="0"/>
        <w:adjustRightInd w:val="0"/>
        <w:spacing w:before="240" w:after="160" w:line="360" w:lineRule="auto"/>
        <w:ind w:left="0"/>
        <w:jc w:val="both"/>
        <w:rPr>
          <w:rFonts w:ascii="Palatino Linotype" w:hAnsi="Palatino Linotype"/>
        </w:rPr>
      </w:pPr>
      <w:r w:rsidRPr="00E54B20">
        <w:rPr>
          <w:rFonts w:ascii="Palatino Linotype" w:hAnsi="Palatino Linotype"/>
        </w:rPr>
        <w:t>…</w:t>
      </w:r>
    </w:p>
    <w:p w14:paraId="4A19D61F" w14:textId="77777777" w:rsidR="00E54B20" w:rsidRPr="00E54B20" w:rsidRDefault="00130594" w:rsidP="00E54B20">
      <w:pPr>
        <w:pStyle w:val="Prrafodelista"/>
        <w:autoSpaceDE w:val="0"/>
        <w:autoSpaceDN w:val="0"/>
        <w:adjustRightInd w:val="0"/>
        <w:spacing w:before="240" w:after="160" w:line="360" w:lineRule="auto"/>
        <w:ind w:left="567" w:right="850"/>
        <w:jc w:val="both"/>
        <w:rPr>
          <w:rFonts w:ascii="Palatino Linotype" w:hAnsi="Palatino Linotype"/>
          <w:i/>
        </w:rPr>
      </w:pPr>
      <w:r w:rsidRPr="00E54B20">
        <w:rPr>
          <w:rFonts w:ascii="Palatino Linotype" w:hAnsi="Palatino Linotype"/>
          <w:i/>
        </w:rPr>
        <w:t xml:space="preserve">II. La geografía electoral, que incluirá la determinación de los distritos electorales y su división en secciones electorales, así como la delimitación de las circunscripciones plurinominales y el establecimiento de cabeceras; </w:t>
      </w:r>
    </w:p>
    <w:p w14:paraId="48C1C5BA" w14:textId="0509F2AE" w:rsidR="00D0379C" w:rsidRPr="00E54B20" w:rsidRDefault="00130594" w:rsidP="00E54B20">
      <w:pPr>
        <w:pStyle w:val="Prrafodelista"/>
        <w:autoSpaceDE w:val="0"/>
        <w:autoSpaceDN w:val="0"/>
        <w:adjustRightInd w:val="0"/>
        <w:spacing w:before="240" w:after="160" w:line="360" w:lineRule="auto"/>
        <w:ind w:left="567" w:right="850"/>
        <w:jc w:val="both"/>
        <w:rPr>
          <w:rFonts w:ascii="Palatino Linotype" w:hAnsi="Palatino Linotype"/>
          <w:i/>
        </w:rPr>
      </w:pPr>
      <w:r w:rsidRPr="00E54B20">
        <w:rPr>
          <w:rFonts w:ascii="Palatino Linotype" w:hAnsi="Palatino Linotype"/>
          <w:i/>
        </w:rPr>
        <w:t>III. El</w:t>
      </w:r>
      <w:r w:rsidR="00E54B20" w:rsidRPr="00E54B20">
        <w:rPr>
          <w:rFonts w:ascii="Palatino Linotype" w:hAnsi="Palatino Linotype"/>
          <w:i/>
        </w:rPr>
        <w:t xml:space="preserve"> padrón y la lista de electores</w:t>
      </w:r>
    </w:p>
    <w:p w14:paraId="47A14BF0" w14:textId="40030810" w:rsidR="00E54B20" w:rsidRDefault="00E54B20" w:rsidP="00E54B20">
      <w:pPr>
        <w:tabs>
          <w:tab w:val="left" w:pos="0"/>
        </w:tabs>
        <w:spacing w:line="360" w:lineRule="auto"/>
        <w:ind w:right="49"/>
        <w:contextualSpacing/>
        <w:jc w:val="both"/>
        <w:rPr>
          <w:rFonts w:ascii="Palatino Linotype" w:hAnsi="Palatino Linotype"/>
          <w:sz w:val="24"/>
          <w:szCs w:val="24"/>
        </w:rPr>
      </w:pPr>
      <w:r>
        <w:rPr>
          <w:rFonts w:ascii="Palatino Linotype" w:hAnsi="Palatino Linotype"/>
          <w:sz w:val="24"/>
          <w:szCs w:val="24"/>
        </w:rPr>
        <w:t xml:space="preserve">Aunado a ello la Ley General </w:t>
      </w:r>
      <w:r w:rsidRPr="00E54B20">
        <w:rPr>
          <w:rFonts w:ascii="Palatino Linotype" w:hAnsi="Palatino Linotype"/>
          <w:sz w:val="24"/>
          <w:szCs w:val="24"/>
        </w:rPr>
        <w:t>de Instituciones y Procedimientos Electorales</w:t>
      </w:r>
      <w:r>
        <w:rPr>
          <w:rFonts w:ascii="Palatino Linotype" w:hAnsi="Palatino Linotype"/>
          <w:sz w:val="24"/>
          <w:szCs w:val="24"/>
        </w:rPr>
        <w:t xml:space="preserve"> establece esta atribución para la </w:t>
      </w:r>
      <w:r w:rsidRPr="00E54B20">
        <w:rPr>
          <w:rFonts w:ascii="Palatino Linotype" w:hAnsi="Palatino Linotype"/>
          <w:sz w:val="24"/>
          <w:szCs w:val="24"/>
        </w:rPr>
        <w:t>Dirección Ejecutiva del Registro Federal de Electores</w:t>
      </w:r>
      <w:r>
        <w:rPr>
          <w:rFonts w:ascii="Palatino Linotype" w:hAnsi="Palatino Linotype"/>
          <w:sz w:val="24"/>
          <w:szCs w:val="24"/>
        </w:rPr>
        <w:t>:</w:t>
      </w:r>
    </w:p>
    <w:p w14:paraId="0481556E" w14:textId="77777777" w:rsidR="00E54B20" w:rsidRDefault="00E54B20" w:rsidP="00E54B20">
      <w:pPr>
        <w:tabs>
          <w:tab w:val="left" w:pos="0"/>
        </w:tabs>
        <w:spacing w:line="360" w:lineRule="auto"/>
        <w:ind w:right="49"/>
        <w:contextualSpacing/>
        <w:jc w:val="both"/>
        <w:rPr>
          <w:rFonts w:ascii="Palatino Linotype" w:hAnsi="Palatino Linotype"/>
          <w:sz w:val="24"/>
          <w:szCs w:val="24"/>
        </w:rPr>
      </w:pPr>
      <w:r w:rsidRPr="00E54B20">
        <w:rPr>
          <w:rFonts w:ascii="Palatino Linotype" w:hAnsi="Palatino Linotype"/>
          <w:sz w:val="24"/>
          <w:szCs w:val="24"/>
        </w:rPr>
        <w:t xml:space="preserve">Artículo 54. </w:t>
      </w:r>
    </w:p>
    <w:p w14:paraId="53339C3C" w14:textId="70B7117C"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t xml:space="preserve">1. La Dirección Ejecutiva del Registro Federal de Electores tiene las siguientes atribuciones: </w:t>
      </w:r>
    </w:p>
    <w:p w14:paraId="3A26A88D" w14:textId="77777777"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t>a) Aplicar la técnica censal en forma parcial en el ámbito territorial que determine la Junta General Ejecutiva;</w:t>
      </w:r>
    </w:p>
    <w:p w14:paraId="70319173" w14:textId="77777777"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t xml:space="preserve">b) </w:t>
      </w:r>
      <w:r w:rsidRPr="00E54B20">
        <w:rPr>
          <w:rFonts w:ascii="Palatino Linotype" w:hAnsi="Palatino Linotype"/>
          <w:b/>
          <w:i/>
        </w:rPr>
        <w:t>Formar el Padrón Electoral</w:t>
      </w:r>
      <w:r w:rsidRPr="00E54B20">
        <w:rPr>
          <w:rFonts w:ascii="Palatino Linotype" w:hAnsi="Palatino Linotype"/>
          <w:i/>
        </w:rPr>
        <w:t xml:space="preserve">; </w:t>
      </w:r>
    </w:p>
    <w:p w14:paraId="4CEDF947" w14:textId="380B55B7"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t>…</w:t>
      </w:r>
    </w:p>
    <w:p w14:paraId="25E41E8E" w14:textId="77777777"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t>d) Revisar y actualizar anualmente el Padrón Electoral conforme al procedimiento establecido en el Libro Cuarto de esta Ley;</w:t>
      </w:r>
    </w:p>
    <w:p w14:paraId="110F687B" w14:textId="77777777"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t xml:space="preserve">e) Establecer con las autoridades federales, estatales y municipales la coordinación necesaria, a fin de obtener la información sobre fallecimientos de los ciudadanos, o sobre pérdida, suspensión u obtención de la ciudadanía; </w:t>
      </w:r>
    </w:p>
    <w:p w14:paraId="3AC1A8A6" w14:textId="43231406"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lastRenderedPageBreak/>
        <w:t xml:space="preserve">f) Proporcionar a los órganos competentes del Instituto y a los partidos políticos nacionales y candidatos, las listas nominales de electores en los términos de esta Ley; g) Formular, con base en los estudios que realice, el proyecto de división del territorio nacional en 300 distritos electorales uninominales, así como el de las cinco circunscripciones plurinominales; </w:t>
      </w:r>
    </w:p>
    <w:p w14:paraId="33C3F842" w14:textId="77777777" w:rsidR="00E54B20" w:rsidRPr="00E54B20" w:rsidRDefault="00E54B20" w:rsidP="00E54B20">
      <w:pPr>
        <w:spacing w:line="360" w:lineRule="auto"/>
        <w:ind w:left="567" w:right="850"/>
        <w:contextualSpacing/>
        <w:jc w:val="both"/>
        <w:rPr>
          <w:rFonts w:ascii="Palatino Linotype" w:hAnsi="Palatino Linotype"/>
          <w:i/>
        </w:rPr>
      </w:pPr>
      <w:r w:rsidRPr="00E54B20">
        <w:rPr>
          <w:rFonts w:ascii="Palatino Linotype" w:hAnsi="Palatino Linotype"/>
          <w:i/>
        </w:rPr>
        <w:t xml:space="preserve">h) </w:t>
      </w:r>
      <w:r w:rsidRPr="00E54B20">
        <w:rPr>
          <w:rFonts w:ascii="Palatino Linotype" w:hAnsi="Palatino Linotype"/>
          <w:b/>
          <w:i/>
        </w:rPr>
        <w:t>Mantener actualizada la cartografía electoral del país, clasificada por entidad, distrito electoral federal, distrito electoral local, municipio y sección electoral</w:t>
      </w:r>
      <w:r w:rsidRPr="00E54B20">
        <w:rPr>
          <w:rFonts w:ascii="Palatino Linotype" w:hAnsi="Palatino Linotype"/>
          <w:i/>
        </w:rPr>
        <w:t xml:space="preserve">; </w:t>
      </w:r>
    </w:p>
    <w:p w14:paraId="24BD8C6C" w14:textId="052295D2" w:rsidR="00E54B20" w:rsidRDefault="00E54B20" w:rsidP="00E54B20">
      <w:pPr>
        <w:spacing w:line="360" w:lineRule="auto"/>
        <w:ind w:left="567" w:right="850"/>
        <w:contextualSpacing/>
        <w:jc w:val="both"/>
        <w:rPr>
          <w:rFonts w:ascii="Palatino Linotype" w:hAnsi="Palatino Linotype"/>
          <w:i/>
        </w:rPr>
      </w:pPr>
      <w:r>
        <w:rPr>
          <w:rFonts w:ascii="Palatino Linotype" w:hAnsi="Palatino Linotype"/>
          <w:i/>
        </w:rPr>
        <w:t>…</w:t>
      </w:r>
    </w:p>
    <w:p w14:paraId="097FD10B" w14:textId="77777777" w:rsidR="00E8770A" w:rsidRDefault="00E8770A" w:rsidP="00E54B20">
      <w:pPr>
        <w:spacing w:line="360" w:lineRule="auto"/>
        <w:ind w:left="567" w:right="850"/>
        <w:contextualSpacing/>
        <w:jc w:val="both"/>
        <w:rPr>
          <w:rFonts w:ascii="Palatino Linotype" w:hAnsi="Palatino Linotype"/>
          <w:i/>
        </w:rPr>
      </w:pPr>
    </w:p>
    <w:p w14:paraId="1ADA5935" w14:textId="197852D3" w:rsidR="00E54B20" w:rsidRDefault="00E8770A" w:rsidP="00E8770A">
      <w:pPr>
        <w:spacing w:line="360" w:lineRule="auto"/>
        <w:contextualSpacing/>
        <w:jc w:val="both"/>
        <w:rPr>
          <w:rFonts w:ascii="Palatino Linotype" w:hAnsi="Palatino Linotype"/>
        </w:rPr>
      </w:pPr>
      <w:r w:rsidRPr="00E8770A">
        <w:rPr>
          <w:rFonts w:ascii="Palatino Linotype" w:hAnsi="Palatino Linotype"/>
        </w:rPr>
        <w:t xml:space="preserve">Por su parte el </w:t>
      </w:r>
      <w:r>
        <w:rPr>
          <w:rFonts w:ascii="Palatino Linotype" w:hAnsi="Palatino Linotype"/>
        </w:rPr>
        <w:t xml:space="preserve">Código Electoral del Estado de México, en su artículo 171 dispone que </w:t>
      </w:r>
      <w:r w:rsidRPr="00E8770A">
        <w:rPr>
          <w:rFonts w:ascii="Palatino Linotype" w:hAnsi="Palatino Linotype"/>
        </w:rPr>
        <w:t xml:space="preserve">Instituto Electoral del Estado de México </w:t>
      </w:r>
      <w:r>
        <w:rPr>
          <w:rFonts w:ascii="Palatino Linotype" w:hAnsi="Palatino Linotype"/>
        </w:rPr>
        <w:t>tiene como fines los siguientes:</w:t>
      </w:r>
    </w:p>
    <w:p w14:paraId="390B747A" w14:textId="77777777" w:rsidR="00E8770A" w:rsidRDefault="00E8770A" w:rsidP="00E8770A">
      <w:pPr>
        <w:spacing w:line="360" w:lineRule="auto"/>
        <w:contextualSpacing/>
        <w:jc w:val="both"/>
        <w:rPr>
          <w:rFonts w:ascii="Palatino Linotype" w:hAnsi="Palatino Linotype"/>
        </w:rPr>
      </w:pPr>
    </w:p>
    <w:p w14:paraId="22CCC3B3" w14:textId="77777777" w:rsidR="00E8770A" w:rsidRPr="00E8770A" w:rsidRDefault="00E8770A" w:rsidP="00E8770A">
      <w:pPr>
        <w:spacing w:line="360" w:lineRule="auto"/>
        <w:ind w:left="567" w:right="850"/>
        <w:contextualSpacing/>
        <w:jc w:val="both"/>
        <w:rPr>
          <w:rFonts w:ascii="Palatino Linotype" w:hAnsi="Palatino Linotype"/>
          <w:i/>
        </w:rPr>
      </w:pPr>
      <w:r w:rsidRPr="00E8770A">
        <w:rPr>
          <w:rFonts w:ascii="Palatino Linotype" w:hAnsi="Palatino Linotype"/>
          <w:i/>
        </w:rPr>
        <w:t xml:space="preserve">I. Contribuir al desarrollo de la vida democrática. </w:t>
      </w:r>
    </w:p>
    <w:p w14:paraId="51F69137" w14:textId="77777777" w:rsidR="00E8770A" w:rsidRPr="00E8770A" w:rsidRDefault="00E8770A" w:rsidP="00E8770A">
      <w:pPr>
        <w:spacing w:line="360" w:lineRule="auto"/>
        <w:ind w:left="567" w:right="850"/>
        <w:contextualSpacing/>
        <w:jc w:val="both"/>
        <w:rPr>
          <w:rFonts w:ascii="Palatino Linotype" w:hAnsi="Palatino Linotype"/>
          <w:i/>
        </w:rPr>
      </w:pPr>
      <w:r w:rsidRPr="00E8770A">
        <w:rPr>
          <w:rFonts w:ascii="Palatino Linotype" w:hAnsi="Palatino Linotype"/>
          <w:i/>
        </w:rPr>
        <w:t xml:space="preserve">II. Contribuir al fortalecimiento del régimen de partidos políticos. </w:t>
      </w:r>
    </w:p>
    <w:p w14:paraId="281AC47C" w14:textId="77777777" w:rsidR="00E8770A" w:rsidRPr="00E8770A" w:rsidRDefault="00E8770A" w:rsidP="00E8770A">
      <w:pPr>
        <w:spacing w:line="360" w:lineRule="auto"/>
        <w:ind w:left="567" w:right="850"/>
        <w:contextualSpacing/>
        <w:jc w:val="both"/>
        <w:rPr>
          <w:rFonts w:ascii="Palatino Linotype" w:hAnsi="Palatino Linotype"/>
          <w:i/>
        </w:rPr>
      </w:pPr>
      <w:r w:rsidRPr="00E8770A">
        <w:rPr>
          <w:rFonts w:ascii="Palatino Linotype" w:hAnsi="Palatino Linotype"/>
          <w:i/>
        </w:rPr>
        <w:t xml:space="preserve">III. En el ámbito de sus atribuciones, Garantizar a los ciudadanos el ejercicio de los derechos </w:t>
      </w:r>
      <w:proofErr w:type="gramStart"/>
      <w:r w:rsidRPr="00E8770A">
        <w:rPr>
          <w:rFonts w:ascii="Palatino Linotype" w:hAnsi="Palatino Linotype"/>
          <w:i/>
        </w:rPr>
        <w:t>político electorales</w:t>
      </w:r>
      <w:proofErr w:type="gramEnd"/>
      <w:r w:rsidRPr="00E8770A">
        <w:rPr>
          <w:rFonts w:ascii="Palatino Linotype" w:hAnsi="Palatino Linotype"/>
          <w:i/>
        </w:rPr>
        <w:t xml:space="preserve"> y vigilar el cumplimiento de sus obligaciones. </w:t>
      </w:r>
    </w:p>
    <w:p w14:paraId="1AA8BB85" w14:textId="77777777" w:rsidR="00E8770A" w:rsidRPr="00E8770A" w:rsidRDefault="00E8770A" w:rsidP="00E8770A">
      <w:pPr>
        <w:spacing w:line="360" w:lineRule="auto"/>
        <w:ind w:left="567" w:right="850"/>
        <w:contextualSpacing/>
        <w:jc w:val="both"/>
        <w:rPr>
          <w:rFonts w:ascii="Palatino Linotype" w:hAnsi="Palatino Linotype"/>
          <w:i/>
        </w:rPr>
      </w:pPr>
      <w:r w:rsidRPr="00E8770A">
        <w:rPr>
          <w:rFonts w:ascii="Palatino Linotype" w:hAnsi="Palatino Linotype"/>
          <w:i/>
        </w:rPr>
        <w:t xml:space="preserve">IV. En el ámbito de sus atribuciones, Garantizar la celebración periódica y pacífica de las elecciones para renovar a los integrantes del Poder Legislativo, del titular del Poder Ejecutivo y los integrantes de los ayuntamientos. </w:t>
      </w:r>
    </w:p>
    <w:p w14:paraId="55FF3030" w14:textId="77777777" w:rsidR="00E8770A" w:rsidRPr="00E8770A" w:rsidRDefault="00E8770A" w:rsidP="00E8770A">
      <w:pPr>
        <w:spacing w:line="360" w:lineRule="auto"/>
        <w:ind w:left="567" w:right="850"/>
        <w:contextualSpacing/>
        <w:jc w:val="both"/>
        <w:rPr>
          <w:rFonts w:ascii="Palatino Linotype" w:hAnsi="Palatino Linotype"/>
          <w:i/>
        </w:rPr>
      </w:pPr>
      <w:r w:rsidRPr="00E8770A">
        <w:rPr>
          <w:rFonts w:ascii="Palatino Linotype" w:hAnsi="Palatino Linotype"/>
          <w:i/>
        </w:rPr>
        <w:t xml:space="preserve">V. Promover el voto y velar por la autenticidad y efectividad del sufragio. </w:t>
      </w:r>
    </w:p>
    <w:p w14:paraId="07803874" w14:textId="39E8968D" w:rsidR="00E8770A" w:rsidRPr="00E8770A" w:rsidRDefault="00E8770A" w:rsidP="00E8770A">
      <w:pPr>
        <w:spacing w:line="360" w:lineRule="auto"/>
        <w:ind w:left="567" w:right="850"/>
        <w:contextualSpacing/>
        <w:jc w:val="both"/>
        <w:rPr>
          <w:rFonts w:ascii="Palatino Linotype" w:hAnsi="Palatino Linotype"/>
          <w:i/>
        </w:rPr>
      </w:pPr>
      <w:r w:rsidRPr="00E8770A">
        <w:rPr>
          <w:rFonts w:ascii="Palatino Linotype" w:hAnsi="Palatino Linotype"/>
          <w:i/>
        </w:rPr>
        <w:t>VI. Coadyuvar en la promoción y difusión de la cultura política democrática.</w:t>
      </w:r>
    </w:p>
    <w:p w14:paraId="5D025C3B" w14:textId="77777777" w:rsidR="00E8770A" w:rsidRDefault="00E8770A" w:rsidP="00E8770A">
      <w:pPr>
        <w:spacing w:line="360" w:lineRule="auto"/>
        <w:contextualSpacing/>
        <w:jc w:val="both"/>
        <w:rPr>
          <w:rFonts w:ascii="Palatino Linotype" w:hAnsi="Palatino Linotype"/>
        </w:rPr>
      </w:pPr>
    </w:p>
    <w:p w14:paraId="1F6170DE" w14:textId="7AAA87D5" w:rsidR="00E8770A" w:rsidRDefault="00E8770A" w:rsidP="00E8770A">
      <w:pPr>
        <w:spacing w:line="360" w:lineRule="auto"/>
        <w:contextualSpacing/>
        <w:jc w:val="both"/>
        <w:rPr>
          <w:rFonts w:ascii="Palatino Linotype" w:hAnsi="Palatino Linotype"/>
        </w:rPr>
      </w:pPr>
      <w:r>
        <w:rPr>
          <w:rFonts w:ascii="Palatino Linotype" w:hAnsi="Palatino Linotype"/>
        </w:rPr>
        <w:t>De lo anteriormente expuesto se deduce que las autoridades electorales cuentan con atribuciones suficientes para contar con un padrón electoral, y/o cartografía electoral</w:t>
      </w:r>
      <w:r w:rsidR="008033BE">
        <w:rPr>
          <w:rFonts w:ascii="Palatino Linotype" w:hAnsi="Palatino Linotype"/>
        </w:rPr>
        <w:t xml:space="preserve"> y el INEGI cuenta con atribuciones para contar con un censo de población</w:t>
      </w:r>
      <w:r>
        <w:rPr>
          <w:rFonts w:ascii="Palatino Linotype" w:hAnsi="Palatino Linotype"/>
        </w:rPr>
        <w:t>.</w:t>
      </w:r>
    </w:p>
    <w:p w14:paraId="4D40B3E6" w14:textId="77777777" w:rsidR="008033BE" w:rsidRPr="00E8770A" w:rsidRDefault="008033BE" w:rsidP="00E8770A">
      <w:pPr>
        <w:spacing w:line="360" w:lineRule="auto"/>
        <w:contextualSpacing/>
        <w:jc w:val="both"/>
        <w:rPr>
          <w:rFonts w:ascii="Palatino Linotype" w:hAnsi="Palatino Linotype"/>
        </w:rPr>
      </w:pPr>
    </w:p>
    <w:p w14:paraId="18B13B62" w14:textId="77777777" w:rsidR="00EC3997" w:rsidRDefault="00EC3997" w:rsidP="00EC3997">
      <w:pPr>
        <w:pStyle w:val="Prrafodelista"/>
        <w:numPr>
          <w:ilvl w:val="0"/>
          <w:numId w:val="49"/>
        </w:numPr>
        <w:tabs>
          <w:tab w:val="left" w:pos="0"/>
        </w:tabs>
        <w:spacing w:line="360" w:lineRule="auto"/>
        <w:ind w:right="49"/>
        <w:contextualSpacing/>
        <w:jc w:val="both"/>
        <w:rPr>
          <w:rFonts w:ascii="Palatino Linotype" w:eastAsia="Calibri" w:hAnsi="Palatino Linotype" w:cs="Arial"/>
          <w:b/>
        </w:rPr>
      </w:pPr>
      <w:r>
        <w:rPr>
          <w:rFonts w:ascii="Palatino Linotype" w:eastAsia="Calibri" w:hAnsi="Palatino Linotype" w:cs="Arial"/>
          <w:b/>
        </w:rPr>
        <w:t>De la declaración de incompetencia.</w:t>
      </w:r>
    </w:p>
    <w:p w14:paraId="623FDAEB" w14:textId="77777777" w:rsidR="00EC3997" w:rsidRDefault="00EC3997" w:rsidP="00EC3997">
      <w:pPr>
        <w:pStyle w:val="Prrafodelista"/>
        <w:tabs>
          <w:tab w:val="left" w:pos="0"/>
        </w:tabs>
        <w:spacing w:line="360" w:lineRule="auto"/>
        <w:ind w:right="49"/>
        <w:jc w:val="both"/>
        <w:rPr>
          <w:rFonts w:ascii="Palatino Linotype" w:eastAsia="Calibri" w:hAnsi="Palatino Linotype" w:cs="Arial"/>
          <w:b/>
        </w:rPr>
      </w:pPr>
    </w:p>
    <w:p w14:paraId="46BE4BAD" w14:textId="37C4C1B6" w:rsidR="00EC3997" w:rsidRPr="005F3429" w:rsidRDefault="00EC3997" w:rsidP="00EC3997">
      <w:pPr>
        <w:pStyle w:val="Prrafodelista"/>
        <w:tabs>
          <w:tab w:val="left" w:pos="0"/>
        </w:tabs>
        <w:spacing w:line="360" w:lineRule="auto"/>
        <w:ind w:left="0" w:right="49"/>
        <w:jc w:val="both"/>
        <w:rPr>
          <w:rFonts w:ascii="Palatino Linotype" w:eastAsia="Calibri" w:hAnsi="Palatino Linotype" w:cs="Arial"/>
          <w:b/>
        </w:rPr>
      </w:pPr>
      <w:r w:rsidRPr="005F3429">
        <w:rPr>
          <w:rFonts w:ascii="Palatino Linotype" w:eastAsia="Calibri" w:hAnsi="Palatino Linotype" w:cs="Arial"/>
        </w:rPr>
        <w:t>Es necesario citar, que el artículo 167</w:t>
      </w:r>
      <w:r w:rsidRPr="005F3429">
        <w:rPr>
          <w:rFonts w:ascii="Palatino Linotype" w:eastAsia="Calibri" w:hAnsi="Palatino Linotype" w:cs="Arial"/>
          <w:b/>
        </w:rPr>
        <w:t xml:space="preserve"> de la Transparencia y Acceso a la Información Pública del Estado de México y Municipios  </w:t>
      </w:r>
      <w:r w:rsidRPr="005F3429">
        <w:rPr>
          <w:rFonts w:ascii="Palatino Linotype" w:eastAsia="Calibri" w:hAnsi="Palatino Linotype" w:cs="Arial"/>
        </w:rPr>
        <w:t>dispone el procedimiento que se debe observar en los casos en que la</w:t>
      </w:r>
      <w:r w:rsidR="0059310C">
        <w:rPr>
          <w:rFonts w:ascii="Palatino Linotype" w:eastAsia="Calibri" w:hAnsi="Palatino Linotype" w:cs="Arial"/>
        </w:rPr>
        <w:t>s</w:t>
      </w:r>
      <w:r w:rsidRPr="005F3429">
        <w:rPr>
          <w:rFonts w:ascii="Palatino Linotype" w:eastAsia="Calibri" w:hAnsi="Palatino Linotype" w:cs="Arial"/>
        </w:rPr>
        <w:t xml:space="preserve"> Unidades de Transparencia determinen la notoria incompetencia, respecto a la información solicitada. </w:t>
      </w:r>
    </w:p>
    <w:p w14:paraId="0D6A11AE" w14:textId="77777777" w:rsidR="00EC3997" w:rsidRPr="005F3429" w:rsidRDefault="00EC3997" w:rsidP="00EC3997">
      <w:pPr>
        <w:autoSpaceDE w:val="0"/>
        <w:autoSpaceDN w:val="0"/>
        <w:adjustRightInd w:val="0"/>
        <w:spacing w:line="360" w:lineRule="auto"/>
        <w:ind w:left="39" w:right="170"/>
        <w:jc w:val="both"/>
        <w:rPr>
          <w:rFonts w:ascii="Palatino Linotype" w:hAnsi="Palatino Linotype" w:cs="Arial"/>
          <w:i/>
          <w:sz w:val="24"/>
          <w:szCs w:val="24"/>
        </w:rPr>
      </w:pPr>
    </w:p>
    <w:p w14:paraId="3934EDEB" w14:textId="77777777" w:rsidR="00EC3997" w:rsidRPr="005F3429" w:rsidRDefault="00EC3997" w:rsidP="00EC3997">
      <w:pPr>
        <w:autoSpaceDE w:val="0"/>
        <w:autoSpaceDN w:val="0"/>
        <w:adjustRightInd w:val="0"/>
        <w:spacing w:line="360" w:lineRule="auto"/>
        <w:ind w:left="851" w:right="567"/>
        <w:jc w:val="both"/>
        <w:rPr>
          <w:rFonts w:ascii="Palatino Linotype" w:hAnsi="Palatino Linotype" w:cs="Bookman Old Style"/>
          <w:i/>
          <w:sz w:val="24"/>
          <w:szCs w:val="24"/>
        </w:rPr>
      </w:pPr>
      <w:r w:rsidRPr="005F3429">
        <w:rPr>
          <w:rFonts w:ascii="Palatino Linotype" w:hAnsi="Palatino Linotype" w:cs="Arial"/>
          <w:i/>
          <w:sz w:val="24"/>
          <w:szCs w:val="24"/>
        </w:rPr>
        <w:t>“</w:t>
      </w:r>
      <w:r w:rsidRPr="005F3429">
        <w:rPr>
          <w:rFonts w:ascii="Palatino Linotype" w:hAnsi="Palatino Linotype" w:cs="Bookman Old Style,Bold"/>
          <w:b/>
          <w:bCs/>
          <w:i/>
          <w:sz w:val="24"/>
          <w:szCs w:val="24"/>
        </w:rPr>
        <w:t xml:space="preserve">Artículo 167. </w:t>
      </w:r>
      <w:r w:rsidRPr="005F3429">
        <w:rPr>
          <w:rFonts w:ascii="Palatino Linotype" w:hAnsi="Palatino Linotype" w:cs="Bookman Old Style"/>
          <w:i/>
          <w:sz w:val="24"/>
          <w:szCs w:val="24"/>
        </w:rPr>
        <w:t xml:space="preserve">Cuando las </w:t>
      </w:r>
      <w:r w:rsidRPr="005F3429">
        <w:rPr>
          <w:rFonts w:ascii="Palatino Linotype" w:hAnsi="Palatino Linotype" w:cs="Bookman Old Style"/>
          <w:b/>
          <w:i/>
          <w:sz w:val="24"/>
          <w:szCs w:val="24"/>
        </w:rPr>
        <w:t>unidades de transparencia determinen la notoria incompetencia por parte de los sujetos obligado</w:t>
      </w:r>
      <w:r w:rsidRPr="005F3429">
        <w:rPr>
          <w:rFonts w:ascii="Palatino Linotype" w:hAnsi="Palatino Linotype" w:cs="Bookman Old Style"/>
          <w:i/>
          <w:sz w:val="24"/>
          <w:szCs w:val="24"/>
        </w:rPr>
        <w:t xml:space="preserve">s, dentro del ámbito de aplicación, para atender la solicitud de acceso a la información, deberán comunicarlo al solicitante, dentro de los </w:t>
      </w:r>
      <w:r w:rsidRPr="005F3429">
        <w:rPr>
          <w:rFonts w:ascii="Palatino Linotype" w:hAnsi="Palatino Linotype" w:cs="Bookman Old Style"/>
          <w:b/>
          <w:i/>
          <w:sz w:val="24"/>
          <w:szCs w:val="24"/>
          <w:u w:val="single"/>
        </w:rPr>
        <w:t>tres días hábiles posteriores a la recepción de la solicitud</w:t>
      </w:r>
      <w:r w:rsidRPr="005F3429">
        <w:rPr>
          <w:rFonts w:ascii="Palatino Linotype" w:hAnsi="Palatino Linotype" w:cs="Bookman Old Style"/>
          <w:i/>
          <w:sz w:val="24"/>
          <w:szCs w:val="24"/>
        </w:rPr>
        <w:t xml:space="preserve"> y, en su caso orientar al solicitante, el o los sujetos obligados competentes. </w:t>
      </w:r>
    </w:p>
    <w:p w14:paraId="3E982291" w14:textId="77777777" w:rsidR="00EC3997" w:rsidRPr="005F3429" w:rsidRDefault="00EC3997" w:rsidP="00EC3997">
      <w:pPr>
        <w:autoSpaceDE w:val="0"/>
        <w:autoSpaceDN w:val="0"/>
        <w:adjustRightInd w:val="0"/>
        <w:spacing w:line="360" w:lineRule="auto"/>
        <w:ind w:left="34" w:right="36"/>
        <w:jc w:val="both"/>
        <w:rPr>
          <w:rFonts w:ascii="Palatino Linotype" w:eastAsia="Calibri" w:hAnsi="Palatino Linotype" w:cs="Arial"/>
          <w:i/>
          <w:sz w:val="24"/>
          <w:szCs w:val="24"/>
          <w:lang w:val="es-ES_tradnl" w:eastAsia="es-MX"/>
        </w:rPr>
      </w:pPr>
    </w:p>
    <w:p w14:paraId="6D72F87A" w14:textId="5549F8EC" w:rsidR="00EC3997" w:rsidRPr="005F3429" w:rsidRDefault="00EC3997" w:rsidP="00EC3997">
      <w:pPr>
        <w:pStyle w:val="Prrafodelista"/>
        <w:tabs>
          <w:tab w:val="left" w:pos="0"/>
        </w:tabs>
        <w:spacing w:line="360" w:lineRule="auto"/>
        <w:ind w:left="0" w:right="49"/>
        <w:jc w:val="both"/>
        <w:rPr>
          <w:rFonts w:ascii="Palatino Linotype" w:eastAsia="Calibri" w:hAnsi="Palatino Linotype" w:cs="Arial"/>
        </w:rPr>
      </w:pPr>
      <w:r w:rsidRPr="005F3429">
        <w:rPr>
          <w:rFonts w:ascii="Palatino Linotype" w:eastAsia="Calibri" w:hAnsi="Palatino Linotype" w:cs="Arial"/>
        </w:rPr>
        <w:t xml:space="preserve">En el presente asunto, es de precisar que la solicitud de acceso a la información pública se presentó el </w:t>
      </w:r>
      <w:r w:rsidR="008033BE">
        <w:rPr>
          <w:rFonts w:ascii="Palatino Linotype" w:eastAsia="Calibri" w:hAnsi="Palatino Linotype" w:cs="Arial"/>
        </w:rPr>
        <w:t xml:space="preserve">siete </w:t>
      </w:r>
      <w:r w:rsidRPr="005F3429">
        <w:rPr>
          <w:rFonts w:ascii="Palatino Linotype" w:eastAsia="Calibri" w:hAnsi="Palatino Linotype" w:cs="Arial"/>
        </w:rPr>
        <w:t>(</w:t>
      </w:r>
      <w:r w:rsidR="008033BE">
        <w:rPr>
          <w:rFonts w:ascii="Palatino Linotype" w:eastAsia="Calibri" w:hAnsi="Palatino Linotype" w:cs="Arial"/>
        </w:rPr>
        <w:t>07</w:t>
      </w:r>
      <w:r w:rsidRPr="005F3429">
        <w:rPr>
          <w:rFonts w:ascii="Palatino Linotype" w:eastAsia="Calibri" w:hAnsi="Palatino Linotype" w:cs="Arial"/>
        </w:rPr>
        <w:t xml:space="preserve">) de </w:t>
      </w:r>
      <w:r w:rsidR="008033BE">
        <w:rPr>
          <w:rFonts w:ascii="Palatino Linotype" w:eastAsia="Calibri" w:hAnsi="Palatino Linotype" w:cs="Arial"/>
        </w:rPr>
        <w:t>junio</w:t>
      </w:r>
      <w:r>
        <w:rPr>
          <w:rFonts w:ascii="Palatino Linotype" w:eastAsia="Calibri" w:hAnsi="Palatino Linotype" w:cs="Arial"/>
        </w:rPr>
        <w:t xml:space="preserve"> </w:t>
      </w:r>
      <w:r w:rsidRPr="005F3429">
        <w:rPr>
          <w:rFonts w:ascii="Palatino Linotype" w:eastAsia="Calibri" w:hAnsi="Palatino Linotype" w:cs="Arial"/>
        </w:rPr>
        <w:t>de 2021; es así que, el Sujeto O</w:t>
      </w:r>
      <w:r>
        <w:rPr>
          <w:rFonts w:ascii="Palatino Linotype" w:eastAsia="Calibri" w:hAnsi="Palatino Linotype" w:cs="Arial"/>
        </w:rPr>
        <w:t xml:space="preserve">bligado declinó competencia el </w:t>
      </w:r>
      <w:r w:rsidR="008033BE">
        <w:rPr>
          <w:rFonts w:ascii="Palatino Linotype" w:eastAsia="Calibri" w:hAnsi="Palatino Linotype" w:cs="Arial"/>
        </w:rPr>
        <w:t>día ocho</w:t>
      </w:r>
      <w:r>
        <w:rPr>
          <w:rFonts w:ascii="Palatino Linotype" w:eastAsia="Calibri" w:hAnsi="Palatino Linotype" w:cs="Arial"/>
        </w:rPr>
        <w:t xml:space="preserve"> (</w:t>
      </w:r>
      <w:r w:rsidR="008033BE">
        <w:rPr>
          <w:rFonts w:ascii="Palatino Linotype" w:eastAsia="Calibri" w:hAnsi="Palatino Linotype" w:cs="Arial"/>
        </w:rPr>
        <w:t>08</w:t>
      </w:r>
      <w:r w:rsidRPr="005F3429">
        <w:rPr>
          <w:rFonts w:ascii="Palatino Linotype" w:eastAsia="Calibri" w:hAnsi="Palatino Linotype" w:cs="Arial"/>
        </w:rPr>
        <w:t xml:space="preserve">) de </w:t>
      </w:r>
      <w:r w:rsidR="008033BE">
        <w:rPr>
          <w:rFonts w:ascii="Palatino Linotype" w:eastAsia="Calibri" w:hAnsi="Palatino Linotype" w:cs="Arial"/>
        </w:rPr>
        <w:t xml:space="preserve">junio del mismo año, es decir, el </w:t>
      </w:r>
      <w:r w:rsidRPr="005F3429">
        <w:rPr>
          <w:rFonts w:ascii="Palatino Linotype" w:eastAsia="Calibri" w:hAnsi="Palatino Linotype" w:cs="Arial"/>
        </w:rPr>
        <w:t xml:space="preserve">día </w:t>
      </w:r>
      <w:r w:rsidRPr="007E5856">
        <w:rPr>
          <w:rFonts w:ascii="Palatino Linotype" w:eastAsia="Calibri" w:hAnsi="Palatino Linotype" w:cs="Arial"/>
          <w:b/>
        </w:rPr>
        <w:t xml:space="preserve">hábil </w:t>
      </w:r>
      <w:r w:rsidRPr="005F3429">
        <w:rPr>
          <w:rFonts w:ascii="Palatino Linotype" w:eastAsia="Calibri" w:hAnsi="Palatino Linotype" w:cs="Arial"/>
        </w:rPr>
        <w:t>posterior a la present</w:t>
      </w:r>
      <w:r>
        <w:rPr>
          <w:rFonts w:ascii="Palatino Linotype" w:eastAsia="Calibri" w:hAnsi="Palatino Linotype" w:cs="Arial"/>
        </w:rPr>
        <w:t>ación de la solicitud; del mimo</w:t>
      </w:r>
      <w:r w:rsidRPr="005F3429">
        <w:rPr>
          <w:rFonts w:ascii="Palatino Linotype" w:eastAsia="Calibri" w:hAnsi="Palatino Linotype" w:cs="Arial"/>
        </w:rPr>
        <w:t xml:space="preserve"> modo, orientó al solicitante y refirió los Sujetos Obligados ante los que podría presentar su solicitud de información. </w:t>
      </w:r>
    </w:p>
    <w:p w14:paraId="6EB35E6C" w14:textId="77777777" w:rsidR="00EC3997" w:rsidRPr="005F3429" w:rsidRDefault="00EC3997" w:rsidP="00EC3997">
      <w:pPr>
        <w:pStyle w:val="Prrafodelista"/>
        <w:spacing w:line="360" w:lineRule="auto"/>
        <w:ind w:left="0"/>
        <w:jc w:val="both"/>
        <w:rPr>
          <w:rFonts w:ascii="Palatino Linotype" w:eastAsia="Calibri" w:hAnsi="Palatino Linotype" w:cs="Arial"/>
        </w:rPr>
      </w:pPr>
    </w:p>
    <w:p w14:paraId="723A4A0B" w14:textId="77777777" w:rsidR="00EC3997" w:rsidRPr="005F3429" w:rsidRDefault="00EC3997" w:rsidP="00EC3997">
      <w:pPr>
        <w:pStyle w:val="Prrafodelista"/>
        <w:tabs>
          <w:tab w:val="left" w:pos="0"/>
        </w:tabs>
        <w:spacing w:line="360" w:lineRule="auto"/>
        <w:ind w:left="0" w:right="49"/>
        <w:jc w:val="both"/>
        <w:rPr>
          <w:rFonts w:ascii="Palatino Linotype" w:eastAsia="Calibri" w:hAnsi="Palatino Linotype" w:cs="Arial"/>
          <w:lang w:val="es-ES_tradnl" w:eastAsia="es-MX"/>
        </w:rPr>
      </w:pPr>
      <w:r w:rsidRPr="005F3429">
        <w:rPr>
          <w:rFonts w:ascii="Palatino Linotype" w:eastAsia="Calibri" w:hAnsi="Palatino Linotype" w:cs="Arial"/>
          <w:lang w:val="es-ES_tradnl" w:eastAsia="es-MX"/>
        </w:rPr>
        <w:t xml:space="preserve">En este entendido, el </w:t>
      </w:r>
      <w:r w:rsidRPr="005F3429">
        <w:rPr>
          <w:rFonts w:ascii="Palatino Linotype" w:eastAsia="Calibri" w:hAnsi="Palatino Linotype" w:cs="Arial"/>
          <w:b/>
          <w:lang w:val="es-ES_tradnl" w:eastAsia="es-MX"/>
        </w:rPr>
        <w:t>SUJETO OBLIGADO</w:t>
      </w:r>
      <w:r w:rsidRPr="005F3429">
        <w:rPr>
          <w:rFonts w:ascii="Palatino Linotype" w:eastAsia="Calibri" w:hAnsi="Palatino Linotype" w:cs="Arial"/>
          <w:lang w:val="es-ES_tradnl" w:eastAsia="es-MX"/>
        </w:rPr>
        <w:t xml:space="preserve"> cumplió con las formalidades establecidas en la Ley sobre la materia, ya que, al determinar la notoria incompetencia sobre la </w:t>
      </w:r>
      <w:r w:rsidRPr="005F3429">
        <w:rPr>
          <w:rFonts w:ascii="Palatino Linotype" w:eastAsia="Calibri" w:hAnsi="Palatino Linotype" w:cs="Arial"/>
          <w:lang w:val="es-ES_tradnl" w:eastAsia="es-MX"/>
        </w:rPr>
        <w:lastRenderedPageBreak/>
        <w:t xml:space="preserve">información solicitada, comunicó al solicitante dentro del plazo establecido y; además, lo orientó y refirió los Sujetos Obligados competentes para generar, administrar o poseer la información. </w:t>
      </w:r>
    </w:p>
    <w:p w14:paraId="41378F18" w14:textId="77777777" w:rsidR="00EC3997" w:rsidRPr="005F3429" w:rsidRDefault="00EC3997" w:rsidP="00EC3997">
      <w:pPr>
        <w:pStyle w:val="Prrafodelista"/>
        <w:rPr>
          <w:rFonts w:ascii="Palatino Linotype" w:hAnsi="Palatino Linotype" w:cs="Arial"/>
        </w:rPr>
      </w:pPr>
    </w:p>
    <w:p w14:paraId="0B795261" w14:textId="77777777" w:rsidR="00EC3997" w:rsidRDefault="00EC3997" w:rsidP="00EC3997">
      <w:pPr>
        <w:pStyle w:val="Prrafodelista"/>
        <w:numPr>
          <w:ilvl w:val="0"/>
          <w:numId w:val="49"/>
        </w:numPr>
        <w:tabs>
          <w:tab w:val="left" w:pos="0"/>
        </w:tabs>
        <w:spacing w:line="360" w:lineRule="auto"/>
        <w:ind w:right="49"/>
        <w:contextualSpacing/>
        <w:jc w:val="both"/>
        <w:rPr>
          <w:rFonts w:ascii="Palatino Linotype" w:eastAsia="Calibri" w:hAnsi="Palatino Linotype" w:cs="Arial"/>
          <w:b/>
        </w:rPr>
      </w:pPr>
      <w:r>
        <w:rPr>
          <w:rFonts w:ascii="Palatino Linotype" w:eastAsia="Calibri" w:hAnsi="Palatino Linotype" w:cs="Arial"/>
          <w:b/>
        </w:rPr>
        <w:t>De la determinación.</w:t>
      </w:r>
    </w:p>
    <w:p w14:paraId="485A11BA" w14:textId="77777777" w:rsidR="00EC3997" w:rsidRDefault="00EC3997" w:rsidP="00EC3997">
      <w:pPr>
        <w:pStyle w:val="Prrafodelista"/>
        <w:tabs>
          <w:tab w:val="left" w:pos="0"/>
        </w:tabs>
        <w:spacing w:line="360" w:lineRule="auto"/>
        <w:ind w:left="0" w:right="49"/>
        <w:jc w:val="both"/>
        <w:rPr>
          <w:rFonts w:ascii="Palatino Linotype" w:eastAsia="Calibri" w:hAnsi="Palatino Linotype" w:cs="Arial"/>
          <w:lang w:val="es-ES_tradnl" w:eastAsia="es-MX"/>
        </w:rPr>
      </w:pPr>
    </w:p>
    <w:p w14:paraId="0370BB7D" w14:textId="0D5A6EFA" w:rsidR="00EC3997" w:rsidRDefault="00EC3997" w:rsidP="00AE1954">
      <w:pPr>
        <w:pStyle w:val="Prrafodelista"/>
        <w:tabs>
          <w:tab w:val="left" w:pos="0"/>
        </w:tabs>
        <w:spacing w:line="360" w:lineRule="auto"/>
        <w:ind w:left="0" w:right="49"/>
        <w:jc w:val="both"/>
        <w:rPr>
          <w:rFonts w:ascii="Palatino Linotype" w:hAnsi="Palatino Linotype"/>
        </w:rPr>
      </w:pPr>
      <w:r w:rsidRPr="005F3429">
        <w:rPr>
          <w:rFonts w:ascii="Palatino Linotype" w:eastAsia="Calibri" w:hAnsi="Palatino Linotype" w:cs="Arial"/>
          <w:lang w:val="es-ES_tradnl" w:eastAsia="es-MX"/>
        </w:rPr>
        <w:t>El</w:t>
      </w:r>
      <w:r w:rsidRPr="005F3429">
        <w:rPr>
          <w:rFonts w:ascii="Palatino Linotype" w:hAnsi="Palatino Linotype"/>
        </w:rPr>
        <w:t xml:space="preserve"> artículo 167 de la Ley de Transparencia y Acceso a la Información Pública del Estado de México y Municipios establece que, cuando las Unidades de Transparencia determinen la notoria incompetencia, deberán comunicarlo al solicitante dentro de los tres días hábiles posteriores </w:t>
      </w:r>
      <w:r>
        <w:rPr>
          <w:rFonts w:ascii="Palatino Linotype" w:hAnsi="Palatino Linotype"/>
        </w:rPr>
        <w:t>a la recepción de la solicitud.</w:t>
      </w:r>
    </w:p>
    <w:p w14:paraId="2176E290" w14:textId="77777777" w:rsidR="00AE1954" w:rsidRPr="005F3429" w:rsidRDefault="00AE1954" w:rsidP="00AE1954">
      <w:pPr>
        <w:pStyle w:val="Prrafodelista"/>
        <w:tabs>
          <w:tab w:val="left" w:pos="0"/>
        </w:tabs>
        <w:spacing w:line="360" w:lineRule="auto"/>
        <w:ind w:left="0" w:right="49"/>
        <w:jc w:val="both"/>
        <w:rPr>
          <w:rFonts w:ascii="Palatino Linotype" w:hAnsi="Palatino Linotype"/>
        </w:rPr>
      </w:pPr>
    </w:p>
    <w:p w14:paraId="13431658" w14:textId="3896D447" w:rsidR="00EC3997" w:rsidRDefault="00EC3997" w:rsidP="00AE1954">
      <w:pPr>
        <w:spacing w:after="0" w:line="360" w:lineRule="auto"/>
        <w:jc w:val="both"/>
        <w:rPr>
          <w:rFonts w:ascii="Palatino Linotype" w:hAnsi="Palatino Linotype"/>
          <w:sz w:val="24"/>
          <w:szCs w:val="24"/>
        </w:rPr>
      </w:pPr>
      <w:r w:rsidRPr="005F3429">
        <w:rPr>
          <w:rFonts w:ascii="Palatino Linotype" w:hAnsi="Palatino Linotype"/>
          <w:sz w:val="24"/>
          <w:szCs w:val="24"/>
        </w:rPr>
        <w:t xml:space="preserve">En este asunto es importante enfatizar que </w:t>
      </w:r>
      <w:r w:rsidR="007016C1">
        <w:rPr>
          <w:rFonts w:ascii="Palatino Linotype" w:hAnsi="Palatino Linotype"/>
          <w:sz w:val="24"/>
          <w:szCs w:val="24"/>
        </w:rPr>
        <w:t>el Ayuntamiento de Texcoco</w:t>
      </w:r>
      <w:r w:rsidRPr="005F3429">
        <w:rPr>
          <w:rFonts w:ascii="Palatino Linotype" w:hAnsi="Palatino Linotype"/>
          <w:sz w:val="24"/>
          <w:szCs w:val="24"/>
        </w:rPr>
        <w:t xml:space="preserve"> informó al solicitante sobre la incompetencia para atender los requerimientos formulados, el día hábil siguiente a la presentación de la solicitud; la manifestación se realizó dentro del plazo establecido por la Ley en la materia. </w:t>
      </w:r>
    </w:p>
    <w:p w14:paraId="68DE605D" w14:textId="77777777" w:rsidR="00AE1954" w:rsidRPr="005F3429" w:rsidRDefault="00AE1954" w:rsidP="00AE1954">
      <w:pPr>
        <w:spacing w:after="0" w:line="360" w:lineRule="auto"/>
        <w:jc w:val="both"/>
        <w:rPr>
          <w:rFonts w:ascii="Palatino Linotype" w:hAnsi="Palatino Linotype"/>
          <w:sz w:val="24"/>
          <w:szCs w:val="24"/>
        </w:rPr>
      </w:pPr>
    </w:p>
    <w:p w14:paraId="27A2250B" w14:textId="600FB6D2" w:rsidR="00C118C4" w:rsidRPr="00EC3997" w:rsidRDefault="00EC3997" w:rsidP="00AE1954">
      <w:pPr>
        <w:pStyle w:val="Prrafodelista"/>
        <w:tabs>
          <w:tab w:val="left" w:pos="0"/>
        </w:tabs>
        <w:spacing w:line="360" w:lineRule="auto"/>
        <w:ind w:left="0" w:right="49"/>
        <w:jc w:val="both"/>
        <w:rPr>
          <w:rFonts w:ascii="Palatino Linotype" w:hAnsi="Palatino Linotype"/>
        </w:rPr>
      </w:pPr>
      <w:r w:rsidRPr="005F3429">
        <w:rPr>
          <w:rFonts w:ascii="Palatino Linotype" w:eastAsia="Calibri" w:hAnsi="Palatino Linotype" w:cs="Arial"/>
          <w:lang w:val="es-ES_tradnl" w:eastAsia="es-MX"/>
        </w:rPr>
        <w:t>Por</w:t>
      </w:r>
      <w:r w:rsidRPr="005F3429">
        <w:rPr>
          <w:rFonts w:ascii="Palatino Linotype" w:hAnsi="Palatino Linotype"/>
        </w:rPr>
        <w:t xml:space="preserve"> consiguiente, cuando la información no se localiza en los archivos del Sujeto Obligado, no existe fuente obligacional que determine su entrega, ya que la incompetencia implica la ausencia de atribuciones para generar, administrar o poseer la información solicitada. </w:t>
      </w:r>
    </w:p>
    <w:p w14:paraId="27E8C830" w14:textId="54C8C784" w:rsidR="009F051D" w:rsidRPr="007016C1" w:rsidRDefault="009F051D" w:rsidP="00AE1954">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razón de lo anterior y </w:t>
      </w:r>
      <w:r>
        <w:rPr>
          <w:rFonts w:ascii="Palatino Linotype" w:eastAsia="Times New Roman" w:hAnsi="Palatino Linotype" w:cs="Times New Roman"/>
          <w:sz w:val="24"/>
          <w:szCs w:val="24"/>
          <w:lang w:eastAsia="es-MX"/>
        </w:rPr>
        <w:t>ante el pronunciamiento por parte del Sujeto Obligado, es dable señalar que los actos que realicen los servidores públicos</w:t>
      </w:r>
      <w:r w:rsidR="007016C1">
        <w:rPr>
          <w:rFonts w:ascii="Palatino Linotype" w:eastAsia="Times New Roman" w:hAnsi="Palatino Linotype" w:cs="Times New Roman"/>
          <w:sz w:val="24"/>
          <w:szCs w:val="24"/>
          <w:lang w:eastAsia="es-MX"/>
        </w:rPr>
        <w:t xml:space="preserve"> municipales</w:t>
      </w:r>
      <w:r>
        <w:rPr>
          <w:rFonts w:ascii="Palatino Linotype" w:eastAsia="Times New Roman" w:hAnsi="Palatino Linotype" w:cs="Times New Roman"/>
          <w:sz w:val="24"/>
          <w:szCs w:val="24"/>
          <w:lang w:eastAsia="es-MX"/>
        </w:rPr>
        <w:t xml:space="preserve">, se realizan apegados a la atribuciones conferidas en los </w:t>
      </w:r>
      <w:r w:rsidR="007016C1">
        <w:rPr>
          <w:rFonts w:ascii="Palatino Linotype" w:eastAsia="Times New Roman" w:hAnsi="Palatino Linotype" w:cs="Times New Roman"/>
          <w:sz w:val="24"/>
          <w:szCs w:val="24"/>
          <w:lang w:eastAsia="es-MX"/>
        </w:rPr>
        <w:t xml:space="preserve">bandos, </w:t>
      </w:r>
      <w:r>
        <w:rPr>
          <w:rFonts w:ascii="Palatino Linotype" w:eastAsia="Times New Roman" w:hAnsi="Palatino Linotype" w:cs="Times New Roman"/>
          <w:sz w:val="24"/>
          <w:szCs w:val="24"/>
          <w:lang w:eastAsia="es-MX"/>
        </w:rPr>
        <w:t>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w:t>
      </w:r>
      <w:r w:rsidRPr="00C0597F">
        <w:rPr>
          <w:rFonts w:ascii="Palatino Linotype" w:hAnsi="Palatino Linotype"/>
          <w:sz w:val="24"/>
          <w:szCs w:val="24"/>
        </w:rPr>
        <w:lastRenderedPageBreak/>
        <w:t xml:space="preserve">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28549F0C" w14:textId="77777777" w:rsidR="009F051D" w:rsidRPr="009454DD" w:rsidRDefault="009F051D" w:rsidP="00AE1954">
      <w:pPr>
        <w:spacing w:after="0" w:line="36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B9A664" w14:textId="77777777" w:rsidR="009F051D" w:rsidRDefault="009F051D" w:rsidP="00AE1954">
      <w:pPr>
        <w:spacing w:after="0" w:line="360" w:lineRule="auto"/>
        <w:jc w:val="both"/>
        <w:rPr>
          <w:rFonts w:ascii="Palatino Linotype" w:hAnsi="Palatino Linotype" w:cs="Arial"/>
          <w:sz w:val="24"/>
          <w:szCs w:val="24"/>
          <w:lang w:eastAsia="es-MX"/>
        </w:rPr>
      </w:pPr>
    </w:p>
    <w:p w14:paraId="43312465" w14:textId="61D60AF0" w:rsidR="009F051D" w:rsidRDefault="009F051D" w:rsidP="00AE1954">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w:t>
      </w:r>
      <w:r>
        <w:rPr>
          <w:rFonts w:ascii="Palatino Linotype" w:hAnsi="Palatino Linotype"/>
          <w:sz w:val="24"/>
          <w:szCs w:val="24"/>
        </w:rPr>
        <w:t>in</w:t>
      </w:r>
      <w:r w:rsidRPr="00A64804">
        <w:rPr>
          <w:rFonts w:ascii="Palatino Linotype" w:hAnsi="Palatino Linotype"/>
          <w:sz w:val="24"/>
          <w:szCs w:val="24"/>
        </w:rPr>
        <w:t xml:space="preserve">fundados los motivos de inconformidad vertidos por el Recurrente, por ello con fundamento en el artículo 186 fracción II de la Ley de Transparencia y Acceso a la Información Pública del Estado de México y Municipios, se </w:t>
      </w:r>
      <w:r>
        <w:rPr>
          <w:rFonts w:ascii="Palatino Linotype" w:hAnsi="Palatino Linotype"/>
          <w:sz w:val="24"/>
          <w:szCs w:val="24"/>
        </w:rPr>
        <w:t>confirma</w:t>
      </w:r>
      <w:r w:rsidRPr="00A64804">
        <w:rPr>
          <w:rFonts w:ascii="Palatino Linotype" w:hAnsi="Palatino Linotype"/>
          <w:sz w:val="24"/>
          <w:szCs w:val="24"/>
        </w:rPr>
        <w:t xml:space="preserve"> la respuesta a la solicitud de información </w:t>
      </w:r>
      <w:r w:rsidRPr="009F051D">
        <w:rPr>
          <w:rFonts w:ascii="Palatino Linotype" w:hAnsi="Palatino Linotype"/>
          <w:b/>
          <w:i/>
          <w:iCs/>
          <w:sz w:val="24"/>
          <w:szCs w:val="24"/>
        </w:rPr>
        <w:t>00172/TEXCOCO/IP/2021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342ED714" w14:textId="77777777" w:rsidR="007016C1" w:rsidRDefault="007016C1" w:rsidP="00AE1954">
      <w:pPr>
        <w:spacing w:after="0" w:line="360" w:lineRule="auto"/>
        <w:jc w:val="both"/>
        <w:rPr>
          <w:rFonts w:ascii="Palatino Linotype" w:hAnsi="Palatino Linotype"/>
          <w:sz w:val="24"/>
          <w:szCs w:val="24"/>
        </w:rPr>
      </w:pPr>
    </w:p>
    <w:p w14:paraId="0078679C" w14:textId="77777777" w:rsidR="009F051D" w:rsidRDefault="009F051D" w:rsidP="00AE1954">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09845147" w14:textId="03FDDC48" w:rsidR="007016C1" w:rsidRDefault="007016C1" w:rsidP="00AE1954">
      <w:pPr>
        <w:spacing w:after="0" w:line="360" w:lineRule="auto"/>
        <w:rPr>
          <w:rFonts w:ascii="Palatino Linotype" w:hAnsi="Palatino Linotype"/>
          <w:sz w:val="24"/>
          <w:szCs w:val="24"/>
        </w:rPr>
      </w:pPr>
      <w:r>
        <w:rPr>
          <w:rFonts w:ascii="Palatino Linotype" w:hAnsi="Palatino Linotype"/>
          <w:sz w:val="24"/>
          <w:szCs w:val="24"/>
        </w:rPr>
        <w:br w:type="page"/>
      </w:r>
    </w:p>
    <w:p w14:paraId="6C46D729" w14:textId="09E48154" w:rsidR="009F051D" w:rsidRDefault="009F051D" w:rsidP="00AE1954">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74B91F50" w14:textId="77777777" w:rsidR="009F051D" w:rsidRPr="00947921" w:rsidRDefault="009F051D" w:rsidP="00AE1954">
      <w:pPr>
        <w:spacing w:after="0" w:line="360" w:lineRule="auto"/>
        <w:jc w:val="center"/>
        <w:rPr>
          <w:rFonts w:ascii="Palatino Linotype" w:eastAsia="Times New Roman" w:hAnsi="Palatino Linotype"/>
          <w:b/>
          <w:bCs/>
          <w:spacing w:val="60"/>
          <w:sz w:val="18"/>
          <w:szCs w:val="24"/>
          <w:lang w:val="es-ES_tradnl"/>
        </w:rPr>
      </w:pPr>
    </w:p>
    <w:p w14:paraId="7CF3395E" w14:textId="501DB492" w:rsidR="009F051D" w:rsidRDefault="009F051D" w:rsidP="00AE1954">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w:t>
      </w:r>
      <w:r w:rsidR="007831F8" w:rsidRPr="00B04CE0">
        <w:rPr>
          <w:rFonts w:ascii="Palatino Linotype" w:hAnsi="Palatino Linotype" w:cs="Arial"/>
          <w:b/>
          <w:sz w:val="24"/>
          <w:szCs w:val="24"/>
        </w:rPr>
        <w:t>CONFIRMA</w:t>
      </w:r>
      <w:r w:rsidRPr="00B04CE0">
        <w:rPr>
          <w:rFonts w:ascii="Palatino Linotype" w:hAnsi="Palatino Linotype" w:cs="Arial"/>
          <w:b/>
          <w:sz w:val="24"/>
          <w:szCs w:val="24"/>
        </w:rPr>
        <w:t xml:space="preserve"> </w:t>
      </w:r>
      <w:r w:rsidRPr="00B04CE0">
        <w:rPr>
          <w:rFonts w:ascii="Palatino Linotype" w:hAnsi="Palatino Linotype" w:cs="Arial"/>
          <w:sz w:val="24"/>
          <w:szCs w:val="24"/>
        </w:rPr>
        <w:t>l</w:t>
      </w:r>
      <w:r>
        <w:rPr>
          <w:rFonts w:ascii="Palatino Linotype" w:hAnsi="Palatino Linotype" w:cs="Arial"/>
          <w:sz w:val="24"/>
          <w:szCs w:val="24"/>
        </w:rPr>
        <w:t xml:space="preserve">a respuesta del Sujeto Obligado a la solicitud de información número </w:t>
      </w:r>
      <w:r w:rsidRPr="009F051D">
        <w:rPr>
          <w:rFonts w:ascii="Palatino Linotype" w:hAnsi="Palatino Linotype" w:cs="Arial"/>
          <w:b/>
          <w:sz w:val="24"/>
          <w:szCs w:val="24"/>
        </w:rPr>
        <w:t>00172/TEXCOCO/IP/2021</w:t>
      </w:r>
      <w:r>
        <w:rPr>
          <w:rFonts w:ascii="Palatino Linotype" w:hAnsi="Palatino Linotype" w:cs="Arial"/>
          <w:b/>
          <w:sz w:val="24"/>
          <w:szCs w:val="24"/>
        </w:rPr>
        <w:t>,</w:t>
      </w:r>
      <w:r w:rsidRPr="00B04CE0">
        <w:rPr>
          <w:rFonts w:ascii="Palatino Linotype" w:hAnsi="Palatino Linotype" w:cs="Arial"/>
          <w:sz w:val="24"/>
          <w:szCs w:val="24"/>
        </w:rPr>
        <w:t xml:space="preserve"> por resultar infundado</w:t>
      </w:r>
      <w:r>
        <w:rPr>
          <w:rFonts w:ascii="Palatino Linotype" w:hAnsi="Palatino Linotype" w:cs="Arial"/>
          <w:sz w:val="24"/>
          <w:szCs w:val="24"/>
        </w:rPr>
        <w:t xml:space="preserve">s </w:t>
      </w:r>
      <w:r w:rsidRPr="00B04CE0">
        <w:rPr>
          <w:rFonts w:ascii="Palatino Linotype" w:hAnsi="Palatino Linotype" w:cs="Arial"/>
          <w:sz w:val="24"/>
          <w:szCs w:val="24"/>
        </w:rPr>
        <w:t>l</w:t>
      </w:r>
      <w:r>
        <w:rPr>
          <w:rFonts w:ascii="Palatino Linotype" w:hAnsi="Palatino Linotype" w:cs="Arial"/>
          <w:sz w:val="24"/>
          <w:szCs w:val="24"/>
        </w:rPr>
        <w:t>os</w:t>
      </w:r>
      <w:r w:rsidRPr="00B04CE0">
        <w:rPr>
          <w:rFonts w:ascii="Palatino Linotype" w:hAnsi="Palatino Linotype" w:cs="Arial"/>
          <w:sz w:val="24"/>
          <w:szCs w:val="24"/>
        </w:rPr>
        <w:t xml:space="preserve"> motivo</w:t>
      </w:r>
      <w:r>
        <w:rPr>
          <w:rFonts w:ascii="Palatino Linotype" w:hAnsi="Palatino Linotype" w:cs="Arial"/>
          <w:sz w:val="24"/>
          <w:szCs w:val="24"/>
        </w:rPr>
        <w:t>s</w:t>
      </w:r>
      <w:r w:rsidRPr="00B04CE0">
        <w:rPr>
          <w:rFonts w:ascii="Palatino Linotype" w:hAnsi="Palatino Linotype" w:cs="Arial"/>
          <w:sz w:val="24"/>
          <w:szCs w:val="24"/>
        </w:rPr>
        <w:t xml:space="preserve"> de 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14:paraId="19ECCE5A" w14:textId="77777777" w:rsidR="009F051D" w:rsidRPr="005D4929" w:rsidRDefault="009F051D" w:rsidP="00AE1954">
      <w:pPr>
        <w:autoSpaceDE w:val="0"/>
        <w:autoSpaceDN w:val="0"/>
        <w:adjustRightInd w:val="0"/>
        <w:spacing w:after="0" w:line="360" w:lineRule="auto"/>
        <w:ind w:left="360" w:right="49"/>
        <w:jc w:val="both"/>
        <w:rPr>
          <w:rFonts w:ascii="Palatino Linotype" w:hAnsi="Palatino Linotype" w:cs="Arial"/>
          <w:sz w:val="16"/>
        </w:rPr>
      </w:pPr>
    </w:p>
    <w:p w14:paraId="2CB50845" w14:textId="77777777" w:rsidR="009F051D" w:rsidRDefault="009F051D" w:rsidP="00AE1954">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380B1409" w14:textId="77777777" w:rsidR="009F051D" w:rsidRPr="005D4929" w:rsidRDefault="009F051D" w:rsidP="00AE1954">
      <w:pPr>
        <w:spacing w:after="0" w:line="360" w:lineRule="auto"/>
        <w:jc w:val="both"/>
        <w:rPr>
          <w:rFonts w:ascii="Palatino Linotype" w:hAnsi="Palatino Linotype"/>
          <w:sz w:val="20"/>
          <w:szCs w:val="24"/>
          <w:lang w:val="es-ES_tradnl"/>
        </w:rPr>
      </w:pPr>
    </w:p>
    <w:p w14:paraId="23646890" w14:textId="211E9BD8" w:rsidR="00003D6D" w:rsidRDefault="009F051D" w:rsidP="00AE195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w:t>
      </w:r>
      <w:r>
        <w:rPr>
          <w:rFonts w:ascii="Palatino Linotype" w:hAnsi="Palatino Linotype" w:cs="Arial"/>
          <w:sz w:val="24"/>
          <w:szCs w:val="24"/>
        </w:rPr>
        <w:t xml:space="preserve"> </w:t>
      </w:r>
      <w:r w:rsidRPr="00363018">
        <w:rPr>
          <w:rFonts w:ascii="Palatino Linotype" w:hAnsi="Palatino Linotype" w:cs="Arial"/>
          <w:sz w:val="24"/>
          <w:szCs w:val="24"/>
        </w:rPr>
        <w:t>l</w:t>
      </w:r>
      <w:r>
        <w:rPr>
          <w:rFonts w:ascii="Palatino Linotype" w:hAnsi="Palatino Linotype" w:cs="Arial"/>
          <w:sz w:val="24"/>
          <w:szCs w:val="24"/>
        </w:rPr>
        <w:t>a</w:t>
      </w:r>
      <w:r w:rsidRPr="00363018">
        <w:rPr>
          <w:rFonts w:ascii="Palatino Linotype" w:hAnsi="Palatino Linotype" w:cs="Arial"/>
          <w:sz w:val="24"/>
          <w:szCs w:val="24"/>
        </w:rPr>
        <w:t xml:space="preserve"> Recurrente</w:t>
      </w:r>
      <w:r w:rsidRPr="005C547D">
        <w:rPr>
          <w:rFonts w:ascii="Palatino Linotype" w:hAnsi="Palatino Linotype" w:cs="Arial"/>
          <w:sz w:val="24"/>
          <w:szCs w:val="24"/>
        </w:rPr>
        <w:t xml:space="preserve"> la presente resolución </w:t>
      </w:r>
      <w:r>
        <w:rPr>
          <w:rFonts w:ascii="Palatino Linotype" w:hAnsi="Palatino Linotype" w:cs="Arial"/>
          <w:sz w:val="24"/>
          <w:szCs w:val="24"/>
        </w:rPr>
        <w:t>mediante el SAIMEX, así como el informe justificado rendido 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 xml:space="preserve">n caso de considerar que </w:t>
      </w:r>
      <w:r>
        <w:rPr>
          <w:rFonts w:ascii="Palatino Linotype" w:hAnsi="Palatino Linotype" w:cs="Arial"/>
          <w:sz w:val="24"/>
          <w:szCs w:val="24"/>
        </w:rPr>
        <w:t>le</w:t>
      </w:r>
      <w:r w:rsidRPr="002E35AF">
        <w:rPr>
          <w:rFonts w:ascii="Palatino Linotype" w:hAnsi="Palatino Linotype" w:cs="Arial"/>
          <w:sz w:val="24"/>
          <w:szCs w:val="24"/>
        </w:rPr>
        <w:t xml:space="preserve"> causa algún perjuicio, podrá promover el Juicio de Amparo en los términos de las leyes aplicables, de acuerdo a lo estipulado por el artículo 196 de la Ley de Transparencia y Acceso a la Información Pública del Estado de México y Municipios.</w:t>
      </w:r>
    </w:p>
    <w:p w14:paraId="48A1D747" w14:textId="77777777" w:rsidR="00AE1954" w:rsidRDefault="00AE1954" w:rsidP="00AE1954">
      <w:pPr>
        <w:autoSpaceDE w:val="0"/>
        <w:autoSpaceDN w:val="0"/>
        <w:adjustRightInd w:val="0"/>
        <w:spacing w:after="0" w:line="360" w:lineRule="auto"/>
        <w:jc w:val="both"/>
        <w:rPr>
          <w:rFonts w:ascii="Palatino Linotype" w:hAnsi="Palatino Linotype" w:cs="Arial"/>
          <w:sz w:val="24"/>
          <w:szCs w:val="24"/>
        </w:rPr>
      </w:pPr>
    </w:p>
    <w:p w14:paraId="5B77E41C" w14:textId="26E8C673" w:rsidR="00AE1954" w:rsidRDefault="00AE1954" w:rsidP="00AE1954">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DE LOS PRESENTES D</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Pr>
          <w:rFonts w:ascii="Palatino Linotype" w:hAnsi="Palatino Linotype" w:cs="Arial"/>
          <w:sz w:val="24"/>
          <w:szCs w:val="24"/>
        </w:rPr>
        <w:t>J</w:t>
      </w:r>
      <w:r w:rsidRPr="007D53C0">
        <w:rPr>
          <w:rFonts w:ascii="Palatino Linotype" w:hAnsi="Palatino Linotype" w:cs="Arial"/>
          <w:sz w:val="24"/>
          <w:szCs w:val="24"/>
        </w:rPr>
        <w:t>AVIER MARTÍNEZ CRUZ</w:t>
      </w:r>
      <w:r w:rsidR="00DB2B55">
        <w:rPr>
          <w:rFonts w:ascii="Palatino Linotype" w:hAnsi="Palatino Linotype" w:cs="Arial"/>
          <w:sz w:val="24"/>
          <w:szCs w:val="24"/>
        </w:rPr>
        <w:t xml:space="preserve"> Y LUIS GUSTAVO PARRA NORIEGA</w:t>
      </w:r>
      <w:r>
        <w:rPr>
          <w:rFonts w:ascii="Palatino Linotype" w:hAnsi="Palatino Linotype" w:cs="Arial"/>
          <w:sz w:val="24"/>
          <w:szCs w:val="24"/>
        </w:rPr>
        <w:t xml:space="preserve"> </w:t>
      </w:r>
      <w:r w:rsidR="005A3778" w:rsidRPr="00D26C49">
        <w:rPr>
          <w:rFonts w:ascii="Palatino Linotype" w:hAnsi="Palatino Linotype" w:cs="Arial"/>
          <w:sz w:val="24"/>
          <w:szCs w:val="24"/>
        </w:rPr>
        <w:t>AUSENTE EN VOTACIÓN</w:t>
      </w:r>
      <w:r>
        <w:rPr>
          <w:rFonts w:ascii="Palatino Linotype" w:hAnsi="Palatino Linotype" w:cs="Arial"/>
          <w:sz w:val="24"/>
          <w:szCs w:val="24"/>
        </w:rPr>
        <w:t xml:space="preserve">, </w:t>
      </w:r>
      <w:r w:rsidRPr="00C43242">
        <w:rPr>
          <w:rFonts w:ascii="Palatino Linotype" w:hAnsi="Palatino Linotype" w:cs="Arial"/>
          <w:sz w:val="24"/>
          <w:szCs w:val="24"/>
        </w:rPr>
        <w:t>EN LA</w:t>
      </w:r>
      <w:r>
        <w:rPr>
          <w:rFonts w:ascii="Palatino Linotype" w:hAnsi="Palatino Linotype" w:cs="Arial"/>
          <w:sz w:val="24"/>
          <w:szCs w:val="24"/>
        </w:rPr>
        <w:t xml:space="preserve"> VIGÉSIMA SEXTA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 xml:space="preserve">CUATRO DE AGOSTO DE DOS MIL VEINTIUNO </w:t>
      </w:r>
      <w:r>
        <w:rPr>
          <w:rFonts w:ascii="Palatino Linotype" w:hAnsi="Palatino Linotype" w:cs="Arial"/>
          <w:sz w:val="24"/>
          <w:szCs w:val="24"/>
        </w:rPr>
        <w:lastRenderedPageBreak/>
        <w:t>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OSAM/MOC.</w:t>
      </w:r>
    </w:p>
    <w:p w14:paraId="07B808AD" w14:textId="77777777" w:rsidR="00003D6D" w:rsidRDefault="00003D6D" w:rsidP="00003D6D">
      <w:pPr>
        <w:spacing w:after="0" w:line="360" w:lineRule="auto"/>
        <w:jc w:val="both"/>
        <w:rPr>
          <w:rFonts w:ascii="Palatino Linotype" w:hAnsi="Palatino Linotype" w:cs="Arial"/>
          <w:sz w:val="16"/>
          <w:szCs w:val="16"/>
          <w:lang w:val="es-ES"/>
        </w:rPr>
      </w:pPr>
    </w:p>
    <w:p w14:paraId="33C8F176" w14:textId="77777777" w:rsidR="00003D6D" w:rsidRDefault="00003D6D" w:rsidP="00040A67">
      <w:pPr>
        <w:spacing w:after="0" w:line="360" w:lineRule="auto"/>
        <w:ind w:right="51"/>
        <w:jc w:val="both"/>
        <w:rPr>
          <w:rFonts w:ascii="Palatino Linotype" w:hAnsi="Palatino Linotype" w:cs="Arial"/>
          <w:sz w:val="24"/>
          <w:szCs w:val="24"/>
        </w:rPr>
      </w:pPr>
    </w:p>
    <w:p w14:paraId="5523C477" w14:textId="77777777" w:rsidR="00003D6D" w:rsidRDefault="00003D6D" w:rsidP="00040A67">
      <w:pPr>
        <w:spacing w:after="0" w:line="360" w:lineRule="auto"/>
        <w:ind w:right="51"/>
        <w:jc w:val="both"/>
        <w:rPr>
          <w:rFonts w:ascii="Palatino Linotype" w:hAnsi="Palatino Linotype" w:cs="Arial"/>
          <w:sz w:val="24"/>
          <w:szCs w:val="24"/>
        </w:rPr>
      </w:pPr>
    </w:p>
    <w:p w14:paraId="5834E64A" w14:textId="77777777" w:rsidR="00003D6D" w:rsidRDefault="00003D6D" w:rsidP="00040A67">
      <w:pPr>
        <w:spacing w:after="0" w:line="360" w:lineRule="auto"/>
        <w:ind w:right="51"/>
        <w:jc w:val="both"/>
        <w:rPr>
          <w:rFonts w:ascii="Palatino Linotype" w:hAnsi="Palatino Linotype" w:cs="Arial"/>
          <w:sz w:val="24"/>
          <w:szCs w:val="24"/>
        </w:rPr>
      </w:pPr>
    </w:p>
    <w:p w14:paraId="007395A7" w14:textId="77777777" w:rsidR="00003D6D" w:rsidRDefault="00003D6D" w:rsidP="00040A67">
      <w:pPr>
        <w:spacing w:after="0" w:line="360" w:lineRule="auto"/>
        <w:ind w:right="51"/>
        <w:jc w:val="both"/>
        <w:rPr>
          <w:rFonts w:ascii="Palatino Linotype" w:hAnsi="Palatino Linotype" w:cs="Arial"/>
          <w:sz w:val="24"/>
          <w:szCs w:val="24"/>
        </w:rPr>
      </w:pPr>
    </w:p>
    <w:sectPr w:rsidR="00003D6D"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00943" w14:textId="77777777" w:rsidR="00686DE6" w:rsidRDefault="00686DE6" w:rsidP="006168E4">
      <w:pPr>
        <w:spacing w:after="0" w:line="240" w:lineRule="auto"/>
      </w:pPr>
      <w:r>
        <w:separator/>
      </w:r>
    </w:p>
  </w:endnote>
  <w:endnote w:type="continuationSeparator" w:id="0">
    <w:p w14:paraId="7D59DA9A" w14:textId="77777777" w:rsidR="00686DE6" w:rsidRDefault="00686DE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8046F1" w:rsidRPr="000B69FA" w:rsidRDefault="008046F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0620">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0620">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8046F1" w:rsidRPr="000B69FA" w:rsidRDefault="008046F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06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0620">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0259" w14:textId="77777777" w:rsidR="00686DE6" w:rsidRDefault="00686DE6" w:rsidP="006168E4">
      <w:pPr>
        <w:spacing w:after="0" w:line="240" w:lineRule="auto"/>
      </w:pPr>
      <w:r>
        <w:separator/>
      </w:r>
    </w:p>
  </w:footnote>
  <w:footnote w:type="continuationSeparator" w:id="0">
    <w:p w14:paraId="1C430627" w14:textId="77777777" w:rsidR="00686DE6" w:rsidRDefault="00686DE6" w:rsidP="006168E4">
      <w:pPr>
        <w:spacing w:after="0" w:line="240" w:lineRule="auto"/>
      </w:pPr>
      <w:r>
        <w:continuationSeparator/>
      </w:r>
    </w:p>
  </w:footnote>
  <w:footnote w:id="1">
    <w:p w14:paraId="16791290" w14:textId="77777777" w:rsidR="008046F1" w:rsidRPr="005552A8" w:rsidRDefault="008046F1" w:rsidP="004523A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DC9D65C" w14:textId="77777777" w:rsidR="008046F1" w:rsidRPr="005552A8" w:rsidRDefault="008046F1" w:rsidP="004523A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8046F1" w:rsidRDefault="008046F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046F1" w14:paraId="17981A04" w14:textId="77777777" w:rsidTr="00FB4AAD">
      <w:trPr>
        <w:trHeight w:val="227"/>
      </w:trPr>
      <w:tc>
        <w:tcPr>
          <w:tcW w:w="5529" w:type="dxa"/>
          <w:hideMark/>
        </w:tcPr>
        <w:p w14:paraId="0E414BC5" w14:textId="75B4D793" w:rsidR="008046F1" w:rsidRDefault="008046F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799C461" w:rsidR="008046F1" w:rsidRPr="00E562DB" w:rsidRDefault="008046F1" w:rsidP="00E562DB">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0</w:t>
          </w:r>
          <w:r w:rsidR="00E562DB">
            <w:rPr>
              <w:rFonts w:ascii="Palatino Linotype" w:hAnsi="Palatino Linotype" w:cs="Arial"/>
              <w:bCs/>
              <w:sz w:val="24"/>
              <w:lang w:eastAsia="es-MX"/>
            </w:rPr>
            <w:t>3343</w:t>
          </w:r>
          <w:r>
            <w:rPr>
              <w:rFonts w:ascii="Palatino Linotype" w:hAnsi="Palatino Linotype" w:cs="Arial"/>
              <w:bCs/>
              <w:sz w:val="24"/>
              <w:lang w:eastAsia="es-MX"/>
            </w:rPr>
            <w:t>/INFOEM/IP/RR/2021</w:t>
          </w:r>
        </w:p>
      </w:tc>
    </w:tr>
    <w:tr w:rsidR="008046F1" w14:paraId="637042F0" w14:textId="77777777" w:rsidTr="00FB4AAD">
      <w:trPr>
        <w:trHeight w:val="242"/>
      </w:trPr>
      <w:tc>
        <w:tcPr>
          <w:tcW w:w="5529" w:type="dxa"/>
          <w:hideMark/>
        </w:tcPr>
        <w:p w14:paraId="412AD568" w14:textId="686C951E" w:rsidR="008046F1" w:rsidRDefault="008046F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1820525" w:rsidR="008046F1" w:rsidRPr="00F06FED" w:rsidRDefault="00E562DB" w:rsidP="00245FD0">
          <w:pPr>
            <w:spacing w:after="120" w:line="256" w:lineRule="auto"/>
            <w:ind w:left="639" w:right="214"/>
            <w:jc w:val="both"/>
            <w:rPr>
              <w:rFonts w:ascii="Palatino Linotype" w:hAnsi="Palatino Linotype" w:cs="Arial"/>
            </w:rPr>
          </w:pPr>
          <w:r>
            <w:rPr>
              <w:rFonts w:ascii="Palatino Linotype" w:hAnsi="Palatino Linotype" w:cs="Arial"/>
              <w:szCs w:val="20"/>
            </w:rPr>
            <w:t>Ayuntamiento de Texcoco</w:t>
          </w:r>
        </w:p>
      </w:tc>
    </w:tr>
    <w:tr w:rsidR="008046F1" w14:paraId="21BFE746" w14:textId="77777777" w:rsidTr="00FB4AAD">
      <w:trPr>
        <w:trHeight w:val="342"/>
      </w:trPr>
      <w:tc>
        <w:tcPr>
          <w:tcW w:w="5529" w:type="dxa"/>
          <w:hideMark/>
        </w:tcPr>
        <w:p w14:paraId="64C4E314" w14:textId="3B0B9371" w:rsidR="008046F1" w:rsidRDefault="008046F1" w:rsidP="007949B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Comisionada </w:t>
          </w:r>
          <w:r w:rsidR="007949B8">
            <w:rPr>
              <w:rFonts w:ascii="Palatino Linotype" w:hAnsi="Palatino Linotype" w:cs="Arial"/>
              <w:b/>
              <w:szCs w:val="20"/>
            </w:rPr>
            <w:t>por returno</w:t>
          </w:r>
          <w:r>
            <w:rPr>
              <w:rFonts w:ascii="Palatino Linotype" w:hAnsi="Palatino Linotype" w:cs="Arial"/>
              <w:b/>
              <w:szCs w:val="20"/>
            </w:rPr>
            <w:t>:</w:t>
          </w:r>
        </w:p>
      </w:tc>
      <w:tc>
        <w:tcPr>
          <w:tcW w:w="4536" w:type="dxa"/>
          <w:hideMark/>
        </w:tcPr>
        <w:p w14:paraId="704853B3" w14:textId="77777777" w:rsidR="008046F1" w:rsidRDefault="008046F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8046F1" w:rsidRDefault="008046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046F1" w14:paraId="385FD437" w14:textId="77777777" w:rsidTr="00FB4AAD">
      <w:trPr>
        <w:trHeight w:val="227"/>
      </w:trPr>
      <w:tc>
        <w:tcPr>
          <w:tcW w:w="5529" w:type="dxa"/>
          <w:hideMark/>
        </w:tcPr>
        <w:p w14:paraId="272860E8" w14:textId="09D9FF7D" w:rsidR="008046F1" w:rsidRDefault="008046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95FA59F" w:rsidR="008046F1" w:rsidRPr="00B4142F" w:rsidRDefault="008046F1" w:rsidP="002017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01798">
            <w:rPr>
              <w:rFonts w:ascii="Palatino Linotype" w:hAnsi="Palatino Linotype" w:cs="Arial"/>
              <w:bCs/>
              <w:sz w:val="24"/>
              <w:lang w:eastAsia="es-MX"/>
            </w:rPr>
            <w:t>3343</w:t>
          </w:r>
          <w:r>
            <w:rPr>
              <w:rFonts w:ascii="Palatino Linotype" w:hAnsi="Palatino Linotype" w:cs="Arial"/>
              <w:bCs/>
              <w:sz w:val="24"/>
              <w:lang w:eastAsia="es-MX"/>
            </w:rPr>
            <w:t>/INFOEM/IP/RR/2021</w:t>
          </w:r>
        </w:p>
      </w:tc>
    </w:tr>
    <w:tr w:rsidR="008046F1" w14:paraId="33FC5097" w14:textId="77777777" w:rsidTr="00FB4AAD">
      <w:trPr>
        <w:trHeight w:val="196"/>
      </w:trPr>
      <w:tc>
        <w:tcPr>
          <w:tcW w:w="5529" w:type="dxa"/>
          <w:hideMark/>
        </w:tcPr>
        <w:p w14:paraId="4F5D01E5" w14:textId="77777777" w:rsidR="008046F1" w:rsidRDefault="008046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17DECAB" w:rsidR="008046F1" w:rsidRPr="00120C4B" w:rsidRDefault="008046F1" w:rsidP="00010620">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proofErr w:type="spellStart"/>
          <w:r w:rsidR="00010620">
            <w:rPr>
              <w:rFonts w:ascii="Palatino Linotype" w:hAnsi="Palatino Linotype" w:cs="Arial"/>
              <w:b/>
              <w:bCs/>
            </w:rPr>
            <w:t>xxxxxxxxxxxxxxxxxxx</w:t>
          </w:r>
          <w:proofErr w:type="spellEnd"/>
          <w:r>
            <w:rPr>
              <w:rFonts w:ascii="Palatino Linotype" w:hAnsi="Palatino Linotype" w:cs="Arial"/>
              <w:b/>
              <w:bCs/>
            </w:rPr>
            <w:t xml:space="preserve">  </w:t>
          </w:r>
        </w:p>
      </w:tc>
    </w:tr>
    <w:tr w:rsidR="008046F1" w14:paraId="178280DE" w14:textId="77777777" w:rsidTr="00FB4AAD">
      <w:trPr>
        <w:trHeight w:val="242"/>
      </w:trPr>
      <w:tc>
        <w:tcPr>
          <w:tcW w:w="5529" w:type="dxa"/>
          <w:hideMark/>
        </w:tcPr>
        <w:p w14:paraId="71AC708B" w14:textId="77777777" w:rsidR="008046F1" w:rsidRDefault="008046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4539EE8" w:rsidR="008046F1" w:rsidRDefault="00201798" w:rsidP="007949B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Texcoco</w:t>
          </w:r>
          <w:r w:rsidR="008046F1">
            <w:rPr>
              <w:rFonts w:ascii="Palatino Linotype" w:hAnsi="Palatino Linotype" w:cs="Arial"/>
              <w:szCs w:val="20"/>
            </w:rPr>
            <w:t xml:space="preserve"> </w:t>
          </w:r>
        </w:p>
      </w:tc>
    </w:tr>
    <w:tr w:rsidR="008046F1" w14:paraId="0518978B" w14:textId="77777777" w:rsidTr="00FB4AAD">
      <w:trPr>
        <w:trHeight w:val="342"/>
      </w:trPr>
      <w:tc>
        <w:tcPr>
          <w:tcW w:w="5529" w:type="dxa"/>
          <w:hideMark/>
        </w:tcPr>
        <w:p w14:paraId="04968A43" w14:textId="20511739" w:rsidR="008046F1" w:rsidRDefault="008046F1" w:rsidP="007949B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Comisionada </w:t>
          </w:r>
          <w:r w:rsidR="007949B8">
            <w:rPr>
              <w:rFonts w:ascii="Palatino Linotype" w:hAnsi="Palatino Linotype" w:cs="Arial"/>
              <w:b/>
              <w:szCs w:val="20"/>
            </w:rPr>
            <w:t>por returno</w:t>
          </w:r>
          <w:r>
            <w:rPr>
              <w:rFonts w:ascii="Palatino Linotype" w:hAnsi="Palatino Linotype" w:cs="Arial"/>
              <w:b/>
              <w:szCs w:val="20"/>
            </w:rPr>
            <w:t>:</w:t>
          </w:r>
        </w:p>
      </w:tc>
      <w:tc>
        <w:tcPr>
          <w:tcW w:w="4536" w:type="dxa"/>
          <w:hideMark/>
        </w:tcPr>
        <w:p w14:paraId="1E42D601" w14:textId="77777777" w:rsidR="008046F1" w:rsidRDefault="008046F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8046F1" w:rsidRDefault="008046F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031B42"/>
    <w:multiLevelType w:val="hybridMultilevel"/>
    <w:tmpl w:val="18EC91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17582"/>
    <w:multiLevelType w:val="hybridMultilevel"/>
    <w:tmpl w:val="7B806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E77AFE"/>
    <w:multiLevelType w:val="hybridMultilevel"/>
    <w:tmpl w:val="49161F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235A7EA9"/>
    <w:multiLevelType w:val="hybridMultilevel"/>
    <w:tmpl w:val="E794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26A03"/>
    <w:multiLevelType w:val="hybridMultilevel"/>
    <w:tmpl w:val="89343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F186F48"/>
    <w:multiLevelType w:val="hybridMultilevel"/>
    <w:tmpl w:val="D4EE5BC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9">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63A7AFF"/>
    <w:multiLevelType w:val="hybridMultilevel"/>
    <w:tmpl w:val="9A704C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D306C27"/>
    <w:multiLevelType w:val="hybridMultilevel"/>
    <w:tmpl w:val="2E6E7CBE"/>
    <w:lvl w:ilvl="0" w:tplc="D7683268">
      <w:start w:val="7"/>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4D517413"/>
    <w:multiLevelType w:val="hybridMultilevel"/>
    <w:tmpl w:val="7C26564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31">
    <w:nsid w:val="4D9F1587"/>
    <w:multiLevelType w:val="hybridMultilevel"/>
    <w:tmpl w:val="A976C2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67395"/>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B7233C"/>
    <w:multiLevelType w:val="hybridMultilevel"/>
    <w:tmpl w:val="B3DA4316"/>
    <w:lvl w:ilvl="0" w:tplc="FD66DD62">
      <w:start w:val="1"/>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1">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2E07CD"/>
    <w:multiLevelType w:val="hybridMultilevel"/>
    <w:tmpl w:val="DB7CA826"/>
    <w:lvl w:ilvl="0" w:tplc="080A0017">
      <w:start w:val="1"/>
      <w:numFmt w:val="lowerLetter"/>
      <w:lvlText w:val="%1)"/>
      <w:lvlJc w:val="left"/>
      <w:pPr>
        <w:ind w:left="782" w:hanging="360"/>
      </w:pPr>
      <w:rPr>
        <w:rFonts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43">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nsid w:val="77A07EAE"/>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BF1DD2"/>
    <w:multiLevelType w:val="hybridMultilevel"/>
    <w:tmpl w:val="856E4B14"/>
    <w:lvl w:ilvl="0" w:tplc="C94ABF9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C202B9"/>
    <w:multiLevelType w:val="hybridMultilevel"/>
    <w:tmpl w:val="7C30A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B762A3"/>
    <w:multiLevelType w:val="hybridMultilevel"/>
    <w:tmpl w:val="7F7E98D0"/>
    <w:lvl w:ilvl="0" w:tplc="4F560AF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3"/>
  </w:num>
  <w:num w:numId="2">
    <w:abstractNumId w:val="24"/>
  </w:num>
  <w:num w:numId="3">
    <w:abstractNumId w:val="13"/>
  </w:num>
  <w:num w:numId="4">
    <w:abstractNumId w:val="11"/>
  </w:num>
  <w:num w:numId="5">
    <w:abstractNumId w:val="2"/>
  </w:num>
  <w:num w:numId="6">
    <w:abstractNumId w:val="1"/>
  </w:num>
  <w:num w:numId="7">
    <w:abstractNumId w:val="0"/>
  </w:num>
  <w:num w:numId="8">
    <w:abstractNumId w:val="3"/>
  </w:num>
  <w:num w:numId="9">
    <w:abstractNumId w:val="33"/>
  </w:num>
  <w:num w:numId="10">
    <w:abstractNumId w:val="4"/>
  </w:num>
  <w:num w:numId="11">
    <w:abstractNumId w:val="37"/>
  </w:num>
  <w:num w:numId="12">
    <w:abstractNumId w:val="25"/>
  </w:num>
  <w:num w:numId="13">
    <w:abstractNumId w:val="26"/>
  </w:num>
  <w:num w:numId="14">
    <w:abstractNumId w:val="6"/>
  </w:num>
  <w:num w:numId="15">
    <w:abstractNumId w:val="15"/>
  </w:num>
  <w:num w:numId="16">
    <w:abstractNumId w:val="36"/>
  </w:num>
  <w:num w:numId="17">
    <w:abstractNumId w:val="41"/>
  </w:num>
  <w:num w:numId="18">
    <w:abstractNumId w:val="17"/>
  </w:num>
  <w:num w:numId="19">
    <w:abstractNumId w:val="38"/>
  </w:num>
  <w:num w:numId="20">
    <w:abstractNumId w:val="21"/>
  </w:num>
  <w:num w:numId="21">
    <w:abstractNumId w:val="10"/>
  </w:num>
  <w:num w:numId="22">
    <w:abstractNumId w:val="27"/>
  </w:num>
  <w:num w:numId="23">
    <w:abstractNumId w:val="39"/>
  </w:num>
  <w:num w:numId="24">
    <w:abstractNumId w:val="22"/>
  </w:num>
  <w:num w:numId="25">
    <w:abstractNumId w:val="32"/>
  </w:num>
  <w:num w:numId="26">
    <w:abstractNumId w:val="40"/>
  </w:num>
  <w:num w:numId="27">
    <w:abstractNumId w:val="31"/>
  </w:num>
  <w:num w:numId="28">
    <w:abstractNumId w:val="35"/>
  </w:num>
  <w:num w:numId="29">
    <w:abstractNumId w:val="30"/>
  </w:num>
  <w:num w:numId="30">
    <w:abstractNumId w:val="42"/>
  </w:num>
  <w:num w:numId="31">
    <w:abstractNumId w:val="20"/>
  </w:num>
  <w:num w:numId="32">
    <w:abstractNumId w:val="18"/>
  </w:num>
  <w:num w:numId="33">
    <w:abstractNumId w:val="14"/>
  </w:num>
  <w:num w:numId="34">
    <w:abstractNumId w:val="47"/>
  </w:num>
  <w:num w:numId="35">
    <w:abstractNumId w:val="46"/>
  </w:num>
  <w:num w:numId="36">
    <w:abstractNumId w:val="19"/>
  </w:num>
  <w:num w:numId="37">
    <w:abstractNumId w:val="28"/>
  </w:num>
  <w:num w:numId="38">
    <w:abstractNumId w:val="45"/>
  </w:num>
  <w:num w:numId="39">
    <w:abstractNumId w:val="48"/>
  </w:num>
  <w:num w:numId="40">
    <w:abstractNumId w:val="8"/>
  </w:num>
  <w:num w:numId="41">
    <w:abstractNumId w:val="44"/>
  </w:num>
  <w:num w:numId="42">
    <w:abstractNumId w:val="23"/>
  </w:num>
  <w:num w:numId="43">
    <w:abstractNumId w:val="5"/>
  </w:num>
  <w:num w:numId="44">
    <w:abstractNumId w:val="7"/>
  </w:num>
  <w:num w:numId="45">
    <w:abstractNumId w:val="29"/>
  </w:num>
  <w:num w:numId="46">
    <w:abstractNumId w:val="16"/>
  </w:num>
  <w:num w:numId="47">
    <w:abstractNumId w:val="9"/>
  </w:num>
  <w:num w:numId="48">
    <w:abstractNumId w:val="34"/>
  </w:num>
  <w:num w:numId="4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090"/>
    <w:rsid w:val="000026CF"/>
    <w:rsid w:val="00002FA5"/>
    <w:rsid w:val="00003D6D"/>
    <w:rsid w:val="000056BB"/>
    <w:rsid w:val="00005B85"/>
    <w:rsid w:val="00010620"/>
    <w:rsid w:val="00010E77"/>
    <w:rsid w:val="000115FC"/>
    <w:rsid w:val="000128B2"/>
    <w:rsid w:val="0001366A"/>
    <w:rsid w:val="00013C75"/>
    <w:rsid w:val="000143F3"/>
    <w:rsid w:val="0001564B"/>
    <w:rsid w:val="000171B7"/>
    <w:rsid w:val="00017685"/>
    <w:rsid w:val="00020E74"/>
    <w:rsid w:val="000240C8"/>
    <w:rsid w:val="0002560B"/>
    <w:rsid w:val="000306A7"/>
    <w:rsid w:val="00031B3B"/>
    <w:rsid w:val="00032896"/>
    <w:rsid w:val="000329BE"/>
    <w:rsid w:val="00040A67"/>
    <w:rsid w:val="0004186E"/>
    <w:rsid w:val="000451BE"/>
    <w:rsid w:val="00045379"/>
    <w:rsid w:val="00045CB8"/>
    <w:rsid w:val="000508FA"/>
    <w:rsid w:val="0005171D"/>
    <w:rsid w:val="00051D6F"/>
    <w:rsid w:val="00055224"/>
    <w:rsid w:val="00061821"/>
    <w:rsid w:val="000623F9"/>
    <w:rsid w:val="00063A10"/>
    <w:rsid w:val="00064EA6"/>
    <w:rsid w:val="000658D4"/>
    <w:rsid w:val="000662F8"/>
    <w:rsid w:val="00066B61"/>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1E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7C2"/>
    <w:rsid w:val="00100C19"/>
    <w:rsid w:val="00106372"/>
    <w:rsid w:val="00110C31"/>
    <w:rsid w:val="00111DCD"/>
    <w:rsid w:val="00111F5F"/>
    <w:rsid w:val="00112C29"/>
    <w:rsid w:val="00114CF9"/>
    <w:rsid w:val="001178B9"/>
    <w:rsid w:val="00120C4B"/>
    <w:rsid w:val="001228AB"/>
    <w:rsid w:val="00124855"/>
    <w:rsid w:val="001254F5"/>
    <w:rsid w:val="00130594"/>
    <w:rsid w:val="001332FA"/>
    <w:rsid w:val="00136FAD"/>
    <w:rsid w:val="00140557"/>
    <w:rsid w:val="001408A0"/>
    <w:rsid w:val="00142B2A"/>
    <w:rsid w:val="001431FC"/>
    <w:rsid w:val="001439C9"/>
    <w:rsid w:val="00145279"/>
    <w:rsid w:val="00145540"/>
    <w:rsid w:val="00146F0A"/>
    <w:rsid w:val="00147C16"/>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3969"/>
    <w:rsid w:val="001F4DF1"/>
    <w:rsid w:val="001F5EF3"/>
    <w:rsid w:val="001F61DA"/>
    <w:rsid w:val="00201798"/>
    <w:rsid w:val="0020249B"/>
    <w:rsid w:val="00205ACD"/>
    <w:rsid w:val="002075A5"/>
    <w:rsid w:val="00211AFA"/>
    <w:rsid w:val="00212A9D"/>
    <w:rsid w:val="0021501E"/>
    <w:rsid w:val="00215192"/>
    <w:rsid w:val="002155E8"/>
    <w:rsid w:val="00215778"/>
    <w:rsid w:val="00215783"/>
    <w:rsid w:val="002205C0"/>
    <w:rsid w:val="00221889"/>
    <w:rsid w:val="00222064"/>
    <w:rsid w:val="0022427E"/>
    <w:rsid w:val="002248AC"/>
    <w:rsid w:val="00226AF5"/>
    <w:rsid w:val="0023373D"/>
    <w:rsid w:val="0023423C"/>
    <w:rsid w:val="002420E3"/>
    <w:rsid w:val="002448CB"/>
    <w:rsid w:val="00245FD0"/>
    <w:rsid w:val="00251426"/>
    <w:rsid w:val="002525C7"/>
    <w:rsid w:val="002526E7"/>
    <w:rsid w:val="00254BA9"/>
    <w:rsid w:val="0025746A"/>
    <w:rsid w:val="002577FE"/>
    <w:rsid w:val="00261125"/>
    <w:rsid w:val="002659E9"/>
    <w:rsid w:val="00267074"/>
    <w:rsid w:val="00267244"/>
    <w:rsid w:val="002717B7"/>
    <w:rsid w:val="00273D0E"/>
    <w:rsid w:val="00274159"/>
    <w:rsid w:val="00274BE8"/>
    <w:rsid w:val="00275CA1"/>
    <w:rsid w:val="002765A6"/>
    <w:rsid w:val="0028588E"/>
    <w:rsid w:val="00286784"/>
    <w:rsid w:val="00291447"/>
    <w:rsid w:val="0029431D"/>
    <w:rsid w:val="00295749"/>
    <w:rsid w:val="0029598B"/>
    <w:rsid w:val="002A2034"/>
    <w:rsid w:val="002A24F4"/>
    <w:rsid w:val="002A35B9"/>
    <w:rsid w:val="002A38BF"/>
    <w:rsid w:val="002A4319"/>
    <w:rsid w:val="002A5409"/>
    <w:rsid w:val="002A56AE"/>
    <w:rsid w:val="002A597E"/>
    <w:rsid w:val="002B113A"/>
    <w:rsid w:val="002B19E0"/>
    <w:rsid w:val="002B1A1F"/>
    <w:rsid w:val="002B5DBD"/>
    <w:rsid w:val="002B60B8"/>
    <w:rsid w:val="002C07C4"/>
    <w:rsid w:val="002C0EC4"/>
    <w:rsid w:val="002C1B76"/>
    <w:rsid w:val="002C2D3F"/>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3CEC"/>
    <w:rsid w:val="00304D88"/>
    <w:rsid w:val="003056A2"/>
    <w:rsid w:val="00306096"/>
    <w:rsid w:val="00306678"/>
    <w:rsid w:val="003107AB"/>
    <w:rsid w:val="003111C0"/>
    <w:rsid w:val="00315D83"/>
    <w:rsid w:val="0031645D"/>
    <w:rsid w:val="00317A04"/>
    <w:rsid w:val="00317A10"/>
    <w:rsid w:val="00320A67"/>
    <w:rsid w:val="00321565"/>
    <w:rsid w:val="0032187D"/>
    <w:rsid w:val="00323CD2"/>
    <w:rsid w:val="003272FB"/>
    <w:rsid w:val="003317CD"/>
    <w:rsid w:val="003367C6"/>
    <w:rsid w:val="0034179E"/>
    <w:rsid w:val="00341AC3"/>
    <w:rsid w:val="00341CFC"/>
    <w:rsid w:val="0034299B"/>
    <w:rsid w:val="003430A8"/>
    <w:rsid w:val="003443B2"/>
    <w:rsid w:val="0034637B"/>
    <w:rsid w:val="00353A45"/>
    <w:rsid w:val="00353F74"/>
    <w:rsid w:val="00361B9C"/>
    <w:rsid w:val="00365C45"/>
    <w:rsid w:val="00374444"/>
    <w:rsid w:val="00376114"/>
    <w:rsid w:val="00376CEC"/>
    <w:rsid w:val="00377697"/>
    <w:rsid w:val="00380758"/>
    <w:rsid w:val="003827B4"/>
    <w:rsid w:val="00383C82"/>
    <w:rsid w:val="0038698A"/>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09B"/>
    <w:rsid w:val="00412A36"/>
    <w:rsid w:val="00413327"/>
    <w:rsid w:val="00413F1C"/>
    <w:rsid w:val="004217D1"/>
    <w:rsid w:val="00423213"/>
    <w:rsid w:val="0042416D"/>
    <w:rsid w:val="0042767F"/>
    <w:rsid w:val="004312E4"/>
    <w:rsid w:val="00432A8A"/>
    <w:rsid w:val="00432FA5"/>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870"/>
    <w:rsid w:val="004A290F"/>
    <w:rsid w:val="004A451E"/>
    <w:rsid w:val="004A5FFD"/>
    <w:rsid w:val="004A7195"/>
    <w:rsid w:val="004A7CE2"/>
    <w:rsid w:val="004B1E4C"/>
    <w:rsid w:val="004B376D"/>
    <w:rsid w:val="004B4E8C"/>
    <w:rsid w:val="004B5DEC"/>
    <w:rsid w:val="004B7F32"/>
    <w:rsid w:val="004C1DF1"/>
    <w:rsid w:val="004C4C4A"/>
    <w:rsid w:val="004C4E77"/>
    <w:rsid w:val="004C73A9"/>
    <w:rsid w:val="004D08EB"/>
    <w:rsid w:val="004D1E01"/>
    <w:rsid w:val="004D6029"/>
    <w:rsid w:val="004E0679"/>
    <w:rsid w:val="004E0B32"/>
    <w:rsid w:val="004E2371"/>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E3E"/>
    <w:rsid w:val="005311BB"/>
    <w:rsid w:val="00532799"/>
    <w:rsid w:val="005371E7"/>
    <w:rsid w:val="00540538"/>
    <w:rsid w:val="00540C92"/>
    <w:rsid w:val="00542A66"/>
    <w:rsid w:val="00543445"/>
    <w:rsid w:val="00545DBB"/>
    <w:rsid w:val="005478DE"/>
    <w:rsid w:val="005520FE"/>
    <w:rsid w:val="0055211D"/>
    <w:rsid w:val="00552563"/>
    <w:rsid w:val="00552FA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74F07"/>
    <w:rsid w:val="00580802"/>
    <w:rsid w:val="00581A22"/>
    <w:rsid w:val="005833A8"/>
    <w:rsid w:val="0058661B"/>
    <w:rsid w:val="005910DD"/>
    <w:rsid w:val="0059310C"/>
    <w:rsid w:val="00593E91"/>
    <w:rsid w:val="00595600"/>
    <w:rsid w:val="00596DC4"/>
    <w:rsid w:val="00597589"/>
    <w:rsid w:val="005A0B49"/>
    <w:rsid w:val="005A1A89"/>
    <w:rsid w:val="005A3778"/>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17FD"/>
    <w:rsid w:val="00602223"/>
    <w:rsid w:val="0060242C"/>
    <w:rsid w:val="0060304F"/>
    <w:rsid w:val="00606FDA"/>
    <w:rsid w:val="0061042F"/>
    <w:rsid w:val="0061131F"/>
    <w:rsid w:val="006168E4"/>
    <w:rsid w:val="00616943"/>
    <w:rsid w:val="006214B9"/>
    <w:rsid w:val="00621940"/>
    <w:rsid w:val="00625866"/>
    <w:rsid w:val="00630539"/>
    <w:rsid w:val="0063265C"/>
    <w:rsid w:val="00633079"/>
    <w:rsid w:val="00635020"/>
    <w:rsid w:val="00635846"/>
    <w:rsid w:val="00637512"/>
    <w:rsid w:val="00640644"/>
    <w:rsid w:val="00640EE4"/>
    <w:rsid w:val="0064168D"/>
    <w:rsid w:val="00643161"/>
    <w:rsid w:val="006466F5"/>
    <w:rsid w:val="006468D6"/>
    <w:rsid w:val="006529A5"/>
    <w:rsid w:val="006536EF"/>
    <w:rsid w:val="0065467C"/>
    <w:rsid w:val="00655735"/>
    <w:rsid w:val="006574CF"/>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5F91"/>
    <w:rsid w:val="00686DE6"/>
    <w:rsid w:val="00686FC2"/>
    <w:rsid w:val="00697281"/>
    <w:rsid w:val="006A2C7F"/>
    <w:rsid w:val="006B1953"/>
    <w:rsid w:val="006B1BF1"/>
    <w:rsid w:val="006B1C95"/>
    <w:rsid w:val="006B26AB"/>
    <w:rsid w:val="006B26E3"/>
    <w:rsid w:val="006B3302"/>
    <w:rsid w:val="006B37EA"/>
    <w:rsid w:val="006B7444"/>
    <w:rsid w:val="006C32EE"/>
    <w:rsid w:val="006C64A7"/>
    <w:rsid w:val="006C6A05"/>
    <w:rsid w:val="006D23FC"/>
    <w:rsid w:val="006D3CD7"/>
    <w:rsid w:val="006D5719"/>
    <w:rsid w:val="006E01D1"/>
    <w:rsid w:val="006E2523"/>
    <w:rsid w:val="006E46E2"/>
    <w:rsid w:val="006F138C"/>
    <w:rsid w:val="006F1B61"/>
    <w:rsid w:val="006F53A9"/>
    <w:rsid w:val="006F5A35"/>
    <w:rsid w:val="006F610D"/>
    <w:rsid w:val="006F6E0E"/>
    <w:rsid w:val="00701033"/>
    <w:rsid w:val="007016C1"/>
    <w:rsid w:val="007024E8"/>
    <w:rsid w:val="0070371E"/>
    <w:rsid w:val="00705F8F"/>
    <w:rsid w:val="007064F6"/>
    <w:rsid w:val="007078A3"/>
    <w:rsid w:val="00711536"/>
    <w:rsid w:val="00712642"/>
    <w:rsid w:val="007129C0"/>
    <w:rsid w:val="007142B5"/>
    <w:rsid w:val="00716BFE"/>
    <w:rsid w:val="00722302"/>
    <w:rsid w:val="007234D1"/>
    <w:rsid w:val="0072600B"/>
    <w:rsid w:val="00731428"/>
    <w:rsid w:val="0073157A"/>
    <w:rsid w:val="00735209"/>
    <w:rsid w:val="007374F5"/>
    <w:rsid w:val="00744E29"/>
    <w:rsid w:val="00744EEF"/>
    <w:rsid w:val="00751632"/>
    <w:rsid w:val="007517D1"/>
    <w:rsid w:val="007524CA"/>
    <w:rsid w:val="00754CAE"/>
    <w:rsid w:val="00757F12"/>
    <w:rsid w:val="007658D5"/>
    <w:rsid w:val="00772BA8"/>
    <w:rsid w:val="00774266"/>
    <w:rsid w:val="0078028A"/>
    <w:rsid w:val="007806CB"/>
    <w:rsid w:val="00780FE1"/>
    <w:rsid w:val="00781C64"/>
    <w:rsid w:val="007831F8"/>
    <w:rsid w:val="00783A7C"/>
    <w:rsid w:val="00783F1E"/>
    <w:rsid w:val="007848FB"/>
    <w:rsid w:val="007851D5"/>
    <w:rsid w:val="00785698"/>
    <w:rsid w:val="0078693A"/>
    <w:rsid w:val="00794153"/>
    <w:rsid w:val="0079486A"/>
    <w:rsid w:val="007949B8"/>
    <w:rsid w:val="00794E74"/>
    <w:rsid w:val="00794F80"/>
    <w:rsid w:val="0079666D"/>
    <w:rsid w:val="00797B4F"/>
    <w:rsid w:val="007A139A"/>
    <w:rsid w:val="007A1C9E"/>
    <w:rsid w:val="007A3BB5"/>
    <w:rsid w:val="007B2C77"/>
    <w:rsid w:val="007B660A"/>
    <w:rsid w:val="007B7A6F"/>
    <w:rsid w:val="007B7E1A"/>
    <w:rsid w:val="007C2C6B"/>
    <w:rsid w:val="007C3FF2"/>
    <w:rsid w:val="007C449F"/>
    <w:rsid w:val="007C5E10"/>
    <w:rsid w:val="007C7FF1"/>
    <w:rsid w:val="007D15EF"/>
    <w:rsid w:val="007D1A27"/>
    <w:rsid w:val="007D1B24"/>
    <w:rsid w:val="007D1F15"/>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53D4"/>
    <w:rsid w:val="007F7DC1"/>
    <w:rsid w:val="00800927"/>
    <w:rsid w:val="008016F1"/>
    <w:rsid w:val="00802C56"/>
    <w:rsid w:val="008033BE"/>
    <w:rsid w:val="008046F1"/>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35B0C"/>
    <w:rsid w:val="008419A8"/>
    <w:rsid w:val="008436AD"/>
    <w:rsid w:val="00844569"/>
    <w:rsid w:val="00846539"/>
    <w:rsid w:val="0084766D"/>
    <w:rsid w:val="00847D23"/>
    <w:rsid w:val="00855544"/>
    <w:rsid w:val="00856D15"/>
    <w:rsid w:val="0086020D"/>
    <w:rsid w:val="00863327"/>
    <w:rsid w:val="00863CEA"/>
    <w:rsid w:val="008643DE"/>
    <w:rsid w:val="00867B2F"/>
    <w:rsid w:val="00870B6A"/>
    <w:rsid w:val="00870F44"/>
    <w:rsid w:val="00874015"/>
    <w:rsid w:val="00876A75"/>
    <w:rsid w:val="0087786C"/>
    <w:rsid w:val="00883587"/>
    <w:rsid w:val="00884054"/>
    <w:rsid w:val="00886712"/>
    <w:rsid w:val="00886864"/>
    <w:rsid w:val="008868B6"/>
    <w:rsid w:val="00886ABD"/>
    <w:rsid w:val="00891715"/>
    <w:rsid w:val="00893C5F"/>
    <w:rsid w:val="00895089"/>
    <w:rsid w:val="008951ED"/>
    <w:rsid w:val="00896BBD"/>
    <w:rsid w:val="00897208"/>
    <w:rsid w:val="008A1129"/>
    <w:rsid w:val="008A322D"/>
    <w:rsid w:val="008A75BE"/>
    <w:rsid w:val="008B14D0"/>
    <w:rsid w:val="008B6676"/>
    <w:rsid w:val="008C2BCF"/>
    <w:rsid w:val="008C32A8"/>
    <w:rsid w:val="008C55A3"/>
    <w:rsid w:val="008C6EB7"/>
    <w:rsid w:val="008D06E0"/>
    <w:rsid w:val="008D1DFF"/>
    <w:rsid w:val="008D6B66"/>
    <w:rsid w:val="008E0F5C"/>
    <w:rsid w:val="008E6375"/>
    <w:rsid w:val="008F15EE"/>
    <w:rsid w:val="008F16D2"/>
    <w:rsid w:val="008F3674"/>
    <w:rsid w:val="008F4C65"/>
    <w:rsid w:val="008F79AB"/>
    <w:rsid w:val="009020E0"/>
    <w:rsid w:val="0090233A"/>
    <w:rsid w:val="00903410"/>
    <w:rsid w:val="00905422"/>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95B"/>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4ECE"/>
    <w:rsid w:val="009C5E96"/>
    <w:rsid w:val="009C726D"/>
    <w:rsid w:val="009D303E"/>
    <w:rsid w:val="009D3697"/>
    <w:rsid w:val="009D5F9E"/>
    <w:rsid w:val="009D70B9"/>
    <w:rsid w:val="009E08DE"/>
    <w:rsid w:val="009E1411"/>
    <w:rsid w:val="009E52F2"/>
    <w:rsid w:val="009E5717"/>
    <w:rsid w:val="009F01C0"/>
    <w:rsid w:val="009F0275"/>
    <w:rsid w:val="009F051D"/>
    <w:rsid w:val="009F1278"/>
    <w:rsid w:val="009F3C1F"/>
    <w:rsid w:val="009F491E"/>
    <w:rsid w:val="009F5DB2"/>
    <w:rsid w:val="009F614E"/>
    <w:rsid w:val="009F762B"/>
    <w:rsid w:val="009F7E96"/>
    <w:rsid w:val="00A0172D"/>
    <w:rsid w:val="00A02047"/>
    <w:rsid w:val="00A036BE"/>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676"/>
    <w:rsid w:val="00A64C80"/>
    <w:rsid w:val="00A67EF9"/>
    <w:rsid w:val="00A72465"/>
    <w:rsid w:val="00A80C92"/>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1954"/>
    <w:rsid w:val="00AE2056"/>
    <w:rsid w:val="00AE5BD6"/>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AAA"/>
    <w:rsid w:val="00B52AEB"/>
    <w:rsid w:val="00B544D9"/>
    <w:rsid w:val="00B6458B"/>
    <w:rsid w:val="00B658D4"/>
    <w:rsid w:val="00B75158"/>
    <w:rsid w:val="00B75A2C"/>
    <w:rsid w:val="00B764B2"/>
    <w:rsid w:val="00B813AC"/>
    <w:rsid w:val="00B815FC"/>
    <w:rsid w:val="00B8376C"/>
    <w:rsid w:val="00B84260"/>
    <w:rsid w:val="00B8738D"/>
    <w:rsid w:val="00B91F0B"/>
    <w:rsid w:val="00B9223B"/>
    <w:rsid w:val="00B92D47"/>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4AA7"/>
    <w:rsid w:val="00BC5852"/>
    <w:rsid w:val="00BC7393"/>
    <w:rsid w:val="00BD5425"/>
    <w:rsid w:val="00BD6F2F"/>
    <w:rsid w:val="00BD705F"/>
    <w:rsid w:val="00BE215B"/>
    <w:rsid w:val="00BE28ED"/>
    <w:rsid w:val="00BE3163"/>
    <w:rsid w:val="00BE55D6"/>
    <w:rsid w:val="00BF21C5"/>
    <w:rsid w:val="00BF2EA1"/>
    <w:rsid w:val="00BF543F"/>
    <w:rsid w:val="00BF6902"/>
    <w:rsid w:val="00BF7421"/>
    <w:rsid w:val="00C01E2A"/>
    <w:rsid w:val="00C06E2B"/>
    <w:rsid w:val="00C07650"/>
    <w:rsid w:val="00C104DD"/>
    <w:rsid w:val="00C118C4"/>
    <w:rsid w:val="00C1331F"/>
    <w:rsid w:val="00C15275"/>
    <w:rsid w:val="00C15B36"/>
    <w:rsid w:val="00C15E31"/>
    <w:rsid w:val="00C16479"/>
    <w:rsid w:val="00C2058D"/>
    <w:rsid w:val="00C24C65"/>
    <w:rsid w:val="00C25084"/>
    <w:rsid w:val="00C250CB"/>
    <w:rsid w:val="00C261C7"/>
    <w:rsid w:val="00C2768B"/>
    <w:rsid w:val="00C276A1"/>
    <w:rsid w:val="00C27E05"/>
    <w:rsid w:val="00C310A0"/>
    <w:rsid w:val="00C316A8"/>
    <w:rsid w:val="00C337F9"/>
    <w:rsid w:val="00C3746F"/>
    <w:rsid w:val="00C3768A"/>
    <w:rsid w:val="00C37D9D"/>
    <w:rsid w:val="00C4139D"/>
    <w:rsid w:val="00C45900"/>
    <w:rsid w:val="00C45DE7"/>
    <w:rsid w:val="00C5035A"/>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310F"/>
    <w:rsid w:val="00CC5FF3"/>
    <w:rsid w:val="00CD1B1F"/>
    <w:rsid w:val="00CD462F"/>
    <w:rsid w:val="00CD7178"/>
    <w:rsid w:val="00CE2ADF"/>
    <w:rsid w:val="00CE33FC"/>
    <w:rsid w:val="00CE4B84"/>
    <w:rsid w:val="00CE74B0"/>
    <w:rsid w:val="00CF00DE"/>
    <w:rsid w:val="00CF052D"/>
    <w:rsid w:val="00CF1D7D"/>
    <w:rsid w:val="00CF3998"/>
    <w:rsid w:val="00CF3D69"/>
    <w:rsid w:val="00CF3D87"/>
    <w:rsid w:val="00CF45D3"/>
    <w:rsid w:val="00CF4910"/>
    <w:rsid w:val="00CF4D04"/>
    <w:rsid w:val="00CF4E1C"/>
    <w:rsid w:val="00CF6B6C"/>
    <w:rsid w:val="00CF7B6B"/>
    <w:rsid w:val="00D00804"/>
    <w:rsid w:val="00D01094"/>
    <w:rsid w:val="00D01EA5"/>
    <w:rsid w:val="00D02978"/>
    <w:rsid w:val="00D0379C"/>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97007"/>
    <w:rsid w:val="00DA2E2B"/>
    <w:rsid w:val="00DA3DE4"/>
    <w:rsid w:val="00DA4349"/>
    <w:rsid w:val="00DA5F3E"/>
    <w:rsid w:val="00DA69DE"/>
    <w:rsid w:val="00DB2B55"/>
    <w:rsid w:val="00DB5C0A"/>
    <w:rsid w:val="00DB6DAF"/>
    <w:rsid w:val="00DB6EB3"/>
    <w:rsid w:val="00DC0AF1"/>
    <w:rsid w:val="00DC2393"/>
    <w:rsid w:val="00DC588B"/>
    <w:rsid w:val="00DC64BF"/>
    <w:rsid w:val="00DD13E2"/>
    <w:rsid w:val="00DD624E"/>
    <w:rsid w:val="00DD6CBA"/>
    <w:rsid w:val="00DD7977"/>
    <w:rsid w:val="00DE34FF"/>
    <w:rsid w:val="00DF003C"/>
    <w:rsid w:val="00DF00D4"/>
    <w:rsid w:val="00DF3162"/>
    <w:rsid w:val="00DF4501"/>
    <w:rsid w:val="00DF7233"/>
    <w:rsid w:val="00DF78AE"/>
    <w:rsid w:val="00DF7B33"/>
    <w:rsid w:val="00E033F2"/>
    <w:rsid w:val="00E0462A"/>
    <w:rsid w:val="00E07CC2"/>
    <w:rsid w:val="00E11A53"/>
    <w:rsid w:val="00E11E2E"/>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4B20"/>
    <w:rsid w:val="00E5512E"/>
    <w:rsid w:val="00E55E60"/>
    <w:rsid w:val="00E562DB"/>
    <w:rsid w:val="00E56594"/>
    <w:rsid w:val="00E578DF"/>
    <w:rsid w:val="00E57D18"/>
    <w:rsid w:val="00E605C2"/>
    <w:rsid w:val="00E6129C"/>
    <w:rsid w:val="00E644A0"/>
    <w:rsid w:val="00E67395"/>
    <w:rsid w:val="00E70893"/>
    <w:rsid w:val="00E72707"/>
    <w:rsid w:val="00E72AE3"/>
    <w:rsid w:val="00E7349C"/>
    <w:rsid w:val="00E73B51"/>
    <w:rsid w:val="00E75790"/>
    <w:rsid w:val="00E80180"/>
    <w:rsid w:val="00E8129E"/>
    <w:rsid w:val="00E81A2B"/>
    <w:rsid w:val="00E81E42"/>
    <w:rsid w:val="00E8770A"/>
    <w:rsid w:val="00E97676"/>
    <w:rsid w:val="00EA1CE1"/>
    <w:rsid w:val="00EA1F89"/>
    <w:rsid w:val="00EB08A0"/>
    <w:rsid w:val="00EB117B"/>
    <w:rsid w:val="00EB40D6"/>
    <w:rsid w:val="00EB5F75"/>
    <w:rsid w:val="00EB7852"/>
    <w:rsid w:val="00EB79CD"/>
    <w:rsid w:val="00EC060D"/>
    <w:rsid w:val="00EC2525"/>
    <w:rsid w:val="00EC3997"/>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4DFA"/>
    <w:rsid w:val="00EF5F08"/>
    <w:rsid w:val="00F02923"/>
    <w:rsid w:val="00F03348"/>
    <w:rsid w:val="00F0351B"/>
    <w:rsid w:val="00F04089"/>
    <w:rsid w:val="00F06275"/>
    <w:rsid w:val="00F06472"/>
    <w:rsid w:val="00F06AB8"/>
    <w:rsid w:val="00F123EC"/>
    <w:rsid w:val="00F16331"/>
    <w:rsid w:val="00F22566"/>
    <w:rsid w:val="00F2294F"/>
    <w:rsid w:val="00F22963"/>
    <w:rsid w:val="00F22E08"/>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 w:type="paragraph" w:customStyle="1" w:styleId="Texto">
    <w:name w:val="Texto"/>
    <w:basedOn w:val="Normal"/>
    <w:link w:val="TextoCar"/>
    <w:rsid w:val="00353A45"/>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53A45"/>
    <w:rPr>
      <w:rFonts w:ascii="Arial" w:eastAsia="Times New Roman" w:hAnsi="Arial" w:cs="Times New Roman"/>
      <w:sz w:val="18"/>
      <w:szCs w:val="20"/>
      <w:lang w:val="es-ES" w:eastAsia="es-ES"/>
    </w:rPr>
  </w:style>
  <w:style w:type="paragraph" w:customStyle="1" w:styleId="ROMANOS">
    <w:name w:val="ROMANOS"/>
    <w:basedOn w:val="Normal"/>
    <w:rsid w:val="008033BE"/>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8033BE"/>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161">
      <w:bodyDiv w:val="1"/>
      <w:marLeft w:val="0"/>
      <w:marRight w:val="0"/>
      <w:marTop w:val="0"/>
      <w:marBottom w:val="0"/>
      <w:divBdr>
        <w:top w:val="none" w:sz="0" w:space="0" w:color="auto"/>
        <w:left w:val="none" w:sz="0" w:space="0" w:color="auto"/>
        <w:bottom w:val="none" w:sz="0" w:space="0" w:color="auto"/>
        <w:right w:val="none" w:sz="0" w:space="0" w:color="auto"/>
      </w:divBdr>
    </w:div>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69731434">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6149081">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8504830">
      <w:bodyDiv w:val="1"/>
      <w:marLeft w:val="0"/>
      <w:marRight w:val="0"/>
      <w:marTop w:val="0"/>
      <w:marBottom w:val="0"/>
      <w:divBdr>
        <w:top w:val="none" w:sz="0" w:space="0" w:color="auto"/>
        <w:left w:val="none" w:sz="0" w:space="0" w:color="auto"/>
        <w:bottom w:val="none" w:sz="0" w:space="0" w:color="auto"/>
        <w:right w:val="none" w:sz="0" w:space="0" w:color="auto"/>
      </w:divBdr>
    </w:div>
    <w:div w:id="109170615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928608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50369.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21198-D0CD-4305-84B1-EF644E7A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4102</Words>
  <Characters>22564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2018-12-04T20:35:00Z</cp:lastPrinted>
  <dcterms:created xsi:type="dcterms:W3CDTF">2021-07-16T03:30:00Z</dcterms:created>
  <dcterms:modified xsi:type="dcterms:W3CDTF">2021-08-20T03:21:00Z</dcterms:modified>
</cp:coreProperties>
</file>