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FEA" w:rsidRPr="008023D0" w:rsidRDefault="00934FEA" w:rsidP="00356BC5">
      <w:pPr>
        <w:spacing w:before="120" w:after="120" w:line="360" w:lineRule="auto"/>
        <w:ind w:right="-93"/>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Resolución del Pleno del Instituto de Transparencia, Acceso</w:t>
      </w:r>
      <w:r w:rsidR="00841131">
        <w:rPr>
          <w:rFonts w:ascii="Palatino Linotype" w:eastAsia="Times New Roman" w:hAnsi="Palatino Linotype" w:cs="Arial"/>
          <w:sz w:val="24"/>
          <w:szCs w:val="24"/>
          <w:lang w:eastAsia="es-MX"/>
        </w:rPr>
        <w:t xml:space="preserve"> </w:t>
      </w:r>
      <w:r w:rsidRPr="008023D0">
        <w:rPr>
          <w:rFonts w:ascii="Palatino Linotype" w:eastAsia="Times New Roman" w:hAnsi="Palatino Linotype" w:cs="Arial"/>
          <w:sz w:val="24"/>
          <w:szCs w:val="24"/>
          <w:lang w:eastAsia="es-MX"/>
        </w:rPr>
        <w:t xml:space="preserve"> a la Información Pública y Protección de Datos Personales del Estado de México y Municipios, con domicilio en Metepec, Estado de México, a </w:t>
      </w:r>
      <w:r w:rsidR="00EC3698">
        <w:rPr>
          <w:rFonts w:ascii="Palatino Linotype" w:eastAsia="Times New Roman" w:hAnsi="Palatino Linotype" w:cs="Arial"/>
          <w:sz w:val="24"/>
          <w:szCs w:val="24"/>
          <w:lang w:eastAsia="es-MX"/>
        </w:rPr>
        <w:t>ocho</w:t>
      </w:r>
      <w:r w:rsidRPr="008023D0">
        <w:rPr>
          <w:rFonts w:ascii="Palatino Linotype" w:eastAsia="Times New Roman" w:hAnsi="Palatino Linotype" w:cs="Arial"/>
          <w:sz w:val="24"/>
          <w:szCs w:val="24"/>
          <w:lang w:eastAsia="es-MX"/>
        </w:rPr>
        <w:t xml:space="preserve"> de </w:t>
      </w:r>
      <w:r w:rsidR="00DA2735">
        <w:rPr>
          <w:rFonts w:ascii="Palatino Linotype" w:eastAsia="Times New Roman" w:hAnsi="Palatino Linotype" w:cs="Arial"/>
          <w:sz w:val="24"/>
          <w:szCs w:val="24"/>
          <w:lang w:eastAsia="es-MX"/>
        </w:rPr>
        <w:t>dic</w:t>
      </w:r>
      <w:r w:rsidRPr="008023D0">
        <w:rPr>
          <w:rFonts w:ascii="Palatino Linotype" w:eastAsia="Times New Roman" w:hAnsi="Palatino Linotype" w:cs="Arial"/>
          <w:sz w:val="24"/>
          <w:szCs w:val="24"/>
          <w:lang w:eastAsia="es-MX"/>
        </w:rPr>
        <w:t>iembre de dos mil veintiuno.</w:t>
      </w:r>
    </w:p>
    <w:p w:rsidR="00934FEA" w:rsidRDefault="00934FEA" w:rsidP="00934FEA">
      <w:pPr>
        <w:spacing w:before="120" w:after="120" w:line="360" w:lineRule="auto"/>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5354</w:t>
      </w:r>
      <w:r w:rsidRPr="008D3AD9">
        <w:rPr>
          <w:rFonts w:ascii="Palatino Linotype" w:hAnsi="Palatino Linotype" w:cs="Arial"/>
          <w:b/>
          <w:bCs/>
          <w:sz w:val="24"/>
        </w:rPr>
        <w:t>/INFOEM/IP/RR/2021</w:t>
      </w:r>
      <w:r>
        <w:rPr>
          <w:rFonts w:ascii="Palatino Linotype" w:hAnsi="Palatino Linotype" w:cs="Arial"/>
          <w:sz w:val="24"/>
        </w:rPr>
        <w:t xml:space="preserve">, interpuesto por </w:t>
      </w:r>
      <w:proofErr w:type="spellStart"/>
      <w:r w:rsidR="006B6D9B">
        <w:rPr>
          <w:rFonts w:ascii="Palatino Linotype" w:hAnsi="Palatino Linotype"/>
          <w:b/>
          <w:color w:val="000000"/>
          <w:sz w:val="24"/>
        </w:rPr>
        <w:t>xxxxx</w:t>
      </w:r>
      <w:proofErr w:type="spellEnd"/>
      <w:r>
        <w:rPr>
          <w:rFonts w:ascii="Palatino Linotype" w:hAnsi="Palatino Linotype"/>
          <w:b/>
          <w:color w:val="000000"/>
          <w:sz w:val="24"/>
        </w:rPr>
        <w:t xml:space="preserve"> </w:t>
      </w:r>
      <w:proofErr w:type="spellStart"/>
      <w:r w:rsidR="006B6D9B">
        <w:rPr>
          <w:rFonts w:ascii="Palatino Linotype" w:hAnsi="Palatino Linotype"/>
          <w:b/>
          <w:color w:val="000000"/>
          <w:sz w:val="24"/>
        </w:rPr>
        <w:t>xxxxxxxxx</w:t>
      </w:r>
      <w:proofErr w:type="spellEnd"/>
      <w:r>
        <w:rPr>
          <w:rFonts w:ascii="Palatino Linotype" w:hAnsi="Palatino Linotype"/>
          <w:b/>
          <w:color w:val="000000"/>
          <w:sz w:val="24"/>
        </w:rPr>
        <w:t xml:space="preserve"> </w:t>
      </w:r>
      <w:proofErr w:type="spellStart"/>
      <w:r w:rsidR="006B6D9B">
        <w:rPr>
          <w:rFonts w:ascii="Palatino Linotype" w:hAnsi="Palatino Linotype"/>
          <w:b/>
          <w:color w:val="000000"/>
          <w:sz w:val="24"/>
        </w:rPr>
        <w:t>xxxxxxxxx</w:t>
      </w:r>
      <w:proofErr w:type="spellEnd"/>
      <w:r w:rsidRPr="008D3AD9">
        <w:rPr>
          <w:rFonts w:ascii="Palatino Linotype" w:hAnsi="Palatino Linotype" w:cs="Arial"/>
          <w:sz w:val="24"/>
        </w:rPr>
        <w:t xml:space="preserve">, </w:t>
      </w:r>
      <w:r>
        <w:rPr>
          <w:rFonts w:ascii="Palatino Linotype" w:hAnsi="Palatino Linotype" w:cs="Arial"/>
          <w:sz w:val="24"/>
        </w:rPr>
        <w:t xml:space="preserve">al cual </w:t>
      </w:r>
      <w:r w:rsidRPr="008D3AD9">
        <w:rPr>
          <w:rFonts w:ascii="Palatino Linotype" w:hAnsi="Palatino Linotype" w:cs="Arial"/>
          <w:sz w:val="24"/>
        </w:rPr>
        <w:t xml:space="preserve">en lo sucesivo </w:t>
      </w:r>
      <w:r>
        <w:rPr>
          <w:rFonts w:ascii="Palatino Linotype" w:hAnsi="Palatino Linotype" w:cs="Arial"/>
          <w:sz w:val="24"/>
        </w:rPr>
        <w:t xml:space="preserve"> se le denominara </w:t>
      </w:r>
      <w:r w:rsidRPr="008D3AD9">
        <w:rPr>
          <w:rFonts w:ascii="Palatino Linotype" w:hAnsi="Palatino Linotype" w:cs="Arial"/>
          <w:sz w:val="24"/>
        </w:rPr>
        <w:t xml:space="preserve">el </w:t>
      </w:r>
      <w:r w:rsidRPr="008D3AD9">
        <w:rPr>
          <w:rFonts w:ascii="Palatino Linotype" w:hAnsi="Palatino Linotype" w:cs="Arial"/>
          <w:b/>
          <w:sz w:val="24"/>
        </w:rPr>
        <w:t>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 </w:t>
      </w:r>
      <w:r>
        <w:rPr>
          <w:rFonts w:ascii="Verdana" w:hAnsi="Verdana"/>
          <w:b/>
          <w:bCs/>
          <w:color w:val="FF0000"/>
        </w:rPr>
        <w:t> </w:t>
      </w:r>
      <w:r w:rsidRPr="00934FEA">
        <w:rPr>
          <w:rFonts w:ascii="Palatino Linotype" w:hAnsi="Palatino Linotype"/>
          <w:b/>
          <w:bCs/>
          <w:color w:val="000000" w:themeColor="text1"/>
          <w:sz w:val="24"/>
          <w:szCs w:val="24"/>
        </w:rPr>
        <w:t>00435/CUAUTIT/IP/2021</w:t>
      </w:r>
      <w:r w:rsidRPr="008D3AD9">
        <w:rPr>
          <w:rFonts w:ascii="Palatino Linotype" w:hAnsi="Palatino Linotype" w:cs="Arial"/>
          <w:b/>
          <w:bCs/>
          <w:sz w:val="24"/>
        </w:rPr>
        <w:t>,</w:t>
      </w:r>
      <w:r w:rsidRPr="008D3AD9">
        <w:rPr>
          <w:rFonts w:ascii="Palatino Linotype" w:hAnsi="Palatino Linotype" w:cs="Arial"/>
          <w:sz w:val="24"/>
        </w:rPr>
        <w:t xml:space="preserve"> por parte de </w:t>
      </w:r>
      <w:r w:rsidRPr="008D3AD9">
        <w:rPr>
          <w:rFonts w:ascii="Palatino Linotype" w:hAnsi="Palatino Linotype" w:cs="Arial"/>
          <w:b/>
          <w:sz w:val="24"/>
        </w:rPr>
        <w:t>Ayuntamiento de</w:t>
      </w:r>
      <w:r>
        <w:rPr>
          <w:rFonts w:ascii="Palatino Linotype" w:hAnsi="Palatino Linotype" w:cs="Arial"/>
          <w:b/>
          <w:sz w:val="24"/>
        </w:rPr>
        <w:t xml:space="preserve"> </w:t>
      </w:r>
      <w:r w:rsidRPr="00934FEA">
        <w:rPr>
          <w:rFonts w:ascii="Palatino Linotype" w:hAnsi="Palatino Linotype"/>
          <w:b/>
          <w:bCs/>
          <w:color w:val="000000"/>
          <w:sz w:val="24"/>
          <w:szCs w:val="24"/>
        </w:rPr>
        <w:t>Cuautitlán</w:t>
      </w:r>
      <w:r w:rsidRPr="008D3AD9">
        <w:rPr>
          <w:rFonts w:ascii="Palatino Linotype" w:hAnsi="Palatino Linotype" w:cs="Arial"/>
          <w:sz w:val="24"/>
        </w:rPr>
        <w:t xml:space="preserve">, en lo sucesivo el </w:t>
      </w:r>
      <w:r w:rsidRPr="008D3AD9">
        <w:rPr>
          <w:rFonts w:ascii="Palatino Linotype" w:hAnsi="Palatino Linotype" w:cs="Arial"/>
          <w:b/>
          <w:sz w:val="24"/>
        </w:rPr>
        <w:t xml:space="preserve">Sujeto Obligado; </w:t>
      </w:r>
      <w:r w:rsidRPr="008D3AD9">
        <w:rPr>
          <w:rFonts w:ascii="Palatino Linotype" w:hAnsi="Palatino Linotype" w:cs="Arial"/>
          <w:sz w:val="24"/>
        </w:rPr>
        <w:t xml:space="preserve">se procede a dictar la presente resolución, con base en lo siguiente. </w:t>
      </w:r>
    </w:p>
    <w:p w:rsidR="00934FEA" w:rsidRPr="00BC168B" w:rsidRDefault="00934FEA" w:rsidP="00934FEA">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N T E C E D E N T E S   D E L   A S U N T O</w:t>
      </w:r>
    </w:p>
    <w:p w:rsidR="00934FEA" w:rsidRPr="00BC168B" w:rsidRDefault="00934FEA" w:rsidP="00934FEA">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DE LA SOLICITUD DE INFORMACIÓN.</w:t>
      </w:r>
    </w:p>
    <w:p w:rsidR="00934FEA" w:rsidRDefault="00934FEA" w:rsidP="00934FEA">
      <w:pPr>
        <w:spacing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Pr>
          <w:rFonts w:ascii="Palatino Linotype" w:hAnsi="Palatino Linotype" w:cs="Arial"/>
          <w:sz w:val="24"/>
          <w:szCs w:val="24"/>
        </w:rPr>
        <w:t>cinco de octubre</w:t>
      </w:r>
      <w:r w:rsidRPr="00BC168B">
        <w:rPr>
          <w:rFonts w:ascii="Palatino Linotype" w:hAnsi="Palatino Linotype" w:cs="Arial"/>
          <w:sz w:val="24"/>
          <w:szCs w:val="24"/>
        </w:rPr>
        <w:t xml:space="preserve"> de dos mil veintiuno, </w:t>
      </w:r>
      <w:r w:rsidR="00DA2735">
        <w:rPr>
          <w:rFonts w:ascii="Palatino Linotype" w:hAnsi="Palatino Linotype" w:cs="Arial"/>
          <w:b/>
          <w:sz w:val="24"/>
          <w:szCs w:val="24"/>
        </w:rPr>
        <w:t>el</w:t>
      </w:r>
      <w:r w:rsidRPr="00BC168B">
        <w:rPr>
          <w:rFonts w:ascii="Palatino Linotype" w:hAnsi="Palatino Linotype" w:cs="Arial"/>
          <w:b/>
          <w:sz w:val="24"/>
          <w:szCs w:val="24"/>
        </w:rPr>
        <w:t xml:space="preserve"> Recurrente</w:t>
      </w:r>
      <w:r w:rsidRPr="00BC168B">
        <w:rPr>
          <w:rFonts w:ascii="Palatino Linotype" w:hAnsi="Palatino Linotype" w:cs="Arial"/>
          <w:sz w:val="24"/>
          <w:szCs w:val="24"/>
        </w:rPr>
        <w:t>, presentó a través del Sistema de Acceso a la Información Mexiquense (</w:t>
      </w:r>
      <w:r w:rsidRPr="00BC168B">
        <w:rPr>
          <w:rFonts w:ascii="Palatino Linotype" w:hAnsi="Palatino Linotype" w:cs="Arial"/>
          <w:b/>
          <w:sz w:val="24"/>
          <w:szCs w:val="24"/>
        </w:rPr>
        <w:t>SAIMEX)</w:t>
      </w:r>
      <w:r w:rsidRPr="00BC168B">
        <w:rPr>
          <w:rFonts w:ascii="Palatino Linotype" w:hAnsi="Palatino Linotype" w:cs="Arial"/>
          <w:sz w:val="24"/>
          <w:szCs w:val="24"/>
        </w:rPr>
        <w:t xml:space="preserve"> ante </w:t>
      </w:r>
      <w:r w:rsidRPr="00BC168B">
        <w:rPr>
          <w:rFonts w:ascii="Palatino Linotype" w:hAnsi="Palatino Linotype" w:cs="Arial"/>
          <w:b/>
          <w:sz w:val="24"/>
          <w:szCs w:val="24"/>
        </w:rPr>
        <w:t>El Sujeto Obligado</w:t>
      </w:r>
      <w:r w:rsidRPr="00BC168B">
        <w:rPr>
          <w:rFonts w:ascii="Palatino Linotype" w:hAnsi="Palatino Linotype" w:cs="Arial"/>
          <w:sz w:val="24"/>
          <w:szCs w:val="24"/>
        </w:rPr>
        <w:t>, solicitud de acceso a la información pública, registrada bajo el número de expediente</w:t>
      </w:r>
      <w:r w:rsidRPr="00BC168B">
        <w:rPr>
          <w:rFonts w:ascii="Palatino Linotype" w:hAnsi="Palatino Linotype" w:cs="Arial"/>
          <w:b/>
          <w:sz w:val="24"/>
          <w:szCs w:val="24"/>
        </w:rPr>
        <w:t xml:space="preserve"> </w:t>
      </w:r>
      <w:r w:rsidRPr="00934FEA">
        <w:rPr>
          <w:rFonts w:ascii="Palatino Linotype" w:hAnsi="Palatino Linotype"/>
          <w:b/>
          <w:bCs/>
          <w:color w:val="000000" w:themeColor="text1"/>
          <w:sz w:val="24"/>
          <w:szCs w:val="24"/>
        </w:rPr>
        <w:t>00435/CUAUTIT/IP/2021</w:t>
      </w:r>
      <w:r w:rsidRPr="00BC168B">
        <w:rPr>
          <w:rFonts w:ascii="Palatino Linotype" w:hAnsi="Palatino Linotype" w:cs="Arial"/>
          <w:sz w:val="24"/>
          <w:szCs w:val="24"/>
          <w:lang w:eastAsia="es-MX"/>
        </w:rPr>
        <w:t>,</w:t>
      </w:r>
      <w:r w:rsidRPr="00BC168B">
        <w:rPr>
          <w:rFonts w:ascii="Palatino Linotype" w:hAnsi="Palatino Linotype" w:cs="Arial"/>
          <w:b/>
          <w:sz w:val="24"/>
          <w:szCs w:val="24"/>
          <w:lang w:eastAsia="es-MX"/>
        </w:rPr>
        <w:t xml:space="preserve"> </w:t>
      </w:r>
      <w:r w:rsidRPr="00BC168B">
        <w:rPr>
          <w:rFonts w:ascii="Palatino Linotype" w:hAnsi="Palatino Linotype" w:cs="Arial"/>
          <w:sz w:val="24"/>
          <w:szCs w:val="24"/>
        </w:rPr>
        <w:t>mediante la cual solicitó información en el tenor siguiente:</w:t>
      </w:r>
    </w:p>
    <w:p w:rsidR="00934FEA" w:rsidRDefault="00934FEA" w:rsidP="00934FEA">
      <w:pPr>
        <w:spacing w:line="360" w:lineRule="auto"/>
        <w:ind w:left="851" w:right="900"/>
        <w:jc w:val="both"/>
        <w:rPr>
          <w:rFonts w:ascii="Palatino Linotype" w:eastAsia="Times New Roman" w:hAnsi="Palatino Linotype" w:cs="Times New Roman"/>
          <w:i/>
          <w:sz w:val="24"/>
          <w:szCs w:val="24"/>
          <w:lang w:eastAsia="es-MX"/>
        </w:rPr>
      </w:pPr>
      <w:r w:rsidRPr="00934FEA">
        <w:rPr>
          <w:rFonts w:ascii="Palatino Linotype" w:hAnsi="Palatino Linotype"/>
          <w:i/>
          <w:color w:val="000000"/>
          <w:sz w:val="24"/>
          <w:szCs w:val="24"/>
        </w:rPr>
        <w:t xml:space="preserve">como se muestra en el archivo que se anexa, el Sr. Juan </w:t>
      </w:r>
      <w:proofErr w:type="spellStart"/>
      <w:r w:rsidRPr="00934FEA">
        <w:rPr>
          <w:rFonts w:ascii="Palatino Linotype" w:hAnsi="Palatino Linotype"/>
          <w:i/>
          <w:color w:val="000000"/>
          <w:sz w:val="24"/>
          <w:szCs w:val="24"/>
        </w:rPr>
        <w:t>Lopez</w:t>
      </w:r>
      <w:proofErr w:type="spellEnd"/>
      <w:r w:rsidRPr="00934FEA">
        <w:rPr>
          <w:rFonts w:ascii="Palatino Linotype" w:hAnsi="Palatino Linotype"/>
          <w:i/>
          <w:color w:val="000000"/>
          <w:sz w:val="24"/>
          <w:szCs w:val="24"/>
        </w:rPr>
        <w:t xml:space="preserve"> se hace pasar por el administrador para sembrar terror con sus </w:t>
      </w:r>
      <w:proofErr w:type="spellStart"/>
      <w:r w:rsidRPr="00934FEA">
        <w:rPr>
          <w:rFonts w:ascii="Palatino Linotype" w:hAnsi="Palatino Linotype"/>
          <w:i/>
          <w:color w:val="000000"/>
          <w:sz w:val="24"/>
          <w:szCs w:val="24"/>
        </w:rPr>
        <w:t>multiples</w:t>
      </w:r>
      <w:proofErr w:type="spellEnd"/>
      <w:r w:rsidRPr="00934FEA">
        <w:rPr>
          <w:rFonts w:ascii="Palatino Linotype" w:hAnsi="Palatino Linotype"/>
          <w:i/>
          <w:color w:val="000000"/>
          <w:sz w:val="24"/>
          <w:szCs w:val="24"/>
        </w:rPr>
        <w:t xml:space="preserve"> amenazas con los vecinos que no pagan las cuotas de mantenimiento; por lo anterior expuesto, solicitamos nos sea entregada el acta donde este delincuente se acredita como administrador, </w:t>
      </w:r>
      <w:proofErr w:type="spellStart"/>
      <w:r w:rsidRPr="00934FEA">
        <w:rPr>
          <w:rFonts w:ascii="Palatino Linotype" w:hAnsi="Palatino Linotype"/>
          <w:i/>
          <w:color w:val="000000"/>
          <w:sz w:val="24"/>
          <w:szCs w:val="24"/>
        </w:rPr>
        <w:t>asi</w:t>
      </w:r>
      <w:proofErr w:type="spellEnd"/>
      <w:r w:rsidRPr="00934FEA">
        <w:rPr>
          <w:rFonts w:ascii="Palatino Linotype" w:hAnsi="Palatino Linotype"/>
          <w:i/>
          <w:color w:val="000000"/>
          <w:sz w:val="24"/>
          <w:szCs w:val="24"/>
        </w:rPr>
        <w:t xml:space="preserve"> como los comprobantes de gastos que </w:t>
      </w:r>
      <w:r w:rsidRPr="00934FEA">
        <w:rPr>
          <w:rFonts w:ascii="Palatino Linotype" w:hAnsi="Palatino Linotype"/>
          <w:i/>
          <w:color w:val="000000"/>
          <w:sz w:val="24"/>
          <w:szCs w:val="24"/>
        </w:rPr>
        <w:lastRenderedPageBreak/>
        <w:t xml:space="preserve">acreditan la </w:t>
      </w:r>
      <w:proofErr w:type="spellStart"/>
      <w:r w:rsidRPr="00934FEA">
        <w:rPr>
          <w:rFonts w:ascii="Palatino Linotype" w:hAnsi="Palatino Linotype"/>
          <w:i/>
          <w:color w:val="000000"/>
          <w:sz w:val="24"/>
          <w:szCs w:val="24"/>
        </w:rPr>
        <w:t>rendicion</w:t>
      </w:r>
      <w:proofErr w:type="spellEnd"/>
      <w:r w:rsidRPr="00934FEA">
        <w:rPr>
          <w:rFonts w:ascii="Palatino Linotype" w:hAnsi="Palatino Linotype"/>
          <w:i/>
          <w:color w:val="000000"/>
          <w:sz w:val="24"/>
          <w:szCs w:val="24"/>
        </w:rPr>
        <w:t xml:space="preserve"> de cuentas que entrego en semanas pasadas, adicionalmente requerimos conocer si es verdad que se </w:t>
      </w:r>
      <w:proofErr w:type="spellStart"/>
      <w:r w:rsidRPr="00934FEA">
        <w:rPr>
          <w:rFonts w:ascii="Palatino Linotype" w:hAnsi="Palatino Linotype"/>
          <w:i/>
          <w:color w:val="000000"/>
          <w:sz w:val="24"/>
          <w:szCs w:val="24"/>
        </w:rPr>
        <w:t>procedera</w:t>
      </w:r>
      <w:proofErr w:type="spellEnd"/>
      <w:r w:rsidRPr="00934FEA">
        <w:rPr>
          <w:rFonts w:ascii="Palatino Linotype" w:hAnsi="Palatino Linotype"/>
          <w:i/>
          <w:color w:val="000000"/>
          <w:sz w:val="24"/>
          <w:szCs w:val="24"/>
        </w:rPr>
        <w:t xml:space="preserve"> a clausurar las cisternas al interior del fraccionamiento y si nos cobraran alguna multa porque no se cuenta con licencia de funcionamiento para los agente de seguridad que tenemos en la caseta principal de acceso al fraccionamiento. </w:t>
      </w:r>
      <w:r w:rsidRPr="00934FEA">
        <w:rPr>
          <w:rFonts w:ascii="Palatino Linotype" w:eastAsia="Times New Roman" w:hAnsi="Palatino Linotype" w:cs="Times New Roman"/>
          <w:i/>
          <w:sz w:val="24"/>
          <w:szCs w:val="24"/>
          <w:lang w:eastAsia="es-MX"/>
        </w:rPr>
        <w:t>(Sic).</w:t>
      </w:r>
    </w:p>
    <w:p w:rsidR="00934FEA" w:rsidRDefault="00934FEA" w:rsidP="00934FEA">
      <w:pPr>
        <w:spacing w:line="360" w:lineRule="auto"/>
        <w:jc w:val="both"/>
        <w:rPr>
          <w:rFonts w:ascii="Palatino Linotype" w:eastAsia="Times New Roman" w:hAnsi="Palatino Linotype" w:cs="Times New Roman"/>
          <w:sz w:val="24"/>
          <w:szCs w:val="24"/>
          <w:lang w:val="es-ES_tradnl" w:eastAsia="es-ES"/>
        </w:rPr>
      </w:pPr>
      <w:r w:rsidRPr="00BC168B">
        <w:rPr>
          <w:rFonts w:ascii="Palatino Linotype" w:eastAsia="Times New Roman" w:hAnsi="Palatino Linotype" w:cs="Times New Roman"/>
          <w:sz w:val="24"/>
          <w:szCs w:val="24"/>
          <w:lang w:val="es-ES_tradnl" w:eastAsia="es-ES"/>
        </w:rPr>
        <w:t xml:space="preserve">Modalidad de entrega: A través del </w:t>
      </w:r>
      <w:r w:rsidRPr="00BC168B">
        <w:rPr>
          <w:rFonts w:ascii="Palatino Linotype" w:eastAsia="Times New Roman" w:hAnsi="Palatino Linotype" w:cs="Times New Roman"/>
          <w:b/>
          <w:sz w:val="24"/>
          <w:szCs w:val="24"/>
          <w:lang w:val="es-ES_tradnl" w:eastAsia="es-ES"/>
        </w:rPr>
        <w:t>SAIMEX</w:t>
      </w:r>
      <w:r w:rsidRPr="00BC168B">
        <w:rPr>
          <w:rFonts w:ascii="Palatino Linotype" w:eastAsia="Times New Roman" w:hAnsi="Palatino Linotype" w:cs="Times New Roman"/>
          <w:sz w:val="24"/>
          <w:szCs w:val="24"/>
          <w:lang w:val="es-ES_tradnl" w:eastAsia="es-ES"/>
        </w:rPr>
        <w:t>.</w:t>
      </w:r>
    </w:p>
    <w:p w:rsidR="00934FEA" w:rsidRPr="00BC168B" w:rsidRDefault="00934FEA" w:rsidP="00934FEA">
      <w:pPr>
        <w:spacing w:before="240" w:line="360" w:lineRule="auto"/>
        <w:jc w:val="both"/>
        <w:rPr>
          <w:rFonts w:ascii="Palatino Linotype" w:hAnsi="Palatino Linotype" w:cs="Arial"/>
          <w:b/>
          <w:sz w:val="24"/>
          <w:szCs w:val="24"/>
        </w:rPr>
      </w:pPr>
      <w:r w:rsidRPr="00BC168B">
        <w:rPr>
          <w:rFonts w:ascii="Palatino Linotype" w:hAnsi="Palatino Linotype" w:cs="Arial"/>
          <w:b/>
          <w:sz w:val="24"/>
          <w:szCs w:val="24"/>
        </w:rPr>
        <w:t>2. DE LA RESPUESTA DEL SUJETO OBLIGADO.</w:t>
      </w:r>
      <w:r w:rsidRPr="00BC168B">
        <w:rPr>
          <w:rFonts w:ascii="Palatino Linotype" w:hAnsi="Palatino Linotype" w:cs="Arial"/>
          <w:b/>
          <w:noProof/>
          <w:sz w:val="24"/>
          <w:szCs w:val="24"/>
          <w:lang w:eastAsia="es-MX"/>
        </w:rPr>
        <w:t xml:space="preserve"> </w:t>
      </w:r>
    </w:p>
    <w:p w:rsidR="00934FEA" w:rsidRDefault="00934FEA" w:rsidP="00934FEA">
      <w:pPr>
        <w:spacing w:before="120" w:after="120"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Pr>
          <w:rFonts w:ascii="Palatino Linotype" w:hAnsi="Palatino Linotype" w:cs="Arial"/>
          <w:sz w:val="24"/>
          <w:szCs w:val="24"/>
        </w:rPr>
        <w:t>veintiséis</w:t>
      </w:r>
      <w:r w:rsidRPr="00BC168B">
        <w:rPr>
          <w:rFonts w:ascii="Palatino Linotype" w:hAnsi="Palatino Linotype" w:cs="Arial"/>
          <w:sz w:val="24"/>
          <w:szCs w:val="24"/>
        </w:rPr>
        <w:t xml:space="preserve"> de octubre del dos mil veintiuno, el Sujeto Obligado otorgó, a través del SAIMEX, respuesta a la solicitud de acceso a la información de la siguiente manera:</w:t>
      </w:r>
    </w:p>
    <w:p w:rsidR="00934FEA" w:rsidRDefault="00934FEA" w:rsidP="00934FEA">
      <w:pPr>
        <w:spacing w:before="120" w:after="120" w:line="360" w:lineRule="auto"/>
        <w:jc w:val="both"/>
        <w:rPr>
          <w:rFonts w:ascii="Palatino Linotype" w:hAnsi="Palatino Linotype" w:cs="Arial"/>
          <w:sz w:val="24"/>
          <w:szCs w:val="24"/>
        </w:rPr>
      </w:pPr>
    </w:p>
    <w:p w:rsidR="00934FEA" w:rsidRPr="00934FEA" w:rsidRDefault="00934FEA" w:rsidP="00934FEA">
      <w:pPr>
        <w:spacing w:line="360" w:lineRule="auto"/>
        <w:ind w:left="851" w:right="900"/>
        <w:jc w:val="both"/>
        <w:rPr>
          <w:rFonts w:ascii="Palatino Linotype" w:hAnsi="Palatino Linotype" w:cs="Arial"/>
          <w:i/>
          <w:sz w:val="24"/>
          <w:szCs w:val="24"/>
        </w:rPr>
      </w:pPr>
      <w:r w:rsidRPr="00934FEA">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4FEA" w:rsidRPr="00934FEA" w:rsidRDefault="00934FEA" w:rsidP="00934FEA">
      <w:pPr>
        <w:spacing w:line="360" w:lineRule="auto"/>
        <w:ind w:left="851" w:right="900"/>
        <w:jc w:val="both"/>
        <w:rPr>
          <w:rFonts w:ascii="Palatino Linotype" w:hAnsi="Palatino Linotype" w:cs="Arial"/>
          <w:i/>
          <w:sz w:val="24"/>
          <w:szCs w:val="24"/>
        </w:rPr>
      </w:pPr>
      <w:r w:rsidRPr="00934FEA">
        <w:rPr>
          <w:rFonts w:ascii="Palatino Linotype" w:hAnsi="Palatino Linotype" w:cs="Arial"/>
          <w:i/>
          <w:sz w:val="24"/>
          <w:szCs w:val="24"/>
        </w:rPr>
        <w:t>Se remite contestación de solicitud de información</w:t>
      </w:r>
    </w:p>
    <w:p w:rsidR="00934FEA" w:rsidRPr="00934FEA" w:rsidRDefault="00934FEA" w:rsidP="00934FEA">
      <w:pPr>
        <w:spacing w:line="360" w:lineRule="auto"/>
        <w:ind w:left="851" w:right="900"/>
        <w:jc w:val="both"/>
        <w:rPr>
          <w:rFonts w:ascii="Palatino Linotype" w:hAnsi="Palatino Linotype" w:cs="Arial"/>
          <w:i/>
          <w:sz w:val="24"/>
          <w:szCs w:val="24"/>
        </w:rPr>
      </w:pPr>
      <w:r w:rsidRPr="00934FEA">
        <w:rPr>
          <w:rFonts w:ascii="Palatino Linotype" w:hAnsi="Palatino Linotype" w:cs="Arial"/>
          <w:i/>
          <w:sz w:val="24"/>
          <w:szCs w:val="24"/>
        </w:rPr>
        <w:t>ATENTAMENTE</w:t>
      </w:r>
    </w:p>
    <w:p w:rsidR="00934FEA" w:rsidRDefault="00934FEA" w:rsidP="00934FEA">
      <w:pPr>
        <w:spacing w:line="360" w:lineRule="auto"/>
        <w:ind w:left="851" w:right="900"/>
        <w:jc w:val="both"/>
        <w:rPr>
          <w:rFonts w:ascii="Palatino Linotype" w:hAnsi="Palatino Linotype" w:cs="Arial"/>
          <w:i/>
          <w:sz w:val="24"/>
          <w:szCs w:val="24"/>
        </w:rPr>
      </w:pPr>
      <w:r w:rsidRPr="00934FEA">
        <w:rPr>
          <w:rFonts w:ascii="Palatino Linotype" w:hAnsi="Palatino Linotype" w:cs="Arial"/>
          <w:i/>
          <w:sz w:val="24"/>
          <w:szCs w:val="24"/>
        </w:rPr>
        <w:t>C. ANAISSA RAMIREZ ALDANA</w:t>
      </w:r>
    </w:p>
    <w:p w:rsidR="00934FEA" w:rsidRDefault="00934FEA" w:rsidP="00934FEA">
      <w:pPr>
        <w:spacing w:line="360" w:lineRule="auto"/>
        <w:ind w:right="-234"/>
        <w:jc w:val="both"/>
        <w:rPr>
          <w:rFonts w:ascii="Palatino Linotype" w:hAnsi="Palatino Linotype"/>
          <w:sz w:val="24"/>
          <w:szCs w:val="24"/>
        </w:rPr>
      </w:pPr>
      <w:r w:rsidRPr="00761FD5">
        <w:rPr>
          <w:rFonts w:ascii="Palatino Linotype" w:hAnsi="Palatino Linotype"/>
          <w:sz w:val="24"/>
          <w:szCs w:val="24"/>
        </w:rPr>
        <w:lastRenderedPageBreak/>
        <w:t xml:space="preserve">Adjuntando para tal efecto </w:t>
      </w:r>
      <w:r>
        <w:rPr>
          <w:rFonts w:ascii="Palatino Linotype" w:hAnsi="Palatino Linotype"/>
          <w:sz w:val="24"/>
          <w:szCs w:val="24"/>
        </w:rPr>
        <w:t>los</w:t>
      </w:r>
      <w:r w:rsidRPr="00761FD5">
        <w:rPr>
          <w:rFonts w:ascii="Palatino Linotype" w:hAnsi="Palatino Linotype"/>
          <w:sz w:val="24"/>
          <w:szCs w:val="24"/>
        </w:rPr>
        <w:t xml:space="preserve"> archivo</w:t>
      </w:r>
      <w:r>
        <w:rPr>
          <w:rFonts w:ascii="Palatino Linotype" w:hAnsi="Palatino Linotype"/>
          <w:sz w:val="24"/>
          <w:szCs w:val="24"/>
        </w:rPr>
        <w:t>s</w:t>
      </w:r>
      <w:r w:rsidRPr="00761FD5">
        <w:rPr>
          <w:rFonts w:ascii="Palatino Linotype" w:hAnsi="Palatino Linotype"/>
          <w:sz w:val="24"/>
          <w:szCs w:val="24"/>
        </w:rPr>
        <w:t xml:space="preserve"> electrónico</w:t>
      </w:r>
      <w:r>
        <w:rPr>
          <w:rFonts w:ascii="Palatino Linotype" w:hAnsi="Palatino Linotype"/>
          <w:sz w:val="24"/>
          <w:szCs w:val="24"/>
        </w:rPr>
        <w:t>s</w:t>
      </w:r>
      <w:r w:rsidRPr="00761FD5">
        <w:rPr>
          <w:rFonts w:ascii="Palatino Linotype" w:hAnsi="Palatino Linotype"/>
          <w:sz w:val="24"/>
          <w:szCs w:val="24"/>
        </w:rPr>
        <w:t xml:space="preserve"> “</w:t>
      </w:r>
      <w:hyperlink r:id="rId7" w:tgtFrame="_blank" w:history="1">
        <w:r w:rsidR="002F3A89" w:rsidRPr="002F3A89">
          <w:rPr>
            <w:rStyle w:val="Hipervnculo"/>
            <w:rFonts w:ascii="Palatino Linotype" w:hAnsi="Palatino Linotype" w:cs="Arial"/>
            <w:b/>
            <w:bCs/>
            <w:i/>
            <w:color w:val="000000" w:themeColor="text1"/>
            <w:sz w:val="24"/>
            <w:szCs w:val="24"/>
            <w:u w:val="none"/>
          </w:rPr>
          <w:t>SAIMEX 00435.pdf</w:t>
        </w:r>
      </w:hyperlink>
      <w:r w:rsidRPr="00B40E4E">
        <w:rPr>
          <w:rFonts w:ascii="Palatino Linotype" w:hAnsi="Palatino Linotype"/>
          <w:i/>
          <w:color w:val="000000" w:themeColor="text1"/>
          <w:sz w:val="24"/>
          <w:szCs w:val="24"/>
        </w:rPr>
        <w:t>”</w:t>
      </w:r>
      <w:r>
        <w:rPr>
          <w:rFonts w:ascii="Arial" w:hAnsi="Arial" w:cs="Arial"/>
          <w:b/>
          <w:bCs/>
          <w:color w:val="333333"/>
          <w:sz w:val="15"/>
          <w:szCs w:val="15"/>
        </w:rPr>
        <w:t xml:space="preserve"> </w:t>
      </w:r>
      <w:r>
        <w:t>y</w:t>
      </w:r>
      <w:r>
        <w:rPr>
          <w:rFonts w:ascii="Arial" w:hAnsi="Arial" w:cs="Arial"/>
          <w:b/>
          <w:bCs/>
          <w:color w:val="333333"/>
          <w:sz w:val="15"/>
          <w:szCs w:val="15"/>
        </w:rPr>
        <w:t xml:space="preserve"> </w:t>
      </w:r>
      <w:r>
        <w:t>“</w:t>
      </w:r>
      <w:hyperlink r:id="rId8" w:tgtFrame="_blank" w:history="1">
        <w:r w:rsidR="002F3A89" w:rsidRPr="002F3A89">
          <w:rPr>
            <w:rStyle w:val="Hipervnculo"/>
            <w:rFonts w:ascii="Palatino Linotype" w:hAnsi="Palatino Linotype" w:cs="Arial"/>
            <w:b/>
            <w:bCs/>
            <w:i/>
            <w:color w:val="000000" w:themeColor="text1"/>
            <w:sz w:val="24"/>
            <w:szCs w:val="24"/>
            <w:u w:val="none"/>
          </w:rPr>
          <w:t>Contestación 0435-2021.zip</w:t>
        </w:r>
      </w:hyperlink>
      <w:r w:rsidRPr="00761FD5">
        <w:rPr>
          <w:rFonts w:ascii="Palatino Linotype" w:hAnsi="Palatino Linotype" w:cs="Arial"/>
          <w:bCs/>
          <w:sz w:val="24"/>
          <w:szCs w:val="24"/>
        </w:rPr>
        <w:t>”</w:t>
      </w:r>
      <w:r w:rsidRPr="00761FD5">
        <w:rPr>
          <w:rFonts w:ascii="Palatino Linotype" w:hAnsi="Palatino Linotype"/>
          <w:sz w:val="24"/>
          <w:szCs w:val="24"/>
        </w:rPr>
        <w:t xml:space="preserve">; </w:t>
      </w:r>
      <w:r>
        <w:rPr>
          <w:rFonts w:ascii="Palatino Linotype" w:hAnsi="Palatino Linotype"/>
          <w:sz w:val="24"/>
          <w:szCs w:val="24"/>
        </w:rPr>
        <w:t>los</w:t>
      </w:r>
      <w:r w:rsidRPr="00761FD5">
        <w:rPr>
          <w:rFonts w:ascii="Palatino Linotype" w:hAnsi="Palatino Linotype"/>
          <w:sz w:val="24"/>
          <w:szCs w:val="24"/>
        </w:rPr>
        <w:t xml:space="preserve"> cual</w:t>
      </w:r>
      <w:r>
        <w:rPr>
          <w:rFonts w:ascii="Palatino Linotype" w:hAnsi="Palatino Linotype"/>
          <w:sz w:val="24"/>
          <w:szCs w:val="24"/>
        </w:rPr>
        <w:t>es</w:t>
      </w:r>
      <w:r w:rsidRPr="00761FD5">
        <w:rPr>
          <w:rFonts w:ascii="Palatino Linotype" w:hAnsi="Palatino Linotype"/>
          <w:sz w:val="24"/>
          <w:szCs w:val="24"/>
        </w:rPr>
        <w:t xml:space="preserve"> no se inserta en el presente apartado por ser del conocimiento de las partes, sin embargo, habrá de hacerse el análisis y estudio correspondiente en párrafos posteriores.</w:t>
      </w:r>
    </w:p>
    <w:p w:rsidR="002F3A89" w:rsidRDefault="002F3A89" w:rsidP="002F3A89">
      <w:pPr>
        <w:spacing w:before="120" w:after="120" w:line="360" w:lineRule="auto"/>
        <w:ind w:right="-234"/>
        <w:jc w:val="both"/>
        <w:rPr>
          <w:rFonts w:ascii="Palatino Linotype" w:hAnsi="Palatino Linotype" w:cs="Arial"/>
          <w:b/>
          <w:sz w:val="24"/>
          <w:szCs w:val="24"/>
        </w:rPr>
      </w:pPr>
    </w:p>
    <w:p w:rsidR="002F3A89" w:rsidRPr="008023D0" w:rsidRDefault="002F3A89" w:rsidP="002F3A89">
      <w:pPr>
        <w:spacing w:before="120" w:after="12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p>
    <w:p w:rsidR="002F3A89" w:rsidRDefault="002F3A89" w:rsidP="002F3A89">
      <w:pPr>
        <w:spacing w:line="360" w:lineRule="auto"/>
        <w:ind w:right="-234"/>
        <w:jc w:val="both"/>
        <w:rPr>
          <w:rFonts w:ascii="Palatino Linotype" w:hAnsi="Palatino Linotype" w:cs="Arial"/>
          <w:sz w:val="24"/>
          <w:szCs w:val="24"/>
        </w:rPr>
      </w:pPr>
      <w:r w:rsidRPr="008023D0">
        <w:rPr>
          <w:rFonts w:ascii="Palatino Linotype" w:hAnsi="Palatino Linotype" w:cs="Arial"/>
          <w:sz w:val="24"/>
          <w:szCs w:val="24"/>
        </w:rPr>
        <w:t xml:space="preserve">Inconforme con la respuesta del </w:t>
      </w:r>
      <w:r w:rsidRPr="008023D0">
        <w:rPr>
          <w:rFonts w:ascii="Palatino Linotype" w:hAnsi="Palatino Linotype" w:cs="Arial"/>
          <w:b/>
          <w:sz w:val="24"/>
          <w:szCs w:val="24"/>
        </w:rPr>
        <w:t>Sujeto Obligado</w:t>
      </w:r>
      <w:r w:rsidRPr="008023D0">
        <w:rPr>
          <w:rFonts w:ascii="Palatino Linotype" w:hAnsi="Palatino Linotype" w:cs="Arial"/>
          <w:sz w:val="24"/>
          <w:szCs w:val="24"/>
        </w:rPr>
        <w:t xml:space="preserve">, </w:t>
      </w:r>
      <w:r>
        <w:rPr>
          <w:rFonts w:ascii="Palatino Linotype" w:hAnsi="Palatino Linotype" w:cs="Arial"/>
          <w:b/>
          <w:sz w:val="24"/>
          <w:szCs w:val="24"/>
        </w:rPr>
        <w:t>e</w:t>
      </w:r>
      <w:r w:rsidRPr="008023D0">
        <w:rPr>
          <w:rFonts w:ascii="Palatino Linotype" w:hAnsi="Palatino Linotype" w:cs="Arial"/>
          <w:b/>
          <w:sz w:val="24"/>
          <w:szCs w:val="24"/>
        </w:rPr>
        <w:t xml:space="preserve">l Recurrente </w:t>
      </w:r>
      <w:r w:rsidRPr="008023D0">
        <w:rPr>
          <w:rFonts w:ascii="Palatino Linotype" w:hAnsi="Palatino Linotype" w:cs="Arial"/>
          <w:sz w:val="24"/>
          <w:szCs w:val="24"/>
        </w:rPr>
        <w:t xml:space="preserve">interpuso el recurso de revisión, en fecha </w:t>
      </w:r>
      <w:r w:rsidR="00DA2735">
        <w:rPr>
          <w:rFonts w:ascii="Palatino Linotype" w:hAnsi="Palatino Linotype" w:cs="Arial"/>
          <w:sz w:val="24"/>
          <w:szCs w:val="24"/>
        </w:rPr>
        <w:t>tres</w:t>
      </w:r>
      <w:r w:rsidRPr="008023D0">
        <w:rPr>
          <w:rFonts w:ascii="Palatino Linotype" w:hAnsi="Palatino Linotype" w:cs="Arial"/>
          <w:sz w:val="24"/>
          <w:szCs w:val="24"/>
        </w:rPr>
        <w:t xml:space="preserve"> de </w:t>
      </w:r>
      <w:r>
        <w:rPr>
          <w:rFonts w:ascii="Palatino Linotype" w:hAnsi="Palatino Linotype" w:cs="Arial"/>
          <w:sz w:val="24"/>
          <w:szCs w:val="24"/>
        </w:rPr>
        <w:t>noviem</w:t>
      </w:r>
      <w:r w:rsidRPr="008023D0">
        <w:rPr>
          <w:rFonts w:ascii="Palatino Linotype" w:hAnsi="Palatino Linotype" w:cs="Arial"/>
          <w:sz w:val="24"/>
          <w:szCs w:val="24"/>
        </w:rPr>
        <w:t>bre de dos mil veintiuno,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05</w:t>
      </w:r>
      <w:r>
        <w:rPr>
          <w:rFonts w:ascii="Palatino Linotype" w:hAnsi="Palatino Linotype"/>
          <w:b/>
          <w:color w:val="000000"/>
          <w:sz w:val="24"/>
          <w:szCs w:val="24"/>
        </w:rPr>
        <w:t>354</w:t>
      </w:r>
      <w:r w:rsidRPr="008023D0">
        <w:rPr>
          <w:rFonts w:ascii="Palatino Linotype" w:hAnsi="Palatino Linotype"/>
          <w:b/>
          <w:color w:val="000000"/>
          <w:sz w:val="24"/>
          <w:szCs w:val="24"/>
        </w:rPr>
        <w:t>/INFOEM/IP/RR/2021</w:t>
      </w:r>
      <w:r w:rsidRPr="008023D0">
        <w:rPr>
          <w:rFonts w:ascii="Palatino Linotype" w:hAnsi="Palatino Linotype" w:cs="Arial"/>
          <w:sz w:val="24"/>
          <w:szCs w:val="24"/>
        </w:rPr>
        <w:t>, en el cual manifiesta, l</w:t>
      </w:r>
      <w:r>
        <w:rPr>
          <w:rFonts w:ascii="Palatino Linotype" w:hAnsi="Palatino Linotype" w:cs="Arial"/>
          <w:sz w:val="24"/>
          <w:szCs w:val="24"/>
        </w:rPr>
        <w:t>o</w:t>
      </w:r>
      <w:r w:rsidRPr="008023D0">
        <w:rPr>
          <w:rFonts w:ascii="Palatino Linotype" w:hAnsi="Palatino Linotype" w:cs="Arial"/>
          <w:sz w:val="24"/>
          <w:szCs w:val="24"/>
        </w:rPr>
        <w:t xml:space="preserve"> siguiente:</w:t>
      </w:r>
    </w:p>
    <w:p w:rsidR="002F3A89" w:rsidRPr="00DE0D8F" w:rsidRDefault="002F3A89" w:rsidP="002F3A89">
      <w:pPr>
        <w:pStyle w:val="Prrafodelista"/>
        <w:numPr>
          <w:ilvl w:val="0"/>
          <w:numId w:val="1"/>
        </w:numPr>
        <w:spacing w:before="120" w:after="120" w:line="360" w:lineRule="auto"/>
        <w:jc w:val="both"/>
        <w:rPr>
          <w:rFonts w:ascii="Palatino Linotype" w:hAnsi="Palatino Linotype" w:cs="Arial"/>
          <w:b/>
        </w:rPr>
      </w:pPr>
      <w:r w:rsidRPr="00DE0D8F">
        <w:rPr>
          <w:rFonts w:ascii="Palatino Linotype" w:hAnsi="Palatino Linotype" w:cs="Arial"/>
          <w:b/>
        </w:rPr>
        <w:t>Acto Impugnado:</w:t>
      </w:r>
    </w:p>
    <w:p w:rsidR="002F3A89" w:rsidRPr="002F3A89" w:rsidRDefault="002F3A89" w:rsidP="002F3A89">
      <w:pPr>
        <w:spacing w:before="120" w:after="120" w:line="360" w:lineRule="auto"/>
        <w:jc w:val="both"/>
        <w:rPr>
          <w:rFonts w:ascii="Palatino Linotype" w:eastAsia="Times New Roman" w:hAnsi="Palatino Linotype" w:cs="Times New Roman"/>
          <w:i/>
          <w:sz w:val="24"/>
          <w:szCs w:val="24"/>
          <w:lang w:eastAsia="es-MX"/>
        </w:rPr>
      </w:pPr>
      <w:r w:rsidRPr="00DE0D8F">
        <w:rPr>
          <w:rFonts w:ascii="Palatino Linotype" w:hAnsi="Palatino Linotype" w:cs="Arial"/>
          <w:i/>
          <w:sz w:val="24"/>
          <w:szCs w:val="24"/>
        </w:rPr>
        <w:t xml:space="preserve">           </w:t>
      </w:r>
      <w:r w:rsidRPr="002F3A89">
        <w:rPr>
          <w:rFonts w:ascii="Palatino Linotype" w:hAnsi="Palatino Linotype" w:cs="Arial"/>
          <w:i/>
          <w:sz w:val="24"/>
          <w:szCs w:val="24"/>
        </w:rPr>
        <w:t xml:space="preserve"> “</w:t>
      </w:r>
      <w:r w:rsidRPr="002F3A89">
        <w:rPr>
          <w:rFonts w:ascii="Palatino Linotype" w:hAnsi="Palatino Linotype"/>
          <w:i/>
          <w:color w:val="000000"/>
          <w:sz w:val="24"/>
          <w:szCs w:val="24"/>
        </w:rPr>
        <w:t xml:space="preserve">no se </w:t>
      </w:r>
      <w:proofErr w:type="spellStart"/>
      <w:r w:rsidRPr="002F3A89">
        <w:rPr>
          <w:rFonts w:ascii="Palatino Linotype" w:hAnsi="Palatino Linotype"/>
          <w:i/>
          <w:color w:val="000000"/>
          <w:sz w:val="24"/>
          <w:szCs w:val="24"/>
        </w:rPr>
        <w:t>entrego</w:t>
      </w:r>
      <w:proofErr w:type="spellEnd"/>
      <w:r w:rsidRPr="002F3A89">
        <w:rPr>
          <w:rFonts w:ascii="Palatino Linotype" w:hAnsi="Palatino Linotype"/>
          <w:i/>
          <w:color w:val="000000"/>
          <w:sz w:val="24"/>
          <w:szCs w:val="24"/>
        </w:rPr>
        <w:t xml:space="preserve"> la respuesta solicitada</w:t>
      </w:r>
      <w:r w:rsidRPr="002F3A89">
        <w:rPr>
          <w:rFonts w:ascii="Palatino Linotype" w:hAnsi="Palatino Linotype" w:cs="Arial"/>
          <w:i/>
          <w:sz w:val="24"/>
          <w:szCs w:val="24"/>
        </w:rPr>
        <w:t>” [sic]</w:t>
      </w:r>
    </w:p>
    <w:p w:rsidR="002F3A89" w:rsidRPr="00DE0D8F" w:rsidRDefault="002F3A89" w:rsidP="002F3A89">
      <w:pPr>
        <w:pStyle w:val="Prrafodelista"/>
        <w:numPr>
          <w:ilvl w:val="0"/>
          <w:numId w:val="1"/>
        </w:numPr>
        <w:spacing w:before="120" w:after="120" w:line="360" w:lineRule="auto"/>
        <w:rPr>
          <w:rFonts w:ascii="Palatino Linotype" w:hAnsi="Palatino Linotype" w:cs="Arial"/>
        </w:rPr>
      </w:pPr>
      <w:r w:rsidRPr="00DE0D8F">
        <w:rPr>
          <w:rFonts w:ascii="Palatino Linotype" w:hAnsi="Palatino Linotype" w:cs="Arial"/>
          <w:b/>
        </w:rPr>
        <w:t>Razones o Motivos de Inconformidad</w:t>
      </w:r>
      <w:r w:rsidRPr="00DE0D8F">
        <w:rPr>
          <w:rFonts w:ascii="Palatino Linotype" w:hAnsi="Palatino Linotype" w:cs="Arial"/>
        </w:rPr>
        <w:t>:</w:t>
      </w:r>
    </w:p>
    <w:p w:rsidR="002F3A89" w:rsidRDefault="002F3A89" w:rsidP="002F3A89">
      <w:pPr>
        <w:ind w:left="851" w:hanging="851"/>
        <w:jc w:val="both"/>
        <w:rPr>
          <w:rFonts w:ascii="Palatino Linotype" w:hAnsi="Palatino Linotype" w:cs="Arial"/>
          <w:i/>
          <w:sz w:val="24"/>
          <w:szCs w:val="24"/>
        </w:rPr>
      </w:pPr>
      <w:r>
        <w:rPr>
          <w:rFonts w:ascii="Palatino Linotype" w:hAnsi="Palatino Linotype"/>
          <w:color w:val="000000"/>
          <w:sz w:val="24"/>
          <w:szCs w:val="24"/>
        </w:rPr>
        <w:t xml:space="preserve">           </w:t>
      </w:r>
      <w:r w:rsidRPr="00DD0848">
        <w:rPr>
          <w:rFonts w:ascii="Palatino Linotype" w:hAnsi="Palatino Linotype"/>
          <w:i/>
          <w:color w:val="000000"/>
          <w:sz w:val="24"/>
          <w:szCs w:val="24"/>
        </w:rPr>
        <w:t xml:space="preserve"> </w:t>
      </w:r>
      <w:r w:rsidRPr="002F3A89">
        <w:rPr>
          <w:rFonts w:ascii="Palatino Linotype" w:hAnsi="Palatino Linotype"/>
          <w:i/>
          <w:color w:val="000000"/>
          <w:sz w:val="24"/>
          <w:szCs w:val="24"/>
        </w:rPr>
        <w:t xml:space="preserve"> “no se </w:t>
      </w:r>
      <w:proofErr w:type="spellStart"/>
      <w:r w:rsidRPr="002F3A89">
        <w:rPr>
          <w:rFonts w:ascii="Palatino Linotype" w:hAnsi="Palatino Linotype"/>
          <w:i/>
          <w:color w:val="000000"/>
          <w:sz w:val="24"/>
          <w:szCs w:val="24"/>
        </w:rPr>
        <w:t>entrego</w:t>
      </w:r>
      <w:proofErr w:type="spellEnd"/>
      <w:r w:rsidRPr="002F3A89">
        <w:rPr>
          <w:rFonts w:ascii="Palatino Linotype" w:hAnsi="Palatino Linotype"/>
          <w:i/>
          <w:color w:val="000000"/>
          <w:sz w:val="24"/>
          <w:szCs w:val="24"/>
        </w:rPr>
        <w:t xml:space="preserve"> la respuesta solicitada” </w:t>
      </w:r>
      <w:r w:rsidRPr="002F3A89">
        <w:rPr>
          <w:rFonts w:ascii="Palatino Linotype" w:hAnsi="Palatino Linotype" w:cs="Arial"/>
          <w:i/>
          <w:sz w:val="24"/>
          <w:szCs w:val="24"/>
        </w:rPr>
        <w:t>[sic]</w:t>
      </w:r>
    </w:p>
    <w:p w:rsidR="002F3A89" w:rsidRDefault="002F3A89" w:rsidP="002F3A89">
      <w:pPr>
        <w:spacing w:before="120" w:after="120" w:line="360" w:lineRule="auto"/>
        <w:jc w:val="both"/>
        <w:rPr>
          <w:rFonts w:ascii="Palatino Linotype" w:hAnsi="Palatino Linotype" w:cs="Arial"/>
          <w:b/>
          <w:sz w:val="24"/>
        </w:rPr>
      </w:pPr>
    </w:p>
    <w:p w:rsidR="002F3A89" w:rsidRPr="002F3A89" w:rsidRDefault="002F3A89" w:rsidP="002F3A89">
      <w:pPr>
        <w:spacing w:before="120" w:after="120" w:line="360" w:lineRule="auto"/>
        <w:jc w:val="both"/>
        <w:rPr>
          <w:rFonts w:ascii="Palatino Linotype" w:hAnsi="Palatino Linotype"/>
          <w:b/>
          <w:sz w:val="24"/>
        </w:rPr>
      </w:pPr>
      <w:r w:rsidRPr="002F3A89">
        <w:rPr>
          <w:rFonts w:ascii="Palatino Linotype" w:hAnsi="Palatino Linotype" w:cs="Arial"/>
          <w:b/>
          <w:sz w:val="24"/>
        </w:rPr>
        <w:t xml:space="preserve">4. </w:t>
      </w:r>
      <w:r w:rsidRPr="002F3A89">
        <w:rPr>
          <w:rFonts w:ascii="Palatino Linotype" w:hAnsi="Palatino Linotype"/>
          <w:b/>
          <w:sz w:val="24"/>
        </w:rPr>
        <w:t xml:space="preserve">TURNO. </w:t>
      </w:r>
    </w:p>
    <w:p w:rsidR="002F3A89" w:rsidRDefault="002F3A89" w:rsidP="002F3A89">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05</w:t>
      </w:r>
      <w:r>
        <w:rPr>
          <w:rFonts w:ascii="Palatino Linotype" w:hAnsi="Palatino Linotype" w:cs="Arial"/>
          <w:b/>
          <w:bCs/>
          <w:sz w:val="24"/>
          <w:szCs w:val="24"/>
        </w:rPr>
        <w:t>35</w:t>
      </w:r>
      <w:r w:rsidRPr="008D3AD9">
        <w:rPr>
          <w:rFonts w:ascii="Palatino Linotype" w:hAnsi="Palatino Linotype" w:cs="Arial"/>
          <w:b/>
          <w:bCs/>
          <w:sz w:val="24"/>
          <w:szCs w:val="24"/>
        </w:rPr>
        <w:t xml:space="preserve">4/INFOEM/IP/RR/2021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dos</w:t>
      </w:r>
      <w:r w:rsidRPr="008023D0">
        <w:rPr>
          <w:rFonts w:ascii="Palatino Linotype" w:hAnsi="Palatino Linotype" w:cs="Arial"/>
          <w:sz w:val="24"/>
          <w:szCs w:val="24"/>
        </w:rPr>
        <w:t xml:space="preserve"> de </w:t>
      </w:r>
      <w:r>
        <w:rPr>
          <w:rFonts w:ascii="Palatino Linotype" w:hAnsi="Palatino Linotype" w:cs="Arial"/>
          <w:sz w:val="24"/>
          <w:szCs w:val="24"/>
        </w:rPr>
        <w:t>n</w:t>
      </w:r>
      <w:r w:rsidRPr="008023D0">
        <w:rPr>
          <w:rFonts w:ascii="Palatino Linotype" w:hAnsi="Palatino Linotype" w:cs="Arial"/>
          <w:sz w:val="24"/>
          <w:szCs w:val="24"/>
        </w:rPr>
        <w:t>o</w:t>
      </w:r>
      <w:r>
        <w:rPr>
          <w:rFonts w:ascii="Palatino Linotype" w:hAnsi="Palatino Linotype" w:cs="Arial"/>
          <w:sz w:val="24"/>
          <w:szCs w:val="24"/>
        </w:rPr>
        <w:t>viem</w:t>
      </w:r>
      <w:r w:rsidRPr="008023D0">
        <w:rPr>
          <w:rFonts w:ascii="Palatino Linotype" w:hAnsi="Palatino Linotype" w:cs="Arial"/>
          <w:sz w:val="24"/>
          <w:szCs w:val="24"/>
        </w:rPr>
        <w:t>bre de dos mil veintiuno</w:t>
      </w:r>
      <w:r w:rsidRPr="008D3AD9">
        <w:rPr>
          <w:rFonts w:ascii="Palatino Linotype" w:hAnsi="Palatino Linotype"/>
          <w:sz w:val="24"/>
          <w:szCs w:val="24"/>
        </w:rPr>
        <w:t xml:space="preserve"> a la Comisionada Ponente </w:t>
      </w:r>
      <w:r w:rsidRPr="00DA2735">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rsidR="002F3A89" w:rsidRDefault="002F3A89" w:rsidP="002F3A89">
      <w:pPr>
        <w:spacing w:before="120" w:after="120" w:line="360" w:lineRule="auto"/>
        <w:jc w:val="both"/>
        <w:rPr>
          <w:rFonts w:ascii="Palatino Linotype" w:hAnsi="Palatino Linotype"/>
          <w:b/>
          <w:sz w:val="24"/>
          <w:szCs w:val="24"/>
        </w:rPr>
      </w:pPr>
      <w:r w:rsidRPr="008D3AD9">
        <w:rPr>
          <w:rFonts w:ascii="Palatino Linotype" w:hAnsi="Palatino Linotype"/>
          <w:b/>
          <w:sz w:val="24"/>
          <w:szCs w:val="24"/>
        </w:rPr>
        <w:lastRenderedPageBreak/>
        <w:t>5. ADMISIÓN.</w:t>
      </w:r>
    </w:p>
    <w:p w:rsidR="002F3A89" w:rsidRPr="00E832AF" w:rsidRDefault="002F3A89" w:rsidP="002F3A89">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En fecha </w:t>
      </w:r>
      <w:r>
        <w:rPr>
          <w:rFonts w:ascii="Palatino Linotype" w:hAnsi="Palatino Linotype" w:cs="Arial"/>
          <w:sz w:val="24"/>
          <w:szCs w:val="24"/>
        </w:rPr>
        <w:t>ocho</w:t>
      </w:r>
      <w:r w:rsidRPr="008D3AD9">
        <w:rPr>
          <w:rFonts w:ascii="Palatino Linotype" w:hAnsi="Palatino Linotype" w:cs="Arial"/>
          <w:sz w:val="24"/>
          <w:szCs w:val="24"/>
        </w:rPr>
        <w:t xml:space="preserve"> de </w:t>
      </w:r>
      <w:r>
        <w:rPr>
          <w:rFonts w:ascii="Palatino Linotype" w:hAnsi="Palatino Linotype" w:cs="Arial"/>
          <w:sz w:val="24"/>
          <w:szCs w:val="24"/>
        </w:rPr>
        <w:t>noviem</w:t>
      </w:r>
      <w:r w:rsidRPr="008D3AD9">
        <w:rPr>
          <w:rFonts w:ascii="Palatino Linotype" w:hAnsi="Palatino Linotype" w:cs="Arial"/>
          <w:sz w:val="24"/>
          <w:szCs w:val="24"/>
        </w:rPr>
        <w:t>bre</w:t>
      </w:r>
      <w:r w:rsidRPr="008D3AD9">
        <w:rPr>
          <w:rFonts w:ascii="Palatino Linotype" w:hAnsi="Palatino Linotype"/>
          <w:sz w:val="24"/>
          <w:szCs w:val="24"/>
        </w:rPr>
        <w:t xml:space="preserv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0E53DA" w:rsidRDefault="000E53DA" w:rsidP="002F3A89">
      <w:pPr>
        <w:spacing w:before="120" w:after="120" w:line="360" w:lineRule="auto"/>
        <w:ind w:right="-234"/>
        <w:jc w:val="both"/>
        <w:rPr>
          <w:rFonts w:ascii="Palatino Linotype" w:hAnsi="Palatino Linotype" w:cs="Arial"/>
          <w:b/>
          <w:color w:val="202124"/>
          <w:sz w:val="24"/>
          <w:szCs w:val="24"/>
          <w:shd w:val="clear" w:color="auto" w:fill="FFFFFF"/>
        </w:rPr>
      </w:pPr>
    </w:p>
    <w:p w:rsidR="002F3A89" w:rsidRPr="008023D0" w:rsidRDefault="002F3A89" w:rsidP="002F3A89">
      <w:pPr>
        <w:spacing w:before="120" w:after="120" w:line="360" w:lineRule="auto"/>
        <w:ind w:right="-234"/>
        <w:jc w:val="both"/>
        <w:rPr>
          <w:rFonts w:ascii="Palatino Linotype" w:hAnsi="Palatino Linotype" w:cs="Arial"/>
          <w:b/>
          <w:bCs/>
          <w:sz w:val="24"/>
          <w:szCs w:val="24"/>
          <w:lang w:eastAsia="es-MX"/>
        </w:rPr>
      </w:pPr>
      <w:r w:rsidRPr="00A86EA5">
        <w:rPr>
          <w:rFonts w:ascii="Palatino Linotype" w:hAnsi="Palatino Linotype" w:cs="Arial"/>
          <w:b/>
          <w:color w:val="202124"/>
          <w:sz w:val="24"/>
          <w:szCs w:val="24"/>
          <w:shd w:val="clear" w:color="auto" w:fill="FFFFFF"/>
        </w:rPr>
        <w:t xml:space="preserve">6. </w:t>
      </w:r>
      <w:r w:rsidRPr="00A86EA5">
        <w:rPr>
          <w:rFonts w:ascii="Palatino Linotype" w:hAnsi="Palatino Linotype" w:cs="Arial"/>
          <w:b/>
          <w:bCs/>
          <w:sz w:val="24"/>
          <w:szCs w:val="24"/>
          <w:lang w:eastAsia="es-MX"/>
        </w:rPr>
        <w:t>INFORME JUSTIFICADO O MANIFESTACIONES.</w:t>
      </w:r>
    </w:p>
    <w:p w:rsidR="002F3A89" w:rsidRDefault="002F3A89" w:rsidP="002F3A89">
      <w:pPr>
        <w:spacing w:line="360" w:lineRule="auto"/>
        <w:ind w:right="851"/>
        <w:jc w:val="both"/>
        <w:rPr>
          <w:rFonts w:ascii="Palatino Linotype" w:hAnsi="Palatino Linotype" w:cs="Arial"/>
          <w:bCs/>
          <w:sz w:val="24"/>
          <w:lang w:eastAsia="es-MX"/>
        </w:rPr>
      </w:pPr>
      <w:r w:rsidRPr="00F65379">
        <w:rPr>
          <w:rFonts w:ascii="Palatino Linotype" w:hAnsi="Palatino Linotype" w:cs="Arial"/>
          <w:bCs/>
          <w:sz w:val="24"/>
          <w:lang w:eastAsia="es-MX"/>
        </w:rPr>
        <w:t>Las partes fueron omisas en emitir manifestaciones o alegatos.</w:t>
      </w:r>
    </w:p>
    <w:p w:rsidR="002F3A89" w:rsidRDefault="002F3A89" w:rsidP="002F3A89">
      <w:pPr>
        <w:spacing w:before="120" w:after="120" w:line="360" w:lineRule="auto"/>
        <w:ind w:right="-234"/>
        <w:jc w:val="both"/>
        <w:rPr>
          <w:rFonts w:ascii="Palatino Linotype" w:hAnsi="Palatino Linotype"/>
          <w:b/>
          <w:sz w:val="24"/>
          <w:szCs w:val="24"/>
        </w:rPr>
      </w:pPr>
    </w:p>
    <w:p w:rsidR="002F3A89" w:rsidRPr="008023D0" w:rsidRDefault="00E832AF" w:rsidP="002F3A89">
      <w:pPr>
        <w:spacing w:before="120" w:after="120" w:line="360" w:lineRule="auto"/>
        <w:ind w:right="-234"/>
        <w:jc w:val="both"/>
        <w:rPr>
          <w:rFonts w:ascii="Palatino Linotype" w:hAnsi="Palatino Linotype"/>
          <w:b/>
          <w:sz w:val="24"/>
          <w:szCs w:val="24"/>
        </w:rPr>
      </w:pPr>
      <w:r>
        <w:rPr>
          <w:rFonts w:ascii="Palatino Linotype" w:hAnsi="Palatino Linotype"/>
          <w:b/>
          <w:sz w:val="24"/>
          <w:szCs w:val="24"/>
        </w:rPr>
        <w:t>7</w:t>
      </w:r>
      <w:r w:rsidR="002F3A89" w:rsidRPr="008023D0">
        <w:rPr>
          <w:rFonts w:ascii="Palatino Linotype" w:hAnsi="Palatino Linotype"/>
          <w:b/>
          <w:sz w:val="24"/>
          <w:szCs w:val="24"/>
        </w:rPr>
        <w:t>. DEL CIERRE DE INSTRUCCIÓN.</w:t>
      </w:r>
      <w:r w:rsidR="002F3A89" w:rsidRPr="008023D0">
        <w:rPr>
          <w:rFonts w:ascii="Palatino Linotype" w:hAnsi="Palatino Linotype"/>
          <w:b/>
          <w:sz w:val="24"/>
          <w:szCs w:val="24"/>
        </w:rPr>
        <w:tab/>
      </w:r>
    </w:p>
    <w:p w:rsidR="002F3A89" w:rsidRPr="00336F33" w:rsidRDefault="002F3A89" w:rsidP="002F3A89">
      <w:pPr>
        <w:pStyle w:val="Prrafodelista"/>
        <w:spacing w:before="120" w:after="120" w:line="360" w:lineRule="auto"/>
        <w:ind w:left="0" w:right="-234" w:hanging="22"/>
        <w:jc w:val="both"/>
        <w:rPr>
          <w:rFonts w:ascii="Palatino Linotype" w:hAnsi="Palatino Linotype" w:cs="Arial"/>
        </w:rPr>
      </w:pPr>
      <w:r w:rsidRPr="008023D0">
        <w:rPr>
          <w:rFonts w:ascii="Palatino Linotype" w:hAnsi="Palatino Linotype" w:cs="Arial"/>
        </w:rPr>
        <w:t xml:space="preserve">El </w:t>
      </w:r>
      <w:r>
        <w:rPr>
          <w:rFonts w:ascii="Palatino Linotype" w:hAnsi="Palatino Linotype" w:cs="Arial"/>
        </w:rPr>
        <w:t>die</w:t>
      </w:r>
      <w:r w:rsidR="00537F78">
        <w:rPr>
          <w:rFonts w:ascii="Palatino Linotype" w:hAnsi="Palatino Linotype" w:cs="Arial"/>
        </w:rPr>
        <w:t>cinueve</w:t>
      </w:r>
      <w:r w:rsidRPr="008023D0">
        <w:rPr>
          <w:rFonts w:ascii="Palatino Linotype" w:hAnsi="Palatino Linotype" w:cs="Arial"/>
        </w:rPr>
        <w:t xml:space="preserve"> de </w:t>
      </w:r>
      <w:r>
        <w:rPr>
          <w:rFonts w:ascii="Palatino Linotype" w:hAnsi="Palatino Linotype" w:cs="Arial"/>
        </w:rPr>
        <w:t>noviem</w:t>
      </w:r>
      <w:r w:rsidRPr="008023D0">
        <w:rPr>
          <w:rFonts w:ascii="Palatino Linotype" w:hAnsi="Palatino Linotype" w:cs="Arial"/>
        </w:rPr>
        <w:t xml:space="preserve">bre de dos mil veintiuno, al no existir diligencias pendientes por desahogar, se emitió el acuerdo por medio del cual se declaró cerrada la instrucción y se determinó pasar </w:t>
      </w:r>
      <w:r w:rsidR="00DA2735">
        <w:rPr>
          <w:rFonts w:ascii="Palatino Linotype" w:hAnsi="Palatino Linotype" w:cs="Arial"/>
        </w:rPr>
        <w:t>el</w:t>
      </w:r>
      <w:r w:rsidRPr="008023D0">
        <w:rPr>
          <w:rFonts w:ascii="Palatino Linotype" w:hAnsi="Palatino Linotype" w:cs="Arial"/>
        </w:rPr>
        <w:t xml:space="preserve"> expediente a resolución, en términos del artículo 185 fracción VI y VIII de la Ley de Transparencia y Acceso a la Información Pública del Estado de México y Municipios, iniciando el término legal para dictar r</w:t>
      </w:r>
      <w:r>
        <w:rPr>
          <w:rFonts w:ascii="Palatino Linotype" w:hAnsi="Palatino Linotype" w:cs="Arial"/>
        </w:rPr>
        <w:t>esolución definitiva del asunto.</w:t>
      </w:r>
    </w:p>
    <w:p w:rsidR="000E53DA" w:rsidRPr="00BC168B" w:rsidRDefault="000E53DA" w:rsidP="000E53DA">
      <w:pPr>
        <w:spacing w:after="0" w:line="360" w:lineRule="auto"/>
        <w:jc w:val="center"/>
        <w:rPr>
          <w:rFonts w:ascii="Palatino Linotype" w:hAnsi="Palatino Linotype"/>
          <w:b/>
          <w:sz w:val="24"/>
          <w:szCs w:val="24"/>
        </w:rPr>
      </w:pPr>
      <w:r w:rsidRPr="0065433A">
        <w:rPr>
          <w:rFonts w:ascii="Palatino Linotype" w:hAnsi="Palatino Linotype"/>
          <w:b/>
          <w:sz w:val="24"/>
          <w:szCs w:val="24"/>
        </w:rPr>
        <w:t>CONSIDERANDOS:</w:t>
      </w:r>
    </w:p>
    <w:p w:rsidR="000E53DA" w:rsidRPr="00BC168B" w:rsidRDefault="000E53DA" w:rsidP="000E53DA">
      <w:pPr>
        <w:spacing w:after="0" w:line="360" w:lineRule="auto"/>
        <w:jc w:val="both"/>
        <w:rPr>
          <w:rFonts w:ascii="Palatino Linotype" w:hAnsi="Palatino Linotype"/>
          <w:b/>
          <w:sz w:val="24"/>
          <w:szCs w:val="24"/>
        </w:rPr>
      </w:pPr>
    </w:p>
    <w:p w:rsidR="000E53DA" w:rsidRPr="00BC168B" w:rsidRDefault="000E53DA" w:rsidP="000E53DA">
      <w:pPr>
        <w:spacing w:after="0" w:line="360" w:lineRule="auto"/>
        <w:jc w:val="both"/>
        <w:rPr>
          <w:rFonts w:ascii="Palatino Linotype" w:hAnsi="Palatino Linotype"/>
          <w:b/>
          <w:sz w:val="24"/>
          <w:szCs w:val="24"/>
        </w:rPr>
      </w:pPr>
      <w:r w:rsidRPr="00BC168B">
        <w:rPr>
          <w:rFonts w:ascii="Palatino Linotype" w:hAnsi="Palatino Linotype"/>
          <w:b/>
          <w:sz w:val="24"/>
          <w:szCs w:val="24"/>
        </w:rPr>
        <w:t>PRIMERO. COMPETENCIA.</w:t>
      </w:r>
    </w:p>
    <w:p w:rsidR="000E53DA" w:rsidRDefault="000E53DA" w:rsidP="000E53DA">
      <w:pPr>
        <w:spacing w:after="0" w:line="360" w:lineRule="auto"/>
        <w:jc w:val="both"/>
        <w:rPr>
          <w:rFonts w:ascii="Palatino Linotype" w:hAnsi="Palatino Linotype" w:cs="Arial"/>
          <w:sz w:val="24"/>
          <w:szCs w:val="24"/>
        </w:rPr>
      </w:pPr>
      <w:r w:rsidRPr="00BC168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w:t>
      </w:r>
      <w:r w:rsidRPr="00BC168B">
        <w:rPr>
          <w:rFonts w:ascii="Palatino Linotype" w:hAnsi="Palatino Linotype" w:cs="Arial"/>
          <w:sz w:val="24"/>
          <w:szCs w:val="24"/>
        </w:rPr>
        <w:lastRenderedPageBreak/>
        <w:t>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832AF" w:rsidRDefault="00E832AF" w:rsidP="000E53DA">
      <w:pPr>
        <w:spacing w:after="0" w:line="360" w:lineRule="auto"/>
        <w:jc w:val="both"/>
        <w:rPr>
          <w:rFonts w:ascii="Palatino Linotype" w:hAnsi="Palatino Linotype" w:cs="Arial"/>
          <w:sz w:val="24"/>
          <w:szCs w:val="24"/>
        </w:rPr>
      </w:pPr>
    </w:p>
    <w:p w:rsidR="000E53DA" w:rsidRPr="00BC168B" w:rsidRDefault="00E832AF" w:rsidP="000E53DA">
      <w:pPr>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S</w:t>
      </w:r>
      <w:r w:rsidR="000E53DA" w:rsidRPr="00BC168B">
        <w:rPr>
          <w:rFonts w:ascii="Palatino Linotype" w:eastAsia="Times New Roman" w:hAnsi="Palatino Linotype" w:cs="Arial"/>
          <w:b/>
          <w:sz w:val="24"/>
          <w:szCs w:val="24"/>
          <w:lang w:val="es-ES" w:eastAsia="es-ES"/>
        </w:rPr>
        <w:t xml:space="preserve">EGUNDO. OPORTUNIDAD Y PROCEDIBILIDAD. </w:t>
      </w:r>
    </w:p>
    <w:p w:rsidR="00DF6984" w:rsidRPr="00A22485" w:rsidRDefault="00DF6984" w:rsidP="00DF6984">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Previo al estudio del fondo del asunto, se procede a analizar los requisitos de oportu</w:t>
      </w:r>
      <w:r>
        <w:rPr>
          <w:rFonts w:ascii="Palatino Linotype" w:hAnsi="Palatino Linotype" w:cs="Arial"/>
          <w:sz w:val="24"/>
          <w:szCs w:val="24"/>
        </w:rPr>
        <w:t>nidad y procedibilidad que debe</w:t>
      </w:r>
      <w:r w:rsidRPr="00A22485">
        <w:rPr>
          <w:rFonts w:ascii="Palatino Linotype" w:hAnsi="Palatino Linotype" w:cs="Arial"/>
          <w:sz w:val="24"/>
          <w:szCs w:val="24"/>
        </w:rPr>
        <w:t xml:space="preserve"> r</w:t>
      </w:r>
      <w:r>
        <w:rPr>
          <w:rFonts w:ascii="Palatino Linotype" w:hAnsi="Palatino Linotype" w:cs="Arial"/>
          <w:sz w:val="24"/>
          <w:szCs w:val="24"/>
        </w:rPr>
        <w:t>eunir el</w:t>
      </w:r>
      <w:r w:rsidRPr="00A22485">
        <w:rPr>
          <w:rFonts w:ascii="Palatino Linotype" w:hAnsi="Palatino Linotype" w:cs="Arial"/>
          <w:sz w:val="24"/>
          <w:szCs w:val="24"/>
        </w:rPr>
        <w:t xml:space="preserve"> recurso</w:t>
      </w:r>
      <w:r>
        <w:rPr>
          <w:rFonts w:ascii="Palatino Linotype" w:hAnsi="Palatino Linotype" w:cs="Arial"/>
          <w:sz w:val="24"/>
          <w:szCs w:val="24"/>
        </w:rPr>
        <w:t xml:space="preserve"> de revisión </w:t>
      </w:r>
      <w:r w:rsidRPr="00A22485">
        <w:rPr>
          <w:rFonts w:ascii="Palatino Linotype" w:hAnsi="Palatino Linotype" w:cs="Arial"/>
          <w:sz w:val="24"/>
          <w:szCs w:val="24"/>
        </w:rPr>
        <w:t>interpuesto, previstos en los artículos 178 y 180 de la Ley de Transparencia y Acceso a la Información Pública del Estado de México y Municipios.</w:t>
      </w:r>
    </w:p>
    <w:p w:rsidR="00DF6984" w:rsidRPr="00A22485" w:rsidRDefault="00DF6984" w:rsidP="00DF6984">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el Sujeto Obligado emitió la respuesta, toda vez que ésta fue pronunciada el día </w:t>
      </w:r>
      <w:r w:rsidRPr="00DF6984">
        <w:rPr>
          <w:rFonts w:ascii="Palatino Linotype" w:hAnsi="Palatino Linotype" w:cs="Arial"/>
          <w:sz w:val="24"/>
          <w:szCs w:val="24"/>
        </w:rPr>
        <w:t>veintiséis de octubre</w:t>
      </w:r>
      <w:r w:rsidRPr="00A22485">
        <w:rPr>
          <w:rFonts w:ascii="Palatino Linotype" w:hAnsi="Palatino Linotype" w:cs="Arial"/>
          <w:sz w:val="24"/>
          <w:szCs w:val="24"/>
        </w:rPr>
        <w:t xml:space="preserve"> de dos mil veintiuno, mientras que </w:t>
      </w:r>
      <w:r>
        <w:rPr>
          <w:rFonts w:ascii="Palatino Linotype" w:hAnsi="Palatino Linotype" w:cs="Arial"/>
          <w:sz w:val="24"/>
          <w:szCs w:val="24"/>
        </w:rPr>
        <w:t>el</w:t>
      </w:r>
      <w:r w:rsidRPr="00A22485">
        <w:rPr>
          <w:rFonts w:ascii="Palatino Linotype" w:hAnsi="Palatino Linotype" w:cs="Arial"/>
          <w:sz w:val="24"/>
          <w:szCs w:val="24"/>
        </w:rPr>
        <w:t xml:space="preserve"> </w:t>
      </w:r>
      <w:r w:rsidRPr="00A22485">
        <w:rPr>
          <w:rFonts w:ascii="Palatino Linotype" w:hAnsi="Palatino Linotype" w:cs="Arial"/>
          <w:b/>
          <w:i/>
          <w:sz w:val="24"/>
          <w:szCs w:val="24"/>
        </w:rPr>
        <w:t>Recurrente</w:t>
      </w:r>
      <w:r w:rsidRPr="00A22485">
        <w:rPr>
          <w:rFonts w:ascii="Palatino Linotype" w:hAnsi="Palatino Linotype" w:cs="Arial"/>
          <w:sz w:val="24"/>
          <w:szCs w:val="24"/>
        </w:rPr>
        <w:t xml:space="preserve"> interpuso el recurso de revisión el </w:t>
      </w:r>
      <w:r w:rsidRPr="00DF6984">
        <w:rPr>
          <w:rFonts w:ascii="Palatino Linotype" w:hAnsi="Palatino Linotype" w:cs="Arial"/>
          <w:sz w:val="24"/>
          <w:szCs w:val="24"/>
        </w:rPr>
        <w:t>tres de noviembre de dos mil veintiun</w:t>
      </w:r>
      <w:r>
        <w:rPr>
          <w:rFonts w:ascii="Palatino Linotype" w:hAnsi="Palatino Linotype" w:cs="Arial"/>
          <w:sz w:val="24"/>
          <w:szCs w:val="24"/>
        </w:rPr>
        <w:t xml:space="preserve">o, esto es </w:t>
      </w:r>
      <w:r w:rsidR="006F08B9">
        <w:rPr>
          <w:rFonts w:ascii="Palatino Linotype" w:hAnsi="Palatino Linotype" w:cs="Arial"/>
          <w:sz w:val="24"/>
          <w:szCs w:val="24"/>
        </w:rPr>
        <w:t xml:space="preserve">quinto </w:t>
      </w:r>
      <w:r>
        <w:rPr>
          <w:rFonts w:ascii="Palatino Linotype" w:hAnsi="Palatino Linotype" w:cs="Arial"/>
          <w:sz w:val="24"/>
          <w:szCs w:val="24"/>
        </w:rPr>
        <w:t xml:space="preserve">día hábil de haber recibido la respuesta. </w:t>
      </w:r>
    </w:p>
    <w:p w:rsidR="00DF6984" w:rsidRDefault="00DF6984" w:rsidP="00DF6984">
      <w:pPr>
        <w:spacing w:before="120" w:after="120" w:line="360" w:lineRule="auto"/>
        <w:jc w:val="both"/>
        <w:rPr>
          <w:rFonts w:ascii="Palatino Linotype" w:hAnsi="Palatino Linotype" w:cs="Arial"/>
          <w:sz w:val="24"/>
          <w:szCs w:val="24"/>
        </w:rPr>
      </w:pPr>
      <w:r w:rsidRPr="00A22485">
        <w:rPr>
          <w:rFonts w:ascii="Palatino Linotype" w:hAnsi="Palatino Linotype" w:cs="Arial"/>
          <w:sz w:val="24"/>
          <w:szCs w:val="24"/>
        </w:rPr>
        <w:lastRenderedPageBreak/>
        <w:t xml:space="preserve">En ese sentido, al considerar la fecha en que se formuló la solicitud y la fecha en la que respondió a ésta el </w:t>
      </w:r>
      <w:r w:rsidRPr="00A22485">
        <w:rPr>
          <w:rFonts w:ascii="Palatino Linotype" w:hAnsi="Palatino Linotype" w:cs="Arial"/>
          <w:b/>
          <w:sz w:val="24"/>
          <w:szCs w:val="24"/>
        </w:rPr>
        <w:t>Sujeto Obligado</w:t>
      </w:r>
      <w:r w:rsidRPr="00A22485">
        <w:rPr>
          <w:rFonts w:ascii="Palatino Linotype" w:hAnsi="Palatino Linotype" w:cs="Arial"/>
          <w:sz w:val="24"/>
          <w:szCs w:val="24"/>
        </w:rPr>
        <w:t>; así como, en la que se interpuso el recurso de revisión, éste se encuentra dentro de los márgenes temporales previstos en el citado precepto legal.</w:t>
      </w:r>
    </w:p>
    <w:p w:rsidR="00DF6984" w:rsidRPr="00A22485" w:rsidRDefault="00DF6984" w:rsidP="00DF6984">
      <w:pPr>
        <w:spacing w:before="120" w:after="120" w:line="360" w:lineRule="auto"/>
        <w:jc w:val="both"/>
        <w:rPr>
          <w:rFonts w:ascii="Palatino Linotype" w:hAnsi="Palatino Linotype" w:cs="Arial"/>
          <w:sz w:val="24"/>
          <w:szCs w:val="24"/>
        </w:rPr>
      </w:pPr>
      <w:r w:rsidRPr="00391F2F">
        <w:rPr>
          <w:rFonts w:ascii="Palatino Linotype" w:hAnsi="Palatino Linotype" w:cs="Arial"/>
          <w:sz w:val="24"/>
          <w:szCs w:val="24"/>
        </w:rPr>
        <w:t>Así también, por cuanto hace a la procedibilidad de</w:t>
      </w:r>
      <w:r>
        <w:rPr>
          <w:rFonts w:ascii="Palatino Linotype" w:hAnsi="Palatino Linotype" w:cs="Arial"/>
          <w:sz w:val="24"/>
          <w:szCs w:val="24"/>
        </w:rPr>
        <w:t>l</w:t>
      </w:r>
      <w:r w:rsidRPr="00391F2F">
        <w:rPr>
          <w:rFonts w:ascii="Palatino Linotype" w:hAnsi="Palatino Linotype" w:cs="Arial"/>
          <w:sz w:val="24"/>
          <w:szCs w:val="24"/>
        </w:rPr>
        <w:t xml:space="preserve"> recurso de revisión, una v</w:t>
      </w:r>
      <w:r>
        <w:rPr>
          <w:rFonts w:ascii="Palatino Linotype" w:hAnsi="Palatino Linotype" w:cs="Arial"/>
          <w:sz w:val="24"/>
          <w:szCs w:val="24"/>
        </w:rPr>
        <w:t>ez realizado el análisis del formato de interposición del mismo</w:t>
      </w:r>
      <w:r w:rsidRPr="00391F2F">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w:t>
      </w:r>
      <w:r>
        <w:rPr>
          <w:rFonts w:ascii="Palatino Linotype" w:hAnsi="Palatino Linotype" w:cs="Arial"/>
          <w:sz w:val="24"/>
          <w:szCs w:val="24"/>
        </w:rPr>
        <w:t>cipios, en atención a que fue presentado</w:t>
      </w:r>
      <w:r w:rsidRPr="00391F2F">
        <w:rPr>
          <w:rFonts w:ascii="Palatino Linotype" w:hAnsi="Palatino Linotype" w:cs="Arial"/>
          <w:sz w:val="24"/>
          <w:szCs w:val="24"/>
        </w:rPr>
        <w:t xml:space="preserve"> mediante el formato visible en el SAIMEX.</w:t>
      </w:r>
    </w:p>
    <w:p w:rsidR="00DF6984" w:rsidRPr="00DB386B" w:rsidRDefault="00DF6984" w:rsidP="00DF6984">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DB386B">
        <w:rPr>
          <w:rFonts w:ascii="Palatino Linotype" w:hAnsi="Palatino Linotype" w:cs="Arial"/>
          <w:sz w:val="24"/>
          <w:szCs w:val="24"/>
        </w:rPr>
        <w:t>Finalmente, resulta procedente la interposición del recurso, según lo aducido por el recurrente en sus razones o motivos de inconformidad, de acuerdo al artículo 179, fracciones I y V de la Ley de Transparencia y Acceso a la Información Pública del Estado de México y Municipios; que a la letra dice:</w:t>
      </w:r>
    </w:p>
    <w:p w:rsidR="00DF6984" w:rsidRPr="00370698" w:rsidRDefault="00DF6984" w:rsidP="00DF6984">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DF6984" w:rsidRPr="00370698" w:rsidRDefault="00DF6984" w:rsidP="00DF6984">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rsidR="00DF6984" w:rsidRPr="00370698" w:rsidRDefault="00DF6984" w:rsidP="00DF6984">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w:t>
      </w:r>
    </w:p>
    <w:p w:rsidR="00DF6984" w:rsidRDefault="00DF6984" w:rsidP="00DF6984">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i/>
        </w:rPr>
        <w:t>IX. La entrega o puesta a disposición de información en un formato incomprensible y/o no accesible para el solicitante.</w:t>
      </w:r>
    </w:p>
    <w:p w:rsidR="00DF6984" w:rsidRPr="00370698" w:rsidRDefault="00DF6984" w:rsidP="00DF6984">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 (Sic)</w:t>
      </w:r>
    </w:p>
    <w:p w:rsidR="006F08B9" w:rsidRDefault="006F08B9" w:rsidP="009247C2">
      <w:pPr>
        <w:spacing w:before="120" w:after="120" w:line="360" w:lineRule="auto"/>
        <w:ind w:right="-234"/>
        <w:jc w:val="both"/>
        <w:rPr>
          <w:rFonts w:ascii="Palatino Linotype" w:hAnsi="Palatino Linotype"/>
          <w:b/>
          <w:sz w:val="28"/>
          <w:szCs w:val="24"/>
        </w:rPr>
      </w:pPr>
    </w:p>
    <w:p w:rsidR="007F2DD6" w:rsidRDefault="007F2DD6" w:rsidP="009247C2">
      <w:pPr>
        <w:spacing w:before="120" w:after="120" w:line="360" w:lineRule="auto"/>
        <w:ind w:right="-234"/>
        <w:jc w:val="both"/>
        <w:rPr>
          <w:rFonts w:ascii="Palatino Linotype" w:hAnsi="Palatino Linotype"/>
          <w:b/>
          <w:sz w:val="28"/>
          <w:szCs w:val="24"/>
        </w:rPr>
      </w:pPr>
    </w:p>
    <w:p w:rsidR="009247C2" w:rsidRDefault="009247C2" w:rsidP="009247C2">
      <w:pPr>
        <w:spacing w:before="120" w:after="120" w:line="360" w:lineRule="auto"/>
        <w:ind w:right="-234"/>
        <w:jc w:val="both"/>
        <w:rPr>
          <w:rFonts w:ascii="Palatino Linotype" w:hAnsi="Palatino Linotype"/>
          <w:b/>
          <w:sz w:val="24"/>
          <w:szCs w:val="24"/>
        </w:rPr>
      </w:pPr>
      <w:r>
        <w:rPr>
          <w:rFonts w:ascii="Palatino Linotype" w:hAnsi="Palatino Linotype"/>
          <w:b/>
          <w:sz w:val="28"/>
          <w:szCs w:val="24"/>
        </w:rPr>
        <w:lastRenderedPageBreak/>
        <w:t>TERCERO. Materia de la Revisión</w:t>
      </w:r>
      <w:r>
        <w:rPr>
          <w:rFonts w:ascii="Palatino Linotype" w:hAnsi="Palatino Linotype"/>
          <w:b/>
          <w:sz w:val="24"/>
          <w:szCs w:val="24"/>
        </w:rPr>
        <w:t>.</w:t>
      </w:r>
    </w:p>
    <w:p w:rsidR="009247C2" w:rsidRDefault="009247C2" w:rsidP="009247C2">
      <w:pPr>
        <w:pStyle w:val="Prrafodelista"/>
        <w:autoSpaceDE w:val="0"/>
        <w:autoSpaceDN w:val="0"/>
        <w:adjustRightInd w:val="0"/>
        <w:spacing w:before="120" w:after="120" w:line="360" w:lineRule="auto"/>
        <w:ind w:left="0" w:right="-234"/>
        <w:jc w:val="both"/>
        <w:rPr>
          <w:rFonts w:ascii="Palatino Linotype" w:hAnsi="Palatino Linotype"/>
        </w:rPr>
      </w:pPr>
      <w:r>
        <w:rPr>
          <w:rFonts w:ascii="Palatino Linotype" w:hAnsi="Palatino Linotype"/>
        </w:rPr>
        <w:t xml:space="preserve">Una vez realizado el análisis de las constancias y documentos que obran en expediente electrónico, en que se actúa, se desprende que la resolución consiste en determinar la legalidad de la respuesta emitida por el </w:t>
      </w:r>
      <w:r>
        <w:rPr>
          <w:rFonts w:ascii="Palatino Linotype" w:hAnsi="Palatino Linotype"/>
          <w:b/>
        </w:rPr>
        <w:t xml:space="preserve">Sujeto Obligado </w:t>
      </w:r>
      <w:r>
        <w:rPr>
          <w:rFonts w:ascii="Palatino Linotype" w:hAnsi="Palatino Linotype"/>
        </w:rPr>
        <w:t>a la solicitud de acceso a la información, y en su caso resolver si resulta procedente ordenar lo requerido al momento de interponerse el presente medio de impugnación, de conformidad con lo dispuesto en la Ley de Transparencia y Acceso a la Información Pública del Estado de México y Municipios.</w:t>
      </w:r>
    </w:p>
    <w:p w:rsidR="00536651" w:rsidRPr="00536651" w:rsidRDefault="009247C2" w:rsidP="00536651">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w:t>
      </w:r>
      <w:r w:rsidRPr="00A22485">
        <w:rPr>
          <w:rFonts w:ascii="Palatino Linotype" w:hAnsi="Palatino Linotype" w:cs="Arial"/>
          <w:b/>
          <w:sz w:val="28"/>
        </w:rPr>
        <w:t>O.</w:t>
      </w:r>
      <w:r w:rsidRPr="00A22485">
        <w:rPr>
          <w:rFonts w:ascii="Palatino Linotype" w:hAnsi="Palatino Linotype" w:cs="Arial"/>
          <w:sz w:val="28"/>
        </w:rPr>
        <w:t xml:space="preserve"> </w:t>
      </w:r>
      <w:r w:rsidRPr="00A22485">
        <w:rPr>
          <w:rFonts w:ascii="Palatino Linotype" w:hAnsi="Palatino Linotype" w:cs="Arial"/>
          <w:b/>
          <w:sz w:val="28"/>
        </w:rPr>
        <w:t>Estudio y resolución del asunto.</w:t>
      </w:r>
    </w:p>
    <w:p w:rsidR="009247C2" w:rsidRPr="00244401" w:rsidRDefault="009247C2" w:rsidP="0024440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Del análisis de la solicitud de información motivo del Recurso de Revisión que ahora se resuelve, se advierte que la parte solicitante requirió lo siguiente:</w:t>
      </w:r>
    </w:p>
    <w:p w:rsidR="00356BC5" w:rsidRDefault="009247C2" w:rsidP="009247C2">
      <w:pPr>
        <w:pStyle w:val="Prrafodelista"/>
        <w:numPr>
          <w:ilvl w:val="0"/>
          <w:numId w:val="2"/>
        </w:numPr>
        <w:spacing w:line="360" w:lineRule="auto"/>
        <w:ind w:right="900"/>
        <w:jc w:val="both"/>
        <w:rPr>
          <w:rFonts w:ascii="Palatino Linotype" w:hAnsi="Palatino Linotype"/>
          <w:color w:val="000000"/>
        </w:rPr>
      </w:pPr>
      <w:r w:rsidRPr="009247C2">
        <w:rPr>
          <w:rFonts w:ascii="Palatino Linotype" w:hAnsi="Palatino Linotype"/>
          <w:color w:val="000000"/>
        </w:rPr>
        <w:t xml:space="preserve">El acta donde </w:t>
      </w:r>
      <w:r w:rsidR="00356BC5">
        <w:rPr>
          <w:rFonts w:ascii="Palatino Linotype" w:hAnsi="Palatino Linotype"/>
          <w:color w:val="000000"/>
        </w:rPr>
        <w:t>el C. Juan López se acredita como administrador.</w:t>
      </w:r>
      <w:r w:rsidRPr="009247C2">
        <w:rPr>
          <w:rFonts w:ascii="Palatino Linotype" w:hAnsi="Palatino Linotype"/>
          <w:color w:val="000000"/>
        </w:rPr>
        <w:t xml:space="preserve"> </w:t>
      </w:r>
    </w:p>
    <w:p w:rsidR="009247C2" w:rsidRPr="009247C2" w:rsidRDefault="009247C2" w:rsidP="009247C2">
      <w:pPr>
        <w:pStyle w:val="Prrafodelista"/>
        <w:numPr>
          <w:ilvl w:val="0"/>
          <w:numId w:val="2"/>
        </w:numPr>
        <w:spacing w:line="360" w:lineRule="auto"/>
        <w:ind w:right="900"/>
        <w:jc w:val="both"/>
        <w:rPr>
          <w:rFonts w:ascii="Palatino Linotype" w:hAnsi="Palatino Linotype"/>
          <w:color w:val="000000"/>
        </w:rPr>
      </w:pPr>
      <w:r w:rsidRPr="009247C2">
        <w:rPr>
          <w:rFonts w:ascii="Palatino Linotype" w:hAnsi="Palatino Linotype"/>
          <w:color w:val="000000"/>
        </w:rPr>
        <w:t xml:space="preserve">Comprobantes de gastos que acreditan la rendición de cuentas. </w:t>
      </w:r>
    </w:p>
    <w:p w:rsidR="009247C2" w:rsidRPr="009247C2" w:rsidRDefault="009247C2" w:rsidP="009247C2">
      <w:pPr>
        <w:pStyle w:val="Prrafodelista"/>
        <w:numPr>
          <w:ilvl w:val="0"/>
          <w:numId w:val="2"/>
        </w:numPr>
        <w:spacing w:line="360" w:lineRule="auto"/>
        <w:ind w:right="900"/>
        <w:jc w:val="both"/>
        <w:rPr>
          <w:rFonts w:ascii="Palatino Linotype" w:hAnsi="Palatino Linotype"/>
          <w:color w:val="000000"/>
        </w:rPr>
      </w:pPr>
      <w:r w:rsidRPr="009247C2">
        <w:rPr>
          <w:rFonts w:ascii="Palatino Linotype" w:hAnsi="Palatino Linotype"/>
          <w:color w:val="000000"/>
        </w:rPr>
        <w:t>Si se procederá a clausurar las cisternas al interior del fraccionamiento.</w:t>
      </w:r>
    </w:p>
    <w:p w:rsidR="00536651" w:rsidRDefault="009247C2" w:rsidP="00536651">
      <w:pPr>
        <w:pStyle w:val="Prrafodelista"/>
        <w:numPr>
          <w:ilvl w:val="0"/>
          <w:numId w:val="2"/>
        </w:numPr>
        <w:spacing w:line="360" w:lineRule="auto"/>
        <w:ind w:right="900"/>
        <w:jc w:val="both"/>
        <w:rPr>
          <w:rFonts w:ascii="Palatino Linotype" w:eastAsiaTheme="minorHAnsi" w:hAnsi="Palatino Linotype" w:cstheme="minorBidi"/>
          <w:color w:val="000000"/>
          <w:lang w:eastAsia="en-US"/>
        </w:rPr>
      </w:pPr>
      <w:r w:rsidRPr="009247C2">
        <w:rPr>
          <w:rFonts w:ascii="Palatino Linotype" w:hAnsi="Palatino Linotype"/>
          <w:color w:val="000000"/>
        </w:rPr>
        <w:t xml:space="preserve">Si nos cobrara alguna multa porque no se cuenta con licencia de funcionamiento para los agente de seguridad que tenemos en la caseta principal de acceso al fraccionamiento. </w:t>
      </w:r>
    </w:p>
    <w:p w:rsidR="00536651" w:rsidRPr="00536651" w:rsidRDefault="00536651" w:rsidP="00536651">
      <w:pPr>
        <w:spacing w:line="360" w:lineRule="auto"/>
        <w:ind w:right="-93"/>
        <w:jc w:val="both"/>
        <w:rPr>
          <w:rFonts w:ascii="Palatino Linotype" w:eastAsia="Times New Roman" w:hAnsi="Palatino Linotype" w:cs="Times New Roman"/>
          <w:i/>
          <w:sz w:val="24"/>
          <w:szCs w:val="24"/>
          <w:lang w:eastAsia="es-MX"/>
        </w:rPr>
      </w:pPr>
      <w:r w:rsidRPr="00536651">
        <w:rPr>
          <w:rFonts w:ascii="Palatino Linotype" w:eastAsia="Calibri" w:hAnsi="Palatino Linotype" w:cs="Tahoma"/>
          <w:iCs/>
          <w:sz w:val="24"/>
          <w:szCs w:val="24"/>
          <w:lang w:val="es-ES" w:eastAsia="es-ES_tradnl"/>
        </w:rPr>
        <w:lastRenderedPageBreak/>
        <w:t xml:space="preserve">De igual modo, el Particular en su solicitud de información señaló </w:t>
      </w:r>
      <w:r w:rsidRPr="00536651">
        <w:rPr>
          <w:rFonts w:ascii="Palatino Linotype" w:hAnsi="Palatino Linotype"/>
          <w:i/>
          <w:color w:val="000000"/>
          <w:sz w:val="24"/>
          <w:szCs w:val="24"/>
        </w:rPr>
        <w:t xml:space="preserve">como se muestra en el archivo que se anexa, el (…) se hace pasar por el administrador para sembrar terror con sus múltiples amenazas con los vecinos que no pagan las cuotas de mantenimiento; </w:t>
      </w:r>
      <w:r w:rsidRPr="00536651">
        <w:rPr>
          <w:rFonts w:ascii="Palatino Linotype" w:eastAsia="Times New Roman" w:hAnsi="Palatino Linotype" w:cs="Times New Roman"/>
          <w:i/>
          <w:sz w:val="24"/>
          <w:szCs w:val="24"/>
          <w:lang w:eastAsia="es-MX"/>
        </w:rPr>
        <w:t>(Sic)</w:t>
      </w:r>
      <w:r w:rsidRPr="00536651">
        <w:rPr>
          <w:rFonts w:ascii="Palatino Linotype" w:eastAsia="Calibri" w:hAnsi="Palatino Linotype" w:cs="Tahoma"/>
          <w:iCs/>
          <w:sz w:val="24"/>
          <w:szCs w:val="24"/>
          <w:lang w:val="es-ES" w:eastAsia="es-ES_tradnl"/>
        </w:rPr>
        <w:t>, respecto de estas manifestaciones e</w:t>
      </w:r>
      <w:r w:rsidRPr="00536651">
        <w:rPr>
          <w:rFonts w:ascii="Palatino Linotype" w:eastAsia="Calibri" w:hAnsi="Palatino Linotype" w:cs="Tahoma"/>
          <w:bCs/>
          <w:iCs/>
          <w:sz w:val="24"/>
          <w:szCs w:val="24"/>
          <w:lang w:eastAsia="es-ES_tradnl"/>
        </w:rPr>
        <w:t xml:space="preserve">s necesario precisar que se trata de aseveraciones personales del ahora Recurrente, petición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00536651" w:rsidRPr="00536651" w:rsidRDefault="00536651" w:rsidP="00536651">
      <w:pPr>
        <w:pStyle w:val="Prrafodelista"/>
        <w:spacing w:line="360" w:lineRule="auto"/>
        <w:ind w:left="0" w:right="-93"/>
        <w:jc w:val="both"/>
        <w:rPr>
          <w:rFonts w:ascii="Palatino Linotype" w:eastAsiaTheme="minorHAnsi" w:hAnsi="Palatino Linotype" w:cstheme="minorBidi"/>
          <w:color w:val="000000"/>
          <w:lang w:eastAsia="en-US"/>
        </w:rPr>
      </w:pPr>
      <w:r>
        <w:rPr>
          <w:rFonts w:ascii="Palatino Linotype" w:eastAsia="Calibri" w:hAnsi="Palatino Linotype" w:cs="Tahoma"/>
          <w:bCs/>
          <w:iCs/>
          <w:szCs w:val="22"/>
          <w:lang w:eastAsia="es-ES_tradnl"/>
        </w:rPr>
        <w:t xml:space="preserve">Por lo que, dichas manifestaciones son </w:t>
      </w:r>
      <w:r w:rsidRPr="003907B1">
        <w:rPr>
          <w:rFonts w:ascii="Palatino Linotype" w:eastAsia="Calibri" w:hAnsi="Palatino Linotype" w:cs="Tahoma"/>
          <w:iCs/>
          <w:szCs w:val="22"/>
          <w:lang w:eastAsia="es-ES_tradnl"/>
        </w:rPr>
        <w:t>de índole subjetivas y se constituyen como opiniones meramente personales</w:t>
      </w:r>
      <w:r>
        <w:rPr>
          <w:rFonts w:ascii="Palatino Linotype" w:eastAsia="Calibri" w:hAnsi="Palatino Linotype" w:cs="Tahoma"/>
          <w:iCs/>
          <w:szCs w:val="22"/>
          <w:lang w:eastAsia="es-ES_tradnl"/>
        </w:rPr>
        <w:t>,</w:t>
      </w:r>
      <w:r w:rsidRPr="003907B1">
        <w:rPr>
          <w:rFonts w:ascii="Palatino Linotype" w:eastAsia="Calibri" w:hAnsi="Palatino Linotype" w:cs="Tahoma"/>
          <w:iCs/>
          <w:szCs w:val="22"/>
          <w:lang w:eastAsia="es-ES_tradnl"/>
        </w:rPr>
        <w:t xml:space="preserve"> que en nada aportan a la materia de transparencia o acceso a la información pública, pues no son formuladas a forma de interrogante o requerimiento, sino que se tratan de afirmaciones personales del Particular.</w:t>
      </w:r>
    </w:p>
    <w:p w:rsidR="008E3CC2" w:rsidRDefault="008E3CC2" w:rsidP="008E3CC2">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sidRPr="00A22485">
        <w:rPr>
          <w:rFonts w:ascii="Palatino Linotype" w:hAnsi="Palatino Linotype"/>
          <w:color w:val="000000"/>
          <w:lang w:val="es-ES_tradnl"/>
        </w:rPr>
        <w:t xml:space="preserve">Ahora bien, en respuesta al requerimiento formulado por el particular, el </w:t>
      </w:r>
      <w:r w:rsidRPr="00A22485">
        <w:rPr>
          <w:rFonts w:ascii="Palatino Linotype" w:hAnsi="Palatino Linotype"/>
          <w:b/>
          <w:color w:val="000000"/>
          <w:lang w:val="es-ES_tradnl"/>
        </w:rPr>
        <w:t xml:space="preserve">Sujeto Obligado </w:t>
      </w:r>
      <w:r w:rsidRPr="00A22485">
        <w:rPr>
          <w:rFonts w:ascii="Palatino Linotype" w:hAnsi="Palatino Linotype"/>
          <w:bCs/>
          <w:color w:val="000000"/>
          <w:lang w:val="es-ES_tradnl"/>
        </w:rPr>
        <w:t>turnó la solicitud a la unidad administrativa que consideró competente</w:t>
      </w:r>
      <w:r>
        <w:rPr>
          <w:rFonts w:ascii="Palatino Linotype" w:hAnsi="Palatino Linotype"/>
          <w:bCs/>
          <w:color w:val="000000"/>
          <w:lang w:val="es-ES_tradnl"/>
        </w:rPr>
        <w:t>, siendo esta la Sindicatura del Ayuntamiento de Cuautitlán</w:t>
      </w:r>
      <w:r w:rsidRPr="00A22485">
        <w:rPr>
          <w:rFonts w:ascii="Palatino Linotype" w:hAnsi="Palatino Linotype"/>
          <w:bCs/>
          <w:color w:val="000000"/>
          <w:lang w:val="es-ES_tradnl"/>
        </w:rPr>
        <w:t xml:space="preserve"> </w:t>
      </w:r>
      <w:r w:rsidRPr="008E3CC2">
        <w:rPr>
          <w:rStyle w:val="Hipervnculo"/>
          <w:rFonts w:ascii="Palatino Linotype" w:hAnsi="Palatino Linotype" w:cs="Arial"/>
          <w:bCs/>
          <w:color w:val="000000" w:themeColor="text1"/>
          <w:u w:val="none"/>
        </w:rPr>
        <w:t xml:space="preserve">quien </w:t>
      </w:r>
      <w:r>
        <w:rPr>
          <w:rFonts w:ascii="Palatino Linotype" w:hAnsi="Palatino Linotype"/>
          <w:bCs/>
          <w:color w:val="000000"/>
          <w:lang w:val="es-ES_tradnl"/>
        </w:rPr>
        <w:t xml:space="preserve">respondió: </w:t>
      </w:r>
    </w:p>
    <w:p w:rsidR="008E3CC2" w:rsidRDefault="00536651" w:rsidP="008E3CC2">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3082925</wp:posOffset>
                </wp:positionV>
                <wp:extent cx="4514850" cy="75247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45148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3B3C" id="Rectángulo 4" o:spid="_x0000_s1026" style="position:absolute;margin-left:48.45pt;margin-top:242.75pt;width:355.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" filled="f" strokecolor="red" strokeweight="3pt"/>
            </w:pict>
          </mc:Fallback>
        </mc:AlternateContent>
      </w:r>
      <w:r w:rsidR="008E3CC2">
        <w:rPr>
          <w:noProof/>
          <w:lang w:val="es-MX" w:eastAsia="es-MX"/>
        </w:rPr>
        <w:drawing>
          <wp:inline distT="0" distB="0" distL="0" distR="0" wp14:anchorId="3318C228" wp14:editId="71594A88">
            <wp:extent cx="5602013" cy="67639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141" t="11991" r="24710" b="10407"/>
                    <a:stretch/>
                  </pic:blipFill>
                  <pic:spPr bwMode="auto">
                    <a:xfrm>
                      <a:off x="0" y="0"/>
                      <a:ext cx="5622682" cy="6788935"/>
                    </a:xfrm>
                    <a:prstGeom prst="rect">
                      <a:avLst/>
                    </a:prstGeom>
                    <a:ln>
                      <a:noFill/>
                    </a:ln>
                    <a:extLst>
                      <a:ext uri="{53640926-AAD7-44D8-BBD7-CCE9431645EC}">
                        <a14:shadowObscured xmlns:a14="http://schemas.microsoft.com/office/drawing/2010/main"/>
                      </a:ext>
                    </a:extLst>
                  </pic:spPr>
                </pic:pic>
              </a:graphicData>
            </a:graphic>
          </wp:inline>
        </w:drawing>
      </w:r>
    </w:p>
    <w:p w:rsidR="008E3CC2" w:rsidRDefault="00244401" w:rsidP="008E3CC2">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Pr>
          <w:rFonts w:ascii="Palatino Linotype" w:hAnsi="Palatino Linotype" w:cs="Arial"/>
          <w:noProof/>
          <w:lang w:val="es-MX" w:eastAsia="es-MX"/>
        </w:rPr>
        <w:lastRenderedPageBreak/>
        <mc:AlternateContent>
          <mc:Choice Requires="wps">
            <w:drawing>
              <wp:anchor distT="0" distB="0" distL="114300" distR="114300" simplePos="0" relativeHeight="251669504" behindDoc="0" locked="0" layoutInCell="1" allowOverlap="1" wp14:anchorId="6EB60E67" wp14:editId="59537609">
                <wp:simplePos x="0" y="0"/>
                <wp:positionH relativeFrom="column">
                  <wp:posOffset>4587240</wp:posOffset>
                </wp:positionH>
                <wp:positionV relativeFrom="paragraph">
                  <wp:posOffset>4464050</wp:posOffset>
                </wp:positionV>
                <wp:extent cx="523875" cy="209550"/>
                <wp:effectExtent l="0" t="0" r="9525" b="0"/>
                <wp:wrapNone/>
                <wp:docPr id="10" name="Rectángulo 10"/>
                <wp:cNvGraphicFramePr/>
                <a:graphic xmlns:a="http://schemas.openxmlformats.org/drawingml/2006/main">
                  <a:graphicData uri="http://schemas.microsoft.com/office/word/2010/wordprocessingShape">
                    <wps:wsp>
                      <wps:cNvSpPr/>
                      <wps:spPr>
                        <a:xfrm>
                          <a:off x="0" y="0"/>
                          <a:ext cx="523875" cy="20955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0E67" id="Rectángulo 10" o:spid="_x0000_s1026" style="position:absolute;left:0;text-align:left;margin-left:361.2pt;margin-top:351.5pt;width:41.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" fillcolor="white [3212]" stroked="f" strokeweight="1pt">
                <v:textbo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6EB60E67" wp14:editId="59537609">
                <wp:simplePos x="0" y="0"/>
                <wp:positionH relativeFrom="column">
                  <wp:posOffset>653415</wp:posOffset>
                </wp:positionH>
                <wp:positionV relativeFrom="paragraph">
                  <wp:posOffset>4559300</wp:posOffset>
                </wp:positionV>
                <wp:extent cx="1628775" cy="190500"/>
                <wp:effectExtent l="0" t="0" r="9525" b="0"/>
                <wp:wrapNone/>
                <wp:docPr id="9" name="Rectángulo 9"/>
                <wp:cNvGraphicFramePr/>
                <a:graphic xmlns:a="http://schemas.openxmlformats.org/drawingml/2006/main">
                  <a:graphicData uri="http://schemas.microsoft.com/office/word/2010/wordprocessingShape">
                    <wps:wsp>
                      <wps:cNvSpPr/>
                      <wps:spPr>
                        <a:xfrm>
                          <a:off x="0" y="0"/>
                          <a:ext cx="1628775"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0E67" id="Rectángulo 9" o:spid="_x0000_s1027" style="position:absolute;left:0;text-align:left;margin-left:51.45pt;margin-top:359pt;width:128.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" fillcolor="white [3212]" stroked="f" strokeweight="1pt">
                <v:textbo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6EB60E67" wp14:editId="59537609">
                <wp:simplePos x="0" y="0"/>
                <wp:positionH relativeFrom="column">
                  <wp:posOffset>2034541</wp:posOffset>
                </wp:positionH>
                <wp:positionV relativeFrom="paragraph">
                  <wp:posOffset>2578100</wp:posOffset>
                </wp:positionV>
                <wp:extent cx="1409700" cy="190500"/>
                <wp:effectExtent l="0" t="0" r="0" b="0"/>
                <wp:wrapNone/>
                <wp:docPr id="8" name="Rectángulo 8"/>
                <wp:cNvGraphicFramePr/>
                <a:graphic xmlns:a="http://schemas.openxmlformats.org/drawingml/2006/main">
                  <a:graphicData uri="http://schemas.microsoft.com/office/word/2010/wordprocessingShape">
                    <wps:wsp>
                      <wps:cNvSpPr/>
                      <wps:spPr>
                        <a:xfrm>
                          <a:off x="0" y="0"/>
                          <a:ext cx="1409700"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0E67" id="Rectángulo 8" o:spid="_x0000_s1028" style="position:absolute;left:0;text-align:left;margin-left:160.2pt;margin-top:203pt;width:11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" fillcolor="white [3212]" stroked="f" strokeweight="1pt">
                <v:textbox>
                  <w:txbxContent>
                    <w:p w:rsidR="00244401" w:rsidRPr="00244401" w:rsidRDefault="00244401" w:rsidP="00244401">
                      <w:pPr>
                        <w:jc w:val="center"/>
                        <w:rPr>
                          <w:rFonts w:ascii="Palatino Linotype" w:hAnsi="Palatino Linotype"/>
                          <w:sz w:val="15"/>
                          <w:szCs w:val="15"/>
                        </w:rPr>
                      </w:pPr>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2272665</wp:posOffset>
                </wp:positionH>
                <wp:positionV relativeFrom="paragraph">
                  <wp:posOffset>3425825</wp:posOffset>
                </wp:positionV>
                <wp:extent cx="1628775" cy="190500"/>
                <wp:effectExtent l="0" t="0" r="9525" b="0"/>
                <wp:wrapNone/>
                <wp:docPr id="7" name="Rectángulo 7"/>
                <wp:cNvGraphicFramePr/>
                <a:graphic xmlns:a="http://schemas.openxmlformats.org/drawingml/2006/main">
                  <a:graphicData uri="http://schemas.microsoft.com/office/word/2010/wordprocessingShape">
                    <wps:wsp>
                      <wps:cNvSpPr/>
                      <wps:spPr>
                        <a:xfrm>
                          <a:off x="0" y="0"/>
                          <a:ext cx="1628775"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44401" w:rsidRPr="00244401" w:rsidRDefault="00244401" w:rsidP="00244401">
                            <w:pPr>
                              <w:jc w:val="center"/>
                              <w:rPr>
                                <w:rFonts w:ascii="Palatino Linotype" w:hAnsi="Palatino Linotype"/>
                                <w:sz w:val="15"/>
                                <w:szCs w:val="15"/>
                              </w:rPr>
                            </w:pPr>
                            <w:bookmarkStart w:id="0" w:name="_GoBack"/>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bookmarkEnd w:id="0"/>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9" style="position:absolute;left:0;text-align:left;margin-left:178.95pt;margin-top:269.75pt;width:128.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" fillcolor="white [3212]" stroked="f" strokeweight="1pt">
                <v:textbox>
                  <w:txbxContent>
                    <w:p w:rsidR="00244401" w:rsidRPr="00244401" w:rsidRDefault="00244401" w:rsidP="00244401">
                      <w:pPr>
                        <w:jc w:val="center"/>
                        <w:rPr>
                          <w:rFonts w:ascii="Palatino Linotype" w:hAnsi="Palatino Linotype"/>
                          <w:sz w:val="15"/>
                          <w:szCs w:val="15"/>
                        </w:rPr>
                      </w:pPr>
                      <w:bookmarkStart w:id="1" w:name="_GoBack"/>
                      <w:proofErr w:type="spellStart"/>
                      <w:r w:rsidRPr="00244401">
                        <w:rPr>
                          <w:rFonts w:ascii="Palatino Linotype" w:hAnsi="Palatino Linotype"/>
                          <w:sz w:val="15"/>
                          <w:szCs w:val="15"/>
                        </w:rPr>
                        <w:t>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w:t>
                      </w:r>
                      <w:proofErr w:type="spellEnd"/>
                      <w:r w:rsidRPr="00244401">
                        <w:rPr>
                          <w:rFonts w:ascii="Palatino Linotype" w:hAnsi="Palatino Linotype"/>
                          <w:sz w:val="15"/>
                          <w:szCs w:val="15"/>
                        </w:rPr>
                        <w:t xml:space="preserve"> </w:t>
                      </w:r>
                      <w:proofErr w:type="spellStart"/>
                      <w:r w:rsidRPr="00244401">
                        <w:rPr>
                          <w:rFonts w:ascii="Palatino Linotype" w:hAnsi="Palatino Linotype"/>
                          <w:sz w:val="15"/>
                          <w:szCs w:val="15"/>
                        </w:rPr>
                        <w:t>xxxxxxxxxxx</w:t>
                      </w:r>
                      <w:bookmarkEnd w:id="1"/>
                      <w:proofErr w:type="spellEnd"/>
                    </w:p>
                  </w:txbxContent>
                </v:textbox>
              </v:rect>
            </w:pict>
          </mc:Fallback>
        </mc:AlternateContent>
      </w:r>
      <w:r w:rsidRPr="00244401">
        <w:rPr>
          <w:rFonts w:ascii="Palatino Linotype" w:hAnsi="Palatino Linotype" w:cs="Arial"/>
          <w:noProof/>
        </w:rPr>
        <mc:AlternateContent>
          <mc:Choice Requires="wps">
            <w:drawing>
              <wp:anchor distT="45720" distB="45720" distL="114300" distR="114300" simplePos="0" relativeHeight="251662336" behindDoc="1" locked="0" layoutInCell="1" allowOverlap="1">
                <wp:simplePos x="0" y="0"/>
                <wp:positionH relativeFrom="column">
                  <wp:posOffset>2272665</wp:posOffset>
                </wp:positionH>
                <wp:positionV relativeFrom="paragraph">
                  <wp:posOffset>3425825</wp:posOffset>
                </wp:positionV>
                <wp:extent cx="1581150" cy="1428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2875"/>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rsidR="00244401" w:rsidRDefault="00244401">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178.95pt;margin-top:269.75pt;width:124.5pt;height:11.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">
                <v:textbox>
                  <w:txbxContent>
                    <w:sdt>
                      <w:sdtPr>
                        <w:id w:val="568603642"/>
                        <w:temporary/>
                        <w:showingPlcHdr/>
                        <w15:appearance w15:val="hidden"/>
                      </w:sdtPr>
                      <w:sdtContent>
                        <w:p w:rsidR="00244401" w:rsidRDefault="00244401">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v:textbox>
              </v:shape>
            </w:pict>
          </mc:Fallback>
        </mc:AlternateContent>
      </w:r>
      <w:r w:rsidR="00536651">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653415</wp:posOffset>
                </wp:positionH>
                <wp:positionV relativeFrom="paragraph">
                  <wp:posOffset>4749800</wp:posOffset>
                </wp:positionV>
                <wp:extent cx="4457700" cy="9334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457700"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11520" id="Rectángulo 5" o:spid="_x0000_s1026" style="position:absolute;margin-left:51.45pt;margin-top:374pt;width:351pt;height: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" filled="f" strokecolor="red" strokeweight="2.25pt"/>
            </w:pict>
          </mc:Fallback>
        </mc:AlternateContent>
      </w:r>
      <w:r w:rsidR="008E3CC2">
        <w:rPr>
          <w:noProof/>
          <w:lang w:val="es-MX" w:eastAsia="es-MX"/>
        </w:rPr>
        <w:drawing>
          <wp:inline distT="0" distB="0" distL="0" distR="0" wp14:anchorId="1794C70E" wp14:editId="32C130BC">
            <wp:extent cx="5749702" cy="7083973"/>
            <wp:effectExtent l="0" t="0" r="381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15" t="17652" r="25836" b="9735"/>
                    <a:stretch/>
                  </pic:blipFill>
                  <pic:spPr bwMode="auto">
                    <a:xfrm>
                      <a:off x="0" y="0"/>
                      <a:ext cx="5774539" cy="7114573"/>
                    </a:xfrm>
                    <a:prstGeom prst="rect">
                      <a:avLst/>
                    </a:prstGeom>
                    <a:ln>
                      <a:noFill/>
                    </a:ln>
                    <a:extLst>
                      <a:ext uri="{53640926-AAD7-44D8-BBD7-CCE9431645EC}">
                        <a14:shadowObscured xmlns:a14="http://schemas.microsoft.com/office/drawing/2010/main"/>
                      </a:ext>
                    </a:extLst>
                  </pic:spPr>
                </pic:pic>
              </a:graphicData>
            </a:graphic>
          </wp:inline>
        </w:drawing>
      </w:r>
    </w:p>
    <w:p w:rsidR="00BC479D" w:rsidRDefault="00BC479D" w:rsidP="00BC479D">
      <w:pPr>
        <w:spacing w:before="100" w:beforeAutospacing="1" w:after="100" w:afterAutospacing="1" w:line="360" w:lineRule="auto"/>
        <w:jc w:val="both"/>
        <w:rPr>
          <w:rFonts w:ascii="Palatino Linotype" w:hAnsi="Palatino Linotype" w:cs="Arial"/>
          <w:sz w:val="24"/>
          <w:szCs w:val="24"/>
          <w:lang w:eastAsia="es-MX"/>
        </w:rPr>
      </w:pPr>
      <w:r w:rsidRPr="00BC479D">
        <w:rPr>
          <w:rFonts w:ascii="Palatino Linotype" w:hAnsi="Palatino Linotype" w:cs="Arial"/>
          <w:sz w:val="24"/>
          <w:szCs w:val="24"/>
        </w:rPr>
        <w:lastRenderedPageBreak/>
        <w:t>Inconforme con dicha respuesta,</w:t>
      </w:r>
      <w:r w:rsidRPr="00BC479D">
        <w:rPr>
          <w:rFonts w:ascii="Palatino Linotype" w:hAnsi="Palatino Linotype" w:cs="Arial"/>
          <w:b/>
          <w:sz w:val="24"/>
          <w:szCs w:val="24"/>
        </w:rPr>
        <w:t xml:space="preserve"> EL RECURRENTE</w:t>
      </w:r>
      <w:r w:rsidRPr="00BC479D">
        <w:rPr>
          <w:rFonts w:ascii="Palatino Linotype" w:hAnsi="Palatino Linotype" w:cs="Arial"/>
          <w:sz w:val="24"/>
          <w:szCs w:val="24"/>
        </w:rPr>
        <w:t xml:space="preserve"> procedió a interponer el presente recurso de revisión, señalando que no se entregó la respuesta solicitada </w:t>
      </w:r>
      <w:r w:rsidR="0065433A">
        <w:rPr>
          <w:rFonts w:ascii="Palatino Linotype" w:hAnsi="Palatino Linotype" w:cs="Arial"/>
          <w:sz w:val="24"/>
          <w:szCs w:val="24"/>
          <w:lang w:eastAsia="es-MX"/>
        </w:rPr>
        <w:t>p</w:t>
      </w:r>
      <w:r w:rsidRPr="00BC479D">
        <w:rPr>
          <w:rFonts w:ascii="Palatino Linotype" w:hAnsi="Palatino Linotype" w:cs="Arial"/>
          <w:sz w:val="24"/>
          <w:szCs w:val="24"/>
          <w:lang w:eastAsia="es-MX"/>
        </w:rPr>
        <w:t xml:space="preserve">or su </w:t>
      </w:r>
      <w:r w:rsidRPr="00BC479D">
        <w:rPr>
          <w:rFonts w:ascii="Palatino Linotype" w:hAnsi="Palatino Linotype" w:cs="Arial"/>
          <w:sz w:val="24"/>
          <w:szCs w:val="24"/>
        </w:rPr>
        <w:t>parte</w:t>
      </w:r>
      <w:r w:rsidRPr="00BC479D">
        <w:rPr>
          <w:rFonts w:ascii="Palatino Linotype" w:hAnsi="Palatino Linotype" w:cs="Arial"/>
          <w:sz w:val="24"/>
          <w:szCs w:val="24"/>
          <w:lang w:eastAsia="es-MX"/>
        </w:rPr>
        <w:t xml:space="preserve">, </w:t>
      </w:r>
      <w:r w:rsidRPr="00BC479D">
        <w:rPr>
          <w:rFonts w:ascii="Palatino Linotype" w:hAnsi="Palatino Linotype" w:cs="Arial"/>
          <w:b/>
          <w:sz w:val="24"/>
          <w:szCs w:val="24"/>
          <w:lang w:eastAsia="es-MX"/>
        </w:rPr>
        <w:t xml:space="preserve">EL SUJETO OBLIGADO </w:t>
      </w:r>
      <w:r w:rsidRPr="00BC479D">
        <w:rPr>
          <w:rFonts w:ascii="Palatino Linotype" w:hAnsi="Palatino Linotype" w:cs="Arial"/>
          <w:sz w:val="24"/>
          <w:szCs w:val="24"/>
        </w:rPr>
        <w:t>fue omiso en rendir el Informe</w:t>
      </w:r>
      <w:r w:rsidRPr="00BC479D">
        <w:rPr>
          <w:rFonts w:ascii="Palatino Linotype" w:hAnsi="Palatino Linotype" w:cs="Arial"/>
          <w:sz w:val="24"/>
          <w:szCs w:val="24"/>
          <w:lang w:eastAsia="es-MX"/>
        </w:rPr>
        <w:t xml:space="preserve"> Justificado, de igual modo el hoy</w:t>
      </w:r>
      <w:r w:rsidRPr="00BC479D">
        <w:rPr>
          <w:rFonts w:ascii="Palatino Linotype" w:hAnsi="Palatino Linotype" w:cs="Arial"/>
          <w:b/>
          <w:sz w:val="24"/>
          <w:szCs w:val="24"/>
          <w:lang w:eastAsia="es-MX"/>
        </w:rPr>
        <w:t xml:space="preserve"> RECURRENTE</w:t>
      </w:r>
      <w:r w:rsidRPr="00BC479D">
        <w:rPr>
          <w:rFonts w:ascii="Palatino Linotype" w:hAnsi="Palatino Linotype" w:cs="Arial"/>
          <w:sz w:val="24"/>
          <w:szCs w:val="24"/>
          <w:lang w:eastAsia="es-MX"/>
        </w:rPr>
        <w:t xml:space="preserve"> lo fue en externar sus razones o motivos de inconformidad.</w:t>
      </w:r>
    </w:p>
    <w:p w:rsidR="00722BAE" w:rsidRPr="008023D0" w:rsidRDefault="00722BAE" w:rsidP="00722BAE">
      <w:pPr>
        <w:spacing w:before="120" w:after="120" w:line="360" w:lineRule="auto"/>
        <w:jc w:val="both"/>
        <w:rPr>
          <w:rFonts w:ascii="Palatino Linotype" w:hAnsi="Palatino Linotype"/>
          <w:sz w:val="24"/>
          <w:szCs w:val="24"/>
        </w:rPr>
      </w:pPr>
      <w:r w:rsidRPr="00567507">
        <w:rPr>
          <w:rFonts w:ascii="Palatino Linotype" w:hAnsi="Palatino Linotype"/>
          <w:sz w:val="24"/>
          <w:szCs w:val="24"/>
        </w:rPr>
        <w:t>Al respecto, el análisis y resolución del presente recurso, se funda en el contenido</w:t>
      </w:r>
      <w:r w:rsidRPr="008023D0">
        <w:rPr>
          <w:rFonts w:ascii="Palatino Linotype" w:hAnsi="Palatino Linotype"/>
          <w:sz w:val="24"/>
          <w:szCs w:val="24"/>
        </w:rPr>
        <w:t xml:space="preserve">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22BAE" w:rsidRPr="008023D0" w:rsidRDefault="00722BAE" w:rsidP="00722BAE">
      <w:pPr>
        <w:pStyle w:val="Sinespaciado"/>
        <w:spacing w:before="120" w:after="120" w:line="360" w:lineRule="auto"/>
        <w:ind w:right="-234"/>
        <w:jc w:val="both"/>
        <w:rPr>
          <w:rFonts w:ascii="Palatino Linotype" w:hAnsi="Palatino Linotype"/>
          <w:color w:val="000000"/>
        </w:rPr>
      </w:pPr>
      <w:r w:rsidRPr="008023D0">
        <w:rPr>
          <w:rFonts w:ascii="Palatino Linotype" w:hAnsi="Palatino Linotype"/>
        </w:rPr>
        <w:t xml:space="preserve">En primer término </w:t>
      </w:r>
      <w:r w:rsidRPr="008023D0">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8023D0">
        <w:rPr>
          <w:rFonts w:ascii="Palatino Linotype" w:hAnsi="Palatino Linotype"/>
          <w:color w:val="000000"/>
        </w:rPr>
        <w:lastRenderedPageBreak/>
        <w:t>se aprecia en el Artículo 6, apartado A, numeral I de la Constitución Política de los Estados Unidos Mexicanos que a la letra establece:</w:t>
      </w:r>
    </w:p>
    <w:p w:rsidR="00722BAE" w:rsidRPr="008023D0" w:rsidRDefault="00722BAE" w:rsidP="00722BAE">
      <w:pPr>
        <w:pStyle w:val="Sinespaciado"/>
        <w:spacing w:before="120" w:after="120" w:line="360" w:lineRule="auto"/>
        <w:jc w:val="both"/>
        <w:rPr>
          <w:rFonts w:ascii="Palatino Linotype" w:hAnsi="Palatino Linotype"/>
          <w:color w:val="000000"/>
        </w:rPr>
      </w:pPr>
    </w:p>
    <w:p w:rsidR="00722BAE" w:rsidRPr="008023D0" w:rsidRDefault="00722BAE" w:rsidP="00722BAE">
      <w:pPr>
        <w:pStyle w:val="Sinespaciado"/>
        <w:spacing w:before="120" w:after="120" w:line="360" w:lineRule="auto"/>
        <w:ind w:left="851" w:right="851"/>
        <w:jc w:val="both"/>
        <w:rPr>
          <w:rFonts w:ascii="Palatino Linotype" w:hAnsi="Palatino Linotype"/>
          <w:b/>
          <w:i/>
        </w:rPr>
      </w:pPr>
      <w:r w:rsidRPr="008023D0">
        <w:rPr>
          <w:rFonts w:ascii="Palatino Linotype" w:hAnsi="Palatino Linotype"/>
          <w:b/>
          <w:i/>
        </w:rPr>
        <w:t>Artículo 6</w:t>
      </w:r>
    </w:p>
    <w:p w:rsidR="00722BAE" w:rsidRPr="008023D0" w:rsidRDefault="00722BAE" w:rsidP="00722BAE">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722BAE" w:rsidRPr="008023D0" w:rsidRDefault="00722BAE" w:rsidP="00722BAE">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722BAE" w:rsidRPr="008023D0" w:rsidRDefault="00722BAE" w:rsidP="00722BAE">
      <w:pPr>
        <w:pStyle w:val="Sinespaciado"/>
        <w:spacing w:before="120" w:after="120" w:line="360" w:lineRule="auto"/>
        <w:ind w:left="851" w:right="851"/>
        <w:jc w:val="both"/>
        <w:rPr>
          <w:rFonts w:ascii="Palatino Linotype" w:hAnsi="Palatino Linotype"/>
          <w:i/>
        </w:rPr>
      </w:pPr>
    </w:p>
    <w:p w:rsidR="00722BAE" w:rsidRPr="008023D0" w:rsidRDefault="00722BAE" w:rsidP="00722BAE">
      <w:pPr>
        <w:pStyle w:val="Sinespaciado"/>
        <w:numPr>
          <w:ilvl w:val="0"/>
          <w:numId w:val="3"/>
        </w:numPr>
        <w:spacing w:before="120" w:after="120" w:line="360" w:lineRule="auto"/>
        <w:ind w:left="851" w:right="851"/>
        <w:jc w:val="both"/>
        <w:rPr>
          <w:rFonts w:ascii="Palatino Linotype" w:hAnsi="Palatino Linotype"/>
          <w:i/>
        </w:rPr>
      </w:pPr>
      <w:r w:rsidRPr="008023D0">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2BAE" w:rsidRPr="008023D0" w:rsidRDefault="00722BAE" w:rsidP="00722BAE">
      <w:pPr>
        <w:pStyle w:val="Sinespaciado"/>
        <w:spacing w:before="120" w:after="120" w:line="360" w:lineRule="auto"/>
        <w:jc w:val="both"/>
        <w:rPr>
          <w:rFonts w:ascii="Palatino Linotype" w:hAnsi="Palatino Linotype"/>
        </w:rPr>
      </w:pPr>
    </w:p>
    <w:p w:rsidR="00722BAE" w:rsidRPr="008023D0" w:rsidRDefault="00722BAE" w:rsidP="00722BAE">
      <w:pPr>
        <w:pStyle w:val="Sinespaciado"/>
        <w:spacing w:before="120" w:after="120" w:line="360" w:lineRule="auto"/>
        <w:jc w:val="both"/>
        <w:rPr>
          <w:rFonts w:ascii="Palatino Linotype" w:hAnsi="Palatino Linotype" w:cs="Arial"/>
        </w:rPr>
      </w:pPr>
      <w:r w:rsidRPr="008023D0">
        <w:rPr>
          <w:rFonts w:ascii="Palatino Linotype" w:hAnsi="Palatino Linotype" w:cs="Arial"/>
        </w:rPr>
        <w:t xml:space="preserve">Ahora bien, en atención a lo dispuesto por los artículos 3, fracción XI y </w:t>
      </w:r>
      <w:r>
        <w:rPr>
          <w:rFonts w:ascii="Palatino Linotype" w:hAnsi="Palatino Linotype" w:cs="Arial"/>
        </w:rPr>
        <w:t>4</w:t>
      </w:r>
      <w:r w:rsidRPr="008023D0">
        <w:rPr>
          <w:rFonts w:ascii="Palatino Linotype" w:hAnsi="Palatino Linotype" w:cs="Arial"/>
        </w:rPr>
        <w:t xml:space="preserve"> </w:t>
      </w:r>
      <w:r w:rsidRPr="008023D0">
        <w:rPr>
          <w:rFonts w:ascii="Palatino Linotype" w:hAnsi="Palatino Linotype" w:cs="Arial"/>
          <w:bCs/>
        </w:rPr>
        <w:t>de la Ley de Transparencia y Acceso a la Información Pública del Estado de México y Municipios</w:t>
      </w:r>
      <w:r w:rsidRPr="008023D0">
        <w:rPr>
          <w:rFonts w:ascii="Palatino Linotype" w:hAnsi="Palatino Linotype" w:cs="Arial"/>
        </w:rPr>
        <w:t>, los cuales son del tenor literal siguiente:</w:t>
      </w:r>
    </w:p>
    <w:p w:rsidR="00722BAE" w:rsidRPr="008023D0" w:rsidRDefault="00722BAE" w:rsidP="00722BAE">
      <w:pPr>
        <w:pStyle w:val="Sinespaciado"/>
        <w:spacing w:before="120" w:after="120" w:line="360" w:lineRule="auto"/>
        <w:ind w:left="567" w:right="567"/>
        <w:jc w:val="both"/>
        <w:rPr>
          <w:rFonts w:ascii="Palatino Linotype" w:hAnsi="Palatino Linotype"/>
        </w:rPr>
      </w:pPr>
    </w:p>
    <w:p w:rsidR="00722BAE" w:rsidRPr="008023D0" w:rsidRDefault="00722BAE" w:rsidP="00722BAE">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bCs/>
          <w:i/>
        </w:rPr>
        <w:t xml:space="preserve">Artículo 3.- </w:t>
      </w:r>
      <w:r w:rsidRPr="008023D0">
        <w:rPr>
          <w:rFonts w:ascii="Palatino Linotype" w:hAnsi="Palatino Linotype"/>
          <w:i/>
        </w:rPr>
        <w:t>Para los efectos de la presente Ley se entenderá por:</w:t>
      </w:r>
    </w:p>
    <w:p w:rsidR="00722BAE" w:rsidRPr="008023D0" w:rsidRDefault="00722BAE" w:rsidP="00722BAE">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722BAE" w:rsidRPr="008023D0" w:rsidRDefault="00722BAE" w:rsidP="00722BAE">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i/>
        </w:rPr>
        <w:t>XI.</w:t>
      </w:r>
      <w:r w:rsidRPr="008023D0">
        <w:rPr>
          <w:rFonts w:ascii="Palatino Linotype" w:hAnsi="Palatino Linotype"/>
          <w:i/>
        </w:rPr>
        <w:t xml:space="preserve"> </w:t>
      </w:r>
      <w:r w:rsidRPr="008023D0">
        <w:rPr>
          <w:rFonts w:ascii="Palatino Linotype" w:hAnsi="Palatino Linotype"/>
          <w:b/>
          <w:i/>
        </w:rPr>
        <w:t>Documento:</w:t>
      </w:r>
      <w:r w:rsidRPr="008023D0">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8023D0">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8023D0">
        <w:rPr>
          <w:rFonts w:ascii="Palatino Linotype" w:hAnsi="Palatino Linotype"/>
          <w:i/>
        </w:rPr>
        <w:t xml:space="preserve"> Los documentos podrán estar en cualquier medio, sea escrito, impreso, sonoro, visual, electrónico, informático u holográfico;</w:t>
      </w:r>
    </w:p>
    <w:p w:rsidR="00722BAE" w:rsidRPr="008023D0" w:rsidRDefault="00722BAE" w:rsidP="00722BAE">
      <w:pPr>
        <w:pStyle w:val="Sinespaciado"/>
        <w:spacing w:before="120" w:after="120" w:line="360" w:lineRule="auto"/>
        <w:ind w:left="851" w:right="851"/>
        <w:jc w:val="both"/>
        <w:rPr>
          <w:rFonts w:ascii="Palatino Linotype" w:hAnsi="Palatino Linotype"/>
          <w:i/>
        </w:rPr>
      </w:pPr>
    </w:p>
    <w:p w:rsidR="00722BAE" w:rsidRPr="008023D0" w:rsidRDefault="00722BAE" w:rsidP="00722BAE">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rPr>
        <w:t>Artículo 4.</w:t>
      </w:r>
      <w:r w:rsidRPr="008023D0">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22BAE" w:rsidRPr="008023D0" w:rsidRDefault="00722BAE" w:rsidP="00722BAE">
      <w:pPr>
        <w:pStyle w:val="Sinespaciado"/>
        <w:spacing w:before="120" w:after="120" w:line="360" w:lineRule="auto"/>
        <w:ind w:left="851" w:right="851"/>
        <w:jc w:val="both"/>
        <w:rPr>
          <w:rFonts w:ascii="Palatino Linotype" w:hAnsi="Palatino Linotype"/>
          <w:bCs/>
          <w:i/>
        </w:rPr>
      </w:pPr>
    </w:p>
    <w:p w:rsidR="00722BAE" w:rsidRPr="008023D0" w:rsidRDefault="00722BAE" w:rsidP="00722BAE">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u w:val="single"/>
        </w:rPr>
        <w:lastRenderedPageBreak/>
        <w:t>Toda la información generada, obtenida, adquirida, transformada, administrada o en posesión de los sujetos obligados es pública y accesible de manera permanente a cualquier persona,</w:t>
      </w:r>
      <w:r w:rsidRPr="008023D0">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22BAE" w:rsidRPr="008023D0" w:rsidRDefault="00722BAE" w:rsidP="00722BAE">
      <w:pPr>
        <w:pStyle w:val="Sinespaciado"/>
        <w:spacing w:before="120" w:after="120" w:line="360" w:lineRule="auto"/>
        <w:ind w:left="851" w:right="851"/>
        <w:jc w:val="both"/>
        <w:rPr>
          <w:rFonts w:ascii="Palatino Linotype" w:hAnsi="Palatino Linotype"/>
          <w:bCs/>
          <w:i/>
        </w:rPr>
      </w:pPr>
    </w:p>
    <w:p w:rsidR="00722BAE" w:rsidRDefault="00722BAE" w:rsidP="00722BAE">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536651" w:rsidRDefault="00536651"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b/>
          <w:i/>
        </w:rPr>
        <w:t>Artículo 12.</w:t>
      </w:r>
      <w:r w:rsidRPr="0053665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w:t>
      </w:r>
      <w:r w:rsidRPr="00536651">
        <w:rPr>
          <w:rFonts w:ascii="Palatino Linotype" w:hAnsi="Palatino Linotype"/>
          <w:i/>
        </w:rPr>
        <w:lastRenderedPageBreak/>
        <w:t>obligados a generarla, resumirla, efectuar cálculos o practicar investigaciones.</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b/>
          <w:i/>
        </w:rPr>
        <w:t>Artículo 24.</w:t>
      </w:r>
      <w:r w:rsidRPr="000D0F9C">
        <w:rPr>
          <w:rFonts w:ascii="Palatino Linotype" w:hAnsi="Palatino Linotype"/>
          <w:i/>
        </w:rPr>
        <w:t xml:space="preserve"> Para el cumplimiento de los objetivos de esta Ley, los sujetos obligados deberán cumplir con las siguientes obligaciones, según corresponda, de acuerdo a su naturaleza: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 Constituir el Comité de Transparencia, las unidades de transparencia y vigilar su correcto funcionamiento de acuerdo a su normatividad interna; II. Designar en las unidades de transparencia a los titulares que dependan directamente del titular del sujeto obligado y que preferentemente </w:t>
      </w:r>
      <w:proofErr w:type="gramStart"/>
      <w:r w:rsidRPr="000D0F9C">
        <w:rPr>
          <w:rFonts w:ascii="Palatino Linotype" w:hAnsi="Palatino Linotype"/>
          <w:i/>
        </w:rPr>
        <w:t>cuenten</w:t>
      </w:r>
      <w:proofErr w:type="gramEnd"/>
      <w:r w:rsidRPr="000D0F9C">
        <w:rPr>
          <w:rFonts w:ascii="Palatino Linotype" w:hAnsi="Palatino Linotype"/>
          <w:i/>
        </w:rPr>
        <w:t xml:space="preserve"> con experiencia en la materia;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III. Proporcionar capacitación continua y especializada en coordinación con el Instituto, al personal que formen parte de los comités y unidades de transparencia; en temas de transparencia, acceso a la información y rendición de cuentas;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IV. Constituir y mantener actualizados sus sistemas de archivos y gestión documental, conforme a la normatividad aplicable;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 Promover la generación, documentación y publicación de la información en formatos abiertos y accesibles;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VI. Proteger y resguardar la información clasificada como reservada o confidencial;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lastRenderedPageBreak/>
        <w:t xml:space="preserve">VII. Reportar al Instituto sobre las acciones de implementación de la normatividad en la materia, en los términos que estos determinen;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VIII. Atender de manera oportuna, los requerimientos, observaciones, recomendaciones y criterios que en materia de transparencia y acceso a la información realice el Instituto;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IX. Fomentar el uso de tecnologías de la información para garantizar la transparencia, el derecho de acceso a la información y la accesibilidad a éstos;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 Cumplir cabalmente con las resoluciones emitidas por el Instituto;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 Dar acceso a la información pública que le sea requerida, en los términos de la Ley General, esta Ley y demás disposiciones jurídicas aplicables;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XII. Publicar y mantener actualizada la información relativa a las obligaciones generales de transparencia previstas en la presente Ley o determinadas así por el Instituto, y en general aquella que sea de interés público; </w:t>
      </w:r>
    </w:p>
    <w:p w:rsidR="000D0F9C" w:rsidRPr="000D0F9C" w:rsidRDefault="000D0F9C" w:rsidP="00722BAE">
      <w:pPr>
        <w:pStyle w:val="Sinespaciado"/>
        <w:spacing w:before="120" w:after="120" w:line="360" w:lineRule="auto"/>
        <w:ind w:left="851" w:right="851"/>
        <w:jc w:val="both"/>
        <w:rPr>
          <w:rFonts w:ascii="Palatino Linotype" w:hAnsi="Palatino Linotype"/>
          <w:i/>
        </w:rPr>
      </w:pPr>
      <w:proofErr w:type="spellStart"/>
      <w:r w:rsidRPr="000D0F9C">
        <w:rPr>
          <w:rFonts w:ascii="Palatino Linotype" w:hAnsi="Palatino Linotype"/>
          <w:i/>
        </w:rPr>
        <w:t>XIII.Difundir</w:t>
      </w:r>
      <w:proofErr w:type="spellEnd"/>
      <w:r w:rsidRPr="000D0F9C">
        <w:rPr>
          <w:rFonts w:ascii="Palatino Linotype" w:hAnsi="Palatino Linotype"/>
          <w:i/>
        </w:rPr>
        <w:t xml:space="preserve"> proactivamente información de interés público;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XIV. Asegurar la protección de los datos personales en su posesión, en términos de la Ley de Protección de Datos Personales del Estado de México;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 Informar anualmente por escrito al Instituto sobre las actividades realizadas, en cumplimiento de las obligaciones que se deriven de la presente Ley;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lastRenderedPageBreak/>
        <w:t xml:space="preserve">XVI. Procurar condiciones de accesibilidad para que personas con discapacidad ejerzan los derechos regulados en esta Ley;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XVII. Crear y hacer uso de sistemas de tecnología sistematizados y avanzados, y adoptar las nuevas herramientas para que los ciudadanos consulten información de manera directa, sencilla y rápida;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XIX. Transparentar sus acciones, así como garantizar y respetar el derecho a la información pública;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 Tomar las medidas apropiadas para proporcionar información a personas con discapacidad en formatos y tecnologías accesibles de forma oportuna y sin un costo adicional;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XXI. Procurar la generación de estadística de su información en formato de datos abiertos en la medida de lo posible;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lastRenderedPageBreak/>
        <w:t xml:space="preserve">XXIV. Orientar y asesorar al solicitante para corregir cualquier deficiencia sustancial de las solicitudes; y </w:t>
      </w:r>
    </w:p>
    <w:p w:rsidR="000D0F9C" w:rsidRPr="000D0F9C" w:rsidRDefault="000D0F9C" w:rsidP="00722BAE">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w:t>
      </w:r>
    </w:p>
    <w:p w:rsidR="00722BAE" w:rsidRPr="008023D0" w:rsidRDefault="00722BAE" w:rsidP="00722BAE">
      <w:pPr>
        <w:pStyle w:val="Sinespaciado"/>
        <w:spacing w:before="120" w:after="120" w:line="360" w:lineRule="auto"/>
        <w:jc w:val="both"/>
        <w:rPr>
          <w:rFonts w:ascii="Palatino Linotype" w:hAnsi="Palatino Linotype"/>
        </w:rPr>
      </w:pPr>
    </w:p>
    <w:p w:rsidR="00722BAE" w:rsidRPr="00EA2C58" w:rsidRDefault="00722BAE" w:rsidP="00EA2C58">
      <w:pPr>
        <w:spacing w:before="120" w:after="120" w:line="360" w:lineRule="auto"/>
        <w:ind w:right="49"/>
        <w:jc w:val="both"/>
        <w:rPr>
          <w:rFonts w:ascii="Palatino Linotype" w:hAnsi="Palatino Linotype" w:cs="Arial"/>
          <w:sz w:val="24"/>
          <w:szCs w:val="24"/>
        </w:rPr>
      </w:pPr>
      <w:r w:rsidRPr="00EA2C58">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D0F9C" w:rsidRPr="000F7459" w:rsidRDefault="00EA2C58" w:rsidP="000F7459">
      <w:pPr>
        <w:spacing w:before="100" w:beforeAutospacing="1" w:after="100" w:afterAutospacing="1" w:line="360" w:lineRule="auto"/>
        <w:ind w:right="49"/>
        <w:jc w:val="both"/>
        <w:rPr>
          <w:rFonts w:ascii="Palatino Linotype" w:hAnsi="Palatino Linotype"/>
          <w:sz w:val="28"/>
          <w:szCs w:val="24"/>
        </w:rPr>
      </w:pPr>
      <w:r w:rsidRPr="00EA2C58">
        <w:rPr>
          <w:rFonts w:ascii="Palatino Linotype" w:eastAsia="Calibri" w:hAnsi="Palatino Linotype" w:cs="Tahoma"/>
          <w:iCs/>
          <w:sz w:val="24"/>
          <w:szCs w:val="24"/>
          <w:lang w:val="es-ES" w:eastAsia="es-ES_tradnl"/>
        </w:rPr>
        <w:t>Ahora bien, respecto la solicitud del Particular sobre el acta de asamblea donde el C. Juan López se acredita como administrador</w:t>
      </w:r>
      <w:r w:rsidR="000F7459">
        <w:rPr>
          <w:rFonts w:ascii="Palatino Linotype" w:eastAsia="Calibri" w:hAnsi="Palatino Linotype" w:cs="Tahoma"/>
          <w:iCs/>
          <w:sz w:val="24"/>
          <w:lang w:val="es-ES" w:eastAsia="es-ES_tradnl"/>
        </w:rPr>
        <w:t xml:space="preserve">, resulta </w:t>
      </w:r>
      <w:r w:rsidR="000D0F9C" w:rsidRPr="00EA2C58">
        <w:rPr>
          <w:rFonts w:ascii="Palatino Linotype" w:eastAsia="Calibri" w:hAnsi="Palatino Linotype" w:cs="Tahoma"/>
          <w:iCs/>
          <w:sz w:val="24"/>
          <w:szCs w:val="24"/>
          <w:lang w:val="es-ES" w:eastAsia="es-ES_tradnl"/>
        </w:rPr>
        <w:t xml:space="preserve">necesario precisar que la Ley que Regula el Régimen de Propiedad en Condominio en el Estado de México, en su artículo primero señalar que </w:t>
      </w:r>
      <w:r w:rsidR="000D0F9C" w:rsidRPr="00EA2C58">
        <w:rPr>
          <w:rFonts w:ascii="Palatino Linotype" w:eastAsia="Calibri" w:hAnsi="Palatino Linotype" w:cs="Tahoma"/>
          <w:iCs/>
          <w:sz w:val="24"/>
          <w:szCs w:val="24"/>
          <w:lang w:eastAsia="es-ES_tradnl"/>
        </w:rPr>
        <w:t xml:space="preserve">esta es de interés público y tiene por objeto establecer las bases para regular la constitución, organización, funcionamiento, modificación, administración y extinción del régimen de propiedad en condominio, </w:t>
      </w:r>
      <w:r w:rsidR="000D0F9C" w:rsidRPr="00EA2C58">
        <w:rPr>
          <w:rFonts w:ascii="Palatino Linotype" w:eastAsia="Calibri" w:hAnsi="Palatino Linotype" w:cs="Tahoma"/>
          <w:b/>
          <w:iCs/>
          <w:sz w:val="24"/>
          <w:szCs w:val="24"/>
          <w:u w:val="single"/>
          <w:lang w:eastAsia="es-ES_tradnl"/>
        </w:rPr>
        <w:t xml:space="preserve">así como su </w:t>
      </w:r>
      <w:r w:rsidR="000D0F9C" w:rsidRPr="000D0F9C">
        <w:rPr>
          <w:rFonts w:ascii="Palatino Linotype" w:eastAsia="Calibri" w:hAnsi="Palatino Linotype" w:cs="Tahoma"/>
          <w:b/>
          <w:iCs/>
          <w:sz w:val="24"/>
          <w:szCs w:val="24"/>
          <w:u w:val="single"/>
          <w:lang w:eastAsia="es-ES_tradnl"/>
        </w:rPr>
        <w:lastRenderedPageBreak/>
        <w:t>convivencia social y solución de controversias entre condóminos y residentes</w:t>
      </w:r>
      <w:r w:rsidR="000D0F9C" w:rsidRPr="000D0F9C">
        <w:rPr>
          <w:rFonts w:ascii="Palatino Linotype" w:eastAsia="Calibri" w:hAnsi="Palatino Linotype" w:cs="Tahoma"/>
          <w:iCs/>
          <w:sz w:val="24"/>
          <w:szCs w:val="24"/>
          <w:lang w:eastAsia="es-ES_tradnl"/>
        </w:rPr>
        <w:t>, y entre éstos y su administrador o Comité de Administración.</w:t>
      </w:r>
    </w:p>
    <w:p w:rsidR="000D0F9C" w:rsidRPr="000D0F9C" w:rsidRDefault="000D0F9C" w:rsidP="000D0F9C">
      <w:pPr>
        <w:tabs>
          <w:tab w:val="left" w:pos="4962"/>
        </w:tabs>
        <w:spacing w:line="360" w:lineRule="auto"/>
        <w:jc w:val="both"/>
        <w:rPr>
          <w:rFonts w:ascii="Palatino Linotype" w:eastAsia="Calibri" w:hAnsi="Palatino Linotype" w:cs="Tahoma"/>
          <w:iCs/>
          <w:sz w:val="24"/>
          <w:szCs w:val="24"/>
          <w:lang w:eastAsia="es-ES_tradnl"/>
        </w:rPr>
      </w:pPr>
      <w:r w:rsidRPr="000D0F9C">
        <w:rPr>
          <w:rFonts w:ascii="Palatino Linotype" w:eastAsia="Calibri" w:hAnsi="Palatino Linotype" w:cs="Tahoma"/>
          <w:iCs/>
          <w:sz w:val="24"/>
          <w:szCs w:val="24"/>
          <w:lang w:eastAsia="es-ES_tradnl"/>
        </w:rPr>
        <w:t>Respecto a la asamblea, mencionada por el Particular, la Ley arriba citada, en su artículo 2°, fracción VIII, la define como el órgano máximo de decisión de un condominio, integrado por la mayoría de los condóminos, en el que se resolverán los asuntos de interés común, respecto al condominio y respecto de la administración de los condominios señala lo siguiente:</w:t>
      </w:r>
    </w:p>
    <w:p w:rsidR="000D0F9C" w:rsidRDefault="000D0F9C" w:rsidP="000D0F9C">
      <w:pPr>
        <w:tabs>
          <w:tab w:val="left" w:pos="4962"/>
        </w:tabs>
        <w:spacing w:line="360" w:lineRule="auto"/>
        <w:jc w:val="both"/>
        <w:rPr>
          <w:rFonts w:ascii="Palatino Linotype" w:eastAsia="Calibri" w:hAnsi="Palatino Linotype" w:cs="Tahoma"/>
          <w:iCs/>
          <w:lang w:eastAsia="es-ES_tradnl"/>
        </w:rPr>
      </w:pPr>
    </w:p>
    <w:p w:rsidR="000D0F9C" w:rsidRPr="00E52A0A"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b/>
          <w:i/>
          <w:iCs/>
          <w:lang w:eastAsia="es-ES_tradnl"/>
        </w:rPr>
        <w:t>Artículo 28.-</w:t>
      </w:r>
      <w:r w:rsidRPr="00E52A0A">
        <w:rPr>
          <w:rFonts w:ascii="Palatino Linotype" w:eastAsia="Calibri" w:hAnsi="Palatino Linotype" w:cs="Tahoma"/>
          <w:i/>
          <w:iCs/>
          <w:lang w:eastAsia="es-ES_tradnl"/>
        </w:rPr>
        <w:t xml:space="preserve"> Las asambleas serán de dos tipos: generales y extraordinarias; para su celebración se observarán las siguientes disposiciones:</w:t>
      </w:r>
    </w:p>
    <w:p w:rsidR="000D0F9C" w:rsidRPr="00E52A0A"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I a III…</w:t>
      </w:r>
    </w:p>
    <w:p w:rsidR="000D0F9C" w:rsidRPr="00E52A0A"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rsidR="000D0F9C" w:rsidRPr="00E52A0A"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V a VI…</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lastRenderedPageBreak/>
        <w:t>Las determinaciones y acuerdos tomados por la Asamblea obligan a todos los condóminos, incluyendo a los ausentes y disidentes.</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b/>
          <w:i/>
          <w:iCs/>
          <w:lang w:eastAsia="es-ES_tradnl"/>
        </w:rPr>
        <w:t>Artículo 29.-</w:t>
      </w:r>
      <w:r w:rsidRPr="00E52A0A">
        <w:rPr>
          <w:rFonts w:ascii="Palatino Linotype" w:eastAsia="Calibri" w:hAnsi="Palatino Linotype" w:cs="Tahoma"/>
          <w:i/>
          <w:iCs/>
          <w:lang w:eastAsia="es-ES_tradnl"/>
        </w:rPr>
        <w:t xml:space="preserve"> Serán facultades de la asamblea, sin menoscabo de las demás que le otorgue el reglamento interior del condominio las siguientes: </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 xml:space="preserve">I. </w:t>
      </w:r>
      <w:r w:rsidRPr="00E52A0A">
        <w:rPr>
          <w:rFonts w:ascii="Palatino Linotype" w:eastAsia="Calibri" w:hAnsi="Palatino Linotype" w:cs="Tahoma"/>
          <w:b/>
          <w:i/>
          <w:iCs/>
          <w:u w:val="single"/>
          <w:lang w:eastAsia="es-ES_tradnl"/>
        </w:rPr>
        <w:t>Nombrar y remover al administrador o al comité de administración en los términos del reglamento interior del condominio</w:t>
      </w:r>
      <w:r w:rsidRPr="00E52A0A">
        <w:rPr>
          <w:rFonts w:ascii="Palatino Linotype" w:eastAsia="Calibri" w:hAnsi="Palatino Linotype" w:cs="Tahoma"/>
          <w:i/>
          <w:iCs/>
          <w:lang w:eastAsia="es-ES_tradnl"/>
        </w:rPr>
        <w:t>, excepto al que funja el primer año, que será designado por quienes otorguen la escritura constitutiva del condominio;</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II. Precisar las responsabilidades frente a terceros a cargo directo del administrador o del comité de administración y las que corran a cargo de los condóminos, por actos de aquél, ejecutados con motivo del desempeño de su cargo;</w:t>
      </w: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p>
    <w:p w:rsidR="000D0F9C" w:rsidRDefault="000D0F9C" w:rsidP="000D0F9C">
      <w:pPr>
        <w:tabs>
          <w:tab w:val="left" w:pos="4962"/>
        </w:tabs>
        <w:spacing w:line="360" w:lineRule="auto"/>
        <w:ind w:left="567" w:right="539"/>
        <w:jc w:val="both"/>
        <w:rPr>
          <w:rFonts w:ascii="Palatino Linotype" w:eastAsia="Calibri" w:hAnsi="Palatino Linotype" w:cs="Tahoma"/>
          <w:i/>
          <w:iCs/>
          <w:lang w:eastAsia="es-ES_tradnl"/>
        </w:rPr>
      </w:pPr>
      <w:r w:rsidRPr="00E62C86">
        <w:rPr>
          <w:rFonts w:ascii="Palatino Linotype" w:eastAsia="Calibri" w:hAnsi="Palatino Linotype" w:cs="Tahoma"/>
          <w:b/>
          <w:i/>
          <w:iCs/>
          <w:lang w:eastAsia="es-ES_tradnl"/>
        </w:rPr>
        <w:t>Artículo 30.-</w:t>
      </w:r>
      <w:r w:rsidRPr="00E62C86">
        <w:rPr>
          <w:rFonts w:ascii="Palatino Linotype" w:eastAsia="Calibri" w:hAnsi="Palatino Linotype" w:cs="Tahoma"/>
          <w:i/>
          <w:iCs/>
          <w:lang w:eastAsia="es-ES_tradnl"/>
        </w:rPr>
        <w:t xml:space="preserve"> </w:t>
      </w:r>
      <w:r w:rsidRPr="00E62C86">
        <w:rPr>
          <w:rFonts w:ascii="Palatino Linotype" w:eastAsia="Calibri" w:hAnsi="Palatino Linotype" w:cs="Tahoma"/>
          <w:b/>
          <w:i/>
          <w:iCs/>
          <w:u w:val="single"/>
          <w:lang w:eastAsia="es-ES_tradnl"/>
        </w:rPr>
        <w:t>Los condominios serán administrados por un Comité de Administración o por un administrador que designará la Asamblea General</w:t>
      </w:r>
      <w:r w:rsidRPr="00E62C86">
        <w:rPr>
          <w:rFonts w:ascii="Palatino Linotype" w:eastAsia="Calibri" w:hAnsi="Palatino Linotype" w:cs="Tahoma"/>
          <w:i/>
          <w:iCs/>
          <w:lang w:eastAsia="es-ES_tradnl"/>
        </w:rPr>
        <w:t>, por el tiempo que ésta determine, salvo cuando la designación recaiga en un condómino, en cuyo caso durará en el cargo de uno a tres años, según lo disponga la asamblea.</w:t>
      </w:r>
    </w:p>
    <w:p w:rsidR="000D0F9C" w:rsidRPr="00E52A0A" w:rsidRDefault="000D0F9C" w:rsidP="000D0F9C">
      <w:pPr>
        <w:tabs>
          <w:tab w:val="left" w:pos="4962"/>
        </w:tabs>
        <w:spacing w:line="360" w:lineRule="auto"/>
        <w:ind w:left="567" w:right="539"/>
        <w:jc w:val="both"/>
        <w:rPr>
          <w:rFonts w:ascii="Palatino Linotype" w:eastAsia="Calibri" w:hAnsi="Palatino Linotype" w:cs="Tahoma"/>
          <w:i/>
          <w:iCs/>
          <w:lang w:val="es-ES" w:eastAsia="es-ES_tradnl"/>
        </w:rPr>
      </w:pPr>
      <w:r>
        <w:rPr>
          <w:rFonts w:ascii="Palatino Linotype" w:eastAsia="Calibri" w:hAnsi="Palatino Linotype" w:cs="Tahoma"/>
          <w:b/>
          <w:i/>
          <w:iCs/>
          <w:lang w:eastAsia="es-ES_tradnl"/>
        </w:rPr>
        <w:t>…</w:t>
      </w:r>
    </w:p>
    <w:p w:rsidR="000D0F9C" w:rsidRDefault="000D0F9C" w:rsidP="000D0F9C">
      <w:pPr>
        <w:tabs>
          <w:tab w:val="left" w:pos="4962"/>
        </w:tabs>
        <w:spacing w:line="360" w:lineRule="auto"/>
        <w:jc w:val="both"/>
        <w:rPr>
          <w:rFonts w:ascii="Palatino Linotype" w:eastAsia="Calibri" w:hAnsi="Palatino Linotype" w:cs="Tahoma"/>
          <w:iCs/>
          <w:lang w:val="es-ES" w:eastAsia="es-ES_tradnl"/>
        </w:rPr>
      </w:pPr>
    </w:p>
    <w:p w:rsidR="000D0F9C" w:rsidRPr="00EA2C58" w:rsidRDefault="000D0F9C" w:rsidP="00EA2C58">
      <w:pPr>
        <w:tabs>
          <w:tab w:val="left" w:pos="4962"/>
        </w:tabs>
        <w:spacing w:line="360" w:lineRule="auto"/>
        <w:jc w:val="both"/>
        <w:rPr>
          <w:rFonts w:ascii="Palatino Linotype" w:eastAsia="Calibri" w:hAnsi="Palatino Linotype" w:cs="Tahoma"/>
          <w:iCs/>
          <w:sz w:val="24"/>
          <w:lang w:val="es-ES" w:eastAsia="es-ES_tradnl"/>
        </w:rPr>
      </w:pPr>
      <w:r w:rsidRPr="00EA2C58">
        <w:rPr>
          <w:rFonts w:ascii="Palatino Linotype" w:eastAsia="Calibri" w:hAnsi="Palatino Linotype" w:cs="Tahoma"/>
          <w:iCs/>
          <w:sz w:val="24"/>
          <w:lang w:val="es-ES" w:eastAsia="es-ES_tradnl"/>
        </w:rPr>
        <w:t xml:space="preserve">Así, de la normatividad anteriormente citada se concluye que el Sujeto Obligado no tiene participación en la asamblea del </w:t>
      </w:r>
      <w:r w:rsidR="00EA2C58" w:rsidRPr="00EA2C58">
        <w:rPr>
          <w:rFonts w:ascii="Palatino Linotype" w:eastAsia="Calibri" w:hAnsi="Palatino Linotype" w:cs="Tahoma"/>
          <w:iCs/>
          <w:sz w:val="24"/>
          <w:lang w:val="es-ES" w:eastAsia="es-ES_tradnl"/>
        </w:rPr>
        <w:t>condominio</w:t>
      </w:r>
      <w:r w:rsidRPr="00EA2C58">
        <w:rPr>
          <w:rFonts w:ascii="Palatino Linotype" w:eastAsia="Calibri" w:hAnsi="Palatino Linotype" w:cs="Tahoma"/>
          <w:iCs/>
          <w:sz w:val="24"/>
          <w:lang w:val="es-ES" w:eastAsia="es-ES_tradnl"/>
        </w:rPr>
        <w:t xml:space="preserve"> y por lo tanto no posee o administra, las actas que se generen, así como tampoco cuenta con atribuciones para nombrar y/o remover al administrador ya que esta atribución le corresponde a la </w:t>
      </w:r>
      <w:r w:rsidRPr="00EA2C58">
        <w:rPr>
          <w:rFonts w:ascii="Palatino Linotype" w:eastAsia="Calibri" w:hAnsi="Palatino Linotype" w:cs="Tahoma"/>
          <w:iCs/>
          <w:sz w:val="24"/>
          <w:lang w:val="es-ES" w:eastAsia="es-ES_tradnl"/>
        </w:rPr>
        <w:lastRenderedPageBreak/>
        <w:t>asamblea de cada condominio, situación que se encuentra claramente señalada en el artículo 29 arriba citado.</w:t>
      </w:r>
    </w:p>
    <w:p w:rsidR="003B18AA" w:rsidRDefault="003B18AA" w:rsidP="007A04F4">
      <w:pPr>
        <w:spacing w:before="100" w:beforeAutospacing="1" w:after="100" w:afterAutospacing="1" w:line="360" w:lineRule="auto"/>
        <w:jc w:val="both"/>
        <w:rPr>
          <w:rFonts w:ascii="Palatino Linotype" w:hAnsi="Palatino Linotype"/>
          <w:sz w:val="24"/>
        </w:rPr>
      </w:pPr>
      <w:r w:rsidRPr="007A04F4">
        <w:rPr>
          <w:rFonts w:ascii="Palatino Linotype" w:hAnsi="Palatino Linotype" w:cs="Arial"/>
          <w:sz w:val="24"/>
          <w:szCs w:val="24"/>
          <w:lang w:eastAsia="es-MX"/>
        </w:rPr>
        <w:t>Conforme a lo anterior, resulta</w:t>
      </w:r>
      <w:r w:rsidRPr="003B18AA">
        <w:rPr>
          <w:rFonts w:ascii="Palatino Linotype" w:hAnsi="Palatino Linotype" w:cs="Arial"/>
          <w:sz w:val="24"/>
          <w:szCs w:val="24"/>
          <w:lang w:eastAsia="es-MX"/>
        </w:rPr>
        <w:t xml:space="preserve"> oportuno remitirnos al punto de la solicitud respecto a los </w:t>
      </w:r>
      <w:r w:rsidRPr="003B18AA">
        <w:rPr>
          <w:rFonts w:ascii="Palatino Linotype" w:hAnsi="Palatino Linotype"/>
          <w:color w:val="000000"/>
          <w:sz w:val="24"/>
          <w:szCs w:val="24"/>
        </w:rPr>
        <w:t>Comprobantes de gastos que acr</w:t>
      </w:r>
      <w:r>
        <w:rPr>
          <w:rFonts w:ascii="Palatino Linotype" w:hAnsi="Palatino Linotype"/>
          <w:color w:val="000000"/>
          <w:sz w:val="24"/>
          <w:szCs w:val="24"/>
        </w:rPr>
        <w:t>editan la rendición de cuentas</w:t>
      </w:r>
      <w:r w:rsidR="000F7459">
        <w:rPr>
          <w:rFonts w:ascii="Palatino Linotype" w:hAnsi="Palatino Linotype"/>
          <w:color w:val="000000"/>
          <w:sz w:val="24"/>
          <w:szCs w:val="24"/>
        </w:rPr>
        <w:t xml:space="preserve">, </w:t>
      </w:r>
      <w:r w:rsidR="000F7459" w:rsidRPr="007A04F4">
        <w:rPr>
          <w:rFonts w:ascii="Palatino Linotype" w:eastAsia="Calibri" w:hAnsi="Palatino Linotype" w:cs="Tahoma"/>
          <w:iCs/>
          <w:sz w:val="24"/>
          <w:lang w:val="es-ES" w:eastAsia="es-ES_tradnl"/>
        </w:rPr>
        <w:t>el Ayuntamiento en respuesta señaló que</w:t>
      </w:r>
      <w:r w:rsidR="000F7459">
        <w:rPr>
          <w:rFonts w:ascii="Palatino Linotype" w:eastAsia="Calibri" w:hAnsi="Palatino Linotype" w:cs="Tahoma"/>
          <w:iCs/>
          <w:sz w:val="24"/>
          <w:lang w:val="es-ES" w:eastAsia="es-ES_tradnl"/>
        </w:rPr>
        <w:t xml:space="preserve"> la recaudación de ingresos o cuotas así como el supuesto permiso por parte de la Sindicatura Municipal, supuesto que es totalmente falso</w:t>
      </w:r>
      <w:r w:rsidR="000F7459">
        <w:rPr>
          <w:rFonts w:ascii="Palatino Linotype" w:hAnsi="Palatino Linotype"/>
          <w:color w:val="000000"/>
          <w:sz w:val="24"/>
          <w:szCs w:val="24"/>
        </w:rPr>
        <w:t xml:space="preserve"> </w:t>
      </w:r>
      <w:r>
        <w:rPr>
          <w:rFonts w:ascii="Palatino Linotype" w:hAnsi="Palatino Linotype"/>
          <w:color w:val="000000"/>
          <w:sz w:val="24"/>
          <w:szCs w:val="24"/>
        </w:rPr>
        <w:t xml:space="preserve">siendo fundamental mencionar los </w:t>
      </w:r>
      <w:r w:rsidR="00C629D2">
        <w:rPr>
          <w:rFonts w:ascii="Palatino Linotype" w:hAnsi="Palatino Linotype"/>
          <w:color w:val="000000"/>
          <w:sz w:val="24"/>
          <w:szCs w:val="24"/>
        </w:rPr>
        <w:t xml:space="preserve">siguientes </w:t>
      </w:r>
      <w:r>
        <w:rPr>
          <w:rFonts w:ascii="Palatino Linotype" w:hAnsi="Palatino Linotype"/>
          <w:color w:val="000000"/>
          <w:sz w:val="24"/>
          <w:szCs w:val="24"/>
        </w:rPr>
        <w:t xml:space="preserve">preceptos emanados de la </w:t>
      </w:r>
      <w:r w:rsidRPr="00616821">
        <w:rPr>
          <w:rFonts w:ascii="Palatino Linotype" w:hAnsi="Palatino Linotype"/>
          <w:sz w:val="24"/>
        </w:rPr>
        <w:t xml:space="preserve">Ley </w:t>
      </w:r>
      <w:r>
        <w:rPr>
          <w:rFonts w:ascii="Palatino Linotype" w:hAnsi="Palatino Linotype"/>
          <w:sz w:val="24"/>
        </w:rPr>
        <w:t>q</w:t>
      </w:r>
      <w:r w:rsidRPr="00616821">
        <w:rPr>
          <w:rFonts w:ascii="Palatino Linotype" w:hAnsi="Palatino Linotype"/>
          <w:sz w:val="24"/>
        </w:rPr>
        <w:t xml:space="preserve">ue Regula </w:t>
      </w:r>
      <w:r>
        <w:rPr>
          <w:rFonts w:ascii="Palatino Linotype" w:hAnsi="Palatino Linotype"/>
          <w:sz w:val="24"/>
        </w:rPr>
        <w:t>e</w:t>
      </w:r>
      <w:r w:rsidRPr="00616821">
        <w:rPr>
          <w:rFonts w:ascii="Palatino Linotype" w:hAnsi="Palatino Linotype"/>
          <w:sz w:val="24"/>
        </w:rPr>
        <w:t xml:space="preserve">l Régimen </w:t>
      </w:r>
      <w:r>
        <w:rPr>
          <w:rFonts w:ascii="Palatino Linotype" w:hAnsi="Palatino Linotype"/>
          <w:sz w:val="24"/>
        </w:rPr>
        <w:t>d</w:t>
      </w:r>
      <w:r w:rsidRPr="00616821">
        <w:rPr>
          <w:rFonts w:ascii="Palatino Linotype" w:hAnsi="Palatino Linotype"/>
          <w:sz w:val="24"/>
        </w:rPr>
        <w:t xml:space="preserve">e Propiedad </w:t>
      </w:r>
      <w:r>
        <w:rPr>
          <w:rFonts w:ascii="Palatino Linotype" w:hAnsi="Palatino Linotype"/>
          <w:sz w:val="24"/>
        </w:rPr>
        <w:t>e</w:t>
      </w:r>
      <w:r w:rsidRPr="00616821">
        <w:rPr>
          <w:rFonts w:ascii="Palatino Linotype" w:hAnsi="Palatino Linotype"/>
          <w:sz w:val="24"/>
        </w:rPr>
        <w:t xml:space="preserve">n Condominio </w:t>
      </w:r>
      <w:r>
        <w:rPr>
          <w:rFonts w:ascii="Palatino Linotype" w:hAnsi="Palatino Linotype"/>
          <w:sz w:val="24"/>
        </w:rPr>
        <w:t>e</w:t>
      </w:r>
      <w:r w:rsidRPr="00616821">
        <w:rPr>
          <w:rFonts w:ascii="Palatino Linotype" w:hAnsi="Palatino Linotype"/>
          <w:sz w:val="24"/>
        </w:rPr>
        <w:t xml:space="preserve">n </w:t>
      </w:r>
      <w:r>
        <w:rPr>
          <w:rFonts w:ascii="Palatino Linotype" w:hAnsi="Palatino Linotype"/>
          <w:sz w:val="24"/>
        </w:rPr>
        <w:t>e</w:t>
      </w:r>
      <w:r w:rsidRPr="00616821">
        <w:rPr>
          <w:rFonts w:ascii="Palatino Linotype" w:hAnsi="Palatino Linotype"/>
          <w:sz w:val="24"/>
        </w:rPr>
        <w:t xml:space="preserve">l Estado </w:t>
      </w:r>
      <w:r>
        <w:rPr>
          <w:rFonts w:ascii="Palatino Linotype" w:hAnsi="Palatino Linotype"/>
          <w:sz w:val="24"/>
        </w:rPr>
        <w:t>d</w:t>
      </w:r>
      <w:r w:rsidRPr="00616821">
        <w:rPr>
          <w:rFonts w:ascii="Palatino Linotype" w:hAnsi="Palatino Linotype"/>
          <w:sz w:val="24"/>
        </w:rPr>
        <w:t>e México</w:t>
      </w:r>
      <w:r w:rsidR="00C629D2">
        <w:rPr>
          <w:rFonts w:ascii="Palatino Linotype" w:hAnsi="Palatino Linotype"/>
          <w:sz w:val="24"/>
        </w:rPr>
        <w:t xml:space="preserve">: </w:t>
      </w:r>
    </w:p>
    <w:p w:rsidR="00C629D2" w:rsidRPr="00C629D2" w:rsidRDefault="00C629D2" w:rsidP="00C629D2">
      <w:pPr>
        <w:spacing w:before="100" w:beforeAutospacing="1" w:after="100" w:afterAutospacing="1" w:line="360" w:lineRule="auto"/>
        <w:ind w:left="851" w:right="758"/>
        <w:jc w:val="both"/>
        <w:rPr>
          <w:rFonts w:ascii="Palatino Linotype" w:hAnsi="Palatino Linotype"/>
          <w:i/>
        </w:rPr>
      </w:pPr>
      <w:r w:rsidRPr="00C629D2">
        <w:rPr>
          <w:rFonts w:ascii="Palatino Linotype" w:hAnsi="Palatino Linotype"/>
          <w:i/>
        </w:rPr>
        <w:t>Artículo 31.- Corresponde al administrador o al comité de administración:</w:t>
      </w:r>
    </w:p>
    <w:p w:rsidR="00C629D2" w:rsidRDefault="00C629D2" w:rsidP="00C629D2">
      <w:pPr>
        <w:spacing w:before="100" w:beforeAutospacing="1" w:after="100" w:afterAutospacing="1" w:line="360" w:lineRule="auto"/>
        <w:ind w:left="851" w:right="758"/>
        <w:jc w:val="both"/>
        <w:rPr>
          <w:rFonts w:ascii="Palatino Linotype" w:hAnsi="Palatino Linotype"/>
          <w:i/>
        </w:rPr>
      </w:pPr>
      <w:r>
        <w:rPr>
          <w:rFonts w:ascii="Palatino Linotype" w:hAnsi="Palatino Linotype"/>
          <w:i/>
        </w:rPr>
        <w:t>(…)</w:t>
      </w:r>
    </w:p>
    <w:p w:rsidR="00C629D2" w:rsidRPr="00C629D2" w:rsidRDefault="00C629D2" w:rsidP="00C629D2">
      <w:pPr>
        <w:spacing w:before="100" w:beforeAutospacing="1" w:after="100" w:afterAutospacing="1" w:line="360" w:lineRule="auto"/>
        <w:ind w:left="851" w:right="758"/>
        <w:jc w:val="both"/>
        <w:rPr>
          <w:rFonts w:ascii="Palatino Linotype" w:hAnsi="Palatino Linotype"/>
          <w:i/>
        </w:rPr>
      </w:pPr>
      <w:r w:rsidRPr="00C629D2">
        <w:rPr>
          <w:rFonts w:ascii="Palatino Linotype" w:hAnsi="Palatino Linotype"/>
          <w:i/>
        </w:rPr>
        <w:t>IV. Ejecutar los acuerdos de la asamblea, salvo que ésta designe a otra persona;</w:t>
      </w:r>
    </w:p>
    <w:p w:rsidR="00C629D2" w:rsidRPr="00C629D2" w:rsidRDefault="00C629D2" w:rsidP="00C629D2">
      <w:pPr>
        <w:spacing w:before="100" w:beforeAutospacing="1" w:after="100" w:afterAutospacing="1" w:line="360" w:lineRule="auto"/>
        <w:ind w:left="851" w:right="758"/>
        <w:jc w:val="both"/>
        <w:rPr>
          <w:rFonts w:ascii="Palatino Linotype" w:hAnsi="Palatino Linotype"/>
          <w:i/>
        </w:rPr>
      </w:pPr>
      <w:r w:rsidRPr="00C629D2">
        <w:rPr>
          <w:rFonts w:ascii="Palatino Linotype" w:hAnsi="Palatino Linotype"/>
          <w:i/>
        </w:rPr>
        <w:t xml:space="preserve">V. Efectuar los gastos de mantenimiento y administración del condominio, con cargo al fondo correspondiente, en los términos del reglamento interior del condominio; </w:t>
      </w:r>
    </w:p>
    <w:p w:rsidR="00C629D2" w:rsidRDefault="00C629D2" w:rsidP="00C629D2">
      <w:pPr>
        <w:spacing w:before="100" w:beforeAutospacing="1" w:after="100" w:afterAutospacing="1" w:line="360" w:lineRule="auto"/>
        <w:ind w:left="851" w:right="758"/>
        <w:jc w:val="both"/>
        <w:rPr>
          <w:rFonts w:ascii="Palatino Linotype" w:hAnsi="Palatino Linotype"/>
          <w:i/>
        </w:rPr>
      </w:pPr>
      <w:r w:rsidRPr="00C629D2">
        <w:rPr>
          <w:rFonts w:ascii="Palatino Linotype" w:hAnsi="Palatino Linotype"/>
          <w:i/>
        </w:rPr>
        <w:t>VI. Recabar las aportaciones de los condóminos para los fondos de mantenimiento y administración y reserva, debiendo otorgar el recibo correspondiente, así como entregar bimestralmente a cada condómino el estado de cuenta del condominio;</w:t>
      </w:r>
    </w:p>
    <w:p w:rsidR="003B18AA" w:rsidRDefault="003B18AA" w:rsidP="00616821">
      <w:pPr>
        <w:spacing w:before="100" w:beforeAutospacing="1" w:after="100" w:afterAutospacing="1" w:line="360" w:lineRule="auto"/>
        <w:jc w:val="both"/>
        <w:rPr>
          <w:rFonts w:ascii="Palatino Linotype" w:hAnsi="Palatino Linotype" w:cs="Arial"/>
          <w:sz w:val="24"/>
          <w:szCs w:val="24"/>
          <w:lang w:eastAsia="es-MX"/>
        </w:rPr>
      </w:pPr>
    </w:p>
    <w:p w:rsidR="00BC0F6A" w:rsidRDefault="00BC0F6A" w:rsidP="00BC0F6A">
      <w:pPr>
        <w:spacing w:before="100" w:beforeAutospacing="1" w:after="100" w:afterAutospacing="1" w:line="360" w:lineRule="auto"/>
        <w:ind w:right="49"/>
        <w:jc w:val="both"/>
        <w:rPr>
          <w:rFonts w:ascii="Palatino Linotype" w:hAnsi="Palatino Linotype"/>
          <w:sz w:val="24"/>
          <w:szCs w:val="24"/>
        </w:rPr>
      </w:pPr>
      <w:r w:rsidRPr="00BC0F6A">
        <w:rPr>
          <w:rFonts w:ascii="Palatino Linotype" w:hAnsi="Palatino Linotype"/>
          <w:sz w:val="24"/>
          <w:szCs w:val="24"/>
        </w:rPr>
        <w:lastRenderedPageBreak/>
        <w:t>De acuerdo a lo anterior se determina que</w:t>
      </w:r>
      <w:r w:rsidR="007F34A6">
        <w:rPr>
          <w:rFonts w:ascii="Palatino Linotype" w:hAnsi="Palatino Linotype"/>
          <w:sz w:val="24"/>
          <w:szCs w:val="24"/>
        </w:rPr>
        <w:t xml:space="preserve"> en efecto</w:t>
      </w:r>
      <w:r w:rsidRPr="00BC0F6A">
        <w:rPr>
          <w:rFonts w:ascii="Palatino Linotype" w:hAnsi="Palatino Linotype"/>
          <w:sz w:val="24"/>
          <w:szCs w:val="24"/>
        </w:rPr>
        <w:t xml:space="preserve"> el administrador o el comité de administración ejecuta</w:t>
      </w:r>
      <w:r w:rsidR="007F34A6">
        <w:rPr>
          <w:rFonts w:ascii="Palatino Linotype" w:hAnsi="Palatino Linotype"/>
          <w:sz w:val="24"/>
          <w:szCs w:val="24"/>
        </w:rPr>
        <w:t xml:space="preserve">n los acuerdos de la asamblea, </w:t>
      </w:r>
      <w:r w:rsidRPr="00BC0F6A">
        <w:rPr>
          <w:rFonts w:ascii="Palatino Linotype" w:hAnsi="Palatino Linotype"/>
          <w:sz w:val="24"/>
          <w:szCs w:val="24"/>
        </w:rPr>
        <w:t>recaba las aportaciones de los condominios para los fondos de mantenimiento y administración, estando obligado a otorgar el recibo correspondiente  y de entregar bimestralmente a cada condominio el e</w:t>
      </w:r>
      <w:r w:rsidR="007F34A6">
        <w:rPr>
          <w:rFonts w:ascii="Palatino Linotype" w:hAnsi="Palatino Linotype"/>
          <w:sz w:val="24"/>
          <w:szCs w:val="24"/>
        </w:rPr>
        <w:t>stado de cuenta del condominio, por lo que el Sujeto Obligado no tiene competencia y atribución para contar con dicha información.</w:t>
      </w:r>
    </w:p>
    <w:p w:rsidR="00BC0F6A" w:rsidRPr="00BC0F6A" w:rsidRDefault="00BC0F6A" w:rsidP="00BC0F6A">
      <w:pPr>
        <w:spacing w:before="100" w:beforeAutospacing="1" w:after="100" w:afterAutospacing="1" w:line="360" w:lineRule="auto"/>
        <w:ind w:right="49"/>
        <w:jc w:val="both"/>
        <w:rPr>
          <w:rFonts w:ascii="Palatino Linotype" w:hAnsi="Palatino Linotype"/>
          <w:color w:val="000000"/>
          <w:sz w:val="24"/>
          <w:szCs w:val="24"/>
        </w:rPr>
      </w:pPr>
      <w:r w:rsidRPr="00BC0F6A">
        <w:rPr>
          <w:rFonts w:ascii="Palatino Linotype" w:hAnsi="Palatino Linotype"/>
          <w:color w:val="000000"/>
          <w:sz w:val="24"/>
          <w:szCs w:val="24"/>
        </w:rPr>
        <w:t>Respecto a los puntos de la solicitud referentes a saber:</w:t>
      </w:r>
    </w:p>
    <w:p w:rsidR="00BC0F6A" w:rsidRPr="00BC0F6A" w:rsidRDefault="00BC0F6A" w:rsidP="00BC0F6A">
      <w:pPr>
        <w:pStyle w:val="Prrafodelista"/>
        <w:numPr>
          <w:ilvl w:val="0"/>
          <w:numId w:val="4"/>
        </w:numPr>
        <w:spacing w:before="100" w:beforeAutospacing="1" w:after="100" w:afterAutospacing="1" w:line="360" w:lineRule="auto"/>
        <w:ind w:right="49"/>
        <w:jc w:val="both"/>
        <w:rPr>
          <w:rFonts w:ascii="Palatino Linotype" w:hAnsi="Palatino Linotype"/>
          <w:color w:val="000000"/>
        </w:rPr>
      </w:pPr>
      <w:r w:rsidRPr="00BC0F6A">
        <w:rPr>
          <w:rFonts w:ascii="Palatino Linotype" w:hAnsi="Palatino Linotype"/>
          <w:color w:val="000000"/>
        </w:rPr>
        <w:t>Si se procederá a clausurar las cisternas al interior del fraccionamiento.</w:t>
      </w:r>
    </w:p>
    <w:p w:rsidR="00BC0F6A" w:rsidRPr="00BC0F6A" w:rsidRDefault="00BC0F6A" w:rsidP="00BC0F6A">
      <w:pPr>
        <w:pStyle w:val="Prrafodelista"/>
        <w:numPr>
          <w:ilvl w:val="0"/>
          <w:numId w:val="4"/>
        </w:numPr>
        <w:spacing w:before="100" w:beforeAutospacing="1" w:after="100" w:afterAutospacing="1" w:line="360" w:lineRule="auto"/>
        <w:ind w:right="49"/>
        <w:jc w:val="both"/>
        <w:rPr>
          <w:rFonts w:ascii="Palatino Linotype" w:eastAsiaTheme="minorHAnsi" w:hAnsi="Palatino Linotype" w:cs="Arial"/>
          <w:lang w:eastAsia="es-MX"/>
        </w:rPr>
      </w:pPr>
      <w:r w:rsidRPr="00BC0F6A">
        <w:rPr>
          <w:rFonts w:ascii="Palatino Linotype" w:hAnsi="Palatino Linotype"/>
          <w:color w:val="000000"/>
        </w:rPr>
        <w:t xml:space="preserve">Si nos cobrara alguna multa porque no se cuenta con licencia de funcionamiento para los agente de seguridad que tenemos en la caseta principal de acceso al fraccionamiento. </w:t>
      </w:r>
    </w:p>
    <w:p w:rsidR="00A14F80" w:rsidRDefault="00BC0F6A" w:rsidP="00BC0F6A">
      <w:pPr>
        <w:spacing w:before="100" w:beforeAutospacing="1" w:after="100" w:afterAutospacing="1" w:line="360" w:lineRule="auto"/>
        <w:ind w:right="49"/>
        <w:jc w:val="both"/>
        <w:rPr>
          <w:rFonts w:ascii="Palatino Linotype" w:hAnsi="Palatino Linotype"/>
          <w:color w:val="000000"/>
          <w:sz w:val="24"/>
          <w:szCs w:val="24"/>
        </w:rPr>
      </w:pPr>
      <w:r w:rsidRPr="00BC0F6A">
        <w:rPr>
          <w:rFonts w:ascii="Palatino Linotype" w:hAnsi="Palatino Linotype" w:cs="Arial"/>
          <w:sz w:val="24"/>
          <w:szCs w:val="24"/>
          <w:lang w:eastAsia="es-MX"/>
        </w:rPr>
        <w:t>Tienen relación</w:t>
      </w:r>
      <w:r w:rsidR="006F08B9">
        <w:rPr>
          <w:rFonts w:ascii="Palatino Linotype" w:hAnsi="Palatino Linotype" w:cs="Arial"/>
          <w:sz w:val="24"/>
          <w:szCs w:val="24"/>
          <w:lang w:eastAsia="es-MX"/>
        </w:rPr>
        <w:t xml:space="preserve"> en</w:t>
      </w:r>
      <w:r w:rsidR="00355393">
        <w:rPr>
          <w:rFonts w:ascii="Palatino Linotype" w:hAnsi="Palatino Linotype" w:cs="Arial"/>
          <w:sz w:val="24"/>
          <w:szCs w:val="24"/>
          <w:lang w:eastAsia="es-MX"/>
        </w:rPr>
        <w:t xml:space="preserve"> </w:t>
      </w:r>
      <w:r w:rsidRPr="00BC0F6A">
        <w:rPr>
          <w:rFonts w:ascii="Palatino Linotype" w:hAnsi="Palatino Linotype" w:cs="Arial"/>
          <w:sz w:val="24"/>
          <w:szCs w:val="24"/>
          <w:lang w:eastAsia="es-MX"/>
        </w:rPr>
        <w:t xml:space="preserve">conocer si se procederá a una sanción dentro de </w:t>
      </w:r>
      <w:r w:rsidRPr="00BC0F6A">
        <w:rPr>
          <w:rFonts w:ascii="Palatino Linotype" w:hAnsi="Palatino Linotype"/>
          <w:color w:val="000000"/>
          <w:sz w:val="24"/>
          <w:szCs w:val="24"/>
        </w:rPr>
        <w:t>clausurar las cisternas y si cobrara alguna multa porque no se cuenta con licencia de funcionamiento para los agente de seguridad que tenemos en la caseta principal de acceso al fraccionamiento</w:t>
      </w:r>
      <w:r w:rsidR="00A14F80">
        <w:rPr>
          <w:rFonts w:ascii="Palatino Linotype" w:hAnsi="Palatino Linotype"/>
          <w:color w:val="000000"/>
          <w:sz w:val="24"/>
          <w:szCs w:val="24"/>
        </w:rPr>
        <w:t xml:space="preserve">. </w:t>
      </w:r>
    </w:p>
    <w:p w:rsidR="00A14F80" w:rsidRDefault="00A14F80" w:rsidP="00BC0F6A">
      <w:pPr>
        <w:spacing w:before="100" w:beforeAutospacing="1" w:after="100" w:afterAutospacing="1" w:line="360" w:lineRule="auto"/>
        <w:ind w:right="49"/>
        <w:jc w:val="both"/>
        <w:rPr>
          <w:rFonts w:ascii="Palatino Linotype" w:hAnsi="Palatino Linotype"/>
          <w:sz w:val="24"/>
        </w:rPr>
      </w:pPr>
      <w:r>
        <w:rPr>
          <w:rFonts w:ascii="Palatino Linotype" w:hAnsi="Palatino Linotype"/>
          <w:color w:val="000000"/>
          <w:sz w:val="24"/>
          <w:szCs w:val="24"/>
        </w:rPr>
        <w:t xml:space="preserve">En razón de ambos puntos de la solicitud de información es importante puntualizar de nueva cuenta la </w:t>
      </w:r>
      <w:r w:rsidRPr="00616821">
        <w:rPr>
          <w:rFonts w:ascii="Palatino Linotype" w:hAnsi="Palatino Linotype"/>
          <w:sz w:val="24"/>
        </w:rPr>
        <w:t xml:space="preserve">Ley </w:t>
      </w:r>
      <w:r>
        <w:rPr>
          <w:rFonts w:ascii="Palatino Linotype" w:hAnsi="Palatino Linotype"/>
          <w:sz w:val="24"/>
        </w:rPr>
        <w:t>q</w:t>
      </w:r>
      <w:r w:rsidRPr="00616821">
        <w:rPr>
          <w:rFonts w:ascii="Palatino Linotype" w:hAnsi="Palatino Linotype"/>
          <w:sz w:val="24"/>
        </w:rPr>
        <w:t xml:space="preserve">ue Regula </w:t>
      </w:r>
      <w:r>
        <w:rPr>
          <w:rFonts w:ascii="Palatino Linotype" w:hAnsi="Palatino Linotype"/>
          <w:sz w:val="24"/>
        </w:rPr>
        <w:t>e</w:t>
      </w:r>
      <w:r w:rsidRPr="00616821">
        <w:rPr>
          <w:rFonts w:ascii="Palatino Linotype" w:hAnsi="Palatino Linotype"/>
          <w:sz w:val="24"/>
        </w:rPr>
        <w:t xml:space="preserve">l Régimen </w:t>
      </w:r>
      <w:r>
        <w:rPr>
          <w:rFonts w:ascii="Palatino Linotype" w:hAnsi="Palatino Linotype"/>
          <w:sz w:val="24"/>
        </w:rPr>
        <w:t>d</w:t>
      </w:r>
      <w:r w:rsidRPr="00616821">
        <w:rPr>
          <w:rFonts w:ascii="Palatino Linotype" w:hAnsi="Palatino Linotype"/>
          <w:sz w:val="24"/>
        </w:rPr>
        <w:t xml:space="preserve">e Propiedad </w:t>
      </w:r>
      <w:r>
        <w:rPr>
          <w:rFonts w:ascii="Palatino Linotype" w:hAnsi="Palatino Linotype"/>
          <w:sz w:val="24"/>
        </w:rPr>
        <w:t>e</w:t>
      </w:r>
      <w:r w:rsidRPr="00616821">
        <w:rPr>
          <w:rFonts w:ascii="Palatino Linotype" w:hAnsi="Palatino Linotype"/>
          <w:sz w:val="24"/>
        </w:rPr>
        <w:t xml:space="preserve">n Condominio </w:t>
      </w:r>
      <w:r>
        <w:rPr>
          <w:rFonts w:ascii="Palatino Linotype" w:hAnsi="Palatino Linotype"/>
          <w:sz w:val="24"/>
        </w:rPr>
        <w:t>e</w:t>
      </w:r>
      <w:r w:rsidRPr="00616821">
        <w:rPr>
          <w:rFonts w:ascii="Palatino Linotype" w:hAnsi="Palatino Linotype"/>
          <w:sz w:val="24"/>
        </w:rPr>
        <w:t xml:space="preserve">n </w:t>
      </w:r>
      <w:r>
        <w:rPr>
          <w:rFonts w:ascii="Palatino Linotype" w:hAnsi="Palatino Linotype"/>
          <w:sz w:val="24"/>
        </w:rPr>
        <w:t>e</w:t>
      </w:r>
      <w:r w:rsidRPr="00616821">
        <w:rPr>
          <w:rFonts w:ascii="Palatino Linotype" w:hAnsi="Palatino Linotype"/>
          <w:sz w:val="24"/>
        </w:rPr>
        <w:t xml:space="preserve">l Estado </w:t>
      </w:r>
      <w:r>
        <w:rPr>
          <w:rFonts w:ascii="Palatino Linotype" w:hAnsi="Palatino Linotype"/>
          <w:sz w:val="24"/>
        </w:rPr>
        <w:t>d</w:t>
      </w:r>
      <w:r w:rsidRPr="00616821">
        <w:rPr>
          <w:rFonts w:ascii="Palatino Linotype" w:hAnsi="Palatino Linotype"/>
          <w:sz w:val="24"/>
        </w:rPr>
        <w:t>e México</w:t>
      </w:r>
      <w:r>
        <w:rPr>
          <w:rFonts w:ascii="Palatino Linotype" w:hAnsi="Palatino Linotype"/>
          <w:sz w:val="24"/>
        </w:rPr>
        <w:t xml:space="preserve">: </w:t>
      </w:r>
    </w:p>
    <w:p w:rsidR="00A14F80" w:rsidRPr="00A14F80" w:rsidRDefault="00A14F80" w:rsidP="00A14F80">
      <w:pPr>
        <w:spacing w:before="100" w:beforeAutospacing="1" w:after="100" w:afterAutospacing="1" w:line="360" w:lineRule="auto"/>
        <w:ind w:left="851" w:right="1325"/>
        <w:jc w:val="both"/>
        <w:rPr>
          <w:rFonts w:ascii="Palatino Linotype" w:hAnsi="Palatino Linotype" w:cs="Arial"/>
          <w:i/>
          <w:lang w:eastAsia="es-MX"/>
        </w:rPr>
      </w:pPr>
      <w:r w:rsidRPr="00A14F80">
        <w:rPr>
          <w:rFonts w:ascii="Palatino Linotype" w:hAnsi="Palatino Linotype" w:cs="Arial"/>
          <w:i/>
          <w:lang w:eastAsia="es-MX"/>
        </w:rPr>
        <w:lastRenderedPageBreak/>
        <w:t xml:space="preserve">Artículo 34.- Es obligación de todos los condóminos contribuir a la constitución de los fondos de administración y mantenimiento y de reserva, así como cubrir las cuotas que para tal efecto establezca la asamblea. </w:t>
      </w:r>
    </w:p>
    <w:p w:rsidR="00A14F80" w:rsidRDefault="00A14F80" w:rsidP="00A14F80">
      <w:pPr>
        <w:spacing w:before="100" w:beforeAutospacing="1" w:after="100" w:afterAutospacing="1" w:line="360" w:lineRule="auto"/>
        <w:ind w:left="851" w:right="1325"/>
        <w:jc w:val="both"/>
        <w:rPr>
          <w:rFonts w:ascii="Palatino Linotype" w:hAnsi="Palatino Linotype" w:cs="Arial"/>
          <w:i/>
          <w:lang w:eastAsia="es-MX"/>
        </w:rPr>
      </w:pPr>
      <w:r w:rsidRPr="00A14F80">
        <w:rPr>
          <w:rFonts w:ascii="Palatino Linotype" w:hAnsi="Palatino Linotype" w:cs="Arial"/>
          <w:i/>
          <w:lang w:eastAsia="es-MX"/>
        </w:rPr>
        <w:t>Artículo 36.- Las cuotas para gastos comunes que los condóminos no cubran puntualmente, causarán intereses moratorios al tipo legal o al que fije el Reglamento Interior del Condominio, pudiendo hacerse efectivo a través del administrador o comité de administración por acuerdo de la asamblea o en su caso, por la mesa de arbitraje, siempre que la promoción sea suscrita por el administrador o por el presidente de la mesa directiva, acompañada de los recibos pendientes de pago, así como copia del acta de asamblea en que se hayan determinado las cuotas. Las cuotas o aportaciones fijadas por la asamblea, constituyen obligaciones de carácter civil, por lo tanto, podrán ser exigibles por la vía judicial correspondiente. Se podrá solicitar el embargo precautorio de bienes para asegurar el pago de las obligaciones respectivas, en términos de la legislación civil aplicable.</w:t>
      </w:r>
    </w:p>
    <w:p w:rsidR="002D6E36" w:rsidRDefault="002D6E36" w:rsidP="0065347B">
      <w:pPr>
        <w:spacing w:before="100" w:beforeAutospacing="1" w:after="100" w:afterAutospacing="1" w:line="360" w:lineRule="auto"/>
        <w:ind w:right="-234"/>
        <w:jc w:val="both"/>
        <w:rPr>
          <w:rFonts w:ascii="Palatino Linotype" w:hAnsi="Palatino Linotype" w:cs="Arial"/>
          <w:sz w:val="24"/>
          <w:lang w:eastAsia="es-MX"/>
        </w:rPr>
      </w:pPr>
      <w:r w:rsidRPr="002D6E36">
        <w:rPr>
          <w:rFonts w:ascii="Palatino Linotype" w:hAnsi="Palatino Linotype" w:cs="Arial"/>
          <w:sz w:val="24"/>
          <w:lang w:eastAsia="es-MX"/>
        </w:rPr>
        <w:t>En el que se determina que es obligación de todos los condóminos contribuir a la constitución de los fondos de administración y mantenimiento y de reserva, así como cubrir las cuotas, por lo que si no logran cubrir puntualmente las cuotas para gastos comunes causarán intereses moratorios al tipo legal o al que fije el Reglamento Interior del Condominio</w:t>
      </w:r>
      <w:r>
        <w:rPr>
          <w:rFonts w:ascii="Palatino Linotype" w:hAnsi="Palatino Linotype" w:cs="Arial"/>
          <w:sz w:val="24"/>
          <w:lang w:eastAsia="es-MX"/>
        </w:rPr>
        <w:t xml:space="preserve"> en este sentido l</w:t>
      </w:r>
      <w:r w:rsidRPr="002D6E36">
        <w:rPr>
          <w:rFonts w:ascii="Palatino Linotype" w:hAnsi="Palatino Linotype" w:cs="Arial"/>
          <w:sz w:val="24"/>
          <w:lang w:eastAsia="es-MX"/>
        </w:rPr>
        <w:t xml:space="preserve">as cuotas o aportaciones fijadas por la asamblea, constituyen obligaciones de carácter civil, por lo tanto, podrán ser exigibles por la vía judicial correspondiente. Se podrá solicitar el embargo precautorio de bienes para </w:t>
      </w:r>
      <w:r w:rsidRPr="002D6E36">
        <w:rPr>
          <w:rFonts w:ascii="Palatino Linotype" w:hAnsi="Palatino Linotype" w:cs="Arial"/>
          <w:sz w:val="24"/>
          <w:lang w:eastAsia="es-MX"/>
        </w:rPr>
        <w:lastRenderedPageBreak/>
        <w:t>asegurar el pago de las obligaciones respectivas, en términos de la legislación civil aplicable.</w:t>
      </w:r>
    </w:p>
    <w:p w:rsidR="00F14A22" w:rsidRPr="00A45083" w:rsidRDefault="00F14A22" w:rsidP="00A45083">
      <w:pPr>
        <w:tabs>
          <w:tab w:val="left" w:pos="4962"/>
        </w:tabs>
        <w:spacing w:line="360" w:lineRule="auto"/>
        <w:jc w:val="both"/>
        <w:rPr>
          <w:rFonts w:ascii="Palatino Linotype" w:eastAsia="Calibri" w:hAnsi="Palatino Linotype" w:cs="Tahoma"/>
          <w:iCs/>
          <w:sz w:val="24"/>
          <w:lang w:val="es-ES" w:eastAsia="es-ES_tradnl"/>
        </w:rPr>
      </w:pPr>
      <w:r w:rsidRPr="00EA2C58">
        <w:rPr>
          <w:rFonts w:ascii="Palatino Linotype" w:eastAsia="Calibri" w:hAnsi="Palatino Linotype" w:cs="Tahoma"/>
          <w:iCs/>
          <w:sz w:val="24"/>
          <w:lang w:val="es-ES" w:eastAsia="es-ES_tradnl"/>
        </w:rPr>
        <w:t xml:space="preserve">Así, de la normatividad anteriormente citada se concluye que el Sujeto Obligado no </w:t>
      </w:r>
      <w:r>
        <w:rPr>
          <w:rFonts w:ascii="Palatino Linotype" w:eastAsia="Calibri" w:hAnsi="Palatino Linotype" w:cs="Tahoma"/>
          <w:iCs/>
          <w:sz w:val="24"/>
          <w:lang w:val="es-ES" w:eastAsia="es-ES_tradnl"/>
        </w:rPr>
        <w:t>cuenta c</w:t>
      </w:r>
      <w:r w:rsidR="00A45083">
        <w:rPr>
          <w:rFonts w:ascii="Palatino Linotype" w:eastAsia="Calibri" w:hAnsi="Palatino Linotype" w:cs="Tahoma"/>
          <w:iCs/>
          <w:sz w:val="24"/>
          <w:lang w:val="es-ES" w:eastAsia="es-ES_tradnl"/>
        </w:rPr>
        <w:t>on información respecto a la clausura de cisternas y si se cobrara una multa por lo que no cuenta con licencia de funcionamiento los agentes de seguridad</w:t>
      </w:r>
      <w:r w:rsidRPr="00EA2C58">
        <w:rPr>
          <w:rFonts w:ascii="Palatino Linotype" w:eastAsia="Calibri" w:hAnsi="Palatino Linotype" w:cs="Tahoma"/>
          <w:iCs/>
          <w:sz w:val="24"/>
          <w:lang w:val="es-ES" w:eastAsia="es-ES_tradnl"/>
        </w:rPr>
        <w:t xml:space="preserve"> y por lo tanto no posee o administra</w:t>
      </w:r>
      <w:r w:rsidR="007F34A6">
        <w:rPr>
          <w:rFonts w:ascii="Palatino Linotype" w:eastAsia="Calibri" w:hAnsi="Palatino Linotype" w:cs="Tahoma"/>
          <w:iCs/>
          <w:sz w:val="24"/>
          <w:lang w:val="es-ES" w:eastAsia="es-ES_tradnl"/>
        </w:rPr>
        <w:t xml:space="preserve"> ya que ello, se insiste se hace efectivo </w:t>
      </w:r>
      <w:r w:rsidR="00432C1F">
        <w:rPr>
          <w:rFonts w:ascii="Palatino Linotype" w:eastAsia="Calibri" w:hAnsi="Palatino Linotype" w:cs="Tahoma"/>
          <w:iCs/>
          <w:sz w:val="24"/>
          <w:lang w:val="es-ES" w:eastAsia="es-ES_tradnl"/>
        </w:rPr>
        <w:t xml:space="preserve">a través del </w:t>
      </w:r>
      <w:r w:rsidR="007F34A6">
        <w:rPr>
          <w:rFonts w:ascii="Palatino Linotype" w:eastAsia="Calibri" w:hAnsi="Palatino Linotype" w:cs="Tahoma"/>
          <w:iCs/>
          <w:sz w:val="24"/>
          <w:lang w:val="es-ES" w:eastAsia="es-ES_tradnl"/>
        </w:rPr>
        <w:t>administrador o el comité de administraci</w:t>
      </w:r>
      <w:r w:rsidR="00432C1F">
        <w:rPr>
          <w:rFonts w:ascii="Palatino Linotype" w:eastAsia="Calibri" w:hAnsi="Palatino Linotype" w:cs="Tahoma"/>
          <w:iCs/>
          <w:sz w:val="24"/>
          <w:lang w:val="es-ES" w:eastAsia="es-ES_tradnl"/>
        </w:rPr>
        <w:t>ón por acuerdo de la asamblea.</w:t>
      </w:r>
    </w:p>
    <w:p w:rsidR="00A14F80" w:rsidRPr="00A45083" w:rsidRDefault="000F7459" w:rsidP="0065347B">
      <w:pPr>
        <w:spacing w:before="100" w:beforeAutospacing="1" w:after="100" w:afterAutospacing="1" w:line="360" w:lineRule="auto"/>
        <w:ind w:right="49"/>
        <w:jc w:val="both"/>
        <w:rPr>
          <w:rFonts w:ascii="Palatino Linotype" w:hAnsi="Palatino Linotype" w:cs="Arial"/>
          <w:sz w:val="24"/>
          <w:lang w:eastAsia="es-MX"/>
        </w:rPr>
      </w:pPr>
      <w:r>
        <w:rPr>
          <w:rFonts w:ascii="Palatino Linotype" w:hAnsi="Palatino Linotype" w:cs="Arial"/>
          <w:sz w:val="24"/>
          <w:lang w:eastAsia="es-MX"/>
        </w:rPr>
        <w:t>Por otra parte,</w:t>
      </w:r>
      <w:r w:rsidR="0065347B">
        <w:rPr>
          <w:rFonts w:ascii="Palatino Linotype" w:hAnsi="Palatino Linotype" w:cs="Arial"/>
          <w:sz w:val="24"/>
          <w:lang w:eastAsia="es-MX"/>
        </w:rPr>
        <w:t xml:space="preserve"> de conformidad a </w:t>
      </w:r>
      <w:r w:rsidR="0065347B" w:rsidRPr="00616821">
        <w:rPr>
          <w:rFonts w:ascii="Palatino Linotype" w:hAnsi="Palatino Linotype"/>
          <w:sz w:val="24"/>
        </w:rPr>
        <w:t xml:space="preserve">Ley </w:t>
      </w:r>
      <w:r w:rsidR="0065347B">
        <w:rPr>
          <w:rFonts w:ascii="Palatino Linotype" w:hAnsi="Palatino Linotype"/>
          <w:sz w:val="24"/>
        </w:rPr>
        <w:t>q</w:t>
      </w:r>
      <w:r w:rsidR="0065347B" w:rsidRPr="00616821">
        <w:rPr>
          <w:rFonts w:ascii="Palatino Linotype" w:hAnsi="Palatino Linotype"/>
          <w:sz w:val="24"/>
        </w:rPr>
        <w:t xml:space="preserve">ue Regula </w:t>
      </w:r>
      <w:r w:rsidR="0065347B">
        <w:rPr>
          <w:rFonts w:ascii="Palatino Linotype" w:hAnsi="Palatino Linotype"/>
          <w:sz w:val="24"/>
        </w:rPr>
        <w:t>e</w:t>
      </w:r>
      <w:r w:rsidR="0065347B" w:rsidRPr="00616821">
        <w:rPr>
          <w:rFonts w:ascii="Palatino Linotype" w:hAnsi="Palatino Linotype"/>
          <w:sz w:val="24"/>
        </w:rPr>
        <w:t xml:space="preserve">l Régimen </w:t>
      </w:r>
      <w:r w:rsidR="0065347B">
        <w:rPr>
          <w:rFonts w:ascii="Palatino Linotype" w:hAnsi="Palatino Linotype"/>
          <w:sz w:val="24"/>
        </w:rPr>
        <w:t>d</w:t>
      </w:r>
      <w:r w:rsidR="0065347B" w:rsidRPr="00616821">
        <w:rPr>
          <w:rFonts w:ascii="Palatino Linotype" w:hAnsi="Palatino Linotype"/>
          <w:sz w:val="24"/>
        </w:rPr>
        <w:t xml:space="preserve">e Propiedad </w:t>
      </w:r>
      <w:r w:rsidR="0065347B">
        <w:rPr>
          <w:rFonts w:ascii="Palatino Linotype" w:hAnsi="Palatino Linotype"/>
          <w:sz w:val="24"/>
        </w:rPr>
        <w:t>e</w:t>
      </w:r>
      <w:r w:rsidR="0065347B" w:rsidRPr="00616821">
        <w:rPr>
          <w:rFonts w:ascii="Palatino Linotype" w:hAnsi="Palatino Linotype"/>
          <w:sz w:val="24"/>
        </w:rPr>
        <w:t xml:space="preserve">n Condominio </w:t>
      </w:r>
      <w:r w:rsidR="0065347B">
        <w:rPr>
          <w:rFonts w:ascii="Palatino Linotype" w:hAnsi="Palatino Linotype"/>
          <w:sz w:val="24"/>
        </w:rPr>
        <w:t>e</w:t>
      </w:r>
      <w:r w:rsidR="0065347B" w:rsidRPr="00616821">
        <w:rPr>
          <w:rFonts w:ascii="Palatino Linotype" w:hAnsi="Palatino Linotype"/>
          <w:sz w:val="24"/>
        </w:rPr>
        <w:t xml:space="preserve">n </w:t>
      </w:r>
      <w:r w:rsidR="0065347B">
        <w:rPr>
          <w:rFonts w:ascii="Palatino Linotype" w:hAnsi="Palatino Linotype"/>
          <w:sz w:val="24"/>
        </w:rPr>
        <w:t>e</w:t>
      </w:r>
      <w:r w:rsidR="0065347B" w:rsidRPr="00616821">
        <w:rPr>
          <w:rFonts w:ascii="Palatino Linotype" w:hAnsi="Palatino Linotype"/>
          <w:sz w:val="24"/>
        </w:rPr>
        <w:t xml:space="preserve">l Estado </w:t>
      </w:r>
      <w:r w:rsidR="0065347B">
        <w:rPr>
          <w:rFonts w:ascii="Palatino Linotype" w:hAnsi="Palatino Linotype"/>
          <w:sz w:val="24"/>
        </w:rPr>
        <w:t>d</w:t>
      </w:r>
      <w:r w:rsidR="0065347B" w:rsidRPr="00616821">
        <w:rPr>
          <w:rFonts w:ascii="Palatino Linotype" w:hAnsi="Palatino Linotype"/>
          <w:sz w:val="24"/>
        </w:rPr>
        <w:t>e México</w:t>
      </w:r>
      <w:r w:rsidR="0065347B">
        <w:rPr>
          <w:rFonts w:ascii="Palatino Linotype" w:hAnsi="Palatino Linotype"/>
          <w:sz w:val="24"/>
        </w:rPr>
        <w:t xml:space="preserve"> dispone lo siguiente:</w:t>
      </w:r>
    </w:p>
    <w:p w:rsidR="0067688F" w:rsidRPr="0065347B" w:rsidRDefault="0067688F" w:rsidP="0065347B">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Artículo 46.- El Síndico Municipal, será competente para desahogar los procedimientos arbitrales para resolver controversias en materia de propiedad en condominio.</w:t>
      </w:r>
    </w:p>
    <w:p w:rsidR="0067688F" w:rsidRPr="0065347B" w:rsidRDefault="0067688F" w:rsidP="0065347B">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Artículo 50.-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rsidR="0067688F" w:rsidRPr="0065347B" w:rsidRDefault="0067688F" w:rsidP="0065347B">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 xml:space="preserve">Artículo 51.- El procedimiento de arbitraje se substanciará ante el Síndico Municipal, el cual contará con plena libertad y autonomía para emitir sus laudos e imponer las sanciones previstas en la presente ley. </w:t>
      </w:r>
    </w:p>
    <w:p w:rsidR="0067688F" w:rsidRPr="0065347B" w:rsidRDefault="0067688F" w:rsidP="0065347B">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lastRenderedPageBreak/>
        <w:t xml:space="preserve">Artículo 52.- El arbitraje tendrá como característica ser un procedimiento para la resolución de controversias que buscará proporcionar a las partes la mayor equidad posible y se regirá por los principios de legalidad, sencillez, celeridad, oficiosidad, eficacia, publicidad, gratuidad y buena fe, e iniciará siempre a petición de parte. </w:t>
      </w:r>
    </w:p>
    <w:p w:rsidR="0065433A" w:rsidRPr="00A45083" w:rsidRDefault="00A45083" w:rsidP="00A45083">
      <w:pPr>
        <w:spacing w:before="100" w:beforeAutospacing="1" w:after="100" w:afterAutospacing="1" w:line="360" w:lineRule="auto"/>
        <w:ind w:right="49"/>
        <w:jc w:val="both"/>
        <w:rPr>
          <w:rFonts w:ascii="Palatino Linotype" w:hAnsi="Palatino Linotype"/>
          <w:color w:val="000000"/>
          <w:sz w:val="24"/>
          <w:szCs w:val="24"/>
        </w:rPr>
      </w:pPr>
      <w:r w:rsidRPr="00A45083">
        <w:rPr>
          <w:rFonts w:ascii="Palatino Linotype" w:hAnsi="Palatino Linotype" w:cs="Arial"/>
          <w:sz w:val="24"/>
          <w:szCs w:val="24"/>
          <w:lang w:eastAsia="es-MX"/>
        </w:rPr>
        <w:t xml:space="preserve">De lo anterior se advierte, </w:t>
      </w:r>
      <w:r w:rsidR="0065347B" w:rsidRPr="00A45083">
        <w:rPr>
          <w:rFonts w:ascii="Palatino Linotype" w:hAnsi="Palatino Linotype" w:cs="Arial"/>
          <w:sz w:val="24"/>
          <w:szCs w:val="24"/>
          <w:lang w:eastAsia="es-MX"/>
        </w:rPr>
        <w:t xml:space="preserve">que el Síndico Municipal, </w:t>
      </w:r>
      <w:r w:rsidR="007F34A6">
        <w:rPr>
          <w:rFonts w:ascii="Palatino Linotype" w:hAnsi="Palatino Linotype" w:cs="Arial"/>
          <w:sz w:val="24"/>
          <w:szCs w:val="24"/>
          <w:lang w:eastAsia="es-MX"/>
        </w:rPr>
        <w:t xml:space="preserve"> </w:t>
      </w:r>
      <w:r w:rsidR="00355393">
        <w:rPr>
          <w:rFonts w:ascii="Palatino Linotype" w:hAnsi="Palatino Linotype" w:cs="Arial"/>
          <w:sz w:val="24"/>
          <w:szCs w:val="24"/>
          <w:lang w:eastAsia="es-MX"/>
        </w:rPr>
        <w:t xml:space="preserve">únicamente </w:t>
      </w:r>
      <w:r w:rsidR="0065347B" w:rsidRPr="00A45083">
        <w:rPr>
          <w:rFonts w:ascii="Palatino Linotype" w:hAnsi="Palatino Linotype" w:cs="Arial"/>
          <w:sz w:val="24"/>
          <w:szCs w:val="24"/>
          <w:lang w:eastAsia="es-MX"/>
        </w:rPr>
        <w:t xml:space="preserve">será competente para desahogar los procedimientos arbitrales para resolver controversias en materia de propiedad en condominio por lo que </w:t>
      </w:r>
      <w:r w:rsidR="000F7459" w:rsidRPr="00A45083">
        <w:rPr>
          <w:rFonts w:ascii="Palatino Linotype" w:hAnsi="Palatino Linotype" w:cs="Arial"/>
          <w:sz w:val="24"/>
          <w:szCs w:val="24"/>
          <w:lang w:eastAsia="es-MX"/>
        </w:rPr>
        <w:t>l</w:t>
      </w:r>
      <w:r w:rsidR="0065347B" w:rsidRPr="00A45083">
        <w:rPr>
          <w:rFonts w:ascii="Palatino Linotype" w:hAnsi="Palatino Linotype" w:cs="Arial"/>
          <w:sz w:val="24"/>
          <w:szCs w:val="24"/>
          <w:lang w:eastAsia="es-MX"/>
        </w:rPr>
        <w:t>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que se substanciará ante el Síndico Municipal, el cual contará con plena libertad y autonomía para emitir sus laudos e imponer las sanciones</w:t>
      </w:r>
      <w:r w:rsidR="00242ACC" w:rsidRPr="00A45083">
        <w:rPr>
          <w:rFonts w:ascii="Palatino Linotype" w:hAnsi="Palatino Linotype" w:cs="Arial"/>
          <w:sz w:val="24"/>
          <w:szCs w:val="24"/>
          <w:lang w:eastAsia="es-MX"/>
        </w:rPr>
        <w:t>, procedimiento que podrán iniciar el procedimiento de arbitraje los condóminos o residentes de los co</w:t>
      </w:r>
      <w:r w:rsidRPr="00A45083">
        <w:rPr>
          <w:rFonts w:ascii="Palatino Linotype" w:hAnsi="Palatino Linotype" w:cs="Arial"/>
          <w:sz w:val="24"/>
          <w:szCs w:val="24"/>
          <w:lang w:eastAsia="es-MX"/>
        </w:rPr>
        <w:t>ndominios o los administradores.</w:t>
      </w:r>
      <w:r w:rsidR="002B4190" w:rsidRPr="00A45083">
        <w:rPr>
          <w:rFonts w:ascii="Palatino Linotype" w:hAnsi="Palatino Linotype"/>
          <w:color w:val="000000"/>
          <w:sz w:val="24"/>
          <w:szCs w:val="24"/>
        </w:rPr>
        <w:t xml:space="preserve"> </w:t>
      </w:r>
    </w:p>
    <w:p w:rsidR="00A45083" w:rsidRPr="00401946" w:rsidRDefault="00A45083" w:rsidP="00A45083">
      <w:pPr>
        <w:spacing w:line="360" w:lineRule="auto"/>
        <w:jc w:val="both"/>
        <w:rPr>
          <w:rFonts w:ascii="Palatino Linotype" w:eastAsia="Calibri" w:hAnsi="Palatino Linotype" w:cs="Tahoma"/>
          <w:lang w:eastAsia="es-ES_tradnl"/>
        </w:rPr>
      </w:pPr>
    </w:p>
    <w:p w:rsidR="00A45083" w:rsidRPr="00A45083" w:rsidRDefault="00A45083" w:rsidP="00A45083">
      <w:pPr>
        <w:spacing w:line="360" w:lineRule="auto"/>
        <w:jc w:val="both"/>
        <w:rPr>
          <w:rFonts w:ascii="Palatino Linotype" w:hAnsi="Palatino Linotype" w:cs="Tahoma"/>
          <w:sz w:val="24"/>
          <w:szCs w:val="24"/>
        </w:rPr>
      </w:pPr>
      <w:r w:rsidRPr="00A45083">
        <w:rPr>
          <w:rFonts w:ascii="Palatino Linotype" w:hAnsi="Palatino Linotype" w:cs="Tahoma"/>
          <w:sz w:val="24"/>
          <w:lang w:val="es-ES"/>
        </w:rPr>
        <w:t xml:space="preserve">Por tales circunstancias, se concluye que los sujetos obligados únicamente se encuentran constreñidos a proporcionar los documentos que den cuenta de la información solicitada, como obren en sus archivos, sin tener que elaborarlos a las necesidades del Recurrente, además </w:t>
      </w:r>
      <w:r w:rsidRPr="00A45083">
        <w:rPr>
          <w:rFonts w:ascii="Palatino Linotype" w:eastAsia="Calibri" w:hAnsi="Palatino Linotype" w:cs="Tahoma"/>
          <w:iCs/>
          <w:sz w:val="24"/>
          <w:lang w:val="es-ES" w:eastAsia="es-ES_tradnl"/>
        </w:rPr>
        <w:t>sobre la manifestación realizada por el Sujeto Obligado en respuesta</w:t>
      </w:r>
      <w:r w:rsidRPr="00A45083">
        <w:rPr>
          <w:rFonts w:ascii="Palatino Linotype" w:eastAsia="Calibri" w:hAnsi="Palatino Linotype" w:cs="Tahoma"/>
          <w:iCs/>
          <w:sz w:val="24"/>
          <w:lang w:eastAsia="es-ES_tradnl"/>
        </w:rPr>
        <w:t>,</w:t>
      </w:r>
      <w:r w:rsidRPr="00A45083">
        <w:rPr>
          <w:rFonts w:ascii="Palatino Linotype" w:eastAsia="Calibri" w:hAnsi="Palatino Linotype" w:cs="Tahoma"/>
          <w:iCs/>
          <w:sz w:val="24"/>
          <w:lang w:val="es-ES" w:eastAsia="es-ES_tradnl"/>
        </w:rPr>
        <w:t xml:space="preserve"> </w:t>
      </w:r>
      <w:r w:rsidRPr="00A45083">
        <w:rPr>
          <w:rFonts w:ascii="Palatino Linotype" w:hAnsi="Palatino Linotype" w:cs="Tahoma"/>
          <w:sz w:val="24"/>
          <w:szCs w:val="24"/>
        </w:rPr>
        <w:t xml:space="preserve">este Órgano Garante no está facultado para manifestarse sobre la veracidad de lo afirmado por parte del Sujeto Obligado pues no existe </w:t>
      </w:r>
      <w:r w:rsidRPr="00A45083">
        <w:rPr>
          <w:rFonts w:ascii="Palatino Linotype" w:hAnsi="Palatino Linotype" w:cs="Tahoma"/>
          <w:sz w:val="24"/>
          <w:szCs w:val="24"/>
        </w:rPr>
        <w:lastRenderedPageBreak/>
        <w:t xml:space="preserve">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A45083" w:rsidRPr="00A45083" w:rsidRDefault="00A45083" w:rsidP="00A45083">
      <w:pPr>
        <w:spacing w:line="360" w:lineRule="auto"/>
        <w:jc w:val="both"/>
        <w:rPr>
          <w:rFonts w:ascii="Palatino Linotype" w:hAnsi="Palatino Linotype" w:cs="Tahoma"/>
          <w:sz w:val="24"/>
          <w:szCs w:val="24"/>
        </w:rPr>
      </w:pPr>
    </w:p>
    <w:p w:rsidR="00A45083" w:rsidRPr="000C748E" w:rsidRDefault="00A45083" w:rsidP="00A45083">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45083" w:rsidRPr="00A45083" w:rsidRDefault="00A45083" w:rsidP="00A45083">
      <w:pPr>
        <w:spacing w:line="360" w:lineRule="auto"/>
        <w:ind w:right="-93"/>
        <w:jc w:val="both"/>
        <w:rPr>
          <w:rFonts w:ascii="Palatino Linotype" w:hAnsi="Palatino Linotype" w:cs="Tahoma"/>
          <w:sz w:val="24"/>
        </w:rPr>
      </w:pPr>
      <w:r w:rsidRPr="00A45083">
        <w:rPr>
          <w:rFonts w:ascii="Palatino Linotype" w:hAnsi="Palatino Linotype" w:cs="Tahoma"/>
          <w:sz w:val="24"/>
        </w:rPr>
        <w:t xml:space="preserve">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w:t>
      </w:r>
      <w:r w:rsidRPr="00A45083">
        <w:rPr>
          <w:rFonts w:ascii="Palatino Linotype" w:hAnsi="Palatino Linotype" w:cs="Tahoma"/>
          <w:sz w:val="24"/>
        </w:rPr>
        <w:lastRenderedPageBreak/>
        <w:t>y que las unidades de transparencia deberán garantizar que las solicitudes se turnen a todas las áreas competentes.</w:t>
      </w:r>
    </w:p>
    <w:p w:rsidR="001501CC" w:rsidRPr="00A45083" w:rsidRDefault="00A45083" w:rsidP="00A45083">
      <w:pPr>
        <w:spacing w:line="360" w:lineRule="auto"/>
        <w:ind w:right="-93"/>
        <w:jc w:val="both"/>
        <w:rPr>
          <w:rFonts w:ascii="Palatino Linotype" w:hAnsi="Palatino Linotype" w:cs="Tahoma"/>
          <w:sz w:val="24"/>
        </w:rPr>
      </w:pPr>
      <w:r w:rsidRPr="00A45083">
        <w:rPr>
          <w:rFonts w:ascii="Palatino Linotype" w:hAnsi="Palatino Linotype" w:cs="Tahoma"/>
          <w:sz w:val="24"/>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7907EC" w:rsidRPr="00A22485" w:rsidRDefault="007907EC" w:rsidP="007907EC">
      <w:pPr>
        <w:spacing w:before="240" w:line="360" w:lineRule="auto"/>
        <w:jc w:val="both"/>
        <w:rPr>
          <w:rFonts w:ascii="Palatino Linotype" w:hAnsi="Palatino Linotype"/>
          <w:sz w:val="24"/>
          <w:szCs w:val="24"/>
        </w:rPr>
      </w:pPr>
      <w:r w:rsidRPr="00A22485">
        <w:rPr>
          <w:rFonts w:ascii="Palatino Linotype" w:hAnsi="Palatino Linotype" w:cs="Arial"/>
          <w:sz w:val="24"/>
          <w:szCs w:val="24"/>
        </w:rPr>
        <w:t xml:space="preserve">Así, con fundamento en lo prescrito en los artículos 5 </w:t>
      </w:r>
      <w:r w:rsidRPr="00A22485">
        <w:rPr>
          <w:rFonts w:ascii="Palatino Linotype" w:hAnsi="Palatino Linotype"/>
          <w:sz w:val="24"/>
          <w:szCs w:val="24"/>
          <w:shd w:val="clear" w:color="auto" w:fill="FFFFFF"/>
        </w:rPr>
        <w:t xml:space="preserve">párrafos vigésimo segundo, vigésimo tercero y vigésimo cuarto fracciones IV y V </w:t>
      </w:r>
      <w:r w:rsidRPr="00A22485">
        <w:rPr>
          <w:rFonts w:ascii="Palatino Linotype" w:hAnsi="Palatino Linotype" w:cs="Arial"/>
          <w:sz w:val="24"/>
          <w:szCs w:val="24"/>
        </w:rPr>
        <w:t xml:space="preserve">de la Constitución Política del Estado Libre y Soberano de México; 2, fracción II; 29, 36 fracciones I y II; 176, 178, 181, 185 de la Ley de Transparencia y Acceso a la Información Pública del Estado de México y Municipios. </w:t>
      </w:r>
    </w:p>
    <w:p w:rsidR="007907EC" w:rsidRPr="00A22485" w:rsidRDefault="007907EC" w:rsidP="007907EC">
      <w:pPr>
        <w:spacing w:before="240" w:line="360" w:lineRule="auto"/>
        <w:jc w:val="both"/>
        <w:rPr>
          <w:rFonts w:ascii="Palatino Linotype" w:hAnsi="Palatino Linotype"/>
          <w:sz w:val="24"/>
          <w:szCs w:val="24"/>
        </w:rPr>
      </w:pPr>
      <w:r w:rsidRPr="00A22485">
        <w:rPr>
          <w:rFonts w:ascii="Palatino Linotype" w:hAnsi="Palatino Linotype"/>
          <w:sz w:val="24"/>
          <w:szCs w:val="24"/>
        </w:rPr>
        <w:t>Por lo expuesto y fundado, este Pleno:</w:t>
      </w:r>
    </w:p>
    <w:p w:rsidR="007907EC" w:rsidRDefault="007907EC" w:rsidP="007907EC">
      <w:pPr>
        <w:spacing w:before="240" w:after="240" w:line="360" w:lineRule="auto"/>
        <w:jc w:val="both"/>
        <w:rPr>
          <w:rFonts w:ascii="Palatino Linotype" w:hAnsi="Palatino Linotype" w:cs="Arial"/>
          <w:i/>
          <w:sz w:val="24"/>
          <w:szCs w:val="24"/>
        </w:rPr>
      </w:pPr>
    </w:p>
    <w:p w:rsidR="007907EC" w:rsidRPr="00184B42" w:rsidRDefault="007907EC" w:rsidP="007907EC">
      <w:pPr>
        <w:spacing w:before="240" w:after="240" w:line="360" w:lineRule="auto"/>
        <w:jc w:val="center"/>
        <w:rPr>
          <w:rFonts w:ascii="Palatino Linotype" w:hAnsi="Palatino Linotype"/>
          <w:b/>
          <w:sz w:val="28"/>
        </w:rPr>
      </w:pPr>
      <w:r w:rsidRPr="00184B42">
        <w:rPr>
          <w:rFonts w:ascii="Palatino Linotype" w:hAnsi="Palatino Linotype"/>
          <w:b/>
          <w:sz w:val="28"/>
        </w:rPr>
        <w:t>R E S U E L V E</w:t>
      </w:r>
    </w:p>
    <w:p w:rsidR="007907EC" w:rsidRPr="007907EC" w:rsidRDefault="007907EC" w:rsidP="007907EC">
      <w:pPr>
        <w:pStyle w:val="Prrafodelista"/>
        <w:widowControl w:val="0"/>
        <w:autoSpaceDE w:val="0"/>
        <w:autoSpaceDN w:val="0"/>
        <w:adjustRightInd w:val="0"/>
        <w:spacing w:line="360" w:lineRule="auto"/>
        <w:ind w:left="0"/>
        <w:jc w:val="both"/>
        <w:rPr>
          <w:rFonts w:ascii="Palatino Linotype" w:hAnsi="Palatino Linotype" w:cs="Arial"/>
          <w:bCs/>
        </w:rPr>
      </w:pPr>
      <w:r w:rsidRPr="007907EC">
        <w:rPr>
          <w:rFonts w:ascii="Palatino Linotype" w:hAnsi="Palatino Linotype" w:cs="Arial"/>
          <w:b/>
          <w:color w:val="000000" w:themeColor="text1"/>
        </w:rPr>
        <w:t xml:space="preserve">PRIMERO. </w:t>
      </w:r>
      <w:r w:rsidRPr="007907EC">
        <w:rPr>
          <w:rFonts w:ascii="Palatino Linotype" w:hAnsi="Palatino Linotype" w:cs="Arial"/>
        </w:rPr>
        <w:t xml:space="preserve">Se </w:t>
      </w:r>
      <w:r w:rsidR="0065433A">
        <w:rPr>
          <w:rFonts w:ascii="Palatino Linotype" w:hAnsi="Palatino Linotype" w:cs="Arial"/>
          <w:b/>
          <w:bCs/>
        </w:rPr>
        <w:t>CONFIRMA</w:t>
      </w:r>
      <w:r w:rsidRPr="007907EC">
        <w:rPr>
          <w:rFonts w:ascii="Palatino Linotype" w:hAnsi="Palatino Linotype" w:cs="Arial"/>
          <w:bCs/>
        </w:rPr>
        <w:t xml:space="preserve"> </w:t>
      </w:r>
      <w:r w:rsidR="0065433A">
        <w:rPr>
          <w:rFonts w:ascii="Palatino Linotype" w:hAnsi="Palatino Linotype" w:cs="Arial"/>
          <w:bCs/>
        </w:rPr>
        <w:t xml:space="preserve">la respuesta de la solicitud de información </w:t>
      </w:r>
      <w:r w:rsidR="0065433A">
        <w:rPr>
          <w:rFonts w:ascii="Verdana" w:hAnsi="Verdana"/>
          <w:b/>
          <w:bCs/>
          <w:color w:val="FF0000"/>
        </w:rPr>
        <w:t> </w:t>
      </w:r>
      <w:r w:rsidR="0065433A" w:rsidRPr="00934FEA">
        <w:rPr>
          <w:rFonts w:ascii="Palatino Linotype" w:hAnsi="Palatino Linotype"/>
          <w:b/>
          <w:bCs/>
          <w:color w:val="000000" w:themeColor="text1"/>
        </w:rPr>
        <w:t>00435/CUAUTIT/IP/2021</w:t>
      </w:r>
      <w:r w:rsidRPr="007907EC">
        <w:rPr>
          <w:rFonts w:ascii="Palatino Linotype" w:hAnsi="Palatino Linotype" w:cs="Arial"/>
          <w:bCs/>
        </w:rPr>
        <w:t xml:space="preserve">, en términos del Considerando </w:t>
      </w:r>
      <w:r w:rsidRPr="007907EC">
        <w:rPr>
          <w:rFonts w:ascii="Palatino Linotype" w:hAnsi="Palatino Linotype" w:cs="Arial"/>
          <w:b/>
          <w:bCs/>
        </w:rPr>
        <w:t>CUARTO</w:t>
      </w:r>
      <w:r w:rsidRPr="007907EC">
        <w:rPr>
          <w:rFonts w:ascii="Palatino Linotype" w:hAnsi="Palatino Linotype" w:cs="Arial"/>
          <w:bCs/>
        </w:rPr>
        <w:t xml:space="preserve"> de la presente resolución.</w:t>
      </w:r>
    </w:p>
    <w:p w:rsidR="007907EC" w:rsidRPr="007907EC" w:rsidRDefault="007907EC" w:rsidP="007907EC">
      <w:pPr>
        <w:spacing w:line="360" w:lineRule="auto"/>
        <w:jc w:val="both"/>
        <w:rPr>
          <w:rFonts w:ascii="Palatino Linotype" w:hAnsi="Palatino Linotype"/>
          <w:b/>
          <w:sz w:val="24"/>
          <w:szCs w:val="24"/>
        </w:rPr>
      </w:pPr>
      <w:r w:rsidRPr="007907EC">
        <w:rPr>
          <w:rFonts w:ascii="Palatino Linotype" w:hAnsi="Palatino Linotype" w:cs="Arial"/>
          <w:b/>
          <w:color w:val="000000" w:themeColor="text1"/>
          <w:sz w:val="24"/>
          <w:szCs w:val="24"/>
        </w:rPr>
        <w:t>SEGUNDO</w:t>
      </w:r>
      <w:r w:rsidRPr="007907EC">
        <w:rPr>
          <w:rFonts w:ascii="Palatino Linotype" w:hAnsi="Palatino Linotype" w:cs="Arial"/>
          <w:color w:val="000000" w:themeColor="text1"/>
          <w:sz w:val="24"/>
          <w:szCs w:val="24"/>
        </w:rPr>
        <w:t>.</w:t>
      </w:r>
      <w:r w:rsidRPr="007907EC">
        <w:rPr>
          <w:rFonts w:ascii="Palatino Linotype" w:eastAsia="Calibri" w:hAnsi="Palatino Linotype" w:cs="Arial"/>
          <w:bCs/>
          <w:sz w:val="24"/>
          <w:szCs w:val="24"/>
        </w:rPr>
        <w:t xml:space="preserve"> </w:t>
      </w:r>
      <w:r w:rsidRPr="007907EC">
        <w:rPr>
          <w:rFonts w:ascii="Palatino Linotype" w:hAnsi="Palatino Linotype"/>
          <w:b/>
          <w:sz w:val="24"/>
          <w:szCs w:val="24"/>
        </w:rPr>
        <w:t>Notifíquese</w:t>
      </w:r>
      <w:r w:rsidRPr="007907EC">
        <w:rPr>
          <w:rFonts w:ascii="Palatino Linotype" w:hAnsi="Palatino Linotype"/>
          <w:sz w:val="24"/>
          <w:szCs w:val="24"/>
        </w:rPr>
        <w:t xml:space="preserve"> </w:t>
      </w:r>
      <w:r>
        <w:rPr>
          <w:rFonts w:ascii="Palatino Linotype" w:hAnsi="Palatino Linotype"/>
          <w:sz w:val="24"/>
          <w:szCs w:val="24"/>
        </w:rPr>
        <w:t xml:space="preserve">vía SAIMEX </w:t>
      </w:r>
      <w:r w:rsidRPr="007907EC">
        <w:rPr>
          <w:rFonts w:ascii="Palatino Linotype" w:hAnsi="Palatino Linotype"/>
          <w:sz w:val="24"/>
          <w:szCs w:val="24"/>
        </w:rPr>
        <w:t xml:space="preserve">la presente resolución al Titular de la Unidad de Transparencia del </w:t>
      </w:r>
      <w:r w:rsidRPr="007907EC">
        <w:rPr>
          <w:rFonts w:ascii="Palatino Linotype" w:hAnsi="Palatino Linotype"/>
          <w:b/>
          <w:sz w:val="24"/>
          <w:szCs w:val="24"/>
        </w:rPr>
        <w:t>SUJETO OBLIGADO</w:t>
      </w:r>
      <w:r w:rsidRPr="007907EC">
        <w:rPr>
          <w:rFonts w:ascii="Palatino Linotype" w:hAnsi="Palatino Linotype"/>
          <w:sz w:val="24"/>
          <w:szCs w:val="24"/>
        </w:rPr>
        <w:t xml:space="preserve"> para su conocimiento.</w:t>
      </w:r>
    </w:p>
    <w:p w:rsidR="007907EC" w:rsidRPr="007907EC" w:rsidRDefault="007907EC" w:rsidP="007907EC">
      <w:pPr>
        <w:spacing w:before="240" w:after="240" w:line="360" w:lineRule="auto"/>
        <w:jc w:val="both"/>
        <w:rPr>
          <w:color w:val="222222"/>
          <w:sz w:val="24"/>
          <w:szCs w:val="24"/>
          <w:lang w:eastAsia="es-MX"/>
        </w:rPr>
      </w:pPr>
      <w:r w:rsidRPr="007907EC">
        <w:rPr>
          <w:rFonts w:ascii="Palatino Linotype" w:hAnsi="Palatino Linotype" w:cs="Arial"/>
          <w:b/>
          <w:color w:val="000000" w:themeColor="text1"/>
          <w:sz w:val="24"/>
          <w:szCs w:val="24"/>
        </w:rPr>
        <w:lastRenderedPageBreak/>
        <w:t xml:space="preserve">TERCERO. </w:t>
      </w:r>
      <w:r w:rsidRPr="007907EC">
        <w:rPr>
          <w:rFonts w:ascii="Palatino Linotype" w:eastAsiaTheme="minorEastAsia" w:hAnsi="Palatino Linotype"/>
          <w:b/>
          <w:color w:val="222222"/>
          <w:sz w:val="24"/>
          <w:szCs w:val="24"/>
          <w:lang w:eastAsia="es-ES_tradnl"/>
        </w:rPr>
        <w:t>Notifíquese</w:t>
      </w:r>
      <w:r w:rsidRPr="007907EC">
        <w:rPr>
          <w:rFonts w:ascii="Palatino Linotype" w:eastAsiaTheme="minorEastAsia" w:hAnsi="Palatino Linotype"/>
          <w:color w:val="222222"/>
          <w:sz w:val="24"/>
          <w:szCs w:val="24"/>
          <w:lang w:eastAsia="es-ES_tradnl"/>
        </w:rPr>
        <w:t xml:space="preserve"> </w:t>
      </w:r>
      <w:r>
        <w:rPr>
          <w:rFonts w:ascii="Palatino Linotype" w:eastAsiaTheme="minorEastAsia" w:hAnsi="Palatino Linotype"/>
          <w:color w:val="222222"/>
          <w:sz w:val="24"/>
          <w:szCs w:val="24"/>
          <w:lang w:eastAsia="es-ES_tradnl"/>
        </w:rPr>
        <w:t xml:space="preserve">vía SAIMEX </w:t>
      </w:r>
      <w:r w:rsidRPr="007907EC">
        <w:rPr>
          <w:rFonts w:ascii="Palatino Linotype" w:eastAsiaTheme="minorEastAsia" w:hAnsi="Palatino Linotype"/>
          <w:color w:val="222222"/>
          <w:sz w:val="24"/>
          <w:szCs w:val="24"/>
          <w:lang w:eastAsia="es-ES_tradnl"/>
        </w:rPr>
        <w:t>al</w:t>
      </w:r>
      <w:r w:rsidRPr="007907EC">
        <w:rPr>
          <w:rFonts w:ascii="Palatino Linotype" w:eastAsiaTheme="minorEastAsia" w:hAnsi="Palatino Linotype"/>
          <w:b/>
          <w:color w:val="222222"/>
          <w:sz w:val="24"/>
          <w:szCs w:val="24"/>
          <w:lang w:eastAsia="es-ES_tradnl"/>
        </w:rPr>
        <w:t xml:space="preserve"> RECURRENTE</w:t>
      </w:r>
      <w:r w:rsidRPr="007907EC">
        <w:rPr>
          <w:rFonts w:ascii="Palatino Linotype" w:eastAsiaTheme="minorEastAsia" w:hAnsi="Palatino Linotype"/>
          <w:color w:val="222222"/>
          <w:sz w:val="24"/>
          <w:szCs w:val="24"/>
          <w:lang w:eastAsia="es-ES_tradnl"/>
        </w:rPr>
        <w:t xml:space="preserve"> la presente resolución.</w:t>
      </w:r>
    </w:p>
    <w:p w:rsidR="007907EC" w:rsidRDefault="007907EC" w:rsidP="007907EC">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7907EC">
        <w:rPr>
          <w:rFonts w:ascii="Palatino Linotype" w:hAnsi="Palatino Linotype" w:cs="Arial"/>
          <w:b/>
          <w:color w:val="000000" w:themeColor="text1"/>
          <w:sz w:val="24"/>
          <w:szCs w:val="24"/>
        </w:rPr>
        <w:t xml:space="preserve">CUARTO. </w:t>
      </w:r>
      <w:r w:rsidR="0065433A" w:rsidRPr="007907EC">
        <w:rPr>
          <w:rFonts w:ascii="Palatino Linotype" w:hAnsi="Palatino Linotype"/>
          <w:b/>
          <w:sz w:val="24"/>
          <w:szCs w:val="24"/>
        </w:rPr>
        <w:t>Notifíquese</w:t>
      </w:r>
      <w:r w:rsidR="0065433A" w:rsidRPr="007907EC">
        <w:rPr>
          <w:rFonts w:ascii="Palatino Linotype" w:hAnsi="Palatino Linotype"/>
          <w:sz w:val="24"/>
          <w:szCs w:val="24"/>
        </w:rPr>
        <w:t xml:space="preserve"> </w:t>
      </w:r>
      <w:r w:rsidR="0065433A">
        <w:rPr>
          <w:rFonts w:ascii="Palatino Linotype" w:hAnsi="Palatino Linotype"/>
          <w:sz w:val="24"/>
          <w:szCs w:val="24"/>
        </w:rPr>
        <w:t>vía SAIMEX</w:t>
      </w:r>
      <w:r w:rsidRPr="007907EC">
        <w:rPr>
          <w:rFonts w:ascii="Palatino Linotype" w:eastAsiaTheme="minorEastAsia" w:hAnsi="Palatino Linotype"/>
          <w:color w:val="222222"/>
          <w:sz w:val="24"/>
          <w:szCs w:val="24"/>
          <w:lang w:eastAsia="es-ES_tradnl"/>
        </w:rPr>
        <w:t xml:space="preserve"> al </w:t>
      </w:r>
      <w:r w:rsidRPr="007907EC">
        <w:rPr>
          <w:rFonts w:ascii="Palatino Linotype" w:eastAsiaTheme="minorEastAsia" w:hAnsi="Palatino Linotype"/>
          <w:b/>
          <w:color w:val="222222"/>
          <w:sz w:val="24"/>
          <w:szCs w:val="24"/>
          <w:lang w:eastAsia="es-ES_tradnl"/>
        </w:rPr>
        <w:t>RECURRENTE</w:t>
      </w:r>
      <w:r w:rsidRPr="007907EC">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923D7" w:rsidRPr="00A22485" w:rsidRDefault="00A923D7" w:rsidP="00A923D7">
      <w:pPr>
        <w:spacing w:line="360" w:lineRule="auto"/>
        <w:ind w:left="-142" w:right="-93"/>
        <w:contextualSpacing/>
        <w:jc w:val="both"/>
        <w:rPr>
          <w:rFonts w:ascii="Palatino Linotype" w:hAnsi="Palatino Linotype"/>
          <w:sz w:val="24"/>
          <w:szCs w:val="24"/>
        </w:rPr>
        <w:sectPr w:rsidR="00A923D7" w:rsidRPr="00A22485" w:rsidSect="00393CEB">
          <w:headerReference w:type="default" r:id="rId11"/>
          <w:footerReference w:type="default" r:id="rId12"/>
          <w:headerReference w:type="first" r:id="rId13"/>
          <w:footerReference w:type="first" r:id="rId14"/>
          <w:pgSz w:w="12240" w:h="15840"/>
          <w:pgMar w:top="1418" w:right="1701" w:bottom="1418" w:left="1701" w:header="709" w:footer="709" w:gutter="0"/>
          <w:cols w:space="708"/>
          <w:titlePg/>
          <w:docGrid w:linePitch="360"/>
        </w:sectPr>
      </w:pPr>
      <w:r w:rsidRPr="00A2248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rsidR="006B6D9B">
        <w:rPr>
          <w:rFonts w:ascii="Palatino Linotype" w:hAnsi="Palatino Linotype"/>
          <w:sz w:val="24"/>
          <w:szCs w:val="24"/>
        </w:rPr>
        <w:t>OCHO</w:t>
      </w:r>
      <w:r w:rsidRPr="00A22485">
        <w:rPr>
          <w:rFonts w:ascii="Palatino Linotype" w:hAnsi="Palatino Linotype"/>
          <w:sz w:val="24"/>
          <w:szCs w:val="24"/>
        </w:rPr>
        <w:t xml:space="preserve"> DE </w:t>
      </w:r>
      <w:r w:rsidR="0065433A">
        <w:rPr>
          <w:rFonts w:ascii="Palatino Linotype" w:hAnsi="Palatino Linotype"/>
          <w:sz w:val="24"/>
          <w:szCs w:val="24"/>
        </w:rPr>
        <w:t>DICIE</w:t>
      </w:r>
      <w:r>
        <w:rPr>
          <w:rFonts w:ascii="Palatino Linotype" w:hAnsi="Palatino Linotype"/>
          <w:sz w:val="24"/>
          <w:szCs w:val="24"/>
        </w:rPr>
        <w:t>M</w:t>
      </w:r>
      <w:r w:rsidRPr="00A22485">
        <w:rPr>
          <w:rFonts w:ascii="Palatino Linotype" w:hAnsi="Palatino Linotype"/>
          <w:sz w:val="24"/>
          <w:szCs w:val="24"/>
        </w:rPr>
        <w:t>BRE DE DOS MIL VEINTIUNO, ANTE EL SECRETARIO TÉCNICO</w:t>
      </w:r>
      <w:r>
        <w:rPr>
          <w:rFonts w:ascii="Palatino Linotype" w:hAnsi="Palatino Linotype"/>
          <w:sz w:val="24"/>
          <w:szCs w:val="24"/>
        </w:rPr>
        <w:t xml:space="preserve"> DEL PLENO ALEXIS TAPIA RAMÍREZ.</w:t>
      </w:r>
    </w:p>
    <w:p w:rsidR="00A923D7" w:rsidRDefault="00A923D7" w:rsidP="00A923D7">
      <w:pPr>
        <w:spacing w:before="240" w:after="240" w:line="360" w:lineRule="auto"/>
        <w:jc w:val="both"/>
        <w:rPr>
          <w:rFonts w:ascii="Palatino Linotype" w:hAnsi="Palatino Linotype" w:cs="Arial"/>
          <w:i/>
          <w:sz w:val="24"/>
          <w:szCs w:val="24"/>
        </w:rPr>
      </w:pPr>
    </w:p>
    <w:sectPr w:rsidR="00A923D7">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3DA" w:rsidRDefault="000E53DA" w:rsidP="000E53DA">
      <w:pPr>
        <w:spacing w:after="0" w:line="240" w:lineRule="auto"/>
      </w:pPr>
      <w:r>
        <w:separator/>
      </w:r>
    </w:p>
  </w:endnote>
  <w:endnote w:type="continuationSeparator" w:id="0">
    <w:p w:rsidR="000E53DA" w:rsidRDefault="000E53DA" w:rsidP="000E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193113"/>
      <w:docPartObj>
        <w:docPartGallery w:val="Page Numbers (Bottom of Page)"/>
        <w:docPartUnique/>
      </w:docPartObj>
    </w:sdtPr>
    <w:sdtEndPr/>
    <w:sdtContent>
      <w:p w:rsidR="00393CEB" w:rsidRDefault="00244401" w:rsidP="00393CEB">
        <w:pPr>
          <w:pStyle w:val="Piedepgina"/>
          <w:jc w:val="right"/>
        </w:pPr>
        <w:sdt>
          <w:sdtPr>
            <w:id w:val="1777438924"/>
            <w:docPartObj>
              <w:docPartGallery w:val="Page Numbers (Top of Page)"/>
              <w:docPartUnique/>
            </w:docPartObj>
          </w:sdtPr>
          <w:sdtEndPr/>
          <w:sdtContent>
            <w:r w:rsidR="00393CEB">
              <w:rPr>
                <w:lang w:val="es-ES"/>
              </w:rPr>
              <w:t xml:space="preserve">Página </w:t>
            </w:r>
            <w:r w:rsidR="00393CEB">
              <w:rPr>
                <w:b/>
                <w:bCs/>
                <w:sz w:val="24"/>
                <w:szCs w:val="24"/>
              </w:rPr>
              <w:fldChar w:fldCharType="begin"/>
            </w:r>
            <w:r w:rsidR="00393CEB">
              <w:rPr>
                <w:b/>
                <w:bCs/>
              </w:rPr>
              <w:instrText>PAGE</w:instrText>
            </w:r>
            <w:r w:rsidR="00393CEB">
              <w:rPr>
                <w:b/>
                <w:bCs/>
                <w:sz w:val="24"/>
                <w:szCs w:val="24"/>
              </w:rPr>
              <w:fldChar w:fldCharType="separate"/>
            </w:r>
            <w:r>
              <w:rPr>
                <w:b/>
                <w:bCs/>
                <w:noProof/>
              </w:rPr>
              <w:t>10</w:t>
            </w:r>
            <w:r w:rsidR="00393CEB">
              <w:rPr>
                <w:b/>
                <w:bCs/>
                <w:sz w:val="24"/>
                <w:szCs w:val="24"/>
              </w:rPr>
              <w:fldChar w:fldCharType="end"/>
            </w:r>
            <w:r w:rsidR="00393CEB">
              <w:rPr>
                <w:lang w:val="es-ES"/>
              </w:rPr>
              <w:t xml:space="preserve"> de </w:t>
            </w:r>
            <w:r w:rsidR="00393CEB">
              <w:rPr>
                <w:b/>
                <w:bCs/>
                <w:sz w:val="24"/>
                <w:szCs w:val="24"/>
              </w:rPr>
              <w:fldChar w:fldCharType="begin"/>
            </w:r>
            <w:r w:rsidR="00393CEB">
              <w:rPr>
                <w:b/>
                <w:bCs/>
              </w:rPr>
              <w:instrText>NUMPAGES</w:instrText>
            </w:r>
            <w:r w:rsidR="00393CEB">
              <w:rPr>
                <w:b/>
                <w:bCs/>
                <w:sz w:val="24"/>
                <w:szCs w:val="24"/>
              </w:rPr>
              <w:fldChar w:fldCharType="separate"/>
            </w:r>
            <w:r>
              <w:rPr>
                <w:b/>
                <w:bCs/>
                <w:noProof/>
              </w:rPr>
              <w:t>29</w:t>
            </w:r>
            <w:r w:rsidR="00393CEB">
              <w:rPr>
                <w:b/>
                <w:bCs/>
                <w:sz w:val="24"/>
                <w:szCs w:val="24"/>
              </w:rPr>
              <w:fldChar w:fldCharType="end"/>
            </w:r>
          </w:sdtContent>
        </w:sdt>
      </w:p>
      <w:p w:rsidR="00393CEB" w:rsidRDefault="00393CEB" w:rsidP="00393CEB">
        <w:pPr>
          <w:pStyle w:val="Piedepgina"/>
          <w:jc w:val="right"/>
        </w:pPr>
      </w:p>
      <w:p w:rsidR="00A923D7" w:rsidRDefault="00244401">
        <w:pPr>
          <w:pStyle w:val="Piedepgina"/>
          <w:jc w:val="right"/>
        </w:pPr>
      </w:p>
    </w:sdtContent>
  </w:sdt>
  <w:p w:rsidR="00A923D7" w:rsidRDefault="00A923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EB" w:rsidRDefault="00244401" w:rsidP="00393CEB">
    <w:pPr>
      <w:pStyle w:val="Piedepgina"/>
      <w:jc w:val="right"/>
    </w:pPr>
    <w:sdt>
      <w:sdtPr>
        <w:id w:val="-2068799724"/>
        <w:docPartObj>
          <w:docPartGallery w:val="Page Numbers (Top of Page)"/>
          <w:docPartUnique/>
        </w:docPartObj>
      </w:sdtPr>
      <w:sdtEndPr/>
      <w:sdtContent>
        <w:r w:rsidR="00393CEB">
          <w:rPr>
            <w:lang w:val="es-ES"/>
          </w:rPr>
          <w:t xml:space="preserve">Página </w:t>
        </w:r>
        <w:r w:rsidR="00393CEB">
          <w:rPr>
            <w:b/>
            <w:bCs/>
            <w:sz w:val="24"/>
            <w:szCs w:val="24"/>
          </w:rPr>
          <w:fldChar w:fldCharType="begin"/>
        </w:r>
        <w:r w:rsidR="00393CEB">
          <w:rPr>
            <w:b/>
            <w:bCs/>
          </w:rPr>
          <w:instrText>PAGE</w:instrText>
        </w:r>
        <w:r w:rsidR="00393CEB">
          <w:rPr>
            <w:b/>
            <w:bCs/>
            <w:sz w:val="24"/>
            <w:szCs w:val="24"/>
          </w:rPr>
          <w:fldChar w:fldCharType="separate"/>
        </w:r>
        <w:r>
          <w:rPr>
            <w:b/>
            <w:bCs/>
            <w:noProof/>
          </w:rPr>
          <w:t>1</w:t>
        </w:r>
        <w:r w:rsidR="00393CEB">
          <w:rPr>
            <w:b/>
            <w:bCs/>
            <w:sz w:val="24"/>
            <w:szCs w:val="24"/>
          </w:rPr>
          <w:fldChar w:fldCharType="end"/>
        </w:r>
        <w:r w:rsidR="00393CEB">
          <w:rPr>
            <w:lang w:val="es-ES"/>
          </w:rPr>
          <w:t xml:space="preserve"> de </w:t>
        </w:r>
        <w:r w:rsidR="00393CEB">
          <w:rPr>
            <w:b/>
            <w:bCs/>
            <w:sz w:val="24"/>
            <w:szCs w:val="24"/>
          </w:rPr>
          <w:fldChar w:fldCharType="begin"/>
        </w:r>
        <w:r w:rsidR="00393CEB">
          <w:rPr>
            <w:b/>
            <w:bCs/>
          </w:rPr>
          <w:instrText>NUMPAGES</w:instrText>
        </w:r>
        <w:r w:rsidR="00393CEB">
          <w:rPr>
            <w:b/>
            <w:bCs/>
            <w:sz w:val="24"/>
            <w:szCs w:val="24"/>
          </w:rPr>
          <w:fldChar w:fldCharType="separate"/>
        </w:r>
        <w:r>
          <w:rPr>
            <w:b/>
            <w:bCs/>
            <w:noProof/>
          </w:rPr>
          <w:t>29</w:t>
        </w:r>
        <w:r w:rsidR="00393CEB">
          <w:rPr>
            <w:b/>
            <w:bCs/>
            <w:sz w:val="24"/>
            <w:szCs w:val="24"/>
          </w:rPr>
          <w:fldChar w:fldCharType="end"/>
        </w:r>
      </w:sdtContent>
    </w:sdt>
  </w:p>
  <w:p w:rsidR="00393CEB" w:rsidRDefault="00393CEB" w:rsidP="00393CEB">
    <w:pPr>
      <w:pStyle w:val="Piedepgina"/>
      <w:jc w:val="right"/>
    </w:pPr>
  </w:p>
  <w:p w:rsidR="00393CEB" w:rsidRDefault="00393C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63071"/>
      <w:docPartObj>
        <w:docPartGallery w:val="Page Numbers (Bottom of Page)"/>
        <w:docPartUnique/>
      </w:docPartObj>
    </w:sdtPr>
    <w:sdtEndPr/>
    <w:sdtContent>
      <w:p w:rsidR="000E53DA" w:rsidRDefault="00244401" w:rsidP="000E53DA">
        <w:pPr>
          <w:pStyle w:val="Piedepgina"/>
          <w:jc w:val="right"/>
        </w:pPr>
        <w:sdt>
          <w:sdtPr>
            <w:id w:val="-1769616900"/>
            <w:docPartObj>
              <w:docPartGallery w:val="Page Numbers (Top of Page)"/>
              <w:docPartUnique/>
            </w:docPartObj>
          </w:sdtPr>
          <w:sdtEndPr/>
          <w:sdtContent>
            <w:r w:rsidR="000E53DA">
              <w:rPr>
                <w:lang w:val="es-ES"/>
              </w:rPr>
              <w:t xml:space="preserve">Página </w:t>
            </w:r>
            <w:r w:rsidR="000E53DA">
              <w:rPr>
                <w:b/>
                <w:bCs/>
                <w:sz w:val="24"/>
                <w:szCs w:val="24"/>
              </w:rPr>
              <w:fldChar w:fldCharType="begin"/>
            </w:r>
            <w:r w:rsidR="000E53DA">
              <w:rPr>
                <w:b/>
                <w:bCs/>
              </w:rPr>
              <w:instrText>PAGE</w:instrText>
            </w:r>
            <w:r w:rsidR="000E53DA">
              <w:rPr>
                <w:b/>
                <w:bCs/>
                <w:sz w:val="24"/>
                <w:szCs w:val="24"/>
              </w:rPr>
              <w:fldChar w:fldCharType="separate"/>
            </w:r>
            <w:r>
              <w:rPr>
                <w:b/>
                <w:bCs/>
                <w:noProof/>
              </w:rPr>
              <w:t>29</w:t>
            </w:r>
            <w:r w:rsidR="000E53DA">
              <w:rPr>
                <w:b/>
                <w:bCs/>
                <w:sz w:val="24"/>
                <w:szCs w:val="24"/>
              </w:rPr>
              <w:fldChar w:fldCharType="end"/>
            </w:r>
            <w:r w:rsidR="000E53DA">
              <w:rPr>
                <w:lang w:val="es-ES"/>
              </w:rPr>
              <w:t xml:space="preserve"> de </w:t>
            </w:r>
            <w:r w:rsidR="000E53DA">
              <w:rPr>
                <w:b/>
                <w:bCs/>
                <w:sz w:val="24"/>
                <w:szCs w:val="24"/>
              </w:rPr>
              <w:fldChar w:fldCharType="begin"/>
            </w:r>
            <w:r w:rsidR="000E53DA">
              <w:rPr>
                <w:b/>
                <w:bCs/>
              </w:rPr>
              <w:instrText>NUMPAGES</w:instrText>
            </w:r>
            <w:r w:rsidR="000E53DA">
              <w:rPr>
                <w:b/>
                <w:bCs/>
                <w:sz w:val="24"/>
                <w:szCs w:val="24"/>
              </w:rPr>
              <w:fldChar w:fldCharType="separate"/>
            </w:r>
            <w:r>
              <w:rPr>
                <w:b/>
                <w:bCs/>
                <w:noProof/>
              </w:rPr>
              <w:t>29</w:t>
            </w:r>
            <w:r w:rsidR="000E53DA">
              <w:rPr>
                <w:b/>
                <w:bCs/>
                <w:sz w:val="24"/>
                <w:szCs w:val="24"/>
              </w:rPr>
              <w:fldChar w:fldCharType="end"/>
            </w:r>
          </w:sdtContent>
        </w:sdt>
      </w:p>
      <w:p w:rsidR="000E53DA" w:rsidRDefault="00244401" w:rsidP="000E53DA">
        <w:pPr>
          <w:pStyle w:val="Piedepgina"/>
          <w:jc w:val="right"/>
        </w:pPr>
      </w:p>
    </w:sdtContent>
  </w:sdt>
  <w:p w:rsidR="000E53DA" w:rsidRDefault="000E53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3DA" w:rsidRDefault="000E53DA" w:rsidP="000E53DA">
      <w:pPr>
        <w:spacing w:after="0" w:line="240" w:lineRule="auto"/>
      </w:pPr>
      <w:r>
        <w:separator/>
      </w:r>
    </w:p>
  </w:footnote>
  <w:footnote w:type="continuationSeparator" w:id="0">
    <w:p w:rsidR="000E53DA" w:rsidRDefault="000E53DA" w:rsidP="000E53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401" w:type="dxa"/>
      <w:tblLayout w:type="fixed"/>
      <w:tblCellMar>
        <w:left w:w="70" w:type="dxa"/>
        <w:right w:w="70" w:type="dxa"/>
      </w:tblCellMar>
      <w:tblLook w:val="04A0" w:firstRow="1" w:lastRow="0" w:firstColumn="1" w:lastColumn="0" w:noHBand="0" w:noVBand="1"/>
    </w:tblPr>
    <w:tblGrid>
      <w:gridCol w:w="5529"/>
      <w:gridCol w:w="4536"/>
    </w:tblGrid>
    <w:tr w:rsidR="00A923D7" w:rsidRPr="00B4142F" w:rsidTr="00A923D7">
      <w:trPr>
        <w:trHeight w:val="227"/>
      </w:trPr>
      <w:tc>
        <w:tcPr>
          <w:tcW w:w="5529" w:type="dxa"/>
          <w:hideMark/>
        </w:tcPr>
        <w:p w:rsidR="00A923D7" w:rsidRPr="000432C3" w:rsidRDefault="00A923D7" w:rsidP="00A923D7">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536" w:type="dxa"/>
          <w:hideMark/>
        </w:tcPr>
        <w:p w:rsidR="00A923D7" w:rsidRPr="000432C3" w:rsidRDefault="00A923D7" w:rsidP="00A923D7">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535</w:t>
          </w:r>
          <w:r w:rsidRPr="000432C3">
            <w:rPr>
              <w:rFonts w:ascii="Palatino Linotype" w:hAnsi="Palatino Linotype" w:cs="Arial"/>
              <w:bCs/>
              <w:sz w:val="24"/>
              <w:lang w:eastAsia="es-MX"/>
            </w:rPr>
            <w:t>4/INFOEM/IP/RR/2021</w:t>
          </w:r>
        </w:p>
      </w:tc>
    </w:tr>
    <w:tr w:rsidR="00A923D7" w:rsidRPr="00F06FED" w:rsidTr="00A923D7">
      <w:trPr>
        <w:trHeight w:val="196"/>
      </w:trPr>
      <w:tc>
        <w:tcPr>
          <w:tcW w:w="5529" w:type="dxa"/>
          <w:hideMark/>
        </w:tcPr>
        <w:p w:rsidR="00A923D7" w:rsidRPr="000432C3" w:rsidRDefault="00A923D7" w:rsidP="00A923D7">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536" w:type="dxa"/>
          <w:hideMark/>
        </w:tcPr>
        <w:p w:rsidR="00A923D7" w:rsidRPr="000432C3" w:rsidRDefault="00A923D7" w:rsidP="00A923D7">
          <w:pPr>
            <w:spacing w:after="120"/>
            <w:ind w:left="-486" w:right="214" w:firstLine="567"/>
            <w:jc w:val="right"/>
            <w:rPr>
              <w:rFonts w:ascii="Palatino Linotype" w:hAnsi="Palatino Linotype" w:cs="Arial"/>
              <w:sz w:val="24"/>
            </w:rPr>
          </w:pPr>
        </w:p>
      </w:tc>
    </w:tr>
    <w:tr w:rsidR="00A923D7" w:rsidTr="00A923D7">
      <w:trPr>
        <w:trHeight w:val="242"/>
      </w:trPr>
      <w:tc>
        <w:tcPr>
          <w:tcW w:w="5529" w:type="dxa"/>
          <w:hideMark/>
        </w:tcPr>
        <w:p w:rsidR="00A923D7" w:rsidRPr="000432C3" w:rsidRDefault="00A923D7" w:rsidP="00A923D7">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536" w:type="dxa"/>
          <w:hideMark/>
        </w:tcPr>
        <w:p w:rsidR="00A923D7" w:rsidRPr="000432C3" w:rsidRDefault="00356BC5" w:rsidP="00A923D7">
          <w:pPr>
            <w:spacing w:after="0"/>
            <w:ind w:left="-495" w:right="214" w:firstLine="567"/>
            <w:jc w:val="right"/>
            <w:rPr>
              <w:rFonts w:ascii="Palatino Linotype" w:hAnsi="Palatino Linotype" w:cs="Arial"/>
              <w:sz w:val="24"/>
            </w:rPr>
          </w:pPr>
          <w:r>
            <w:rPr>
              <w:rFonts w:ascii="Palatino Linotype" w:hAnsi="Palatino Linotype" w:cs="Arial"/>
              <w:sz w:val="24"/>
            </w:rPr>
            <w:t>Ayuntamiento de Cuautitlán</w:t>
          </w:r>
        </w:p>
      </w:tc>
    </w:tr>
    <w:tr w:rsidR="00A923D7" w:rsidTr="00A923D7">
      <w:trPr>
        <w:trHeight w:val="342"/>
      </w:trPr>
      <w:tc>
        <w:tcPr>
          <w:tcW w:w="5529" w:type="dxa"/>
          <w:hideMark/>
        </w:tcPr>
        <w:p w:rsidR="00A923D7" w:rsidRPr="000432C3" w:rsidRDefault="00A923D7" w:rsidP="00A923D7">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536" w:type="dxa"/>
          <w:hideMark/>
        </w:tcPr>
        <w:p w:rsidR="00A923D7" w:rsidRPr="000432C3" w:rsidRDefault="00A923D7" w:rsidP="00A923D7">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A923D7" w:rsidRDefault="00A923D7">
    <w:pPr>
      <w:pStyle w:val="Encabezado"/>
    </w:pPr>
    <w:r>
      <w:rPr>
        <w:noProof/>
        <w:lang w:eastAsia="es-MX"/>
      </w:rPr>
      <w:drawing>
        <wp:anchor distT="0" distB="0" distL="114300" distR="114300" simplePos="0" relativeHeight="251662336" behindDoc="1" locked="0" layoutInCell="1" allowOverlap="1" wp14:anchorId="397020DF" wp14:editId="1DA9EB12">
          <wp:simplePos x="0" y="0"/>
          <wp:positionH relativeFrom="page">
            <wp:posOffset>-66762</wp:posOffset>
          </wp:positionH>
          <wp:positionV relativeFrom="paragraph">
            <wp:posOffset>-1772285</wp:posOffset>
          </wp:positionV>
          <wp:extent cx="7867650" cy="1033302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3330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459" w:type="dxa"/>
      <w:tblLayout w:type="fixed"/>
      <w:tblCellMar>
        <w:left w:w="70" w:type="dxa"/>
        <w:right w:w="70" w:type="dxa"/>
      </w:tblCellMar>
      <w:tblLook w:val="04A0" w:firstRow="1" w:lastRow="0" w:firstColumn="1" w:lastColumn="0" w:noHBand="0" w:noVBand="1"/>
    </w:tblPr>
    <w:tblGrid>
      <w:gridCol w:w="5529"/>
      <w:gridCol w:w="4536"/>
    </w:tblGrid>
    <w:tr w:rsidR="00393CEB" w:rsidRPr="00B4142F" w:rsidTr="00393CEB">
      <w:trPr>
        <w:trHeight w:val="227"/>
      </w:trPr>
      <w:tc>
        <w:tcPr>
          <w:tcW w:w="5529" w:type="dxa"/>
          <w:hideMark/>
        </w:tcPr>
        <w:p w:rsidR="00393CEB" w:rsidRPr="000432C3" w:rsidRDefault="00393CEB" w:rsidP="00393CE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536" w:type="dxa"/>
          <w:hideMark/>
        </w:tcPr>
        <w:p w:rsidR="00393CEB" w:rsidRPr="000432C3" w:rsidRDefault="00393CEB" w:rsidP="00393CEB">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535</w:t>
          </w:r>
          <w:r w:rsidRPr="000432C3">
            <w:rPr>
              <w:rFonts w:ascii="Palatino Linotype" w:hAnsi="Palatino Linotype" w:cs="Arial"/>
              <w:bCs/>
              <w:sz w:val="24"/>
              <w:lang w:eastAsia="es-MX"/>
            </w:rPr>
            <w:t>4/INFOEM/IP/RR/2021</w:t>
          </w:r>
        </w:p>
      </w:tc>
    </w:tr>
    <w:tr w:rsidR="00393CEB" w:rsidRPr="00F06FED" w:rsidTr="00393CEB">
      <w:trPr>
        <w:trHeight w:val="196"/>
      </w:trPr>
      <w:tc>
        <w:tcPr>
          <w:tcW w:w="5529" w:type="dxa"/>
          <w:hideMark/>
        </w:tcPr>
        <w:p w:rsidR="00393CEB" w:rsidRPr="000432C3" w:rsidRDefault="00393CEB" w:rsidP="00393CE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536" w:type="dxa"/>
          <w:hideMark/>
        </w:tcPr>
        <w:p w:rsidR="00393CEB" w:rsidRPr="000432C3" w:rsidRDefault="006B6D9B" w:rsidP="006B6D9B">
          <w:pPr>
            <w:spacing w:after="120"/>
            <w:ind w:left="-486" w:right="214" w:firstLine="567"/>
            <w:jc w:val="right"/>
            <w:rPr>
              <w:rFonts w:ascii="Palatino Linotype" w:hAnsi="Palatino Linotype" w:cs="Arial"/>
              <w:sz w:val="24"/>
            </w:rPr>
          </w:pPr>
          <w:proofErr w:type="spellStart"/>
          <w:r>
            <w:rPr>
              <w:rFonts w:ascii="Palatino Linotype" w:hAnsi="Palatino Linotype" w:cs="Arial"/>
              <w:sz w:val="24"/>
            </w:rPr>
            <w:t>xxxxx</w:t>
          </w:r>
          <w:proofErr w:type="spellEnd"/>
          <w:r w:rsidR="00841131">
            <w:rPr>
              <w:rFonts w:ascii="Palatino Linotype" w:hAnsi="Palatino Linotype" w:cs="Arial"/>
              <w:sz w:val="24"/>
            </w:rPr>
            <w:t xml:space="preserve"> </w:t>
          </w:r>
          <w:proofErr w:type="spellStart"/>
          <w:r>
            <w:rPr>
              <w:rFonts w:ascii="Palatino Linotype" w:hAnsi="Palatino Linotype" w:cs="Arial"/>
              <w:sz w:val="24"/>
            </w:rPr>
            <w:t>xxxxxx</w:t>
          </w:r>
          <w:proofErr w:type="spellEnd"/>
          <w:r w:rsidR="00393CEB">
            <w:rPr>
              <w:rFonts w:ascii="Palatino Linotype" w:hAnsi="Palatino Linotype" w:cs="Arial"/>
              <w:sz w:val="24"/>
            </w:rPr>
            <w:t xml:space="preserve"> </w:t>
          </w:r>
          <w:proofErr w:type="spellStart"/>
          <w:r>
            <w:rPr>
              <w:rFonts w:ascii="Palatino Linotype" w:hAnsi="Palatino Linotype" w:cs="Arial"/>
              <w:sz w:val="24"/>
            </w:rPr>
            <w:t>xxxxxxx</w:t>
          </w:r>
          <w:proofErr w:type="spellEnd"/>
        </w:p>
      </w:tc>
    </w:tr>
    <w:tr w:rsidR="00393CEB" w:rsidTr="00393CEB">
      <w:trPr>
        <w:trHeight w:val="242"/>
      </w:trPr>
      <w:tc>
        <w:tcPr>
          <w:tcW w:w="5529" w:type="dxa"/>
          <w:hideMark/>
        </w:tcPr>
        <w:p w:rsidR="00393CEB" w:rsidRPr="000432C3" w:rsidRDefault="00393CEB" w:rsidP="00393CEB">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536" w:type="dxa"/>
          <w:hideMark/>
        </w:tcPr>
        <w:p w:rsidR="00393CEB" w:rsidRPr="000432C3" w:rsidRDefault="00393CEB" w:rsidP="00393CEB">
          <w:pPr>
            <w:spacing w:after="0"/>
            <w:ind w:left="-495" w:right="214" w:firstLine="567"/>
            <w:jc w:val="right"/>
            <w:rPr>
              <w:rFonts w:ascii="Palatino Linotype" w:hAnsi="Palatino Linotype" w:cs="Arial"/>
              <w:sz w:val="24"/>
            </w:rPr>
          </w:pPr>
          <w:r>
            <w:rPr>
              <w:rFonts w:ascii="Palatino Linotype" w:hAnsi="Palatino Linotype" w:cs="Arial"/>
              <w:sz w:val="24"/>
            </w:rPr>
            <w:t>Ayuntamiento de Cuautitlán</w:t>
          </w:r>
        </w:p>
      </w:tc>
    </w:tr>
    <w:tr w:rsidR="00393CEB" w:rsidTr="00393CEB">
      <w:trPr>
        <w:trHeight w:val="342"/>
      </w:trPr>
      <w:tc>
        <w:tcPr>
          <w:tcW w:w="5529" w:type="dxa"/>
          <w:hideMark/>
        </w:tcPr>
        <w:p w:rsidR="00393CEB" w:rsidRPr="000432C3" w:rsidRDefault="00393CEB" w:rsidP="00393CEB">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536" w:type="dxa"/>
          <w:hideMark/>
        </w:tcPr>
        <w:p w:rsidR="00393CEB" w:rsidRPr="000432C3" w:rsidRDefault="00393CEB" w:rsidP="00393CEB">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A923D7" w:rsidRDefault="00393CEB">
    <w:pPr>
      <w:pStyle w:val="Encabezado"/>
    </w:pPr>
    <w:r>
      <w:rPr>
        <w:noProof/>
        <w:lang w:eastAsia="es-MX"/>
      </w:rPr>
      <w:drawing>
        <wp:anchor distT="0" distB="0" distL="114300" distR="114300" simplePos="0" relativeHeight="251664384" behindDoc="1" locked="0" layoutInCell="1" allowOverlap="1" wp14:anchorId="2CC32AD4" wp14:editId="564ECA13">
          <wp:simplePos x="0" y="0"/>
          <wp:positionH relativeFrom="page">
            <wp:posOffset>-85090</wp:posOffset>
          </wp:positionH>
          <wp:positionV relativeFrom="paragraph">
            <wp:posOffset>-1838325</wp:posOffset>
          </wp:positionV>
          <wp:extent cx="7867650" cy="103330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3330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84" w:type="dxa"/>
      <w:tblInd w:w="-1281" w:type="dxa"/>
      <w:tblLayout w:type="fixed"/>
      <w:tblCellMar>
        <w:left w:w="70" w:type="dxa"/>
        <w:right w:w="70" w:type="dxa"/>
      </w:tblCellMar>
      <w:tblLook w:val="04A0" w:firstRow="1" w:lastRow="0" w:firstColumn="1" w:lastColumn="0" w:noHBand="0" w:noVBand="1"/>
    </w:tblPr>
    <w:tblGrid>
      <w:gridCol w:w="6419"/>
      <w:gridCol w:w="5265"/>
    </w:tblGrid>
    <w:tr w:rsidR="000E53DA" w:rsidRPr="001E589C" w:rsidTr="00AF5DC9">
      <w:trPr>
        <w:trHeight w:val="265"/>
      </w:trPr>
      <w:tc>
        <w:tcPr>
          <w:tcW w:w="6419" w:type="dxa"/>
          <w:hideMark/>
        </w:tcPr>
        <w:p w:rsidR="000E53DA" w:rsidRDefault="000E53DA" w:rsidP="000E53DA">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5265" w:type="dxa"/>
          <w:hideMark/>
        </w:tcPr>
        <w:p w:rsidR="000E53DA" w:rsidRPr="001E589C" w:rsidRDefault="000E53DA" w:rsidP="00F4085A">
          <w:pPr>
            <w:spacing w:after="120"/>
            <w:ind w:left="-486" w:right="214" w:firstLine="1408"/>
            <w:jc w:val="right"/>
            <w:rPr>
              <w:rFonts w:ascii="Palatino Linotype" w:hAnsi="Palatino Linotype" w:cs="Arial"/>
            </w:rPr>
          </w:pPr>
          <w:r w:rsidRPr="001E589C">
            <w:rPr>
              <w:rFonts w:ascii="Palatino Linotype" w:hAnsi="Palatino Linotype" w:cs="Arial"/>
              <w:bCs/>
              <w:lang w:eastAsia="es-MX"/>
            </w:rPr>
            <w:t>0</w:t>
          </w:r>
          <w:r>
            <w:rPr>
              <w:rFonts w:ascii="Palatino Linotype" w:hAnsi="Palatino Linotype" w:cs="Arial"/>
              <w:bCs/>
              <w:lang w:eastAsia="es-MX"/>
            </w:rPr>
            <w:t>5</w:t>
          </w:r>
          <w:r w:rsidR="00F4085A">
            <w:rPr>
              <w:rFonts w:ascii="Palatino Linotype" w:hAnsi="Palatino Linotype" w:cs="Arial"/>
              <w:bCs/>
              <w:lang w:eastAsia="es-MX"/>
            </w:rPr>
            <w:t>35</w:t>
          </w:r>
          <w:r w:rsidRPr="001E589C">
            <w:rPr>
              <w:rFonts w:ascii="Palatino Linotype" w:hAnsi="Palatino Linotype" w:cs="Arial"/>
              <w:bCs/>
              <w:lang w:eastAsia="es-MX"/>
            </w:rPr>
            <w:t>4/INFOEM/IP/RR/2021</w:t>
          </w:r>
        </w:p>
      </w:tc>
    </w:tr>
    <w:tr w:rsidR="000E53DA" w:rsidRPr="001E589C" w:rsidTr="00AF5DC9">
      <w:trPr>
        <w:trHeight w:val="228"/>
      </w:trPr>
      <w:tc>
        <w:tcPr>
          <w:tcW w:w="6419" w:type="dxa"/>
          <w:hideMark/>
        </w:tcPr>
        <w:p w:rsidR="000E53DA" w:rsidRDefault="000E53DA" w:rsidP="000E53DA">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5265" w:type="dxa"/>
          <w:hideMark/>
        </w:tcPr>
        <w:p w:rsidR="000E53DA" w:rsidRPr="001E589C" w:rsidRDefault="000E53DA" w:rsidP="000E53DA">
          <w:pPr>
            <w:spacing w:after="120"/>
            <w:ind w:left="-486" w:right="214" w:firstLine="567"/>
            <w:jc w:val="right"/>
            <w:rPr>
              <w:rFonts w:ascii="Palatino Linotype" w:hAnsi="Palatino Linotype" w:cs="Arial"/>
            </w:rPr>
          </w:pPr>
        </w:p>
      </w:tc>
    </w:tr>
    <w:tr w:rsidR="000E53DA" w:rsidRPr="001E589C" w:rsidTr="00AF5DC9">
      <w:trPr>
        <w:trHeight w:val="283"/>
      </w:trPr>
      <w:tc>
        <w:tcPr>
          <w:tcW w:w="6419" w:type="dxa"/>
          <w:hideMark/>
        </w:tcPr>
        <w:p w:rsidR="000E53DA" w:rsidRDefault="000E53DA" w:rsidP="000E53DA">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5265" w:type="dxa"/>
          <w:hideMark/>
        </w:tcPr>
        <w:p w:rsidR="000E53DA" w:rsidRPr="001E589C" w:rsidRDefault="000E53DA" w:rsidP="000E53DA">
          <w:pPr>
            <w:spacing w:after="0"/>
            <w:ind w:left="-495" w:right="214" w:firstLine="567"/>
            <w:jc w:val="right"/>
            <w:rPr>
              <w:rFonts w:ascii="Palatino Linotype" w:hAnsi="Palatino Linotype" w:cs="Arial"/>
            </w:rPr>
          </w:pPr>
          <w:r>
            <w:rPr>
              <w:rFonts w:ascii="Palatino Linotype" w:hAnsi="Palatino Linotype" w:cs="Arial"/>
            </w:rPr>
            <w:t>Ayuntamiento de Cuautitlán</w:t>
          </w:r>
        </w:p>
      </w:tc>
    </w:tr>
    <w:tr w:rsidR="000E53DA" w:rsidRPr="001E589C" w:rsidTr="00AF5DC9">
      <w:trPr>
        <w:trHeight w:val="400"/>
      </w:trPr>
      <w:tc>
        <w:tcPr>
          <w:tcW w:w="6419" w:type="dxa"/>
          <w:hideMark/>
        </w:tcPr>
        <w:p w:rsidR="000E53DA" w:rsidRDefault="000E53DA" w:rsidP="000E53DA">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5265" w:type="dxa"/>
          <w:hideMark/>
        </w:tcPr>
        <w:p w:rsidR="000E53DA" w:rsidRPr="001E589C" w:rsidRDefault="000E53DA" w:rsidP="000E53DA">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0E53DA" w:rsidRDefault="000E53DA">
    <w:pPr>
      <w:pStyle w:val="Encabezado"/>
    </w:pPr>
    <w:r>
      <w:rPr>
        <w:noProof/>
        <w:lang w:eastAsia="es-MX"/>
      </w:rPr>
      <w:drawing>
        <wp:anchor distT="0" distB="0" distL="114300" distR="114300" simplePos="0" relativeHeight="251659264" behindDoc="1" locked="0" layoutInCell="1" allowOverlap="1" wp14:anchorId="087238D4" wp14:editId="20FADC08">
          <wp:simplePos x="0" y="0"/>
          <wp:positionH relativeFrom="page">
            <wp:posOffset>-18415</wp:posOffset>
          </wp:positionH>
          <wp:positionV relativeFrom="paragraph">
            <wp:posOffset>-1599565</wp:posOffset>
          </wp:positionV>
          <wp:extent cx="7781925" cy="10133747"/>
          <wp:effectExtent l="0" t="0" r="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13374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E60DE"/>
    <w:multiLevelType w:val="hybridMultilevel"/>
    <w:tmpl w:val="CC02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7E5B1C"/>
    <w:multiLevelType w:val="hybridMultilevel"/>
    <w:tmpl w:val="2C66B50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FEA"/>
    <w:rsid w:val="000D0F9C"/>
    <w:rsid w:val="000E53DA"/>
    <w:rsid w:val="000F7459"/>
    <w:rsid w:val="001501CC"/>
    <w:rsid w:val="001C103E"/>
    <w:rsid w:val="00242ACC"/>
    <w:rsid w:val="00244401"/>
    <w:rsid w:val="002674BD"/>
    <w:rsid w:val="002B4190"/>
    <w:rsid w:val="002D6E36"/>
    <w:rsid w:val="002F3A89"/>
    <w:rsid w:val="00355393"/>
    <w:rsid w:val="00356BC5"/>
    <w:rsid w:val="00393CEB"/>
    <w:rsid w:val="003B18AA"/>
    <w:rsid w:val="00432C1F"/>
    <w:rsid w:val="00523AB8"/>
    <w:rsid w:val="00536651"/>
    <w:rsid w:val="00537F78"/>
    <w:rsid w:val="00541404"/>
    <w:rsid w:val="00616821"/>
    <w:rsid w:val="0065347B"/>
    <w:rsid w:val="0065433A"/>
    <w:rsid w:val="0067688F"/>
    <w:rsid w:val="00680F27"/>
    <w:rsid w:val="0069174E"/>
    <w:rsid w:val="006A1F5B"/>
    <w:rsid w:val="006A2A1D"/>
    <w:rsid w:val="006B6D9B"/>
    <w:rsid w:val="006F08B9"/>
    <w:rsid w:val="00722BAE"/>
    <w:rsid w:val="007907EC"/>
    <w:rsid w:val="007A04F4"/>
    <w:rsid w:val="007F2DD6"/>
    <w:rsid w:val="007F34A6"/>
    <w:rsid w:val="00841131"/>
    <w:rsid w:val="008E3CC2"/>
    <w:rsid w:val="009247C2"/>
    <w:rsid w:val="00934FEA"/>
    <w:rsid w:val="0094598E"/>
    <w:rsid w:val="009B5523"/>
    <w:rsid w:val="00A14F80"/>
    <w:rsid w:val="00A45083"/>
    <w:rsid w:val="00A82285"/>
    <w:rsid w:val="00A923D7"/>
    <w:rsid w:val="00BC0F6A"/>
    <w:rsid w:val="00BC479D"/>
    <w:rsid w:val="00C127E0"/>
    <w:rsid w:val="00C20AE8"/>
    <w:rsid w:val="00C629D2"/>
    <w:rsid w:val="00D40A41"/>
    <w:rsid w:val="00DA2735"/>
    <w:rsid w:val="00DF6984"/>
    <w:rsid w:val="00E26B60"/>
    <w:rsid w:val="00E832AF"/>
    <w:rsid w:val="00E957E8"/>
    <w:rsid w:val="00EA2C58"/>
    <w:rsid w:val="00EC3698"/>
    <w:rsid w:val="00F14A22"/>
    <w:rsid w:val="00F4085A"/>
    <w:rsid w:val="00FB45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5F2D6CB4-8E41-470D-85D7-28D5DD4AF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A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4FEA"/>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3A8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F3A8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E53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3DA"/>
  </w:style>
  <w:style w:type="paragraph" w:styleId="Piedepgina">
    <w:name w:val="footer"/>
    <w:basedOn w:val="Normal"/>
    <w:link w:val="PiedepginaCar"/>
    <w:uiPriority w:val="99"/>
    <w:unhideWhenUsed/>
    <w:rsid w:val="000E53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3DA"/>
  </w:style>
  <w:style w:type="paragraph" w:styleId="Textodeglobo">
    <w:name w:val="Balloon Text"/>
    <w:basedOn w:val="Normal"/>
    <w:link w:val="TextodegloboCar"/>
    <w:uiPriority w:val="99"/>
    <w:semiHidden/>
    <w:unhideWhenUsed/>
    <w:rsid w:val="00356B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BC5"/>
    <w:rPr>
      <w:rFonts w:ascii="Segoe UI" w:hAnsi="Segoe UI" w:cs="Segoe UI"/>
      <w:sz w:val="18"/>
      <w:szCs w:val="18"/>
    </w:rPr>
  </w:style>
  <w:style w:type="paragraph" w:styleId="Sinespaciado">
    <w:name w:val="No Spacing"/>
    <w:aliases w:val="Francesa,INAI"/>
    <w:link w:val="SinespaciadoCar"/>
    <w:uiPriority w:val="1"/>
    <w:qFormat/>
    <w:rsid w:val="00722BA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22BAE"/>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95007">
      <w:bodyDiv w:val="1"/>
      <w:marLeft w:val="0"/>
      <w:marRight w:val="0"/>
      <w:marTop w:val="0"/>
      <w:marBottom w:val="0"/>
      <w:divBdr>
        <w:top w:val="none" w:sz="0" w:space="0" w:color="auto"/>
        <w:left w:val="none" w:sz="0" w:space="0" w:color="auto"/>
        <w:bottom w:val="none" w:sz="0" w:space="0" w:color="auto"/>
        <w:right w:val="none" w:sz="0" w:space="0" w:color="auto"/>
      </w:divBdr>
    </w:div>
    <w:div w:id="44427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3813.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imex.org.mx/saimex/solicitud/downloadAttach/1238844.page"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29</Pages>
  <Words>5278</Words>
  <Characters>29029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2021-11-30T00:32:00Z</cp:lastPrinted>
  <dcterms:created xsi:type="dcterms:W3CDTF">2021-11-17T18:59:00Z</dcterms:created>
  <dcterms:modified xsi:type="dcterms:W3CDTF">2021-12-16T16:56:00Z</dcterms:modified>
</cp:coreProperties>
</file>