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A9CD4"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FD32F1">
        <w:rPr>
          <w:rStyle w:val="normaltextrun"/>
          <w:rFonts w:ascii="Palatino Linotype" w:hAnsi="Palatino Linotype" w:cs="Arial"/>
        </w:rPr>
        <w:t>,</w:t>
      </w:r>
      <w:r w:rsidRPr="00FD32F1">
        <w:rPr>
          <w:rStyle w:val="apple-converted-space"/>
          <w:rFonts w:ascii="Palatino Linotype" w:hAnsi="Palatino Linotype" w:cs="Arial"/>
        </w:rPr>
        <w:t> </w:t>
      </w:r>
      <w:r w:rsidRPr="00FD32F1">
        <w:rPr>
          <w:rStyle w:val="normaltextrun"/>
          <w:rFonts w:ascii="Palatino Linotype" w:hAnsi="Palatino Linotype" w:cs="Arial"/>
        </w:rPr>
        <w:t xml:space="preserve">de fecha </w:t>
      </w:r>
      <w:r w:rsidR="00232711" w:rsidRPr="00FD32F1">
        <w:rPr>
          <w:rStyle w:val="normaltextrun"/>
          <w:rFonts w:ascii="Palatino Linotype" w:hAnsi="Palatino Linotype" w:cs="Arial"/>
        </w:rPr>
        <w:t xml:space="preserve">diez </w:t>
      </w:r>
      <w:r w:rsidRPr="00FD32F1">
        <w:rPr>
          <w:rStyle w:val="normaltextrun"/>
          <w:rFonts w:ascii="Palatino Linotype" w:hAnsi="Palatino Linotype" w:cs="Arial"/>
        </w:rPr>
        <w:t>de noviembre de dos mil veintiuno.</w:t>
      </w:r>
    </w:p>
    <w:p w14:paraId="2B2F49CF"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b/>
        </w:rPr>
        <w:t xml:space="preserve">Vistos </w:t>
      </w:r>
      <w:r w:rsidRPr="00FD32F1">
        <w:rPr>
          <w:rFonts w:ascii="Palatino Linotype" w:hAnsi="Palatino Linotype" w:cs="Arial"/>
        </w:rPr>
        <w:t xml:space="preserve">los expedientes relativos a los recursos de revisión </w:t>
      </w:r>
      <w:bookmarkStart w:id="0" w:name="_Hlk52361302"/>
      <w:r w:rsidRPr="00FD32F1">
        <w:rPr>
          <w:rFonts w:ascii="Palatino Linotype" w:hAnsi="Palatino Linotype" w:cs="Arial"/>
          <w:b/>
          <w:bCs/>
        </w:rPr>
        <w:t>03239/INFOEM/IP/RR/2021 y 03241/INFOEM/IP/RR/2021 acumulados</w:t>
      </w:r>
      <w:bookmarkEnd w:id="0"/>
      <w:r w:rsidRPr="00FD32F1">
        <w:rPr>
          <w:rFonts w:ascii="Palatino Linotype" w:hAnsi="Palatino Linotype" w:cs="Arial"/>
          <w:b/>
          <w:bCs/>
        </w:rPr>
        <w:t>,</w:t>
      </w:r>
      <w:r w:rsidRPr="00FD32F1">
        <w:rPr>
          <w:rFonts w:ascii="Palatino Linotype" w:hAnsi="Palatino Linotype" w:cs="Arial"/>
        </w:rPr>
        <w:t xml:space="preserve"> interpuestos por </w:t>
      </w:r>
      <w:r w:rsidRPr="00FD32F1">
        <w:rPr>
          <w:rFonts w:ascii="Palatino Linotype" w:hAnsi="Palatino Linotype" w:cs="Arial"/>
          <w:b/>
          <w:lang w:val="es-ES_tradnl"/>
        </w:rPr>
        <w:tab/>
      </w:r>
      <w:r w:rsidRPr="00FD32F1">
        <w:rPr>
          <w:rFonts w:ascii="Palatino Linotype" w:hAnsi="Palatino Linotype" w:cs="Arial"/>
          <w:b/>
          <w:lang w:val="es-ES_tradnl"/>
        </w:rPr>
        <w:tab/>
      </w:r>
      <w:r w:rsidRPr="00FD32F1">
        <w:rPr>
          <w:rFonts w:ascii="Palatino Linotype" w:hAnsi="Palatino Linotype" w:cs="Arial"/>
          <w:b/>
          <w:lang w:val="es-ES_tradnl"/>
        </w:rPr>
        <w:tab/>
      </w:r>
      <w:r w:rsidRPr="00FD32F1">
        <w:rPr>
          <w:rFonts w:ascii="Palatino Linotype" w:hAnsi="Palatino Linotype" w:cs="Arial"/>
        </w:rPr>
        <w:t xml:space="preserve">, en lo sucesivo el </w:t>
      </w:r>
      <w:r w:rsidRPr="00FD32F1">
        <w:rPr>
          <w:rFonts w:ascii="Palatino Linotype" w:hAnsi="Palatino Linotype" w:cs="Arial"/>
          <w:b/>
        </w:rPr>
        <w:t>recurrente</w:t>
      </w:r>
      <w:r w:rsidRPr="00FD32F1">
        <w:rPr>
          <w:rFonts w:ascii="Palatino Linotype" w:hAnsi="Palatino Linotype" w:cs="Arial"/>
        </w:rPr>
        <w:t xml:space="preserve"> en contra de falta de respuesta a las solicitudes de información con número de folio </w:t>
      </w:r>
      <w:r w:rsidRPr="00FD32F1">
        <w:rPr>
          <w:rFonts w:ascii="Palatino Linotype" w:hAnsi="Palatino Linotype" w:cs="Arial"/>
          <w:b/>
          <w:bCs/>
          <w:iCs/>
        </w:rPr>
        <w:t xml:space="preserve">00012/DIFTECAMAC/IP/2021 y </w:t>
      </w:r>
      <w:r w:rsidRPr="00FD32F1">
        <w:rPr>
          <w:rFonts w:ascii="Palatino Linotype" w:hAnsi="Palatino Linotype"/>
          <w:b/>
          <w:bCs/>
          <w:iCs/>
        </w:rPr>
        <w:t>00015/DIFTECAMAC/IP/2021</w:t>
      </w:r>
      <w:r w:rsidRPr="00FD32F1">
        <w:rPr>
          <w:rFonts w:ascii="Palatino Linotype" w:hAnsi="Palatino Linotype" w:cs="Arial"/>
        </w:rPr>
        <w:t xml:space="preserve">, por parte del </w:t>
      </w:r>
      <w:r w:rsidRPr="00FD32F1">
        <w:rPr>
          <w:rFonts w:ascii="Palatino Linotype" w:hAnsi="Palatino Linotype" w:cs="Arial"/>
          <w:b/>
          <w:bCs/>
        </w:rPr>
        <w:t>Sistema Municipal Para el Desarrollo Integral de la Familia de Tecámac</w:t>
      </w:r>
      <w:r w:rsidRPr="00FD32F1">
        <w:rPr>
          <w:rFonts w:ascii="Palatino Linotype" w:hAnsi="Palatino Linotype" w:cs="Arial"/>
        </w:rPr>
        <w:t xml:space="preserve">, en lo sucesivo el </w:t>
      </w:r>
      <w:r w:rsidRPr="00FD32F1">
        <w:rPr>
          <w:rFonts w:ascii="Palatino Linotype" w:hAnsi="Palatino Linotype" w:cs="Arial"/>
          <w:b/>
        </w:rPr>
        <w:t xml:space="preserve">Sujeto Obligado; </w:t>
      </w:r>
      <w:r w:rsidRPr="00FD32F1">
        <w:rPr>
          <w:rFonts w:ascii="Palatino Linotype" w:hAnsi="Palatino Linotype" w:cs="Arial"/>
        </w:rPr>
        <w:t>se procede a dictar la presente resolución, con base en lo siguiente.</w:t>
      </w:r>
    </w:p>
    <w:p w14:paraId="502F470A" w14:textId="77777777" w:rsidR="00B341A7" w:rsidRPr="00FD32F1" w:rsidRDefault="00B341A7" w:rsidP="00B341A7">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FD32F1">
        <w:rPr>
          <w:rFonts w:ascii="Palatino Linotype" w:hAnsi="Palatino Linotype" w:cs="Arial"/>
          <w:b/>
          <w:sz w:val="24"/>
          <w:szCs w:val="24"/>
        </w:rPr>
        <w:t>A N T E C E D E N T E S:</w:t>
      </w:r>
    </w:p>
    <w:p w14:paraId="40C5375B" w14:textId="77777777" w:rsidR="00B341A7" w:rsidRPr="00FD32F1" w:rsidRDefault="00B341A7" w:rsidP="00B341A7">
      <w:pPr>
        <w:spacing w:before="240" w:after="240" w:line="360" w:lineRule="auto"/>
        <w:jc w:val="both"/>
        <w:rPr>
          <w:rFonts w:ascii="Palatino Linotype" w:hAnsi="Palatino Linotype" w:cs="Arial"/>
        </w:rPr>
      </w:pPr>
      <w:bookmarkStart w:id="1" w:name="_Hlk86674981"/>
      <w:r w:rsidRPr="00FD32F1">
        <w:rPr>
          <w:rFonts w:ascii="Palatino Linotype" w:hAnsi="Palatino Linotype" w:cs="Arial"/>
          <w:b/>
        </w:rPr>
        <w:t xml:space="preserve">1. </w:t>
      </w:r>
      <w:bookmarkStart w:id="2" w:name="_Hlk79739992"/>
      <w:r w:rsidRPr="00FD32F1">
        <w:rPr>
          <w:rFonts w:ascii="Palatino Linotype" w:hAnsi="Palatino Linotype" w:cs="Arial"/>
          <w:b/>
        </w:rPr>
        <w:t xml:space="preserve">Solicitudes de acceso a la información. </w:t>
      </w:r>
      <w:bookmarkStart w:id="3" w:name="_Hlk86670059"/>
      <w:r w:rsidRPr="00FD32F1">
        <w:rPr>
          <w:rFonts w:ascii="Palatino Linotype" w:hAnsi="Palatino Linotype" w:cs="Arial"/>
        </w:rPr>
        <w:t xml:space="preserve">Con fechas tres y siete de mayo de dos mil veintiuno, la parte </w:t>
      </w:r>
      <w:r w:rsidRPr="00FD32F1">
        <w:rPr>
          <w:rFonts w:ascii="Palatino Linotype" w:hAnsi="Palatino Linotype" w:cs="Arial"/>
          <w:b/>
        </w:rPr>
        <w:t>recurrente</w:t>
      </w:r>
      <w:r w:rsidRPr="00FD32F1">
        <w:rPr>
          <w:rFonts w:ascii="Palatino Linotype" w:hAnsi="Palatino Linotype" w:cs="Arial"/>
        </w:rPr>
        <w:t xml:space="preserve"> formuló solicitudes de acceso a información pública al </w:t>
      </w:r>
      <w:r w:rsidRPr="00FD32F1">
        <w:rPr>
          <w:rFonts w:ascii="Palatino Linotype" w:hAnsi="Palatino Linotype" w:cs="Arial"/>
          <w:b/>
        </w:rPr>
        <w:t>Sujeto Obligado</w:t>
      </w:r>
      <w:r w:rsidRPr="00FD32F1">
        <w:rPr>
          <w:rFonts w:ascii="Palatino Linotype" w:hAnsi="Palatino Linotype" w:cs="Arial"/>
        </w:rPr>
        <w:t xml:space="preserve"> a través del Sistema de Acceso a la Información Mexiquense, en adelante </w:t>
      </w:r>
      <w:r w:rsidRPr="00FD32F1">
        <w:rPr>
          <w:rFonts w:ascii="Palatino Linotype" w:hAnsi="Palatino Linotype" w:cs="Arial"/>
          <w:b/>
        </w:rPr>
        <w:t>SAIMEX,</w:t>
      </w:r>
      <w:r w:rsidRPr="00FD32F1">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857"/>
        <w:gridCol w:w="5971"/>
      </w:tblGrid>
      <w:tr w:rsidR="00FD32F1" w:rsidRPr="00FD32F1" w14:paraId="195F6D10" w14:textId="77777777" w:rsidTr="00AA4148">
        <w:tc>
          <w:tcPr>
            <w:tcW w:w="2750" w:type="dxa"/>
          </w:tcPr>
          <w:p w14:paraId="68E96709" w14:textId="77777777" w:rsidR="00B341A7" w:rsidRPr="00FD32F1" w:rsidRDefault="00B341A7" w:rsidP="00AA4148">
            <w:pPr>
              <w:jc w:val="both"/>
              <w:rPr>
                <w:rFonts w:ascii="Palatino Linotype" w:hAnsi="Palatino Linotype" w:cs="Arial"/>
                <w:b/>
                <w:i/>
                <w:sz w:val="20"/>
                <w:szCs w:val="20"/>
              </w:rPr>
            </w:pPr>
            <w:bookmarkStart w:id="4" w:name="_Hlk12994579"/>
            <w:bookmarkStart w:id="5" w:name="_Hlk13053944"/>
            <w:r w:rsidRPr="00FD32F1">
              <w:rPr>
                <w:rFonts w:ascii="Palatino Linotype" w:hAnsi="Palatino Linotype" w:cs="Arial"/>
                <w:b/>
                <w:i/>
                <w:sz w:val="20"/>
                <w:szCs w:val="20"/>
              </w:rPr>
              <w:t>Número de solicitud</w:t>
            </w:r>
          </w:p>
        </w:tc>
        <w:tc>
          <w:tcPr>
            <w:tcW w:w="6078" w:type="dxa"/>
          </w:tcPr>
          <w:p w14:paraId="5D22C153" w14:textId="77777777" w:rsidR="00B341A7" w:rsidRPr="00FD32F1" w:rsidRDefault="00B341A7" w:rsidP="00AA4148">
            <w:pPr>
              <w:jc w:val="both"/>
              <w:rPr>
                <w:rFonts w:ascii="Palatino Linotype" w:hAnsi="Palatino Linotype" w:cs="Arial"/>
                <w:b/>
                <w:i/>
                <w:sz w:val="20"/>
                <w:szCs w:val="20"/>
              </w:rPr>
            </w:pPr>
            <w:r w:rsidRPr="00FD32F1">
              <w:rPr>
                <w:rFonts w:ascii="Palatino Linotype" w:hAnsi="Palatino Linotype" w:cs="Arial"/>
                <w:b/>
                <w:i/>
                <w:sz w:val="20"/>
                <w:szCs w:val="20"/>
              </w:rPr>
              <w:t>Información requerida.</w:t>
            </w:r>
          </w:p>
        </w:tc>
      </w:tr>
      <w:tr w:rsidR="00FD32F1" w:rsidRPr="00FD32F1" w14:paraId="2DDCD55C" w14:textId="77777777" w:rsidTr="00AA4148">
        <w:tc>
          <w:tcPr>
            <w:tcW w:w="2750" w:type="dxa"/>
          </w:tcPr>
          <w:p w14:paraId="7CE7C577" w14:textId="77777777" w:rsidR="00B341A7" w:rsidRPr="00FD32F1" w:rsidRDefault="00B341A7" w:rsidP="00AA4148">
            <w:pPr>
              <w:jc w:val="both"/>
              <w:rPr>
                <w:rFonts w:ascii="Palatino Linotype" w:hAnsi="Palatino Linotype" w:cs="Arial"/>
                <w:b/>
                <w:i/>
                <w:sz w:val="20"/>
                <w:szCs w:val="20"/>
                <w:lang w:val="en-US"/>
              </w:rPr>
            </w:pPr>
            <w:bookmarkStart w:id="6" w:name="_Hlk79697612"/>
            <w:r w:rsidRPr="00FD32F1">
              <w:rPr>
                <w:rFonts w:ascii="Palatino Linotype" w:hAnsi="Palatino Linotype" w:cs="Arial"/>
                <w:b/>
                <w:bCs/>
                <w:i/>
                <w:iCs/>
                <w:sz w:val="20"/>
                <w:szCs w:val="20"/>
                <w:lang w:val="es-MX"/>
              </w:rPr>
              <w:t>00012/DIFTECAMAC/IP/2021</w:t>
            </w:r>
            <w:r w:rsidRPr="00FD32F1">
              <w:rPr>
                <w:rFonts w:ascii="Palatino Linotype" w:hAnsi="Palatino Linotype" w:cs="Arial"/>
                <w:b/>
                <w:bCs/>
                <w:i/>
                <w:sz w:val="20"/>
                <w:szCs w:val="20"/>
              </w:rPr>
              <w:t xml:space="preserve"> </w:t>
            </w:r>
            <w:r w:rsidRPr="00FD32F1">
              <w:rPr>
                <w:rFonts w:ascii="Palatino Linotype" w:hAnsi="Palatino Linotype" w:cs="Arial"/>
                <w:b/>
                <w:i/>
                <w:sz w:val="20"/>
                <w:szCs w:val="20"/>
                <w:lang w:val="en-US"/>
              </w:rPr>
              <w:t>= 03239/INFOEM/IP/RR/2021</w:t>
            </w:r>
            <w:bookmarkEnd w:id="6"/>
          </w:p>
        </w:tc>
        <w:tc>
          <w:tcPr>
            <w:tcW w:w="6078" w:type="dxa"/>
          </w:tcPr>
          <w:p w14:paraId="628F7172"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w:t>
            </w:r>
            <w:r w:rsidRPr="00FD32F1">
              <w:rPr>
                <w:rFonts w:ascii="Palatino Linotype" w:hAnsi="Palatino Linotype" w:cs="Arial"/>
                <w:i/>
                <w:sz w:val="20"/>
                <w:szCs w:val="20"/>
                <w:lang w:val="es-MX"/>
              </w:rPr>
              <w:t xml:space="preserve">PADRON DE BENEFICIZARIO DE LAS 450 TARJETAS ENTREGADAS COMO APOYO A CIUDADANOS DE TECAMAC EN SEPTIEMBRE DE 2019 POR EL SISTEMA MUNICIPAL DIF. -PADRON DE BENEFICIARIOS DE SILLAS DE RUEDAS, ANDADERAS, PAGOS </w:t>
            </w:r>
            <w:proofErr w:type="gramStart"/>
            <w:r w:rsidRPr="00FD32F1">
              <w:rPr>
                <w:rFonts w:ascii="Palatino Linotype" w:hAnsi="Palatino Linotype" w:cs="Arial"/>
                <w:i/>
                <w:sz w:val="20"/>
                <w:szCs w:val="20"/>
                <w:lang w:val="es-MX"/>
              </w:rPr>
              <w:t>HOPITALARIOS..</w:t>
            </w:r>
            <w:proofErr w:type="gramEnd"/>
            <w:r w:rsidRPr="00FD32F1">
              <w:rPr>
                <w:rFonts w:ascii="Palatino Linotype" w:hAnsi="Palatino Linotype" w:cs="Arial"/>
                <w:i/>
                <w:sz w:val="20"/>
                <w:szCs w:val="20"/>
                <w:lang w:val="es-MX"/>
              </w:rPr>
              <w:t xml:space="preserve">2019. -PADRON DE </w:t>
            </w:r>
            <w:r w:rsidRPr="00FD32F1">
              <w:rPr>
                <w:rFonts w:ascii="Palatino Linotype" w:hAnsi="Palatino Linotype" w:cs="Arial"/>
                <w:i/>
                <w:sz w:val="20"/>
                <w:szCs w:val="20"/>
                <w:lang w:val="es-MX"/>
              </w:rPr>
              <w:lastRenderedPageBreak/>
              <w:t xml:space="preserve">BENEFICIRIOS DE LA ENTREGA DE MATERIAL DE CONSTRUCCION,2019. -PADRON DE BENEFICIARIOS DE TARJETAS ENTREGADAS POR CONTINGENCIA (INUNDACION 2019. TOTAL DE PRESUPUESTO ASIGNADO A ESTOS PROGRAMAS DE TARJETAS EN 2019 Y CONTRATO O LICITACION DEL PROVEEDOR DE ESTOS PROGRAMAS (TRAJETAS ENTREGADAS, POR EL SISTEMA MUNICIPAL DIF TECAMAC. -TOTAL DE TARJETAS ENTREGADAS EN EL ULTIMO TRIMESTRE DE 2019 QUE FUERON APROXIMADAMENTE 850, EL PADRON DE BENEFICIARIOS Y EL TOTAL DE PRESUPUESTO ASIGNADO Y CANTIDAD DESTINADA A CADA TARJETA. ESTA INFORMACION NO SE ENCUENTRA EN LA PAGINA </w:t>
            </w:r>
            <w:proofErr w:type="gramStart"/>
            <w:r w:rsidRPr="00FD32F1">
              <w:rPr>
                <w:rFonts w:ascii="Palatino Linotype" w:hAnsi="Palatino Linotype" w:cs="Arial"/>
                <w:i/>
                <w:sz w:val="20"/>
                <w:szCs w:val="20"/>
                <w:lang w:val="es-MX"/>
              </w:rPr>
              <w:t>IPOMEX.</w:t>
            </w:r>
            <w:r w:rsidRPr="00FD32F1">
              <w:rPr>
                <w:rFonts w:ascii="Palatino Linotype" w:hAnsi="Palatino Linotype" w:cs="Arial"/>
                <w:i/>
                <w:sz w:val="20"/>
                <w:szCs w:val="20"/>
              </w:rPr>
              <w:t>.</w:t>
            </w:r>
            <w:proofErr w:type="gramEnd"/>
            <w:r w:rsidRPr="00FD32F1">
              <w:rPr>
                <w:rFonts w:ascii="Palatino Linotype" w:hAnsi="Palatino Linotype" w:cs="Arial"/>
                <w:i/>
                <w:sz w:val="20"/>
                <w:szCs w:val="20"/>
              </w:rPr>
              <w:t>” (sic)</w:t>
            </w:r>
          </w:p>
          <w:p w14:paraId="34000F23" w14:textId="77777777" w:rsidR="00B341A7" w:rsidRPr="00FD32F1" w:rsidRDefault="00B341A7" w:rsidP="00AA4148">
            <w:pPr>
              <w:jc w:val="both"/>
              <w:rPr>
                <w:rFonts w:ascii="Palatino Linotype" w:hAnsi="Palatino Linotype" w:cs="Arial"/>
                <w:i/>
                <w:sz w:val="20"/>
                <w:szCs w:val="20"/>
              </w:rPr>
            </w:pPr>
          </w:p>
          <w:p w14:paraId="01517AB3"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Énfasis añadido.</w:t>
            </w:r>
          </w:p>
        </w:tc>
      </w:tr>
      <w:tr w:rsidR="00FD32F1" w:rsidRPr="00FD32F1" w14:paraId="43F6CD8D" w14:textId="77777777" w:rsidTr="00AA4148">
        <w:tc>
          <w:tcPr>
            <w:tcW w:w="2750" w:type="dxa"/>
          </w:tcPr>
          <w:p w14:paraId="0BF1E3F9" w14:textId="77777777" w:rsidR="00B341A7" w:rsidRPr="00FD32F1" w:rsidRDefault="00B341A7" w:rsidP="00AA4148">
            <w:pPr>
              <w:jc w:val="both"/>
              <w:rPr>
                <w:rFonts w:ascii="Palatino Linotype" w:hAnsi="Palatino Linotype" w:cs="Arial"/>
                <w:b/>
                <w:i/>
                <w:sz w:val="20"/>
                <w:szCs w:val="20"/>
                <w:lang w:val="en-US"/>
              </w:rPr>
            </w:pPr>
            <w:r w:rsidRPr="00FD32F1">
              <w:rPr>
                <w:rFonts w:ascii="Palatino Linotype" w:hAnsi="Palatino Linotype" w:cs="Arial"/>
                <w:b/>
                <w:bCs/>
                <w:i/>
                <w:iCs/>
                <w:sz w:val="20"/>
                <w:szCs w:val="20"/>
                <w:lang w:val="es-MX"/>
              </w:rPr>
              <w:lastRenderedPageBreak/>
              <w:t>00012/DIFTECAMAC/IP/2021</w:t>
            </w:r>
            <w:r w:rsidRPr="00FD32F1">
              <w:rPr>
                <w:rFonts w:ascii="Palatino Linotype" w:hAnsi="Palatino Linotype" w:cs="Arial"/>
                <w:b/>
                <w:bCs/>
                <w:i/>
                <w:sz w:val="20"/>
                <w:szCs w:val="20"/>
              </w:rPr>
              <w:t xml:space="preserve"> </w:t>
            </w:r>
            <w:r w:rsidRPr="00FD32F1">
              <w:rPr>
                <w:rFonts w:ascii="Palatino Linotype" w:hAnsi="Palatino Linotype" w:cs="Arial"/>
                <w:b/>
                <w:i/>
                <w:sz w:val="20"/>
                <w:szCs w:val="20"/>
                <w:lang w:val="en-US"/>
              </w:rPr>
              <w:t xml:space="preserve">= </w:t>
            </w:r>
            <w:r w:rsidRPr="00FD32F1">
              <w:rPr>
                <w:rFonts w:ascii="Palatino Linotype" w:hAnsi="Palatino Linotype" w:cs="Arial"/>
                <w:b/>
                <w:bCs/>
                <w:i/>
                <w:sz w:val="20"/>
                <w:szCs w:val="20"/>
                <w:lang w:val="en-US"/>
              </w:rPr>
              <w:t>03241/INFOEM/IP/RR/2021</w:t>
            </w:r>
          </w:p>
        </w:tc>
        <w:tc>
          <w:tcPr>
            <w:tcW w:w="6078" w:type="dxa"/>
          </w:tcPr>
          <w:p w14:paraId="59C37340"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w:t>
            </w:r>
            <w:r w:rsidRPr="00FD32F1">
              <w:rPr>
                <w:rFonts w:ascii="Palatino Linotype" w:hAnsi="Palatino Linotype" w:cs="Arial"/>
                <w:bCs/>
                <w:i/>
                <w:sz w:val="20"/>
                <w:szCs w:val="20"/>
                <w:lang w:val="es-MX"/>
              </w:rPr>
              <w:t xml:space="preserve">SOLICITO EL PADRON DE BENEFECIARIOS DE LAS TARJETAS QUE TIENEN APOYO EN DINERO EN EFECTIVO PARA APOYO A LOS CIUDADANOS DEL AÑO 2019, 2020 Y 2021 DEL SISTEMA MUNCIPAL DIF TECAMAC `SOLICITO CANTIDAD DE PERSONAS QUE SE BENEFICARON CON ESTAS TARJETAS DEL AÑO 2019, 2020 Y 2021. </w:t>
            </w:r>
            <w:proofErr w:type="gramStart"/>
            <w:r w:rsidRPr="00FD32F1">
              <w:rPr>
                <w:rFonts w:ascii="Palatino Linotype" w:hAnsi="Palatino Linotype" w:cs="Arial"/>
                <w:bCs/>
                <w:i/>
                <w:sz w:val="20"/>
                <w:szCs w:val="20"/>
                <w:lang w:val="es-MX"/>
              </w:rPr>
              <w:t>.SOLICITO</w:t>
            </w:r>
            <w:proofErr w:type="gramEnd"/>
            <w:r w:rsidRPr="00FD32F1">
              <w:rPr>
                <w:rFonts w:ascii="Palatino Linotype" w:hAnsi="Palatino Linotype" w:cs="Arial"/>
                <w:bCs/>
                <w:i/>
                <w:sz w:val="20"/>
                <w:szCs w:val="20"/>
                <w:lang w:val="es-MX"/>
              </w:rPr>
              <w:t xml:space="preserve"> PRESUPUESTO ASIGNADO Y EJERCIDO EN ESTE PROGRAMA DE TARJETAS, DEL AÑ0 2019 Y 2020 `SOLICITO LA LICITACION PUBLICA PARA LA ADQUISICION DE ESTE SERVICIO DE TARJETAS, ASI COMO LA RAZON SOCIAL DEL PROVEEDOR- ESTAS SOLITUDES SON PARA EL SISTEMA MUNICIPAL DIF TECAMAC</w:t>
            </w:r>
            <w:r w:rsidRPr="00FD32F1">
              <w:rPr>
                <w:rFonts w:ascii="Palatino Linotype" w:hAnsi="Palatino Linotype" w:cs="Arial"/>
                <w:i/>
                <w:sz w:val="20"/>
                <w:szCs w:val="20"/>
              </w:rPr>
              <w:t>.” (sic)</w:t>
            </w:r>
          </w:p>
          <w:p w14:paraId="3A2951C1" w14:textId="77777777" w:rsidR="00B341A7" w:rsidRPr="00FD32F1" w:rsidRDefault="00B341A7" w:rsidP="00AA4148">
            <w:pPr>
              <w:jc w:val="both"/>
              <w:rPr>
                <w:rFonts w:ascii="Palatino Linotype" w:hAnsi="Palatino Linotype" w:cs="Arial"/>
                <w:i/>
                <w:sz w:val="20"/>
                <w:szCs w:val="20"/>
              </w:rPr>
            </w:pPr>
          </w:p>
          <w:p w14:paraId="5E321FB2"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Énfasis añadido.</w:t>
            </w:r>
          </w:p>
        </w:tc>
      </w:tr>
    </w:tbl>
    <w:bookmarkEnd w:id="4"/>
    <w:bookmarkEnd w:id="5"/>
    <w:p w14:paraId="6E38648D"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b/>
        </w:rPr>
        <w:t xml:space="preserve">Modalidad elegida para la entrega de la información: </w:t>
      </w:r>
      <w:r w:rsidRPr="00FD32F1">
        <w:rPr>
          <w:rFonts w:ascii="Palatino Linotype" w:hAnsi="Palatino Linotype" w:cs="Arial"/>
        </w:rPr>
        <w:t>a través del SAIMEX.</w:t>
      </w:r>
    </w:p>
    <w:p w14:paraId="04765642" w14:textId="77777777" w:rsidR="00B341A7" w:rsidRPr="00FD32F1" w:rsidRDefault="00B341A7" w:rsidP="00B341A7">
      <w:pPr>
        <w:spacing w:before="240" w:after="240" w:line="360" w:lineRule="auto"/>
        <w:jc w:val="both"/>
        <w:rPr>
          <w:rFonts w:ascii="Palatino Linotype" w:hAnsi="Palatino Linotype"/>
          <w:iCs/>
        </w:rPr>
      </w:pPr>
      <w:r w:rsidRPr="00FD32F1">
        <w:rPr>
          <w:rFonts w:ascii="Palatino Linotype" w:hAnsi="Palatino Linotype" w:cs="Arial"/>
          <w:b/>
        </w:rPr>
        <w:t xml:space="preserve">2. </w:t>
      </w:r>
      <w:bookmarkStart w:id="7" w:name="_Hlk21015848"/>
      <w:bookmarkStart w:id="8" w:name="_Hlk26445250"/>
      <w:r w:rsidRPr="00FD32F1">
        <w:rPr>
          <w:rFonts w:ascii="Palatino Linotype" w:hAnsi="Palatino Linotype" w:cs="Arial"/>
          <w:b/>
        </w:rPr>
        <w:t xml:space="preserve">Respuestas. </w:t>
      </w:r>
      <w:bookmarkEnd w:id="7"/>
      <w:r w:rsidRPr="00FD32F1">
        <w:rPr>
          <w:rFonts w:ascii="Palatino Linotype" w:hAnsi="Palatino Linotype" w:cs="Arial"/>
        </w:rPr>
        <w:t xml:space="preserve">De las constancias que obran en los expedientes electrónicos del SAIMEX, se advierte que el </w:t>
      </w:r>
      <w:r w:rsidRPr="00FD32F1">
        <w:rPr>
          <w:rFonts w:ascii="Palatino Linotype" w:hAnsi="Palatino Linotype" w:cs="Arial"/>
          <w:b/>
        </w:rPr>
        <w:t>Sujeto Obligado</w:t>
      </w:r>
      <w:r w:rsidRPr="00FD32F1">
        <w:rPr>
          <w:rFonts w:ascii="Palatino Linotype" w:hAnsi="Palatino Linotype" w:cs="Arial"/>
        </w:rPr>
        <w:t xml:space="preserve"> no dio respuesta a las solicitudes de información con número de folio </w:t>
      </w:r>
      <w:r w:rsidRPr="00FD32F1">
        <w:rPr>
          <w:rFonts w:ascii="Palatino Linotype" w:hAnsi="Palatino Linotype" w:cs="Arial"/>
          <w:b/>
          <w:bCs/>
          <w:iCs/>
        </w:rPr>
        <w:t>00012/DIFTECAMAC/IP/2021 y 00015/DIFTECAMAC/IP/2021.</w:t>
      </w:r>
    </w:p>
    <w:p w14:paraId="4AD7DE25"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b/>
        </w:rPr>
        <w:lastRenderedPageBreak/>
        <w:t xml:space="preserve">3. Interposición de los recursos de revisión. </w:t>
      </w:r>
      <w:r w:rsidRPr="00FD32F1">
        <w:rPr>
          <w:rFonts w:ascii="Palatino Linotype" w:hAnsi="Palatino Linotype" w:cs="Arial"/>
        </w:rPr>
        <w:t>Inconforme el solicitante con la</w:t>
      </w:r>
      <w:r w:rsidR="00232711" w:rsidRPr="00FD32F1">
        <w:rPr>
          <w:rFonts w:ascii="Palatino Linotype" w:hAnsi="Palatino Linotype" w:cs="Arial"/>
        </w:rPr>
        <w:t xml:space="preserve"> falta de </w:t>
      </w:r>
      <w:r w:rsidRPr="00FD32F1">
        <w:rPr>
          <w:rFonts w:ascii="Palatino Linotype" w:hAnsi="Palatino Linotype" w:cs="Arial"/>
        </w:rPr>
        <w:t>respuestas del Sujeto Obligado, interpuso recursos de revisión a través del SAIMEX en fecha uno de junio de dos mil veintiuno, expresando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722"/>
      </w:tblGrid>
      <w:tr w:rsidR="00FD32F1" w:rsidRPr="00FD32F1" w14:paraId="48575E63" w14:textId="77777777" w:rsidTr="00AA4148">
        <w:tc>
          <w:tcPr>
            <w:tcW w:w="4106" w:type="dxa"/>
            <w:shd w:val="clear" w:color="auto" w:fill="auto"/>
          </w:tcPr>
          <w:p w14:paraId="567205CF" w14:textId="77777777" w:rsidR="00B341A7" w:rsidRPr="00FD32F1" w:rsidRDefault="00B341A7" w:rsidP="00AA4148">
            <w:pPr>
              <w:jc w:val="center"/>
              <w:rPr>
                <w:rFonts w:ascii="Palatino Linotype" w:hAnsi="Palatino Linotype" w:cs="Arial"/>
                <w:b/>
                <w:i/>
                <w:sz w:val="20"/>
                <w:szCs w:val="20"/>
              </w:rPr>
            </w:pPr>
            <w:r w:rsidRPr="00FD32F1">
              <w:rPr>
                <w:rFonts w:ascii="Palatino Linotype" w:hAnsi="Palatino Linotype" w:cs="Arial"/>
                <w:b/>
                <w:i/>
                <w:sz w:val="20"/>
                <w:szCs w:val="20"/>
              </w:rPr>
              <w:t>Acto impugnado.</w:t>
            </w:r>
          </w:p>
        </w:tc>
        <w:tc>
          <w:tcPr>
            <w:tcW w:w="4722" w:type="dxa"/>
            <w:shd w:val="clear" w:color="auto" w:fill="auto"/>
          </w:tcPr>
          <w:p w14:paraId="6F55C444" w14:textId="77777777" w:rsidR="00B341A7" w:rsidRPr="00FD32F1" w:rsidRDefault="00B341A7" w:rsidP="00AA4148">
            <w:pPr>
              <w:jc w:val="center"/>
              <w:rPr>
                <w:rFonts w:ascii="Palatino Linotype" w:hAnsi="Palatino Linotype" w:cs="Arial"/>
                <w:b/>
                <w:i/>
                <w:sz w:val="20"/>
                <w:szCs w:val="20"/>
              </w:rPr>
            </w:pPr>
            <w:r w:rsidRPr="00FD32F1">
              <w:rPr>
                <w:rFonts w:ascii="Palatino Linotype" w:hAnsi="Palatino Linotype" w:cs="Arial"/>
                <w:b/>
                <w:i/>
                <w:sz w:val="20"/>
                <w:szCs w:val="20"/>
              </w:rPr>
              <w:t>Motivos de inconformidad.</w:t>
            </w:r>
          </w:p>
        </w:tc>
      </w:tr>
      <w:tr w:rsidR="00FD32F1" w:rsidRPr="00FD32F1" w14:paraId="7300327D" w14:textId="77777777" w:rsidTr="00AA4148">
        <w:tc>
          <w:tcPr>
            <w:tcW w:w="4106" w:type="dxa"/>
            <w:shd w:val="clear" w:color="auto" w:fill="auto"/>
          </w:tcPr>
          <w:p w14:paraId="5ACCD534"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w:t>
            </w:r>
            <w:r w:rsidRPr="00FD32F1">
              <w:rPr>
                <w:rFonts w:ascii="Palatino Linotype" w:hAnsi="Palatino Linotype" w:cs="Arial"/>
                <w:bCs/>
                <w:i/>
                <w:sz w:val="20"/>
                <w:szCs w:val="20"/>
              </w:rPr>
              <w:t xml:space="preserve">PADRON DE BENEFICIZARIO DE LAS 450 TARJETAS ENTREGADAS COMO APOYO A CIUDADANOS DE TECAMAC EN SEPTIEMBRE DE 2019 POR EL SISTEMA MUNICIPAL DIF. -PADRON DE BENEFICIARIOS DE SILLAS DE RUEDAS, ANDADERAS, PAGOS </w:t>
            </w:r>
            <w:proofErr w:type="gramStart"/>
            <w:r w:rsidRPr="00FD32F1">
              <w:rPr>
                <w:rFonts w:ascii="Palatino Linotype" w:hAnsi="Palatino Linotype" w:cs="Arial"/>
                <w:bCs/>
                <w:i/>
                <w:sz w:val="20"/>
                <w:szCs w:val="20"/>
              </w:rPr>
              <w:t>HOPITALARIOS..</w:t>
            </w:r>
            <w:proofErr w:type="gramEnd"/>
            <w:r w:rsidRPr="00FD32F1">
              <w:rPr>
                <w:rFonts w:ascii="Palatino Linotype" w:hAnsi="Palatino Linotype" w:cs="Arial"/>
                <w:bCs/>
                <w:i/>
                <w:sz w:val="20"/>
                <w:szCs w:val="20"/>
              </w:rPr>
              <w:t>2019. -PADRON DE BENEFICIRIOS DE LA ENTREGA DE MATERIAL DE CONSTRUCCION,2019. -PADRON DE BENEFICIARIOS DE TARJETAS ENTREGADAS POR CONTINGENCIA (INUNDACION 2019. TOTAL DE PRESUPUESTO ASIGNADO A ESTOS PROGRAMAS DE TARJETAS EN 2019 Y CONTRATO O LICITACION DEL PROVEEDOR DE ESTOS PROGRAMAS (TRAJETAS ENTREGADAS, POR EL SISTEMA MUNICIPAL DIF TECAMAC. -TOTAL DE TARJETAS ENTREGADAS EN EL ULTIMO TRIMESTRE DE 2019 QUE FUERON APROXIMADAMENTE 850, EL PADRON DE BENEFICIARIOS Y EL TOTAL DE PRESUPUESTO ASIGNADO Y CANTIDAD DESTINADA A CADA TARJETA. ESTA INFORMACION NO SE ENCUENTRA EN LA PAGINA IPOMEX Número de Folio de la Solicitud: 00012/DIFTECAMAC/IP/2021</w:t>
            </w:r>
            <w:r w:rsidRPr="00FD32F1">
              <w:rPr>
                <w:rFonts w:ascii="Palatino Linotype" w:hAnsi="Palatino Linotype" w:cs="Arial"/>
                <w:i/>
                <w:sz w:val="20"/>
                <w:szCs w:val="20"/>
              </w:rPr>
              <w:t>” (sic)</w:t>
            </w:r>
          </w:p>
        </w:tc>
        <w:tc>
          <w:tcPr>
            <w:tcW w:w="4722" w:type="dxa"/>
            <w:shd w:val="clear" w:color="auto" w:fill="auto"/>
          </w:tcPr>
          <w:p w14:paraId="7F1C128A"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w:t>
            </w:r>
            <w:r w:rsidRPr="00FD32F1">
              <w:rPr>
                <w:rFonts w:ascii="Palatino Linotype" w:hAnsi="Palatino Linotype" w:cs="Arial"/>
                <w:bCs/>
                <w:i/>
                <w:sz w:val="20"/>
                <w:szCs w:val="20"/>
              </w:rPr>
              <w:t>SE NEGO A ENTREGAR INFORMACION</w:t>
            </w:r>
            <w:r w:rsidRPr="00FD32F1">
              <w:rPr>
                <w:rFonts w:ascii="Palatino Linotype" w:hAnsi="Palatino Linotype" w:cs="Arial"/>
                <w:i/>
                <w:sz w:val="20"/>
                <w:szCs w:val="20"/>
              </w:rPr>
              <w:t>” (sic)</w:t>
            </w:r>
          </w:p>
        </w:tc>
      </w:tr>
      <w:tr w:rsidR="00FD32F1" w:rsidRPr="00FD32F1" w14:paraId="251C5F3A" w14:textId="77777777" w:rsidTr="00AA4148">
        <w:tc>
          <w:tcPr>
            <w:tcW w:w="4106" w:type="dxa"/>
            <w:shd w:val="clear" w:color="auto" w:fill="auto"/>
          </w:tcPr>
          <w:p w14:paraId="699DD713" w14:textId="77777777" w:rsidR="00B341A7" w:rsidRPr="00FD32F1" w:rsidRDefault="00B341A7" w:rsidP="00AA4148">
            <w:pPr>
              <w:jc w:val="both"/>
              <w:rPr>
                <w:rFonts w:ascii="Palatino Linotype" w:hAnsi="Palatino Linotype" w:cs="Arial"/>
                <w:b/>
                <w:i/>
                <w:sz w:val="20"/>
                <w:szCs w:val="20"/>
              </w:rPr>
            </w:pPr>
            <w:r w:rsidRPr="00FD32F1">
              <w:rPr>
                <w:rFonts w:ascii="Palatino Linotype" w:hAnsi="Palatino Linotype" w:cs="Arial"/>
                <w:i/>
                <w:sz w:val="20"/>
                <w:szCs w:val="20"/>
              </w:rPr>
              <w:t>“</w:t>
            </w:r>
            <w:r w:rsidRPr="00FD32F1">
              <w:rPr>
                <w:rFonts w:ascii="Palatino Linotype" w:hAnsi="Palatino Linotype" w:cs="Arial"/>
                <w:bCs/>
                <w:i/>
                <w:sz w:val="20"/>
                <w:szCs w:val="20"/>
              </w:rPr>
              <w:t xml:space="preserve">SOLICITO EL PADRON DE BENEFECIARIOS DE LAS TARJETAS QUE TIENEN APOYO EN DINERO EN EFECTIVO PARA APOYO A LOS CIUDADANOS DEL AÑO 2019, 2020 Y 2021 </w:t>
            </w:r>
            <w:r w:rsidRPr="00FD32F1">
              <w:rPr>
                <w:rFonts w:ascii="Palatino Linotype" w:hAnsi="Palatino Linotype" w:cs="Arial"/>
                <w:bCs/>
                <w:i/>
                <w:sz w:val="20"/>
                <w:szCs w:val="20"/>
              </w:rPr>
              <w:lastRenderedPageBreak/>
              <w:t xml:space="preserve">DEL SISTEMA MUNCIPAL DIF TECAMAC `SOLICITO CANTIDAD DE PERSONAS QUE SE BENEFICARON CON ESTAS TARJETAS DEL AÑO 2019, 2020 Y 2021. </w:t>
            </w:r>
            <w:proofErr w:type="gramStart"/>
            <w:r w:rsidRPr="00FD32F1">
              <w:rPr>
                <w:rFonts w:ascii="Palatino Linotype" w:hAnsi="Palatino Linotype" w:cs="Arial"/>
                <w:bCs/>
                <w:i/>
                <w:sz w:val="20"/>
                <w:szCs w:val="20"/>
              </w:rPr>
              <w:t>.SOLICITO</w:t>
            </w:r>
            <w:proofErr w:type="gramEnd"/>
            <w:r w:rsidRPr="00FD32F1">
              <w:rPr>
                <w:rFonts w:ascii="Palatino Linotype" w:hAnsi="Palatino Linotype" w:cs="Arial"/>
                <w:bCs/>
                <w:i/>
                <w:sz w:val="20"/>
                <w:szCs w:val="20"/>
              </w:rPr>
              <w:t xml:space="preserve"> PRESUPUESTO ASIGNADO Y EJERCIDO EN ESTE PROGRAMA DE TARJETAS, DEL AÑ0 2019 Y 2020 `SOLICITO LA LICITACION PUBLICA PARA LA ADQUISICION DE ESTE SERVICIO DE TARJETAS, ASI COMO LA RAZON SOCIAL DEL PROVEEDOR- ESTAS SOLITUDES SON PARA EL SISTEMA MUNICIPAL DIF TECAMAC. Número de Folio de la Solicitud: 00015/DIFTECAMAC/IP/2021</w:t>
            </w:r>
            <w:r w:rsidRPr="00FD32F1">
              <w:rPr>
                <w:rFonts w:ascii="Palatino Linotype" w:hAnsi="Palatino Linotype" w:cs="Arial"/>
                <w:i/>
                <w:sz w:val="20"/>
                <w:szCs w:val="20"/>
              </w:rPr>
              <w:t>” (sic)</w:t>
            </w:r>
          </w:p>
        </w:tc>
        <w:tc>
          <w:tcPr>
            <w:tcW w:w="4722" w:type="dxa"/>
            <w:shd w:val="clear" w:color="auto" w:fill="auto"/>
          </w:tcPr>
          <w:p w14:paraId="6750E2DE"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lastRenderedPageBreak/>
              <w:t>“NEGATIVA A LA SOLICITUD DE INFORMACION.” (sic)</w:t>
            </w:r>
          </w:p>
        </w:tc>
      </w:tr>
    </w:tbl>
    <w:p w14:paraId="4C7E0238" w14:textId="77777777" w:rsidR="00B341A7" w:rsidRPr="00FD32F1" w:rsidRDefault="00B341A7" w:rsidP="00B341A7">
      <w:pPr>
        <w:spacing w:before="240" w:after="240" w:line="360" w:lineRule="auto"/>
        <w:jc w:val="both"/>
        <w:rPr>
          <w:rFonts w:ascii="Palatino Linotype" w:hAnsi="Palatino Linotype"/>
        </w:rPr>
      </w:pPr>
      <w:r w:rsidRPr="00FD32F1">
        <w:rPr>
          <w:rFonts w:ascii="Palatino Linotype" w:hAnsi="Palatino Linotype" w:cs="Arial"/>
          <w:b/>
        </w:rPr>
        <w:t xml:space="preserve">4. </w:t>
      </w:r>
      <w:r w:rsidRPr="00FD32F1">
        <w:rPr>
          <w:rFonts w:ascii="Palatino Linotype" w:hAnsi="Palatino Linotype"/>
          <w:b/>
        </w:rPr>
        <w:t xml:space="preserve">Turno. </w:t>
      </w:r>
      <w:r w:rsidRPr="00FD32F1">
        <w:rPr>
          <w:rFonts w:ascii="Palatino Linotype" w:hAnsi="Palatino Linotype"/>
        </w:rPr>
        <w:t xml:space="preserve">De conformidad con el artículo 185 fracción I </w:t>
      </w:r>
      <w:r w:rsidRPr="00FD32F1">
        <w:rPr>
          <w:rFonts w:ascii="Palatino Linotype" w:hAnsi="Palatino Linotype"/>
          <w:shd w:val="clear" w:color="auto" w:fill="FFFFFF"/>
        </w:rPr>
        <w:t>de la Ley Transparencia y Acceso a la Información Pública</w:t>
      </w:r>
      <w:r w:rsidRPr="00FD32F1">
        <w:rPr>
          <w:rFonts w:ascii="Palatino Linotype" w:hAnsi="Palatino Linotype" w:cs="Arial"/>
        </w:rPr>
        <w:t xml:space="preserve">, los recursos de revisión número </w:t>
      </w:r>
      <w:r w:rsidRPr="00FD32F1">
        <w:rPr>
          <w:rFonts w:ascii="Palatino Linotype" w:hAnsi="Palatino Linotype" w:cs="Arial"/>
          <w:b/>
          <w:bCs/>
          <w:sz w:val="23"/>
          <w:szCs w:val="23"/>
        </w:rPr>
        <w:t xml:space="preserve">03239/INFOEM/IP/RR/2021 y 03241/INFOEM/IP/RR/2021 acumulados </w:t>
      </w:r>
      <w:r w:rsidRPr="00FD32F1">
        <w:rPr>
          <w:rFonts w:ascii="Palatino Linotype" w:hAnsi="Palatino Linotype" w:cs="Arial"/>
          <w:bCs/>
          <w:lang w:eastAsia="es-MX"/>
        </w:rPr>
        <w:t>fueron</w:t>
      </w:r>
      <w:r w:rsidRPr="00FD32F1">
        <w:rPr>
          <w:rFonts w:ascii="Palatino Linotype" w:hAnsi="Palatino Linotype" w:cs="Arial"/>
          <w:b/>
          <w:bCs/>
          <w:lang w:eastAsia="es-MX"/>
        </w:rPr>
        <w:t xml:space="preserve"> </w:t>
      </w:r>
      <w:r w:rsidRPr="00FD32F1">
        <w:rPr>
          <w:rFonts w:ascii="Palatino Linotype" w:hAnsi="Palatino Linotype"/>
        </w:rPr>
        <w:t xml:space="preserve">turnados a los Comisionados Ponentes </w:t>
      </w:r>
      <w:r w:rsidR="00232711" w:rsidRPr="00FD32F1">
        <w:rPr>
          <w:rFonts w:ascii="Palatino Linotype" w:hAnsi="Palatino Linotype"/>
        </w:rPr>
        <w:t xml:space="preserve">Javier Martínez Cruz </w:t>
      </w:r>
      <w:r w:rsidRPr="00FD32F1">
        <w:rPr>
          <w:rFonts w:ascii="Palatino Linotype" w:hAnsi="Palatino Linotype"/>
        </w:rPr>
        <w:t>y Luis Gustavo Parra Noriega, respectivamente; a efecto de presentar al Pleno los proyectos de resolución correspondientes.</w:t>
      </w:r>
    </w:p>
    <w:p w14:paraId="1928097E" w14:textId="77777777" w:rsidR="00B341A7" w:rsidRPr="00FD32F1" w:rsidRDefault="00B341A7" w:rsidP="00B341A7">
      <w:pPr>
        <w:spacing w:before="240" w:after="240" w:line="360" w:lineRule="auto"/>
        <w:jc w:val="both"/>
        <w:rPr>
          <w:rFonts w:ascii="Palatino Linotype" w:hAnsi="Palatino Linotype"/>
        </w:rPr>
      </w:pPr>
      <w:r w:rsidRPr="00FD32F1">
        <w:rPr>
          <w:rFonts w:ascii="Palatino Linotype" w:hAnsi="Palatino Linotype"/>
          <w:b/>
        </w:rPr>
        <w:t xml:space="preserve">5. Admisión. </w:t>
      </w:r>
      <w:r w:rsidRPr="00FD32F1">
        <w:rPr>
          <w:rFonts w:ascii="Palatino Linotype" w:hAnsi="Palatino Linotype"/>
        </w:rPr>
        <w:t>En fechas tres y siete de junio de la anualidad en curso, en términos de lo dispuesto en el artículo 185 fracciones I, II y IV de la Ley de Transparencia y Acceso a la Información Pública del Estado de México y Municipios, se admitieron a trámite los recursos de revisión.</w:t>
      </w:r>
    </w:p>
    <w:p w14:paraId="3000F6E0"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b/>
        </w:rPr>
        <w:t>6.</w:t>
      </w:r>
      <w:r w:rsidRPr="00FD32F1">
        <w:rPr>
          <w:rFonts w:ascii="Palatino Linotype" w:hAnsi="Palatino Linotype" w:cs="Arial"/>
          <w:b/>
        </w:rPr>
        <w:t xml:space="preserve"> Acumulación. </w:t>
      </w:r>
      <w:r w:rsidRPr="00FD32F1">
        <w:rPr>
          <w:rFonts w:ascii="Palatino Linotype" w:hAnsi="Palatino Linotype" w:cs="Arial"/>
        </w:rPr>
        <w:t xml:space="preserve">En la </w:t>
      </w:r>
      <w:bookmarkStart w:id="9" w:name="_Hlk21017808"/>
      <w:r w:rsidRPr="00FD32F1">
        <w:rPr>
          <w:rFonts w:ascii="Palatino Linotype" w:hAnsi="Palatino Linotype" w:cs="Arial"/>
        </w:rPr>
        <w:t xml:space="preserve">Vigésima Primera Sesión Ordinaria del Pleno de este Instituto de Transparencia, Acceso a la Información Pública y Protección de Datos Personales del Estado de México y Municipios, celebrada en fecha </w:t>
      </w:r>
      <w:bookmarkEnd w:id="9"/>
      <w:r w:rsidRPr="00FD32F1">
        <w:rPr>
          <w:rFonts w:ascii="Palatino Linotype" w:hAnsi="Palatino Linotype" w:cs="Arial"/>
          <w:bCs/>
        </w:rPr>
        <w:t>dieciséis de junio de dos mil veintiuno</w:t>
      </w:r>
      <w:r w:rsidRPr="00FD32F1">
        <w:rPr>
          <w:rFonts w:ascii="Palatino Linotype" w:hAnsi="Palatino Linotype" w:cs="Arial"/>
        </w:rPr>
        <w:t xml:space="preserve">, al advertir la conexidad causa y con la finalidad de evitar que se dicten </w:t>
      </w:r>
      <w:r w:rsidRPr="00FD32F1">
        <w:rPr>
          <w:rFonts w:ascii="Palatino Linotype" w:hAnsi="Palatino Linotype" w:cs="Arial"/>
        </w:rPr>
        <w:lastRenderedPageBreak/>
        <w:t xml:space="preserve">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el Comisionado </w:t>
      </w:r>
      <w:r w:rsidRPr="00FD32F1">
        <w:rPr>
          <w:rFonts w:ascii="Palatino Linotype" w:hAnsi="Palatino Linotype" w:cs="Arial"/>
          <w:b/>
        </w:rPr>
        <w:t>Javier Martínez Cruz</w:t>
      </w:r>
      <w:r w:rsidRPr="00FD32F1">
        <w:rPr>
          <w:rFonts w:ascii="Palatino Linotype" w:hAnsi="Palatino Linotype" w:cs="Arial"/>
        </w:rPr>
        <w:t>.</w:t>
      </w:r>
    </w:p>
    <w:p w14:paraId="300BA985" w14:textId="77777777" w:rsidR="00232711" w:rsidRPr="00FD32F1" w:rsidRDefault="00B341A7" w:rsidP="00232711">
      <w:pPr>
        <w:spacing w:before="240" w:after="240" w:line="360" w:lineRule="auto"/>
        <w:jc w:val="both"/>
        <w:rPr>
          <w:rFonts w:ascii="Palatino Linotype" w:hAnsi="Palatino Linotype" w:cs="Arial"/>
          <w:b/>
        </w:rPr>
      </w:pPr>
      <w:r w:rsidRPr="00FD32F1">
        <w:rPr>
          <w:rFonts w:ascii="Palatino Linotype" w:hAnsi="Palatino Linotype"/>
          <w:b/>
        </w:rPr>
        <w:t>7.</w:t>
      </w:r>
      <w:r w:rsidRPr="00FD32F1">
        <w:rPr>
          <w:rFonts w:ascii="Palatino Linotype" w:hAnsi="Palatino Linotype" w:cs="Arial"/>
          <w:b/>
        </w:rPr>
        <w:t xml:space="preserve"> </w:t>
      </w:r>
      <w:r w:rsidR="00232711" w:rsidRPr="00FD32F1">
        <w:rPr>
          <w:rFonts w:ascii="Palatino Linotype" w:hAnsi="Palatino Linotype"/>
          <w:lang w:val="es-ES_tradnl"/>
        </w:rPr>
        <w:t>El </w:t>
      </w:r>
      <w:r w:rsidR="00232711" w:rsidRPr="00FD32F1">
        <w:rPr>
          <w:rFonts w:ascii="Palatino Linotype" w:hAnsi="Palatino Linotype"/>
          <w:b/>
          <w:bCs/>
          <w:lang w:val="es-ES_tradnl"/>
        </w:rPr>
        <w:t>veintitrés de agosto de dos mil veintiuno, en la Segunda Sesión Extraordinaria</w:t>
      </w:r>
      <w:r w:rsidR="00232711" w:rsidRPr="00FD32F1">
        <w:rPr>
          <w:rFonts w:ascii="Palatino Linotype" w:hAnsi="Palatino Linotype"/>
          <w:lang w:val="es-ES_tradnl"/>
        </w:rPr>
        <w:t xml:space="preserve">, el Pleno del Instituto aprobó el </w:t>
      </w:r>
      <w:proofErr w:type="spellStart"/>
      <w:r w:rsidR="00232711" w:rsidRPr="00FD32F1">
        <w:rPr>
          <w:rFonts w:ascii="Palatino Linotype" w:hAnsi="Palatino Linotype"/>
          <w:lang w:val="es-ES_tradnl"/>
        </w:rPr>
        <w:t>returno</w:t>
      </w:r>
      <w:proofErr w:type="spellEnd"/>
      <w:r w:rsidR="00232711" w:rsidRPr="00FD32F1">
        <w:rPr>
          <w:rFonts w:ascii="Palatino Linotype" w:hAnsi="Palatino Linotype"/>
          <w:lang w:val="es-ES_tradnl"/>
        </w:rPr>
        <w:t xml:space="preserve"> del recurso de revisión indicado al rubro a la Ponencia de la </w:t>
      </w:r>
      <w:r w:rsidR="00232711" w:rsidRPr="00FD32F1">
        <w:rPr>
          <w:rFonts w:ascii="Palatino Linotype" w:hAnsi="Palatino Linotype"/>
          <w:b/>
          <w:bCs/>
          <w:lang w:val="es-ES_tradnl"/>
        </w:rPr>
        <w:t>Comisionada Guadalupe Ramírez Peña</w:t>
      </w:r>
      <w:r w:rsidR="00232711" w:rsidRPr="00FD32F1">
        <w:rPr>
          <w:rFonts w:ascii="Palatino Linotype" w:hAnsi="Palatino Linotype"/>
          <w:lang w:val="es-ES_tradnl"/>
        </w:rPr>
        <w:t> para su estudio y resolución</w:t>
      </w:r>
    </w:p>
    <w:p w14:paraId="4A732B5B" w14:textId="77777777" w:rsidR="00B341A7" w:rsidRPr="00FD32F1" w:rsidRDefault="00232711" w:rsidP="00B341A7">
      <w:pPr>
        <w:spacing w:before="240" w:after="240" w:line="360" w:lineRule="auto"/>
        <w:jc w:val="both"/>
        <w:rPr>
          <w:rFonts w:ascii="Palatino Linotype" w:hAnsi="Palatino Linotype" w:cs="Arial"/>
        </w:rPr>
      </w:pPr>
      <w:r w:rsidRPr="00FD32F1">
        <w:rPr>
          <w:rFonts w:ascii="Palatino Linotype" w:hAnsi="Palatino Linotype" w:cs="Arial"/>
          <w:b/>
        </w:rPr>
        <w:t xml:space="preserve">8. </w:t>
      </w:r>
      <w:r w:rsidR="00B341A7" w:rsidRPr="00FD32F1">
        <w:rPr>
          <w:rFonts w:ascii="Palatino Linotype" w:hAnsi="Palatino Linotype" w:cs="Arial"/>
          <w:b/>
        </w:rPr>
        <w:t xml:space="preserve">Informes de justificación. </w:t>
      </w:r>
      <w:bookmarkStart w:id="10" w:name="_Hlk52391794"/>
      <w:r w:rsidR="00B341A7" w:rsidRPr="00FD32F1">
        <w:rPr>
          <w:rFonts w:ascii="Palatino Linotype" w:hAnsi="Palatino Linotype" w:cs="Arial"/>
        </w:rPr>
        <w:t xml:space="preserve">De las constancias que obran en los expedientes electrónicos del SAIMEX se desprende que el </w:t>
      </w:r>
      <w:r w:rsidR="00B341A7" w:rsidRPr="00FD32F1">
        <w:rPr>
          <w:rFonts w:ascii="Palatino Linotype" w:hAnsi="Palatino Linotype" w:cs="Arial"/>
          <w:b/>
        </w:rPr>
        <w:t>Sujeto Obligado</w:t>
      </w:r>
      <w:r w:rsidR="00B341A7" w:rsidRPr="00FD32F1">
        <w:rPr>
          <w:rFonts w:ascii="Palatino Linotype" w:hAnsi="Palatino Linotype" w:cs="Arial"/>
        </w:rPr>
        <w:t xml:space="preserve"> en fechas </w:t>
      </w:r>
      <w:r w:rsidR="00AA4148" w:rsidRPr="00FD32F1">
        <w:rPr>
          <w:rFonts w:ascii="Palatino Linotype" w:hAnsi="Palatino Linotype" w:cs="Arial"/>
        </w:rPr>
        <w:t xml:space="preserve">catorce y quince de junio </w:t>
      </w:r>
      <w:r w:rsidR="00B341A7" w:rsidRPr="00FD32F1">
        <w:rPr>
          <w:rFonts w:ascii="Palatino Linotype" w:hAnsi="Palatino Linotype" w:cs="Arial"/>
        </w:rPr>
        <w:t>del presente año</w:t>
      </w:r>
      <w:r w:rsidR="00AA4148" w:rsidRPr="00FD32F1">
        <w:rPr>
          <w:rFonts w:ascii="Palatino Linotype" w:hAnsi="Palatino Linotype" w:cs="Arial"/>
        </w:rPr>
        <w:t>,</w:t>
      </w:r>
      <w:r w:rsidR="00B341A7" w:rsidRPr="00FD32F1">
        <w:rPr>
          <w:rFonts w:ascii="Palatino Linotype" w:hAnsi="Palatino Linotype" w:cs="Arial"/>
        </w:rPr>
        <w:t xml:space="preserve"> rindió sus informes de justificación, </w:t>
      </w:r>
      <w:bookmarkEnd w:id="10"/>
      <w:r w:rsidR="00B341A7" w:rsidRPr="00FD32F1">
        <w:rPr>
          <w:rFonts w:ascii="Palatino Linotype" w:hAnsi="Palatino Linotype" w:cs="Arial"/>
        </w:rPr>
        <w:t>como a continuación se muestra:</w:t>
      </w:r>
    </w:p>
    <w:bookmarkEnd w:id="3"/>
    <w:p w14:paraId="3F532C4F" w14:textId="77777777" w:rsidR="00B341A7" w:rsidRPr="00FD32F1" w:rsidRDefault="00B341A7" w:rsidP="00B341A7">
      <w:pPr>
        <w:spacing w:before="240" w:after="240" w:line="360" w:lineRule="auto"/>
        <w:jc w:val="both"/>
        <w:rPr>
          <w:rFonts w:ascii="Palatino Linotype" w:hAnsi="Palatino Linotype" w:cs="Arial"/>
          <w:b/>
          <w:bCs/>
          <w:i/>
          <w:lang w:val="en-US"/>
        </w:rPr>
      </w:pPr>
      <w:r w:rsidRPr="00FD32F1">
        <w:rPr>
          <w:rFonts w:ascii="Palatino Linotype" w:hAnsi="Palatino Linotype" w:cs="Arial"/>
          <w:b/>
          <w:bCs/>
          <w:i/>
          <w:iCs/>
        </w:rPr>
        <w:t>00012/DIFTECAMAC/IP/2021</w:t>
      </w:r>
      <w:r w:rsidRPr="00FD32F1">
        <w:rPr>
          <w:rFonts w:ascii="Palatino Linotype" w:hAnsi="Palatino Linotype" w:cs="Arial"/>
          <w:b/>
          <w:bCs/>
          <w:i/>
        </w:rPr>
        <w:t xml:space="preserve"> </w:t>
      </w:r>
      <w:r w:rsidRPr="00FD32F1">
        <w:rPr>
          <w:rFonts w:ascii="Palatino Linotype" w:hAnsi="Palatino Linotype" w:cs="Arial"/>
          <w:b/>
          <w:bCs/>
          <w:i/>
          <w:lang w:val="en-US"/>
        </w:rPr>
        <w:t>= 03239/INFOEM/IP/RR/2021</w:t>
      </w:r>
    </w:p>
    <w:p w14:paraId="74D79BE7"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El Sujeto Obligado adjuntó los archivos electrónicos siguientes:</w:t>
      </w:r>
    </w:p>
    <w:p w14:paraId="0E84D885" w14:textId="77777777" w:rsidR="00B341A7" w:rsidRPr="00FD32F1" w:rsidRDefault="00B341A7" w:rsidP="00B341A7">
      <w:pPr>
        <w:pStyle w:val="Prrafodelista"/>
        <w:numPr>
          <w:ilvl w:val="0"/>
          <w:numId w:val="2"/>
        </w:numPr>
        <w:spacing w:before="240" w:after="240" w:line="360" w:lineRule="auto"/>
        <w:jc w:val="both"/>
        <w:rPr>
          <w:rFonts w:ascii="Palatino Linotype" w:hAnsi="Palatino Linotype"/>
        </w:rPr>
      </w:pPr>
      <w:r w:rsidRPr="00FD32F1">
        <w:rPr>
          <w:rFonts w:ascii="Palatino Linotype" w:hAnsi="Palatino Linotype" w:cs="Arial"/>
        </w:rPr>
        <w:t>Archivo “</w:t>
      </w:r>
      <w:hyperlink r:id="rId7" w:history="1">
        <w:r w:rsidRPr="00FD32F1">
          <w:rPr>
            <w:rStyle w:val="Hipervnculo"/>
            <w:rFonts w:ascii="Palatino Linotype" w:eastAsiaTheme="minorEastAsia" w:hAnsi="Palatino Linotype" w:cs="Arial"/>
            <w:b/>
            <w:bCs/>
            <w:color w:val="auto"/>
          </w:rPr>
          <w:t>CONTESTACION ADMINISTRACION RR 03239.pdf</w:t>
        </w:r>
      </w:hyperlink>
      <w:r w:rsidRPr="00FD32F1">
        <w:rPr>
          <w:rFonts w:ascii="Palatino Linotype" w:hAnsi="Palatino Linotype"/>
        </w:rPr>
        <w:t xml:space="preserve">” contiene el oficio número SMDIF/ADMON/06/1448/2021 de </w:t>
      </w:r>
      <w:r w:rsidR="00AA4148" w:rsidRPr="00FD32F1">
        <w:rPr>
          <w:rFonts w:ascii="Palatino Linotype" w:hAnsi="Palatino Linotype"/>
        </w:rPr>
        <w:t>f</w:t>
      </w:r>
      <w:r w:rsidRPr="00FD32F1">
        <w:rPr>
          <w:rFonts w:ascii="Palatino Linotype" w:hAnsi="Palatino Linotype"/>
        </w:rPr>
        <w:t xml:space="preserve">echa 14 de junio de 2021 a través del cual la Coordinadora Administrativa del Sujeto Obligado informa que dentro de su presupuesto no se encuentra la partida presupuestal denominada programas de tarjetas, en consecuencia, no existe un contrato que derive de un procedimiento </w:t>
      </w:r>
      <w:r w:rsidRPr="00FD32F1">
        <w:rPr>
          <w:rFonts w:ascii="Palatino Linotype" w:hAnsi="Palatino Linotype"/>
        </w:rPr>
        <w:lastRenderedPageBreak/>
        <w:t>adquisitivo, por lo que se encuentra imposibilitada para proporcionar dicha información.</w:t>
      </w:r>
    </w:p>
    <w:p w14:paraId="19731380" w14:textId="77777777" w:rsidR="00B341A7" w:rsidRPr="00FD32F1" w:rsidRDefault="00B341A7" w:rsidP="00B341A7">
      <w:pPr>
        <w:pStyle w:val="Prrafodelista"/>
        <w:numPr>
          <w:ilvl w:val="0"/>
          <w:numId w:val="2"/>
        </w:numPr>
        <w:spacing w:before="240" w:after="240" w:line="360" w:lineRule="auto"/>
        <w:jc w:val="both"/>
        <w:rPr>
          <w:rFonts w:ascii="Palatino Linotype" w:hAnsi="Palatino Linotype"/>
          <w:iCs/>
        </w:rPr>
      </w:pPr>
      <w:r w:rsidRPr="00FD32F1">
        <w:rPr>
          <w:rFonts w:ascii="Palatino Linotype" w:hAnsi="Palatino Linotype"/>
          <w:iCs/>
        </w:rPr>
        <w:t>Archivo “</w:t>
      </w:r>
      <w:hyperlink r:id="rId8" w:history="1">
        <w:r w:rsidRPr="00FD32F1">
          <w:rPr>
            <w:rStyle w:val="Hipervnculo"/>
            <w:rFonts w:ascii="Palatino Linotype" w:eastAsiaTheme="minorEastAsia" w:hAnsi="Palatino Linotype" w:cs="Arial"/>
            <w:b/>
            <w:bCs/>
            <w:color w:val="auto"/>
            <w:shd w:val="clear" w:color="auto" w:fill="FECDE3"/>
          </w:rPr>
          <w:t>CONTESTACION BIENESTAR RR 3239.pdf</w:t>
        </w:r>
      </w:hyperlink>
      <w:r w:rsidRPr="00FD32F1">
        <w:rPr>
          <w:rFonts w:ascii="Palatino Linotype" w:hAnsi="Palatino Linotype"/>
        </w:rPr>
        <w:t>” contiene el oficio número SMDIF/DBS/0166/2021 de fecha 14 de junio de 2021 por medio del cual el Director de Bienestar Social refiere que el padrón de beneficiarios de las tarjetas entregadas en septiembre y en el último trimestre de</w:t>
      </w:r>
      <w:r w:rsidR="00AA4148" w:rsidRPr="00FD32F1">
        <w:rPr>
          <w:rFonts w:ascii="Palatino Linotype" w:hAnsi="Palatino Linotype"/>
        </w:rPr>
        <w:t xml:space="preserve">l año 2019, sillas de </w:t>
      </w:r>
      <w:r w:rsidRPr="00FD32F1">
        <w:rPr>
          <w:rFonts w:ascii="Palatino Linotype" w:hAnsi="Palatino Linotype"/>
        </w:rPr>
        <w:t>ruedas, andaderas, pagos hospitalarios, materia del de construcción, pueden ser consultados en</w:t>
      </w:r>
      <w:r w:rsidR="00AA4148" w:rsidRPr="00FD32F1">
        <w:rPr>
          <w:rFonts w:ascii="Palatino Linotype" w:hAnsi="Palatino Linotype"/>
        </w:rPr>
        <w:t xml:space="preserve"> las direcciones electrónicas que proporcionó. </w:t>
      </w:r>
    </w:p>
    <w:p w14:paraId="6EBFDD47" w14:textId="77777777" w:rsidR="00B341A7" w:rsidRPr="00FD32F1" w:rsidRDefault="00B341A7" w:rsidP="00B341A7">
      <w:pPr>
        <w:pStyle w:val="Prrafodelista"/>
        <w:spacing w:before="240" w:after="240" w:line="360" w:lineRule="auto"/>
        <w:ind w:left="720"/>
        <w:jc w:val="both"/>
        <w:rPr>
          <w:rFonts w:ascii="Palatino Linotype" w:hAnsi="Palatino Linotype"/>
          <w:iCs/>
        </w:rPr>
      </w:pPr>
      <w:r w:rsidRPr="00FD32F1">
        <w:rPr>
          <w:rFonts w:ascii="Palatino Linotype" w:hAnsi="Palatino Linotype"/>
          <w:iCs/>
        </w:rPr>
        <w:t>Agregando que con base en las reglas de operación del programa se determina el monto del apoyo según el semáforo de vulnerabilidad en el que se encuentran los beneficiarios como se muestra a continuación</w:t>
      </w:r>
    </w:p>
    <w:p w14:paraId="5198ED72" w14:textId="77777777" w:rsidR="00B341A7" w:rsidRPr="00FD32F1" w:rsidRDefault="00B341A7" w:rsidP="00B341A7">
      <w:pPr>
        <w:pStyle w:val="Prrafodelista"/>
        <w:spacing w:before="240" w:after="240" w:line="360" w:lineRule="auto"/>
        <w:ind w:left="720"/>
        <w:jc w:val="both"/>
        <w:rPr>
          <w:rFonts w:ascii="Palatino Linotype" w:hAnsi="Palatino Linotype"/>
          <w:iCs/>
        </w:rPr>
      </w:pPr>
      <w:r w:rsidRPr="00FD32F1">
        <w:rPr>
          <w:noProof/>
          <w:lang w:eastAsia="es-MX"/>
        </w:rPr>
        <w:drawing>
          <wp:inline distT="0" distB="0" distL="0" distR="0" wp14:anchorId="444CC291" wp14:editId="4FD11D0D">
            <wp:extent cx="5105400" cy="1533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70" t="45655" r="63340" b="41762"/>
                    <a:stretch/>
                  </pic:blipFill>
                  <pic:spPr bwMode="auto">
                    <a:xfrm>
                      <a:off x="0" y="0"/>
                      <a:ext cx="5105400" cy="1533525"/>
                    </a:xfrm>
                    <a:prstGeom prst="rect">
                      <a:avLst/>
                    </a:prstGeom>
                    <a:ln>
                      <a:noFill/>
                    </a:ln>
                    <a:extLst>
                      <a:ext uri="{53640926-AAD7-44D8-BBD7-CCE9431645EC}">
                        <a14:shadowObscured xmlns:a14="http://schemas.microsoft.com/office/drawing/2010/main"/>
                      </a:ext>
                    </a:extLst>
                  </pic:spPr>
                </pic:pic>
              </a:graphicData>
            </a:graphic>
          </wp:inline>
        </w:drawing>
      </w:r>
    </w:p>
    <w:p w14:paraId="72DA039B" w14:textId="77777777" w:rsidR="00B341A7" w:rsidRPr="00FD32F1" w:rsidRDefault="00B341A7" w:rsidP="00B341A7">
      <w:pPr>
        <w:pStyle w:val="Prrafodelista"/>
        <w:numPr>
          <w:ilvl w:val="0"/>
          <w:numId w:val="2"/>
        </w:numPr>
        <w:spacing w:before="240" w:after="240" w:line="360" w:lineRule="auto"/>
        <w:jc w:val="both"/>
        <w:rPr>
          <w:rFonts w:ascii="Palatino Linotype" w:hAnsi="Palatino Linotype"/>
          <w:iCs/>
        </w:rPr>
      </w:pPr>
      <w:r w:rsidRPr="00FD32F1">
        <w:rPr>
          <w:rFonts w:ascii="Palatino Linotype" w:hAnsi="Palatino Linotype"/>
        </w:rPr>
        <w:t>Archivo “</w:t>
      </w:r>
      <w:hyperlink r:id="rId10" w:history="1">
        <w:r w:rsidRPr="00FD32F1">
          <w:rPr>
            <w:rStyle w:val="Hipervnculo"/>
            <w:rFonts w:ascii="Palatino Linotype" w:eastAsiaTheme="minorEastAsia" w:hAnsi="Palatino Linotype" w:cs="Arial"/>
            <w:b/>
            <w:bCs/>
            <w:color w:val="auto"/>
          </w:rPr>
          <w:t>CONTESTACION TESORERIA RR 3239.pdf</w:t>
        </w:r>
      </w:hyperlink>
      <w:r w:rsidRPr="00FD32F1">
        <w:rPr>
          <w:rFonts w:ascii="Palatino Linotype" w:hAnsi="Palatino Linotype"/>
        </w:rPr>
        <w:t>” contiene el oficio número SMDIF/TES/062/2021 de fecha 14 de junio de 2021 a través del cual Tesorería del Sujeto obligado informa que no existe una partida presupuestal llamada “programas de tarjetas”, por lo que no es posible entregar la información materia de la solicitud.</w:t>
      </w:r>
    </w:p>
    <w:p w14:paraId="30C93F4E" w14:textId="77777777" w:rsidR="00B341A7" w:rsidRPr="00FD32F1" w:rsidRDefault="00B341A7" w:rsidP="00B341A7">
      <w:pPr>
        <w:spacing w:before="240" w:after="240" w:line="360" w:lineRule="auto"/>
        <w:jc w:val="both"/>
        <w:rPr>
          <w:rFonts w:ascii="Palatino Linotype" w:hAnsi="Palatino Linotype"/>
          <w:iCs/>
        </w:rPr>
      </w:pPr>
      <w:r w:rsidRPr="00FD32F1">
        <w:rPr>
          <w:rFonts w:ascii="Palatino Linotype" w:hAnsi="Palatino Linotype"/>
          <w:iCs/>
        </w:rPr>
        <w:t>Cabe agregar que en fecha veintiséis de octubre de la anualidad en curso se dio vista de los archivos electrónicos denominados “</w:t>
      </w:r>
      <w:hyperlink r:id="rId11" w:history="1">
        <w:r w:rsidRPr="00FD32F1">
          <w:rPr>
            <w:rStyle w:val="Hipervnculo"/>
            <w:rFonts w:ascii="Palatino Linotype" w:eastAsiaTheme="minorEastAsia" w:hAnsi="Palatino Linotype" w:cs="Arial"/>
            <w:b/>
            <w:bCs/>
            <w:color w:val="auto"/>
          </w:rPr>
          <w:t xml:space="preserve">CONTESTACION </w:t>
        </w:r>
        <w:r w:rsidRPr="00FD32F1">
          <w:rPr>
            <w:rStyle w:val="Hipervnculo"/>
            <w:rFonts w:ascii="Palatino Linotype" w:eastAsiaTheme="minorEastAsia" w:hAnsi="Palatino Linotype" w:cs="Arial"/>
            <w:b/>
            <w:bCs/>
            <w:color w:val="auto"/>
          </w:rPr>
          <w:lastRenderedPageBreak/>
          <w:t>ADMINISTRACION RR 03239.pdf</w:t>
        </w:r>
      </w:hyperlink>
      <w:r w:rsidRPr="00FD32F1">
        <w:rPr>
          <w:rFonts w:ascii="Palatino Linotype" w:hAnsi="Palatino Linotype"/>
          <w:iCs/>
        </w:rPr>
        <w:t xml:space="preserve">” y </w:t>
      </w:r>
      <w:r w:rsidRPr="00FD32F1">
        <w:rPr>
          <w:rFonts w:ascii="Palatino Linotype" w:hAnsi="Palatino Linotype"/>
        </w:rPr>
        <w:t>“</w:t>
      </w:r>
      <w:hyperlink r:id="rId12" w:history="1">
        <w:r w:rsidRPr="00FD32F1">
          <w:rPr>
            <w:rStyle w:val="Hipervnculo"/>
            <w:rFonts w:ascii="Palatino Linotype" w:eastAsiaTheme="minorEastAsia" w:hAnsi="Palatino Linotype" w:cs="Arial"/>
            <w:b/>
            <w:bCs/>
            <w:color w:val="auto"/>
          </w:rPr>
          <w:t>CONTESTACION TESORERIA RR 3239.pdf</w:t>
        </w:r>
      </w:hyperlink>
      <w:r w:rsidRPr="00FD32F1">
        <w:rPr>
          <w:rFonts w:ascii="Palatino Linotype" w:hAnsi="Palatino Linotype"/>
        </w:rPr>
        <w:t>”</w:t>
      </w:r>
      <w:r w:rsidRPr="00FD32F1">
        <w:rPr>
          <w:rFonts w:ascii="Palatino Linotype" w:hAnsi="Palatino Linotype"/>
          <w:iCs/>
        </w:rPr>
        <w:t xml:space="preserve">, lo anterior con la finalidad de que la </w:t>
      </w:r>
      <w:r w:rsidR="00AA4148" w:rsidRPr="00FD32F1">
        <w:rPr>
          <w:rFonts w:ascii="Palatino Linotype" w:hAnsi="Palatino Linotype"/>
          <w:iCs/>
        </w:rPr>
        <w:t xml:space="preserve">recurrente </w:t>
      </w:r>
      <w:r w:rsidRPr="00FD32F1">
        <w:rPr>
          <w:rFonts w:ascii="Palatino Linotype" w:hAnsi="Palatino Linotype"/>
          <w:iCs/>
        </w:rPr>
        <w:t>realizara las manifestaciones que estimara convenientes.</w:t>
      </w:r>
    </w:p>
    <w:p w14:paraId="338E5FB0" w14:textId="77777777" w:rsidR="00B341A7" w:rsidRPr="00FD32F1" w:rsidRDefault="00B341A7" w:rsidP="00B341A7">
      <w:pPr>
        <w:spacing w:before="240" w:after="240" w:line="360" w:lineRule="auto"/>
        <w:jc w:val="both"/>
        <w:rPr>
          <w:rFonts w:ascii="Palatino Linotype" w:hAnsi="Palatino Linotype"/>
          <w:iCs/>
        </w:rPr>
      </w:pPr>
      <w:r w:rsidRPr="00FD32F1">
        <w:rPr>
          <w:rFonts w:ascii="Palatino Linotype" w:hAnsi="Palatino Linotype"/>
          <w:iCs/>
        </w:rPr>
        <w:t>Por lo que se refiere al archivo “</w:t>
      </w:r>
      <w:hyperlink r:id="rId13" w:history="1">
        <w:r w:rsidRPr="00FD32F1">
          <w:rPr>
            <w:rStyle w:val="Hipervnculo"/>
            <w:rFonts w:ascii="Palatino Linotype" w:eastAsiaTheme="minorEastAsia" w:hAnsi="Palatino Linotype" w:cs="Arial"/>
            <w:b/>
            <w:bCs/>
            <w:color w:val="auto"/>
            <w:shd w:val="clear" w:color="auto" w:fill="FECDE3"/>
          </w:rPr>
          <w:t>CONTESTACION BIENESTAR RR 3239.pdf</w:t>
        </w:r>
      </w:hyperlink>
      <w:r w:rsidRPr="00FD32F1">
        <w:rPr>
          <w:rFonts w:ascii="Palatino Linotype" w:hAnsi="Palatino Linotype"/>
          <w:iCs/>
        </w:rPr>
        <w:t>”</w:t>
      </w:r>
      <w:r w:rsidRPr="00FD32F1">
        <w:rPr>
          <w:rFonts w:ascii="Palatino Linotype" w:hAnsi="Palatino Linotype" w:cs="Arial"/>
        </w:rPr>
        <w:t>se determinó no poner a la vista del recurrente en razón de que al abrir el enlace de Facebook que proporciona se advierten datos personales.</w:t>
      </w:r>
    </w:p>
    <w:bookmarkEnd w:id="2"/>
    <w:bookmarkEnd w:id="8"/>
    <w:p w14:paraId="77F9C04C" w14:textId="77777777" w:rsidR="00B341A7" w:rsidRPr="00FD32F1" w:rsidRDefault="00B341A7" w:rsidP="00B341A7">
      <w:pPr>
        <w:spacing w:before="240" w:after="240" w:line="360" w:lineRule="auto"/>
        <w:jc w:val="both"/>
        <w:rPr>
          <w:rFonts w:ascii="Palatino Linotype" w:hAnsi="Palatino Linotype" w:cs="Arial"/>
          <w:b/>
          <w:bCs/>
          <w:i/>
          <w:lang w:val="en-US"/>
        </w:rPr>
      </w:pPr>
      <w:r w:rsidRPr="00FD32F1">
        <w:rPr>
          <w:rFonts w:ascii="Palatino Linotype" w:hAnsi="Palatino Linotype" w:cs="Arial"/>
          <w:b/>
          <w:bCs/>
          <w:i/>
          <w:iCs/>
        </w:rPr>
        <w:t>00015/DIFTECAMAC/IP/2021</w:t>
      </w:r>
      <w:r w:rsidRPr="00FD32F1">
        <w:rPr>
          <w:rFonts w:ascii="Palatino Linotype" w:hAnsi="Palatino Linotype" w:cs="Arial"/>
          <w:b/>
          <w:bCs/>
          <w:i/>
        </w:rPr>
        <w:t xml:space="preserve"> </w:t>
      </w:r>
      <w:r w:rsidRPr="00FD32F1">
        <w:rPr>
          <w:rFonts w:ascii="Palatino Linotype" w:hAnsi="Palatino Linotype" w:cs="Arial"/>
          <w:b/>
          <w:bCs/>
          <w:i/>
          <w:lang w:val="en-US"/>
        </w:rPr>
        <w:t>= 03241/INFOEM/IP/RR/2021</w:t>
      </w:r>
    </w:p>
    <w:p w14:paraId="435309E3"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El Sujeto Obligado adjuntó el archivo electrónico siguiente:</w:t>
      </w:r>
    </w:p>
    <w:p w14:paraId="63AF210E" w14:textId="77777777" w:rsidR="00B341A7" w:rsidRPr="00FD32F1" w:rsidRDefault="00B341A7" w:rsidP="00B341A7">
      <w:pPr>
        <w:pStyle w:val="Prrafodelista"/>
        <w:numPr>
          <w:ilvl w:val="0"/>
          <w:numId w:val="2"/>
        </w:numPr>
        <w:spacing w:before="240" w:after="240" w:line="360" w:lineRule="auto"/>
        <w:jc w:val="both"/>
        <w:rPr>
          <w:rFonts w:ascii="Palatino Linotype" w:hAnsi="Palatino Linotype" w:cs="Arial"/>
        </w:rPr>
      </w:pPr>
      <w:r w:rsidRPr="00FD32F1">
        <w:rPr>
          <w:rFonts w:ascii="Palatino Linotype" w:hAnsi="Palatino Linotype" w:cs="Arial"/>
        </w:rPr>
        <w:t>Archivo “</w:t>
      </w:r>
      <w:hyperlink r:id="rId14" w:history="1">
        <w:r w:rsidRPr="00FD32F1">
          <w:rPr>
            <w:rStyle w:val="Hipervnculo"/>
            <w:rFonts w:ascii="Palatino Linotype" w:eastAsiaTheme="minorEastAsia" w:hAnsi="Palatino Linotype" w:cs="Arial"/>
            <w:b/>
            <w:bCs/>
            <w:color w:val="auto"/>
          </w:rPr>
          <w:t>CONTESTACION ADMINISTRACION RR 03239.pdf</w:t>
        </w:r>
      </w:hyperlink>
      <w:r w:rsidRPr="00FD32F1">
        <w:rPr>
          <w:rFonts w:ascii="Palatino Linotype" w:hAnsi="Palatino Linotype"/>
        </w:rPr>
        <w:t>” contiene:</w:t>
      </w:r>
    </w:p>
    <w:p w14:paraId="5093FCE3" w14:textId="77777777" w:rsidR="00B341A7" w:rsidRPr="00FD32F1" w:rsidRDefault="00B341A7" w:rsidP="00B341A7">
      <w:pPr>
        <w:pStyle w:val="Prrafodelista"/>
        <w:numPr>
          <w:ilvl w:val="0"/>
          <w:numId w:val="10"/>
        </w:numPr>
        <w:spacing w:before="240" w:after="240" w:line="360" w:lineRule="auto"/>
        <w:jc w:val="both"/>
        <w:rPr>
          <w:rFonts w:ascii="Palatino Linotype" w:hAnsi="Palatino Linotype"/>
        </w:rPr>
      </w:pPr>
      <w:r w:rsidRPr="00FD32F1">
        <w:rPr>
          <w:rFonts w:ascii="Palatino Linotype" w:hAnsi="Palatino Linotype"/>
        </w:rPr>
        <w:t xml:space="preserve">Oficio número SMDIF/ADMON/05/1447/2021 de </w:t>
      </w:r>
      <w:r w:rsidR="00AA4148" w:rsidRPr="00FD32F1">
        <w:rPr>
          <w:rFonts w:ascii="Palatino Linotype" w:hAnsi="Palatino Linotype"/>
        </w:rPr>
        <w:t>f</w:t>
      </w:r>
      <w:r w:rsidRPr="00FD32F1">
        <w:rPr>
          <w:rFonts w:ascii="Palatino Linotype" w:hAnsi="Palatino Linotype"/>
        </w:rPr>
        <w:t>echa 15 de junio de 2021 a través del cual la Coordinadora Administrativa del Sujeto Obligado manifiesta que en relación al procedimiento adquisitivo del programa denominado “tarjetas de apoyo en dinero en efectivo”, está imposibilitado a proporcionar dicha información, toda vez que dentro de su presupuesto no se encuentra la partida presupuestal denominada “apoyo” o “tarjetas de dinero en efectivo”, por lo que se encuentra imposibilitada para proporcionar dicha información.</w:t>
      </w:r>
    </w:p>
    <w:p w14:paraId="58597265" w14:textId="77777777" w:rsidR="00B341A7" w:rsidRPr="00FD32F1" w:rsidRDefault="00B341A7" w:rsidP="00B341A7">
      <w:pPr>
        <w:pStyle w:val="Prrafodelista"/>
        <w:numPr>
          <w:ilvl w:val="0"/>
          <w:numId w:val="10"/>
        </w:numPr>
        <w:spacing w:before="240" w:after="240" w:line="360" w:lineRule="auto"/>
        <w:jc w:val="both"/>
        <w:rPr>
          <w:rFonts w:ascii="Palatino Linotype" w:hAnsi="Palatino Linotype"/>
          <w:iCs/>
        </w:rPr>
      </w:pPr>
      <w:r w:rsidRPr="00FD32F1">
        <w:rPr>
          <w:rFonts w:ascii="Palatino Linotype" w:hAnsi="Palatino Linotype"/>
        </w:rPr>
        <w:t>Oficio número SMDIF/TES/064/2021 de fecha 15 de junio de 2021 a través del cual Tesorería del Sujeto obligado informa que no existe una partida presupuestal llamada “programas de tarjetas”, por lo que no es posible entregar la información materia de la solicitud</w:t>
      </w:r>
    </w:p>
    <w:p w14:paraId="7A86760A" w14:textId="77777777" w:rsidR="00B341A7" w:rsidRPr="00FD32F1" w:rsidRDefault="00B341A7" w:rsidP="00562562">
      <w:pPr>
        <w:pStyle w:val="Prrafodelista"/>
        <w:numPr>
          <w:ilvl w:val="0"/>
          <w:numId w:val="10"/>
        </w:numPr>
        <w:spacing w:before="240" w:after="240" w:line="360" w:lineRule="auto"/>
        <w:jc w:val="both"/>
        <w:rPr>
          <w:rFonts w:ascii="Palatino Linotype" w:hAnsi="Palatino Linotype"/>
          <w:iCs/>
        </w:rPr>
      </w:pPr>
      <w:r w:rsidRPr="00FD32F1">
        <w:rPr>
          <w:rFonts w:ascii="Palatino Linotype" w:hAnsi="Palatino Linotype"/>
        </w:rPr>
        <w:lastRenderedPageBreak/>
        <w:t>Oficio número SMDIF/DBS/0167/2021 de fecha 15 de junio de 2021 por medio del cual el Director de Bienestar Social refiere que el padrón y cantidad de beneficiarios de las tarjetas entregadas en el año 2019</w:t>
      </w:r>
      <w:r w:rsidR="00562562" w:rsidRPr="00FD32F1">
        <w:rPr>
          <w:rFonts w:ascii="Palatino Linotype" w:hAnsi="Palatino Linotype"/>
        </w:rPr>
        <w:t xml:space="preserve"> y 2020</w:t>
      </w:r>
      <w:r w:rsidRPr="00FD32F1">
        <w:rPr>
          <w:rFonts w:ascii="Palatino Linotype" w:hAnsi="Palatino Linotype"/>
        </w:rPr>
        <w:t xml:space="preserve">, pueden ser consultados </w:t>
      </w:r>
      <w:r w:rsidR="00562562" w:rsidRPr="00FD32F1">
        <w:rPr>
          <w:rFonts w:ascii="Palatino Linotype" w:hAnsi="Palatino Linotype"/>
        </w:rPr>
        <w:t>en las direcciones electrónicas que proporcionó.</w:t>
      </w:r>
    </w:p>
    <w:p w14:paraId="136B4650" w14:textId="77777777" w:rsidR="00B341A7" w:rsidRPr="00FD32F1" w:rsidRDefault="00B341A7" w:rsidP="00B341A7">
      <w:pPr>
        <w:pStyle w:val="Prrafodelista"/>
        <w:spacing w:before="240" w:after="240" w:line="360" w:lineRule="auto"/>
        <w:ind w:left="1440"/>
        <w:jc w:val="both"/>
        <w:rPr>
          <w:rFonts w:ascii="Palatino Linotype" w:hAnsi="Palatino Linotype"/>
          <w:iCs/>
        </w:rPr>
      </w:pPr>
      <w:r w:rsidRPr="00FD32F1">
        <w:rPr>
          <w:rFonts w:ascii="Palatino Linotype" w:hAnsi="Palatino Linotype"/>
          <w:iCs/>
        </w:rPr>
        <w:t>Respecto a los beneficiaros del ejercicio fiscal 2021, se están dictaminando a los nuevos beneficiarios, por lo que no está en posibilidades de proporciona el padrón, hasta que se concluya el proceso de selección y entrega de beneficios.</w:t>
      </w:r>
    </w:p>
    <w:p w14:paraId="1575151A" w14:textId="77777777" w:rsidR="00B341A7" w:rsidRPr="00FD32F1" w:rsidRDefault="00B341A7" w:rsidP="00B341A7">
      <w:pPr>
        <w:spacing w:before="240" w:after="240" w:line="360" w:lineRule="auto"/>
        <w:jc w:val="both"/>
        <w:rPr>
          <w:rFonts w:ascii="Palatino Linotype" w:hAnsi="Palatino Linotype"/>
          <w:iCs/>
        </w:rPr>
      </w:pPr>
      <w:r w:rsidRPr="00FD32F1">
        <w:rPr>
          <w:rFonts w:ascii="Palatino Linotype" w:hAnsi="Palatino Linotype"/>
          <w:iCs/>
        </w:rPr>
        <w:t>Se determinó no poner a la vista del recurrente en razón de que al abrir el enlace de Facebook que proporciona se advierten datos personales.</w:t>
      </w:r>
    </w:p>
    <w:p w14:paraId="47B73619" w14:textId="77777777" w:rsidR="00B341A7" w:rsidRPr="00FD32F1" w:rsidRDefault="00232711" w:rsidP="00B341A7">
      <w:pPr>
        <w:spacing w:before="240" w:after="240" w:line="360" w:lineRule="auto"/>
        <w:jc w:val="both"/>
        <w:rPr>
          <w:rFonts w:ascii="Palatino Linotype" w:hAnsi="Palatino Linotype"/>
          <w:b/>
          <w:bCs/>
        </w:rPr>
      </w:pPr>
      <w:r w:rsidRPr="00FD32F1">
        <w:rPr>
          <w:rFonts w:ascii="Palatino Linotype" w:hAnsi="Palatino Linotype"/>
          <w:b/>
        </w:rPr>
        <w:t>9</w:t>
      </w:r>
      <w:r w:rsidR="00B341A7" w:rsidRPr="00FD32F1">
        <w:rPr>
          <w:rFonts w:ascii="Palatino Linotype" w:hAnsi="Palatino Linotype"/>
          <w:b/>
        </w:rPr>
        <w:t xml:space="preserve">. </w:t>
      </w:r>
      <w:r w:rsidR="00B341A7" w:rsidRPr="00FD32F1">
        <w:rPr>
          <w:rFonts w:ascii="Palatino Linotype" w:hAnsi="Palatino Linotype"/>
          <w:b/>
          <w:bCs/>
        </w:rPr>
        <w:t>Cierre</w:t>
      </w:r>
      <w:r w:rsidR="00B341A7" w:rsidRPr="00FD32F1">
        <w:rPr>
          <w:rFonts w:ascii="Palatino Linotype" w:hAnsi="Palatino Linotype"/>
          <w:b/>
        </w:rPr>
        <w:t xml:space="preserve"> de Instrucción. </w:t>
      </w:r>
      <w:r w:rsidR="00B341A7" w:rsidRPr="00FD32F1">
        <w:rPr>
          <w:rFonts w:ascii="Palatino Linotype" w:hAnsi="Palatino Linotype"/>
        </w:rPr>
        <w:t xml:space="preserve">En fecha tres de noviembre de la anualidad en curso, con fundamento en lo establecido en los artículos 185, fracción VI de la </w:t>
      </w:r>
      <w:r w:rsidR="00B341A7" w:rsidRPr="00FD32F1">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bookmarkEnd w:id="1"/>
    <w:p w14:paraId="5AA34B00" w14:textId="77777777" w:rsidR="00B341A7" w:rsidRPr="00FD32F1" w:rsidRDefault="00B341A7" w:rsidP="00B341A7">
      <w:pPr>
        <w:spacing w:before="240" w:after="240" w:line="360" w:lineRule="auto"/>
        <w:jc w:val="both"/>
        <w:rPr>
          <w:rFonts w:ascii="Palatino Linotype" w:hAnsi="Palatino Linotype"/>
          <w:b/>
        </w:rPr>
      </w:pPr>
    </w:p>
    <w:p w14:paraId="45812ABF" w14:textId="77777777" w:rsidR="00B341A7" w:rsidRPr="00FD32F1" w:rsidRDefault="00B341A7" w:rsidP="00B341A7">
      <w:pPr>
        <w:pStyle w:val="Prrafodelista"/>
        <w:numPr>
          <w:ilvl w:val="0"/>
          <w:numId w:val="1"/>
        </w:numPr>
        <w:spacing w:before="240" w:after="240" w:line="360" w:lineRule="auto"/>
        <w:jc w:val="center"/>
        <w:rPr>
          <w:rFonts w:ascii="Palatino Linotype" w:hAnsi="Palatino Linotype" w:cs="Arial"/>
          <w:b/>
          <w:sz w:val="24"/>
          <w:szCs w:val="24"/>
        </w:rPr>
      </w:pPr>
      <w:r w:rsidRPr="00FD32F1">
        <w:rPr>
          <w:rFonts w:ascii="Palatino Linotype" w:hAnsi="Palatino Linotype" w:cs="Arial"/>
          <w:b/>
          <w:sz w:val="24"/>
          <w:szCs w:val="24"/>
        </w:rPr>
        <w:t>C O N S I D E R A N D O:</w:t>
      </w:r>
    </w:p>
    <w:p w14:paraId="0751C2DF" w14:textId="77777777" w:rsidR="00B341A7" w:rsidRPr="00FD32F1" w:rsidRDefault="00B341A7" w:rsidP="00B341A7">
      <w:pPr>
        <w:spacing w:before="240" w:after="240" w:line="360" w:lineRule="auto"/>
        <w:jc w:val="both"/>
        <w:rPr>
          <w:rFonts w:ascii="Palatino Linotype" w:hAnsi="Palatino Linotype"/>
          <w:shd w:val="clear" w:color="auto" w:fill="FFFFFF"/>
        </w:rPr>
      </w:pPr>
      <w:r w:rsidRPr="00FD32F1">
        <w:rPr>
          <w:rFonts w:ascii="Palatino Linotype" w:hAnsi="Palatino Linotype" w:cs="Arial"/>
          <w:b/>
        </w:rPr>
        <w:t xml:space="preserve">Primero. Competencia. </w:t>
      </w:r>
      <w:r w:rsidRPr="00FD32F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Pr="00FD32F1">
        <w:rPr>
          <w:rFonts w:ascii="Palatino Linotype" w:hAnsi="Palatino Linotype"/>
          <w:shd w:val="clear" w:color="auto" w:fill="FFFFFF"/>
        </w:rPr>
        <w:lastRenderedPageBreak/>
        <w:t xml:space="preserve">la parte recurrente, conforme a lo dispuesto en los artículos 6, apartado A de la Constitución Política de los Estados Unidos Mexicanos; 5, párrafos </w:t>
      </w:r>
      <w:bookmarkStart w:id="11" w:name="_Hlk77183116"/>
      <w:r w:rsidRPr="00FD32F1">
        <w:rPr>
          <w:rFonts w:ascii="Palatino Linotype" w:hAnsi="Palatino Linotype"/>
          <w:shd w:val="clear" w:color="auto" w:fill="FFFFFF"/>
          <w:lang w:val="es-ES_tradnl"/>
        </w:rPr>
        <w:t>trigésimo, trigésimo primero y trigésimo segundo</w:t>
      </w:r>
      <w:bookmarkEnd w:id="11"/>
      <w:r w:rsidRPr="00FD32F1">
        <w:rPr>
          <w:rFonts w:ascii="Palatino Linotype" w:hAnsi="Palatino Linotype"/>
          <w:shd w:val="clear" w:color="auto" w:fill="FFFFFF"/>
        </w:rPr>
        <w:t>, fracciones IV y V de la Constitución Política del Estado Libre y Soberano de México; 1, 2, fracción II; 13,  29, 36, fracciones I y II; 176, 178, 179, 181 párrafo 3 y 185 de la Ley Transparencia y Acceso a la Información Pública;</w:t>
      </w:r>
      <w:r w:rsidRPr="00FD32F1">
        <w:rPr>
          <w:rStyle w:val="apple-converted-space"/>
          <w:rFonts w:ascii="Palatino Linotype" w:hAnsi="Palatino Linotype"/>
          <w:shd w:val="clear" w:color="auto" w:fill="FFFFFF"/>
        </w:rPr>
        <w:t xml:space="preserve"> 7, </w:t>
      </w:r>
      <w:r w:rsidRPr="00FD32F1">
        <w:rPr>
          <w:rFonts w:ascii="Palatino Linotype" w:hAnsi="Palatino Linotype" w:cs="Arial"/>
        </w:rPr>
        <w:t xml:space="preserve">9, fracciones I y XXIV y 11 </w:t>
      </w:r>
      <w:r w:rsidRPr="00FD32F1">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6ADA48D"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b/>
        </w:rPr>
        <w:t xml:space="preserve">Segundo. Oportunidad y Procedibilidad. </w:t>
      </w:r>
      <w:r w:rsidRPr="00FD32F1">
        <w:rPr>
          <w:rFonts w:ascii="Palatino Linotype" w:hAnsi="Palatino Linotype" w:cs="Arial"/>
        </w:rPr>
        <w:t>Es de precisar que la</w:t>
      </w:r>
      <w:r w:rsidRPr="00FD32F1">
        <w:rPr>
          <w:rFonts w:ascii="Palatino Linotype" w:hAnsi="Palatino Linotype" w:cs="Arial"/>
          <w:b/>
        </w:rPr>
        <w:t xml:space="preserve"> </w:t>
      </w:r>
      <w:r w:rsidRPr="00FD32F1">
        <w:rPr>
          <w:rFonts w:ascii="Palatino Linotype" w:hAnsi="Palatino Linotype" w:cs="Arial"/>
        </w:rPr>
        <w:t xml:space="preserve">Ley de Transparencia y Acceso a la Información Pública del Estado de México y Municipios, describe el mecanismo de procedencia de los recursos de revisión, como se dispone en los artículos 163 y 166, del tenor literal siguiente: </w:t>
      </w:r>
    </w:p>
    <w:p w14:paraId="2E8E9043"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i/>
          <w:sz w:val="22"/>
          <w:szCs w:val="22"/>
        </w:rPr>
        <w:t>“</w:t>
      </w:r>
      <w:r w:rsidRPr="00FD32F1">
        <w:rPr>
          <w:rFonts w:ascii="Palatino Linotype" w:hAnsi="Palatino Linotype" w:cs="Arial"/>
          <w:b/>
          <w:bCs/>
          <w:i/>
          <w:sz w:val="22"/>
          <w:szCs w:val="22"/>
        </w:rPr>
        <w:t xml:space="preserve">Artículo 163. </w:t>
      </w:r>
      <w:r w:rsidRPr="00FD32F1">
        <w:rPr>
          <w:rFonts w:ascii="Palatino Linotype" w:hAnsi="Palatino Linotype" w:cs="Arial"/>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2E41286B"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i/>
          <w:sz w:val="22"/>
          <w:szCs w:val="22"/>
        </w:rPr>
        <w:t>(…)</w:t>
      </w:r>
    </w:p>
    <w:p w14:paraId="14B84EB1"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b/>
          <w:i/>
          <w:sz w:val="22"/>
          <w:szCs w:val="22"/>
        </w:rPr>
        <w:t>Artículo 166.-</w:t>
      </w:r>
      <w:r w:rsidRPr="00FD32F1">
        <w:rPr>
          <w:rFonts w:ascii="Palatino Linotype" w:hAnsi="Palatino Linotype" w:cs="Arial"/>
          <w:i/>
          <w:sz w:val="22"/>
          <w:szCs w:val="22"/>
        </w:rPr>
        <w:t xml:space="preserve"> (…)</w:t>
      </w:r>
    </w:p>
    <w:p w14:paraId="7DAF8A27"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525400AA"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i/>
          <w:sz w:val="22"/>
          <w:szCs w:val="22"/>
        </w:rPr>
        <w:t xml:space="preserve">(…)” </w:t>
      </w:r>
    </w:p>
    <w:p w14:paraId="7BAA5564"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i/>
          <w:sz w:val="22"/>
          <w:szCs w:val="22"/>
        </w:rPr>
        <w:t>(Énfasis añadido)</w:t>
      </w:r>
    </w:p>
    <w:p w14:paraId="509AE326"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w:t>
      </w:r>
      <w:r w:rsidRPr="00FD32F1">
        <w:rPr>
          <w:rFonts w:ascii="Palatino Linotype" w:hAnsi="Palatino Linotype" w:cs="Arial"/>
        </w:rPr>
        <w:lastRenderedPageBreak/>
        <w:t>días hábiles, sin que los Sujetos Obligados entreguen la respuesta a la solicitud de información, ésta se considera negada; por lo que al solicitante le asiste el derecho para presentar el recurso de revisión.</w:t>
      </w:r>
    </w:p>
    <w:p w14:paraId="61091287" w14:textId="77777777" w:rsidR="00B341A7" w:rsidRPr="00FD32F1" w:rsidRDefault="00B341A7" w:rsidP="00B341A7">
      <w:pPr>
        <w:spacing w:before="240" w:after="240" w:line="360" w:lineRule="auto"/>
        <w:jc w:val="both"/>
        <w:rPr>
          <w:rFonts w:ascii="Palatino Linotype" w:hAnsi="Palatino Linotype" w:cs="Arial"/>
          <w:i/>
        </w:rPr>
      </w:pPr>
      <w:r w:rsidRPr="00FD32F1">
        <w:rPr>
          <w:rFonts w:ascii="Palatino Linotype" w:hAnsi="Palatino Linotype" w:cs="Arial"/>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3418AA32" w14:textId="77777777" w:rsidR="00B341A7" w:rsidRPr="00FD32F1" w:rsidRDefault="00B341A7" w:rsidP="00B341A7">
      <w:pPr>
        <w:spacing w:before="240" w:after="240" w:line="360" w:lineRule="auto"/>
        <w:jc w:val="both"/>
        <w:rPr>
          <w:rFonts w:ascii="Palatino Linotype" w:hAnsi="Palatino Linotype" w:cs="Arial"/>
          <w:i/>
        </w:rPr>
      </w:pPr>
      <w:r w:rsidRPr="00FD32F1">
        <w:rPr>
          <w:rFonts w:ascii="Palatino Linotype" w:hAnsi="Palatino Linotype" w:cs="Arial"/>
        </w:rPr>
        <w:t>Por su parte, el artículo 178 del citado ordenamiento, establece:</w:t>
      </w:r>
    </w:p>
    <w:p w14:paraId="3146223F"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i/>
          <w:sz w:val="22"/>
          <w:szCs w:val="22"/>
        </w:rPr>
        <w:t>“</w:t>
      </w:r>
      <w:r w:rsidRPr="00FD32F1">
        <w:rPr>
          <w:rFonts w:ascii="Palatino Linotype" w:hAnsi="Palatino Linotype" w:cs="Arial"/>
          <w:b/>
          <w:bCs/>
          <w:i/>
          <w:sz w:val="22"/>
          <w:szCs w:val="22"/>
        </w:rPr>
        <w:t xml:space="preserve">Artículo 178. </w:t>
      </w:r>
      <w:r w:rsidRPr="00FD32F1">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FD32F1">
        <w:rPr>
          <w:rFonts w:ascii="Palatino Linotype" w:hAnsi="Palatino Linotype" w:cs="Arial"/>
          <w:b/>
          <w:i/>
          <w:sz w:val="22"/>
          <w:szCs w:val="22"/>
        </w:rPr>
        <w:t>.”</w:t>
      </w:r>
    </w:p>
    <w:p w14:paraId="6A9C9BCF"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De lo anterior, se advierte que el recurso de revisión se ha de interponer dentro del plazo de quince días hábiles, a partir de la fecha en que el </w:t>
      </w:r>
      <w:r w:rsidRPr="00FD32F1">
        <w:rPr>
          <w:rFonts w:ascii="Palatino Linotype" w:hAnsi="Palatino Linotype" w:cs="Arial"/>
          <w:b/>
        </w:rPr>
        <w:t xml:space="preserve">Sujeto Obligado </w:t>
      </w:r>
      <w:r w:rsidRPr="00FD32F1">
        <w:rPr>
          <w:rFonts w:ascii="Palatino Linotype" w:hAnsi="Palatino Linotype" w:cs="Arial"/>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151234A3"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La negativa ficta constituye una presunción legal, en el entendido de que donde no hubo respuesta por parte del </w:t>
      </w:r>
      <w:r w:rsidRPr="00FD32F1">
        <w:rPr>
          <w:rFonts w:ascii="Palatino Linotype" w:hAnsi="Palatino Linotype" w:cs="Arial"/>
          <w:b/>
        </w:rPr>
        <w:t xml:space="preserve">Sujeto Obligado </w:t>
      </w:r>
      <w:r w:rsidRPr="00FD32F1">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w:t>
      </w:r>
      <w:r w:rsidRPr="00FD32F1">
        <w:rPr>
          <w:rFonts w:ascii="Palatino Linotype" w:hAnsi="Palatino Linotype" w:cs="Arial"/>
        </w:rPr>
        <w:lastRenderedPageBreak/>
        <w:t>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7679FBEC"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w:t>
      </w:r>
      <w:proofErr w:type="spellStart"/>
      <w:r w:rsidRPr="00FD32F1">
        <w:rPr>
          <w:rFonts w:ascii="Palatino Linotype" w:hAnsi="Palatino Linotype" w:cs="Arial"/>
        </w:rPr>
        <w:t>desechamiento</w:t>
      </w:r>
      <w:proofErr w:type="spellEnd"/>
      <w:r w:rsidRPr="00FD32F1">
        <w:rPr>
          <w:rFonts w:ascii="Palatino Linotype" w:hAnsi="Palatino Linotype" w:cs="Arial"/>
        </w:rPr>
        <w:t xml:space="preserve"> del mismo.</w:t>
      </w:r>
    </w:p>
    <w:p w14:paraId="40C27B1B" w14:textId="77777777" w:rsidR="00B341A7" w:rsidRPr="00FD32F1" w:rsidRDefault="00B341A7" w:rsidP="00B341A7">
      <w:pPr>
        <w:spacing w:before="240" w:after="240" w:line="360" w:lineRule="auto"/>
        <w:jc w:val="both"/>
        <w:rPr>
          <w:rFonts w:ascii="Palatino Linotype" w:hAnsi="Palatino Linotype" w:cs="Arial"/>
          <w:i/>
        </w:rPr>
      </w:pPr>
      <w:r w:rsidRPr="00FD32F1">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FD32F1">
        <w:rPr>
          <w:rFonts w:ascii="Palatino Linotype" w:hAnsi="Palatino Linotype" w:cs="Arial"/>
          <w:b/>
        </w:rPr>
        <w:t>Sujeto Obligado</w:t>
      </w:r>
      <w:r w:rsidRPr="00FD32F1">
        <w:rPr>
          <w:rFonts w:ascii="Palatino Linotype" w:hAnsi="Palatino Linotype" w:cs="Arial"/>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7FF983B6"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b/>
          <w:i/>
          <w:sz w:val="22"/>
          <w:szCs w:val="22"/>
        </w:rPr>
        <w:lastRenderedPageBreak/>
        <w:t>“CRITERIO 0001-15. NEGATIVA FICTA. PLAZO PARA INTERPONER EL RECURSO DE REVISIÓN TRATÁNDOSE DE</w:t>
      </w:r>
      <w:r w:rsidRPr="00FD32F1">
        <w:rPr>
          <w:rFonts w:ascii="Palatino Linotype" w:hAnsi="Palatino Linotype" w:cs="Arial"/>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23ED335" w14:textId="77777777" w:rsidR="00B341A7" w:rsidRPr="00FD32F1" w:rsidRDefault="00B341A7" w:rsidP="00B341A7">
      <w:pPr>
        <w:ind w:left="851" w:right="851"/>
        <w:jc w:val="both"/>
        <w:rPr>
          <w:rFonts w:ascii="Palatino Linotype" w:hAnsi="Palatino Linotype" w:cs="Arial"/>
          <w:i/>
          <w:sz w:val="22"/>
          <w:szCs w:val="22"/>
        </w:rPr>
      </w:pPr>
    </w:p>
    <w:p w14:paraId="5F3955EB" w14:textId="77777777" w:rsidR="00B341A7" w:rsidRPr="00FD32F1" w:rsidRDefault="00B341A7" w:rsidP="00B341A7">
      <w:pPr>
        <w:ind w:left="851" w:right="851"/>
        <w:jc w:val="both"/>
        <w:rPr>
          <w:rFonts w:ascii="Palatino Linotype" w:hAnsi="Palatino Linotype" w:cs="Arial"/>
          <w:i/>
          <w:sz w:val="22"/>
          <w:szCs w:val="22"/>
        </w:rPr>
      </w:pPr>
      <w:r w:rsidRPr="00FD32F1">
        <w:rPr>
          <w:rFonts w:ascii="Palatino Linotype" w:hAnsi="Palatino Linotype" w:cs="Arial"/>
          <w:i/>
          <w:sz w:val="22"/>
          <w:szCs w:val="22"/>
        </w:rPr>
        <w:t>Énfasis añadido.</w:t>
      </w:r>
    </w:p>
    <w:p w14:paraId="35A20505" w14:textId="77777777" w:rsidR="00B341A7" w:rsidRPr="00FD32F1" w:rsidRDefault="00B341A7" w:rsidP="00B341A7">
      <w:pPr>
        <w:ind w:left="851" w:right="851"/>
        <w:jc w:val="both"/>
        <w:rPr>
          <w:rFonts w:ascii="Palatino Linotype" w:hAnsi="Palatino Linotype" w:cs="Arial"/>
          <w:i/>
        </w:rPr>
      </w:pPr>
    </w:p>
    <w:p w14:paraId="23A752D5"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14:paraId="652169D4"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FD32F1">
        <w:rPr>
          <w:rFonts w:ascii="Palatino Linotype" w:hAnsi="Palatino Linotype" w:cs="Arial"/>
          <w:lang w:val="es-ES_tradnl"/>
        </w:rPr>
        <w:t xml:space="preserve">de la </w:t>
      </w:r>
      <w:r w:rsidRPr="00FD32F1">
        <w:rPr>
          <w:rFonts w:ascii="Palatino Linotype" w:hAnsi="Palatino Linotype" w:cs="Arial"/>
        </w:rPr>
        <w:t xml:space="preserve">Ley de Transparencia y Acceso a la Información Pública del Estado de México y Municipios en vigor, en atención a que fue presentado mediante el formato visible </w:t>
      </w:r>
      <w:r w:rsidRPr="00FD32F1">
        <w:rPr>
          <w:rFonts w:ascii="Palatino Linotype" w:hAnsi="Palatino Linotype" w:cs="Arial"/>
          <w:b/>
        </w:rPr>
        <w:t>EL SAIMEX</w:t>
      </w:r>
      <w:r w:rsidRPr="00FD32F1">
        <w:rPr>
          <w:rFonts w:ascii="Palatino Linotype" w:hAnsi="Palatino Linotype" w:cs="Arial"/>
        </w:rPr>
        <w:t>.</w:t>
      </w:r>
    </w:p>
    <w:p w14:paraId="4DE5C98C" w14:textId="77777777" w:rsidR="00B341A7" w:rsidRPr="00FD32F1" w:rsidRDefault="00B341A7" w:rsidP="00B341A7">
      <w:pPr>
        <w:spacing w:before="240" w:after="240" w:line="360" w:lineRule="auto"/>
        <w:jc w:val="both"/>
        <w:rPr>
          <w:rFonts w:ascii="Palatino Linotype" w:hAnsi="Palatino Linotype" w:cs="Arial"/>
          <w:lang w:val="es-ES"/>
        </w:rPr>
      </w:pPr>
      <w:r w:rsidRPr="00FD32F1">
        <w:rPr>
          <w:rFonts w:ascii="Palatino Linotype" w:hAnsi="Palatino Linotype" w:cs="Arial"/>
          <w:lang w:eastAsia="es-MX"/>
        </w:rPr>
        <w:lastRenderedPageBreak/>
        <w:t>Además, por cuanto hace a la procedibilidad de los recursos de revisión, es de suma importancia señalar que la parte recurrente se identifica como "</w:t>
      </w:r>
      <w:r w:rsidRPr="00FD32F1">
        <w:rPr>
          <w:rFonts w:ascii="Palatino Linotype" w:hAnsi="Palatino Linotype" w:cs="Arial"/>
          <w:b/>
          <w:bCs/>
          <w:lang w:eastAsia="es-MX"/>
        </w:rPr>
        <w:t>                      </w:t>
      </w:r>
      <w:r w:rsidRPr="00FD32F1">
        <w:rPr>
          <w:rFonts w:ascii="Palatino Linotype" w:hAnsi="Palatino Linotype" w:cs="Arial"/>
          <w:lang w:eastAsia="es-MX"/>
        </w:rPr>
        <w:t>"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371F068"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w:t>
      </w:r>
      <w:r w:rsidRPr="00FD32F1">
        <w:rPr>
          <w:rFonts w:ascii="Palatino Linotype" w:hAnsi="Palatino Linotype" w:cs="Arial"/>
          <w:b/>
          <w:bCs/>
          <w:i/>
          <w:iCs/>
          <w:sz w:val="22"/>
          <w:szCs w:val="22"/>
          <w:lang w:eastAsia="es-MX"/>
        </w:rPr>
        <w:t>Las solicitudes anónimas</w:t>
      </w:r>
      <w:r w:rsidRPr="00FD32F1">
        <w:rPr>
          <w:rFonts w:ascii="Palatino Linotype" w:hAnsi="Palatino Linotype" w:cs="Arial"/>
          <w:i/>
          <w:iCs/>
          <w:sz w:val="22"/>
          <w:szCs w:val="22"/>
          <w:lang w:eastAsia="es-MX"/>
        </w:rPr>
        <w:t>, con nombre incompleto o seudónimo </w:t>
      </w:r>
      <w:r w:rsidRPr="00FD32F1">
        <w:rPr>
          <w:rFonts w:ascii="Palatino Linotype" w:hAnsi="Palatino Linotype" w:cs="Arial"/>
          <w:b/>
          <w:bCs/>
          <w:i/>
          <w:iCs/>
          <w:sz w:val="22"/>
          <w:szCs w:val="22"/>
          <w:lang w:eastAsia="es-MX"/>
        </w:rPr>
        <w:t>serán procedentes para su trámite por parte del sujeto obligado ante quien se presente</w:t>
      </w:r>
      <w:r w:rsidRPr="00FD32F1">
        <w:rPr>
          <w:rFonts w:ascii="Palatino Linotype" w:hAnsi="Palatino Linotype" w:cs="Arial"/>
          <w:i/>
          <w:iCs/>
          <w:sz w:val="22"/>
          <w:szCs w:val="22"/>
          <w:lang w:eastAsia="es-MX"/>
        </w:rPr>
        <w:t>. No podrá requerirse información adicional con motivo del nombre proporcionado por el solicitante."</w:t>
      </w:r>
    </w:p>
    <w:p w14:paraId="45207283" w14:textId="77777777" w:rsidR="00B341A7" w:rsidRPr="00FD32F1" w:rsidRDefault="00B341A7" w:rsidP="00B341A7">
      <w:pPr>
        <w:shd w:val="clear" w:color="auto" w:fill="FFFFFF"/>
        <w:ind w:left="851" w:right="851"/>
        <w:jc w:val="both"/>
        <w:rPr>
          <w:rFonts w:ascii="Arial" w:hAnsi="Arial" w:cs="Arial"/>
          <w:lang w:eastAsia="es-MX"/>
        </w:rPr>
      </w:pPr>
    </w:p>
    <w:p w14:paraId="08D5F64B" w14:textId="77777777" w:rsidR="00B341A7" w:rsidRPr="00FD32F1" w:rsidRDefault="00B341A7" w:rsidP="00B341A7">
      <w:pPr>
        <w:shd w:val="clear" w:color="auto" w:fill="FFFFFF"/>
        <w:spacing w:before="240" w:after="240" w:line="360" w:lineRule="auto"/>
        <w:jc w:val="both"/>
        <w:rPr>
          <w:rFonts w:ascii="Arial" w:hAnsi="Arial" w:cs="Arial"/>
          <w:lang w:eastAsia="es-MX"/>
        </w:rPr>
      </w:pPr>
      <w:r w:rsidRPr="00FD32F1">
        <w:rPr>
          <w:rFonts w:ascii="Palatino Linotype" w:hAnsi="Palatino Linotype" w:cs="Arial"/>
          <w:lang w:eastAsia="es-MX"/>
        </w:rPr>
        <w:t>Robusteciendo lo anterior se encuentra lo dispuesto en el artículo 6, Apartado A, fracciones III de la Constitución Política de los Estados Unidos Mexicanos que establece:</w:t>
      </w:r>
    </w:p>
    <w:p w14:paraId="1356418A"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w:t>
      </w:r>
      <w:r w:rsidRPr="00FD32F1">
        <w:rPr>
          <w:rFonts w:ascii="Palatino Linotype" w:hAnsi="Palatino Linotype" w:cs="Arial"/>
          <w:b/>
          <w:bCs/>
          <w:i/>
          <w:iCs/>
          <w:sz w:val="22"/>
          <w:szCs w:val="22"/>
          <w:lang w:eastAsia="es-MX"/>
        </w:rPr>
        <w:t>Artículo 6.-</w:t>
      </w:r>
      <w:r w:rsidRPr="00FD32F1">
        <w:rPr>
          <w:rFonts w:ascii="Palatino Linotype" w:hAnsi="Palatino Linotype" w:cs="Arial"/>
          <w:i/>
          <w:iCs/>
          <w:sz w:val="22"/>
          <w:szCs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F1CF7A3"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Para efectos de lo dispuesto en el presente artículo se observará lo siguiente:</w:t>
      </w:r>
    </w:p>
    <w:p w14:paraId="4555245F" w14:textId="77777777" w:rsidR="00B341A7" w:rsidRPr="00FD32F1" w:rsidRDefault="00B341A7" w:rsidP="00B341A7">
      <w:pPr>
        <w:shd w:val="clear" w:color="auto" w:fill="FFFFFF"/>
        <w:ind w:left="851" w:right="851"/>
        <w:jc w:val="both"/>
        <w:rPr>
          <w:rFonts w:ascii="Palatino Linotype" w:hAnsi="Palatino Linotype" w:cs="Arial"/>
          <w:i/>
          <w:iCs/>
          <w:sz w:val="22"/>
          <w:szCs w:val="22"/>
          <w:lang w:eastAsia="es-MX"/>
        </w:rPr>
      </w:pPr>
    </w:p>
    <w:p w14:paraId="6E612999"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A. Para el ejercicio del derecho de acceso a la información, la Federación, los Estados y el Distrito Federal, en el ámbito de sus respectivas competencias, se regirán por los siguientes principios y bases:</w:t>
      </w:r>
    </w:p>
    <w:p w14:paraId="2085D1AA" w14:textId="77777777" w:rsidR="00B341A7" w:rsidRPr="00FD32F1" w:rsidRDefault="00B341A7" w:rsidP="00B341A7">
      <w:pPr>
        <w:shd w:val="clear" w:color="auto" w:fill="FFFFFF"/>
        <w:ind w:left="851" w:right="851"/>
        <w:jc w:val="both"/>
        <w:rPr>
          <w:rFonts w:ascii="Palatino Linotype" w:hAnsi="Palatino Linotype" w:cs="Arial"/>
          <w:i/>
          <w:iCs/>
          <w:sz w:val="22"/>
          <w:szCs w:val="22"/>
          <w:lang w:eastAsia="es-MX"/>
        </w:rPr>
      </w:pPr>
    </w:p>
    <w:p w14:paraId="48C91CA2"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III. Toda persona, sin necesidad de acreditar interés alguno o justificar su utilización, tendrá acceso gratuito a la información pública, a sus datos personales o a la rectificación de éstos.” (Sic)</w:t>
      </w:r>
    </w:p>
    <w:p w14:paraId="665C3D54" w14:textId="77777777" w:rsidR="00B341A7" w:rsidRPr="00FD32F1" w:rsidRDefault="00B341A7" w:rsidP="00B341A7">
      <w:pPr>
        <w:shd w:val="clear" w:color="auto" w:fill="FFFFFF"/>
        <w:spacing w:before="240" w:after="240"/>
        <w:ind w:left="567" w:right="474"/>
        <w:jc w:val="both"/>
        <w:rPr>
          <w:rFonts w:ascii="Arial" w:hAnsi="Arial" w:cs="Arial"/>
          <w:lang w:eastAsia="es-MX"/>
        </w:rPr>
      </w:pPr>
      <w:r w:rsidRPr="00FD32F1">
        <w:rPr>
          <w:rFonts w:ascii="Palatino Linotype" w:hAnsi="Palatino Linotype" w:cs="Arial"/>
          <w:i/>
          <w:iCs/>
          <w:sz w:val="22"/>
          <w:szCs w:val="22"/>
          <w:lang w:eastAsia="es-MX"/>
        </w:rPr>
        <w:lastRenderedPageBreak/>
        <w:t> </w:t>
      </w:r>
    </w:p>
    <w:p w14:paraId="7BA9AE7B" w14:textId="77777777" w:rsidR="00B341A7" w:rsidRPr="00FD32F1" w:rsidRDefault="00B341A7" w:rsidP="00B341A7">
      <w:pPr>
        <w:shd w:val="clear" w:color="auto" w:fill="FFFFFF"/>
        <w:spacing w:before="240" w:after="240" w:line="360" w:lineRule="auto"/>
        <w:jc w:val="both"/>
        <w:rPr>
          <w:rFonts w:ascii="Arial" w:hAnsi="Arial" w:cs="Arial"/>
          <w:lang w:eastAsia="es-MX"/>
        </w:rPr>
      </w:pPr>
      <w:r w:rsidRPr="00FD32F1">
        <w:rPr>
          <w:rFonts w:ascii="Palatino Linotype" w:hAnsi="Palatino Linotype" w:cs="Arial"/>
          <w:lang w:eastAsia="es-MX"/>
        </w:rPr>
        <w:t>Así como el artículo 5 fracción III, párrafo vigésimo segundo, vigésimo tercero y vigésimo cuarto, de la Constitución Política del Estado Libre y Soberano de México, que determina lo siguiente:</w:t>
      </w:r>
    </w:p>
    <w:p w14:paraId="3797A543"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w:t>
      </w:r>
      <w:r w:rsidRPr="00FD32F1">
        <w:rPr>
          <w:rFonts w:ascii="Palatino Linotype" w:hAnsi="Palatino Linotype" w:cs="Arial"/>
          <w:b/>
          <w:bCs/>
          <w:i/>
          <w:iCs/>
          <w:sz w:val="22"/>
          <w:szCs w:val="22"/>
          <w:lang w:eastAsia="es-MX"/>
        </w:rPr>
        <w:t>Artículo 5.-</w:t>
      </w:r>
      <w:r w:rsidRPr="00FD32F1">
        <w:rPr>
          <w:rFonts w:ascii="Palatino Linotype" w:hAnsi="Palatino Linotype" w:cs="Arial"/>
          <w:i/>
          <w:iCs/>
          <w:sz w:val="22"/>
          <w:szCs w:val="22"/>
          <w:lang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FABC97D"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w:t>
      </w:r>
    </w:p>
    <w:p w14:paraId="0C5DAB90"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Toda persona en el Estado de México, tiene derecho al libre acceso a la información plural y oportuna, así como a buscar recibir y difundir información e ideas de toda índole por cualquier medio de expresión.</w:t>
      </w:r>
    </w:p>
    <w:p w14:paraId="008B5D0D"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w:t>
      </w:r>
    </w:p>
    <w:p w14:paraId="7D7D75DD"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El derecho a la información será garantizado por el Estado. La ley establecerá las previsiones que permitan asegurar la protección, el respeto y la difusión de este derecho.</w:t>
      </w:r>
    </w:p>
    <w:p w14:paraId="511F9DB1"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4F15ECD"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III. Toda persona, sin necesidad de acreditar interés alguno o justificar su utilización, tendrá acceso gratuito a la información pública, a sus datos personales o a la rectificación de éstos;</w:t>
      </w:r>
    </w:p>
    <w:p w14:paraId="7ACEAD98"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w:t>
      </w:r>
    </w:p>
    <w:p w14:paraId="65E6993A"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5A912D65" w14:textId="77777777" w:rsidR="00B341A7" w:rsidRPr="00FD32F1" w:rsidRDefault="00B341A7" w:rsidP="00B341A7">
      <w:pPr>
        <w:shd w:val="clear" w:color="auto" w:fill="FFFFFF"/>
        <w:ind w:left="851" w:right="851"/>
        <w:jc w:val="both"/>
        <w:rPr>
          <w:rFonts w:ascii="Arial" w:hAnsi="Arial" w:cs="Arial"/>
          <w:lang w:eastAsia="es-MX"/>
        </w:rPr>
      </w:pPr>
    </w:p>
    <w:p w14:paraId="0E87680B" w14:textId="77777777" w:rsidR="00B341A7" w:rsidRPr="00FD32F1" w:rsidRDefault="00B341A7" w:rsidP="00B341A7">
      <w:pPr>
        <w:shd w:val="clear" w:color="auto" w:fill="FFFFFF"/>
        <w:spacing w:before="240" w:after="240" w:line="360" w:lineRule="auto"/>
        <w:jc w:val="both"/>
        <w:rPr>
          <w:rFonts w:ascii="Arial" w:hAnsi="Arial" w:cs="Arial"/>
          <w:lang w:eastAsia="es-MX"/>
        </w:rPr>
      </w:pPr>
      <w:r w:rsidRPr="00FD32F1">
        <w:rPr>
          <w:rFonts w:ascii="Palatino Linotype" w:hAnsi="Palatino Linotype" w:cs="Arial"/>
          <w:lang w:eastAsia="es-MX"/>
        </w:rPr>
        <w:t>Por otra parte, del contenido del artículo 1 de la Constitución Política de los Estados</w:t>
      </w:r>
    </w:p>
    <w:p w14:paraId="7BAF1422" w14:textId="77777777" w:rsidR="00B341A7" w:rsidRPr="00FD32F1" w:rsidRDefault="00B341A7" w:rsidP="00B341A7">
      <w:pPr>
        <w:shd w:val="clear" w:color="auto" w:fill="FFFFFF"/>
        <w:spacing w:before="240" w:after="240" w:line="360" w:lineRule="auto"/>
        <w:jc w:val="both"/>
        <w:rPr>
          <w:rFonts w:ascii="Arial" w:hAnsi="Arial" w:cs="Arial"/>
          <w:lang w:eastAsia="es-MX"/>
        </w:rPr>
      </w:pPr>
      <w:r w:rsidRPr="00FD32F1">
        <w:rPr>
          <w:rFonts w:ascii="Palatino Linotype" w:hAnsi="Palatino Linotype" w:cs="Arial"/>
          <w:lang w:eastAsia="es-MX"/>
        </w:rPr>
        <w:t>Unidos mexicanos, se destaca lo siguiente:</w:t>
      </w:r>
    </w:p>
    <w:p w14:paraId="06A447A7"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w:t>
      </w:r>
      <w:r w:rsidRPr="00FD32F1">
        <w:rPr>
          <w:rFonts w:ascii="Palatino Linotype" w:hAnsi="Palatino Linotype" w:cs="Arial"/>
          <w:b/>
          <w:bCs/>
          <w:i/>
          <w:iCs/>
          <w:sz w:val="22"/>
          <w:szCs w:val="22"/>
          <w:lang w:eastAsia="es-MX"/>
        </w:rPr>
        <w:t>Artículo 1</w:t>
      </w:r>
      <w:r w:rsidRPr="00FD32F1">
        <w:rPr>
          <w:rFonts w:ascii="Palatino Linotype" w:hAnsi="Palatino Linotype" w:cs="Arial"/>
          <w:i/>
          <w:iCs/>
          <w:sz w:val="22"/>
          <w:szCs w:val="22"/>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75D8956"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Las normas relativas a los derechos humanos se interpretarán de conformidad con esta Constitución y con los tratados internacionales de la materia favoreciendo en todo tiempo a las personas la protección más amplia.</w:t>
      </w:r>
    </w:p>
    <w:p w14:paraId="0A6AA6E0" w14:textId="77777777" w:rsidR="00B341A7" w:rsidRPr="00FD32F1" w:rsidRDefault="00B341A7" w:rsidP="00B341A7">
      <w:pPr>
        <w:shd w:val="clear" w:color="auto" w:fill="FFFFFF"/>
        <w:ind w:left="851" w:right="851"/>
        <w:jc w:val="both"/>
        <w:rPr>
          <w:rFonts w:ascii="Arial" w:hAnsi="Arial" w:cs="Arial"/>
          <w:lang w:eastAsia="es-MX"/>
        </w:rPr>
      </w:pPr>
      <w:r w:rsidRPr="00FD32F1">
        <w:rPr>
          <w:rFonts w:ascii="Palatino Linotype" w:hAnsi="Palatino Linotype" w:cs="Arial"/>
          <w:i/>
          <w:iCs/>
          <w:sz w:val="22"/>
          <w:szCs w:val="22"/>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89091CD" w14:textId="77777777" w:rsidR="00B341A7" w:rsidRPr="00FD32F1" w:rsidRDefault="00B341A7" w:rsidP="00B341A7">
      <w:pPr>
        <w:shd w:val="clear" w:color="auto" w:fill="FFFFFF"/>
        <w:spacing w:before="240" w:after="240" w:line="293" w:lineRule="atLeast"/>
        <w:jc w:val="both"/>
        <w:rPr>
          <w:rFonts w:ascii="Arial" w:hAnsi="Arial" w:cs="Arial"/>
          <w:lang w:eastAsia="es-MX"/>
        </w:rPr>
      </w:pPr>
      <w:r w:rsidRPr="00FD32F1">
        <w:rPr>
          <w:rFonts w:ascii="Arial" w:hAnsi="Arial" w:cs="Arial"/>
          <w:i/>
          <w:iCs/>
          <w:sz w:val="23"/>
          <w:szCs w:val="23"/>
          <w:lang w:eastAsia="es-MX"/>
        </w:rPr>
        <w:t> </w:t>
      </w:r>
    </w:p>
    <w:p w14:paraId="1D3648AE" w14:textId="77777777" w:rsidR="00B341A7" w:rsidRPr="00FD32F1" w:rsidRDefault="00B341A7" w:rsidP="00B341A7">
      <w:pPr>
        <w:shd w:val="clear" w:color="auto" w:fill="FFFFFF"/>
        <w:spacing w:before="240" w:after="240" w:line="360" w:lineRule="auto"/>
        <w:jc w:val="both"/>
        <w:rPr>
          <w:rFonts w:ascii="Palatino Linotype" w:hAnsi="Palatino Linotype" w:cs="Arial"/>
          <w:lang w:eastAsia="es-MX"/>
        </w:rPr>
      </w:pPr>
      <w:r w:rsidRPr="00FD32F1">
        <w:rPr>
          <w:rFonts w:ascii="Palatino Linotype" w:hAnsi="Palatino Linotype" w:cs="Arial"/>
          <w:lang w:eastAsia="es-MX"/>
        </w:rPr>
        <w:t>Esto es, que el derecho humano de acceso a la información pública, se aprecia que toda persona, sin necesidad de acreditar interés alguno o justificar su interposición, deberá tener acceso a la información pública, es decir, dicho </w:t>
      </w:r>
      <w:r w:rsidRPr="00FD32F1">
        <w:rPr>
          <w:rFonts w:ascii="Palatino Linotype" w:hAnsi="Palatino Linotype" w:cs="Arial"/>
          <w:i/>
          <w:iCs/>
          <w:lang w:eastAsia="es-MX"/>
        </w:rPr>
        <w:t>derecho fundamental exime a quien lo ejerce</w:t>
      </w:r>
      <w:r w:rsidRPr="00FD32F1">
        <w:rPr>
          <w:rFonts w:ascii="Palatino Linotype" w:hAnsi="Palatino Linotype" w:cs="Arial"/>
          <w:lang w:eastAsia="es-MX"/>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68F0192" w14:textId="77777777" w:rsidR="00B341A7" w:rsidRPr="00FD32F1" w:rsidRDefault="00B341A7" w:rsidP="00B341A7">
      <w:pPr>
        <w:shd w:val="clear" w:color="auto" w:fill="FFFFFF"/>
        <w:spacing w:before="240" w:after="240" w:line="360" w:lineRule="auto"/>
        <w:jc w:val="both"/>
        <w:rPr>
          <w:rFonts w:ascii="Palatino Linotype" w:hAnsi="Palatino Linotype" w:cs="Arial"/>
          <w:lang w:eastAsia="es-MX"/>
        </w:rPr>
      </w:pPr>
      <w:r w:rsidRPr="00FD32F1">
        <w:rPr>
          <w:rFonts w:ascii="Palatino Linotype" w:hAnsi="Palatino Linotype"/>
          <w:lang w:eastAsia="es-MX"/>
        </w:rPr>
        <w:t xml:space="preserve">Lo que se fortalece con el Criterio 6/2014 del entonces Instituto Federal de Acceso a la Información y Protección de Datos, ahora Instituto Nacional de Transparencia </w:t>
      </w:r>
      <w:r w:rsidRPr="00FD32F1">
        <w:rPr>
          <w:rFonts w:ascii="Palatino Linotype" w:hAnsi="Palatino Linotype"/>
          <w:lang w:eastAsia="es-MX"/>
        </w:rPr>
        <w:lastRenderedPageBreak/>
        <w:t>Acceso a la Información y Protección de Datos Personales, el cual se reproduce para una mayor referencia:</w:t>
      </w:r>
    </w:p>
    <w:p w14:paraId="773C0704" w14:textId="77777777" w:rsidR="00B341A7" w:rsidRPr="00FD32F1" w:rsidRDefault="00B341A7" w:rsidP="00B341A7">
      <w:pPr>
        <w:shd w:val="clear" w:color="auto" w:fill="FFFFFF"/>
        <w:ind w:left="851" w:right="758"/>
        <w:jc w:val="both"/>
        <w:rPr>
          <w:rFonts w:ascii="Arial" w:hAnsi="Arial" w:cs="Arial"/>
          <w:lang w:eastAsia="es-MX"/>
        </w:rPr>
      </w:pPr>
      <w:r w:rsidRPr="00FD32F1">
        <w:rPr>
          <w:rFonts w:ascii="Palatino Linotype" w:hAnsi="Palatino Linotype" w:cs="Arial"/>
          <w:i/>
          <w:iCs/>
          <w:lang w:eastAsia="es-MX"/>
        </w:rPr>
        <w:t> </w:t>
      </w:r>
    </w:p>
    <w:p w14:paraId="54E62182" w14:textId="77777777" w:rsidR="00B341A7" w:rsidRPr="00FD32F1" w:rsidRDefault="00B341A7" w:rsidP="00B341A7">
      <w:pPr>
        <w:shd w:val="clear" w:color="auto" w:fill="FFFFFF"/>
        <w:ind w:left="851" w:right="851"/>
        <w:jc w:val="both"/>
        <w:rPr>
          <w:rFonts w:ascii="Arial" w:hAnsi="Arial" w:cs="Arial"/>
          <w:sz w:val="22"/>
          <w:szCs w:val="22"/>
          <w:lang w:eastAsia="es-MX"/>
        </w:rPr>
      </w:pPr>
      <w:r w:rsidRPr="00FD32F1">
        <w:rPr>
          <w:rFonts w:ascii="Palatino Linotype" w:hAnsi="Palatino Linotype" w:cs="Arial"/>
          <w:i/>
          <w:iCs/>
          <w:sz w:val="22"/>
          <w:szCs w:val="22"/>
          <w:lang w:eastAsia="es-MX"/>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1BA05836" w14:textId="77777777" w:rsidR="00B341A7" w:rsidRPr="00FD32F1" w:rsidRDefault="00B341A7" w:rsidP="00B341A7">
      <w:pPr>
        <w:shd w:val="clear" w:color="auto" w:fill="FFFFFF"/>
        <w:spacing w:line="360" w:lineRule="atLeast"/>
        <w:jc w:val="both"/>
        <w:rPr>
          <w:lang w:eastAsia="es-MX"/>
        </w:rPr>
      </w:pPr>
      <w:r w:rsidRPr="00FD32F1">
        <w:rPr>
          <w:rFonts w:ascii="Palatino Linotype" w:hAnsi="Palatino Linotype"/>
          <w:lang w:eastAsia="es-MX"/>
        </w:rPr>
        <w:t> </w:t>
      </w:r>
    </w:p>
    <w:p w14:paraId="7164DD3D" w14:textId="77777777" w:rsidR="00B341A7" w:rsidRPr="00FD32F1" w:rsidRDefault="00B341A7" w:rsidP="00B341A7">
      <w:pPr>
        <w:shd w:val="clear" w:color="auto" w:fill="FFFFFF"/>
        <w:spacing w:before="240" w:after="240" w:line="360" w:lineRule="auto"/>
        <w:jc w:val="both"/>
        <w:rPr>
          <w:lang w:eastAsia="es-MX"/>
        </w:rPr>
      </w:pPr>
      <w:r w:rsidRPr="00FD32F1">
        <w:rPr>
          <w:rFonts w:ascii="Palatino Linotype" w:hAnsi="Palatino Linotype"/>
          <w:lang w:eastAsia="es-MX"/>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w:t>
      </w:r>
      <w:r w:rsidRPr="00FD32F1">
        <w:rPr>
          <w:rFonts w:ascii="Palatino Linotype" w:hAnsi="Palatino Linotype"/>
          <w:lang w:eastAsia="es-MX"/>
        </w:rPr>
        <w:lastRenderedPageBreak/>
        <w:t>la parte recurrente, es la misma que realizó la solicitud de acceso a la información pública que ahora se impugna.</w:t>
      </w:r>
    </w:p>
    <w:p w14:paraId="45887441" w14:textId="77777777" w:rsidR="00B341A7" w:rsidRPr="00FD32F1" w:rsidRDefault="00B341A7" w:rsidP="00B341A7">
      <w:pPr>
        <w:tabs>
          <w:tab w:val="left" w:pos="8647"/>
        </w:tabs>
        <w:spacing w:before="240" w:after="240" w:line="360" w:lineRule="auto"/>
        <w:jc w:val="both"/>
        <w:rPr>
          <w:rFonts w:ascii="Palatino Linotype" w:hAnsi="Palatino Linotype" w:cs="Arial"/>
          <w:b/>
        </w:rPr>
      </w:pPr>
      <w:r w:rsidRPr="00FD32F1">
        <w:rPr>
          <w:rFonts w:ascii="Palatino Linotype" w:hAnsi="Palatino Linotype" w:cs="Arial"/>
          <w:b/>
        </w:rPr>
        <w:t xml:space="preserve">Tercero. Materia de la revisión. </w:t>
      </w:r>
      <w:r w:rsidRPr="00FD32F1">
        <w:rPr>
          <w:rFonts w:ascii="Palatino Linotype" w:hAnsi="Palatino Linotype" w:cs="Arial"/>
        </w:rPr>
        <w:t xml:space="preserve">De la revisión a las constancias que obran en el expediente electrónico se advierte que el tema sobre el que este Instituto se pronunciará será: </w:t>
      </w:r>
      <w:r w:rsidRPr="00FD32F1">
        <w:rPr>
          <w:rFonts w:ascii="Palatino Linotype" w:hAnsi="Palatino Linotype" w:cs="Arial"/>
          <w:b/>
        </w:rPr>
        <w:t>verificar si el sujeto obligado en el ejercicio de sus atribuciones posee, administra o genera la información solicitada y si resulta procedente su entrega.</w:t>
      </w:r>
    </w:p>
    <w:p w14:paraId="1EE0CEA3"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b/>
        </w:rPr>
        <w:t xml:space="preserve">Cuarto. Estudio del asunto. </w:t>
      </w:r>
      <w:r w:rsidRPr="00FD32F1">
        <w:rPr>
          <w:rFonts w:ascii="Palatino Linotype" w:hAnsi="Palatino Linotype" w:cs="Arial"/>
        </w:rPr>
        <w:t>Antes de entrar al estudio de la presente resolución es preciso determinar si resulta procedente la interposición de los recursos de revisión, toda vez que se actualizan las hipótesis previstas en el artículo 179, fracciones VII y XI de la ley de la materia, que a la letra dice:</w:t>
      </w:r>
    </w:p>
    <w:p w14:paraId="316401B5"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bCs/>
          <w:i/>
          <w:sz w:val="22"/>
          <w:szCs w:val="22"/>
        </w:rPr>
        <w:t>“</w:t>
      </w:r>
      <w:r w:rsidRPr="00FD32F1">
        <w:rPr>
          <w:rFonts w:ascii="Palatino Linotype" w:hAnsi="Palatino Linotype" w:cs="Arial"/>
          <w:b/>
          <w:bCs/>
          <w:i/>
          <w:sz w:val="22"/>
          <w:szCs w:val="22"/>
        </w:rPr>
        <w:t xml:space="preserve">Artículo 179. </w:t>
      </w:r>
      <w:r w:rsidRPr="00FD32F1">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64A242F6" w14:textId="77777777" w:rsidR="00B341A7" w:rsidRPr="00FD32F1" w:rsidRDefault="00B341A7" w:rsidP="00B341A7">
      <w:pPr>
        <w:ind w:left="851" w:right="851"/>
        <w:jc w:val="both"/>
        <w:rPr>
          <w:rFonts w:ascii="Palatino Linotype" w:hAnsi="Palatino Linotype" w:cs="Arial"/>
          <w:i/>
        </w:rPr>
      </w:pPr>
      <w:r w:rsidRPr="00FD32F1">
        <w:rPr>
          <w:rFonts w:ascii="Palatino Linotype" w:hAnsi="Palatino Linotype" w:cs="Arial"/>
          <w:b/>
          <w:bCs/>
          <w:i/>
          <w:sz w:val="22"/>
          <w:szCs w:val="22"/>
        </w:rPr>
        <w:t>. . .</w:t>
      </w:r>
    </w:p>
    <w:p w14:paraId="3FEFB8C6" w14:textId="77777777" w:rsidR="00B341A7" w:rsidRPr="00FD32F1" w:rsidRDefault="00B341A7" w:rsidP="00B341A7">
      <w:pPr>
        <w:ind w:left="851" w:right="851"/>
        <w:jc w:val="both"/>
        <w:rPr>
          <w:rFonts w:ascii="Palatino Linotype" w:hAnsi="Palatino Linotype" w:cs="Arial"/>
          <w:i/>
          <w:sz w:val="22"/>
          <w:szCs w:val="22"/>
        </w:rPr>
      </w:pPr>
      <w:r w:rsidRPr="00FD32F1">
        <w:rPr>
          <w:rFonts w:ascii="Palatino Linotype" w:hAnsi="Palatino Linotype" w:cs="Arial"/>
          <w:b/>
          <w:bCs/>
          <w:i/>
          <w:sz w:val="22"/>
          <w:szCs w:val="22"/>
        </w:rPr>
        <w:t xml:space="preserve">VII. </w:t>
      </w:r>
      <w:r w:rsidRPr="00FD32F1">
        <w:rPr>
          <w:rFonts w:ascii="Palatino Linotype" w:hAnsi="Palatino Linotype" w:cs="Arial"/>
          <w:i/>
          <w:sz w:val="22"/>
          <w:szCs w:val="22"/>
        </w:rPr>
        <w:t>La falta de respuesta a una solicitud de acceso a la información;</w:t>
      </w:r>
    </w:p>
    <w:p w14:paraId="6A9062DD" w14:textId="77777777" w:rsidR="00B341A7" w:rsidRPr="00FD32F1" w:rsidRDefault="00B341A7" w:rsidP="00B341A7">
      <w:pPr>
        <w:ind w:left="851" w:right="851"/>
        <w:jc w:val="both"/>
        <w:rPr>
          <w:rFonts w:ascii="Palatino Linotype" w:hAnsi="Palatino Linotype" w:cs="Arial"/>
          <w:i/>
          <w:sz w:val="22"/>
          <w:szCs w:val="22"/>
        </w:rPr>
      </w:pPr>
      <w:r w:rsidRPr="00FD32F1">
        <w:rPr>
          <w:rFonts w:ascii="Palatino Linotype" w:hAnsi="Palatino Linotype" w:cs="Arial"/>
          <w:b/>
          <w:bCs/>
          <w:i/>
          <w:sz w:val="22"/>
          <w:szCs w:val="22"/>
        </w:rPr>
        <w:t>…</w:t>
      </w:r>
    </w:p>
    <w:p w14:paraId="402D9772" w14:textId="77777777" w:rsidR="00B341A7" w:rsidRPr="00FD32F1" w:rsidRDefault="00B341A7" w:rsidP="00B341A7">
      <w:pPr>
        <w:ind w:left="851" w:right="851"/>
        <w:jc w:val="both"/>
        <w:rPr>
          <w:rFonts w:ascii="Palatino Linotype" w:hAnsi="Palatino Linotype" w:cs="Arial"/>
          <w:i/>
          <w:sz w:val="22"/>
          <w:szCs w:val="22"/>
        </w:rPr>
      </w:pPr>
      <w:r w:rsidRPr="00FD32F1">
        <w:rPr>
          <w:rFonts w:ascii="Palatino Linotype" w:hAnsi="Palatino Linotype" w:cs="Arial"/>
          <w:b/>
          <w:i/>
          <w:sz w:val="22"/>
          <w:szCs w:val="22"/>
        </w:rPr>
        <w:t>XI.</w:t>
      </w:r>
      <w:r w:rsidRPr="00FD32F1">
        <w:rPr>
          <w:rFonts w:ascii="Palatino Linotype" w:hAnsi="Palatino Linotype" w:cs="Arial"/>
          <w:i/>
          <w:sz w:val="22"/>
          <w:szCs w:val="22"/>
        </w:rPr>
        <w:t xml:space="preserve"> La falta de trámite a una solicitud;</w:t>
      </w:r>
    </w:p>
    <w:p w14:paraId="3017BE1E" w14:textId="77777777" w:rsidR="00B341A7" w:rsidRPr="00FD32F1" w:rsidRDefault="00B341A7" w:rsidP="00B341A7">
      <w:pPr>
        <w:ind w:left="851" w:right="851"/>
        <w:jc w:val="both"/>
        <w:rPr>
          <w:rFonts w:ascii="Palatino Linotype" w:hAnsi="Palatino Linotype" w:cs="Arial"/>
          <w:i/>
          <w:sz w:val="22"/>
          <w:szCs w:val="22"/>
        </w:rPr>
      </w:pPr>
      <w:r w:rsidRPr="00FD32F1">
        <w:rPr>
          <w:rFonts w:ascii="Palatino Linotype" w:hAnsi="Palatino Linotype" w:cs="Arial"/>
          <w:i/>
          <w:sz w:val="22"/>
          <w:szCs w:val="22"/>
        </w:rPr>
        <w:t>…”</w:t>
      </w:r>
    </w:p>
    <w:p w14:paraId="19E5463D" w14:textId="77777777" w:rsidR="00B341A7" w:rsidRPr="00FD32F1" w:rsidRDefault="00B341A7" w:rsidP="00B341A7">
      <w:pPr>
        <w:ind w:left="851" w:right="851"/>
        <w:jc w:val="both"/>
        <w:rPr>
          <w:rFonts w:ascii="Palatino Linotype" w:hAnsi="Palatino Linotype" w:cs="Arial"/>
          <w:i/>
        </w:rPr>
      </w:pPr>
    </w:p>
    <w:p w14:paraId="0BC454A0"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El precepto legal citado, establece como supuesto de procedencia del recurso de revisión, en aquellos casos en que el </w:t>
      </w:r>
      <w:r w:rsidRPr="00FD32F1">
        <w:rPr>
          <w:rFonts w:ascii="Palatino Linotype" w:hAnsi="Palatino Linotype" w:cs="Arial"/>
          <w:b/>
        </w:rPr>
        <w:t xml:space="preserve">recurrente </w:t>
      </w:r>
      <w:r w:rsidRPr="00FD32F1">
        <w:rPr>
          <w:rFonts w:ascii="Palatino Linotype" w:hAnsi="Palatino Linotype" w:cs="Arial"/>
        </w:rPr>
        <w:t xml:space="preserve">estime negado el acceso a la información por la falta de respuesta por el </w:t>
      </w:r>
      <w:r w:rsidRPr="00FD32F1">
        <w:rPr>
          <w:rFonts w:ascii="Palatino Linotype" w:hAnsi="Palatino Linotype" w:cs="Arial"/>
          <w:b/>
        </w:rPr>
        <w:t>Sujeto Obligado</w:t>
      </w:r>
      <w:r w:rsidRPr="00FD32F1">
        <w:rPr>
          <w:rFonts w:ascii="Palatino Linotype" w:hAnsi="Palatino Linotype" w:cs="Arial"/>
        </w:rPr>
        <w:t xml:space="preserve">, en este asunto se actualiza la hipótesis jurídica citada, en atención a que el </w:t>
      </w:r>
      <w:r w:rsidRPr="00FD32F1">
        <w:rPr>
          <w:rFonts w:ascii="Palatino Linotype" w:hAnsi="Palatino Linotype" w:cs="Arial"/>
          <w:b/>
        </w:rPr>
        <w:t xml:space="preserve">recurrente </w:t>
      </w:r>
      <w:r w:rsidRPr="00FD32F1">
        <w:rPr>
          <w:rFonts w:ascii="Palatino Linotype" w:hAnsi="Palatino Linotype" w:cs="Arial"/>
        </w:rPr>
        <w:t xml:space="preserve">combate falta </w:t>
      </w:r>
      <w:r w:rsidRPr="00FD32F1">
        <w:rPr>
          <w:rFonts w:ascii="Palatino Linotype" w:hAnsi="Palatino Linotype" w:cs="Arial"/>
        </w:rPr>
        <w:lastRenderedPageBreak/>
        <w:t xml:space="preserve">de </w:t>
      </w:r>
      <w:r w:rsidR="00562562" w:rsidRPr="00FD32F1">
        <w:rPr>
          <w:rFonts w:ascii="Palatino Linotype" w:hAnsi="Palatino Linotype" w:cs="Arial"/>
        </w:rPr>
        <w:t xml:space="preserve">respuesta </w:t>
      </w:r>
      <w:r w:rsidRPr="00FD32F1">
        <w:rPr>
          <w:rFonts w:ascii="Palatino Linotype" w:hAnsi="Palatino Linotype" w:cs="Arial"/>
        </w:rPr>
        <w:t xml:space="preserve">por el </w:t>
      </w:r>
      <w:r w:rsidRPr="00FD32F1">
        <w:rPr>
          <w:rFonts w:ascii="Palatino Linotype" w:hAnsi="Palatino Linotype" w:cs="Arial"/>
          <w:b/>
        </w:rPr>
        <w:t xml:space="preserve">Sujeto Obligado </w:t>
      </w:r>
      <w:r w:rsidRPr="00FD32F1">
        <w:rPr>
          <w:rFonts w:ascii="Palatino Linotype" w:hAnsi="Palatino Linotype" w:cs="Arial"/>
        </w:rPr>
        <w:t>y expresa motivos de inconformidad en contra de ella.</w:t>
      </w:r>
    </w:p>
    <w:p w14:paraId="05EF3606"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El precepto legal citado, establece como supuesto de procedencia de los recursos de revisión, en aquellos casos en que el </w:t>
      </w:r>
      <w:r w:rsidRPr="00FD32F1">
        <w:rPr>
          <w:rFonts w:ascii="Palatino Linotype" w:hAnsi="Palatino Linotype" w:cs="Arial"/>
          <w:b/>
        </w:rPr>
        <w:t xml:space="preserve">recurrente </w:t>
      </w:r>
      <w:r w:rsidRPr="00FD32F1">
        <w:rPr>
          <w:rFonts w:ascii="Palatino Linotype" w:hAnsi="Palatino Linotype" w:cs="Arial"/>
        </w:rPr>
        <w:t xml:space="preserve">estime negado el acceso a la información por la falta de respuesta por el </w:t>
      </w:r>
      <w:r w:rsidRPr="00FD32F1">
        <w:rPr>
          <w:rFonts w:ascii="Palatino Linotype" w:hAnsi="Palatino Linotype" w:cs="Arial"/>
          <w:b/>
        </w:rPr>
        <w:t>Sujeto Obligado,</w:t>
      </w:r>
      <w:r w:rsidRPr="00FD32F1">
        <w:rPr>
          <w:rFonts w:ascii="Palatino Linotype" w:hAnsi="Palatino Linotype" w:cs="Arial"/>
        </w:rPr>
        <w:t xml:space="preserve"> luego, en este asunto se actualiza la hipótesis jurídica citada, en atención a que el </w:t>
      </w:r>
      <w:r w:rsidRPr="00FD32F1">
        <w:rPr>
          <w:rFonts w:ascii="Palatino Linotype" w:hAnsi="Palatino Linotype" w:cs="Arial"/>
          <w:b/>
        </w:rPr>
        <w:t xml:space="preserve">recurrente </w:t>
      </w:r>
      <w:r w:rsidRPr="00FD32F1">
        <w:rPr>
          <w:rFonts w:ascii="Palatino Linotype" w:hAnsi="Palatino Linotype" w:cs="Arial"/>
        </w:rPr>
        <w:t xml:space="preserve">combate falta de trámite por el </w:t>
      </w:r>
      <w:r w:rsidRPr="00FD32F1">
        <w:rPr>
          <w:rFonts w:ascii="Palatino Linotype" w:hAnsi="Palatino Linotype" w:cs="Arial"/>
          <w:b/>
        </w:rPr>
        <w:t xml:space="preserve">Sujeto Obligado </w:t>
      </w:r>
      <w:r w:rsidRPr="00FD32F1">
        <w:rPr>
          <w:rFonts w:ascii="Palatino Linotype" w:hAnsi="Palatino Linotype" w:cs="Arial"/>
        </w:rPr>
        <w:t>y expresa motivos de inconformidad en contra de ella.</w:t>
      </w:r>
    </w:p>
    <w:p w14:paraId="44F84AFD"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Una vez determinada la vía sobre la que versará el presente recurso, y previa revisión del expediente del recurso de revisión materia de la presente resolución, se advierte que el </w:t>
      </w:r>
      <w:r w:rsidRPr="00FD32F1">
        <w:rPr>
          <w:rFonts w:ascii="Palatino Linotype" w:hAnsi="Palatino Linotype" w:cs="Arial"/>
          <w:b/>
        </w:rPr>
        <w:t xml:space="preserve">Sujeto Obligado </w:t>
      </w:r>
      <w:r w:rsidRPr="00FD32F1">
        <w:rPr>
          <w:rFonts w:ascii="Palatino Linotype" w:hAnsi="Palatino Linotype" w:cs="Arial"/>
        </w:rPr>
        <w:t>no dio respuesta a las solicitudes de información planteada por el</w:t>
      </w:r>
      <w:r w:rsidRPr="00FD32F1">
        <w:rPr>
          <w:rFonts w:ascii="Palatino Linotype" w:hAnsi="Palatino Linotype" w:cs="Arial"/>
          <w:b/>
        </w:rPr>
        <w:t xml:space="preserve"> recurrente</w:t>
      </w:r>
      <w:r w:rsidRPr="00FD32F1">
        <w:rPr>
          <w:rFonts w:ascii="Palatino Linotype" w:hAnsi="Palatino Linotype" w:cs="Arial"/>
        </w:rPr>
        <w:t xml:space="preserve">, lo que se traduce como la configuración de la </w:t>
      </w:r>
      <w:r w:rsidRPr="00FD32F1">
        <w:rPr>
          <w:rFonts w:ascii="Palatino Linotype" w:hAnsi="Palatino Linotype" w:cs="Arial"/>
          <w:b/>
        </w:rPr>
        <w:t>NEGATIVA FICTA</w:t>
      </w:r>
      <w:r w:rsidRPr="00FD32F1">
        <w:rPr>
          <w:rFonts w:ascii="Palatino Linotype" w:hAnsi="Palatino Linotype" w:cs="Arial"/>
        </w:rPr>
        <w:t xml:space="preserve">, situación que demuestra la existencia del acto impugnado y procedencia del motivo de inconformidad, que en términos generales consistente en que el Sujeto Obligado no emitió respuesta a las solicitudes </w:t>
      </w:r>
      <w:r w:rsidRPr="00FD32F1">
        <w:rPr>
          <w:rFonts w:ascii="Palatino Linotype" w:hAnsi="Palatino Linotype" w:cs="Arial"/>
          <w:b/>
          <w:bCs/>
        </w:rPr>
        <w:t> </w:t>
      </w:r>
      <w:r w:rsidRPr="00FD32F1">
        <w:rPr>
          <w:rFonts w:ascii="Palatino Linotype" w:hAnsi="Palatino Linotype" w:cs="Arial"/>
          <w:b/>
          <w:bCs/>
          <w:iCs/>
        </w:rPr>
        <w:t>00012/DIFTECAMAC/IP/2021 y 00015/DIFTECAMAC/IP/2021</w:t>
      </w:r>
      <w:r w:rsidRPr="00FD32F1">
        <w:rPr>
          <w:rFonts w:ascii="Palatino Linotype" w:hAnsi="Palatino Linotype" w:cs="Arial"/>
        </w:rPr>
        <w:t>, dentro del plazo legal previsto para ello.</w:t>
      </w:r>
    </w:p>
    <w:p w14:paraId="04619857"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Previo a exponer los argumentos que justifiquen la afirmación que antecede, es necesario precisar que a través de las referidas solicitudes le requirió al </w:t>
      </w:r>
      <w:r w:rsidRPr="00FD32F1">
        <w:rPr>
          <w:rFonts w:ascii="Palatino Linotype" w:hAnsi="Palatino Linotype" w:cs="Arial"/>
          <w:b/>
          <w:bCs/>
        </w:rPr>
        <w:t>Sistema Municipal Para el Desarrollo Integral de la Familia de Tecámac</w:t>
      </w:r>
      <w:r w:rsidRPr="00FD32F1">
        <w:rPr>
          <w:rFonts w:ascii="Palatino Linotype" w:hAnsi="Palatino Linotype" w:cs="Arial"/>
        </w:rPr>
        <w:t xml:space="preserve"> que le proporcionara la siguiente información:</w:t>
      </w:r>
    </w:p>
    <w:tbl>
      <w:tblPr>
        <w:tblStyle w:val="Tablaconcuadrcula"/>
        <w:tblW w:w="0" w:type="auto"/>
        <w:tblLook w:val="04A0" w:firstRow="1" w:lastRow="0" w:firstColumn="1" w:lastColumn="0" w:noHBand="0" w:noVBand="1"/>
      </w:tblPr>
      <w:tblGrid>
        <w:gridCol w:w="2857"/>
        <w:gridCol w:w="5971"/>
      </w:tblGrid>
      <w:tr w:rsidR="00FD32F1" w:rsidRPr="00FD32F1" w14:paraId="0477640F" w14:textId="77777777" w:rsidTr="00AA4148">
        <w:tc>
          <w:tcPr>
            <w:tcW w:w="2750" w:type="dxa"/>
          </w:tcPr>
          <w:p w14:paraId="2F1DFF93" w14:textId="77777777" w:rsidR="00B341A7" w:rsidRPr="00FD32F1" w:rsidRDefault="00B341A7" w:rsidP="00AA4148">
            <w:pPr>
              <w:jc w:val="both"/>
              <w:rPr>
                <w:rFonts w:ascii="Palatino Linotype" w:hAnsi="Palatino Linotype" w:cs="Arial"/>
                <w:b/>
                <w:i/>
                <w:sz w:val="20"/>
                <w:szCs w:val="20"/>
              </w:rPr>
            </w:pPr>
            <w:r w:rsidRPr="00FD32F1">
              <w:rPr>
                <w:rFonts w:ascii="Palatino Linotype" w:hAnsi="Palatino Linotype" w:cs="Arial"/>
                <w:b/>
                <w:i/>
                <w:sz w:val="20"/>
                <w:szCs w:val="20"/>
              </w:rPr>
              <w:lastRenderedPageBreak/>
              <w:t>Número de solicitud</w:t>
            </w:r>
          </w:p>
        </w:tc>
        <w:tc>
          <w:tcPr>
            <w:tcW w:w="6078" w:type="dxa"/>
          </w:tcPr>
          <w:p w14:paraId="2CE26632" w14:textId="77777777" w:rsidR="00B341A7" w:rsidRPr="00FD32F1" w:rsidRDefault="00B341A7" w:rsidP="00AA4148">
            <w:pPr>
              <w:jc w:val="both"/>
              <w:rPr>
                <w:rFonts w:ascii="Palatino Linotype" w:hAnsi="Palatino Linotype" w:cs="Arial"/>
                <w:b/>
                <w:i/>
                <w:sz w:val="20"/>
                <w:szCs w:val="20"/>
              </w:rPr>
            </w:pPr>
            <w:r w:rsidRPr="00FD32F1">
              <w:rPr>
                <w:rFonts w:ascii="Palatino Linotype" w:hAnsi="Palatino Linotype" w:cs="Arial"/>
                <w:b/>
                <w:i/>
                <w:sz w:val="20"/>
                <w:szCs w:val="20"/>
              </w:rPr>
              <w:t>Información requerida.</w:t>
            </w:r>
          </w:p>
        </w:tc>
      </w:tr>
      <w:tr w:rsidR="00FD32F1" w:rsidRPr="00FD32F1" w14:paraId="585FBE67" w14:textId="77777777" w:rsidTr="00AA4148">
        <w:tc>
          <w:tcPr>
            <w:tcW w:w="2750" w:type="dxa"/>
          </w:tcPr>
          <w:p w14:paraId="73464965" w14:textId="77777777" w:rsidR="00B341A7" w:rsidRPr="00FD32F1" w:rsidRDefault="00B341A7" w:rsidP="00AA4148">
            <w:pPr>
              <w:jc w:val="both"/>
              <w:rPr>
                <w:rFonts w:ascii="Palatino Linotype" w:hAnsi="Palatino Linotype" w:cs="Arial"/>
                <w:b/>
                <w:i/>
                <w:sz w:val="20"/>
                <w:szCs w:val="20"/>
                <w:lang w:val="en-US"/>
              </w:rPr>
            </w:pPr>
            <w:r w:rsidRPr="00FD32F1">
              <w:rPr>
                <w:rFonts w:ascii="Palatino Linotype" w:hAnsi="Palatino Linotype" w:cs="Arial"/>
                <w:b/>
                <w:bCs/>
                <w:i/>
                <w:iCs/>
                <w:sz w:val="20"/>
                <w:szCs w:val="20"/>
                <w:lang w:val="es-MX"/>
              </w:rPr>
              <w:t>00012/DIFTECAMAC/IP/2021</w:t>
            </w:r>
            <w:r w:rsidRPr="00FD32F1">
              <w:rPr>
                <w:rFonts w:ascii="Palatino Linotype" w:hAnsi="Palatino Linotype" w:cs="Arial"/>
                <w:b/>
                <w:bCs/>
                <w:i/>
                <w:sz w:val="20"/>
                <w:szCs w:val="20"/>
              </w:rPr>
              <w:t xml:space="preserve"> </w:t>
            </w:r>
            <w:r w:rsidRPr="00FD32F1">
              <w:rPr>
                <w:rFonts w:ascii="Palatino Linotype" w:hAnsi="Palatino Linotype" w:cs="Arial"/>
                <w:b/>
                <w:i/>
                <w:sz w:val="20"/>
                <w:szCs w:val="20"/>
                <w:lang w:val="en-US"/>
              </w:rPr>
              <w:t>= 03239/INFOEM/IP/RR/2021</w:t>
            </w:r>
          </w:p>
        </w:tc>
        <w:tc>
          <w:tcPr>
            <w:tcW w:w="6078" w:type="dxa"/>
          </w:tcPr>
          <w:p w14:paraId="6A7A9F80"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w:t>
            </w:r>
            <w:r w:rsidRPr="00FD32F1">
              <w:rPr>
                <w:rFonts w:ascii="Palatino Linotype" w:hAnsi="Palatino Linotype" w:cs="Arial"/>
                <w:b/>
                <w:bCs/>
                <w:i/>
                <w:sz w:val="20"/>
                <w:szCs w:val="20"/>
                <w:u w:val="single"/>
                <w:lang w:val="es-MX"/>
              </w:rPr>
              <w:t>PADRON DE BENEFICIZARIO DE LAS 450 TARJETAS ENTREGADAS COMO APOYO A CIUDADANOS DE TECAMAC EN SEPTIEMBRE DE 2019</w:t>
            </w:r>
            <w:r w:rsidRPr="00FD32F1">
              <w:rPr>
                <w:rFonts w:ascii="Palatino Linotype" w:hAnsi="Palatino Linotype" w:cs="Arial"/>
                <w:i/>
                <w:sz w:val="20"/>
                <w:szCs w:val="20"/>
                <w:lang w:val="es-MX"/>
              </w:rPr>
              <w:t xml:space="preserve"> POR EL SISTEMA MUNICIPAL DIF. -</w:t>
            </w:r>
            <w:r w:rsidRPr="00FD32F1">
              <w:rPr>
                <w:rFonts w:ascii="Palatino Linotype" w:hAnsi="Palatino Linotype" w:cs="Arial"/>
                <w:b/>
                <w:bCs/>
                <w:i/>
                <w:sz w:val="20"/>
                <w:szCs w:val="20"/>
                <w:u w:val="single"/>
                <w:lang w:val="es-MX"/>
              </w:rPr>
              <w:t xml:space="preserve">PADRON DE BENEFICIARIOS DE SILLAS DE RUEDAS, ANDADERAS, PAGOS </w:t>
            </w:r>
            <w:proofErr w:type="gramStart"/>
            <w:r w:rsidRPr="00FD32F1">
              <w:rPr>
                <w:rFonts w:ascii="Palatino Linotype" w:hAnsi="Palatino Linotype" w:cs="Arial"/>
                <w:b/>
                <w:bCs/>
                <w:i/>
                <w:sz w:val="20"/>
                <w:szCs w:val="20"/>
                <w:u w:val="single"/>
                <w:lang w:val="es-MX"/>
              </w:rPr>
              <w:t>HOPITALARIOS..</w:t>
            </w:r>
            <w:proofErr w:type="gramEnd"/>
            <w:r w:rsidRPr="00FD32F1">
              <w:rPr>
                <w:rFonts w:ascii="Palatino Linotype" w:hAnsi="Palatino Linotype" w:cs="Arial"/>
                <w:b/>
                <w:bCs/>
                <w:i/>
                <w:sz w:val="20"/>
                <w:szCs w:val="20"/>
                <w:u w:val="single"/>
                <w:lang w:val="es-MX"/>
              </w:rPr>
              <w:t>2019</w:t>
            </w:r>
            <w:r w:rsidRPr="00FD32F1">
              <w:rPr>
                <w:rFonts w:ascii="Palatino Linotype" w:hAnsi="Palatino Linotype" w:cs="Arial"/>
                <w:i/>
                <w:sz w:val="20"/>
                <w:szCs w:val="20"/>
                <w:lang w:val="es-MX"/>
              </w:rPr>
              <w:t>. -</w:t>
            </w:r>
            <w:r w:rsidRPr="00FD32F1">
              <w:rPr>
                <w:rFonts w:ascii="Palatino Linotype" w:hAnsi="Palatino Linotype" w:cs="Arial"/>
                <w:b/>
                <w:bCs/>
                <w:i/>
                <w:sz w:val="20"/>
                <w:szCs w:val="20"/>
                <w:u w:val="single"/>
                <w:lang w:val="es-MX"/>
              </w:rPr>
              <w:t>PADRON DE BENEFICIRIOS DE LA ENTREGA DE MATERIAL DE CONSTRUCCION,2019</w:t>
            </w:r>
            <w:r w:rsidRPr="00FD32F1">
              <w:rPr>
                <w:rFonts w:ascii="Palatino Linotype" w:hAnsi="Palatino Linotype" w:cs="Arial"/>
                <w:i/>
                <w:sz w:val="20"/>
                <w:szCs w:val="20"/>
                <w:lang w:val="es-MX"/>
              </w:rPr>
              <w:t>. -</w:t>
            </w:r>
            <w:r w:rsidRPr="00FD32F1">
              <w:rPr>
                <w:rFonts w:ascii="Palatino Linotype" w:hAnsi="Palatino Linotype" w:cs="Arial"/>
                <w:b/>
                <w:bCs/>
                <w:i/>
                <w:sz w:val="20"/>
                <w:szCs w:val="20"/>
                <w:u w:val="single"/>
                <w:lang w:val="es-MX"/>
              </w:rPr>
              <w:t>PADRON DE BENEFICIARIOS DE TARJETAS ENTREGADAS POR CONTINGENCIA (INUNDACION 2019</w:t>
            </w:r>
            <w:r w:rsidRPr="00FD32F1">
              <w:rPr>
                <w:rFonts w:ascii="Palatino Linotype" w:hAnsi="Palatino Linotype" w:cs="Arial"/>
                <w:i/>
                <w:sz w:val="20"/>
                <w:szCs w:val="20"/>
                <w:lang w:val="es-MX"/>
              </w:rPr>
              <w:t xml:space="preserve">. TOTAL DE </w:t>
            </w:r>
            <w:r w:rsidRPr="00FD32F1">
              <w:rPr>
                <w:rFonts w:ascii="Palatino Linotype" w:hAnsi="Palatino Linotype" w:cs="Arial"/>
                <w:b/>
                <w:bCs/>
                <w:i/>
                <w:sz w:val="20"/>
                <w:szCs w:val="20"/>
                <w:u w:val="single"/>
                <w:lang w:val="es-MX"/>
              </w:rPr>
              <w:t>PRESUPUESTO ASIGNADO A ESTOS PROGRAMAS DE TARJETAS EN 2019 Y CONTRATO O LICITACION DEL PROVEEDOR DE ESTOS PROGRAMAS</w:t>
            </w:r>
            <w:r w:rsidRPr="00FD32F1">
              <w:rPr>
                <w:rFonts w:ascii="Palatino Linotype" w:hAnsi="Palatino Linotype" w:cs="Arial"/>
                <w:i/>
                <w:sz w:val="20"/>
                <w:szCs w:val="20"/>
                <w:lang w:val="es-MX"/>
              </w:rPr>
              <w:t xml:space="preserve"> (TRAJETAS ENTREGADAS, POR EL SISTEMA MUNICIPAL DIF TECAMAC. -</w:t>
            </w:r>
            <w:r w:rsidRPr="00FD32F1">
              <w:rPr>
                <w:rFonts w:ascii="Palatino Linotype" w:hAnsi="Palatino Linotype" w:cs="Arial"/>
                <w:b/>
                <w:bCs/>
                <w:i/>
                <w:sz w:val="20"/>
                <w:szCs w:val="20"/>
                <w:u w:val="single"/>
                <w:lang w:val="es-MX"/>
              </w:rPr>
              <w:t>TOTAL DE TARJETAS ENTREGADAS EN EL ULTIMO TRIMESTRE DE 2019</w:t>
            </w:r>
            <w:r w:rsidRPr="00FD32F1">
              <w:rPr>
                <w:rFonts w:ascii="Palatino Linotype" w:hAnsi="Palatino Linotype" w:cs="Arial"/>
                <w:i/>
                <w:sz w:val="20"/>
                <w:szCs w:val="20"/>
                <w:lang w:val="es-MX"/>
              </w:rPr>
              <w:t xml:space="preserve"> QUE FUERON APROXIMADAMENTE 850, EL </w:t>
            </w:r>
            <w:r w:rsidRPr="00FD32F1">
              <w:rPr>
                <w:rFonts w:ascii="Palatino Linotype" w:hAnsi="Palatino Linotype" w:cs="Arial"/>
                <w:b/>
                <w:bCs/>
                <w:i/>
                <w:sz w:val="20"/>
                <w:szCs w:val="20"/>
                <w:u w:val="single"/>
                <w:lang w:val="es-MX"/>
              </w:rPr>
              <w:t>PADRON DE BENEFICIARIOS Y EL TOTAL DE PRESUPUESTO ASIGNADO Y CANTIDAD DESTINADA A CADA TARJETA</w:t>
            </w:r>
            <w:r w:rsidRPr="00FD32F1">
              <w:rPr>
                <w:rFonts w:ascii="Palatino Linotype" w:hAnsi="Palatino Linotype" w:cs="Arial"/>
                <w:i/>
                <w:sz w:val="20"/>
                <w:szCs w:val="20"/>
                <w:lang w:val="es-MX"/>
              </w:rPr>
              <w:t xml:space="preserve">. ESTA INFORMACION </w:t>
            </w:r>
            <w:r w:rsidRPr="00FD32F1">
              <w:rPr>
                <w:rFonts w:ascii="Palatino Linotype" w:hAnsi="Palatino Linotype" w:cs="Arial"/>
                <w:b/>
                <w:bCs/>
                <w:i/>
                <w:sz w:val="20"/>
                <w:szCs w:val="20"/>
                <w:u w:val="single"/>
                <w:lang w:val="es-MX"/>
              </w:rPr>
              <w:t>NO SE ENCUENTRA EN LA PAGINA IPOMEX</w:t>
            </w:r>
            <w:r w:rsidRPr="00FD32F1">
              <w:rPr>
                <w:rFonts w:ascii="Palatino Linotype" w:hAnsi="Palatino Linotype" w:cs="Arial"/>
                <w:i/>
                <w:sz w:val="20"/>
                <w:szCs w:val="20"/>
                <w:lang w:val="es-MX"/>
              </w:rPr>
              <w:t>.</w:t>
            </w:r>
            <w:r w:rsidRPr="00FD32F1">
              <w:rPr>
                <w:rFonts w:ascii="Palatino Linotype" w:hAnsi="Palatino Linotype" w:cs="Arial"/>
                <w:i/>
                <w:sz w:val="20"/>
                <w:szCs w:val="20"/>
              </w:rPr>
              <w:t>” (sic)</w:t>
            </w:r>
          </w:p>
          <w:p w14:paraId="7D45DC6B" w14:textId="77777777" w:rsidR="00B341A7" w:rsidRPr="00FD32F1" w:rsidRDefault="00B341A7" w:rsidP="00AA4148">
            <w:pPr>
              <w:jc w:val="both"/>
              <w:rPr>
                <w:rFonts w:ascii="Palatino Linotype" w:hAnsi="Palatino Linotype" w:cs="Arial"/>
                <w:i/>
                <w:sz w:val="20"/>
                <w:szCs w:val="20"/>
              </w:rPr>
            </w:pPr>
          </w:p>
          <w:p w14:paraId="7C25FCCA"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Énfasis añadido.</w:t>
            </w:r>
          </w:p>
        </w:tc>
      </w:tr>
      <w:tr w:rsidR="00FD32F1" w:rsidRPr="00FD32F1" w14:paraId="12DCC7D9" w14:textId="77777777" w:rsidTr="00AA4148">
        <w:tc>
          <w:tcPr>
            <w:tcW w:w="2750" w:type="dxa"/>
          </w:tcPr>
          <w:p w14:paraId="6C185A58" w14:textId="77777777" w:rsidR="00B341A7" w:rsidRPr="00FD32F1" w:rsidRDefault="00B341A7" w:rsidP="00AA4148">
            <w:pPr>
              <w:jc w:val="both"/>
              <w:rPr>
                <w:rFonts w:ascii="Palatino Linotype" w:hAnsi="Palatino Linotype" w:cs="Arial"/>
                <w:b/>
                <w:i/>
                <w:sz w:val="20"/>
                <w:szCs w:val="20"/>
                <w:lang w:val="en-US"/>
              </w:rPr>
            </w:pPr>
            <w:r w:rsidRPr="00FD32F1">
              <w:rPr>
                <w:rFonts w:ascii="Palatino Linotype" w:hAnsi="Palatino Linotype" w:cs="Arial"/>
                <w:b/>
                <w:bCs/>
                <w:i/>
                <w:iCs/>
                <w:sz w:val="20"/>
                <w:szCs w:val="20"/>
                <w:lang w:val="es-MX"/>
              </w:rPr>
              <w:t>00012/DIFTECAMAC/IP/2021</w:t>
            </w:r>
            <w:r w:rsidRPr="00FD32F1">
              <w:rPr>
                <w:rFonts w:ascii="Palatino Linotype" w:hAnsi="Palatino Linotype" w:cs="Arial"/>
                <w:b/>
                <w:bCs/>
                <w:i/>
                <w:sz w:val="20"/>
                <w:szCs w:val="20"/>
              </w:rPr>
              <w:t xml:space="preserve"> </w:t>
            </w:r>
            <w:r w:rsidRPr="00FD32F1">
              <w:rPr>
                <w:rFonts w:ascii="Palatino Linotype" w:hAnsi="Palatino Linotype" w:cs="Arial"/>
                <w:b/>
                <w:i/>
                <w:sz w:val="20"/>
                <w:szCs w:val="20"/>
                <w:lang w:val="en-US"/>
              </w:rPr>
              <w:t xml:space="preserve">= </w:t>
            </w:r>
            <w:r w:rsidRPr="00FD32F1">
              <w:rPr>
                <w:rFonts w:ascii="Palatino Linotype" w:hAnsi="Palatino Linotype" w:cs="Arial"/>
                <w:b/>
                <w:bCs/>
                <w:i/>
                <w:sz w:val="20"/>
                <w:szCs w:val="20"/>
                <w:lang w:val="en-US"/>
              </w:rPr>
              <w:t>03241/INFOEM/IP/RR/2021</w:t>
            </w:r>
          </w:p>
        </w:tc>
        <w:tc>
          <w:tcPr>
            <w:tcW w:w="6078" w:type="dxa"/>
          </w:tcPr>
          <w:p w14:paraId="7D4ED581"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w:t>
            </w:r>
            <w:r w:rsidRPr="00FD32F1">
              <w:rPr>
                <w:rFonts w:ascii="Palatino Linotype" w:hAnsi="Palatino Linotype" w:cs="Arial"/>
                <w:bCs/>
                <w:i/>
                <w:sz w:val="20"/>
                <w:szCs w:val="20"/>
                <w:lang w:val="es-MX"/>
              </w:rPr>
              <w:t xml:space="preserve">SOLICITO EL </w:t>
            </w:r>
            <w:r w:rsidRPr="00FD32F1">
              <w:rPr>
                <w:rFonts w:ascii="Palatino Linotype" w:hAnsi="Palatino Linotype" w:cs="Arial"/>
                <w:b/>
                <w:i/>
                <w:sz w:val="20"/>
                <w:szCs w:val="20"/>
                <w:u w:val="single"/>
                <w:lang w:val="es-MX"/>
              </w:rPr>
              <w:t>PADRON DE BENEFECIARIOS DE LAS TARJETAS</w:t>
            </w:r>
            <w:r w:rsidRPr="00FD32F1">
              <w:rPr>
                <w:rFonts w:ascii="Palatino Linotype" w:hAnsi="Palatino Linotype" w:cs="Arial"/>
                <w:bCs/>
                <w:i/>
                <w:sz w:val="20"/>
                <w:szCs w:val="20"/>
                <w:lang w:val="es-MX"/>
              </w:rPr>
              <w:t xml:space="preserve"> QUE TIENEN </w:t>
            </w:r>
            <w:r w:rsidRPr="00FD32F1">
              <w:rPr>
                <w:rFonts w:ascii="Palatino Linotype" w:hAnsi="Palatino Linotype" w:cs="Arial"/>
                <w:b/>
                <w:i/>
                <w:sz w:val="20"/>
                <w:szCs w:val="20"/>
                <w:u w:val="single"/>
                <w:lang w:val="es-MX"/>
              </w:rPr>
              <w:t>APOYO EN DINERO EN EFECTIVO</w:t>
            </w:r>
            <w:r w:rsidRPr="00FD32F1">
              <w:rPr>
                <w:rFonts w:ascii="Palatino Linotype" w:hAnsi="Palatino Linotype" w:cs="Arial"/>
                <w:bCs/>
                <w:i/>
                <w:sz w:val="20"/>
                <w:szCs w:val="20"/>
                <w:lang w:val="es-MX"/>
              </w:rPr>
              <w:t xml:space="preserve"> PARA APOYO A LOS CIUDADANOS </w:t>
            </w:r>
            <w:r w:rsidRPr="00FD32F1">
              <w:rPr>
                <w:rFonts w:ascii="Palatino Linotype" w:hAnsi="Palatino Linotype" w:cs="Arial"/>
                <w:b/>
                <w:i/>
                <w:sz w:val="20"/>
                <w:szCs w:val="20"/>
                <w:u w:val="single"/>
                <w:lang w:val="es-MX"/>
              </w:rPr>
              <w:t>DEL AÑO 2019, 2020 Y 2021</w:t>
            </w:r>
            <w:r w:rsidRPr="00FD32F1">
              <w:rPr>
                <w:rFonts w:ascii="Palatino Linotype" w:hAnsi="Palatino Linotype" w:cs="Arial"/>
                <w:bCs/>
                <w:i/>
                <w:sz w:val="20"/>
                <w:szCs w:val="20"/>
                <w:lang w:val="es-MX"/>
              </w:rPr>
              <w:t xml:space="preserve"> DEL SISTEMA MUNCIPAL DIF TECAMAC `SOLICITO </w:t>
            </w:r>
            <w:r w:rsidRPr="00FD32F1">
              <w:rPr>
                <w:rFonts w:ascii="Palatino Linotype" w:hAnsi="Palatino Linotype" w:cs="Arial"/>
                <w:b/>
                <w:i/>
                <w:sz w:val="20"/>
                <w:szCs w:val="20"/>
                <w:u w:val="single"/>
                <w:lang w:val="es-MX"/>
              </w:rPr>
              <w:t>CANTIDAD DE PERSONAS QUE SE BENEFICARON</w:t>
            </w:r>
            <w:r w:rsidRPr="00FD32F1">
              <w:rPr>
                <w:rFonts w:ascii="Palatino Linotype" w:hAnsi="Palatino Linotype" w:cs="Arial"/>
                <w:bCs/>
                <w:i/>
                <w:sz w:val="20"/>
                <w:szCs w:val="20"/>
                <w:lang w:val="es-MX"/>
              </w:rPr>
              <w:t xml:space="preserve"> CON ESTAS TARJETAS DEL AÑO 2019, 2020 Y 2021. </w:t>
            </w:r>
            <w:proofErr w:type="gramStart"/>
            <w:r w:rsidRPr="00FD32F1">
              <w:rPr>
                <w:rFonts w:ascii="Palatino Linotype" w:hAnsi="Palatino Linotype" w:cs="Arial"/>
                <w:bCs/>
                <w:i/>
                <w:sz w:val="20"/>
                <w:szCs w:val="20"/>
                <w:lang w:val="es-MX"/>
              </w:rPr>
              <w:t>.SOLICITO</w:t>
            </w:r>
            <w:proofErr w:type="gramEnd"/>
            <w:r w:rsidRPr="00FD32F1">
              <w:rPr>
                <w:rFonts w:ascii="Palatino Linotype" w:hAnsi="Palatino Linotype" w:cs="Arial"/>
                <w:bCs/>
                <w:i/>
                <w:sz w:val="20"/>
                <w:szCs w:val="20"/>
                <w:lang w:val="es-MX"/>
              </w:rPr>
              <w:t xml:space="preserve"> </w:t>
            </w:r>
            <w:r w:rsidRPr="00FD32F1">
              <w:rPr>
                <w:rFonts w:ascii="Palatino Linotype" w:hAnsi="Palatino Linotype" w:cs="Arial"/>
                <w:b/>
                <w:i/>
                <w:sz w:val="20"/>
                <w:szCs w:val="20"/>
                <w:u w:val="single"/>
                <w:lang w:val="es-MX"/>
              </w:rPr>
              <w:t>PRESUPUESTO ASIGNADO Y EJERCIDO EN ESTE PROGRAMA DE TARJETAS, DEL AÑ0 2019 Y 2020</w:t>
            </w:r>
            <w:r w:rsidRPr="00FD32F1">
              <w:rPr>
                <w:rFonts w:ascii="Palatino Linotype" w:hAnsi="Palatino Linotype" w:cs="Arial"/>
                <w:bCs/>
                <w:i/>
                <w:sz w:val="20"/>
                <w:szCs w:val="20"/>
                <w:lang w:val="es-MX"/>
              </w:rPr>
              <w:t xml:space="preserve"> `SOLICITO LA </w:t>
            </w:r>
            <w:r w:rsidRPr="00FD32F1">
              <w:rPr>
                <w:rFonts w:ascii="Palatino Linotype" w:hAnsi="Palatino Linotype" w:cs="Arial"/>
                <w:b/>
                <w:i/>
                <w:sz w:val="20"/>
                <w:szCs w:val="20"/>
                <w:u w:val="single"/>
                <w:lang w:val="es-MX"/>
              </w:rPr>
              <w:t>LICITACION PUBLICA PARA</w:t>
            </w:r>
            <w:r w:rsidRPr="00FD32F1">
              <w:rPr>
                <w:rFonts w:ascii="Palatino Linotype" w:hAnsi="Palatino Linotype" w:cs="Arial"/>
                <w:bCs/>
                <w:i/>
                <w:sz w:val="20"/>
                <w:szCs w:val="20"/>
                <w:lang w:val="es-MX"/>
              </w:rPr>
              <w:t xml:space="preserve"> LA </w:t>
            </w:r>
            <w:r w:rsidRPr="00FD32F1">
              <w:rPr>
                <w:rFonts w:ascii="Palatino Linotype" w:hAnsi="Palatino Linotype" w:cs="Arial"/>
                <w:b/>
                <w:i/>
                <w:sz w:val="20"/>
                <w:szCs w:val="20"/>
                <w:u w:val="single"/>
                <w:lang w:val="es-MX"/>
              </w:rPr>
              <w:t>ADQUISICION</w:t>
            </w:r>
            <w:r w:rsidRPr="00FD32F1">
              <w:rPr>
                <w:rFonts w:ascii="Palatino Linotype" w:hAnsi="Palatino Linotype" w:cs="Arial"/>
                <w:bCs/>
                <w:i/>
                <w:sz w:val="20"/>
                <w:szCs w:val="20"/>
                <w:lang w:val="es-MX"/>
              </w:rPr>
              <w:t xml:space="preserve"> DE ESTE SERVICIO </w:t>
            </w:r>
            <w:r w:rsidRPr="00FD32F1">
              <w:rPr>
                <w:rFonts w:ascii="Palatino Linotype" w:hAnsi="Palatino Linotype" w:cs="Arial"/>
                <w:b/>
                <w:i/>
                <w:sz w:val="20"/>
                <w:szCs w:val="20"/>
                <w:u w:val="single"/>
                <w:lang w:val="es-MX"/>
              </w:rPr>
              <w:t>DE TARJETAS, ASI COMO LA RAZON SOCIAL DEL PROVEEDOR</w:t>
            </w:r>
            <w:r w:rsidRPr="00FD32F1">
              <w:rPr>
                <w:rFonts w:ascii="Palatino Linotype" w:hAnsi="Palatino Linotype" w:cs="Arial"/>
                <w:bCs/>
                <w:i/>
                <w:sz w:val="20"/>
                <w:szCs w:val="20"/>
                <w:lang w:val="es-MX"/>
              </w:rPr>
              <w:t>- ESTAS SOLITUDES SON PARA EL SISTEMA MUNICIPAL DIF TECAMAC</w:t>
            </w:r>
            <w:r w:rsidRPr="00FD32F1">
              <w:rPr>
                <w:rFonts w:ascii="Palatino Linotype" w:hAnsi="Palatino Linotype" w:cs="Arial"/>
                <w:i/>
                <w:sz w:val="20"/>
                <w:szCs w:val="20"/>
              </w:rPr>
              <w:t>.” (sic)</w:t>
            </w:r>
          </w:p>
          <w:p w14:paraId="5461B9A9" w14:textId="77777777" w:rsidR="00B341A7" w:rsidRPr="00FD32F1" w:rsidRDefault="00B341A7" w:rsidP="00AA4148">
            <w:pPr>
              <w:jc w:val="both"/>
              <w:rPr>
                <w:rFonts w:ascii="Palatino Linotype" w:hAnsi="Palatino Linotype" w:cs="Arial"/>
                <w:i/>
                <w:sz w:val="20"/>
                <w:szCs w:val="20"/>
              </w:rPr>
            </w:pPr>
          </w:p>
          <w:p w14:paraId="441C75B7" w14:textId="77777777" w:rsidR="00B341A7" w:rsidRPr="00FD32F1" w:rsidRDefault="00B341A7" w:rsidP="00AA4148">
            <w:pPr>
              <w:jc w:val="both"/>
              <w:rPr>
                <w:rFonts w:ascii="Palatino Linotype" w:hAnsi="Palatino Linotype" w:cs="Arial"/>
                <w:i/>
                <w:sz w:val="20"/>
                <w:szCs w:val="20"/>
              </w:rPr>
            </w:pPr>
            <w:r w:rsidRPr="00FD32F1">
              <w:rPr>
                <w:rFonts w:ascii="Palatino Linotype" w:hAnsi="Palatino Linotype" w:cs="Arial"/>
                <w:i/>
                <w:sz w:val="20"/>
                <w:szCs w:val="20"/>
              </w:rPr>
              <w:t>Énfasis añadido.</w:t>
            </w:r>
          </w:p>
        </w:tc>
      </w:tr>
    </w:tbl>
    <w:p w14:paraId="3AEB858E" w14:textId="77777777" w:rsidR="00B341A7" w:rsidRPr="00FD32F1" w:rsidRDefault="00B341A7" w:rsidP="00B341A7">
      <w:pPr>
        <w:spacing w:before="240" w:after="240" w:line="360" w:lineRule="auto"/>
        <w:jc w:val="both"/>
        <w:rPr>
          <w:rFonts w:ascii="Palatino Linotype" w:hAnsi="Palatino Linotype" w:cs="Arial"/>
        </w:rPr>
      </w:pPr>
      <w:r w:rsidRPr="00FD32F1">
        <w:rPr>
          <w:rFonts w:ascii="Palatino Linotype" w:hAnsi="Palatino Linotype" w:cs="Arial"/>
        </w:rPr>
        <w:t xml:space="preserve">Una vez precisado lo anterior, se procede al análisis del presente recurso, así como al contenido íntegro de las actuaciones que obran en los expedientes electrónicos, para así estar en posibilidad este Órgano Colegiado de dictar el fallo </w:t>
      </w:r>
      <w:r w:rsidRPr="00FD32F1">
        <w:rPr>
          <w:rFonts w:ascii="Palatino Linotype" w:hAnsi="Palatino Linotype" w:cs="Arial"/>
        </w:rPr>
        <w:lastRenderedPageBreak/>
        <w:t>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86F7B7D" w14:textId="77777777" w:rsidR="00B341A7" w:rsidRPr="00FD32F1" w:rsidRDefault="00B341A7" w:rsidP="00B341A7">
      <w:pPr>
        <w:tabs>
          <w:tab w:val="left" w:pos="709"/>
        </w:tabs>
        <w:spacing w:line="360" w:lineRule="auto"/>
        <w:jc w:val="both"/>
        <w:rPr>
          <w:rFonts w:ascii="Palatino Linotype" w:hAnsi="Palatino Linotype"/>
        </w:rPr>
      </w:pPr>
      <w:r w:rsidRPr="00FD32F1">
        <w:rPr>
          <w:rFonts w:ascii="Palatino Linotype" w:hAnsi="Palatino Linotype" w:cs="Arial"/>
        </w:rPr>
        <w:t xml:space="preserve">Primeramente, es </w:t>
      </w:r>
      <w:r w:rsidRPr="00FD32F1">
        <w:rPr>
          <w:rFonts w:ascii="Palatino Linotype" w:hAnsi="Palatino Linotype"/>
        </w:rPr>
        <w:t xml:space="preserve">menester mencionar que </w:t>
      </w:r>
      <w:r w:rsidRPr="00FD32F1">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7E1619E" w14:textId="77777777" w:rsidR="00B341A7" w:rsidRPr="00FD32F1" w:rsidRDefault="00B341A7" w:rsidP="00B341A7">
      <w:pPr>
        <w:tabs>
          <w:tab w:val="left" w:pos="709"/>
        </w:tabs>
        <w:ind w:left="851" w:right="850"/>
        <w:jc w:val="both"/>
        <w:rPr>
          <w:rFonts w:ascii="Palatino Linotype" w:hAnsi="Palatino Linotype" w:cs="Arial"/>
        </w:rPr>
      </w:pPr>
    </w:p>
    <w:p w14:paraId="4C6AEA4D" w14:textId="77777777" w:rsidR="00B341A7" w:rsidRPr="00FD32F1" w:rsidRDefault="00B341A7" w:rsidP="00B341A7">
      <w:pPr>
        <w:tabs>
          <w:tab w:val="left" w:pos="709"/>
        </w:tabs>
        <w:ind w:left="851" w:right="850"/>
        <w:jc w:val="both"/>
        <w:rPr>
          <w:rFonts w:ascii="Palatino Linotype" w:hAnsi="Palatino Linotype" w:cs="Arial"/>
          <w:i/>
          <w:sz w:val="21"/>
          <w:szCs w:val="21"/>
        </w:rPr>
      </w:pPr>
      <w:r w:rsidRPr="00FD32F1">
        <w:rPr>
          <w:rFonts w:ascii="Palatino Linotype" w:hAnsi="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sidRPr="00FD32F1">
        <w:rPr>
          <w:rFonts w:ascii="Palatino Linotype" w:hAnsi="Palatino Linotype"/>
          <w:i/>
          <w:sz w:val="21"/>
          <w:szCs w:val="21"/>
        </w:rPr>
        <w:t>, así como de las garantías para su protección, cuyo ejercicio no podrá restringirse ni suspenderse, salvo en los casos y bajo las condiciones que esta Constitución establece.</w:t>
      </w:r>
    </w:p>
    <w:p w14:paraId="3CAB6823" w14:textId="77777777" w:rsidR="00B341A7" w:rsidRPr="00FD32F1" w:rsidRDefault="00B341A7" w:rsidP="00B341A7">
      <w:pPr>
        <w:tabs>
          <w:tab w:val="left" w:pos="709"/>
        </w:tabs>
        <w:ind w:left="851" w:right="850"/>
        <w:jc w:val="both"/>
        <w:rPr>
          <w:rFonts w:ascii="Palatino Linotype" w:hAnsi="Palatino Linotype"/>
          <w:b/>
          <w:i/>
          <w:sz w:val="21"/>
          <w:szCs w:val="21"/>
        </w:rPr>
      </w:pPr>
      <w:r w:rsidRPr="00FD32F1">
        <w:rPr>
          <w:rFonts w:ascii="Palatino Linotype" w:hAnsi="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14:paraId="16C6CA3A" w14:textId="77777777" w:rsidR="00B341A7" w:rsidRPr="00FD32F1" w:rsidRDefault="00B341A7" w:rsidP="00B341A7">
      <w:pPr>
        <w:tabs>
          <w:tab w:val="left" w:pos="709"/>
        </w:tabs>
        <w:ind w:left="851" w:right="850"/>
        <w:jc w:val="both"/>
        <w:rPr>
          <w:rFonts w:ascii="Palatino Linotype" w:hAnsi="Palatino Linotype"/>
          <w:i/>
          <w:sz w:val="21"/>
          <w:szCs w:val="21"/>
        </w:rPr>
      </w:pPr>
      <w:r w:rsidRPr="00FD32F1">
        <w:rPr>
          <w:rFonts w:ascii="Palatino Linotype" w:hAnsi="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D32F1">
        <w:rPr>
          <w:rFonts w:ascii="Palatino Linotype" w:hAnsi="Palatino Linotype"/>
          <w:i/>
          <w:sz w:val="21"/>
          <w:szCs w:val="21"/>
        </w:rPr>
        <w:t xml:space="preserve"> En consecuencia, el Estado deberá prevenir, investigar, sancionar y reparar las violaciones a los derechos humanos, en los términos que establezca la ley</w:t>
      </w:r>
    </w:p>
    <w:p w14:paraId="6348DFCC" w14:textId="77777777" w:rsidR="00B341A7" w:rsidRPr="00FD32F1" w:rsidRDefault="00B341A7" w:rsidP="00B341A7">
      <w:pPr>
        <w:tabs>
          <w:tab w:val="left" w:pos="709"/>
        </w:tabs>
        <w:ind w:left="851" w:right="850"/>
        <w:jc w:val="both"/>
        <w:rPr>
          <w:rFonts w:ascii="Palatino Linotype" w:hAnsi="Palatino Linotype" w:cs="Arial"/>
          <w:i/>
          <w:sz w:val="21"/>
          <w:szCs w:val="21"/>
        </w:rPr>
      </w:pPr>
      <w:r w:rsidRPr="00FD32F1">
        <w:rPr>
          <w:rFonts w:ascii="Palatino Linotype" w:hAnsi="Palatino Linotype" w:cs="Arial"/>
          <w:i/>
          <w:sz w:val="21"/>
          <w:szCs w:val="21"/>
        </w:rPr>
        <w:t>[…]</w:t>
      </w:r>
    </w:p>
    <w:p w14:paraId="7DBE6EF2" w14:textId="77777777" w:rsidR="00B341A7" w:rsidRPr="00FD32F1" w:rsidRDefault="00B341A7" w:rsidP="00B341A7">
      <w:pPr>
        <w:ind w:left="851" w:right="901"/>
        <w:jc w:val="both"/>
        <w:rPr>
          <w:rFonts w:ascii="Palatino Linotype" w:hAnsi="Palatino Linotype" w:cs="Arial"/>
          <w:i/>
          <w:sz w:val="21"/>
          <w:szCs w:val="21"/>
        </w:rPr>
      </w:pPr>
      <w:r w:rsidRPr="00FD32F1">
        <w:rPr>
          <w:rFonts w:ascii="Palatino Linotype" w:hAnsi="Palatino Linotype" w:cs="Arial"/>
          <w:b/>
          <w:i/>
          <w:sz w:val="21"/>
          <w:szCs w:val="21"/>
        </w:rPr>
        <w:t>“Artículo 6o.</w:t>
      </w:r>
    </w:p>
    <w:p w14:paraId="0DB331F4" w14:textId="77777777" w:rsidR="00B341A7" w:rsidRPr="00FD32F1" w:rsidRDefault="00B341A7" w:rsidP="00B341A7">
      <w:pPr>
        <w:ind w:left="851" w:right="901"/>
        <w:jc w:val="both"/>
        <w:rPr>
          <w:rFonts w:ascii="Palatino Linotype" w:hAnsi="Palatino Linotype" w:cs="Arial"/>
          <w:i/>
          <w:sz w:val="21"/>
          <w:szCs w:val="21"/>
        </w:rPr>
      </w:pPr>
      <w:r w:rsidRPr="00FD32F1">
        <w:rPr>
          <w:rFonts w:ascii="Palatino Linotype" w:hAnsi="Palatino Linotype" w:cs="Arial"/>
          <w:i/>
          <w:sz w:val="21"/>
          <w:szCs w:val="21"/>
        </w:rPr>
        <w:lastRenderedPageBreak/>
        <w:t>[...]</w:t>
      </w:r>
    </w:p>
    <w:p w14:paraId="2E9010D1"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b/>
          <w:bCs/>
          <w:i/>
          <w:sz w:val="21"/>
          <w:szCs w:val="21"/>
          <w:lang w:val="es-ES_tradnl" w:eastAsia="es-MX"/>
        </w:rPr>
        <w:t>A. </w:t>
      </w:r>
      <w:r w:rsidRPr="00FD32F1">
        <w:rPr>
          <w:rFonts w:ascii="Palatino Linotype" w:hAnsi="Palatino Linotype"/>
          <w:b/>
          <w:i/>
          <w:sz w:val="21"/>
          <w:szCs w:val="21"/>
        </w:rPr>
        <w:t xml:space="preserve">Para el ejercicio del derecho de acceso a la información, la Federación y </w:t>
      </w:r>
      <w:r w:rsidRPr="00FD32F1">
        <w:rPr>
          <w:rFonts w:ascii="Palatino Linotype" w:hAnsi="Palatino Linotype"/>
          <w:b/>
          <w:i/>
          <w:sz w:val="21"/>
          <w:szCs w:val="21"/>
          <w:u w:val="single"/>
        </w:rPr>
        <w:t>las entidades federativas</w:t>
      </w:r>
      <w:r w:rsidRPr="00FD32F1">
        <w:rPr>
          <w:rFonts w:ascii="Palatino Linotype" w:hAnsi="Palatino Linotype"/>
          <w:b/>
          <w:i/>
          <w:sz w:val="21"/>
          <w:szCs w:val="21"/>
        </w:rPr>
        <w:t>,</w:t>
      </w:r>
      <w:r w:rsidRPr="00FD32F1">
        <w:rPr>
          <w:rFonts w:ascii="Palatino Linotype" w:hAnsi="Palatino Linotype"/>
          <w:i/>
          <w:sz w:val="21"/>
          <w:szCs w:val="21"/>
        </w:rPr>
        <w:t xml:space="preserve"> en el ámbito de sus respectivas competencias, se regirán por los siguientes principios y bases:</w:t>
      </w:r>
    </w:p>
    <w:p w14:paraId="67E1FE16"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i/>
          <w:sz w:val="21"/>
          <w:szCs w:val="21"/>
          <w:lang w:eastAsia="es-MX"/>
        </w:rPr>
        <w:t> </w:t>
      </w:r>
    </w:p>
    <w:p w14:paraId="63DD7BDD" w14:textId="77777777" w:rsidR="00B341A7" w:rsidRPr="00FD32F1" w:rsidRDefault="00B341A7" w:rsidP="00B341A7">
      <w:pPr>
        <w:ind w:left="851" w:right="851"/>
        <w:jc w:val="both"/>
        <w:rPr>
          <w:rFonts w:ascii="Palatino Linotype" w:hAnsi="Palatino Linotype" w:cs="Courier New"/>
          <w:i/>
          <w:sz w:val="21"/>
          <w:szCs w:val="21"/>
          <w:lang w:eastAsia="es-MX"/>
        </w:rPr>
      </w:pPr>
      <w:r w:rsidRPr="00FD32F1">
        <w:rPr>
          <w:rFonts w:ascii="Palatino Linotype" w:hAnsi="Palatino Linotype" w:cs="Arial"/>
          <w:b/>
          <w:bCs/>
          <w:i/>
          <w:sz w:val="21"/>
          <w:szCs w:val="21"/>
          <w:lang w:eastAsia="es-MX"/>
        </w:rPr>
        <w:t xml:space="preserve">I. </w:t>
      </w:r>
      <w:r w:rsidRPr="00FD32F1">
        <w:rPr>
          <w:rFonts w:ascii="Palatino Linotype" w:hAnsi="Palatino Linotype" w:cs="Arial"/>
          <w:b/>
          <w:i/>
          <w:sz w:val="21"/>
          <w:szCs w:val="21"/>
          <w:u w:val="single"/>
          <w:lang w:eastAsia="es-MX"/>
        </w:rPr>
        <w:t>Toda la información en posesión de cualquier autoridad, entidad, órgano y organismo de los Poderes</w:t>
      </w:r>
      <w:r w:rsidRPr="00FD32F1">
        <w:rPr>
          <w:rFonts w:ascii="Palatino Linotype" w:hAnsi="Palatino Linotype" w:cs="Arial"/>
          <w:i/>
          <w:sz w:val="21"/>
          <w:szCs w:val="21"/>
          <w:lang w:eastAsia="es-MX"/>
        </w:rPr>
        <w:t xml:space="preserve"> Ejecutivo, Legislativo </w:t>
      </w:r>
      <w:r w:rsidRPr="00FD32F1">
        <w:rPr>
          <w:rFonts w:ascii="Palatino Linotype" w:hAnsi="Palatino Linotype" w:cs="Arial"/>
          <w:b/>
          <w:i/>
          <w:sz w:val="21"/>
          <w:szCs w:val="21"/>
          <w:u w:val="single"/>
          <w:lang w:eastAsia="es-MX"/>
        </w:rPr>
        <w:t>y Judicial</w:t>
      </w:r>
      <w:r w:rsidRPr="00FD32F1">
        <w:rPr>
          <w:rFonts w:ascii="Palatino Linotype" w:hAnsi="Palatino Linotype" w:cs="Arial"/>
          <w:i/>
          <w:sz w:val="21"/>
          <w:szCs w:val="21"/>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D32F1">
        <w:rPr>
          <w:rFonts w:ascii="Palatino Linotype" w:hAnsi="Palatino Linotype" w:cs="Arial"/>
          <w:b/>
          <w:i/>
          <w:sz w:val="21"/>
          <w:szCs w:val="21"/>
          <w:lang w:eastAsia="es-MX"/>
        </w:rPr>
        <w:t>es pública y sólo podrá ser reservada temporalmente por razones de interés público y seguridad nacional,</w:t>
      </w:r>
      <w:r w:rsidRPr="00FD32F1">
        <w:rPr>
          <w:rFonts w:ascii="Palatino Linotype" w:hAnsi="Palatino Linotype" w:cs="Arial"/>
          <w:i/>
          <w:sz w:val="21"/>
          <w:szCs w:val="21"/>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2E5C060"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i/>
          <w:sz w:val="21"/>
          <w:szCs w:val="21"/>
          <w:lang w:eastAsia="es-MX"/>
        </w:rPr>
        <w:t> </w:t>
      </w:r>
    </w:p>
    <w:p w14:paraId="0311FCB8" w14:textId="77777777" w:rsidR="00B341A7" w:rsidRPr="00FD32F1" w:rsidRDefault="00B341A7" w:rsidP="00B341A7">
      <w:pPr>
        <w:ind w:left="851" w:right="851"/>
        <w:jc w:val="both"/>
        <w:rPr>
          <w:rFonts w:ascii="Palatino Linotype" w:hAnsi="Palatino Linotype" w:cs="Arial"/>
          <w:b/>
          <w:i/>
          <w:sz w:val="21"/>
          <w:szCs w:val="21"/>
          <w:lang w:eastAsia="es-MX"/>
        </w:rPr>
      </w:pPr>
      <w:r w:rsidRPr="00FD32F1">
        <w:rPr>
          <w:rFonts w:ascii="Palatino Linotype" w:hAnsi="Palatino Linotype" w:cs="Arial"/>
          <w:b/>
          <w:bCs/>
          <w:i/>
          <w:sz w:val="21"/>
          <w:szCs w:val="21"/>
          <w:lang w:eastAsia="es-MX"/>
        </w:rPr>
        <w:t xml:space="preserve">II. </w:t>
      </w:r>
      <w:r w:rsidRPr="00FD32F1">
        <w:rPr>
          <w:rFonts w:ascii="Palatino Linotype" w:hAnsi="Palatino Linotype" w:cs="Arial"/>
          <w:b/>
          <w:i/>
          <w:sz w:val="21"/>
          <w:szCs w:val="21"/>
          <w:lang w:eastAsia="es-MX"/>
        </w:rPr>
        <w:t>La información que se refiere a la vida privada y los datos personales será protegida en los términos y con las excepciones que fijen las leyes.</w:t>
      </w:r>
    </w:p>
    <w:p w14:paraId="6418CA27"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i/>
          <w:sz w:val="21"/>
          <w:szCs w:val="21"/>
          <w:lang w:eastAsia="es-MX"/>
        </w:rPr>
        <w:t> </w:t>
      </w:r>
    </w:p>
    <w:p w14:paraId="26101390"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b/>
          <w:bCs/>
          <w:i/>
          <w:sz w:val="21"/>
          <w:szCs w:val="21"/>
          <w:lang w:eastAsia="es-MX"/>
        </w:rPr>
        <w:t xml:space="preserve">III. </w:t>
      </w:r>
      <w:r w:rsidRPr="00FD32F1">
        <w:rPr>
          <w:rFonts w:ascii="Palatino Linotype" w:hAnsi="Palatino Linotype" w:cs="Arial"/>
          <w:b/>
          <w:i/>
          <w:sz w:val="21"/>
          <w:szCs w:val="21"/>
          <w:u w:val="single"/>
          <w:lang w:eastAsia="es-MX"/>
        </w:rPr>
        <w:t>Toda persona, sin necesidad de acreditar interés alguno o justificar su utilización, tendrá acceso gratuito a la información pública,</w:t>
      </w:r>
      <w:r w:rsidRPr="00FD32F1">
        <w:rPr>
          <w:rFonts w:ascii="Palatino Linotype" w:hAnsi="Palatino Linotype" w:cs="Arial"/>
          <w:i/>
          <w:sz w:val="21"/>
          <w:szCs w:val="21"/>
          <w:lang w:eastAsia="es-MX"/>
        </w:rPr>
        <w:t xml:space="preserve"> a sus datos personales o a la rectificación de éstos.</w:t>
      </w:r>
    </w:p>
    <w:p w14:paraId="51CB3A2D"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i/>
          <w:sz w:val="21"/>
          <w:szCs w:val="21"/>
          <w:lang w:eastAsia="es-MX"/>
        </w:rPr>
        <w:t> </w:t>
      </w:r>
    </w:p>
    <w:p w14:paraId="7C83B965"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b/>
          <w:bCs/>
          <w:i/>
          <w:sz w:val="21"/>
          <w:szCs w:val="21"/>
          <w:lang w:eastAsia="es-MX"/>
        </w:rPr>
        <w:t xml:space="preserve">IV. </w:t>
      </w:r>
      <w:r w:rsidRPr="00FD32F1">
        <w:rPr>
          <w:rFonts w:ascii="Palatino Linotype" w:hAnsi="Palatino Linotype" w:cs="Arial"/>
          <w:i/>
          <w:sz w:val="21"/>
          <w:szCs w:val="21"/>
          <w:lang w:eastAsia="es-MX"/>
        </w:rPr>
        <w:t>Se establecerán mecanismos de acceso a la información y procedimientos de revisión expeditos que se sustanciarán ante los organismos autónomos especializados e imparciales que establece esta Constitución.</w:t>
      </w:r>
    </w:p>
    <w:p w14:paraId="646C4ADB" w14:textId="77777777" w:rsidR="00B341A7" w:rsidRPr="00FD32F1" w:rsidRDefault="00B341A7" w:rsidP="00B341A7">
      <w:pPr>
        <w:ind w:left="851" w:right="851"/>
        <w:jc w:val="both"/>
        <w:rPr>
          <w:rFonts w:ascii="Palatino Linotype" w:hAnsi="Palatino Linotype" w:cs="Courier New"/>
          <w:i/>
          <w:sz w:val="21"/>
          <w:szCs w:val="21"/>
          <w:lang w:eastAsia="es-MX"/>
        </w:rPr>
      </w:pPr>
    </w:p>
    <w:p w14:paraId="29809471"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b/>
          <w:bCs/>
          <w:i/>
          <w:sz w:val="21"/>
          <w:szCs w:val="21"/>
          <w:lang w:eastAsia="es-MX"/>
        </w:rPr>
        <w:t xml:space="preserve">V. </w:t>
      </w:r>
      <w:r w:rsidRPr="00FD32F1">
        <w:rPr>
          <w:rFonts w:ascii="Palatino Linotype" w:hAnsi="Palatino Linotype" w:cs="Arial"/>
          <w:i/>
          <w:sz w:val="21"/>
          <w:szCs w:val="21"/>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4CB8792"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i/>
          <w:sz w:val="21"/>
          <w:szCs w:val="21"/>
          <w:lang w:eastAsia="es-MX"/>
        </w:rPr>
        <w:t> </w:t>
      </w:r>
    </w:p>
    <w:p w14:paraId="4F1CC1AE"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b/>
          <w:bCs/>
          <w:i/>
          <w:sz w:val="21"/>
          <w:szCs w:val="21"/>
          <w:lang w:eastAsia="es-MX"/>
        </w:rPr>
        <w:t xml:space="preserve">VI. </w:t>
      </w:r>
      <w:r w:rsidRPr="00FD32F1">
        <w:rPr>
          <w:rFonts w:ascii="Palatino Linotype" w:hAnsi="Palatino Linotype" w:cs="Arial"/>
          <w:i/>
          <w:sz w:val="21"/>
          <w:szCs w:val="21"/>
          <w:lang w:eastAsia="es-MX"/>
        </w:rPr>
        <w:t>Las leyes determinarán la manera en que los sujetos obligados deberán hacer pública la información relativa a los recursos públicos que entreguen a personas físicas o morales.</w:t>
      </w:r>
    </w:p>
    <w:p w14:paraId="1D3F21A8" w14:textId="77777777" w:rsidR="00B341A7" w:rsidRPr="00FD32F1" w:rsidRDefault="00B341A7" w:rsidP="00B341A7">
      <w:pPr>
        <w:ind w:left="851" w:right="851"/>
        <w:jc w:val="both"/>
        <w:rPr>
          <w:rFonts w:ascii="Palatino Linotype" w:hAnsi="Palatino Linotype" w:cs="Arial"/>
          <w:i/>
          <w:sz w:val="21"/>
          <w:szCs w:val="21"/>
          <w:lang w:eastAsia="es-MX"/>
        </w:rPr>
      </w:pPr>
      <w:r w:rsidRPr="00FD32F1">
        <w:rPr>
          <w:rFonts w:ascii="Palatino Linotype" w:hAnsi="Palatino Linotype" w:cs="Arial"/>
          <w:i/>
          <w:sz w:val="21"/>
          <w:szCs w:val="21"/>
          <w:lang w:eastAsia="es-MX"/>
        </w:rPr>
        <w:t> </w:t>
      </w:r>
    </w:p>
    <w:p w14:paraId="19FADDA9" w14:textId="77777777" w:rsidR="00B341A7" w:rsidRPr="00FD32F1" w:rsidRDefault="00B341A7" w:rsidP="00B341A7">
      <w:pPr>
        <w:ind w:left="851" w:right="851"/>
        <w:jc w:val="both"/>
        <w:rPr>
          <w:rFonts w:ascii="Palatino Linotype" w:hAnsi="Palatino Linotype"/>
          <w:i/>
          <w:sz w:val="21"/>
          <w:szCs w:val="21"/>
        </w:rPr>
      </w:pPr>
      <w:r w:rsidRPr="00FD32F1">
        <w:rPr>
          <w:rFonts w:ascii="Palatino Linotype" w:hAnsi="Palatino Linotype" w:cs="Arial"/>
          <w:b/>
          <w:bCs/>
          <w:i/>
          <w:sz w:val="21"/>
          <w:szCs w:val="21"/>
          <w:lang w:eastAsia="es-MX"/>
        </w:rPr>
        <w:t xml:space="preserve">VII. </w:t>
      </w:r>
      <w:r w:rsidRPr="00FD32F1">
        <w:rPr>
          <w:rFonts w:ascii="Palatino Linotype" w:hAnsi="Palatino Linotype" w:cs="Arial"/>
          <w:i/>
          <w:sz w:val="21"/>
          <w:szCs w:val="21"/>
          <w:lang w:eastAsia="es-MX"/>
        </w:rPr>
        <w:t>La inobservancia a las disposiciones en materia de acceso a la información pública será sancionada en los términos que dispongan las leyes.</w:t>
      </w:r>
      <w:r w:rsidRPr="00FD32F1">
        <w:rPr>
          <w:rFonts w:ascii="Palatino Linotype" w:hAnsi="Palatino Linotype"/>
          <w:i/>
          <w:sz w:val="21"/>
          <w:szCs w:val="21"/>
        </w:rPr>
        <w:t xml:space="preserve"> [...]</w:t>
      </w:r>
    </w:p>
    <w:p w14:paraId="481655A4" w14:textId="77777777" w:rsidR="00B341A7" w:rsidRPr="00FD32F1" w:rsidRDefault="00B341A7" w:rsidP="00B341A7">
      <w:pPr>
        <w:ind w:left="851" w:right="851"/>
        <w:jc w:val="both"/>
        <w:rPr>
          <w:rFonts w:ascii="Palatino Linotype" w:hAnsi="Palatino Linotype" w:cs="Arial"/>
          <w:i/>
          <w:sz w:val="21"/>
          <w:szCs w:val="21"/>
          <w:lang w:eastAsia="es-MX"/>
        </w:rPr>
      </w:pPr>
    </w:p>
    <w:p w14:paraId="1BE045BA" w14:textId="77777777" w:rsidR="00B341A7" w:rsidRPr="00FD32F1" w:rsidRDefault="00B341A7" w:rsidP="00B341A7">
      <w:pPr>
        <w:tabs>
          <w:tab w:val="left" w:pos="709"/>
        </w:tabs>
        <w:spacing w:before="240" w:after="240" w:line="360" w:lineRule="auto"/>
        <w:jc w:val="both"/>
        <w:rPr>
          <w:rFonts w:ascii="Palatino Linotype" w:hAnsi="Palatino Linotype" w:cs="Arial"/>
        </w:rPr>
      </w:pPr>
      <w:r w:rsidRPr="00FD32F1">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05DFBF8C" w14:textId="77777777" w:rsidR="00B341A7" w:rsidRPr="00FD32F1" w:rsidRDefault="00B341A7" w:rsidP="00B341A7">
      <w:pPr>
        <w:tabs>
          <w:tab w:val="left" w:pos="709"/>
        </w:tabs>
        <w:spacing w:before="240" w:after="240" w:line="360" w:lineRule="auto"/>
        <w:jc w:val="both"/>
        <w:rPr>
          <w:rFonts w:ascii="Palatino Linotype" w:hAnsi="Palatino Linotype"/>
        </w:rPr>
      </w:pPr>
      <w:r w:rsidRPr="00FD32F1">
        <w:rPr>
          <w:rFonts w:ascii="Palatino Linotype" w:hAnsi="Palatino Linotype"/>
        </w:rPr>
        <w:t>En este sentido, debe precisarse que, del análisis realizado a las constancias que integran los recursos de revisión mate</w:t>
      </w:r>
      <w:r w:rsidR="00562562" w:rsidRPr="00FD32F1">
        <w:rPr>
          <w:rFonts w:ascii="Palatino Linotype" w:hAnsi="Palatino Linotype"/>
        </w:rPr>
        <w:t>ri</w:t>
      </w:r>
      <w:r w:rsidRPr="00FD32F1">
        <w:rPr>
          <w:rFonts w:ascii="Palatino Linotype" w:hAnsi="Palatino Linotype"/>
        </w:rPr>
        <w:t>a de la presente resolución, se aprecia que el Sujeto Obligado no emitió re</w:t>
      </w:r>
      <w:r w:rsidR="00562562" w:rsidRPr="00FD32F1">
        <w:rPr>
          <w:rFonts w:ascii="Palatino Linotype" w:hAnsi="Palatino Linotype"/>
        </w:rPr>
        <w:t>s</w:t>
      </w:r>
      <w:r w:rsidRPr="00FD32F1">
        <w:rPr>
          <w:rFonts w:ascii="Palatino Linotype" w:hAnsi="Palatino Linotype"/>
        </w:rPr>
        <w:t>puesta dentro del plazo concedido para tal efecto, motivo por el cual, el hoy recurrente interpuso recurso</w:t>
      </w:r>
      <w:r w:rsidR="00562562" w:rsidRPr="00FD32F1">
        <w:rPr>
          <w:rFonts w:ascii="Palatino Linotype" w:hAnsi="Palatino Linotype"/>
        </w:rPr>
        <w:t>s</w:t>
      </w:r>
      <w:r w:rsidRPr="00FD32F1">
        <w:rPr>
          <w:rFonts w:ascii="Palatino Linotype" w:hAnsi="Palatino Linotype"/>
        </w:rPr>
        <w:t xml:space="preserve"> de revisión.</w:t>
      </w:r>
    </w:p>
    <w:p w14:paraId="73C42291" w14:textId="77777777" w:rsidR="00B341A7" w:rsidRPr="00FD32F1" w:rsidRDefault="00B341A7" w:rsidP="00B341A7">
      <w:pPr>
        <w:tabs>
          <w:tab w:val="left" w:pos="709"/>
        </w:tabs>
        <w:spacing w:before="240" w:after="240" w:line="360" w:lineRule="auto"/>
        <w:jc w:val="both"/>
        <w:rPr>
          <w:rFonts w:ascii="Palatino Linotype" w:hAnsi="Palatino Linotype"/>
        </w:rPr>
      </w:pPr>
      <w:r w:rsidRPr="00FD32F1">
        <w:rPr>
          <w:rFonts w:ascii="Palatino Linotype" w:hAnsi="Palatino Linotype"/>
        </w:rPr>
        <w:t>Es de resaltar que el Sujeto Obligado al momento de rendir sus informes justificados refirió:</w:t>
      </w:r>
    </w:p>
    <w:p w14:paraId="466F042B" w14:textId="77777777" w:rsidR="00B341A7" w:rsidRPr="00FD32F1" w:rsidRDefault="00B341A7" w:rsidP="00B341A7">
      <w:pPr>
        <w:spacing w:before="240" w:after="240" w:line="360" w:lineRule="auto"/>
        <w:jc w:val="both"/>
        <w:rPr>
          <w:rFonts w:ascii="Palatino Linotype" w:hAnsi="Palatino Linotype" w:cs="Arial"/>
          <w:b/>
          <w:bCs/>
          <w:i/>
          <w:lang w:val="en-US"/>
        </w:rPr>
      </w:pPr>
      <w:r w:rsidRPr="00FD32F1">
        <w:rPr>
          <w:rFonts w:ascii="Palatino Linotype" w:hAnsi="Palatino Linotype" w:cs="Arial"/>
          <w:b/>
          <w:bCs/>
          <w:i/>
          <w:iCs/>
        </w:rPr>
        <w:t>00012/DIFTECAMAC/IP/2021</w:t>
      </w:r>
      <w:r w:rsidRPr="00FD32F1">
        <w:rPr>
          <w:rFonts w:ascii="Palatino Linotype" w:hAnsi="Palatino Linotype" w:cs="Arial"/>
          <w:b/>
          <w:bCs/>
          <w:i/>
        </w:rPr>
        <w:t xml:space="preserve"> </w:t>
      </w:r>
      <w:r w:rsidRPr="00FD32F1">
        <w:rPr>
          <w:rFonts w:ascii="Palatino Linotype" w:hAnsi="Palatino Linotype" w:cs="Arial"/>
          <w:b/>
          <w:bCs/>
          <w:i/>
          <w:lang w:val="en-US"/>
        </w:rPr>
        <w:t>= 03239/INFOEM/IP/RR/2021</w:t>
      </w:r>
    </w:p>
    <w:p w14:paraId="2BFFCA40" w14:textId="77777777" w:rsidR="00B341A7" w:rsidRPr="00FD32F1" w:rsidRDefault="00B341A7" w:rsidP="00B341A7">
      <w:pPr>
        <w:pStyle w:val="Prrafodelista"/>
        <w:numPr>
          <w:ilvl w:val="0"/>
          <w:numId w:val="2"/>
        </w:numPr>
        <w:spacing w:before="240" w:after="240" w:line="360" w:lineRule="auto"/>
        <w:jc w:val="both"/>
        <w:rPr>
          <w:rFonts w:ascii="Palatino Linotype" w:hAnsi="Palatino Linotype"/>
        </w:rPr>
      </w:pPr>
      <w:r w:rsidRPr="00FD32F1">
        <w:rPr>
          <w:rFonts w:ascii="Palatino Linotype" w:hAnsi="Palatino Linotype" w:cs="Arial"/>
        </w:rPr>
        <w:t>Mediante</w:t>
      </w:r>
      <w:r w:rsidRPr="00FD32F1">
        <w:rPr>
          <w:rFonts w:ascii="Palatino Linotype" w:hAnsi="Palatino Linotype"/>
        </w:rPr>
        <w:t xml:space="preserve"> oficio número SMDIF/ADMON/06/1448/2021 de fecha 14 de junio de 2021 a través del cual la Coordinadora Administrativa del Sujeto Obligado informa que dentro de su presupuesto no se encuentra la partida presupuestal denominada programas de tarjetas, en consecuencia, no existe un contrato que derive de un procedimiento adquisitivo, por lo que se encuentra imposibilitada para proporcionar dicha información.</w:t>
      </w:r>
    </w:p>
    <w:p w14:paraId="0EFED0EB" w14:textId="77777777" w:rsidR="00B341A7" w:rsidRPr="00FD32F1" w:rsidRDefault="00B341A7" w:rsidP="00562562">
      <w:pPr>
        <w:pStyle w:val="Prrafodelista"/>
        <w:numPr>
          <w:ilvl w:val="0"/>
          <w:numId w:val="2"/>
        </w:numPr>
        <w:spacing w:before="240" w:after="240" w:line="360" w:lineRule="auto"/>
        <w:jc w:val="both"/>
        <w:rPr>
          <w:rFonts w:ascii="Palatino Linotype" w:hAnsi="Palatino Linotype"/>
          <w:iCs/>
        </w:rPr>
      </w:pPr>
      <w:r w:rsidRPr="00FD32F1">
        <w:rPr>
          <w:rFonts w:ascii="Palatino Linotype" w:hAnsi="Palatino Linotype"/>
          <w:iCs/>
        </w:rPr>
        <w:lastRenderedPageBreak/>
        <w:t>O</w:t>
      </w:r>
      <w:r w:rsidRPr="00FD32F1">
        <w:rPr>
          <w:rFonts w:ascii="Palatino Linotype" w:hAnsi="Palatino Linotype"/>
        </w:rPr>
        <w:t>ficio número SMDIF/DBS/0166/2021 de fecha 14 de junio de 2021 por medio del cual el Director de Bienestar Social refiere que el padrón de beneficiarios de las tarjetas entregadas en septiembre y en el último trimestre del año 2019, sillas de     ruedas, andaderas, pagos hospitalarios, materia del de construcción, pueden ser consultados en</w:t>
      </w:r>
      <w:r w:rsidR="00562562" w:rsidRPr="00FD32F1">
        <w:rPr>
          <w:rFonts w:ascii="Palatino Linotype" w:hAnsi="Palatino Linotype"/>
        </w:rPr>
        <w:t xml:space="preserve"> las direcciones electrónicas que proporcionó.</w:t>
      </w:r>
    </w:p>
    <w:p w14:paraId="60A18EC7" w14:textId="77777777" w:rsidR="00B341A7" w:rsidRPr="00FD32F1" w:rsidRDefault="00B341A7" w:rsidP="00B341A7">
      <w:pPr>
        <w:pStyle w:val="Prrafodelista"/>
        <w:spacing w:before="240" w:after="240" w:line="360" w:lineRule="auto"/>
        <w:ind w:left="720"/>
        <w:jc w:val="both"/>
        <w:rPr>
          <w:rFonts w:ascii="Palatino Linotype" w:hAnsi="Palatino Linotype"/>
          <w:iCs/>
        </w:rPr>
      </w:pPr>
      <w:r w:rsidRPr="00FD32F1">
        <w:rPr>
          <w:rFonts w:ascii="Palatino Linotype" w:hAnsi="Palatino Linotype"/>
          <w:iCs/>
        </w:rPr>
        <w:t>Agregando que con base en las reglas de operación del programa se determina el monto del apoyo según el semáforo de vulnerabilidad en el que se encuentran los beneficiarios como se muestra a continuación</w:t>
      </w:r>
    </w:p>
    <w:p w14:paraId="30EF461B" w14:textId="77777777" w:rsidR="00B341A7" w:rsidRPr="00FD32F1" w:rsidRDefault="00B341A7" w:rsidP="00B341A7">
      <w:pPr>
        <w:pStyle w:val="Prrafodelista"/>
        <w:spacing w:before="240" w:after="240" w:line="360" w:lineRule="auto"/>
        <w:ind w:left="720"/>
        <w:jc w:val="both"/>
        <w:rPr>
          <w:rFonts w:ascii="Palatino Linotype" w:hAnsi="Palatino Linotype"/>
          <w:iCs/>
        </w:rPr>
      </w:pPr>
      <w:r w:rsidRPr="00FD32F1">
        <w:rPr>
          <w:noProof/>
          <w:lang w:eastAsia="es-MX"/>
        </w:rPr>
        <w:drawing>
          <wp:inline distT="0" distB="0" distL="0" distR="0" wp14:anchorId="2454568A" wp14:editId="5288A54D">
            <wp:extent cx="5105400" cy="1533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70" t="45655" r="63340" b="41762"/>
                    <a:stretch/>
                  </pic:blipFill>
                  <pic:spPr bwMode="auto">
                    <a:xfrm>
                      <a:off x="0" y="0"/>
                      <a:ext cx="5105400" cy="1533525"/>
                    </a:xfrm>
                    <a:prstGeom prst="rect">
                      <a:avLst/>
                    </a:prstGeom>
                    <a:ln>
                      <a:noFill/>
                    </a:ln>
                    <a:extLst>
                      <a:ext uri="{53640926-AAD7-44D8-BBD7-CCE9431645EC}">
                        <a14:shadowObscured xmlns:a14="http://schemas.microsoft.com/office/drawing/2010/main"/>
                      </a:ext>
                    </a:extLst>
                  </pic:spPr>
                </pic:pic>
              </a:graphicData>
            </a:graphic>
          </wp:inline>
        </w:drawing>
      </w:r>
    </w:p>
    <w:p w14:paraId="66613D2B" w14:textId="77777777" w:rsidR="00B341A7" w:rsidRPr="00FD32F1" w:rsidRDefault="00B341A7" w:rsidP="00B341A7">
      <w:pPr>
        <w:pStyle w:val="Prrafodelista"/>
        <w:numPr>
          <w:ilvl w:val="0"/>
          <w:numId w:val="2"/>
        </w:numPr>
        <w:spacing w:before="240" w:after="240" w:line="360" w:lineRule="auto"/>
        <w:jc w:val="both"/>
        <w:rPr>
          <w:rFonts w:ascii="Palatino Linotype" w:hAnsi="Palatino Linotype"/>
          <w:iCs/>
        </w:rPr>
      </w:pPr>
      <w:r w:rsidRPr="00FD32F1">
        <w:rPr>
          <w:rFonts w:ascii="Palatino Linotype" w:hAnsi="Palatino Linotype"/>
        </w:rPr>
        <w:t>Oficio número SMDIF/TES/062/2021 de fecha 14 de junio de 2021 a través del cual Tesorería del Sujeto obligado informa que no existe una partida presupuestal llamada “programas de tarjetas”, por lo que no es posible entregar la información materia de la solicitud.</w:t>
      </w:r>
    </w:p>
    <w:p w14:paraId="3B747FC6" w14:textId="77777777" w:rsidR="00B341A7" w:rsidRPr="00FD32F1" w:rsidRDefault="00B341A7" w:rsidP="00B341A7">
      <w:pPr>
        <w:spacing w:before="240" w:after="240" w:line="360" w:lineRule="auto"/>
        <w:jc w:val="both"/>
        <w:rPr>
          <w:rFonts w:ascii="Palatino Linotype" w:hAnsi="Palatino Linotype" w:cs="Arial"/>
          <w:b/>
          <w:bCs/>
          <w:i/>
          <w:lang w:val="en-US"/>
        </w:rPr>
      </w:pPr>
      <w:r w:rsidRPr="00FD32F1">
        <w:rPr>
          <w:rFonts w:ascii="Palatino Linotype" w:hAnsi="Palatino Linotype" w:cs="Arial"/>
          <w:b/>
          <w:bCs/>
          <w:i/>
          <w:iCs/>
        </w:rPr>
        <w:t>00015/DIFTECAMAC/IP/2021</w:t>
      </w:r>
      <w:r w:rsidRPr="00FD32F1">
        <w:rPr>
          <w:rFonts w:ascii="Palatino Linotype" w:hAnsi="Palatino Linotype" w:cs="Arial"/>
          <w:b/>
          <w:bCs/>
          <w:i/>
        </w:rPr>
        <w:t xml:space="preserve"> </w:t>
      </w:r>
      <w:r w:rsidRPr="00FD32F1">
        <w:rPr>
          <w:rFonts w:ascii="Palatino Linotype" w:hAnsi="Palatino Linotype" w:cs="Arial"/>
          <w:b/>
          <w:bCs/>
          <w:i/>
          <w:lang w:val="en-US"/>
        </w:rPr>
        <w:t>= 03241/INFOEM/IP/RR/2021</w:t>
      </w:r>
    </w:p>
    <w:p w14:paraId="7F56B102" w14:textId="77777777" w:rsidR="00B341A7" w:rsidRPr="00FD32F1" w:rsidRDefault="00B341A7" w:rsidP="00B341A7">
      <w:pPr>
        <w:pStyle w:val="Prrafodelista"/>
        <w:numPr>
          <w:ilvl w:val="0"/>
          <w:numId w:val="2"/>
        </w:numPr>
        <w:spacing w:before="240" w:after="240" w:line="360" w:lineRule="auto"/>
        <w:jc w:val="both"/>
        <w:rPr>
          <w:rFonts w:ascii="Palatino Linotype" w:hAnsi="Palatino Linotype" w:cs="Arial"/>
        </w:rPr>
      </w:pPr>
      <w:r w:rsidRPr="00FD32F1">
        <w:rPr>
          <w:rFonts w:ascii="Palatino Linotype" w:hAnsi="Palatino Linotype"/>
        </w:rPr>
        <w:t xml:space="preserve">Oficio número SMDIF/ADMON/05/1447/2021 de fecha 15 de junio de 2021 a través del cual la Coordinadora Administrativa del Sujeto Obligado manifiesta que en relación al procedimiento adquisitivo del programa denominado “tarjetas de apoyo en dinero en efectivo”, está imposibilitado a proporcionar dicha información, toda </w:t>
      </w:r>
      <w:r w:rsidRPr="00FD32F1">
        <w:rPr>
          <w:rFonts w:ascii="Palatino Linotype" w:hAnsi="Palatino Linotype"/>
        </w:rPr>
        <w:lastRenderedPageBreak/>
        <w:t>vez que dentro de su presupuesto no se encuentra la partida presupuestal denominada “apoyo” o “tarjetas de dinero en efectivo”, por lo que se encuentra imposibilitada para proporcionar dicha información.</w:t>
      </w:r>
    </w:p>
    <w:p w14:paraId="3BD19103" w14:textId="77777777" w:rsidR="00B341A7" w:rsidRPr="00FD32F1" w:rsidRDefault="00B341A7" w:rsidP="00B341A7">
      <w:pPr>
        <w:pStyle w:val="Prrafodelista"/>
        <w:numPr>
          <w:ilvl w:val="0"/>
          <w:numId w:val="2"/>
        </w:numPr>
        <w:spacing w:before="240" w:after="240" w:line="360" w:lineRule="auto"/>
        <w:jc w:val="both"/>
        <w:rPr>
          <w:rFonts w:ascii="Palatino Linotype" w:hAnsi="Palatino Linotype" w:cs="Arial"/>
        </w:rPr>
      </w:pPr>
      <w:r w:rsidRPr="00FD32F1">
        <w:rPr>
          <w:rFonts w:ascii="Palatino Linotype" w:hAnsi="Palatino Linotype"/>
        </w:rPr>
        <w:t>Oficio número SMDIF/TES/064/2021 de fecha 15 de junio de 2021 a través del cual Tesorería del Sujeto obligado informa que no existe una partida presupuestal llamada “programas de tarjetas”, por lo que no es posible entregar la información materia de la solicitud</w:t>
      </w:r>
    </w:p>
    <w:p w14:paraId="71B50085" w14:textId="77777777" w:rsidR="00562562" w:rsidRPr="00FD32F1" w:rsidRDefault="00B341A7" w:rsidP="00562562">
      <w:pPr>
        <w:pStyle w:val="Prrafodelista"/>
        <w:numPr>
          <w:ilvl w:val="0"/>
          <w:numId w:val="2"/>
        </w:numPr>
        <w:spacing w:before="240" w:after="240" w:line="360" w:lineRule="auto"/>
        <w:jc w:val="both"/>
        <w:rPr>
          <w:rFonts w:ascii="Palatino Linotype" w:hAnsi="Palatino Linotype"/>
          <w:iCs/>
        </w:rPr>
      </w:pPr>
      <w:r w:rsidRPr="00FD32F1">
        <w:rPr>
          <w:rFonts w:ascii="Palatino Linotype" w:hAnsi="Palatino Linotype"/>
        </w:rPr>
        <w:t>Oficio número SMDIF/DBS/0167/2021 de fecha 15 de junio de 2021 por medio del cual el Director de Bienestar Social refiere que el padrón y cantidad de beneficiarios de las tarjetas entregadas en el año 2019</w:t>
      </w:r>
      <w:r w:rsidR="00562562" w:rsidRPr="00FD32F1">
        <w:rPr>
          <w:rFonts w:ascii="Palatino Linotype" w:hAnsi="Palatino Linotype"/>
        </w:rPr>
        <w:t xml:space="preserve"> y 2020, pueden ser consultados en las direcciones electrónicas que proporcionó.</w:t>
      </w:r>
    </w:p>
    <w:p w14:paraId="47E1E5C1" w14:textId="77777777" w:rsidR="00B341A7" w:rsidRPr="00FD32F1" w:rsidRDefault="00B341A7" w:rsidP="00562562">
      <w:pPr>
        <w:pStyle w:val="Prrafodelista"/>
        <w:spacing w:before="240" w:after="240" w:line="360" w:lineRule="auto"/>
        <w:ind w:left="720"/>
        <w:jc w:val="both"/>
        <w:rPr>
          <w:rFonts w:ascii="Palatino Linotype" w:hAnsi="Palatino Linotype"/>
          <w:iCs/>
        </w:rPr>
      </w:pPr>
      <w:r w:rsidRPr="00FD32F1">
        <w:rPr>
          <w:rFonts w:ascii="Palatino Linotype" w:hAnsi="Palatino Linotype"/>
          <w:iCs/>
        </w:rPr>
        <w:t>Respecto a los beneficiaros del ejercicio fiscal 2021, se están dictaminando a los nuevos beneficiarios, por lo que no está en posibilidades de proporciona el padrón, hasta que se concluya el proceso de selección y entrega de beneficios.</w:t>
      </w:r>
    </w:p>
    <w:p w14:paraId="4037E545" w14:textId="77777777" w:rsidR="00B341A7" w:rsidRPr="00FD32F1" w:rsidRDefault="00B341A7" w:rsidP="00B341A7">
      <w:pPr>
        <w:tabs>
          <w:tab w:val="left" w:pos="709"/>
        </w:tabs>
        <w:spacing w:before="240" w:after="240" w:line="360" w:lineRule="auto"/>
        <w:jc w:val="both"/>
        <w:rPr>
          <w:rFonts w:ascii="Palatino Linotype" w:hAnsi="Palatino Linotype"/>
        </w:rPr>
      </w:pPr>
      <w:r w:rsidRPr="00FD32F1">
        <w:rPr>
          <w:rFonts w:ascii="Palatino Linotype" w:hAnsi="Palatino Linotype"/>
        </w:rPr>
        <w:t xml:space="preserve">Una vez precisado lo anterior, debe mencionarse que, del análisis realizado a lo manifestado por el sujeto Obligado al momento de rendir informe justificado, se aprecia </w:t>
      </w:r>
      <w:r w:rsidR="00562562" w:rsidRPr="00FD32F1">
        <w:rPr>
          <w:rFonts w:ascii="Palatino Linotype" w:hAnsi="Palatino Linotype"/>
        </w:rPr>
        <w:t xml:space="preserve">que parcialmente </w:t>
      </w:r>
      <w:r w:rsidRPr="00FD32F1">
        <w:rPr>
          <w:rFonts w:ascii="Palatino Linotype" w:hAnsi="Palatino Linotype"/>
        </w:rPr>
        <w:t>asume que genera, administra y posee la información materia del presente asunto, por lo que se omitirá insertar la fuente obligacional del Sujeto Obligado.</w:t>
      </w:r>
    </w:p>
    <w:p w14:paraId="3B635ED5" w14:textId="77777777" w:rsidR="00B341A7" w:rsidRPr="00FD32F1" w:rsidRDefault="00B341A7" w:rsidP="00B341A7">
      <w:pPr>
        <w:tabs>
          <w:tab w:val="left" w:pos="709"/>
        </w:tabs>
        <w:spacing w:before="240" w:after="240" w:line="360" w:lineRule="auto"/>
        <w:jc w:val="both"/>
        <w:rPr>
          <w:rFonts w:ascii="Palatino Linotype" w:hAnsi="Palatino Linotype" w:cs="Arial"/>
        </w:rPr>
      </w:pPr>
      <w:r w:rsidRPr="00FD32F1">
        <w:rPr>
          <w:rFonts w:ascii="Palatino Linotype" w:hAnsi="Palatino Linotype" w:cs="Arial"/>
        </w:rPr>
        <w:t xml:space="preserve">En este sentido de precisarse que los programas sociales son de interés público de acuerdo a la naturaleza que persiguen, ya que buscan la creación de un entorno en que las personas pueden desplegar su pleno potencial, teniendo una vida </w:t>
      </w:r>
      <w:r w:rsidRPr="00FD32F1">
        <w:rPr>
          <w:rFonts w:ascii="Palatino Linotype" w:hAnsi="Palatino Linotype" w:cs="Arial"/>
        </w:rPr>
        <w:lastRenderedPageBreak/>
        <w:t xml:space="preserve">productiva y creativa, </w:t>
      </w:r>
      <w:r w:rsidRPr="00FD32F1">
        <w:rPr>
          <w:rFonts w:ascii="Palatino Linotype" w:hAnsi="Palatino Linotype"/>
        </w:rPr>
        <w:t>preocupándose por construir capacidades y ofrecer posibilidades de crecimiento, a los sectores más vulnerables de la población.</w:t>
      </w:r>
    </w:p>
    <w:p w14:paraId="6E39F841" w14:textId="77777777" w:rsidR="00B341A7" w:rsidRPr="00FD32F1" w:rsidRDefault="00B341A7" w:rsidP="00B341A7">
      <w:pPr>
        <w:tabs>
          <w:tab w:val="left" w:pos="709"/>
        </w:tabs>
        <w:spacing w:before="240" w:after="240" w:line="360" w:lineRule="auto"/>
        <w:jc w:val="both"/>
        <w:rPr>
          <w:rFonts w:ascii="Palatino Linotype" w:hAnsi="Palatino Linotype"/>
        </w:rPr>
      </w:pPr>
      <w:r w:rsidRPr="00FD32F1">
        <w:rPr>
          <w:rFonts w:ascii="Palatino Linotype" w:hAnsi="Palatino Linotype"/>
        </w:rPr>
        <w:t>Asimismo, al tratarse de herramientas establecidas por los estados en cumplimiento a la protección de los derechos sociales de toda persona, resulta de interés conocer la protección que el sujeto obligado brinda a su comunidad, tomando en cuenta que los derechos sociales son protegidos en nuestra Constitución General, así como en los tratados Internacionales en los que el Estado Mexicano es parte, siendo la transparencia y el acceso a la información pública una de las garantías constitucionales, para acceder a la forma en que se ejercitan los recursos públicos destinados al desarrollo social y verifique el debido cumplimiento y del destino de éstos, así como el beneficio obtenido por los grupos vulnerables.</w:t>
      </w:r>
    </w:p>
    <w:p w14:paraId="40F5BE83" w14:textId="77777777" w:rsidR="00B341A7" w:rsidRPr="00FD32F1" w:rsidRDefault="00B341A7" w:rsidP="00B341A7">
      <w:pPr>
        <w:tabs>
          <w:tab w:val="left" w:pos="709"/>
        </w:tabs>
        <w:spacing w:before="240" w:after="240" w:line="360" w:lineRule="auto"/>
        <w:jc w:val="both"/>
        <w:rPr>
          <w:rFonts w:ascii="Palatino Linotype" w:hAnsi="Palatino Linotype" w:cs="Arial"/>
        </w:rPr>
      </w:pPr>
      <w:r w:rsidRPr="00FD32F1">
        <w:rPr>
          <w:rFonts w:ascii="Palatino Linotype" w:hAnsi="Palatino Linotype"/>
        </w:rPr>
        <w:t>En esta tesitura debe precisarse que la Ley de Desarrollo Social del Estado de México, establece las disposiciones en materia de desarrollo social, sirviendo de sustento los siguientes numerales:</w:t>
      </w:r>
    </w:p>
    <w:p w14:paraId="2E9A8CD2" w14:textId="77777777" w:rsidR="00B341A7" w:rsidRPr="00FD32F1" w:rsidRDefault="00B341A7" w:rsidP="00B341A7">
      <w:pPr>
        <w:tabs>
          <w:tab w:val="left" w:pos="709"/>
        </w:tabs>
        <w:ind w:left="851" w:right="851"/>
        <w:jc w:val="both"/>
        <w:rPr>
          <w:rFonts w:ascii="Palatino Linotype" w:hAnsi="Palatino Linotype" w:cs="Arial"/>
          <w:b/>
          <w:i/>
          <w:sz w:val="22"/>
          <w:szCs w:val="22"/>
        </w:rPr>
      </w:pPr>
      <w:r w:rsidRPr="00FD32F1">
        <w:rPr>
          <w:rFonts w:ascii="Palatino Linotype" w:hAnsi="Palatino Linotype"/>
          <w:i/>
          <w:sz w:val="22"/>
          <w:szCs w:val="22"/>
        </w:rPr>
        <w:t xml:space="preserve">Artículo 1.- Las disposiciones de la presente ley son de orden público, interés social y </w:t>
      </w:r>
      <w:r w:rsidRPr="00FD32F1">
        <w:rPr>
          <w:rFonts w:ascii="Palatino Linotype" w:hAnsi="Palatino Linotype"/>
          <w:b/>
          <w:i/>
          <w:sz w:val="22"/>
          <w:szCs w:val="22"/>
        </w:rPr>
        <w:t>de observancia obligatoria en el Estado de México.</w:t>
      </w:r>
    </w:p>
    <w:p w14:paraId="7A1916F9"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Artículo 3.- Para los efectos de la presente ley se entenderá por:</w:t>
      </w:r>
    </w:p>
    <w:p w14:paraId="2F9341A0"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I</w:t>
      </w:r>
      <w:r w:rsidRPr="00FD32F1">
        <w:rPr>
          <w:rFonts w:ascii="Palatino Linotype" w:hAnsi="Palatino Linotype"/>
          <w:b/>
          <w:i/>
          <w:sz w:val="22"/>
          <w:szCs w:val="22"/>
        </w:rPr>
        <w:t xml:space="preserve">. Desarrollo social: </w:t>
      </w:r>
      <w:r w:rsidRPr="00FD32F1">
        <w:rPr>
          <w:rFonts w:ascii="Palatino Linotype" w:hAnsi="Palatino Linotype"/>
          <w:i/>
          <w:sz w:val="22"/>
          <w:szCs w:val="22"/>
        </w:rPr>
        <w:t>Proceso de mecanismos y políticas públicas permanente que genera las condiciones para la integración plena de individuos, grupos y sectores de la sociedad, comunidades y regiones al mejoramiento integral y sustentable de sus capacidades productivas y su calidad de vida que garantice el disfrute de los derechos constitucionales, a fin de erradicar la desigualdad social;</w:t>
      </w:r>
    </w:p>
    <w:p w14:paraId="3F4951A5" w14:textId="77777777" w:rsidR="00B341A7" w:rsidRPr="00FD32F1" w:rsidRDefault="00B341A7" w:rsidP="00B341A7">
      <w:pPr>
        <w:tabs>
          <w:tab w:val="left" w:pos="709"/>
        </w:tabs>
        <w:ind w:left="851" w:right="851"/>
        <w:jc w:val="both"/>
        <w:rPr>
          <w:rFonts w:ascii="Palatino Linotype" w:hAnsi="Palatino Linotype"/>
          <w:i/>
          <w:sz w:val="22"/>
          <w:szCs w:val="22"/>
        </w:rPr>
      </w:pPr>
      <w:r w:rsidRPr="00FD32F1">
        <w:rPr>
          <w:rFonts w:ascii="Palatino Linotype" w:hAnsi="Palatino Linotype"/>
          <w:b/>
          <w:i/>
          <w:sz w:val="22"/>
          <w:szCs w:val="22"/>
        </w:rPr>
        <w:t>III. Programa de desarrollo social:</w:t>
      </w:r>
      <w:r w:rsidRPr="00FD32F1">
        <w:rPr>
          <w:rFonts w:ascii="Palatino Linotype" w:hAnsi="Palatino Linotype"/>
          <w:i/>
          <w:sz w:val="22"/>
          <w:szCs w:val="22"/>
        </w:rPr>
        <w:t xml:space="preserve"> Acción gubernamental dirigida a modificar la condición de desigualdad social mediante la entrega de un bien o una transferencia de recursos, la cual se norma a partir de sus respectivas reglas de operación;</w:t>
      </w:r>
    </w:p>
    <w:p w14:paraId="7ACDFB75" w14:textId="77777777" w:rsidR="00B341A7" w:rsidRPr="00FD32F1" w:rsidRDefault="00B341A7" w:rsidP="00B341A7">
      <w:pPr>
        <w:tabs>
          <w:tab w:val="left" w:pos="709"/>
        </w:tabs>
        <w:ind w:left="851" w:right="851"/>
        <w:jc w:val="both"/>
        <w:rPr>
          <w:rFonts w:ascii="Palatino Linotype" w:hAnsi="Palatino Linotype"/>
          <w:b/>
          <w:i/>
          <w:sz w:val="22"/>
          <w:szCs w:val="22"/>
          <w:u w:val="single"/>
        </w:rPr>
      </w:pPr>
      <w:r w:rsidRPr="00FD32F1">
        <w:rPr>
          <w:rFonts w:ascii="Palatino Linotype" w:hAnsi="Palatino Linotype"/>
          <w:b/>
          <w:i/>
          <w:sz w:val="22"/>
          <w:szCs w:val="22"/>
          <w:u w:val="single"/>
        </w:rPr>
        <w:lastRenderedPageBreak/>
        <w:t>IX. Beneficiarios: Aquellas personas que forman parte de la población atendida por los programas de desarrollo social;</w:t>
      </w:r>
    </w:p>
    <w:p w14:paraId="4B34B383" w14:textId="77777777" w:rsidR="00B341A7" w:rsidRPr="00FD32F1" w:rsidRDefault="00B341A7" w:rsidP="00B341A7">
      <w:pPr>
        <w:tabs>
          <w:tab w:val="left" w:pos="709"/>
        </w:tabs>
        <w:ind w:left="851" w:right="851"/>
        <w:jc w:val="both"/>
        <w:rPr>
          <w:rFonts w:ascii="Palatino Linotype" w:hAnsi="Palatino Linotype"/>
          <w:b/>
          <w:i/>
          <w:sz w:val="22"/>
          <w:szCs w:val="22"/>
          <w:u w:val="single"/>
        </w:rPr>
      </w:pPr>
      <w:r w:rsidRPr="00FD32F1">
        <w:rPr>
          <w:rFonts w:ascii="Palatino Linotype" w:hAnsi="Palatino Linotype"/>
          <w:b/>
          <w:i/>
          <w:sz w:val="22"/>
          <w:szCs w:val="22"/>
          <w:u w:val="single"/>
        </w:rPr>
        <w:t>XXV. Padrón: Relación oficial de beneficiarios que incluye a las personas habitantes del Estado, atendidas por los programas de desarrollo social, estatales y municipales;</w:t>
      </w:r>
    </w:p>
    <w:p w14:paraId="3FD773BE"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cs="Arial"/>
          <w:i/>
          <w:sz w:val="22"/>
          <w:szCs w:val="22"/>
        </w:rPr>
        <w:t>[…]</w:t>
      </w:r>
    </w:p>
    <w:p w14:paraId="478020FB"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b/>
          <w:i/>
          <w:sz w:val="22"/>
          <w:szCs w:val="22"/>
        </w:rPr>
        <w:t>Artículo 4.- Son considerados derechos sociales:</w:t>
      </w:r>
      <w:r w:rsidRPr="00FD32F1">
        <w:rPr>
          <w:rFonts w:ascii="Palatino Linotype" w:hAnsi="Palatino Linotype"/>
          <w:i/>
          <w:sz w:val="22"/>
          <w:szCs w:val="22"/>
        </w:rPr>
        <w:t xml:space="preserve"> la educación, la salud, el trabajo, la alimentación segura, la vivienda, el disfrute de un medio ambiente sano, la seguridad social y los relativos a la no discriminación en los términos de la Constitución Política de los Estados Unidos Mexicanos.</w:t>
      </w:r>
    </w:p>
    <w:p w14:paraId="197E18AC" w14:textId="77777777" w:rsidR="00B341A7" w:rsidRPr="00FD32F1" w:rsidRDefault="00B341A7" w:rsidP="00B341A7">
      <w:pPr>
        <w:tabs>
          <w:tab w:val="left" w:pos="709"/>
        </w:tabs>
        <w:ind w:left="851" w:right="851"/>
        <w:jc w:val="both"/>
        <w:rPr>
          <w:rFonts w:ascii="Palatino Linotype" w:hAnsi="Palatino Linotype" w:cs="Arial"/>
          <w:b/>
          <w:i/>
          <w:sz w:val="22"/>
          <w:szCs w:val="22"/>
        </w:rPr>
      </w:pPr>
      <w:r w:rsidRPr="00FD32F1">
        <w:rPr>
          <w:rFonts w:ascii="Palatino Linotype" w:hAnsi="Palatino Linotype"/>
          <w:b/>
          <w:i/>
          <w:sz w:val="22"/>
          <w:szCs w:val="22"/>
        </w:rPr>
        <w:t xml:space="preserve">Artículo 5.- La aplicación de la presente Ley corresponde </w:t>
      </w:r>
      <w:r w:rsidRPr="00FD32F1">
        <w:rPr>
          <w:rFonts w:ascii="Palatino Linotype" w:hAnsi="Palatino Linotype"/>
          <w:i/>
          <w:sz w:val="22"/>
          <w:szCs w:val="22"/>
        </w:rPr>
        <w:t xml:space="preserve">al Ejecutivo Estatal a través de la Secretaría, de sus dependencias, organismos </w:t>
      </w:r>
      <w:r w:rsidRPr="00FD32F1">
        <w:rPr>
          <w:rFonts w:ascii="Palatino Linotype" w:hAnsi="Palatino Linotype"/>
          <w:b/>
          <w:i/>
          <w:sz w:val="22"/>
          <w:szCs w:val="22"/>
        </w:rPr>
        <w:t>y a los municipios en el ámbito de sus respectivas competencias.</w:t>
      </w:r>
    </w:p>
    <w:p w14:paraId="15855002"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Artículo 6</w:t>
      </w:r>
      <w:r w:rsidRPr="00FD32F1">
        <w:rPr>
          <w:rFonts w:ascii="Palatino Linotype" w:hAnsi="Palatino Linotype"/>
          <w:b/>
          <w:i/>
          <w:sz w:val="22"/>
          <w:szCs w:val="22"/>
          <w:u w:val="single"/>
        </w:rPr>
        <w:t>.- Toda persona, habitante del Estado tiene derecho a participar y a beneficiarse de los programas y acciones de desarrollo social</w:t>
      </w:r>
      <w:r w:rsidRPr="00FD32F1">
        <w:rPr>
          <w:rFonts w:ascii="Palatino Linotype" w:hAnsi="Palatino Linotype"/>
          <w:i/>
          <w:sz w:val="22"/>
          <w:szCs w:val="22"/>
        </w:rPr>
        <w:t>, de acuerdo con los principios rectores de las políticas públicas estatales y municipales en los términos que establezca la normatividad aplicable.</w:t>
      </w:r>
    </w:p>
    <w:p w14:paraId="365B282E" w14:textId="77777777" w:rsidR="00B341A7" w:rsidRPr="00FD32F1" w:rsidRDefault="00B341A7" w:rsidP="00B341A7">
      <w:pPr>
        <w:tabs>
          <w:tab w:val="left" w:pos="709"/>
        </w:tabs>
        <w:ind w:left="851" w:right="851"/>
        <w:jc w:val="both"/>
        <w:rPr>
          <w:rFonts w:ascii="Palatino Linotype" w:hAnsi="Palatino Linotype" w:cs="Arial"/>
          <w:b/>
          <w:i/>
          <w:sz w:val="22"/>
          <w:szCs w:val="22"/>
        </w:rPr>
      </w:pPr>
      <w:r w:rsidRPr="00FD32F1">
        <w:rPr>
          <w:rFonts w:ascii="Palatino Linotype" w:hAnsi="Palatino Linotype"/>
          <w:b/>
          <w:i/>
          <w:sz w:val="22"/>
          <w:szCs w:val="22"/>
        </w:rPr>
        <w:t xml:space="preserve">Artículo 11.- Los planes y programas Estatales </w:t>
      </w:r>
      <w:r w:rsidRPr="00FD32F1">
        <w:rPr>
          <w:rFonts w:ascii="Palatino Linotype" w:hAnsi="Palatino Linotype"/>
          <w:b/>
          <w:i/>
          <w:sz w:val="22"/>
          <w:szCs w:val="22"/>
          <w:u w:val="single"/>
        </w:rPr>
        <w:t>y Municipales de Desarrollo Social</w:t>
      </w:r>
      <w:r w:rsidRPr="00FD32F1">
        <w:rPr>
          <w:rFonts w:ascii="Palatino Linotype" w:hAnsi="Palatino Linotype"/>
          <w:b/>
          <w:i/>
          <w:sz w:val="22"/>
          <w:szCs w:val="22"/>
        </w:rPr>
        <w:t>, deberán contemplar prioritariamente:</w:t>
      </w:r>
    </w:p>
    <w:p w14:paraId="6221432D"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I. Educación obligatoria;</w:t>
      </w:r>
    </w:p>
    <w:p w14:paraId="311B06B7"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II. Salud;</w:t>
      </w:r>
    </w:p>
    <w:p w14:paraId="74DD6D80"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III. Generación, conservación y capacitación para el trabajo y el incremento de la competitividad;</w:t>
      </w:r>
    </w:p>
    <w:p w14:paraId="6DBEAB3A"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IV. Alimentación, nutrición materno infantil y abasto social de productos básicos;</w:t>
      </w:r>
    </w:p>
    <w:p w14:paraId="46BBC748"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V. Vivienda;</w:t>
      </w:r>
    </w:p>
    <w:p w14:paraId="2CD8EEB2"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cs="Arial"/>
          <w:i/>
          <w:sz w:val="22"/>
          <w:szCs w:val="22"/>
        </w:rPr>
        <w:t>[…]</w:t>
      </w:r>
    </w:p>
    <w:p w14:paraId="1949FED4"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Artículo 14.- Son obligaciones de los municipios en materia de desarrollo social las siguientes:</w:t>
      </w:r>
    </w:p>
    <w:p w14:paraId="46C1CE87" w14:textId="77777777" w:rsidR="00B341A7" w:rsidRPr="00FD32F1" w:rsidRDefault="00B341A7" w:rsidP="00B341A7">
      <w:pPr>
        <w:tabs>
          <w:tab w:val="left" w:pos="709"/>
        </w:tabs>
        <w:ind w:left="851" w:right="851"/>
        <w:jc w:val="both"/>
        <w:rPr>
          <w:rFonts w:ascii="Palatino Linotype" w:hAnsi="Palatino Linotype"/>
          <w:i/>
          <w:sz w:val="22"/>
          <w:szCs w:val="22"/>
        </w:rPr>
      </w:pPr>
      <w:r w:rsidRPr="00FD32F1">
        <w:rPr>
          <w:rFonts w:ascii="Palatino Linotype" w:hAnsi="Palatino Linotype"/>
          <w:i/>
          <w:sz w:val="22"/>
          <w:szCs w:val="22"/>
        </w:rPr>
        <w:t>[…]</w:t>
      </w:r>
    </w:p>
    <w:p w14:paraId="141CDDC6" w14:textId="77777777" w:rsidR="00B341A7" w:rsidRPr="00FD32F1" w:rsidRDefault="00B341A7" w:rsidP="00B341A7">
      <w:pPr>
        <w:tabs>
          <w:tab w:val="left" w:pos="709"/>
        </w:tabs>
        <w:ind w:left="851" w:right="851"/>
        <w:jc w:val="both"/>
        <w:rPr>
          <w:rFonts w:ascii="Palatino Linotype" w:hAnsi="Palatino Linotype"/>
          <w:i/>
          <w:sz w:val="22"/>
          <w:szCs w:val="22"/>
          <w:u w:val="single"/>
        </w:rPr>
      </w:pPr>
      <w:r w:rsidRPr="00FD32F1">
        <w:rPr>
          <w:rFonts w:ascii="Palatino Linotype" w:hAnsi="Palatino Linotype"/>
          <w:i/>
          <w:sz w:val="22"/>
          <w:szCs w:val="22"/>
        </w:rPr>
        <w:t xml:space="preserve">V. </w:t>
      </w:r>
      <w:r w:rsidRPr="00FD32F1">
        <w:rPr>
          <w:rFonts w:ascii="Palatino Linotype" w:hAnsi="Palatino Linotype"/>
          <w:i/>
          <w:sz w:val="22"/>
          <w:szCs w:val="22"/>
          <w:u w:val="single"/>
        </w:rPr>
        <w:t>Obtener información de los beneficiarios para la integración de los padrones de sus respectivos programas de desarrollo social;</w:t>
      </w:r>
    </w:p>
    <w:p w14:paraId="3274A868"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VI. Informar a la sociedad de las políticas, programas y acciones de desarrollo social que ejecuten;</w:t>
      </w:r>
    </w:p>
    <w:p w14:paraId="406D6F74"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cs="Arial"/>
          <w:i/>
          <w:sz w:val="22"/>
          <w:szCs w:val="22"/>
        </w:rPr>
        <w:t>[…]</w:t>
      </w:r>
    </w:p>
    <w:p w14:paraId="41598E88" w14:textId="77777777" w:rsidR="00B341A7" w:rsidRPr="00FD32F1" w:rsidRDefault="00B341A7" w:rsidP="00B341A7">
      <w:pPr>
        <w:tabs>
          <w:tab w:val="left" w:pos="709"/>
        </w:tabs>
        <w:ind w:left="851" w:right="851"/>
        <w:jc w:val="both"/>
        <w:rPr>
          <w:rFonts w:ascii="Palatino Linotype" w:hAnsi="Palatino Linotype" w:cs="Arial"/>
          <w:i/>
          <w:sz w:val="22"/>
          <w:szCs w:val="22"/>
        </w:rPr>
      </w:pPr>
      <w:r w:rsidRPr="00FD32F1">
        <w:rPr>
          <w:rFonts w:ascii="Palatino Linotype" w:hAnsi="Palatino Linotype"/>
          <w:i/>
          <w:sz w:val="22"/>
          <w:szCs w:val="22"/>
        </w:rPr>
        <w:t>VIII. Establecer mecanismos para incluir la participación social organizada, en los programas y acciones de desarrollo social; y</w:t>
      </w:r>
    </w:p>
    <w:p w14:paraId="23BDC5A2" w14:textId="77777777" w:rsidR="00B341A7" w:rsidRPr="00FD32F1" w:rsidRDefault="00B341A7" w:rsidP="00B341A7">
      <w:pPr>
        <w:tabs>
          <w:tab w:val="left" w:pos="709"/>
        </w:tabs>
        <w:ind w:left="851" w:right="851"/>
        <w:jc w:val="both"/>
        <w:rPr>
          <w:rFonts w:ascii="Palatino Linotype" w:hAnsi="Palatino Linotype"/>
          <w:b/>
          <w:i/>
          <w:sz w:val="22"/>
          <w:szCs w:val="22"/>
          <w:u w:val="single"/>
        </w:rPr>
      </w:pPr>
      <w:r w:rsidRPr="00FD32F1">
        <w:rPr>
          <w:rFonts w:ascii="Palatino Linotype" w:hAnsi="Palatino Linotype"/>
          <w:b/>
          <w:i/>
          <w:sz w:val="22"/>
          <w:szCs w:val="22"/>
        </w:rPr>
        <w:t xml:space="preserve">Artículo 38.- </w:t>
      </w:r>
      <w:r w:rsidRPr="00FD32F1">
        <w:rPr>
          <w:rFonts w:ascii="Palatino Linotype" w:hAnsi="Palatino Linotype"/>
          <w:i/>
          <w:sz w:val="22"/>
          <w:szCs w:val="22"/>
        </w:rPr>
        <w:t>El Gobierno del Estado y</w:t>
      </w:r>
      <w:r w:rsidRPr="00FD32F1">
        <w:rPr>
          <w:rFonts w:ascii="Palatino Linotype" w:hAnsi="Palatino Linotype"/>
          <w:b/>
          <w:i/>
          <w:sz w:val="22"/>
          <w:szCs w:val="22"/>
        </w:rPr>
        <w:t xml:space="preserve"> </w:t>
      </w:r>
      <w:r w:rsidRPr="00FD32F1">
        <w:rPr>
          <w:rFonts w:ascii="Palatino Linotype" w:hAnsi="Palatino Linotype"/>
          <w:b/>
          <w:i/>
          <w:sz w:val="22"/>
          <w:szCs w:val="22"/>
          <w:u w:val="single"/>
        </w:rPr>
        <w:t>los municipios, en sus ámbitos de competencia, integrarán sus padrones de beneficiarios.</w:t>
      </w:r>
    </w:p>
    <w:p w14:paraId="4253A39B" w14:textId="77777777" w:rsidR="00B341A7" w:rsidRPr="00FD32F1" w:rsidRDefault="00B341A7" w:rsidP="00B341A7">
      <w:pPr>
        <w:tabs>
          <w:tab w:val="left" w:pos="709"/>
        </w:tabs>
        <w:ind w:left="851" w:right="851"/>
        <w:jc w:val="both"/>
        <w:rPr>
          <w:rFonts w:ascii="Palatino Linotype" w:hAnsi="Palatino Linotype"/>
          <w:b/>
          <w:i/>
          <w:sz w:val="22"/>
          <w:szCs w:val="22"/>
          <w:u w:val="single"/>
        </w:rPr>
      </w:pPr>
      <w:r w:rsidRPr="00FD32F1">
        <w:rPr>
          <w:rFonts w:ascii="Palatino Linotype" w:hAnsi="Palatino Linotype"/>
          <w:b/>
          <w:i/>
          <w:sz w:val="22"/>
          <w:szCs w:val="22"/>
          <w:u w:val="single"/>
        </w:rPr>
        <w:lastRenderedPageBreak/>
        <w:t>Artículo 41.- Los Ayuntamientos determinarán en sesión de cabildo, los lineamientos y criterios para la integración y actualización de los padrones de los programas municipales de desarrollo social, instruyendo la difusión correspondiente, en términos de los ordenamientos aplicables.</w:t>
      </w:r>
    </w:p>
    <w:p w14:paraId="1DB83D4A" w14:textId="77777777" w:rsidR="00B341A7" w:rsidRPr="00FD32F1" w:rsidRDefault="00B341A7" w:rsidP="00B341A7">
      <w:pPr>
        <w:tabs>
          <w:tab w:val="left" w:pos="709"/>
        </w:tabs>
        <w:ind w:left="851" w:right="851"/>
        <w:jc w:val="both"/>
        <w:rPr>
          <w:b/>
          <w:sz w:val="22"/>
          <w:szCs w:val="22"/>
        </w:rPr>
      </w:pPr>
    </w:p>
    <w:p w14:paraId="4013FA67" w14:textId="77777777" w:rsidR="00B341A7" w:rsidRPr="00FD32F1" w:rsidRDefault="00B341A7" w:rsidP="00B341A7">
      <w:pPr>
        <w:tabs>
          <w:tab w:val="left" w:pos="709"/>
        </w:tabs>
        <w:spacing w:line="360" w:lineRule="auto"/>
        <w:jc w:val="both"/>
        <w:rPr>
          <w:rFonts w:ascii="Palatino Linotype" w:hAnsi="Palatino Linotype" w:cs="Arial"/>
        </w:rPr>
      </w:pPr>
      <w:r w:rsidRPr="00FD32F1">
        <w:rPr>
          <w:rFonts w:ascii="Palatino Linotype" w:hAnsi="Palatino Linotype" w:cs="Arial"/>
        </w:rPr>
        <w:t>De los artículos citado</w:t>
      </w:r>
      <w:r w:rsidR="00562562" w:rsidRPr="00FD32F1">
        <w:rPr>
          <w:rFonts w:ascii="Palatino Linotype" w:hAnsi="Palatino Linotype" w:cs="Arial"/>
        </w:rPr>
        <w:t>s</w:t>
      </w:r>
      <w:r w:rsidRPr="00FD32F1">
        <w:rPr>
          <w:rFonts w:ascii="Palatino Linotype" w:hAnsi="Palatino Linotype" w:cs="Arial"/>
        </w:rPr>
        <w:t xml:space="preserve"> con anterioridad se advierte que el sujeto obligado está en aptitud de contribuir a la protección de los derechos sociales mediante diversas estrategias, programas y acciones, entendiendo al Desarrollo Social como el proceso de mecanismos y políticas públicas permanente que genera las condiciones para la integración plena de individuos, grupos y sectores de la sociedad, comunidades y regiones al mejoramiento integral de sus capacidades productivas, garantizando el disfrute de los derechos constitucionales con la finalidad de erradicar la desigualdad social.</w:t>
      </w:r>
    </w:p>
    <w:p w14:paraId="597A15F0" w14:textId="77777777" w:rsidR="00B341A7" w:rsidRPr="00FD32F1" w:rsidRDefault="00B341A7" w:rsidP="00B341A7">
      <w:pPr>
        <w:tabs>
          <w:tab w:val="left" w:pos="709"/>
        </w:tabs>
        <w:spacing w:line="360" w:lineRule="auto"/>
        <w:jc w:val="both"/>
        <w:rPr>
          <w:rFonts w:ascii="Palatino Linotype" w:hAnsi="Palatino Linotype" w:cs="Arial"/>
        </w:rPr>
      </w:pPr>
      <w:r w:rsidRPr="00FD32F1">
        <w:rPr>
          <w:rFonts w:ascii="Palatino Linotype" w:hAnsi="Palatino Linotype" w:cs="Arial"/>
        </w:rPr>
        <w:t>Asimismo, se desprende que un programa de desarrollo social es una acción gubernamental dirigida a modificar la condición de desigualdad social mediante la entrega de un bien o transferencia de recursos, la cual se norma a partir de sus respectivas reglas de operación, estableciendo que un beneficiario es aquella persona que forma parte de la población atendida por los programas de desarrollo social, existiendo una relación de beneficiarios, constituida por personas considerada como padrón.</w:t>
      </w:r>
    </w:p>
    <w:p w14:paraId="3BA86DD5" w14:textId="77777777" w:rsidR="00B341A7" w:rsidRPr="00FD32F1" w:rsidRDefault="00B341A7" w:rsidP="00B341A7">
      <w:pPr>
        <w:tabs>
          <w:tab w:val="left" w:pos="709"/>
        </w:tabs>
        <w:spacing w:line="360" w:lineRule="auto"/>
        <w:jc w:val="both"/>
        <w:rPr>
          <w:rFonts w:ascii="Palatino Linotype" w:hAnsi="Palatino Linotype" w:cs="Arial"/>
        </w:rPr>
      </w:pPr>
      <w:r w:rsidRPr="00FD32F1">
        <w:rPr>
          <w:rFonts w:ascii="Palatino Linotype" w:hAnsi="Palatino Linotype" w:cs="Arial"/>
        </w:rPr>
        <w:t>Al respecto debe mencionarse que el Sujeto Obligado al momento de rendir informe justificado entregó información con la finalidad de atender los requerimientos del solicitante, empero debe mencionarse que tal circunstancia no sucedió, tal y como se explica a continuación:</w:t>
      </w:r>
    </w:p>
    <w:p w14:paraId="478A4F75" w14:textId="77777777" w:rsidR="00B341A7" w:rsidRPr="00FD32F1" w:rsidRDefault="00B341A7" w:rsidP="00B341A7">
      <w:pPr>
        <w:tabs>
          <w:tab w:val="left" w:pos="709"/>
        </w:tabs>
        <w:spacing w:line="360" w:lineRule="auto"/>
        <w:jc w:val="both"/>
        <w:rPr>
          <w:rFonts w:ascii="Palatino Linotype" w:hAnsi="Palatino Linotype" w:cs="Arial"/>
        </w:rPr>
      </w:pPr>
      <w:r w:rsidRPr="00FD32F1">
        <w:rPr>
          <w:rFonts w:ascii="Palatino Linotype" w:hAnsi="Palatino Linotype" w:cs="Arial"/>
        </w:rPr>
        <w:t xml:space="preserve">Por lo que se refiere a la solicitud </w:t>
      </w:r>
      <w:r w:rsidRPr="00FD32F1">
        <w:rPr>
          <w:rFonts w:ascii="Palatino Linotype" w:hAnsi="Palatino Linotype" w:cs="Arial"/>
          <w:b/>
          <w:bCs/>
          <w:i/>
          <w:iCs/>
        </w:rPr>
        <w:t>00012/DIFTECAMAC/IP/2021</w:t>
      </w:r>
    </w:p>
    <w:tbl>
      <w:tblPr>
        <w:tblStyle w:val="Tablaconcuadrcula"/>
        <w:tblW w:w="0" w:type="auto"/>
        <w:tblLook w:val="04A0" w:firstRow="1" w:lastRow="0" w:firstColumn="1" w:lastColumn="0" w:noHBand="0" w:noVBand="1"/>
      </w:tblPr>
      <w:tblGrid>
        <w:gridCol w:w="2822"/>
        <w:gridCol w:w="4296"/>
        <w:gridCol w:w="1710"/>
      </w:tblGrid>
      <w:tr w:rsidR="00FD32F1" w:rsidRPr="00FD32F1" w14:paraId="3D6E06BA" w14:textId="77777777" w:rsidTr="00AA4148">
        <w:tc>
          <w:tcPr>
            <w:tcW w:w="2942" w:type="dxa"/>
          </w:tcPr>
          <w:p w14:paraId="2017157F" w14:textId="77777777" w:rsidR="00B341A7" w:rsidRPr="00FD32F1" w:rsidRDefault="00B341A7" w:rsidP="00AA4148">
            <w:pPr>
              <w:tabs>
                <w:tab w:val="left" w:pos="709"/>
              </w:tabs>
              <w:jc w:val="both"/>
              <w:rPr>
                <w:rFonts w:ascii="Palatino Linotype" w:hAnsi="Palatino Linotype" w:cs="Arial"/>
                <w:b/>
                <w:bCs/>
                <w:sz w:val="20"/>
                <w:szCs w:val="20"/>
              </w:rPr>
            </w:pPr>
            <w:r w:rsidRPr="00FD32F1">
              <w:rPr>
                <w:rFonts w:ascii="Palatino Linotype" w:hAnsi="Palatino Linotype" w:cs="Arial"/>
                <w:b/>
                <w:bCs/>
                <w:sz w:val="20"/>
                <w:szCs w:val="20"/>
              </w:rPr>
              <w:lastRenderedPageBreak/>
              <w:t>Información solicitada</w:t>
            </w:r>
          </w:p>
        </w:tc>
        <w:tc>
          <w:tcPr>
            <w:tcW w:w="4141" w:type="dxa"/>
          </w:tcPr>
          <w:p w14:paraId="30A06262" w14:textId="77777777" w:rsidR="00B341A7" w:rsidRPr="00FD32F1" w:rsidRDefault="00B341A7" w:rsidP="00AA4148">
            <w:pPr>
              <w:tabs>
                <w:tab w:val="left" w:pos="709"/>
              </w:tabs>
              <w:jc w:val="both"/>
              <w:rPr>
                <w:rFonts w:ascii="Palatino Linotype" w:hAnsi="Palatino Linotype" w:cs="Arial"/>
                <w:b/>
                <w:bCs/>
                <w:sz w:val="20"/>
                <w:szCs w:val="20"/>
              </w:rPr>
            </w:pPr>
            <w:r w:rsidRPr="00FD32F1">
              <w:rPr>
                <w:rFonts w:ascii="Palatino Linotype" w:hAnsi="Palatino Linotype" w:cs="Arial"/>
                <w:b/>
                <w:bCs/>
                <w:sz w:val="20"/>
                <w:szCs w:val="20"/>
              </w:rPr>
              <w:t>Información proporcionada</w:t>
            </w:r>
          </w:p>
        </w:tc>
        <w:tc>
          <w:tcPr>
            <w:tcW w:w="1745" w:type="dxa"/>
          </w:tcPr>
          <w:p w14:paraId="13EB1AC0" w14:textId="77777777" w:rsidR="00B341A7" w:rsidRPr="00FD32F1" w:rsidRDefault="00B341A7" w:rsidP="00AA4148">
            <w:pPr>
              <w:tabs>
                <w:tab w:val="left" w:pos="709"/>
              </w:tabs>
              <w:jc w:val="both"/>
              <w:rPr>
                <w:rFonts w:ascii="Palatino Linotype" w:hAnsi="Palatino Linotype" w:cs="Arial"/>
                <w:b/>
                <w:bCs/>
                <w:sz w:val="20"/>
                <w:szCs w:val="20"/>
              </w:rPr>
            </w:pPr>
            <w:r w:rsidRPr="00FD32F1">
              <w:rPr>
                <w:rFonts w:ascii="Palatino Linotype" w:hAnsi="Palatino Linotype" w:cs="Arial"/>
                <w:b/>
                <w:bCs/>
                <w:sz w:val="20"/>
                <w:szCs w:val="20"/>
              </w:rPr>
              <w:t>Cumple</w:t>
            </w:r>
          </w:p>
        </w:tc>
      </w:tr>
      <w:tr w:rsidR="00FD32F1" w:rsidRPr="00FD32F1" w14:paraId="758A6F8B" w14:textId="77777777" w:rsidTr="00AA4148">
        <w:tc>
          <w:tcPr>
            <w:tcW w:w="2942" w:type="dxa"/>
          </w:tcPr>
          <w:p w14:paraId="4104D248"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1. Padrón de beneficiarios de las 450 tarjetas entregadas en septiembre de 2019.</w:t>
            </w:r>
          </w:p>
        </w:tc>
        <w:tc>
          <w:tcPr>
            <w:tcW w:w="4141" w:type="dxa"/>
          </w:tcPr>
          <w:p w14:paraId="7103DD49"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lang w:val="es-MX"/>
              </w:rPr>
              <w:t xml:space="preserve">El Director de Bienestar Social refiere que el padrón de beneficiarios de las tarjetas entregadas en septiembre y en el último trimestre del año 2019, sillas de ruedas, andaderas, pagos hospitalarios, materia del de construcción, pueden ser consultados </w:t>
            </w:r>
            <w:r w:rsidR="00630988">
              <w:rPr>
                <w:rFonts w:ascii="Palatino Linotype" w:hAnsi="Palatino Linotype" w:cs="Arial"/>
                <w:i/>
                <w:iCs/>
                <w:sz w:val="20"/>
                <w:szCs w:val="20"/>
                <w:lang w:val="es-MX"/>
              </w:rPr>
              <w:t>e</w:t>
            </w:r>
            <w:r w:rsidRPr="00FD32F1">
              <w:rPr>
                <w:rFonts w:ascii="Palatino Linotype" w:hAnsi="Palatino Linotype" w:cs="Arial"/>
                <w:i/>
                <w:iCs/>
                <w:sz w:val="20"/>
                <w:szCs w:val="20"/>
                <w:lang w:val="es-MX"/>
              </w:rPr>
              <w:t>n las direcciones electrónicas que proporcionó</w:t>
            </w:r>
          </w:p>
        </w:tc>
        <w:tc>
          <w:tcPr>
            <w:tcW w:w="1745" w:type="dxa"/>
          </w:tcPr>
          <w:p w14:paraId="3C4D1E26"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 xml:space="preserve">No </w:t>
            </w:r>
          </w:p>
        </w:tc>
      </w:tr>
      <w:tr w:rsidR="00FD32F1" w:rsidRPr="00FD32F1" w14:paraId="6C29BEDA" w14:textId="77777777" w:rsidTr="00AA4148">
        <w:tc>
          <w:tcPr>
            <w:tcW w:w="2942" w:type="dxa"/>
          </w:tcPr>
          <w:p w14:paraId="5AE61C3C"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2. Padrón de beneficiarios de sillas de ruedas, andaderas, pagos hospitalarios 2019.</w:t>
            </w:r>
          </w:p>
        </w:tc>
        <w:tc>
          <w:tcPr>
            <w:tcW w:w="4141" w:type="dxa"/>
          </w:tcPr>
          <w:p w14:paraId="48D603A3"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lang w:val="es-MX"/>
              </w:rPr>
              <w:t>El Director de Bienestar Social refiere que el padrón de beneficiarios de las tarjetas entregadas en septiembre y en el último trimestre del año 2019, sillas de ruedas, andaderas, pagos hospitalarios, materia del de construcción, pueden ser consultados n las direcciones electrónicas que proporcionó</w:t>
            </w:r>
          </w:p>
        </w:tc>
        <w:tc>
          <w:tcPr>
            <w:tcW w:w="1745" w:type="dxa"/>
          </w:tcPr>
          <w:p w14:paraId="555655E3"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 xml:space="preserve">No </w:t>
            </w:r>
          </w:p>
        </w:tc>
      </w:tr>
      <w:tr w:rsidR="00FD32F1" w:rsidRPr="00FD32F1" w14:paraId="735CD329" w14:textId="77777777" w:rsidTr="00AA4148">
        <w:tc>
          <w:tcPr>
            <w:tcW w:w="2942" w:type="dxa"/>
          </w:tcPr>
          <w:p w14:paraId="188BA5C9"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3. Padrón de beneficiarios de entrega de material de construcción 2019.</w:t>
            </w:r>
          </w:p>
        </w:tc>
        <w:tc>
          <w:tcPr>
            <w:tcW w:w="4141" w:type="dxa"/>
          </w:tcPr>
          <w:p w14:paraId="4063DBC6"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lang w:val="es-MX"/>
              </w:rPr>
              <w:t>El Director de Bienestar Social refiere que el padrón de beneficiarios de las tarjetas entregadas en septiembre y en el último trimestre del año 2019, sillas de ruedas, andaderas, pagos hospitalarios, materia del de construcción, pueden ser consultados n las direcciones electrónicas que proporcionó</w:t>
            </w:r>
          </w:p>
        </w:tc>
        <w:tc>
          <w:tcPr>
            <w:tcW w:w="1745" w:type="dxa"/>
          </w:tcPr>
          <w:p w14:paraId="51F306E8"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 xml:space="preserve">No </w:t>
            </w:r>
          </w:p>
        </w:tc>
      </w:tr>
      <w:tr w:rsidR="00FD32F1" w:rsidRPr="00FD32F1" w14:paraId="01CA42FD" w14:textId="77777777" w:rsidTr="00AA4148">
        <w:tc>
          <w:tcPr>
            <w:tcW w:w="2942" w:type="dxa"/>
          </w:tcPr>
          <w:p w14:paraId="4B1DC6C7"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4. Padrón de beneficiarios de tarjetas entregadas por contingencia (Inundación) 2019.</w:t>
            </w:r>
          </w:p>
        </w:tc>
        <w:tc>
          <w:tcPr>
            <w:tcW w:w="4141" w:type="dxa"/>
          </w:tcPr>
          <w:p w14:paraId="505F95EF"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lang w:val="es-MX"/>
              </w:rPr>
              <w:t>El Director de Bienestar Social refiere que el padrón de beneficiarios de las tarjetas entregadas en septiembre y en el último trimestre del año 2019, sillas de ruedas, andaderas, pagos hospitalarios, materia del de construcción, pueden ser consultados n las direcciones electrónicas que proporcionó.</w:t>
            </w:r>
          </w:p>
        </w:tc>
        <w:tc>
          <w:tcPr>
            <w:tcW w:w="1745" w:type="dxa"/>
          </w:tcPr>
          <w:p w14:paraId="7E07E343"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No</w:t>
            </w:r>
          </w:p>
          <w:p w14:paraId="0FA681B2" w14:textId="77777777" w:rsidR="00B341A7" w:rsidRPr="00FD32F1" w:rsidRDefault="00B341A7" w:rsidP="00AA4148">
            <w:pPr>
              <w:tabs>
                <w:tab w:val="left" w:pos="709"/>
              </w:tabs>
              <w:jc w:val="both"/>
              <w:rPr>
                <w:rFonts w:ascii="Palatino Linotype" w:hAnsi="Palatino Linotype" w:cs="Arial"/>
                <w:i/>
                <w:iCs/>
                <w:sz w:val="20"/>
                <w:szCs w:val="20"/>
              </w:rPr>
            </w:pPr>
          </w:p>
        </w:tc>
      </w:tr>
      <w:tr w:rsidR="00FD32F1" w:rsidRPr="00FD32F1" w14:paraId="0A913E6B" w14:textId="77777777" w:rsidTr="00AA4148">
        <w:tc>
          <w:tcPr>
            <w:tcW w:w="2942" w:type="dxa"/>
          </w:tcPr>
          <w:p w14:paraId="477895AA"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5. Presupuesto total asignado a los programas de tarjetas en 2019</w:t>
            </w:r>
          </w:p>
        </w:tc>
        <w:tc>
          <w:tcPr>
            <w:tcW w:w="4141" w:type="dxa"/>
          </w:tcPr>
          <w:p w14:paraId="7812659C"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lang w:val="es-MX"/>
              </w:rPr>
              <w:t>La Coordinadora Administrativa y Tesorería del Sujeto Obligado informa que dentro de su presupuesto no se encuentra la partida presupuestal denominada programas de tarjeta, por lo que no puede entregar dicha información.</w:t>
            </w:r>
          </w:p>
        </w:tc>
        <w:tc>
          <w:tcPr>
            <w:tcW w:w="1745" w:type="dxa"/>
          </w:tcPr>
          <w:p w14:paraId="74D1141E"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No</w:t>
            </w:r>
          </w:p>
          <w:p w14:paraId="13FDCC3F" w14:textId="77777777" w:rsidR="00B341A7" w:rsidRPr="00FD32F1" w:rsidRDefault="00B341A7" w:rsidP="00AA4148">
            <w:pPr>
              <w:tabs>
                <w:tab w:val="left" w:pos="709"/>
              </w:tabs>
              <w:jc w:val="both"/>
              <w:rPr>
                <w:rFonts w:ascii="Palatino Linotype" w:hAnsi="Palatino Linotype" w:cs="Arial"/>
                <w:i/>
                <w:iCs/>
                <w:sz w:val="20"/>
                <w:szCs w:val="20"/>
              </w:rPr>
            </w:pPr>
          </w:p>
        </w:tc>
      </w:tr>
      <w:tr w:rsidR="00FD32F1" w:rsidRPr="00FD32F1" w14:paraId="77997187" w14:textId="77777777" w:rsidTr="00AA4148">
        <w:tc>
          <w:tcPr>
            <w:tcW w:w="2942" w:type="dxa"/>
          </w:tcPr>
          <w:p w14:paraId="011444D3"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6. Contrato o Licitación generado con motivo de las tarjetas</w:t>
            </w:r>
            <w:r w:rsidR="00630988">
              <w:rPr>
                <w:rFonts w:ascii="Palatino Linotype" w:hAnsi="Palatino Linotype" w:cs="Arial"/>
                <w:i/>
                <w:iCs/>
                <w:sz w:val="20"/>
                <w:szCs w:val="20"/>
              </w:rPr>
              <w:t>.</w:t>
            </w:r>
          </w:p>
        </w:tc>
        <w:tc>
          <w:tcPr>
            <w:tcW w:w="4141" w:type="dxa"/>
          </w:tcPr>
          <w:p w14:paraId="01A0FDBE"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lang w:val="es-MX"/>
              </w:rPr>
              <w:t>La Coordinadora Administrativa y Tesorería del Sujeto Obligado informa que dentro de su presupuesto no se encuentra la partida presupuestal denominada programas de tarjetas, en consecuencia, no existe un contrato que derive de un procedimiento adquisitivo, por lo que se encuentra imposibilitada para proporcionar dicha información.</w:t>
            </w:r>
          </w:p>
        </w:tc>
        <w:tc>
          <w:tcPr>
            <w:tcW w:w="1745" w:type="dxa"/>
          </w:tcPr>
          <w:p w14:paraId="18330026"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 xml:space="preserve">No </w:t>
            </w:r>
          </w:p>
        </w:tc>
      </w:tr>
      <w:tr w:rsidR="00B341A7" w:rsidRPr="00FD32F1" w14:paraId="7DBA6E62" w14:textId="77777777" w:rsidTr="00AA4148">
        <w:tc>
          <w:tcPr>
            <w:tcW w:w="2942" w:type="dxa"/>
          </w:tcPr>
          <w:p w14:paraId="54A530AE"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lastRenderedPageBreak/>
              <w:t>7.</w:t>
            </w:r>
          </w:p>
          <w:p w14:paraId="60496358"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a) Total de tarjetas entregadas en el último trimestre de 2019.</w:t>
            </w:r>
          </w:p>
          <w:p w14:paraId="7A750287"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b) total de presupuesto asignado.</w:t>
            </w:r>
          </w:p>
          <w:p w14:paraId="75EEF3E5"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c) cantidad destinada a cada tarjeta</w:t>
            </w:r>
          </w:p>
        </w:tc>
        <w:tc>
          <w:tcPr>
            <w:tcW w:w="4141" w:type="dxa"/>
          </w:tcPr>
          <w:p w14:paraId="6B0F85F6"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Respecto al total de tarjetas entregadas refirió que el padrón se puede consultar en las direcciones electrónicas que proporcionó.</w:t>
            </w:r>
          </w:p>
          <w:p w14:paraId="4D930C40"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En relación al presupuesto asignado, informó con base en la información proporcionada por la Coordinación Administrativa y Tesorería que en el presupuesto no está contemplada una partida denominada “</w:t>
            </w:r>
            <w:r w:rsidRPr="00FD32F1">
              <w:rPr>
                <w:rFonts w:ascii="Palatino Linotype" w:hAnsi="Palatino Linotype" w:cs="Arial"/>
                <w:i/>
                <w:iCs/>
                <w:sz w:val="20"/>
                <w:szCs w:val="20"/>
                <w:lang w:val="es-MX"/>
              </w:rPr>
              <w:t>programas de tarjeta”, por lo que no puede entregar lo requerido.</w:t>
            </w:r>
            <w:r w:rsidRPr="00FD32F1">
              <w:rPr>
                <w:rFonts w:ascii="Palatino Linotype" w:hAnsi="Palatino Linotype" w:cs="Arial"/>
                <w:i/>
                <w:iCs/>
                <w:sz w:val="20"/>
                <w:szCs w:val="20"/>
              </w:rPr>
              <w:t xml:space="preserve"> </w:t>
            </w:r>
          </w:p>
          <w:p w14:paraId="1D49E405" w14:textId="77777777" w:rsidR="00B341A7" w:rsidRPr="00FD32F1" w:rsidRDefault="00B341A7" w:rsidP="00AA4148">
            <w:pPr>
              <w:tabs>
                <w:tab w:val="left" w:pos="709"/>
              </w:tabs>
              <w:jc w:val="both"/>
              <w:rPr>
                <w:rFonts w:ascii="Palatino Linotype" w:hAnsi="Palatino Linotype" w:cs="Arial"/>
                <w:i/>
                <w:iCs/>
                <w:sz w:val="20"/>
                <w:szCs w:val="20"/>
                <w:lang w:val="es-MX"/>
              </w:rPr>
            </w:pPr>
            <w:r w:rsidRPr="00FD32F1">
              <w:rPr>
                <w:rFonts w:ascii="Palatino Linotype" w:hAnsi="Palatino Linotype" w:cs="Arial"/>
                <w:i/>
                <w:iCs/>
                <w:sz w:val="20"/>
                <w:szCs w:val="20"/>
              </w:rPr>
              <w:t xml:space="preserve">Por lo que se refiere al </w:t>
            </w:r>
            <w:r w:rsidRPr="00FD32F1">
              <w:rPr>
                <w:rFonts w:ascii="Palatino Linotype" w:hAnsi="Palatino Linotype" w:cs="Arial"/>
                <w:i/>
                <w:iCs/>
                <w:sz w:val="20"/>
                <w:szCs w:val="20"/>
                <w:lang w:val="es-MX"/>
              </w:rPr>
              <w:t>monto del apoyo según el semáforo de vulnerabilidad en el que se encuentran los beneficiarios como se muestra a continuación</w:t>
            </w:r>
          </w:p>
          <w:p w14:paraId="36BD5574" w14:textId="77777777" w:rsidR="00B341A7" w:rsidRPr="00FD32F1" w:rsidRDefault="00B341A7" w:rsidP="00AA4148">
            <w:pPr>
              <w:tabs>
                <w:tab w:val="left" w:pos="709"/>
              </w:tabs>
              <w:jc w:val="both"/>
              <w:rPr>
                <w:rFonts w:ascii="Palatino Linotype" w:hAnsi="Palatino Linotype" w:cs="Arial"/>
                <w:i/>
                <w:iCs/>
                <w:sz w:val="20"/>
                <w:szCs w:val="20"/>
                <w:lang w:val="es-MX"/>
              </w:rPr>
            </w:pPr>
            <w:r w:rsidRPr="00FD32F1">
              <w:rPr>
                <w:rFonts w:ascii="Palatino Linotype" w:hAnsi="Palatino Linotype" w:cs="Arial"/>
                <w:i/>
                <w:iCs/>
                <w:noProof/>
                <w:sz w:val="20"/>
                <w:szCs w:val="20"/>
                <w:lang w:eastAsia="es-MX"/>
              </w:rPr>
              <w:drawing>
                <wp:inline distT="0" distB="0" distL="0" distR="0" wp14:anchorId="5F3A6B83" wp14:editId="5F3B7A0C">
                  <wp:extent cx="2581275" cy="1333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39" t="46515" r="64380" b="42544"/>
                          <a:stretch/>
                        </pic:blipFill>
                        <pic:spPr bwMode="auto">
                          <a:xfrm>
                            <a:off x="0" y="0"/>
                            <a:ext cx="2581275" cy="1333500"/>
                          </a:xfrm>
                          <a:prstGeom prst="rect">
                            <a:avLst/>
                          </a:prstGeom>
                          <a:ln>
                            <a:noFill/>
                          </a:ln>
                          <a:extLst>
                            <a:ext uri="{53640926-AAD7-44D8-BBD7-CCE9431645EC}">
                              <a14:shadowObscured xmlns:a14="http://schemas.microsoft.com/office/drawing/2010/main"/>
                            </a:ext>
                          </a:extLst>
                        </pic:spPr>
                      </pic:pic>
                    </a:graphicData>
                  </a:graphic>
                </wp:inline>
              </w:drawing>
            </w:r>
          </w:p>
          <w:p w14:paraId="1884217A" w14:textId="77777777" w:rsidR="00B341A7" w:rsidRPr="00FD32F1" w:rsidRDefault="00B341A7" w:rsidP="00AA4148">
            <w:pPr>
              <w:tabs>
                <w:tab w:val="left" w:pos="709"/>
              </w:tabs>
              <w:jc w:val="both"/>
              <w:rPr>
                <w:rFonts w:ascii="Palatino Linotype" w:hAnsi="Palatino Linotype" w:cs="Arial"/>
                <w:i/>
                <w:iCs/>
                <w:sz w:val="20"/>
                <w:szCs w:val="20"/>
              </w:rPr>
            </w:pPr>
          </w:p>
        </w:tc>
        <w:tc>
          <w:tcPr>
            <w:tcW w:w="1745" w:type="dxa"/>
          </w:tcPr>
          <w:p w14:paraId="20051319"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Parcialmente</w:t>
            </w:r>
          </w:p>
        </w:tc>
      </w:tr>
    </w:tbl>
    <w:p w14:paraId="7429B0AA" w14:textId="77777777" w:rsidR="00B341A7" w:rsidRPr="00FD32F1" w:rsidRDefault="00B341A7" w:rsidP="00B341A7">
      <w:pPr>
        <w:tabs>
          <w:tab w:val="left" w:pos="709"/>
        </w:tabs>
        <w:spacing w:line="360" w:lineRule="auto"/>
        <w:jc w:val="both"/>
        <w:rPr>
          <w:rFonts w:ascii="Palatino Linotype" w:hAnsi="Palatino Linotype" w:cs="Arial"/>
        </w:rPr>
      </w:pPr>
    </w:p>
    <w:p w14:paraId="7E6B6EC1" w14:textId="77777777" w:rsidR="00B341A7" w:rsidRPr="00FD32F1" w:rsidRDefault="00B341A7" w:rsidP="00B341A7">
      <w:pPr>
        <w:tabs>
          <w:tab w:val="left" w:pos="709"/>
        </w:tabs>
        <w:spacing w:line="360" w:lineRule="auto"/>
        <w:jc w:val="both"/>
        <w:rPr>
          <w:rFonts w:ascii="Palatino Linotype" w:hAnsi="Palatino Linotype" w:cs="Arial"/>
        </w:rPr>
      </w:pPr>
      <w:r w:rsidRPr="00FD32F1">
        <w:rPr>
          <w:rFonts w:ascii="Palatino Linotype" w:hAnsi="Palatino Linotype" w:cs="Arial"/>
        </w:rPr>
        <w:t xml:space="preserve">Respecto a la solicitud </w:t>
      </w:r>
      <w:r w:rsidRPr="00FD32F1">
        <w:rPr>
          <w:rFonts w:ascii="Palatino Linotype" w:hAnsi="Palatino Linotype" w:cs="Arial"/>
          <w:b/>
          <w:bCs/>
          <w:i/>
          <w:iCs/>
        </w:rPr>
        <w:t>00015/DIFTECAMAC/IP/2021</w:t>
      </w:r>
    </w:p>
    <w:tbl>
      <w:tblPr>
        <w:tblStyle w:val="Tablaconcuadrcula"/>
        <w:tblW w:w="0" w:type="auto"/>
        <w:tblLook w:val="04A0" w:firstRow="1" w:lastRow="0" w:firstColumn="1" w:lastColumn="0" w:noHBand="0" w:noVBand="1"/>
      </w:tblPr>
      <w:tblGrid>
        <w:gridCol w:w="2942"/>
        <w:gridCol w:w="4141"/>
        <w:gridCol w:w="1745"/>
      </w:tblGrid>
      <w:tr w:rsidR="00FD32F1" w:rsidRPr="00FD32F1" w14:paraId="71333C1C" w14:textId="77777777" w:rsidTr="00AA4148">
        <w:tc>
          <w:tcPr>
            <w:tcW w:w="2942" w:type="dxa"/>
          </w:tcPr>
          <w:p w14:paraId="7A84CBD5" w14:textId="77777777" w:rsidR="00B341A7" w:rsidRPr="00FD32F1" w:rsidRDefault="00B341A7" w:rsidP="00AA4148">
            <w:pPr>
              <w:tabs>
                <w:tab w:val="left" w:pos="709"/>
              </w:tabs>
              <w:jc w:val="both"/>
              <w:rPr>
                <w:rFonts w:ascii="Palatino Linotype" w:hAnsi="Palatino Linotype" w:cs="Arial"/>
                <w:b/>
                <w:bCs/>
                <w:sz w:val="20"/>
                <w:szCs w:val="20"/>
              </w:rPr>
            </w:pPr>
            <w:r w:rsidRPr="00FD32F1">
              <w:rPr>
                <w:rFonts w:ascii="Palatino Linotype" w:hAnsi="Palatino Linotype" w:cs="Arial"/>
                <w:b/>
                <w:bCs/>
                <w:sz w:val="20"/>
                <w:szCs w:val="20"/>
              </w:rPr>
              <w:t>Información solicitada</w:t>
            </w:r>
          </w:p>
        </w:tc>
        <w:tc>
          <w:tcPr>
            <w:tcW w:w="4141" w:type="dxa"/>
          </w:tcPr>
          <w:p w14:paraId="538CB5F8" w14:textId="77777777" w:rsidR="00B341A7" w:rsidRPr="00FD32F1" w:rsidRDefault="00B341A7" w:rsidP="00AA4148">
            <w:pPr>
              <w:tabs>
                <w:tab w:val="left" w:pos="709"/>
              </w:tabs>
              <w:jc w:val="both"/>
              <w:rPr>
                <w:rFonts w:ascii="Palatino Linotype" w:hAnsi="Palatino Linotype" w:cs="Arial"/>
                <w:b/>
                <w:bCs/>
                <w:sz w:val="20"/>
                <w:szCs w:val="20"/>
              </w:rPr>
            </w:pPr>
            <w:r w:rsidRPr="00FD32F1">
              <w:rPr>
                <w:rFonts w:ascii="Palatino Linotype" w:hAnsi="Palatino Linotype" w:cs="Arial"/>
                <w:b/>
                <w:bCs/>
                <w:sz w:val="20"/>
                <w:szCs w:val="20"/>
              </w:rPr>
              <w:t>Información proporcionada</w:t>
            </w:r>
          </w:p>
        </w:tc>
        <w:tc>
          <w:tcPr>
            <w:tcW w:w="1745" w:type="dxa"/>
          </w:tcPr>
          <w:p w14:paraId="582DD438" w14:textId="77777777" w:rsidR="00B341A7" w:rsidRPr="00FD32F1" w:rsidRDefault="00B341A7" w:rsidP="00AA4148">
            <w:pPr>
              <w:tabs>
                <w:tab w:val="left" w:pos="709"/>
              </w:tabs>
              <w:jc w:val="both"/>
              <w:rPr>
                <w:rFonts w:ascii="Palatino Linotype" w:hAnsi="Palatino Linotype" w:cs="Arial"/>
                <w:b/>
                <w:bCs/>
                <w:sz w:val="20"/>
                <w:szCs w:val="20"/>
              </w:rPr>
            </w:pPr>
            <w:r w:rsidRPr="00FD32F1">
              <w:rPr>
                <w:rFonts w:ascii="Palatino Linotype" w:hAnsi="Palatino Linotype" w:cs="Arial"/>
                <w:b/>
                <w:bCs/>
                <w:sz w:val="20"/>
                <w:szCs w:val="20"/>
              </w:rPr>
              <w:t>Cumple</w:t>
            </w:r>
          </w:p>
        </w:tc>
      </w:tr>
      <w:tr w:rsidR="00FD32F1" w:rsidRPr="00FD32F1" w14:paraId="45908512" w14:textId="77777777" w:rsidTr="00AA4148">
        <w:tc>
          <w:tcPr>
            <w:tcW w:w="2942" w:type="dxa"/>
          </w:tcPr>
          <w:p w14:paraId="55960138"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8. Padrón de beneficiarios de las tarjetas con dinero para apoyo a los ciudadanos de los años 2019, 2020 y 2021</w:t>
            </w:r>
          </w:p>
        </w:tc>
        <w:tc>
          <w:tcPr>
            <w:tcW w:w="4141" w:type="dxa"/>
          </w:tcPr>
          <w:p w14:paraId="76B9B5B4"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 xml:space="preserve">El Director de Bienestar Social refiere que el padrón y cantidad de beneficiarios de los años 2019 y 2020 se puede consultar en las direcciones electrónicas que proporciona, precisando que respecto al 2021, </w:t>
            </w:r>
            <w:r w:rsidRPr="00FD32F1">
              <w:rPr>
                <w:rFonts w:ascii="Palatino Linotype" w:hAnsi="Palatino Linotype" w:cs="Arial"/>
                <w:i/>
                <w:iCs/>
                <w:sz w:val="20"/>
                <w:szCs w:val="20"/>
                <w:lang w:val="es-MX"/>
              </w:rPr>
              <w:t>se están dictaminando a los nuevos beneficiarios, por lo que no está en posibilidades de proporciona el padrón, hasta que se concluya el proceso de selección y entrega de beneficios.</w:t>
            </w:r>
          </w:p>
        </w:tc>
        <w:tc>
          <w:tcPr>
            <w:tcW w:w="1745" w:type="dxa"/>
          </w:tcPr>
          <w:p w14:paraId="4D7CBDF7" w14:textId="77777777" w:rsidR="00B341A7" w:rsidRPr="00FD32F1" w:rsidRDefault="00562562"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 xml:space="preserve">Parcialmente, en virtud de que por lo que se refiere a los beneficiarios del año 2021, la Dirección de Bienestar Social al momento de rendir informe justificado manifestó que no podía proporcionar la información relativa al presente ejercicio fiscal en virtud de que aún no concluía el </w:t>
            </w:r>
            <w:r w:rsidRPr="00FD32F1">
              <w:rPr>
                <w:rFonts w:ascii="Palatino Linotype" w:hAnsi="Palatino Linotype" w:cs="Arial"/>
                <w:i/>
                <w:iCs/>
                <w:sz w:val="20"/>
                <w:szCs w:val="20"/>
              </w:rPr>
              <w:lastRenderedPageBreak/>
              <w:t>proceso de selección y entrega de beneficios</w:t>
            </w:r>
          </w:p>
        </w:tc>
      </w:tr>
      <w:tr w:rsidR="00FD32F1" w:rsidRPr="00FD32F1" w14:paraId="58261683" w14:textId="77777777" w:rsidTr="00AA4148">
        <w:tc>
          <w:tcPr>
            <w:tcW w:w="2942" w:type="dxa"/>
          </w:tcPr>
          <w:p w14:paraId="544DE34C"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lastRenderedPageBreak/>
              <w:t>9. Cantidad de personas que se beneficiaron los años 2019, 2020 y 2021</w:t>
            </w:r>
            <w:r w:rsidR="00630988">
              <w:rPr>
                <w:rFonts w:ascii="Palatino Linotype" w:hAnsi="Palatino Linotype" w:cs="Arial"/>
                <w:i/>
                <w:iCs/>
                <w:sz w:val="20"/>
                <w:szCs w:val="20"/>
              </w:rPr>
              <w:t>.</w:t>
            </w:r>
          </w:p>
        </w:tc>
        <w:tc>
          <w:tcPr>
            <w:tcW w:w="4141" w:type="dxa"/>
          </w:tcPr>
          <w:p w14:paraId="4B15B9B1"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 xml:space="preserve">El Director de Bienestar Social refiere que el padrón y cantidad de beneficiarios de los años 2019 y 2020 se puede consultar en las direcciones electrónicas que proporciona, precisando que respecto al 2021, </w:t>
            </w:r>
            <w:r w:rsidRPr="00FD32F1">
              <w:rPr>
                <w:rFonts w:ascii="Palatino Linotype" w:hAnsi="Palatino Linotype" w:cs="Arial"/>
                <w:i/>
                <w:iCs/>
                <w:sz w:val="20"/>
                <w:szCs w:val="20"/>
                <w:lang w:val="es-MX"/>
              </w:rPr>
              <w:t>se están dictaminando a los nuevos beneficiarios, por lo que no está en posibilidades de proporciona el padrón, hasta que se concluya el proceso de selección y entrega de beneficios.</w:t>
            </w:r>
          </w:p>
        </w:tc>
        <w:tc>
          <w:tcPr>
            <w:tcW w:w="1745" w:type="dxa"/>
          </w:tcPr>
          <w:p w14:paraId="1B81A866"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 xml:space="preserve">Parcialmente, en virtud de que por lo que se refiere a los beneficiarios del año 2021, la Dirección de Bienestar Social al momento de rendir informe justificado manifestó que no podía proporcionar la información relativa al presente ejercicio fiscal en virtud de que </w:t>
            </w:r>
            <w:r w:rsidR="00562562" w:rsidRPr="00FD32F1">
              <w:rPr>
                <w:rFonts w:ascii="Palatino Linotype" w:hAnsi="Palatino Linotype" w:cs="Arial"/>
                <w:i/>
                <w:iCs/>
                <w:sz w:val="20"/>
                <w:szCs w:val="20"/>
              </w:rPr>
              <w:t>aún</w:t>
            </w:r>
            <w:r w:rsidRPr="00FD32F1">
              <w:rPr>
                <w:rFonts w:ascii="Palatino Linotype" w:hAnsi="Palatino Linotype" w:cs="Arial"/>
                <w:i/>
                <w:iCs/>
                <w:sz w:val="20"/>
                <w:szCs w:val="20"/>
              </w:rPr>
              <w:t xml:space="preserve"> no concluía el proceso de selección y entrega de beneficios </w:t>
            </w:r>
          </w:p>
        </w:tc>
      </w:tr>
      <w:tr w:rsidR="00FD32F1" w:rsidRPr="00FD32F1" w14:paraId="2EFAA24A" w14:textId="77777777" w:rsidTr="00AA4148">
        <w:tc>
          <w:tcPr>
            <w:tcW w:w="2942" w:type="dxa"/>
          </w:tcPr>
          <w:p w14:paraId="483A880A"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10. Presupuesto asignado y ejercido en los años 2019 y 2020.</w:t>
            </w:r>
          </w:p>
        </w:tc>
        <w:tc>
          <w:tcPr>
            <w:tcW w:w="4141" w:type="dxa"/>
          </w:tcPr>
          <w:p w14:paraId="0881C96B"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lang w:val="es-MX"/>
              </w:rPr>
              <w:t>La Coordinadora Administrativa y Tesorería del Sujeto Obligado refirieron que en relación al procedimiento adquisitivo del programa denominado “tarjetas de apoyo en dinero en efectivo”, está imposibilitado a proporcionar dicha información, toda vez que dentro de su presupuesto no se encuentra la partida presupuestal denominada “apoyo” o “tarjetas de dinero en efectivo”, por lo que se encuentra imposibilitada para proporcionar dicha información.</w:t>
            </w:r>
          </w:p>
        </w:tc>
        <w:tc>
          <w:tcPr>
            <w:tcW w:w="1745" w:type="dxa"/>
          </w:tcPr>
          <w:p w14:paraId="7618C2EB"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No</w:t>
            </w:r>
          </w:p>
        </w:tc>
      </w:tr>
      <w:tr w:rsidR="00B341A7" w:rsidRPr="00FD32F1" w14:paraId="57721DA3" w14:textId="77777777" w:rsidTr="00AA4148">
        <w:tc>
          <w:tcPr>
            <w:tcW w:w="2942" w:type="dxa"/>
          </w:tcPr>
          <w:p w14:paraId="6030C088"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t>11. Licitación generada para la adquisición del servicio de tarjetas, así como la razón social del proveedor</w:t>
            </w:r>
          </w:p>
        </w:tc>
        <w:tc>
          <w:tcPr>
            <w:tcW w:w="4141" w:type="dxa"/>
          </w:tcPr>
          <w:p w14:paraId="4956FE78"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lang w:val="es-MX"/>
              </w:rPr>
              <w:t xml:space="preserve">La Coordinadora Administrativa y Tesorería del Sujeto Obligado manifestaron que en relación al procedimiento adquisitivo del programa denominado “tarjetas de apoyo en dinero en efectivo”, está imposibilitado a proporcionar dicha información, toda vez que dentro de su presupuesto no se encuentra la partida presupuestal denominada “apoyo” o “tarjetas de dinero en efectivo”, por lo que se encuentra </w:t>
            </w:r>
            <w:r w:rsidRPr="00FD32F1">
              <w:rPr>
                <w:rFonts w:ascii="Palatino Linotype" w:hAnsi="Palatino Linotype" w:cs="Arial"/>
                <w:i/>
                <w:iCs/>
                <w:sz w:val="20"/>
                <w:szCs w:val="20"/>
                <w:lang w:val="es-MX"/>
              </w:rPr>
              <w:lastRenderedPageBreak/>
              <w:t>imposibilitada para proporcionar dicha información.</w:t>
            </w:r>
          </w:p>
        </w:tc>
        <w:tc>
          <w:tcPr>
            <w:tcW w:w="1745" w:type="dxa"/>
          </w:tcPr>
          <w:p w14:paraId="296D0C00" w14:textId="77777777" w:rsidR="00B341A7" w:rsidRPr="00FD32F1" w:rsidRDefault="00B341A7" w:rsidP="00AA4148">
            <w:pPr>
              <w:tabs>
                <w:tab w:val="left" w:pos="709"/>
              </w:tabs>
              <w:jc w:val="both"/>
              <w:rPr>
                <w:rFonts w:ascii="Palatino Linotype" w:hAnsi="Palatino Linotype" w:cs="Arial"/>
                <w:i/>
                <w:iCs/>
                <w:sz w:val="20"/>
                <w:szCs w:val="20"/>
              </w:rPr>
            </w:pPr>
            <w:r w:rsidRPr="00FD32F1">
              <w:rPr>
                <w:rFonts w:ascii="Palatino Linotype" w:hAnsi="Palatino Linotype" w:cs="Arial"/>
                <w:i/>
                <w:iCs/>
                <w:sz w:val="20"/>
                <w:szCs w:val="20"/>
              </w:rPr>
              <w:lastRenderedPageBreak/>
              <w:t>No</w:t>
            </w:r>
          </w:p>
        </w:tc>
      </w:tr>
    </w:tbl>
    <w:p w14:paraId="4FE7D48D" w14:textId="77777777" w:rsidR="00B341A7" w:rsidRPr="00FD32F1" w:rsidRDefault="00B341A7" w:rsidP="00B341A7">
      <w:pPr>
        <w:tabs>
          <w:tab w:val="left" w:pos="709"/>
        </w:tabs>
        <w:spacing w:line="360" w:lineRule="auto"/>
        <w:jc w:val="both"/>
        <w:rPr>
          <w:rFonts w:ascii="Palatino Linotype" w:hAnsi="Palatino Linotype" w:cs="Arial"/>
        </w:rPr>
      </w:pPr>
    </w:p>
    <w:p w14:paraId="0BD1F300" w14:textId="77777777" w:rsidR="00A377DE" w:rsidRPr="00FD32F1" w:rsidRDefault="00B341A7" w:rsidP="00B937AD">
      <w:pPr>
        <w:spacing w:before="240" w:after="240" w:line="360" w:lineRule="auto"/>
        <w:jc w:val="both"/>
        <w:rPr>
          <w:rFonts w:ascii="Palatino Linotype" w:hAnsi="Palatino Linotype" w:cs="Arial"/>
        </w:rPr>
      </w:pPr>
      <w:r w:rsidRPr="00FD32F1">
        <w:rPr>
          <w:rFonts w:ascii="Palatino Linotype" w:eastAsia="Palatino Linotype" w:hAnsi="Palatino Linotype" w:cs="Palatino Linotype"/>
        </w:rPr>
        <w:t xml:space="preserve">En virtud de lo anterior, se determina que la información emitida por el Sujeto Obligado vía informe justificado cumple parcialmente con lo establecido por los artículos 4, 12 y 24 último de la Ley de </w:t>
      </w:r>
      <w:r w:rsidRPr="00FD32F1">
        <w:rPr>
          <w:rFonts w:ascii="Palatino Linotype" w:hAnsi="Palatino Linotype" w:cs="Arial"/>
        </w:rPr>
        <w:t xml:space="preserve">Transparencia y Acceso a la Información Pública del Estado de México y Municipios, </w:t>
      </w:r>
      <w:r w:rsidR="00A377DE" w:rsidRPr="00FD32F1">
        <w:rPr>
          <w:rFonts w:ascii="Palatino Linotype" w:hAnsi="Palatino Linotype" w:cs="Arial"/>
        </w:rPr>
        <w:t>que a continuación se insertan:</w:t>
      </w:r>
    </w:p>
    <w:p w14:paraId="10640F4F" w14:textId="77777777" w:rsidR="00A377DE" w:rsidRPr="00FD32F1" w:rsidRDefault="00A377DE" w:rsidP="00A377DE">
      <w:pPr>
        <w:ind w:left="851" w:right="851"/>
        <w:jc w:val="both"/>
        <w:rPr>
          <w:rFonts w:ascii="Palatino Linotype" w:hAnsi="Palatino Linotype"/>
          <w:i/>
          <w:sz w:val="22"/>
          <w:szCs w:val="22"/>
        </w:rPr>
      </w:pPr>
    </w:p>
    <w:p w14:paraId="69AC080A" w14:textId="77777777" w:rsidR="00A377DE" w:rsidRPr="00FD32F1" w:rsidRDefault="00A377DE" w:rsidP="00A377DE">
      <w:pPr>
        <w:ind w:left="851" w:right="851"/>
        <w:jc w:val="both"/>
        <w:rPr>
          <w:rFonts w:ascii="Palatino Linotype" w:hAnsi="Palatino Linotype"/>
          <w:i/>
          <w:sz w:val="22"/>
          <w:szCs w:val="22"/>
        </w:rPr>
      </w:pPr>
      <w:r w:rsidRPr="00FD32F1">
        <w:rPr>
          <w:rFonts w:ascii="Palatino Linotype" w:hAnsi="Palatino Linotype"/>
          <w:b/>
          <w:i/>
          <w:sz w:val="22"/>
          <w:szCs w:val="22"/>
        </w:rPr>
        <w:t>Artículo 4.</w:t>
      </w:r>
      <w:r w:rsidRPr="00FD32F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7BD4645" w14:textId="77777777" w:rsidR="00A377DE" w:rsidRPr="00FD32F1" w:rsidRDefault="00A377DE" w:rsidP="00A377DE">
      <w:pPr>
        <w:ind w:left="851" w:right="851"/>
        <w:jc w:val="both"/>
        <w:rPr>
          <w:rFonts w:ascii="Palatino Linotype" w:hAnsi="Palatino Linotype"/>
          <w:i/>
          <w:sz w:val="22"/>
          <w:szCs w:val="22"/>
        </w:rPr>
      </w:pPr>
    </w:p>
    <w:p w14:paraId="033D885B" w14:textId="77777777" w:rsidR="00A377DE" w:rsidRPr="00FD32F1" w:rsidRDefault="00A377DE" w:rsidP="00A377DE">
      <w:pPr>
        <w:ind w:left="851" w:right="851"/>
        <w:jc w:val="both"/>
        <w:rPr>
          <w:rFonts w:ascii="Palatino Linotype" w:hAnsi="Palatino Linotype"/>
          <w:i/>
          <w:sz w:val="22"/>
          <w:szCs w:val="22"/>
        </w:rPr>
      </w:pPr>
      <w:r w:rsidRPr="00FD32F1">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A4C2E1" w14:textId="77777777" w:rsidR="00A377DE" w:rsidRPr="00FD32F1" w:rsidRDefault="00A377DE" w:rsidP="00A377DE">
      <w:pPr>
        <w:ind w:left="851" w:right="851"/>
        <w:jc w:val="both"/>
        <w:rPr>
          <w:rFonts w:ascii="Palatino Linotype" w:hAnsi="Palatino Linotype"/>
          <w:i/>
          <w:sz w:val="22"/>
          <w:szCs w:val="22"/>
        </w:rPr>
      </w:pPr>
    </w:p>
    <w:p w14:paraId="4DD517F1" w14:textId="77777777" w:rsidR="00562562" w:rsidRPr="00FD32F1" w:rsidRDefault="00A377DE" w:rsidP="00A377DE">
      <w:pPr>
        <w:ind w:left="851" w:right="851"/>
        <w:jc w:val="both"/>
        <w:rPr>
          <w:rFonts w:ascii="Palatino Linotype" w:hAnsi="Palatino Linotype" w:cs="Arial"/>
          <w:i/>
          <w:sz w:val="22"/>
          <w:szCs w:val="22"/>
        </w:rPr>
      </w:pPr>
      <w:r w:rsidRPr="00FD32F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304601B" w14:textId="77777777" w:rsidR="00A377DE" w:rsidRPr="00FD32F1" w:rsidRDefault="00A377DE" w:rsidP="00A377DE">
      <w:pPr>
        <w:ind w:left="851" w:right="851"/>
        <w:jc w:val="both"/>
        <w:rPr>
          <w:rFonts w:ascii="Palatino Linotype" w:hAnsi="Palatino Linotype" w:cs="Arial"/>
          <w:i/>
          <w:sz w:val="22"/>
          <w:szCs w:val="22"/>
        </w:rPr>
      </w:pPr>
    </w:p>
    <w:p w14:paraId="59E7A055" w14:textId="77777777" w:rsidR="00A377DE" w:rsidRPr="00FD32F1" w:rsidRDefault="00A377DE" w:rsidP="00A377DE">
      <w:pPr>
        <w:ind w:left="851" w:right="851"/>
        <w:jc w:val="both"/>
        <w:rPr>
          <w:rFonts w:ascii="Palatino Linotype" w:hAnsi="Palatino Linotype"/>
          <w:i/>
          <w:sz w:val="22"/>
          <w:szCs w:val="22"/>
        </w:rPr>
      </w:pPr>
      <w:r w:rsidRPr="00FD32F1">
        <w:rPr>
          <w:rFonts w:ascii="Palatino Linotype" w:hAnsi="Palatino Linotype"/>
          <w:b/>
          <w:i/>
          <w:sz w:val="22"/>
          <w:szCs w:val="22"/>
        </w:rPr>
        <w:t>Artículo 12.</w:t>
      </w:r>
      <w:r w:rsidRPr="00FD32F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5FEC363" w14:textId="77777777" w:rsidR="00A377DE" w:rsidRPr="00FD32F1" w:rsidRDefault="00A377DE" w:rsidP="00A377DE">
      <w:pPr>
        <w:ind w:left="851" w:right="851"/>
        <w:jc w:val="both"/>
        <w:rPr>
          <w:rFonts w:ascii="Palatino Linotype" w:hAnsi="Palatino Linotype"/>
          <w:i/>
          <w:sz w:val="22"/>
          <w:szCs w:val="22"/>
        </w:rPr>
      </w:pPr>
    </w:p>
    <w:p w14:paraId="399A63AA" w14:textId="77777777" w:rsidR="00A377DE" w:rsidRPr="00FD32F1" w:rsidRDefault="00A377DE" w:rsidP="00A377DE">
      <w:pPr>
        <w:ind w:left="851" w:right="851"/>
        <w:jc w:val="both"/>
        <w:rPr>
          <w:rFonts w:ascii="Palatino Linotype" w:hAnsi="Palatino Linotype"/>
          <w:i/>
          <w:sz w:val="22"/>
          <w:szCs w:val="22"/>
        </w:rPr>
      </w:pPr>
      <w:r w:rsidRPr="00FD32F1">
        <w:rPr>
          <w:rFonts w:ascii="Palatino Linotype" w:hAnsi="Palatino Linotype"/>
          <w:i/>
          <w:sz w:val="22"/>
          <w:szCs w:val="22"/>
        </w:rPr>
        <w:t xml:space="preserve">Los sujetos obligados sólo proporcionarán la información pública que se les requiera y que obre en sus archivos y en el estado en que ésta se encuentre. La </w:t>
      </w:r>
      <w:r w:rsidRPr="00FD32F1">
        <w:rPr>
          <w:rFonts w:ascii="Palatino Linotype" w:hAnsi="Palatino Linotype"/>
          <w:i/>
          <w:sz w:val="22"/>
          <w:szCs w:val="22"/>
        </w:rPr>
        <w:lastRenderedPageBreak/>
        <w:t>obligación de proporcionar información no comprende el procesamiento de la misma, ni el presentarla conforme al interés del solicitante; no estarán obligados a generarla, resumirla, efectuar cálculos o practicar investigaciones.</w:t>
      </w:r>
    </w:p>
    <w:p w14:paraId="72EE3B29" w14:textId="77777777" w:rsidR="00A377DE" w:rsidRPr="00FD32F1" w:rsidRDefault="00A377DE" w:rsidP="00A377DE">
      <w:pPr>
        <w:ind w:left="851" w:right="851"/>
        <w:jc w:val="both"/>
        <w:rPr>
          <w:rFonts w:ascii="Palatino Linotype" w:hAnsi="Palatino Linotype"/>
          <w:i/>
          <w:sz w:val="22"/>
          <w:szCs w:val="22"/>
        </w:rPr>
      </w:pPr>
    </w:p>
    <w:p w14:paraId="38607BE5" w14:textId="77777777" w:rsidR="00A377DE" w:rsidRPr="00FD32F1" w:rsidRDefault="00A377DE" w:rsidP="00A377DE">
      <w:pPr>
        <w:ind w:left="851" w:right="851"/>
        <w:jc w:val="both"/>
        <w:rPr>
          <w:rFonts w:ascii="Palatino Linotype" w:hAnsi="Palatino Linotype"/>
          <w:i/>
          <w:sz w:val="22"/>
          <w:szCs w:val="22"/>
        </w:rPr>
      </w:pPr>
      <w:r w:rsidRPr="00FD32F1">
        <w:rPr>
          <w:rFonts w:ascii="Palatino Linotype" w:hAnsi="Palatino Linotype"/>
          <w:b/>
          <w:i/>
          <w:sz w:val="22"/>
          <w:szCs w:val="22"/>
        </w:rPr>
        <w:t>Artículo 24.</w:t>
      </w:r>
      <w:r w:rsidRPr="00FD32F1">
        <w:rPr>
          <w:rFonts w:ascii="Palatino Linotype" w:hAnsi="Palatino Linotype"/>
          <w:i/>
          <w:sz w:val="22"/>
          <w:szCs w:val="22"/>
        </w:rPr>
        <w:t xml:space="preserve"> Para el cumplimiento de los objetivos de esta Ley, los sujetos obligados deberán cumplir con las siguientes obligaciones, según corresponda, de acuerdo a su naturaleza:</w:t>
      </w:r>
    </w:p>
    <w:p w14:paraId="687DDE86" w14:textId="77777777" w:rsidR="00A377DE" w:rsidRPr="00FD32F1" w:rsidRDefault="00A377DE" w:rsidP="00A377DE">
      <w:pPr>
        <w:ind w:left="851" w:right="851"/>
        <w:jc w:val="both"/>
        <w:rPr>
          <w:rFonts w:ascii="Palatino Linotype" w:hAnsi="Palatino Linotype"/>
          <w:i/>
          <w:sz w:val="22"/>
          <w:szCs w:val="22"/>
        </w:rPr>
      </w:pPr>
      <w:r w:rsidRPr="00FD32F1">
        <w:rPr>
          <w:rFonts w:ascii="Palatino Linotype" w:hAnsi="Palatino Linotype"/>
          <w:i/>
          <w:sz w:val="22"/>
          <w:szCs w:val="22"/>
        </w:rPr>
        <w:t>…</w:t>
      </w:r>
    </w:p>
    <w:p w14:paraId="3FCEAED2" w14:textId="77777777" w:rsidR="00A377DE" w:rsidRPr="00FD32F1" w:rsidRDefault="00A377DE" w:rsidP="00A377DE">
      <w:pPr>
        <w:ind w:left="851" w:right="851"/>
        <w:jc w:val="both"/>
        <w:rPr>
          <w:rFonts w:ascii="Palatino Linotype" w:hAnsi="Palatino Linotype"/>
          <w:i/>
          <w:sz w:val="22"/>
          <w:szCs w:val="22"/>
        </w:rPr>
      </w:pPr>
      <w:r w:rsidRPr="00FD32F1">
        <w:rPr>
          <w:rFonts w:ascii="Palatino Linotype" w:hAnsi="Palatino Linotype"/>
          <w:i/>
          <w:sz w:val="22"/>
          <w:szCs w:val="22"/>
        </w:rPr>
        <w:t>Los sujetos obligados solo proporcionarán la información pública que generen, administren o posean en el ejercicio de sus atribuciones.</w:t>
      </w:r>
    </w:p>
    <w:p w14:paraId="77157698" w14:textId="77777777" w:rsidR="00A377DE" w:rsidRPr="00FD32F1" w:rsidRDefault="00A377DE" w:rsidP="00B341A7">
      <w:pPr>
        <w:spacing w:line="360" w:lineRule="auto"/>
        <w:ind w:right="-93"/>
        <w:jc w:val="both"/>
        <w:rPr>
          <w:rFonts w:ascii="Palatino Linotype" w:hAnsi="Palatino Linotype" w:cs="Arial"/>
        </w:rPr>
      </w:pPr>
    </w:p>
    <w:p w14:paraId="0D7389ED" w14:textId="77777777" w:rsidR="00B341A7" w:rsidRPr="00FD32F1" w:rsidRDefault="00B341A7" w:rsidP="00B937AD">
      <w:pPr>
        <w:spacing w:before="240" w:after="240" w:line="360" w:lineRule="auto"/>
        <w:jc w:val="both"/>
        <w:rPr>
          <w:rFonts w:ascii="Palatino Linotype" w:hAnsi="Palatino Linotype" w:cs="Arial"/>
        </w:rPr>
      </w:pPr>
      <w:r w:rsidRPr="00FD32F1">
        <w:rPr>
          <w:rFonts w:ascii="Palatino Linotype" w:hAnsi="Palatino Linotype" w:cs="Arial"/>
        </w:rPr>
        <w:t>En primer término, debe mencionarse que del análisis realizado a las direcciones electrónicas proporcionadas por el Sujeto Obligado al momento de rendir informe justificado direcciona a los padrones de beneficiarios del Sistema Municipal de Bienestar Social.</w:t>
      </w:r>
    </w:p>
    <w:p w14:paraId="247F015F" w14:textId="77777777" w:rsidR="00A377DE" w:rsidRPr="00FD32F1" w:rsidRDefault="00B341A7" w:rsidP="00B937AD">
      <w:pPr>
        <w:spacing w:before="240" w:after="240" w:line="360" w:lineRule="auto"/>
        <w:jc w:val="both"/>
        <w:rPr>
          <w:rFonts w:ascii="Palatino Linotype" w:hAnsi="Palatino Linotype" w:cs="Arial"/>
        </w:rPr>
      </w:pPr>
      <w:r w:rsidRPr="00FD32F1">
        <w:rPr>
          <w:rFonts w:ascii="Palatino Linotype" w:hAnsi="Palatino Linotype" w:cs="Arial"/>
        </w:rPr>
        <w:t xml:space="preserve">Al respecto, es pertinente referir que </w:t>
      </w:r>
      <w:r w:rsidR="00A377DE" w:rsidRPr="00FD32F1">
        <w:rPr>
          <w:rFonts w:ascii="Palatino Linotype" w:hAnsi="Palatino Linotype" w:cs="Arial"/>
        </w:rPr>
        <w:t>es el</w:t>
      </w:r>
      <w:r w:rsidRPr="00FD32F1">
        <w:rPr>
          <w:rFonts w:ascii="Palatino Linotype" w:hAnsi="Palatino Linotype" w:cs="Arial"/>
        </w:rPr>
        <w:t xml:space="preserve"> Sistema Municipal de Bienestar Social conforme al artículo 1.26 del Reglamento Interno del Sistema Municipal DIF Tecámac</w:t>
      </w:r>
      <w:r w:rsidR="00A377DE" w:rsidRPr="00FD32F1">
        <w:rPr>
          <w:rFonts w:ascii="Palatino Linotype" w:hAnsi="Palatino Linotype" w:cs="Arial"/>
        </w:rPr>
        <w:t xml:space="preserve"> que se inserta a continuación:</w:t>
      </w:r>
    </w:p>
    <w:p w14:paraId="37645CCC" w14:textId="77777777" w:rsidR="00B937AD" w:rsidRPr="00FD32F1" w:rsidRDefault="00B937AD" w:rsidP="00B937AD">
      <w:pPr>
        <w:ind w:left="851" w:right="851"/>
        <w:jc w:val="both"/>
        <w:rPr>
          <w:rFonts w:ascii="Palatino Linotype" w:hAnsi="Palatino Linotype"/>
          <w:b/>
          <w:i/>
          <w:sz w:val="22"/>
          <w:szCs w:val="22"/>
        </w:rPr>
      </w:pPr>
    </w:p>
    <w:p w14:paraId="2048DC4C" w14:textId="77777777" w:rsidR="00A377DE" w:rsidRPr="00FD32F1" w:rsidRDefault="00A377DE" w:rsidP="00B937AD">
      <w:pPr>
        <w:ind w:left="851" w:right="851"/>
        <w:jc w:val="both"/>
        <w:rPr>
          <w:rFonts w:ascii="Palatino Linotype" w:hAnsi="Palatino Linotype"/>
          <w:i/>
          <w:sz w:val="22"/>
          <w:szCs w:val="22"/>
        </w:rPr>
      </w:pPr>
      <w:r w:rsidRPr="00FD32F1">
        <w:rPr>
          <w:rFonts w:ascii="Palatino Linotype" w:hAnsi="Palatino Linotype"/>
          <w:b/>
          <w:i/>
          <w:sz w:val="22"/>
          <w:szCs w:val="22"/>
        </w:rPr>
        <w:t>Artículo 1.26.</w:t>
      </w:r>
      <w:r w:rsidRPr="00FD32F1">
        <w:rPr>
          <w:rFonts w:ascii="Palatino Linotype" w:hAnsi="Palatino Linotype"/>
          <w:i/>
          <w:sz w:val="22"/>
          <w:szCs w:val="22"/>
        </w:rPr>
        <w:t xml:space="preserve"> El </w:t>
      </w:r>
      <w:r w:rsidRPr="00FD32F1">
        <w:rPr>
          <w:rFonts w:ascii="Palatino Linotype" w:hAnsi="Palatino Linotype"/>
          <w:b/>
          <w:i/>
          <w:sz w:val="22"/>
          <w:szCs w:val="22"/>
          <w:u w:val="single"/>
        </w:rPr>
        <w:t xml:space="preserve">Sistema Municipal de Bienestar Social es el programa en Política Social Municipal, cuyo objetivo es disminuir los índices de pobreza extrema en el municipio, beneficiando </w:t>
      </w:r>
      <w:r w:rsidRPr="00FD32F1">
        <w:rPr>
          <w:rFonts w:ascii="Palatino Linotype" w:hAnsi="Palatino Linotype"/>
          <w:i/>
          <w:sz w:val="22"/>
          <w:szCs w:val="22"/>
        </w:rPr>
        <w:t xml:space="preserve">(previo estudio de trabajo social) </w:t>
      </w:r>
      <w:r w:rsidRPr="00FD32F1">
        <w:rPr>
          <w:rFonts w:ascii="Palatino Linotype" w:hAnsi="Palatino Linotype"/>
          <w:b/>
          <w:i/>
          <w:sz w:val="22"/>
          <w:szCs w:val="22"/>
          <w:u w:val="single"/>
        </w:rPr>
        <w:t>a personas con tres o más carencias sociales y que se les sumen o combinen factores de vulnerabilidad social</w:t>
      </w:r>
      <w:r w:rsidRPr="00FD32F1">
        <w:rPr>
          <w:rFonts w:ascii="Palatino Linotype" w:hAnsi="Palatino Linotype"/>
          <w:i/>
          <w:sz w:val="22"/>
          <w:szCs w:val="22"/>
        </w:rPr>
        <w:t xml:space="preserve"> como ser una persona o tener un miembro de la familia con discapacidad, padecer una enfermedad crónica, son adultos mayores sin ningún tipo de apoyo, son o fueron víctimas de violencia, orfandad o viudez, elevado número de miembros de la familia entre otros factores lo que los convierte en los más pobres entre los pobres.</w:t>
      </w:r>
    </w:p>
    <w:p w14:paraId="26380F73" w14:textId="77777777" w:rsidR="00B937AD" w:rsidRPr="00FD32F1" w:rsidRDefault="00B937AD" w:rsidP="00B937AD">
      <w:pPr>
        <w:ind w:left="851" w:right="851"/>
        <w:jc w:val="both"/>
        <w:rPr>
          <w:rFonts w:ascii="Palatino Linotype" w:hAnsi="Palatino Linotype" w:cs="Arial"/>
          <w:i/>
          <w:sz w:val="22"/>
          <w:szCs w:val="22"/>
        </w:rPr>
      </w:pPr>
    </w:p>
    <w:p w14:paraId="4FB57F53" w14:textId="77777777" w:rsidR="00563B22" w:rsidRPr="00FD32F1" w:rsidRDefault="00563B22" w:rsidP="00B937AD">
      <w:pPr>
        <w:ind w:left="851" w:right="851"/>
        <w:jc w:val="both"/>
        <w:rPr>
          <w:rFonts w:ascii="Palatino Linotype" w:hAnsi="Palatino Linotype" w:cs="Arial"/>
          <w:i/>
          <w:sz w:val="22"/>
          <w:szCs w:val="22"/>
        </w:rPr>
      </w:pPr>
      <w:r w:rsidRPr="00FD32F1">
        <w:rPr>
          <w:rFonts w:ascii="Palatino Linotype" w:hAnsi="Palatino Linotype" w:cs="Arial"/>
          <w:i/>
          <w:sz w:val="22"/>
          <w:szCs w:val="22"/>
        </w:rPr>
        <w:t>Énfasis añadido.</w:t>
      </w:r>
    </w:p>
    <w:p w14:paraId="00E2771C" w14:textId="77777777" w:rsidR="00563B22" w:rsidRPr="00FD32F1" w:rsidRDefault="00B341A7" w:rsidP="00B937AD">
      <w:pPr>
        <w:spacing w:before="240" w:after="240" w:line="360" w:lineRule="auto"/>
        <w:jc w:val="both"/>
        <w:rPr>
          <w:rFonts w:ascii="Palatino Linotype" w:hAnsi="Palatino Linotype" w:cs="Arial"/>
        </w:rPr>
      </w:pPr>
      <w:r w:rsidRPr="00FD32F1">
        <w:rPr>
          <w:rFonts w:ascii="Palatino Linotype" w:hAnsi="Palatino Linotype" w:cs="Arial"/>
        </w:rPr>
        <w:lastRenderedPageBreak/>
        <w:t xml:space="preserve"> </w:t>
      </w:r>
      <w:r w:rsidR="00563B22" w:rsidRPr="00FD32F1">
        <w:rPr>
          <w:rFonts w:ascii="Palatino Linotype" w:hAnsi="Palatino Linotype" w:cs="Arial"/>
        </w:rPr>
        <w:t xml:space="preserve">Del dispositivo legal citado se aprecia que el Sistema Municipal de Bienestar Social </w:t>
      </w:r>
      <w:r w:rsidRPr="00FD32F1">
        <w:rPr>
          <w:rFonts w:ascii="Palatino Linotype" w:hAnsi="Palatino Linotype" w:cs="Arial"/>
        </w:rPr>
        <w:t>es el programa en Política Social Municipal, cuyo objetivo es disminuir los índices de pobreza extrema en el municipio, beneficiando (previo estudio de trabajo social) a personas con tres o más carencias sociales y que se les sumen o combinen factores de vulnerabilidad social como ser una persona o tener un miembro de la familia con discapacidad, padecer una enfermedad crónica, son adultos mayores sin ningún tipo de apoyo, son o fueron víctimas de violencia, orfandad o viudez, elevado número de miembros de la familia entre otros factores lo que los convierte en los más pobres entre los pobr</w:t>
      </w:r>
      <w:r w:rsidR="00563B22" w:rsidRPr="00FD32F1">
        <w:rPr>
          <w:rFonts w:ascii="Palatino Linotype" w:hAnsi="Palatino Linotype" w:cs="Arial"/>
        </w:rPr>
        <w:t>es.</w:t>
      </w:r>
    </w:p>
    <w:p w14:paraId="0B002C7D" w14:textId="77777777" w:rsidR="00B341A7" w:rsidRPr="00FD32F1" w:rsidRDefault="00563B22" w:rsidP="00B937AD">
      <w:pPr>
        <w:spacing w:before="240" w:after="240" w:line="360" w:lineRule="auto"/>
        <w:jc w:val="both"/>
        <w:rPr>
          <w:rFonts w:ascii="Palatino Linotype" w:hAnsi="Palatino Linotype" w:cs="Arial"/>
        </w:rPr>
      </w:pPr>
      <w:r w:rsidRPr="00FD32F1">
        <w:rPr>
          <w:rFonts w:ascii="Palatino Linotype" w:hAnsi="Palatino Linotype" w:cs="Arial"/>
        </w:rPr>
        <w:t>C</w:t>
      </w:r>
      <w:r w:rsidR="00B341A7" w:rsidRPr="00FD32F1">
        <w:rPr>
          <w:rFonts w:ascii="Palatino Linotype" w:hAnsi="Palatino Linotype" w:cs="Arial"/>
        </w:rPr>
        <w:t xml:space="preserve">abe agregar que la fracción I del artículo 8 del Reglamento Interior del Sistema Municipal para el Desarrollo Integral de la Familia de Tecámac, establece que la Dirección de Bienestar Social está facultada entre otras cosas de operar, supervisar y evaluar el Sistema Municipal de Bienestar social, atendiendo a los principios rectores de la Ley de Desarrollo Social y su reglamento, la Política Social que en materia de Desarrollo Social establezca el Plan Municipal de Desarrollo y las reglas de operación que apruebe la Junta de Gobierno.  </w:t>
      </w:r>
    </w:p>
    <w:p w14:paraId="20B77D8C" w14:textId="77777777" w:rsidR="00E833D9" w:rsidRPr="00FD32F1" w:rsidRDefault="00B341A7" w:rsidP="00B937AD">
      <w:pPr>
        <w:spacing w:before="240" w:after="240" w:line="360" w:lineRule="auto"/>
        <w:jc w:val="both"/>
        <w:rPr>
          <w:rFonts w:ascii="Palatino Linotype" w:hAnsi="Palatino Linotype"/>
        </w:rPr>
      </w:pPr>
      <w:r w:rsidRPr="00FD32F1">
        <w:rPr>
          <w:rFonts w:ascii="Palatino Linotype" w:hAnsi="Palatino Linotype" w:cs="Arial"/>
        </w:rPr>
        <w:t>En segundo lugar, es pertinente señalar que el Sujeto Obligado con su informe justificado, proporciona diversas direcciones electrónicas, en donde se contienen los padrones de beneficiarios de los programas sociales referidos por el solicitante, sin embargo no se debe perder de vista que dos de dichos enlaces remite a la Red Social denominada</w:t>
      </w:r>
      <w:r w:rsidRPr="00FD32F1">
        <w:rPr>
          <w:rFonts w:ascii="Palatino Linotype" w:hAnsi="Palatino Linotype"/>
        </w:rPr>
        <w:t xml:space="preserve"> “Facebook”, mismos que al ser consultados encontramos con datos personales como fotografías y nombres completos de particulares, razón por la cual </w:t>
      </w:r>
      <w:r w:rsidRPr="00FD32F1">
        <w:rPr>
          <w:rFonts w:ascii="Palatino Linotype" w:hAnsi="Palatino Linotype"/>
        </w:rPr>
        <w:lastRenderedPageBreak/>
        <w:t>no se puede dar por colmada la información remitida en informe justificado, en cua</w:t>
      </w:r>
      <w:r w:rsidR="00C13F5D" w:rsidRPr="00FD32F1">
        <w:rPr>
          <w:rFonts w:ascii="Palatino Linotype" w:hAnsi="Palatino Linotype"/>
        </w:rPr>
        <w:t xml:space="preserve">nto a los puntos 1 al 4 y del 7 inciso a), 8 y </w:t>
      </w:r>
      <w:r w:rsidRPr="00FD32F1">
        <w:rPr>
          <w:rFonts w:ascii="Palatino Linotype" w:hAnsi="Palatino Linotype"/>
        </w:rPr>
        <w:t>9, des</w:t>
      </w:r>
      <w:r w:rsidR="00E833D9" w:rsidRPr="00FD32F1">
        <w:rPr>
          <w:rFonts w:ascii="Palatino Linotype" w:hAnsi="Palatino Linotype"/>
        </w:rPr>
        <w:t>critos en el cuadro comparativo.</w:t>
      </w:r>
    </w:p>
    <w:p w14:paraId="3A582370" w14:textId="77777777" w:rsidR="00E833D9" w:rsidRPr="00FD32F1" w:rsidRDefault="00E833D9" w:rsidP="00C0237C">
      <w:pPr>
        <w:spacing w:before="240" w:after="240" w:line="360" w:lineRule="auto"/>
        <w:jc w:val="both"/>
        <w:rPr>
          <w:rFonts w:ascii="Palatino Linotype" w:eastAsia="Calibri" w:hAnsi="Palatino Linotype"/>
          <w:lang w:val="es-ES" w:eastAsia="en-US"/>
        </w:rPr>
      </w:pPr>
      <w:r w:rsidRPr="00FD32F1">
        <w:rPr>
          <w:rFonts w:ascii="Palatino Linotype" w:hAnsi="Palatino Linotype"/>
        </w:rPr>
        <w:t xml:space="preserve">Lo anterior es así en virtud de que si bien las direcciones electrónicas contiene </w:t>
      </w:r>
      <w:r w:rsidRPr="00FD32F1">
        <w:rPr>
          <w:rFonts w:ascii="Palatino Linotype" w:eastAsiaTheme="minorEastAsia" w:hAnsi="Palatino Linotype" w:cs="Arial"/>
        </w:rPr>
        <w:t xml:space="preserve">el nombre de las personas que fueron beneficiadas y/o apoyadas </w:t>
      </w:r>
      <w:r w:rsidRPr="00FD32F1">
        <w:rPr>
          <w:rFonts w:ascii="Palatino Linotype" w:eastAsia="Calibri" w:hAnsi="Palatino Linotype"/>
          <w:lang w:eastAsia="en-US"/>
        </w:rPr>
        <w:t xml:space="preserve">salud, alimentación, sillas de ruedas, aparatos auditivos, andadera, lentes, glucómetro, </w:t>
      </w:r>
      <w:proofErr w:type="spellStart"/>
      <w:r w:rsidRPr="00FD32F1">
        <w:rPr>
          <w:rFonts w:ascii="Palatino Linotype" w:eastAsia="Calibri" w:hAnsi="Palatino Linotype"/>
          <w:lang w:eastAsia="en-US"/>
        </w:rPr>
        <w:t>baumanometro</w:t>
      </w:r>
      <w:proofErr w:type="spellEnd"/>
      <w:r w:rsidRPr="00FD32F1">
        <w:rPr>
          <w:rFonts w:ascii="Palatino Linotype" w:eastAsia="Calibri" w:hAnsi="Palatino Linotype"/>
          <w:lang w:eastAsia="en-US"/>
        </w:rPr>
        <w:t>, bastón</w:t>
      </w:r>
      <w:r w:rsidR="009C71D8" w:rsidRPr="00FD32F1">
        <w:rPr>
          <w:rFonts w:ascii="Palatino Linotype" w:eastAsia="Calibri" w:hAnsi="Palatino Linotype"/>
          <w:lang w:eastAsia="en-US"/>
        </w:rPr>
        <w:t xml:space="preserve">, materiales de construcción, cierto es también que dar a conocer el nombre de los beneficiarios marca la pauta para que ser expuestos a situaciones de discriminación, toda vez que el Sistema Municipal para el Desarrollo Integral de la Familia de Tecámac, tiene como objetivos asegurar la atención permanente a la población marginada </w:t>
      </w:r>
      <w:r w:rsidR="009C71D8" w:rsidRPr="00FD32F1">
        <w:rPr>
          <w:rFonts w:ascii="Palatino Linotype" w:eastAsia="Calibri" w:hAnsi="Palatino Linotype"/>
          <w:lang w:val="es-ES" w:eastAsia="en-US"/>
        </w:rPr>
        <w:t>brindando servicios integrales de asistencia social</w:t>
      </w:r>
      <w:r w:rsidR="009C71D8" w:rsidRPr="00FD32F1">
        <w:rPr>
          <w:rFonts w:ascii="Palatino Linotype" w:eastAsia="Calibri" w:hAnsi="Palatino Linotype"/>
          <w:vertAlign w:val="superscript"/>
          <w:lang w:val="es-ES" w:eastAsia="en-US"/>
        </w:rPr>
        <w:footnoteReference w:id="1"/>
      </w:r>
      <w:r w:rsidR="009C71D8" w:rsidRPr="00FD32F1">
        <w:rPr>
          <w:rFonts w:ascii="Palatino Linotype" w:eastAsia="Calibri" w:hAnsi="Palatino Linotype"/>
          <w:lang w:val="es-ES" w:eastAsia="en-US"/>
        </w:rPr>
        <w:t xml:space="preserve"> y beneficio colectivo, promoviendo los niveles mínimos de bienestar y salud, atendiendo la problemática que se presenta en las familias, proporcionándoles para tales efectos la atención especializada en servicios jurídicos en materia familiar, médicos, de educación inicial, de prevención, de servicios para el desarrollo comunitario, de atención a la nutrición a grupos vulnerables, de personas con discapacidad y de adultos mayores; a fin de contribuir en el mejoramiento de la calidad de vida en las familias, enmarcadas dentro de los programas básicos.</w:t>
      </w:r>
    </w:p>
    <w:p w14:paraId="62544B07" w14:textId="77777777" w:rsidR="009C71D8" w:rsidRPr="00FD32F1" w:rsidRDefault="009C71D8" w:rsidP="00C0237C">
      <w:pPr>
        <w:spacing w:before="240" w:after="240" w:line="360" w:lineRule="auto"/>
        <w:jc w:val="both"/>
        <w:rPr>
          <w:rFonts w:ascii="Palatino Linotype" w:hAnsi="Palatino Linotype"/>
        </w:rPr>
      </w:pPr>
      <w:r w:rsidRPr="00FD32F1">
        <w:rPr>
          <w:rFonts w:ascii="Palatino Linotype" w:eastAsia="Calibri" w:hAnsi="Palatino Linotype"/>
          <w:lang w:val="es-ES" w:eastAsia="en-US"/>
        </w:rPr>
        <w:t xml:space="preserve">Al respecto debe mencionarse que </w:t>
      </w:r>
      <w:r w:rsidRPr="00FD32F1">
        <w:rPr>
          <w:rFonts w:ascii="Palatino Linotype" w:hAnsi="Palatino Linotype"/>
        </w:rPr>
        <w:t>e</w:t>
      </w:r>
      <w:r w:rsidRPr="00FD32F1">
        <w:rPr>
          <w:rFonts w:ascii="Palatino Linotype" w:eastAsia="Calibri" w:hAnsi="Palatino Linotype" w:cs="Arial"/>
        </w:rPr>
        <w:t xml:space="preserve">l artículo </w:t>
      </w:r>
      <w:r w:rsidRPr="00FD32F1">
        <w:rPr>
          <w:rFonts w:ascii="Palatino Linotype" w:hAnsi="Palatino Linotype"/>
        </w:rPr>
        <w:t xml:space="preserve">92, fracción XIV inciso p), de la </w:t>
      </w:r>
      <w:r w:rsidRPr="00FD32F1">
        <w:rPr>
          <w:rFonts w:ascii="Palatino Linotype" w:hAnsi="Palatino Linotype" w:cs="Arial"/>
          <w:lang w:eastAsia="es-MX"/>
        </w:rPr>
        <w:t xml:space="preserve">Ley de Transparencia y Acceso a la Información Pública del Estado de México y Municipios, </w:t>
      </w:r>
      <w:r w:rsidRPr="00FD32F1">
        <w:rPr>
          <w:rFonts w:ascii="Palatino Linotype" w:hAnsi="Palatino Linotype"/>
        </w:rPr>
        <w:t xml:space="preserve">los Sujetos Obligados deben poner a disposición del público, en sus respectivos </w:t>
      </w:r>
      <w:r w:rsidRPr="00FD32F1">
        <w:rPr>
          <w:rFonts w:ascii="Palatino Linotype" w:hAnsi="Palatino Linotype"/>
        </w:rPr>
        <w:lastRenderedPageBreak/>
        <w:t>medios electrónicos, la información relativa a los programas de subsidios, estímulos y apoyos, que incluya entre otros datos, la relativa al padrón de beneficiarios, como se lee enseguida:</w:t>
      </w:r>
    </w:p>
    <w:p w14:paraId="56CF2AB3" w14:textId="77777777" w:rsidR="009C71D8" w:rsidRPr="00FD32F1" w:rsidRDefault="009C71D8" w:rsidP="009C71D8">
      <w:pPr>
        <w:spacing w:after="120"/>
        <w:ind w:left="851" w:right="902"/>
        <w:jc w:val="both"/>
        <w:rPr>
          <w:rFonts w:ascii="Palatino Linotype" w:hAnsi="Palatino Linotype" w:cs="Arial"/>
          <w:i/>
          <w:sz w:val="22"/>
          <w:szCs w:val="22"/>
        </w:rPr>
      </w:pPr>
      <w:r w:rsidRPr="00FD32F1">
        <w:rPr>
          <w:rFonts w:ascii="Palatino Linotype" w:hAnsi="Palatino Linotype"/>
          <w:i/>
          <w:sz w:val="22"/>
          <w:szCs w:val="22"/>
        </w:rPr>
        <w:t>“</w:t>
      </w:r>
      <w:r w:rsidRPr="00FD32F1">
        <w:rPr>
          <w:rFonts w:ascii="Palatino Linotype" w:hAnsi="Palatino Linotype" w:cs="Arial"/>
          <w:b/>
          <w:i/>
          <w:sz w:val="22"/>
          <w:szCs w:val="22"/>
        </w:rPr>
        <w:t>Artículo 92</w:t>
      </w:r>
      <w:r w:rsidRPr="00FD32F1">
        <w:rPr>
          <w:rFonts w:ascii="Palatino Linotype" w:hAnsi="Palatino Linotype" w:cs="Arial"/>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señalan:0</w:t>
      </w:r>
    </w:p>
    <w:p w14:paraId="64A60917" w14:textId="77777777" w:rsidR="009C71D8" w:rsidRPr="00FD32F1" w:rsidRDefault="009C71D8" w:rsidP="009C71D8">
      <w:pPr>
        <w:spacing w:after="120"/>
        <w:ind w:left="1134" w:right="902"/>
        <w:jc w:val="both"/>
        <w:rPr>
          <w:rFonts w:ascii="Palatino Linotype" w:hAnsi="Palatino Linotype"/>
          <w:b/>
          <w:bCs/>
          <w:i/>
          <w:sz w:val="22"/>
          <w:szCs w:val="22"/>
        </w:rPr>
      </w:pPr>
      <w:r w:rsidRPr="00FD32F1">
        <w:rPr>
          <w:rFonts w:ascii="Palatino Linotype" w:hAnsi="Palatino Linotype"/>
          <w:b/>
          <w:bCs/>
          <w:i/>
          <w:sz w:val="22"/>
          <w:szCs w:val="22"/>
        </w:rPr>
        <w:t>(…)</w:t>
      </w:r>
    </w:p>
    <w:p w14:paraId="50B79F0E" w14:textId="77777777" w:rsidR="009C71D8" w:rsidRPr="00FD32F1" w:rsidRDefault="009C71D8" w:rsidP="009C71D8">
      <w:pPr>
        <w:spacing w:after="120"/>
        <w:ind w:left="1134" w:right="902"/>
        <w:jc w:val="both"/>
        <w:rPr>
          <w:rFonts w:ascii="Palatino Linotype" w:hAnsi="Palatino Linotype"/>
          <w:i/>
          <w:sz w:val="22"/>
          <w:szCs w:val="22"/>
        </w:rPr>
      </w:pPr>
      <w:r w:rsidRPr="00FD32F1">
        <w:rPr>
          <w:rFonts w:ascii="Palatino Linotype" w:hAnsi="Palatino Linotype"/>
          <w:b/>
          <w:bCs/>
          <w:i/>
          <w:sz w:val="22"/>
          <w:szCs w:val="22"/>
        </w:rPr>
        <w:t xml:space="preserve">XIV. </w:t>
      </w:r>
      <w:r w:rsidRPr="00FD32F1">
        <w:rPr>
          <w:rFonts w:ascii="Palatino Linotype" w:hAnsi="Palatino Linotype"/>
          <w:i/>
          <w:sz w:val="22"/>
          <w:szCs w:val="22"/>
        </w:rPr>
        <w:t xml:space="preserve">La información de los programas de subsidios, estímulos y apoyos, en el que se deberá informar respecto de los programas de transferencia, de servicios, de infraestructura social y de subsidio, en los que se deberá contener lo siguiente: </w:t>
      </w:r>
    </w:p>
    <w:p w14:paraId="2F5DC4E9" w14:textId="77777777" w:rsidR="009C71D8" w:rsidRPr="00FD32F1" w:rsidRDefault="009C71D8" w:rsidP="009C71D8">
      <w:pPr>
        <w:spacing w:after="120"/>
        <w:ind w:left="1134" w:right="902"/>
        <w:jc w:val="both"/>
        <w:rPr>
          <w:rFonts w:ascii="Palatino Linotype" w:hAnsi="Palatino Linotype"/>
          <w:i/>
          <w:sz w:val="22"/>
          <w:szCs w:val="22"/>
        </w:rPr>
      </w:pPr>
      <w:r w:rsidRPr="00FD32F1">
        <w:rPr>
          <w:rFonts w:ascii="Palatino Linotype" w:hAnsi="Palatino Linotype"/>
          <w:b/>
          <w:bCs/>
          <w:i/>
          <w:sz w:val="22"/>
          <w:szCs w:val="22"/>
        </w:rPr>
        <w:t>…</w:t>
      </w:r>
    </w:p>
    <w:p w14:paraId="3B57FCE8" w14:textId="77777777" w:rsidR="009C71D8" w:rsidRPr="00FD32F1" w:rsidRDefault="009C71D8" w:rsidP="009C71D8">
      <w:pPr>
        <w:spacing w:after="120"/>
        <w:ind w:left="1418" w:right="902"/>
        <w:jc w:val="both"/>
        <w:rPr>
          <w:rFonts w:ascii="Palatino Linotype" w:hAnsi="Palatino Linotype"/>
          <w:i/>
          <w:sz w:val="22"/>
          <w:szCs w:val="22"/>
        </w:rPr>
      </w:pPr>
      <w:r w:rsidRPr="00FD32F1">
        <w:rPr>
          <w:rFonts w:ascii="Palatino Linotype" w:hAnsi="Palatino Linotype"/>
          <w:b/>
          <w:bCs/>
          <w:i/>
          <w:sz w:val="22"/>
          <w:szCs w:val="22"/>
        </w:rPr>
        <w:t xml:space="preserve">p) </w:t>
      </w:r>
      <w:r w:rsidRPr="00FD32F1">
        <w:rPr>
          <w:rFonts w:ascii="Palatino Linotype" w:hAnsi="Palatino Linotype"/>
          <w:b/>
          <w:i/>
          <w:sz w:val="22"/>
          <w:szCs w:val="22"/>
        </w:rPr>
        <w:t>Padrón de beneficiarios</w:t>
      </w:r>
      <w:r w:rsidRPr="00FD32F1">
        <w:rPr>
          <w:rFonts w:ascii="Palatino Linotype" w:hAnsi="Palatino Linotype"/>
          <w:i/>
          <w:sz w:val="22"/>
          <w:szCs w:val="22"/>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398E1717" w14:textId="77777777" w:rsidR="009C71D8" w:rsidRPr="00FD32F1" w:rsidRDefault="00C0237C" w:rsidP="009C71D8">
      <w:pPr>
        <w:spacing w:before="240" w:after="240" w:line="360" w:lineRule="auto"/>
        <w:ind w:firstLine="1"/>
        <w:jc w:val="both"/>
        <w:rPr>
          <w:rFonts w:ascii="Palatino Linotype" w:eastAsiaTheme="minorEastAsia" w:hAnsi="Palatino Linotype" w:cs="Arial"/>
        </w:rPr>
      </w:pPr>
      <w:r w:rsidRPr="00FD32F1">
        <w:rPr>
          <w:rFonts w:ascii="Palatino Linotype" w:hAnsi="Palatino Linotype"/>
        </w:rPr>
        <w:t xml:space="preserve">Empero no se debe perder de vista </w:t>
      </w:r>
      <w:r w:rsidR="009C71D8" w:rsidRPr="00FD32F1">
        <w:rPr>
          <w:rFonts w:ascii="Palatino Linotype" w:hAnsi="Palatino Linotype"/>
        </w:rPr>
        <w:t xml:space="preserve">que el </w:t>
      </w:r>
      <w:r w:rsidR="009C71D8" w:rsidRPr="00FD32F1">
        <w:rPr>
          <w:rFonts w:ascii="Palatino Linotype" w:eastAsiaTheme="minorEastAsia" w:hAnsi="Palatino Linotype" w:cs="Arial"/>
          <w:b/>
        </w:rPr>
        <w:t xml:space="preserve">Sujeto Obligado </w:t>
      </w:r>
      <w:r w:rsidR="009C71D8" w:rsidRPr="00FD32F1">
        <w:rPr>
          <w:rFonts w:ascii="Palatino Linotype" w:eastAsiaTheme="minorEastAsia" w:hAnsi="Palatino Linotype" w:cs="Arial"/>
        </w:rPr>
        <w:t>debe</w:t>
      </w:r>
      <w:r w:rsidR="009C71D8" w:rsidRPr="00FD32F1">
        <w:rPr>
          <w:rFonts w:ascii="Palatino Linotype" w:eastAsiaTheme="minorEastAsia" w:hAnsi="Palatino Linotype" w:cs="Arial"/>
          <w:b/>
        </w:rPr>
        <w:t xml:space="preserve"> </w:t>
      </w:r>
      <w:r w:rsidR="009C71D8" w:rsidRPr="00FD32F1">
        <w:rPr>
          <w:rFonts w:ascii="Palatino Linotype" w:eastAsiaTheme="minorEastAsia" w:hAnsi="Palatino Linotype" w:cs="Arial"/>
        </w:rPr>
        <w:t>implementar acciones para mejorar el tratamiento de los datos personales recabados que garanticen la no alteración, perdida, transmisión o acceso no autorizados a ellos, al ser responsable del tratamiento y resguardo de los datos personales de un sector vulnerable en la sociedad, que en muchos casos desconoce sus derechos y que por tal motivo requieren una mayor protección, incluso sobre aquellos que sí reconocen sus derechos.</w:t>
      </w:r>
    </w:p>
    <w:p w14:paraId="1B1899C9" w14:textId="77777777" w:rsidR="009C71D8" w:rsidRPr="00FD32F1" w:rsidRDefault="009C71D8" w:rsidP="009C71D8">
      <w:pPr>
        <w:autoSpaceDE w:val="0"/>
        <w:autoSpaceDN w:val="0"/>
        <w:adjustRightInd w:val="0"/>
        <w:spacing w:before="240" w:after="240" w:line="360" w:lineRule="auto"/>
        <w:ind w:right="51"/>
        <w:jc w:val="both"/>
        <w:rPr>
          <w:rFonts w:eastAsiaTheme="minorEastAsia"/>
        </w:rPr>
      </w:pPr>
      <w:r w:rsidRPr="00FD32F1">
        <w:rPr>
          <w:rFonts w:ascii="Palatino Linotype" w:eastAsiaTheme="minorEastAsia" w:hAnsi="Palatino Linotype" w:cs="Arial"/>
        </w:rPr>
        <w:lastRenderedPageBreak/>
        <w:t xml:space="preserve">En el entendido, que corresponde </w:t>
      </w:r>
      <w:r w:rsidRPr="00FD32F1">
        <w:rPr>
          <w:rFonts w:ascii="Palatino Linotype" w:hAnsi="Palatino Linotype" w:cs="Arial"/>
        </w:rPr>
        <w:t>a cada sujeto obligado determinar a través de su titular, o en su caso del órgano competente la creación, modificación o supresión de sistemas de datos personales en su ámbito de competencia respectivo.</w:t>
      </w:r>
    </w:p>
    <w:p w14:paraId="19D071FD" w14:textId="77777777" w:rsidR="009C71D8" w:rsidRPr="00FD32F1" w:rsidRDefault="009C71D8" w:rsidP="009C71D8">
      <w:pPr>
        <w:spacing w:before="240" w:after="240" w:line="360" w:lineRule="auto"/>
        <w:ind w:firstLine="1"/>
        <w:jc w:val="both"/>
        <w:rPr>
          <w:rFonts w:ascii="Palatino Linotype" w:eastAsiaTheme="minorEastAsia" w:hAnsi="Palatino Linotype" w:cs="Arial"/>
        </w:rPr>
      </w:pPr>
      <w:r w:rsidRPr="00FD32F1">
        <w:rPr>
          <w:rFonts w:ascii="Palatino Linotype" w:eastAsiaTheme="minorEastAsia" w:hAnsi="Palatino Linotype" w:cs="Arial"/>
        </w:rPr>
        <w:t xml:space="preserve">De estas evidencias, el nombre contenido en los documentos, de las personas a las que se entregó un apoyo para satisfacer necesidades básicas como lo es la alimentación, o en su caso, salud y/o vivienda, no hace imperante la necesidad de hacerlos públicos, por no encontrarse íntimamente relacionados con programas sociales, sino de personas a las que hizo entrega de un apoyo por sus condiciones de desigualdad económica, lo que hace indubitable que el </w:t>
      </w:r>
      <w:r w:rsidRPr="00FD32F1">
        <w:rPr>
          <w:rFonts w:ascii="Palatino Linotype" w:eastAsiaTheme="minorEastAsia" w:hAnsi="Palatino Linotype" w:cs="Arial"/>
          <w:b/>
        </w:rPr>
        <w:t xml:space="preserve">Sujeto Obligado </w:t>
      </w:r>
      <w:r w:rsidRPr="00FD32F1">
        <w:rPr>
          <w:rFonts w:ascii="Palatino Linotype" w:eastAsiaTheme="minorEastAsia" w:hAnsi="Palatino Linotype" w:cs="Arial"/>
        </w:rPr>
        <w:t>y este Instituto deba contribuir a la protección social de individuos vulnerables, propensos a sufrir algún tipo de discriminación por parte de la sociedad.</w:t>
      </w:r>
    </w:p>
    <w:p w14:paraId="6CB1B2B3" w14:textId="77777777" w:rsidR="009C71D8" w:rsidRPr="00FD32F1" w:rsidRDefault="009C71D8" w:rsidP="009C71D8">
      <w:pPr>
        <w:spacing w:before="240" w:after="240" w:line="360" w:lineRule="auto"/>
        <w:ind w:right="49"/>
        <w:jc w:val="both"/>
        <w:rPr>
          <w:rFonts w:ascii="Palatino Linotype" w:hAnsi="Palatino Linotype"/>
          <w:noProof/>
          <w:lang w:eastAsia="es-MX"/>
        </w:rPr>
      </w:pPr>
      <w:r w:rsidRPr="00FD32F1">
        <w:rPr>
          <w:rFonts w:ascii="Palatino Linotype" w:hAnsi="Palatino Linotype"/>
          <w:noProof/>
          <w:lang w:eastAsia="es-MX"/>
        </w:rPr>
        <w:t xml:space="preserve">Sirve de sustento de lo anterior, el Criterio reiterado 04/19, emitido sustentado por el Pleno de éste Órgano Garante que al efecto establece: </w:t>
      </w:r>
    </w:p>
    <w:p w14:paraId="78217B47" w14:textId="77777777" w:rsidR="009C71D8" w:rsidRPr="00FD32F1" w:rsidRDefault="009C71D8" w:rsidP="009C71D8">
      <w:pPr>
        <w:ind w:left="851" w:right="900"/>
        <w:jc w:val="both"/>
        <w:rPr>
          <w:rFonts w:ascii="Palatino Linotype" w:hAnsi="Palatino Linotype"/>
          <w:i/>
          <w:sz w:val="22"/>
          <w:szCs w:val="20"/>
        </w:rPr>
      </w:pPr>
      <w:r w:rsidRPr="00FD32F1">
        <w:rPr>
          <w:rFonts w:ascii="Palatino Linotype" w:hAnsi="Palatino Linotype"/>
          <w:b/>
          <w:i/>
          <w:sz w:val="22"/>
          <w:szCs w:val="20"/>
        </w:rPr>
        <w:t xml:space="preserve">“PADRÓN DE BENEFICIARIOS EN POSESIÓN DE SUJETOS OBLIGADOS. EXCEPCIONES PARA LA PUBLICACIÓN DE DATOS PERSONALES CONTENIDOS EN AQUÉL. </w:t>
      </w:r>
      <w:r w:rsidRPr="00FD32F1">
        <w:rPr>
          <w:rFonts w:ascii="Palatino Linotype" w:hAnsi="Palatino Linotype"/>
          <w:i/>
          <w:sz w:val="22"/>
          <w:szCs w:val="20"/>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w:t>
      </w:r>
      <w:r w:rsidRPr="00FD32F1">
        <w:rPr>
          <w:rFonts w:ascii="Palatino Linotype" w:hAnsi="Palatino Linotype"/>
          <w:i/>
          <w:sz w:val="22"/>
          <w:szCs w:val="20"/>
        </w:rPr>
        <w:lastRenderedPageBreak/>
        <w:t xml:space="preserve">los principios y derechos establecidos en nuestra Constitución general, como aquellos previstos en los artículos 1º, párrafo quinto, 4°, párrafo noveno, y 16, párrafo segundo; </w:t>
      </w:r>
      <w:r w:rsidRPr="00FD32F1">
        <w:rPr>
          <w:rFonts w:ascii="Palatino Linotype" w:hAnsi="Palatino Linotype"/>
          <w:b/>
          <w:i/>
          <w:sz w:val="22"/>
          <w:szCs w:val="20"/>
        </w:rPr>
        <w:t>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w:t>
      </w:r>
      <w:r w:rsidRPr="00FD32F1">
        <w:rPr>
          <w:rFonts w:ascii="Palatino Linotype" w:hAnsi="Palatino Linotype"/>
          <w:i/>
          <w:sz w:val="22"/>
          <w:szCs w:val="20"/>
        </w:rPr>
        <w:t xml:space="preserve"> Bajo esas directrices, </w:t>
      </w:r>
      <w:r w:rsidRPr="00FD32F1">
        <w:rPr>
          <w:rFonts w:ascii="Palatino Linotype" w:hAnsi="Palatino Linotype"/>
          <w:b/>
          <w:i/>
          <w:sz w:val="22"/>
          <w:szCs w:val="20"/>
        </w:rPr>
        <w:t>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w:t>
      </w:r>
      <w:r w:rsidRPr="00FD32F1">
        <w:rPr>
          <w:rFonts w:ascii="Palatino Linotype" w:hAnsi="Palatino Linotype"/>
          <w:i/>
          <w:sz w:val="22"/>
          <w:szCs w:val="20"/>
        </w:rPr>
        <w:t>;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3783558B" w14:textId="77777777" w:rsidR="009C71D8" w:rsidRPr="00FD32F1" w:rsidRDefault="009C71D8" w:rsidP="009C71D8">
      <w:pPr>
        <w:spacing w:before="240" w:after="240" w:line="360" w:lineRule="auto"/>
        <w:jc w:val="both"/>
        <w:rPr>
          <w:rFonts w:ascii="Palatino Linotype" w:hAnsi="Palatino Linotype" w:cs="Arial"/>
        </w:rPr>
      </w:pPr>
      <w:r w:rsidRPr="00FD32F1">
        <w:rPr>
          <w:rFonts w:ascii="Palatino Linotype" w:hAnsi="Palatino Linotype" w:cs="Arial"/>
        </w:rPr>
        <w:t xml:space="preserve">En suma, si bien la información que obra en posesión de los sujetos obligados, en principio es pública, también debe tomarse en consideración que hay restricciones </w:t>
      </w:r>
      <w:r w:rsidRPr="00FD32F1">
        <w:rPr>
          <w:rFonts w:ascii="Palatino Linotype" w:hAnsi="Palatino Linotype" w:cs="Arial"/>
        </w:rPr>
        <w:lastRenderedPageBreak/>
        <w:t>claras y concisas especificadas en la Ley secundaria que permiten conservar como confidencial o reservada la información respectiva.</w:t>
      </w:r>
    </w:p>
    <w:p w14:paraId="44758DFD" w14:textId="77777777" w:rsidR="009C71D8" w:rsidRPr="00FD32F1" w:rsidRDefault="009C71D8" w:rsidP="009C71D8">
      <w:pPr>
        <w:spacing w:before="240" w:after="240" w:line="360" w:lineRule="auto"/>
        <w:ind w:right="-91"/>
        <w:jc w:val="both"/>
        <w:rPr>
          <w:rFonts w:ascii="Palatino Linotype" w:hAnsi="Palatino Linotype" w:cs="Arial"/>
          <w:lang w:eastAsia="es-MX"/>
        </w:rPr>
      </w:pPr>
      <w:r w:rsidRPr="00FD32F1">
        <w:rPr>
          <w:rFonts w:ascii="Palatino Linotype" w:hAnsi="Palatino Linotype" w:cs="Arial"/>
          <w:lang w:eastAsia="es-MX"/>
        </w:rPr>
        <w:t>Visto desde esta perspectiva, se trata de datos que tienen el carácter de confidenciales, por tanto no resulta factible hacerlos del conocimiento al público, en consecuencia es una obligación intrínseca a este Órgano Garante protegerlos, por constituir información que incide en la intimidad de un individuo identificable y vulnerable a sufrir discriminación, en términos de lo dispuesto por los artículos 3, fracción IX de la Ley de Transparencia y Acceso a la Información Pública del Estado de México y Municipios y 4 fracciones XI y XII de la Ley de Protección de Datos Personales en Posesión de Sujetos Obligados del Estado de México y Municipios.</w:t>
      </w:r>
    </w:p>
    <w:p w14:paraId="6CD4EA3D" w14:textId="77777777" w:rsidR="0015217E" w:rsidRPr="00FD32F1" w:rsidRDefault="0015217E" w:rsidP="0015217E">
      <w:pPr>
        <w:spacing w:before="240" w:after="240" w:line="360" w:lineRule="auto"/>
        <w:jc w:val="both"/>
        <w:rPr>
          <w:rFonts w:ascii="Palatino Linotype" w:hAnsi="Palatino Linotype" w:cs="Arial"/>
        </w:rPr>
      </w:pPr>
      <w:r w:rsidRPr="00FD32F1">
        <w:rPr>
          <w:rFonts w:ascii="Palatino Linotype" w:hAnsi="Palatino Linotype"/>
        </w:rPr>
        <w:t>Ahora bien, sobre la red social denominada “Facebook, manera ilustrativa debe decirse, es considerada como una compañía que ofrece servicios de redes sociales y medios sociales en la cual se pueden compartir diversos contenidos de tipo escrito, fotográfico y de vídeo, para acceder a ella es necesario registrarse de manera personal y crear una cuenta; en ese sentido, dicha plataforma digital es considera por muchos como un medio de contacto o medio de comunicación social, ya que la flexibilidad de la misma, aparte de mantener el contacto entre personas, se ha ido modificando para actividades de uso comercial o de difusión; como en el caso del Sujeto Obligado.</w:t>
      </w:r>
    </w:p>
    <w:p w14:paraId="3F2B235E" w14:textId="77777777" w:rsidR="0015217E" w:rsidRPr="00FD32F1" w:rsidRDefault="0015217E" w:rsidP="0015217E">
      <w:pPr>
        <w:spacing w:before="240" w:after="240" w:line="360" w:lineRule="auto"/>
        <w:jc w:val="both"/>
        <w:rPr>
          <w:rFonts w:ascii="Palatino Linotype" w:hAnsi="Palatino Linotype"/>
        </w:rPr>
      </w:pPr>
      <w:r w:rsidRPr="00FD32F1">
        <w:rPr>
          <w:rFonts w:ascii="Palatino Linotype" w:hAnsi="Palatino Linotype"/>
        </w:rPr>
        <w:t xml:space="preserve">En consecuencia, al ser la red social un medio por el cual las personas, empresas e incluso el ámbito gubernamental han utilizado para efectos de la comunicación social, se estima que el Sujeto Obligado utilizó una plataforma digital en el ejercicio </w:t>
      </w:r>
      <w:r w:rsidRPr="00FD32F1">
        <w:rPr>
          <w:rFonts w:ascii="Palatino Linotype" w:hAnsi="Palatino Linotype"/>
        </w:rPr>
        <w:lastRenderedPageBreak/>
        <w:t>de sus funciones de difusión social, sin que ello propiamente lo obligue a celebrar un contrato o convenio con dicha empresa, pues se trata de una plataforma que ofrece sus servicios de manera gratuita y en la cual las personas, como ser individual, se afilian para gozar de sus servicios; que si bien en el ámbito de la administración pública, específicamente en cuanto a estrategias de comunicación social, es una práctica común el allegarse de diversos medios electrónicos de comunicación, esto no implica que dichas actividades sean reguladas por alguna Ley o norma tanto para su uso gubernamental como en materia de transparencia y acceso a la información pública.</w:t>
      </w:r>
    </w:p>
    <w:p w14:paraId="74F894B4" w14:textId="77777777" w:rsidR="0015217E" w:rsidRPr="00FD32F1" w:rsidRDefault="0015217E" w:rsidP="0015217E">
      <w:pPr>
        <w:spacing w:before="240" w:after="240" w:line="360" w:lineRule="auto"/>
        <w:jc w:val="both"/>
        <w:rPr>
          <w:rFonts w:ascii="Palatino Linotype" w:hAnsi="Palatino Linotype"/>
        </w:rPr>
      </w:pPr>
      <w:r w:rsidRPr="00FD32F1">
        <w:rPr>
          <w:rFonts w:ascii="Palatino Linotype" w:hAnsi="Palatino Linotype"/>
        </w:rPr>
        <w:t>Lo anterior es así ya que las plataformas digitales en las que se ofertan las redes sociales, son de reciente creación y han ido evolucionando con el paso del tiempo, pero sobre todo porque se han originado en un ámbito privado, con el objetivo de prestar servicios de comunicación entre particulares, sin que ello implique una transgresión por parte del Estado o que exista una regulación en cuanto al uso que le han dado las instituciones públicas en esta nueva dinámica social digital en la que por necesidad se han tenido que adherir los entes públicos al uso de herramientas tecnológicas que faciliten su labor de la difusión.</w:t>
      </w:r>
    </w:p>
    <w:p w14:paraId="7F6DA922" w14:textId="77777777" w:rsidR="0015217E" w:rsidRPr="00FD32F1" w:rsidRDefault="0015217E" w:rsidP="0015217E">
      <w:pPr>
        <w:spacing w:before="240" w:after="240" w:line="360" w:lineRule="auto"/>
        <w:jc w:val="both"/>
        <w:rPr>
          <w:rFonts w:ascii="Palatino Linotype" w:hAnsi="Palatino Linotype" w:cs="Arial"/>
        </w:rPr>
      </w:pPr>
      <w:r w:rsidRPr="00FD32F1">
        <w:rPr>
          <w:rFonts w:ascii="Palatino Linotype" w:hAnsi="Palatino Linotype"/>
        </w:rPr>
        <w:t>Ahora bien, el Sujeto Obligado tiene la obligación de documentar todo lo relacionado con sus atribuciones, en cualquier soporte documental, de ahí que el Sujeto Obligado debe tener la información que materia de los requerimientos en estudio, s</w:t>
      </w:r>
      <w:r w:rsidRPr="00FD32F1">
        <w:rPr>
          <w:rFonts w:ascii="Palatino Linotype" w:hAnsi="Palatino Linotype" w:cs="Arial"/>
        </w:rPr>
        <w:t xml:space="preserve">iendo aplicable, el Criterio </w:t>
      </w:r>
      <w:r w:rsidRPr="00FD32F1">
        <w:rPr>
          <w:rFonts w:ascii="Palatino Linotype" w:hAnsi="Palatino Linotype" w:cs="Arial"/>
          <w:bCs/>
          <w:lang w:eastAsia="es-MX"/>
        </w:rPr>
        <w:t xml:space="preserve">de interpretación en el orden administrativo número 0002-11, emitido por Acuerdo del Pleno del Instituto de Transparencia y </w:t>
      </w:r>
      <w:r w:rsidRPr="00FD32F1">
        <w:rPr>
          <w:rFonts w:ascii="Palatino Linotype" w:hAnsi="Palatino Linotype" w:cs="Arial"/>
          <w:bCs/>
          <w:lang w:eastAsia="es-MX"/>
        </w:rPr>
        <w:lastRenderedPageBreak/>
        <w:t xml:space="preserve">Acceso a la Información Pública del Estado de México y Municipios; publicado en el Periódico Oficial del Gobierno del Estado Libre y Soberano de México “Gaceta del Gobierno”, el diecinueve de octubre de dos mil once, </w:t>
      </w:r>
      <w:r w:rsidRPr="00FD32F1">
        <w:rPr>
          <w:rFonts w:ascii="Palatino Linotype" w:hAnsi="Palatino Linotype" w:cs="Arial"/>
        </w:rPr>
        <w:t>cuyo rubro y texto refieren lo siguiente:</w:t>
      </w:r>
    </w:p>
    <w:p w14:paraId="2CFE8559" w14:textId="77777777" w:rsidR="0015217E" w:rsidRPr="00FD32F1" w:rsidRDefault="0015217E" w:rsidP="0015217E">
      <w:pPr>
        <w:ind w:left="851" w:right="899"/>
        <w:jc w:val="both"/>
        <w:rPr>
          <w:rFonts w:ascii="Palatino Linotype" w:hAnsi="Palatino Linotype" w:cs="Arial"/>
        </w:rPr>
      </w:pPr>
    </w:p>
    <w:p w14:paraId="3B4E74E2" w14:textId="77777777" w:rsidR="0015217E" w:rsidRPr="00FD32F1" w:rsidRDefault="0015217E" w:rsidP="0015217E">
      <w:pPr>
        <w:ind w:left="851" w:right="899"/>
        <w:jc w:val="both"/>
        <w:rPr>
          <w:rFonts w:ascii="Palatino Linotype" w:hAnsi="Palatino Linotype" w:cs="Arial"/>
          <w:b/>
          <w:i/>
          <w:sz w:val="22"/>
          <w:szCs w:val="22"/>
          <w:lang w:eastAsia="es-MX"/>
        </w:rPr>
      </w:pPr>
      <w:r w:rsidRPr="00FD32F1">
        <w:rPr>
          <w:rFonts w:ascii="Palatino Linotype" w:hAnsi="Palatino Linotype" w:cs="Arial"/>
          <w:b/>
          <w:sz w:val="22"/>
          <w:szCs w:val="22"/>
          <w:lang w:eastAsia="es-MX"/>
        </w:rPr>
        <w:t>“</w:t>
      </w:r>
      <w:r w:rsidRPr="00FD32F1">
        <w:rPr>
          <w:rFonts w:ascii="Palatino Linotype" w:hAnsi="Palatino Linotype" w:cs="Arial"/>
          <w:b/>
          <w:i/>
          <w:sz w:val="22"/>
          <w:szCs w:val="22"/>
          <w:lang w:eastAsia="es-MX"/>
        </w:rPr>
        <w:t>CRITERIO 0002-11</w:t>
      </w:r>
    </w:p>
    <w:p w14:paraId="4BE6DBDE" w14:textId="77777777" w:rsidR="0015217E" w:rsidRPr="00FD32F1" w:rsidRDefault="0015217E" w:rsidP="0015217E">
      <w:pPr>
        <w:ind w:left="851" w:right="899"/>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FD32F1">
        <w:rPr>
          <w:rFonts w:ascii="Palatino Linotype" w:hAnsi="Palatino Linotype" w:cs="Arial"/>
          <w:b/>
          <w:bCs/>
          <w:i/>
          <w:sz w:val="22"/>
          <w:szCs w:val="22"/>
          <w:lang w:eastAsia="es-MX"/>
        </w:rPr>
        <w:t xml:space="preserve">V, XV, Y XVI, </w:t>
      </w:r>
      <w:r w:rsidRPr="00FD32F1">
        <w:rPr>
          <w:rFonts w:ascii="Palatino Linotype" w:hAnsi="Palatino Linotype" w:cs="Arial"/>
          <w:b/>
          <w:i/>
          <w:sz w:val="22"/>
          <w:szCs w:val="22"/>
          <w:lang w:eastAsia="es-MX"/>
        </w:rPr>
        <w:t>3°, 4°, 11 Y 41.</w:t>
      </w:r>
      <w:r w:rsidRPr="00FD32F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8D9E59" w14:textId="77777777" w:rsidR="0015217E" w:rsidRPr="00FD32F1" w:rsidRDefault="0015217E" w:rsidP="0015217E">
      <w:pPr>
        <w:ind w:left="851" w:right="899"/>
        <w:jc w:val="both"/>
        <w:rPr>
          <w:rFonts w:ascii="Palatino Linotype" w:hAnsi="Palatino Linotype" w:cs="Arial"/>
          <w:i/>
          <w:sz w:val="22"/>
          <w:szCs w:val="22"/>
          <w:lang w:eastAsia="es-MX"/>
        </w:rPr>
      </w:pPr>
      <w:r w:rsidRPr="00FD32F1">
        <w:rPr>
          <w:rFonts w:ascii="Palatino Linotype" w:hAnsi="Palatino Linotype" w:cs="Arial"/>
          <w:i/>
          <w:sz w:val="22"/>
          <w:szCs w:val="22"/>
          <w:lang w:eastAsia="es-MX"/>
        </w:rPr>
        <w:t>En consecuencia el acceso a la información se refiere a que se cumplan cualquiera de los siguientes tres supuestos:</w:t>
      </w:r>
    </w:p>
    <w:p w14:paraId="3E00C035" w14:textId="77777777" w:rsidR="0015217E" w:rsidRPr="00FD32F1" w:rsidRDefault="0015217E" w:rsidP="0015217E">
      <w:pPr>
        <w:ind w:left="851" w:right="899"/>
        <w:jc w:val="both"/>
        <w:rPr>
          <w:rFonts w:ascii="Palatino Linotype" w:hAnsi="Palatino Linotype" w:cs="Arial"/>
          <w:i/>
          <w:sz w:val="22"/>
          <w:szCs w:val="22"/>
          <w:lang w:eastAsia="es-MX"/>
        </w:rPr>
      </w:pPr>
      <w:r w:rsidRPr="00FD32F1">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14:paraId="3DDA7F1B" w14:textId="77777777" w:rsidR="0015217E" w:rsidRPr="00FD32F1" w:rsidRDefault="0015217E" w:rsidP="0015217E">
      <w:pPr>
        <w:ind w:left="851" w:right="899"/>
        <w:jc w:val="both"/>
        <w:rPr>
          <w:rFonts w:ascii="Palatino Linotype" w:hAnsi="Palatino Linotype" w:cs="Arial"/>
          <w:b/>
          <w:i/>
          <w:sz w:val="22"/>
          <w:szCs w:val="22"/>
          <w:lang w:eastAsia="es-MX"/>
        </w:rPr>
      </w:pPr>
      <w:r w:rsidRPr="00FD32F1">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14:paraId="024AFE16" w14:textId="77777777" w:rsidR="0015217E" w:rsidRPr="00FD32F1" w:rsidRDefault="0015217E" w:rsidP="0015217E">
      <w:pPr>
        <w:ind w:left="851" w:right="899"/>
        <w:jc w:val="both"/>
        <w:rPr>
          <w:rFonts w:ascii="Palatino Linotype" w:hAnsi="Palatino Linotype" w:cs="Arial"/>
          <w:b/>
          <w:i/>
          <w:sz w:val="22"/>
          <w:szCs w:val="22"/>
          <w:lang w:eastAsia="es-MX"/>
        </w:rPr>
      </w:pPr>
      <w:r w:rsidRPr="00FD32F1">
        <w:rPr>
          <w:rFonts w:ascii="Palatino Linotype" w:hAnsi="Palatino Linotype" w:cs="Arial"/>
          <w:b/>
          <w:i/>
          <w:sz w:val="22"/>
          <w:szCs w:val="22"/>
          <w:lang w:eastAsia="es-MX"/>
        </w:rPr>
        <w:t>3) Que se trate de información registrada en cualquier soporte documental, que en ejercicio de las atribuciones conferidas, se encuentre en posesión de los Sujetos Obligados.”(Sic)</w:t>
      </w:r>
    </w:p>
    <w:p w14:paraId="12024C37" w14:textId="77777777" w:rsidR="0015217E" w:rsidRPr="00FD32F1" w:rsidRDefault="0015217E" w:rsidP="0015217E">
      <w:pPr>
        <w:spacing w:before="240" w:after="240" w:line="360" w:lineRule="auto"/>
        <w:contextualSpacing/>
        <w:jc w:val="both"/>
        <w:rPr>
          <w:rFonts w:ascii="Palatino Linotype" w:hAnsi="Palatino Linotype"/>
        </w:rPr>
      </w:pPr>
    </w:p>
    <w:p w14:paraId="7D3292A0" w14:textId="77777777" w:rsidR="0015217E" w:rsidRPr="00FD32F1" w:rsidRDefault="0015217E" w:rsidP="0015217E">
      <w:pPr>
        <w:spacing w:before="240" w:after="240" w:line="360" w:lineRule="auto"/>
        <w:contextualSpacing/>
        <w:jc w:val="both"/>
        <w:rPr>
          <w:rFonts w:ascii="Palatino Linotype" w:hAnsi="Palatino Linotype"/>
        </w:rPr>
      </w:pPr>
      <w:r w:rsidRPr="00FD32F1">
        <w:rPr>
          <w:rFonts w:ascii="Palatino Linotype" w:hAnsi="Palatino Linotype"/>
        </w:rPr>
        <w:t xml:space="preserve">Por consiguiente, es responsabilidad del Sujeto Obligado de conservar todos los soportes documentales en el ejercicio de sus atribuciones y de lo que se haya publicado en la red social de referencia, así como en cualquier otra que se administró, ello derivado de que si bien, las redes sociales digitales no se encuentran reguladas por ninguna norma para su procedimiento de creación y eliminación; el Sujeto Obligado en el ejercicio de sus funciones de comunicación social la utiliza </w:t>
      </w:r>
      <w:r w:rsidRPr="00FD32F1">
        <w:rPr>
          <w:rFonts w:ascii="Palatino Linotype" w:hAnsi="Palatino Linotype"/>
        </w:rPr>
        <w:lastRenderedPageBreak/>
        <w:t>como un medio a través del cual comparte contenido de tipo fotográfico, escrito o de vídeo, que se tuvo que haber respaldado, por el simple hecho de generarlo derivado de su función como autoridad y por el fin que se persiguió con la difusión en dicha plataforma.</w:t>
      </w:r>
    </w:p>
    <w:p w14:paraId="18300142" w14:textId="77777777" w:rsidR="0015217E" w:rsidRPr="00FD32F1" w:rsidRDefault="0015217E" w:rsidP="0015217E">
      <w:pPr>
        <w:spacing w:before="240" w:after="240" w:line="360" w:lineRule="auto"/>
        <w:jc w:val="both"/>
        <w:rPr>
          <w:rFonts w:ascii="Palatino Linotype" w:hAnsi="Palatino Linotype"/>
        </w:rPr>
      </w:pPr>
      <w:r w:rsidRPr="00FD32F1">
        <w:rPr>
          <w:rFonts w:ascii="Palatino Linotype" w:hAnsi="Palatino Linotype"/>
        </w:rPr>
        <w:t>Ello es así, ya que la conservación de los archivos, ya sea físicos o digitales, es una responsabilidad encomendada para cualquier autoridad, entidad, órgano y organismo de los poderes Legislativo, Ejecutivo y Judicial, Ayuntamientos, órganos autónomos, partidos políticos, fideicomisos y fondos públicos, así como de cualquier persona física, moral o sindicato que reciba y ejerza recursos públicos o realice actos de autoridad de la federación, las entidades federativas y los municipios, según lo dispuesto en la Ley General de Archivos.</w:t>
      </w:r>
    </w:p>
    <w:p w14:paraId="04AD01A5" w14:textId="77777777" w:rsidR="0015217E" w:rsidRPr="00FD32F1" w:rsidRDefault="0015217E" w:rsidP="0015217E">
      <w:pPr>
        <w:spacing w:before="240" w:after="240" w:line="360" w:lineRule="auto"/>
        <w:jc w:val="both"/>
        <w:rPr>
          <w:rFonts w:ascii="Palatino Linotype" w:hAnsi="Palatino Linotype"/>
        </w:rPr>
      </w:pPr>
      <w:r w:rsidRPr="00FD32F1">
        <w:rPr>
          <w:rFonts w:ascii="Palatino Linotype" w:hAnsi="Palatino Linotype"/>
        </w:rPr>
        <w:t>En dicha norma, se define al archivo como el conjunto organizado de documentos producidos o recibidos por los sujetos obligados en el ejercicio de sus atribuciones y funciones, con independencia del soporte, espacio o lugar que se resguarden; de igual forma, señala que la conservación es el conjunto de procedimientos y medidas destinados a asegurar la prevención de aliteraciones físicas de los documentos en papel y la preservación de documentos digitales a largo plazo.</w:t>
      </w:r>
    </w:p>
    <w:p w14:paraId="7C24C10C" w14:textId="77777777" w:rsidR="0015217E" w:rsidRPr="00FD32F1" w:rsidRDefault="0015217E" w:rsidP="0015217E">
      <w:pPr>
        <w:spacing w:before="240" w:after="240" w:line="360" w:lineRule="auto"/>
        <w:jc w:val="both"/>
        <w:rPr>
          <w:rFonts w:ascii="Palatino Linotype" w:hAnsi="Palatino Linotype"/>
        </w:rPr>
      </w:pPr>
      <w:r w:rsidRPr="00FD32F1">
        <w:rPr>
          <w:rFonts w:ascii="Palatino Linotype" w:hAnsi="Palatino Linotype"/>
        </w:rPr>
        <w:t xml:space="preserve">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w:t>
      </w:r>
      <w:r w:rsidRPr="00FD32F1">
        <w:rPr>
          <w:rFonts w:ascii="Palatino Linotype" w:hAnsi="Palatino Linotype"/>
        </w:rPr>
        <w:lastRenderedPageBreak/>
        <w:t>respetar el derecho a la verdad y el acceso a la información contenida en los archivos, por lo cual indica en su artículo 7 que los sujetos obligados deberán producir, registrar, organizar y conservar los documentos de archivo sobre todo acto que derive del ejercicio de sus facultades, competencias o funciones de acuerdo con lo establecido en las disposiciones jurídicas correspondientes.</w:t>
      </w:r>
    </w:p>
    <w:p w14:paraId="290EECB6" w14:textId="77777777" w:rsidR="0015217E" w:rsidRPr="00FD32F1" w:rsidRDefault="0015217E" w:rsidP="0015217E">
      <w:pPr>
        <w:spacing w:before="240" w:after="240" w:line="360" w:lineRule="auto"/>
        <w:jc w:val="both"/>
        <w:rPr>
          <w:rFonts w:ascii="Palatino Linotype" w:hAnsi="Palatino Linotype"/>
        </w:rPr>
      </w:pPr>
      <w:r w:rsidRPr="00FD32F1">
        <w:rPr>
          <w:rFonts w:ascii="Palatino Linotype" w:hAnsi="Palatino Linotype"/>
        </w:rPr>
        <w:t>Como se ha visto hasta este momento, el Sujeto Obligado generó y administró en el ejercicio de su función la información materia de los requerimientos en estudio, mismo que fue compartido a través de la una red social, que por el simple hecho de generarse para cumplir con una atribución encomendada en la Ley General de Comunicación Social, se debió no únicamente publicar sino resguardar el soporte de lo que en los distintos medios de comunicación se publica, ello con el fin de garantizar  su consulta posterior por parte de la sociedad interesada en dichas documentales y así cumplir con el derecho constitucional de acceso a la información pública así como los demás derechos que éste conlleva.</w:t>
      </w:r>
    </w:p>
    <w:p w14:paraId="3C9BC5A1" w14:textId="77777777" w:rsidR="0015217E" w:rsidRPr="00FD32F1" w:rsidRDefault="0015217E" w:rsidP="009C71D8">
      <w:pPr>
        <w:spacing w:before="240" w:after="240" w:line="360" w:lineRule="auto"/>
        <w:jc w:val="both"/>
        <w:rPr>
          <w:rFonts w:ascii="Palatino Linotype" w:hAnsi="Palatino Linotype"/>
        </w:rPr>
      </w:pPr>
      <w:r w:rsidRPr="00FD32F1">
        <w:rPr>
          <w:rFonts w:ascii="Palatino Linotype" w:hAnsi="Palatino Linotype"/>
        </w:rPr>
        <w:t>Derivado de lo anterior, este Órgano Garante advierte que el Sujeto Obligado debió resguardar la información que pública debido a que se genera en el ejercicio de sus funciones conferidas; por lo que de acuerdo con lo establecido en la Ley de Transparencia y Acceso a la Información Pública del Estado de México, los sujetos Obligados deberán documentar todo acto que derive del ejercicio de sus facultades, competencias o funciones, considerando desde su origen la eventual publicidad y reutilización de la información que se genere.</w:t>
      </w:r>
    </w:p>
    <w:p w14:paraId="3EF97E37" w14:textId="77777777" w:rsidR="00B341A7" w:rsidRPr="00FD32F1" w:rsidRDefault="009C71D8" w:rsidP="009C71D8">
      <w:pPr>
        <w:spacing w:before="240" w:after="240" w:line="360" w:lineRule="auto"/>
        <w:jc w:val="both"/>
        <w:rPr>
          <w:rFonts w:ascii="Palatino Linotype" w:hAnsi="Palatino Linotype" w:cs="Arial"/>
        </w:rPr>
      </w:pPr>
      <w:r w:rsidRPr="00FD32F1">
        <w:rPr>
          <w:rFonts w:ascii="Palatino Linotype" w:eastAsia="Calibri" w:hAnsi="Palatino Linotype"/>
          <w:lang w:eastAsia="en-US"/>
        </w:rPr>
        <w:lastRenderedPageBreak/>
        <w:t>Por ello, y toda vez que el Sistema para el Desarrollo Integral de la Familia de Tecámac no negó la existencia de la información, resulta procedente ordenar</w:t>
      </w:r>
      <w:r w:rsidR="0045536E" w:rsidRPr="00FD32F1">
        <w:rPr>
          <w:rFonts w:ascii="Palatino Linotype" w:eastAsia="Calibri" w:hAnsi="Palatino Linotype"/>
          <w:lang w:eastAsia="en-US"/>
        </w:rPr>
        <w:t xml:space="preserve"> que haga entrega del soporte documental donde conste la información </w:t>
      </w:r>
      <w:r w:rsidR="002A0578" w:rsidRPr="00FD32F1">
        <w:rPr>
          <w:rFonts w:ascii="Palatino Linotype" w:eastAsia="Calibri" w:hAnsi="Palatino Linotype"/>
          <w:lang w:eastAsia="en-US"/>
        </w:rPr>
        <w:t xml:space="preserve">materia de los requerimientos identificados en la presente resolución con los numerales </w:t>
      </w:r>
      <w:r w:rsidR="002A0578" w:rsidRPr="00FD32F1">
        <w:rPr>
          <w:rFonts w:ascii="Palatino Linotype" w:hAnsi="Palatino Linotype"/>
        </w:rPr>
        <w:t>1, 2, 3, 4 y del 7 inciso a), 8 y 9, en versión pública.</w:t>
      </w:r>
    </w:p>
    <w:p w14:paraId="046BDDD3" w14:textId="77777777" w:rsidR="00B341A7" w:rsidRPr="00FD32F1" w:rsidRDefault="00B341A7" w:rsidP="00B937AD">
      <w:pPr>
        <w:spacing w:before="240" w:after="240" w:line="360" w:lineRule="auto"/>
        <w:jc w:val="both"/>
        <w:rPr>
          <w:rFonts w:ascii="Palatino Linotype" w:hAnsi="Palatino Linotype"/>
        </w:rPr>
      </w:pPr>
      <w:r w:rsidRPr="00FD32F1">
        <w:rPr>
          <w:rFonts w:ascii="Palatino Linotype" w:hAnsi="Palatino Linotype"/>
        </w:rPr>
        <w:t>Por lo que se refiere a los requerimientos identificados con los numerales 5, 6, 7 inciso b), 10 y 11 consistentes en el presupuesto asignado y ejercido, contrato o licitación, así como la razón social del proveedor debe mencionarse que el Sujeto Obligado a través de la Coordinación Administrativa y la Tesorería manifestaron no estar imposibilitados para entregar la información materia de los requerimientos en comento, en virtud de que no tienen una partida presupuestal denominada “tarjetas de apoyo en dinero en efectivo” o</w:t>
      </w:r>
      <w:r w:rsidRPr="00FD32F1">
        <w:rPr>
          <w:rFonts w:ascii="Palatino Linotype" w:hAnsi="Palatino Linotype" w:cs="Arial"/>
          <w:sz w:val="20"/>
          <w:szCs w:val="20"/>
        </w:rPr>
        <w:t xml:space="preserve"> “</w:t>
      </w:r>
      <w:r w:rsidRPr="00FD32F1">
        <w:rPr>
          <w:rFonts w:ascii="Palatino Linotype" w:hAnsi="Palatino Linotype"/>
        </w:rPr>
        <w:t>programas de tarjeta”, empero debe mencionarse que personal adscrito a este Órgano Garante consultó la página oficial del Sujeto Obligado(</w:t>
      </w:r>
      <w:hyperlink r:id="rId15" w:history="1">
        <w:r w:rsidR="00185D79" w:rsidRPr="0018137D">
          <w:rPr>
            <w:rStyle w:val="Hipervnculo"/>
            <w:rFonts w:ascii="Palatino Linotype" w:hAnsi="Palatino Linotype"/>
          </w:rPr>
          <w:t>https://www.tecamac.gob.mx/dif-doc/</w:t>
        </w:r>
      </w:hyperlink>
      <w:r w:rsidR="00185D79">
        <w:rPr>
          <w:rFonts w:ascii="Palatino Linotype" w:hAnsi="Palatino Linotype"/>
        </w:rPr>
        <w:t xml:space="preserve">) de la cual se advirtió </w:t>
      </w:r>
      <w:r w:rsidRPr="00FD32F1">
        <w:rPr>
          <w:rFonts w:ascii="Palatino Linotype" w:hAnsi="Palatino Linotype"/>
        </w:rPr>
        <w:t>que el Sujeto Obligado opera diversos programas sociales en beneficio de sus habitantes, motivo por el cual se arriba a la conclusión que lo informado por la Tesorería y la Coordinación Administrativa se contradice con la información proporcionada por la Dirección de Bienestar Social, consistente en el padrón de beneficiarios de programas sociales, lo que se traduce en qu</w:t>
      </w:r>
      <w:r w:rsidR="00B105F0" w:rsidRPr="00FD32F1">
        <w:rPr>
          <w:rFonts w:ascii="Palatino Linotype" w:hAnsi="Palatino Linotype"/>
        </w:rPr>
        <w:t>e el Sujeto Obligado al realiza</w:t>
      </w:r>
      <w:r w:rsidR="009B319E" w:rsidRPr="00FD32F1">
        <w:rPr>
          <w:rFonts w:ascii="Palatino Linotype" w:hAnsi="Palatino Linotype"/>
        </w:rPr>
        <w:t>r</w:t>
      </w:r>
      <w:r w:rsidRPr="00FD32F1">
        <w:rPr>
          <w:rFonts w:ascii="Palatino Linotype" w:hAnsi="Palatino Linotype"/>
        </w:rPr>
        <w:t xml:space="preserve"> la entrega de apoyos a la ciudadanía, implica que se tuvieron que realizar diversos gastos con cargos al erario público, esto es, que conforme a lo establecido en los artículos 18 y 19 de la Ley de Transparencia vigente, las autoridades públicas debieron </w:t>
      </w:r>
      <w:r w:rsidRPr="00FD32F1">
        <w:rPr>
          <w:rFonts w:ascii="Palatino Linotype" w:hAnsi="Palatino Linotype"/>
        </w:rPr>
        <w:lastRenderedPageBreak/>
        <w:t>documentar su actuar, es decir, generar, administrar o poseer la información materia de los requerimientos en análisis.</w:t>
      </w:r>
    </w:p>
    <w:p w14:paraId="392992F6" w14:textId="77777777" w:rsidR="00B341A7" w:rsidRPr="00FD32F1" w:rsidRDefault="00B341A7" w:rsidP="00B937AD">
      <w:pPr>
        <w:spacing w:before="240" w:after="240" w:line="360" w:lineRule="auto"/>
        <w:jc w:val="both"/>
        <w:rPr>
          <w:rFonts w:ascii="Palatino Linotype" w:hAnsi="Palatino Linotype"/>
        </w:rPr>
      </w:pPr>
      <w:r w:rsidRPr="00FD32F1">
        <w:rPr>
          <w:rFonts w:ascii="Palatino Linotype" w:hAnsi="Palatino Linotype"/>
        </w:rPr>
        <w:t xml:space="preserve"> Y si bien el Sujeto Obligado no posee las partidas presupuestales que refiere en su informe justificado, empero cierto es </w:t>
      </w:r>
      <w:r w:rsidR="009B319E" w:rsidRPr="00FD32F1">
        <w:rPr>
          <w:rFonts w:ascii="Palatino Linotype" w:hAnsi="Palatino Linotype"/>
        </w:rPr>
        <w:t xml:space="preserve">que en </w:t>
      </w:r>
      <w:r w:rsidRPr="00FD32F1">
        <w:rPr>
          <w:rFonts w:ascii="Palatino Linotype" w:hAnsi="Palatino Linotype"/>
        </w:rPr>
        <w:t>el Manual para la Planeación, Programación y Presupuesto de Egresos Municipal para los años 2019, 2020 y 2021 contemplan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14:paraId="0AF7C0C3" w14:textId="77777777" w:rsidR="00B341A7" w:rsidRPr="00FD32F1" w:rsidRDefault="00B341A7" w:rsidP="00B937AD">
      <w:pPr>
        <w:spacing w:before="240" w:after="240" w:line="360" w:lineRule="auto"/>
        <w:jc w:val="both"/>
        <w:rPr>
          <w:rFonts w:ascii="Palatino Linotype" w:hAnsi="Palatino Linotype"/>
        </w:rPr>
      </w:pPr>
      <w:r w:rsidRPr="00FD32F1">
        <w:rPr>
          <w:rFonts w:ascii="Palatino Linotype" w:hAnsi="Palatino Linotype"/>
        </w:rPr>
        <w:t>Por lo que se refiere al tema que nos ocupa, dicha información está contemplada en el Capítulo</w:t>
      </w:r>
      <w:r w:rsidRPr="00FD32F1">
        <w:t xml:space="preserve"> </w:t>
      </w:r>
      <w:r w:rsidRPr="00FD32F1">
        <w:rPr>
          <w:rFonts w:ascii="Palatino Linotype" w:hAnsi="Palatino Linotype"/>
        </w:rPr>
        <w:t xml:space="preserve">4000 TRANSFERENCIAS, ASIGNACIONES, SUBSIDIOS Y OTRAS AYUDAS.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es de resaltar que del mismo se derivan los siguientes subcapítulos, partidas genéricas y partidas específicas: </w:t>
      </w:r>
    </w:p>
    <w:p w14:paraId="5DAAA0B3" w14:textId="77777777" w:rsidR="00B341A7" w:rsidRPr="00FD32F1" w:rsidRDefault="00B341A7" w:rsidP="00B341A7">
      <w:pPr>
        <w:spacing w:before="240" w:after="240" w:line="360" w:lineRule="auto"/>
        <w:jc w:val="both"/>
        <w:rPr>
          <w:rFonts w:ascii="Palatino Linotype" w:hAnsi="Palatino Linotype"/>
        </w:rPr>
      </w:pPr>
      <w:r w:rsidRPr="00FD32F1">
        <w:rPr>
          <w:noProof/>
          <w:lang w:eastAsia="es-MX"/>
        </w:rPr>
        <w:lastRenderedPageBreak/>
        <w:drawing>
          <wp:inline distT="0" distB="0" distL="0" distR="0" wp14:anchorId="07C60910" wp14:editId="5356511A">
            <wp:extent cx="5591175" cy="58102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976" t="20821" r="59884" b="20941"/>
                    <a:stretch/>
                  </pic:blipFill>
                  <pic:spPr bwMode="auto">
                    <a:xfrm>
                      <a:off x="0" y="0"/>
                      <a:ext cx="5591175" cy="5810250"/>
                    </a:xfrm>
                    <a:prstGeom prst="rect">
                      <a:avLst/>
                    </a:prstGeom>
                    <a:ln>
                      <a:noFill/>
                    </a:ln>
                    <a:extLst>
                      <a:ext uri="{53640926-AAD7-44D8-BBD7-CCE9431645EC}">
                        <a14:shadowObscured xmlns:a14="http://schemas.microsoft.com/office/drawing/2010/main"/>
                      </a:ext>
                    </a:extLst>
                  </pic:spPr>
                </pic:pic>
              </a:graphicData>
            </a:graphic>
          </wp:inline>
        </w:drawing>
      </w:r>
    </w:p>
    <w:p w14:paraId="75E3E524" w14:textId="77777777" w:rsidR="00B341A7" w:rsidRPr="00FD32F1" w:rsidRDefault="00B341A7" w:rsidP="00B341A7">
      <w:pPr>
        <w:spacing w:before="240" w:after="240" w:line="360" w:lineRule="auto"/>
        <w:jc w:val="both"/>
        <w:rPr>
          <w:rFonts w:ascii="Palatino Linotype" w:hAnsi="Palatino Linotype"/>
        </w:rPr>
      </w:pPr>
      <w:r w:rsidRPr="00FD32F1">
        <w:rPr>
          <w:noProof/>
          <w:lang w:eastAsia="es-MX"/>
        </w:rPr>
        <w:lastRenderedPageBreak/>
        <w:drawing>
          <wp:inline distT="0" distB="0" distL="0" distR="0" wp14:anchorId="31722551" wp14:editId="030E6A39">
            <wp:extent cx="5629275" cy="3781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77" t="25045" r="59946" b="31201"/>
                    <a:stretch/>
                  </pic:blipFill>
                  <pic:spPr bwMode="auto">
                    <a:xfrm>
                      <a:off x="0" y="0"/>
                      <a:ext cx="5629275" cy="3781425"/>
                    </a:xfrm>
                    <a:prstGeom prst="rect">
                      <a:avLst/>
                    </a:prstGeom>
                    <a:ln>
                      <a:noFill/>
                    </a:ln>
                    <a:extLst>
                      <a:ext uri="{53640926-AAD7-44D8-BBD7-CCE9431645EC}">
                        <a14:shadowObscured xmlns:a14="http://schemas.microsoft.com/office/drawing/2010/main"/>
                      </a:ext>
                    </a:extLst>
                  </pic:spPr>
                </pic:pic>
              </a:graphicData>
            </a:graphic>
          </wp:inline>
        </w:drawing>
      </w:r>
    </w:p>
    <w:p w14:paraId="42DA886B" w14:textId="77777777" w:rsidR="00B341A7" w:rsidRPr="00FD32F1" w:rsidRDefault="00B341A7" w:rsidP="00B937AD">
      <w:pPr>
        <w:spacing w:before="240" w:after="240" w:line="360" w:lineRule="auto"/>
        <w:jc w:val="both"/>
        <w:rPr>
          <w:rFonts w:ascii="Palatino Linotype" w:hAnsi="Palatino Linotype"/>
        </w:rPr>
      </w:pPr>
      <w:r w:rsidRPr="00FD32F1">
        <w:rPr>
          <w:rFonts w:ascii="Palatino Linotype" w:hAnsi="Palatino Linotype"/>
        </w:rPr>
        <w:t>De lo anterior, queda demostrado que si bien es cierto el Sujeto Obligado no tiene la partida presupuestal que refiere, empero conforme a la normatividad en análisis se aprecia que, si debe generar, administrar y poseer información relacionada con las ayudas sociales que otorga a personas, instituciones y diversos sectores de la población para propósitos sociales, es decir, presupuesto asignado y ejercido con motivo de los programas de tarjetas, así como la información relativa al procedimiento adquisitivo para la adquisición del servicio de tarjetas, así como la razón social del proveedor.</w:t>
      </w:r>
    </w:p>
    <w:p w14:paraId="54B051E7" w14:textId="77777777" w:rsidR="00B341A7" w:rsidRPr="00FD32F1" w:rsidRDefault="00B341A7" w:rsidP="00B937AD">
      <w:pPr>
        <w:spacing w:before="240" w:after="240" w:line="360" w:lineRule="auto"/>
        <w:jc w:val="both"/>
        <w:rPr>
          <w:rFonts w:ascii="Palatino Linotype" w:hAnsi="Palatino Linotype"/>
        </w:rPr>
      </w:pPr>
      <w:r w:rsidRPr="00FD32F1">
        <w:rPr>
          <w:rFonts w:ascii="Palatino Linotype" w:hAnsi="Palatino Linotype"/>
        </w:rPr>
        <w:t xml:space="preserve">Sobre este punto, debe mencionarse que </w:t>
      </w:r>
      <w:r w:rsidRPr="00FD32F1">
        <w:rPr>
          <w:rFonts w:ascii="Palatino Linotype" w:hAnsi="Palatino Linotype" w:cs="Arial"/>
          <w:lang w:eastAsia="es-MX"/>
        </w:rPr>
        <w:t xml:space="preserve">las adquisiciones de bienes y servicios se tienen que hacer de conformidad con la Ley de Contratación Pública del Estado de </w:t>
      </w:r>
      <w:r w:rsidRPr="00FD32F1">
        <w:rPr>
          <w:rFonts w:ascii="Palatino Linotype" w:hAnsi="Palatino Linotype" w:cs="Arial"/>
          <w:lang w:eastAsia="es-MX"/>
        </w:rPr>
        <w:lastRenderedPageBreak/>
        <w:t xml:space="preserve">México y Municipios, </w:t>
      </w:r>
      <w:r w:rsidRPr="00FD32F1">
        <w:rPr>
          <w:rFonts w:ascii="Palatino Linotype" w:hAnsi="Palatino Linotype" w:cs="Arial"/>
        </w:rPr>
        <w:t>la cual tiene como objeto regular los actos relativos a la planeación, programación, presupuestación, ejecución y control de la adquisición, enajenación y arrendamiento de bienes y la contratación de cualquier naturaleza que realicen los ayuntamientos de los municipios y sus organismos auxiliares que componen el Estado de México</w:t>
      </w:r>
      <w:r w:rsidRPr="00FD32F1">
        <w:rPr>
          <w:rStyle w:val="Refdenotaalpie"/>
          <w:rFonts w:ascii="Palatino Linotype" w:hAnsi="Palatino Linotype" w:cs="Arial"/>
        </w:rPr>
        <w:footnoteReference w:id="2"/>
      </w:r>
      <w:r w:rsidRPr="00FD32F1">
        <w:rPr>
          <w:rFonts w:ascii="Palatino Linotype" w:hAnsi="Palatino Linotype" w:cs="Arial"/>
        </w:rPr>
        <w:t>, dentro de dicha normatividad, se establecen los procedimientos de contratación y adquisición comprendidos, así como los medios por los que serán obtenidos:</w:t>
      </w:r>
    </w:p>
    <w:p w14:paraId="0B42ED61"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
          <w:bCs/>
          <w:i/>
          <w:iCs/>
          <w:sz w:val="22"/>
          <w:szCs w:val="22"/>
        </w:rPr>
        <w:t>“Artículo 4.-</w:t>
      </w:r>
      <w:r w:rsidRPr="00FD32F1">
        <w:rPr>
          <w:rStyle w:val="normaltextrun"/>
          <w:rFonts w:ascii="Palatino Linotype" w:hAnsi="Palatino Linotype" w:cs="Segoe UI"/>
          <w:bCs/>
          <w:i/>
          <w:iCs/>
          <w:sz w:val="22"/>
          <w:szCs w:val="22"/>
        </w:rPr>
        <w:t xml:space="preserve"> Para los efectos de esta Ley, en las adquisiciones, enajenaciones, arrendamientos y servicios, quedan comprendidos: </w:t>
      </w:r>
    </w:p>
    <w:p w14:paraId="21994947" w14:textId="77777777" w:rsidR="00B341A7" w:rsidRPr="00FD32F1" w:rsidRDefault="00B341A7" w:rsidP="00B341A7">
      <w:pPr>
        <w:pStyle w:val="paragraph"/>
        <w:numPr>
          <w:ilvl w:val="0"/>
          <w:numId w:val="12"/>
        </w:numPr>
        <w:spacing w:before="0" w:beforeAutospacing="0" w:after="0" w:afterAutospacing="0"/>
        <w:ind w:left="851" w:right="851" w:firstLine="0"/>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La adquisición de bienes muebles.</w:t>
      </w:r>
    </w:p>
    <w:p w14:paraId="109CF4A0" w14:textId="77777777" w:rsidR="00B341A7" w:rsidRPr="00FD32F1" w:rsidRDefault="00B341A7" w:rsidP="00B341A7">
      <w:pPr>
        <w:pStyle w:val="paragraph"/>
        <w:numPr>
          <w:ilvl w:val="0"/>
          <w:numId w:val="12"/>
        </w:numPr>
        <w:spacing w:before="0" w:beforeAutospacing="0" w:after="0" w:afterAutospacing="0"/>
        <w:ind w:left="851" w:right="851" w:firstLine="0"/>
        <w:jc w:val="both"/>
        <w:textAlignment w:val="baseline"/>
        <w:rPr>
          <w:rStyle w:val="normaltextrun"/>
          <w:rFonts w:cs="Segoe UI"/>
          <w:bCs/>
          <w:i/>
          <w:iCs/>
          <w:sz w:val="22"/>
          <w:szCs w:val="22"/>
        </w:rPr>
      </w:pPr>
      <w:r w:rsidRPr="00FD32F1">
        <w:rPr>
          <w:rStyle w:val="normaltextrun"/>
          <w:rFonts w:ascii="Palatino Linotype" w:hAnsi="Palatino Linotype" w:cs="Segoe UI"/>
          <w:bCs/>
          <w:i/>
          <w:iCs/>
          <w:sz w:val="22"/>
          <w:szCs w:val="22"/>
        </w:rPr>
        <w:t xml:space="preserve">La adquisición de bienes inmuebles, a través de compraventa. </w:t>
      </w:r>
    </w:p>
    <w:p w14:paraId="70614AB4" w14:textId="77777777" w:rsidR="00B341A7" w:rsidRPr="00FD32F1" w:rsidRDefault="00B341A7" w:rsidP="00B341A7">
      <w:pPr>
        <w:pStyle w:val="paragraph"/>
        <w:numPr>
          <w:ilvl w:val="0"/>
          <w:numId w:val="12"/>
        </w:numPr>
        <w:spacing w:before="0" w:beforeAutospacing="0" w:after="0" w:afterAutospacing="0"/>
        <w:ind w:left="851" w:right="851" w:firstLine="0"/>
        <w:jc w:val="both"/>
        <w:textAlignment w:val="baseline"/>
        <w:rPr>
          <w:rStyle w:val="normaltextrun"/>
          <w:rFonts w:cs="Segoe UI"/>
          <w:bCs/>
          <w:i/>
          <w:iCs/>
          <w:sz w:val="22"/>
          <w:szCs w:val="22"/>
        </w:rPr>
      </w:pPr>
      <w:r w:rsidRPr="00FD32F1">
        <w:rPr>
          <w:rStyle w:val="normaltextrun"/>
          <w:rFonts w:ascii="Palatino Linotype" w:hAnsi="Palatino Linotype" w:cs="Segoe UI"/>
          <w:bCs/>
          <w:i/>
          <w:iCs/>
          <w:sz w:val="22"/>
          <w:szCs w:val="22"/>
        </w:rPr>
        <w:t xml:space="preserve">La enajenación de bienes muebles e inmuebles. </w:t>
      </w:r>
    </w:p>
    <w:p w14:paraId="5F7BDE83" w14:textId="77777777" w:rsidR="00B341A7" w:rsidRPr="00FD32F1" w:rsidRDefault="00B341A7" w:rsidP="00B341A7">
      <w:pPr>
        <w:pStyle w:val="paragraph"/>
        <w:numPr>
          <w:ilvl w:val="0"/>
          <w:numId w:val="12"/>
        </w:numPr>
        <w:spacing w:before="0" w:beforeAutospacing="0" w:after="0" w:afterAutospacing="0"/>
        <w:ind w:left="851" w:right="851" w:firstLine="0"/>
        <w:jc w:val="both"/>
        <w:textAlignment w:val="baseline"/>
        <w:rPr>
          <w:rStyle w:val="normaltextrun"/>
          <w:rFonts w:cs="Segoe UI"/>
          <w:bCs/>
          <w:i/>
          <w:iCs/>
          <w:sz w:val="22"/>
          <w:szCs w:val="22"/>
        </w:rPr>
      </w:pPr>
      <w:r w:rsidRPr="00FD32F1">
        <w:rPr>
          <w:rStyle w:val="normaltextrun"/>
          <w:rFonts w:ascii="Palatino Linotype" w:hAnsi="Palatino Linotype" w:cs="Segoe UI"/>
          <w:bCs/>
          <w:i/>
          <w:iCs/>
          <w:sz w:val="22"/>
          <w:szCs w:val="22"/>
        </w:rPr>
        <w:t xml:space="preserve">El arrendamiento de bienes muebles e inmuebles. </w:t>
      </w:r>
    </w:p>
    <w:p w14:paraId="2E144300" w14:textId="77777777" w:rsidR="00B341A7" w:rsidRPr="00FD32F1" w:rsidRDefault="00B341A7" w:rsidP="00B341A7">
      <w:pPr>
        <w:pStyle w:val="paragraph"/>
        <w:numPr>
          <w:ilvl w:val="0"/>
          <w:numId w:val="12"/>
        </w:numPr>
        <w:spacing w:before="0" w:beforeAutospacing="0" w:after="0" w:afterAutospacing="0"/>
        <w:ind w:left="851" w:right="851" w:firstLine="0"/>
        <w:jc w:val="both"/>
        <w:textAlignment w:val="baseline"/>
        <w:rPr>
          <w:rStyle w:val="normaltextrun"/>
          <w:rFonts w:cs="Segoe UI"/>
          <w:bCs/>
          <w:i/>
          <w:iCs/>
          <w:sz w:val="22"/>
          <w:szCs w:val="22"/>
        </w:rPr>
      </w:pPr>
      <w:r w:rsidRPr="00FD32F1">
        <w:rPr>
          <w:rStyle w:val="normaltextrun"/>
          <w:rFonts w:ascii="Palatino Linotype" w:hAnsi="Palatino Linotype" w:cs="Segoe UI"/>
          <w:bCs/>
          <w:i/>
          <w:iCs/>
          <w:sz w:val="22"/>
          <w:szCs w:val="22"/>
        </w:rPr>
        <w:t xml:space="preserve">La contratación de los servicios, relacionados con bienes muebles que se encuentran incorporados o adheridos a bienes inmuebles, cuya instalación o mantenimiento no implique modificación al bien inmueble. </w:t>
      </w:r>
    </w:p>
    <w:p w14:paraId="5A5B10B2" w14:textId="77777777" w:rsidR="00B341A7" w:rsidRPr="00FD32F1" w:rsidRDefault="00B341A7" w:rsidP="00B341A7">
      <w:pPr>
        <w:pStyle w:val="paragraph"/>
        <w:numPr>
          <w:ilvl w:val="0"/>
          <w:numId w:val="12"/>
        </w:numPr>
        <w:spacing w:before="0" w:beforeAutospacing="0" w:after="0" w:afterAutospacing="0"/>
        <w:ind w:left="851" w:right="851" w:firstLine="0"/>
        <w:jc w:val="both"/>
        <w:textAlignment w:val="baseline"/>
        <w:rPr>
          <w:rStyle w:val="normaltextrun"/>
          <w:rFonts w:cs="Segoe UI"/>
          <w:bCs/>
          <w:i/>
          <w:iCs/>
          <w:sz w:val="22"/>
          <w:szCs w:val="22"/>
        </w:rPr>
      </w:pPr>
      <w:r w:rsidRPr="00FD32F1">
        <w:rPr>
          <w:rStyle w:val="normaltextrun"/>
          <w:rFonts w:ascii="Palatino Linotype" w:hAnsi="Palatino Linotype" w:cs="Segoe UI"/>
          <w:bCs/>
          <w:i/>
          <w:iCs/>
          <w:sz w:val="22"/>
          <w:szCs w:val="22"/>
        </w:rPr>
        <w:t xml:space="preserve">La contratación de los servicios de reconstrucción y mantenimiento de bienes muebles. </w:t>
      </w:r>
    </w:p>
    <w:p w14:paraId="729C5141" w14:textId="77777777" w:rsidR="00B341A7" w:rsidRPr="00FD32F1" w:rsidRDefault="00B341A7" w:rsidP="00B341A7">
      <w:pPr>
        <w:pStyle w:val="paragraph"/>
        <w:numPr>
          <w:ilvl w:val="0"/>
          <w:numId w:val="12"/>
        </w:numPr>
        <w:spacing w:before="0" w:beforeAutospacing="0" w:after="0" w:afterAutospacing="0"/>
        <w:ind w:left="851" w:right="851" w:firstLine="0"/>
        <w:jc w:val="both"/>
        <w:textAlignment w:val="baseline"/>
        <w:rPr>
          <w:rStyle w:val="normaltextrun"/>
          <w:rFonts w:cs="Segoe UI"/>
          <w:bCs/>
          <w:i/>
          <w:iCs/>
          <w:sz w:val="22"/>
          <w:szCs w:val="22"/>
        </w:rPr>
      </w:pPr>
      <w:r w:rsidRPr="00FD32F1">
        <w:rPr>
          <w:rStyle w:val="normaltextrun"/>
          <w:rFonts w:ascii="Palatino Linotype" w:hAnsi="Palatino Linotype" w:cs="Segoe UI"/>
          <w:bCs/>
          <w:i/>
          <w:iCs/>
          <w:sz w:val="22"/>
          <w:szCs w:val="22"/>
        </w:rPr>
        <w:t>La contratación de los servicios de maquila, seguros y transportación, así como de los de limpieza y vigilancia de bienes inmuebles.</w:t>
      </w:r>
    </w:p>
    <w:p w14:paraId="71E62D96" w14:textId="77777777" w:rsidR="00B341A7" w:rsidRPr="00FD32F1" w:rsidRDefault="00B341A7" w:rsidP="00B341A7">
      <w:pPr>
        <w:pStyle w:val="paragraph"/>
        <w:numPr>
          <w:ilvl w:val="0"/>
          <w:numId w:val="12"/>
        </w:numPr>
        <w:spacing w:before="0" w:beforeAutospacing="0" w:after="0" w:afterAutospacing="0"/>
        <w:ind w:left="851" w:right="851" w:firstLine="0"/>
        <w:jc w:val="both"/>
        <w:textAlignment w:val="baseline"/>
        <w:rPr>
          <w:rStyle w:val="normaltextrun"/>
          <w:rFonts w:cs="Segoe UI"/>
          <w:bCs/>
          <w:i/>
          <w:iCs/>
          <w:sz w:val="22"/>
          <w:szCs w:val="22"/>
        </w:rPr>
      </w:pPr>
      <w:r w:rsidRPr="00FD32F1">
        <w:rPr>
          <w:rStyle w:val="normaltextrun"/>
          <w:rFonts w:ascii="Palatino Linotype" w:hAnsi="Palatino Linotype" w:cs="Segoe UI"/>
          <w:bCs/>
          <w:i/>
          <w:iCs/>
          <w:sz w:val="22"/>
          <w:szCs w:val="22"/>
        </w:rPr>
        <w:t xml:space="preserve">La prestación de servicios profesionales, la contratación de consultorías, asesorías y estudios e investigaciones, excepto la contratación de servicios personales de personas físicas bajo el régimen de honorarios. </w:t>
      </w:r>
    </w:p>
    <w:p w14:paraId="266FC0D1"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lastRenderedPageBreak/>
        <w:t xml:space="preserve">En general, otros actos que impliquen la contratación de servicios de cualquier naturaleza. </w:t>
      </w:r>
    </w:p>
    <w:p w14:paraId="2844C601"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No aplicarán las disposiciones de la presente Ley a la operación, administración, uso, goce, disposición o cualquier otro acto jurídico sobre bienes muebles o inmuebles que pudieren regularse por esta Ley, si dichos actos derivan de la prestación de servicios bajo la modalidad de proyectos para prestación de servicios; en estos casos, aplicarán las disposiciones del Libro Décimo Sexto del Código Administrativo del Estado de México.</w:t>
      </w:r>
    </w:p>
    <w:p w14:paraId="716CD10D"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p>
    <w:p w14:paraId="769CE4DE"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r w:rsidRPr="00FD32F1">
        <w:rPr>
          <w:rStyle w:val="normaltextrun"/>
          <w:rFonts w:ascii="Palatino Linotype" w:hAnsi="Palatino Linotype" w:cs="Segoe UI"/>
          <w:b/>
          <w:bCs/>
          <w:i/>
          <w:iCs/>
          <w:sz w:val="22"/>
          <w:szCs w:val="22"/>
        </w:rPr>
        <w:t>Artículo 26</w:t>
      </w:r>
      <w:r w:rsidRPr="00FD32F1">
        <w:rPr>
          <w:rStyle w:val="normaltextrun"/>
          <w:rFonts w:ascii="Palatino Linotype" w:hAnsi="Palatino Linotype" w:cs="Segoe UI"/>
          <w:bCs/>
          <w:i/>
          <w:iCs/>
          <w:sz w:val="22"/>
          <w:szCs w:val="22"/>
        </w:rPr>
        <w:t xml:space="preserve">.- </w:t>
      </w:r>
      <w:r w:rsidRPr="00FD32F1">
        <w:rPr>
          <w:rStyle w:val="normaltextrun"/>
          <w:rFonts w:ascii="Palatino Linotype" w:hAnsi="Palatino Linotype" w:cs="Segoe UI"/>
          <w:b/>
          <w:bCs/>
          <w:i/>
          <w:iCs/>
          <w:sz w:val="22"/>
          <w:szCs w:val="22"/>
        </w:rPr>
        <w:t xml:space="preserve">Las adquisiciones, arrendamientos y servicios se adjudicarán a través de licitaciones públicas, mediante convocatoria pública. </w:t>
      </w:r>
    </w:p>
    <w:p w14:paraId="7C05104E" w14:textId="77777777" w:rsidR="00B341A7" w:rsidRPr="00FD32F1" w:rsidRDefault="00B341A7" w:rsidP="00B341A7">
      <w:pPr>
        <w:pStyle w:val="paragraph"/>
        <w:spacing w:before="0" w:beforeAutospacing="0" w:after="0" w:afterAutospacing="0"/>
        <w:ind w:right="851"/>
        <w:jc w:val="both"/>
        <w:textAlignment w:val="baseline"/>
        <w:rPr>
          <w:rStyle w:val="normaltextrun"/>
          <w:rFonts w:ascii="Palatino Linotype" w:hAnsi="Palatino Linotype" w:cs="Segoe UI"/>
          <w:b/>
          <w:bCs/>
          <w:i/>
          <w:iCs/>
          <w:sz w:val="22"/>
          <w:szCs w:val="22"/>
        </w:rPr>
      </w:pPr>
    </w:p>
    <w:p w14:paraId="694F83AF" w14:textId="77777777" w:rsidR="00B341A7" w:rsidRPr="00FD32F1" w:rsidRDefault="00B341A7" w:rsidP="00B937AD">
      <w:pPr>
        <w:spacing w:before="240" w:after="240" w:line="360" w:lineRule="auto"/>
        <w:jc w:val="both"/>
        <w:rPr>
          <w:rFonts w:ascii="Palatino Linotype" w:hAnsi="Palatino Linotype" w:cs="Arial"/>
        </w:rPr>
      </w:pPr>
      <w:r w:rsidRPr="00FD32F1">
        <w:rPr>
          <w:rFonts w:ascii="Palatino Linotype" w:hAnsi="Palatino Linotype" w:cs="Arial"/>
        </w:rPr>
        <w:t>De los preceptos normativos anteriores, se advierte que todas las adquisiciones,</w:t>
      </w:r>
      <w:r w:rsidRPr="00FD32F1">
        <w:rPr>
          <w:rFonts w:ascii="Palatino Linotype" w:hAnsi="Palatino Linotype" w:cs="Segoe UI"/>
          <w:b/>
          <w:bCs/>
          <w:i/>
          <w:iCs/>
          <w:sz w:val="22"/>
          <w:szCs w:val="22"/>
        </w:rPr>
        <w:t xml:space="preserve"> </w:t>
      </w:r>
      <w:r w:rsidRPr="00FD32F1">
        <w:rPr>
          <w:rFonts w:ascii="Palatino Linotype" w:hAnsi="Palatino Linotype" w:cs="Arial"/>
          <w:b/>
          <w:bCs/>
          <w:i/>
          <w:iCs/>
        </w:rPr>
        <w:t>arrendamientos y servicios</w:t>
      </w:r>
      <w:r w:rsidRPr="00FD32F1">
        <w:rPr>
          <w:rFonts w:ascii="Palatino Linotype" w:hAnsi="Palatino Linotype" w:cs="Arial"/>
        </w:rPr>
        <w:t xml:space="preserve"> serán adjudicadas por licitación pública, en donde por medio de una convocatoria abierta al público se establecerán las bases de la licitación, misma que podrá ser de carácter nacional o internacional de acuerdo a las condiciones establecidas por la Ley en mención. Además, en el marco normativo se establecen los procedimientos que han de seguir las entidades públicas en caso de que establezcan modalidades distintas a la licitación pública para la adquisición de bienes o servicios, tal como se indica en los artículos 27 y 43 de la Ley de Contratación Pública aplicable para el Estado:</w:t>
      </w:r>
    </w:p>
    <w:p w14:paraId="2A7BBA73"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
          <w:bCs/>
          <w:i/>
          <w:iCs/>
          <w:sz w:val="22"/>
          <w:szCs w:val="22"/>
        </w:rPr>
        <w:t xml:space="preserve">Artículo 27.- </w:t>
      </w:r>
      <w:r w:rsidRPr="00FD32F1">
        <w:rPr>
          <w:rStyle w:val="normaltextrun"/>
          <w:rFonts w:ascii="Palatino Linotype" w:hAnsi="Palatino Linotype" w:cs="Segoe UI"/>
          <w:bCs/>
          <w:i/>
          <w:iCs/>
          <w:sz w:val="22"/>
          <w:szCs w:val="22"/>
        </w:rPr>
        <w:t xml:space="preserve">La Secretaría, las entidades, los tribunales administrativos y </w:t>
      </w:r>
      <w:r w:rsidRPr="00FD32F1">
        <w:rPr>
          <w:rStyle w:val="normaltextrun"/>
          <w:rFonts w:ascii="Palatino Linotype" w:hAnsi="Palatino Linotype" w:cs="Segoe UI"/>
          <w:b/>
          <w:bCs/>
          <w:i/>
          <w:iCs/>
          <w:sz w:val="22"/>
          <w:szCs w:val="22"/>
        </w:rPr>
        <w:t>los ayuntamientos podrán adjudicar adquisiciones, arrendamientos y servicios, mediante las excepciones al procedimiento de licitación</w:t>
      </w:r>
      <w:r w:rsidRPr="00FD32F1">
        <w:rPr>
          <w:rStyle w:val="normaltextrun"/>
          <w:rFonts w:ascii="Palatino Linotype" w:hAnsi="Palatino Linotype" w:cs="Segoe UI"/>
          <w:bCs/>
          <w:i/>
          <w:iCs/>
          <w:sz w:val="22"/>
          <w:szCs w:val="22"/>
        </w:rPr>
        <w:t xml:space="preserve"> que a continuación se señalan:</w:t>
      </w:r>
    </w:p>
    <w:p w14:paraId="67AC9A80" w14:textId="77777777" w:rsidR="00B341A7" w:rsidRPr="00FD32F1" w:rsidRDefault="00B341A7" w:rsidP="00B341A7">
      <w:pPr>
        <w:pStyle w:val="paragraph"/>
        <w:numPr>
          <w:ilvl w:val="0"/>
          <w:numId w:val="13"/>
        </w:numPr>
        <w:spacing w:before="0" w:beforeAutospacing="0" w:after="0" w:afterAutospacing="0"/>
        <w:ind w:left="851" w:right="851" w:firstLine="0"/>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Invitación restringida. </w:t>
      </w:r>
    </w:p>
    <w:p w14:paraId="63B020B3" w14:textId="77777777" w:rsidR="00B341A7" w:rsidRPr="00FD32F1" w:rsidRDefault="00B341A7" w:rsidP="00B341A7">
      <w:pPr>
        <w:pStyle w:val="paragraph"/>
        <w:numPr>
          <w:ilvl w:val="0"/>
          <w:numId w:val="13"/>
        </w:numPr>
        <w:spacing w:before="0" w:beforeAutospacing="0" w:after="0" w:afterAutospacing="0"/>
        <w:ind w:left="851" w:right="851" w:firstLine="0"/>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Adjudicación directa.</w:t>
      </w:r>
    </w:p>
    <w:p w14:paraId="76E36B0F"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p>
    <w:p w14:paraId="0D8F1E35"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r w:rsidRPr="00FD32F1">
        <w:rPr>
          <w:rStyle w:val="normaltextrun"/>
          <w:rFonts w:ascii="Palatino Linotype" w:hAnsi="Palatino Linotype" w:cs="Segoe UI"/>
          <w:b/>
          <w:bCs/>
          <w:i/>
          <w:iCs/>
          <w:sz w:val="22"/>
          <w:szCs w:val="22"/>
        </w:rPr>
        <w:t xml:space="preserve">Artículo 43.- </w:t>
      </w:r>
      <w:r w:rsidRPr="00FD32F1">
        <w:rPr>
          <w:rStyle w:val="normaltextrun"/>
          <w:rFonts w:ascii="Palatino Linotype" w:hAnsi="Palatino Linotype" w:cs="Segoe UI"/>
          <w:bCs/>
          <w:i/>
          <w:iCs/>
          <w:sz w:val="22"/>
          <w:szCs w:val="22"/>
        </w:rPr>
        <w:t xml:space="preserve">La Secretaría, las entidades, tribunales administrativos y </w:t>
      </w:r>
      <w:r w:rsidRPr="00FD32F1">
        <w:rPr>
          <w:rStyle w:val="normaltextrun"/>
          <w:rFonts w:ascii="Palatino Linotype" w:hAnsi="Palatino Linotype" w:cs="Segoe UI"/>
          <w:b/>
          <w:bCs/>
          <w:i/>
          <w:iCs/>
          <w:sz w:val="22"/>
          <w:szCs w:val="22"/>
        </w:rPr>
        <w:t xml:space="preserve">los ayuntamientos, bajo su responsabilidad, podrán llevar a cabo </w:t>
      </w:r>
      <w:r w:rsidRPr="00FD32F1">
        <w:rPr>
          <w:rStyle w:val="normaltextrun"/>
          <w:rFonts w:ascii="Palatino Linotype" w:hAnsi="Palatino Linotype" w:cs="Segoe UI"/>
          <w:b/>
          <w:bCs/>
          <w:i/>
          <w:iCs/>
          <w:sz w:val="22"/>
          <w:szCs w:val="22"/>
        </w:rPr>
        <w:lastRenderedPageBreak/>
        <w:t>procedimientos de adquisición de bienes o servicios a través de las modalidades de invitación restringida y adjudicación directa.</w:t>
      </w:r>
    </w:p>
    <w:p w14:paraId="46867F31"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30CA4D86" w14:textId="77777777" w:rsidR="00B341A7" w:rsidRPr="00FD32F1" w:rsidRDefault="00B341A7" w:rsidP="00B937AD">
      <w:pPr>
        <w:spacing w:before="240" w:after="240" w:line="360" w:lineRule="auto"/>
        <w:jc w:val="both"/>
        <w:rPr>
          <w:rFonts w:ascii="Palatino Linotype" w:hAnsi="Palatino Linotype" w:cs="Arial"/>
        </w:rPr>
      </w:pPr>
      <w:r w:rsidRPr="00FD32F1">
        <w:rPr>
          <w:rFonts w:ascii="Palatino Linotype" w:hAnsi="Palatino Linotype" w:cs="Arial"/>
        </w:rPr>
        <w:t>De la interpretación de los preceptos legales anteriores se puede advertir que la información sobre las adquisiciones o compras que realicen los Ayuntamientos y sus organismos auxiliares, para el cumplimiento de sus funciones, se tienen que efectuar por medio de licitaciones públicas, de invitación restringida o adjudicación directa, mismas que de acuerdo con el marco normativo en materia de transparencia en el Estado de México son información pública de oficio al igual que los contratos o actos jurídicos en los que se haya visto involucrado el Sujeto Obligado.</w:t>
      </w:r>
    </w:p>
    <w:p w14:paraId="5C0CD589" w14:textId="77777777" w:rsidR="00B341A7" w:rsidRPr="00FD32F1" w:rsidRDefault="00B341A7" w:rsidP="00B937AD">
      <w:pPr>
        <w:spacing w:before="240" w:after="240" w:line="360" w:lineRule="auto"/>
        <w:jc w:val="both"/>
        <w:rPr>
          <w:rFonts w:ascii="Palatino Linotype" w:hAnsi="Palatino Linotype" w:cs="Arial"/>
        </w:rPr>
      </w:pPr>
      <w:r w:rsidRPr="00FD32F1">
        <w:rPr>
          <w:rFonts w:ascii="Palatino Linotype" w:hAnsi="Palatino Linotype" w:cs="Arial"/>
        </w:rPr>
        <w:t>Bajo esa óptica, es de precisar que los documentos que de manera enunciativa más no limitativa pudieran contener la información requerida por el particular efectivamente son los expedientes de los procedimientos adquisitivos realizados por el Sujeto Obligado, igualmente, la información solicitada, recae dentro de las obligaciones comunes en materia de transparencia que los Sujetos Obligados deben poner a disposición del público en sus respectivos portales de internet, acorde con lo señalado en la Ley de Transparencia y Acceso a la Información Pública del Estado de México y Municipios en la fracción XXIX del artículo 92:</w:t>
      </w:r>
    </w:p>
    <w:p w14:paraId="7368CA06"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cs="Segoe UI"/>
          <w:bCs/>
          <w:i/>
          <w:iCs/>
          <w:sz w:val="22"/>
          <w:szCs w:val="22"/>
        </w:rPr>
      </w:pPr>
      <w:r w:rsidRPr="00FD32F1">
        <w:rPr>
          <w:rStyle w:val="normaltextrun"/>
          <w:rFonts w:ascii="Palatino Linotype" w:hAnsi="Palatino Linotype" w:cs="Segoe UI"/>
          <w:b/>
          <w:bCs/>
          <w:i/>
          <w:iCs/>
          <w:sz w:val="22"/>
          <w:szCs w:val="22"/>
        </w:rPr>
        <w:t>“Artículo 92</w:t>
      </w:r>
      <w:r w:rsidRPr="00FD32F1">
        <w:rPr>
          <w:rStyle w:val="normaltextrun"/>
          <w:rFonts w:ascii="Palatino Linotype" w:hAnsi="Palatino Linotype" w:cs="Segoe UI"/>
          <w:bCs/>
          <w:i/>
          <w:iCs/>
          <w:sz w:val="22"/>
          <w:szCs w:val="22"/>
        </w:rPr>
        <w:t xml:space="preserve">. </w:t>
      </w:r>
      <w:r w:rsidRPr="00FD32F1">
        <w:rPr>
          <w:rStyle w:val="normaltextrun"/>
          <w:rFonts w:ascii="Palatino Linotype" w:hAnsi="Palatino Linotype" w:cs="Segoe UI"/>
          <w:b/>
          <w:bCs/>
          <w:i/>
          <w:iCs/>
          <w:sz w:val="22"/>
          <w:szCs w:val="22"/>
        </w:rPr>
        <w:t>Los sujetos obligados deberán poner a disposición del público de manera permanente y actualizada de forma sencilla, precisa y entendible</w:t>
      </w:r>
      <w:r w:rsidRPr="00FD32F1">
        <w:rPr>
          <w:rStyle w:val="normaltextrun"/>
          <w:rFonts w:ascii="Palatino Linotype" w:hAnsi="Palatino Linotype" w:cs="Segoe UI"/>
          <w:bCs/>
          <w:i/>
          <w:iCs/>
          <w:sz w:val="22"/>
          <w:szCs w:val="22"/>
        </w:rPr>
        <w:t>, en los respectivos medios electrónicos, de acuerdo con sus facultades, atribuciones, funciones u objeto social, según corresponda, la información, por lo menos, de los temas, documentos y políticas que a continuación se señalan:</w:t>
      </w:r>
    </w:p>
    <w:p w14:paraId="161B3F8B"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lastRenderedPageBreak/>
        <w:t>…</w:t>
      </w:r>
    </w:p>
    <w:p w14:paraId="2E61789C"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
          <w:bCs/>
          <w:i/>
          <w:iCs/>
          <w:sz w:val="22"/>
          <w:szCs w:val="22"/>
        </w:rPr>
        <w:t>XXIX.</w:t>
      </w:r>
      <w:r w:rsidRPr="00FD32F1">
        <w:rPr>
          <w:rStyle w:val="normaltextrun"/>
          <w:rFonts w:ascii="Palatino Linotype" w:hAnsi="Palatino Linotype" w:cs="Segoe UI"/>
          <w:bCs/>
          <w:i/>
          <w:iCs/>
          <w:sz w:val="22"/>
          <w:szCs w:val="22"/>
        </w:rPr>
        <w:t xml:space="preserve"> La </w:t>
      </w:r>
      <w:r w:rsidRPr="00FD32F1">
        <w:rPr>
          <w:rStyle w:val="normaltextrun"/>
          <w:rFonts w:ascii="Palatino Linotype" w:hAnsi="Palatino Linotype" w:cs="Segoe UI"/>
          <w:b/>
          <w:bCs/>
          <w:i/>
          <w:iCs/>
          <w:sz w:val="22"/>
          <w:szCs w:val="22"/>
        </w:rPr>
        <w:t>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r w:rsidRPr="00FD32F1">
        <w:rPr>
          <w:rStyle w:val="normaltextrun"/>
          <w:rFonts w:ascii="Palatino Linotype" w:hAnsi="Palatino Linotype" w:cs="Segoe UI"/>
          <w:bCs/>
          <w:i/>
          <w:iCs/>
          <w:sz w:val="22"/>
          <w:szCs w:val="22"/>
        </w:rPr>
        <w:t>:</w:t>
      </w:r>
    </w:p>
    <w:p w14:paraId="6C5CCC97"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 </w:t>
      </w:r>
    </w:p>
    <w:p w14:paraId="3F21A77B" w14:textId="77777777" w:rsidR="00B341A7" w:rsidRPr="00FD32F1" w:rsidRDefault="00B341A7" w:rsidP="00B341A7">
      <w:pPr>
        <w:pStyle w:val="paragraph"/>
        <w:numPr>
          <w:ilvl w:val="0"/>
          <w:numId w:val="14"/>
        </w:numPr>
        <w:spacing w:before="0" w:beforeAutospacing="0" w:after="0" w:afterAutospacing="0"/>
        <w:ind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
          <w:bCs/>
          <w:i/>
          <w:iCs/>
          <w:sz w:val="22"/>
          <w:szCs w:val="22"/>
        </w:rPr>
        <w:t>De licitaciones públicas o procedimientos de invitación restringida</w:t>
      </w:r>
      <w:r w:rsidRPr="00FD32F1">
        <w:rPr>
          <w:rStyle w:val="normaltextrun"/>
          <w:rFonts w:ascii="Palatino Linotype" w:hAnsi="Palatino Linotype" w:cs="Segoe UI"/>
          <w:bCs/>
          <w:i/>
          <w:iCs/>
          <w:sz w:val="22"/>
          <w:szCs w:val="22"/>
        </w:rPr>
        <w:t>:</w:t>
      </w:r>
    </w:p>
    <w:p w14:paraId="0922DF72" w14:textId="77777777" w:rsidR="00B341A7" w:rsidRPr="00FD32F1" w:rsidRDefault="00B341A7" w:rsidP="00B341A7">
      <w:pPr>
        <w:pStyle w:val="paragraph"/>
        <w:spacing w:before="0" w:beforeAutospacing="0" w:after="0" w:afterAutospacing="0"/>
        <w:ind w:left="1211" w:right="851"/>
        <w:jc w:val="both"/>
        <w:textAlignment w:val="baseline"/>
        <w:rPr>
          <w:rStyle w:val="normaltextrun"/>
          <w:rFonts w:ascii="Palatino Linotype" w:hAnsi="Palatino Linotype" w:cs="Segoe UI"/>
          <w:bCs/>
          <w:i/>
          <w:iCs/>
          <w:sz w:val="22"/>
          <w:szCs w:val="22"/>
        </w:rPr>
      </w:pPr>
    </w:p>
    <w:p w14:paraId="19E2D003"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1) La convocatoria o invitación emitida, así como los fundamentos legales aplicados para llevarla a cabo; </w:t>
      </w:r>
    </w:p>
    <w:p w14:paraId="2D52D463"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2) Los nombres de los participantes o invitados; </w:t>
      </w:r>
    </w:p>
    <w:p w14:paraId="5DAAB6E0"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3) </w:t>
      </w:r>
      <w:r w:rsidRPr="00FD32F1">
        <w:rPr>
          <w:rStyle w:val="normaltextrun"/>
          <w:rFonts w:ascii="Palatino Linotype" w:hAnsi="Palatino Linotype" w:cs="Segoe UI"/>
          <w:b/>
          <w:i/>
          <w:iCs/>
          <w:sz w:val="22"/>
          <w:szCs w:val="22"/>
          <w:u w:val="single"/>
        </w:rPr>
        <w:t>El nombre del ganador</w:t>
      </w:r>
      <w:r w:rsidRPr="00FD32F1">
        <w:rPr>
          <w:rStyle w:val="normaltextrun"/>
          <w:rFonts w:ascii="Palatino Linotype" w:hAnsi="Palatino Linotype" w:cs="Segoe UI"/>
          <w:bCs/>
          <w:i/>
          <w:iCs/>
          <w:sz w:val="22"/>
          <w:szCs w:val="22"/>
        </w:rPr>
        <w:t xml:space="preserve"> y las razones que lo justifican; </w:t>
      </w:r>
    </w:p>
    <w:p w14:paraId="79369234"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4) El área solicitante y la responsable de su ejecución; </w:t>
      </w:r>
    </w:p>
    <w:p w14:paraId="3D93C522"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5) Las convocatorias e invitaciones emitidas; </w:t>
      </w:r>
    </w:p>
    <w:p w14:paraId="68FE8716"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6) Los dictámenes y fallo de adjudicación; </w:t>
      </w:r>
    </w:p>
    <w:p w14:paraId="079139C0"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7) </w:t>
      </w:r>
      <w:r w:rsidRPr="00FD32F1">
        <w:rPr>
          <w:rStyle w:val="normaltextrun"/>
          <w:rFonts w:ascii="Palatino Linotype" w:hAnsi="Palatino Linotype" w:cs="Segoe UI"/>
          <w:b/>
          <w:bCs/>
          <w:i/>
          <w:iCs/>
          <w:sz w:val="22"/>
          <w:szCs w:val="22"/>
          <w:u w:val="single"/>
        </w:rPr>
        <w:t>El contrato</w:t>
      </w:r>
      <w:r w:rsidRPr="00FD32F1">
        <w:rPr>
          <w:rStyle w:val="normaltextrun"/>
          <w:rFonts w:ascii="Palatino Linotype" w:hAnsi="Palatino Linotype" w:cs="Segoe UI"/>
          <w:bCs/>
          <w:i/>
          <w:iCs/>
          <w:sz w:val="22"/>
          <w:szCs w:val="22"/>
        </w:rPr>
        <w:t xml:space="preserve"> y, en su caso, sus anexos; </w:t>
      </w:r>
    </w:p>
    <w:p w14:paraId="69613DA9"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8) Los mecanismos de vigilancia y supervisión, incluyendo en su caso, los estudios de impacto urbano y ambiental, según corresponda; </w:t>
      </w:r>
    </w:p>
    <w:p w14:paraId="52875E1A"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9) </w:t>
      </w:r>
      <w:r w:rsidRPr="00FD32F1">
        <w:rPr>
          <w:rStyle w:val="normaltextrun"/>
          <w:rFonts w:ascii="Palatino Linotype" w:hAnsi="Palatino Linotype" w:cs="Segoe UI"/>
          <w:b/>
          <w:i/>
          <w:iCs/>
          <w:sz w:val="22"/>
          <w:szCs w:val="22"/>
          <w:u w:val="single"/>
        </w:rPr>
        <w:t>La partida presupuestal</w:t>
      </w:r>
      <w:r w:rsidRPr="00FD32F1">
        <w:rPr>
          <w:rStyle w:val="normaltextrun"/>
          <w:rFonts w:ascii="Palatino Linotype" w:hAnsi="Palatino Linotype" w:cs="Segoe UI"/>
          <w:bCs/>
          <w:i/>
          <w:iCs/>
          <w:sz w:val="22"/>
          <w:szCs w:val="22"/>
        </w:rPr>
        <w:t xml:space="preserve">, de conformidad con el clasificador por objeto del gasto, en el caso de ser aplicable; </w:t>
      </w:r>
    </w:p>
    <w:p w14:paraId="2E31DFE4"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10) Origen de los recursos especificando si son federales, estatales o municipales, así como el tipo de fondo de participación o aportación respectiva; </w:t>
      </w:r>
    </w:p>
    <w:p w14:paraId="4A66FC81"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11) Los convenios modificatorios que, en su caso, sean firmados, precisando el objeto y la fecha de celebración; </w:t>
      </w:r>
    </w:p>
    <w:p w14:paraId="6BF1B00F"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12) Los informes de avance físico y financiero sobre las obras o servicios contratados; </w:t>
      </w:r>
    </w:p>
    <w:p w14:paraId="31FC2F6E"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13) El convenio de terminación; y </w:t>
      </w:r>
    </w:p>
    <w:p w14:paraId="32B44BBB"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14) </w:t>
      </w:r>
      <w:r w:rsidRPr="00FD32F1">
        <w:rPr>
          <w:rStyle w:val="normaltextrun"/>
          <w:rFonts w:ascii="Palatino Linotype" w:hAnsi="Palatino Linotype" w:cs="Segoe UI"/>
          <w:b/>
          <w:bCs/>
          <w:i/>
          <w:iCs/>
          <w:sz w:val="22"/>
          <w:szCs w:val="22"/>
        </w:rPr>
        <w:t>El finiquito</w:t>
      </w:r>
      <w:r w:rsidRPr="00FD32F1">
        <w:rPr>
          <w:rStyle w:val="normaltextrun"/>
          <w:rFonts w:ascii="Palatino Linotype" w:hAnsi="Palatino Linotype" w:cs="Segoe UI"/>
          <w:bCs/>
          <w:i/>
          <w:iCs/>
          <w:sz w:val="22"/>
          <w:szCs w:val="22"/>
        </w:rPr>
        <w:t xml:space="preserve">. </w:t>
      </w:r>
    </w:p>
    <w:p w14:paraId="49CA0453"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p>
    <w:p w14:paraId="6614B140"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r w:rsidRPr="00FD32F1">
        <w:rPr>
          <w:rStyle w:val="normaltextrun"/>
          <w:rFonts w:ascii="Palatino Linotype" w:hAnsi="Palatino Linotype" w:cs="Segoe UI"/>
          <w:b/>
          <w:bCs/>
          <w:i/>
          <w:iCs/>
          <w:sz w:val="22"/>
          <w:szCs w:val="22"/>
        </w:rPr>
        <w:t>b) De las adjudicaciones directas:</w:t>
      </w:r>
    </w:p>
    <w:p w14:paraId="42E0E0EE"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r w:rsidRPr="00FD32F1">
        <w:rPr>
          <w:rStyle w:val="normaltextrun"/>
          <w:rFonts w:ascii="Palatino Linotype" w:hAnsi="Palatino Linotype" w:cs="Segoe UI"/>
          <w:b/>
          <w:bCs/>
          <w:i/>
          <w:iCs/>
          <w:sz w:val="22"/>
          <w:szCs w:val="22"/>
        </w:rPr>
        <w:t xml:space="preserve"> </w:t>
      </w:r>
    </w:p>
    <w:p w14:paraId="4821EDE4"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1) La propuesta enviada por el participante; </w:t>
      </w:r>
    </w:p>
    <w:p w14:paraId="58B01F17"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2) Los motivos y fundamentos legales aplicados para llevarla a cabo; </w:t>
      </w:r>
    </w:p>
    <w:p w14:paraId="77A59855"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3) La autorización del ejercicio de la opción; </w:t>
      </w:r>
    </w:p>
    <w:p w14:paraId="26D1F30F"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4) En su caso, las cotizaciones consideradas, especificando los nombres de los proveedores y sus montos; </w:t>
      </w:r>
    </w:p>
    <w:p w14:paraId="5F665BCA"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5) El nombre de la persona física o jurídica colectiva adjudicada; </w:t>
      </w:r>
    </w:p>
    <w:p w14:paraId="74DC5050"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lastRenderedPageBreak/>
        <w:t xml:space="preserve">6) La unidad administrativa solicitante y la responsable de su ejecución; </w:t>
      </w:r>
    </w:p>
    <w:p w14:paraId="4301F789"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7) </w:t>
      </w:r>
      <w:r w:rsidRPr="00FD32F1">
        <w:rPr>
          <w:rStyle w:val="normaltextrun"/>
          <w:rFonts w:ascii="Palatino Linotype" w:hAnsi="Palatino Linotype" w:cs="Segoe UI"/>
          <w:b/>
          <w:bCs/>
          <w:i/>
          <w:iCs/>
          <w:sz w:val="22"/>
          <w:szCs w:val="22"/>
          <w:u w:val="single"/>
        </w:rPr>
        <w:t>El número, fecha, el monto del contrato</w:t>
      </w:r>
      <w:r w:rsidRPr="00FD32F1">
        <w:rPr>
          <w:rStyle w:val="normaltextrun"/>
          <w:rFonts w:ascii="Palatino Linotype" w:hAnsi="Palatino Linotype" w:cs="Segoe UI"/>
          <w:bCs/>
          <w:i/>
          <w:iCs/>
          <w:sz w:val="22"/>
          <w:szCs w:val="22"/>
        </w:rPr>
        <w:t xml:space="preserve"> y el plazo de entrega o de ejecución de los servicios u obra; </w:t>
      </w:r>
    </w:p>
    <w:p w14:paraId="3D8220F4"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8) Los mecanismos de vigilancia y supervisión, incluyendo, en su caso, los estudios de impacto urbano y ambiental, según corresponda; </w:t>
      </w:r>
    </w:p>
    <w:p w14:paraId="443716D8"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9) Los informes de avance sobre las obras o servicios contratados;</w:t>
      </w:r>
    </w:p>
    <w:p w14:paraId="10742D05"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10) El convenio de terminación; y </w:t>
      </w:r>
    </w:p>
    <w:p w14:paraId="53EFD668"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 xml:space="preserve">11) </w:t>
      </w:r>
      <w:r w:rsidRPr="00FD32F1">
        <w:rPr>
          <w:rStyle w:val="normaltextrun"/>
          <w:rFonts w:ascii="Palatino Linotype" w:hAnsi="Palatino Linotype" w:cs="Segoe UI"/>
          <w:b/>
          <w:bCs/>
          <w:i/>
          <w:iCs/>
          <w:sz w:val="22"/>
          <w:szCs w:val="22"/>
          <w:u w:val="single"/>
        </w:rPr>
        <w:t>El finiquito</w:t>
      </w:r>
      <w:r w:rsidRPr="00FD32F1">
        <w:rPr>
          <w:rStyle w:val="normaltextrun"/>
          <w:rFonts w:ascii="Palatino Linotype" w:hAnsi="Palatino Linotype" w:cs="Segoe UI"/>
          <w:bCs/>
          <w:i/>
          <w:iCs/>
          <w:sz w:val="22"/>
          <w:szCs w:val="22"/>
        </w:rPr>
        <w:t>.</w:t>
      </w:r>
    </w:p>
    <w:p w14:paraId="33013976" w14:textId="77777777" w:rsidR="00B341A7" w:rsidRPr="00FD32F1" w:rsidRDefault="00B341A7" w:rsidP="00B341A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FD32F1">
        <w:rPr>
          <w:rStyle w:val="normaltextrun"/>
          <w:rFonts w:ascii="Palatino Linotype" w:hAnsi="Palatino Linotype" w:cs="Segoe UI"/>
          <w:bCs/>
          <w:i/>
          <w:iCs/>
          <w:sz w:val="22"/>
          <w:szCs w:val="22"/>
        </w:rPr>
        <w:t>…”</w:t>
      </w:r>
    </w:p>
    <w:p w14:paraId="51062A00" w14:textId="77777777" w:rsidR="00F14747" w:rsidRPr="00FD32F1" w:rsidRDefault="00B341A7" w:rsidP="00F14747">
      <w:pPr>
        <w:shd w:val="clear" w:color="auto" w:fill="FFFFFF"/>
        <w:spacing w:before="240" w:after="240" w:line="360" w:lineRule="auto"/>
        <w:jc w:val="both"/>
        <w:rPr>
          <w:rFonts w:ascii="Palatino Linotype" w:hAnsi="Palatino Linotype"/>
          <w:bCs/>
        </w:rPr>
      </w:pPr>
      <w:r w:rsidRPr="00FD32F1">
        <w:rPr>
          <w:rFonts w:ascii="Palatino Linotype" w:hAnsi="Palatino Linotype"/>
        </w:rPr>
        <w:t>En este sentido y tomando en cuenta lo precisado anteriormente, se concluye que el Sujeto Obligado está facultado para generar, administrar y poseer la información materia del presente asunto, motivo por el cual con la finalidad de garantizar el pleno ejercicio del derecho de acceso a la información pública, este Instituto considera procedente ordenar al Sujeto Obligado haga entrega de la información en versión pública, conforme a lo establecido en el considerando sexto de la presente resolución.</w:t>
      </w:r>
    </w:p>
    <w:p w14:paraId="74861C70" w14:textId="77777777" w:rsidR="00B341A7" w:rsidRPr="00FD32F1" w:rsidRDefault="00B341A7" w:rsidP="00F14747">
      <w:pPr>
        <w:shd w:val="clear" w:color="auto" w:fill="FFFFFF"/>
        <w:spacing w:before="240" w:after="240" w:line="360" w:lineRule="auto"/>
        <w:jc w:val="both"/>
        <w:rPr>
          <w:rFonts w:ascii="Palatino Linotype" w:hAnsi="Palatino Linotype"/>
          <w:lang w:eastAsia="es-MX"/>
        </w:rPr>
      </w:pPr>
      <w:r w:rsidRPr="00FD32F1">
        <w:rPr>
          <w:rFonts w:ascii="Palatino Linotype" w:hAnsi="Palatino Linotype"/>
        </w:rPr>
        <w:t xml:space="preserve">Finalmente, sobre el punto 7 inciso c), </w:t>
      </w:r>
      <w:r w:rsidR="009B319E" w:rsidRPr="00FD32F1">
        <w:rPr>
          <w:rFonts w:ascii="Palatino Linotype" w:hAnsi="Palatino Linotype"/>
        </w:rPr>
        <w:t xml:space="preserve">consistente en la </w:t>
      </w:r>
      <w:r w:rsidR="009B319E" w:rsidRPr="00FD32F1">
        <w:rPr>
          <w:rFonts w:ascii="Palatino Linotype" w:hAnsi="Palatino Linotype"/>
          <w:iCs/>
        </w:rPr>
        <w:t>cantidad destinada a cada tarjeta de apoyo en efectivo que el Sujeto Obligado entreg</w:t>
      </w:r>
      <w:r w:rsidR="00F14747" w:rsidRPr="00FD32F1">
        <w:rPr>
          <w:rFonts w:ascii="Palatino Linotype" w:hAnsi="Palatino Linotype"/>
          <w:iCs/>
        </w:rPr>
        <w:t xml:space="preserve">ó, debe mencionarse </w:t>
      </w:r>
      <w:r w:rsidR="00F14747" w:rsidRPr="00FD32F1">
        <w:rPr>
          <w:rFonts w:ascii="Palatino Linotype" w:hAnsi="Palatino Linotype"/>
        </w:rPr>
        <w:t xml:space="preserve">que el mismo se debe tener por atendido en virtud de que el Director de Bienestar Social refirió que </w:t>
      </w:r>
      <w:r w:rsidR="00F14747" w:rsidRPr="00FD32F1">
        <w:rPr>
          <w:rFonts w:ascii="Palatino Linotype" w:hAnsi="Palatino Linotype"/>
          <w:iCs/>
        </w:rPr>
        <w:t>con base en las reglas de operación del programa se determina el monto del apoyo según el semáforo de vulnerabilidad en el que se encuentran los beneficiarios</w:t>
      </w:r>
      <w:r w:rsidRPr="00FD32F1">
        <w:rPr>
          <w:rFonts w:ascii="Palatino Linotype" w:hAnsi="Palatino Linotype"/>
          <w:lang w:eastAsia="es-MX"/>
        </w:rPr>
        <w:t xml:space="preserve">, </w:t>
      </w:r>
      <w:r w:rsidR="00F14747" w:rsidRPr="00FD32F1">
        <w:rPr>
          <w:rFonts w:ascii="Palatino Linotype" w:hAnsi="Palatino Linotype"/>
          <w:lang w:eastAsia="es-MX"/>
        </w:rPr>
        <w:t xml:space="preserve">en este sentido debe mencionarse que </w:t>
      </w:r>
      <w:r w:rsidRPr="00FD32F1">
        <w:rPr>
          <w:rFonts w:ascii="Palatino Linotype" w:hAnsi="Palatino Linotype"/>
          <w:lang w:eastAsia="es-MX"/>
        </w:rPr>
        <w:t xml:space="preserve">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w:t>
      </w:r>
      <w:r w:rsidRPr="00FD32F1">
        <w:rPr>
          <w:rFonts w:ascii="Palatino Linotype" w:hAnsi="Palatino Linotype"/>
          <w:lang w:eastAsia="es-MX"/>
        </w:rPr>
        <w:lastRenderedPageBreak/>
        <w:t>Instituto Federal de Accesos a la Información y Protección de Datos, que a la letra establece lo siguiente:</w:t>
      </w:r>
    </w:p>
    <w:p w14:paraId="57FDD7BE" w14:textId="77777777" w:rsidR="00B341A7" w:rsidRPr="00FD32F1" w:rsidRDefault="00B341A7" w:rsidP="00B341A7">
      <w:pPr>
        <w:spacing w:before="120" w:after="120"/>
        <w:ind w:left="851" w:right="851"/>
        <w:jc w:val="both"/>
        <w:rPr>
          <w:rFonts w:ascii="Palatino Linotype" w:hAnsi="Palatino Linotype"/>
          <w:i/>
          <w:sz w:val="22"/>
          <w:szCs w:val="22"/>
        </w:rPr>
      </w:pPr>
      <w:r w:rsidRPr="00FD32F1">
        <w:rPr>
          <w:rFonts w:ascii="Palatino Linotype" w:hAnsi="Palatino Linotype"/>
          <w:i/>
          <w:sz w:val="22"/>
          <w:szCs w:val="22"/>
        </w:rPr>
        <w:t>“</w:t>
      </w:r>
      <w:r w:rsidRPr="00FD32F1">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FD32F1">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4A72F5" w14:textId="77777777" w:rsidR="00B341A7" w:rsidRPr="00FD32F1" w:rsidRDefault="00B341A7" w:rsidP="00B341A7">
      <w:pPr>
        <w:pStyle w:val="Prrafodelista"/>
        <w:autoSpaceDE w:val="0"/>
        <w:autoSpaceDN w:val="0"/>
        <w:adjustRightInd w:val="0"/>
        <w:spacing w:line="360" w:lineRule="auto"/>
        <w:ind w:left="0"/>
        <w:jc w:val="both"/>
        <w:rPr>
          <w:rFonts w:ascii="Palatino Linotype" w:hAnsi="Palatino Linotype" w:cs="Arial"/>
        </w:rPr>
      </w:pPr>
    </w:p>
    <w:p w14:paraId="0329002B" w14:textId="77777777" w:rsidR="00B341A7" w:rsidRPr="00FD32F1" w:rsidRDefault="00B341A7" w:rsidP="00B937AD">
      <w:pPr>
        <w:tabs>
          <w:tab w:val="left" w:pos="709"/>
        </w:tabs>
        <w:spacing w:before="240" w:after="240" w:line="360" w:lineRule="auto"/>
        <w:jc w:val="both"/>
        <w:rPr>
          <w:rFonts w:ascii="Palatino Linotype" w:hAnsi="Palatino Linotype" w:cs="Arial"/>
        </w:rPr>
      </w:pPr>
      <w:r w:rsidRPr="00FD32F1">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56F818F5" w14:textId="77777777" w:rsidR="00B341A7" w:rsidRDefault="00B341A7" w:rsidP="00B937AD">
      <w:pPr>
        <w:tabs>
          <w:tab w:val="left" w:pos="709"/>
        </w:tabs>
        <w:spacing w:before="240" w:after="240" w:line="360" w:lineRule="auto"/>
        <w:jc w:val="both"/>
        <w:rPr>
          <w:rFonts w:ascii="Palatino Linotype" w:hAnsi="Palatino Linotype"/>
        </w:rPr>
      </w:pPr>
      <w:r w:rsidRPr="00FD32F1">
        <w:rPr>
          <w:rFonts w:ascii="Palatino Linotype" w:hAnsi="Palatino Linotype"/>
        </w:rPr>
        <w:t xml:space="preserve">En atención a lo anterior, y dado que no fueron atendidas las solicitudes materia del presente asunto, motivo por el cual con la finalidad de garantizar el pleno ejercicio del derecho de acceso a la información pública se considera procedente ordenar al sujeto obligado haga entrega en versión pública la información materia de las </w:t>
      </w:r>
      <w:r w:rsidRPr="00FD32F1">
        <w:rPr>
          <w:rFonts w:ascii="Palatino Linotype" w:hAnsi="Palatino Linotype"/>
        </w:rPr>
        <w:lastRenderedPageBreak/>
        <w:t xml:space="preserve">solicitudes </w:t>
      </w:r>
      <w:r w:rsidRPr="00FD32F1">
        <w:rPr>
          <w:rFonts w:ascii="Palatino Linotype" w:eastAsia="MS Mincho" w:hAnsi="Palatino Linotype" w:cs="Arial"/>
        </w:rPr>
        <w:t xml:space="preserve">número </w:t>
      </w:r>
      <w:r w:rsidRPr="00FD32F1">
        <w:rPr>
          <w:rFonts w:ascii="Palatino Linotype" w:hAnsi="Palatino Linotype" w:cs="Arial"/>
          <w:b/>
          <w:bCs/>
          <w:iCs/>
        </w:rPr>
        <w:t>00012/DIFTECAMAC/IP/2021 y 00015/DIFTECAMAC/IP/2021</w:t>
      </w:r>
      <w:r w:rsidRPr="00FD32F1">
        <w:rPr>
          <w:rFonts w:ascii="Palatino Linotype" w:hAnsi="Palatino Linotype"/>
        </w:rPr>
        <w:t>, conforme a lo establecido en el siguiente considerando.</w:t>
      </w:r>
    </w:p>
    <w:p w14:paraId="06E256B6" w14:textId="77777777" w:rsidR="00A26562" w:rsidRPr="00FD32F1" w:rsidRDefault="00A26562" w:rsidP="00B937AD">
      <w:pPr>
        <w:tabs>
          <w:tab w:val="left" w:pos="709"/>
        </w:tabs>
        <w:spacing w:before="240" w:after="240" w:line="360" w:lineRule="auto"/>
        <w:jc w:val="both"/>
        <w:rPr>
          <w:rFonts w:ascii="Palatino Linotype" w:hAnsi="Palatino Linotype"/>
        </w:rPr>
      </w:pPr>
      <w:r w:rsidRPr="00C74A2B">
        <w:rPr>
          <w:rFonts w:ascii="Palatino Linotype" w:eastAsia="MS Mincho" w:hAnsi="Palatino Linotype" w:cs="Arial"/>
        </w:rPr>
        <w:t xml:space="preserve">Finalmente, toda vez que el presente recurso de revisión tuvo como origen la falta de respuesta a las solicitudes número </w:t>
      </w:r>
      <w:r w:rsidRPr="00C74A2B">
        <w:rPr>
          <w:rFonts w:ascii="Palatino Linotype" w:hAnsi="Palatino Linotype" w:cs="Arial"/>
          <w:b/>
          <w:bCs/>
          <w:iCs/>
        </w:rPr>
        <w:t>00012/DIFTECAMAC/IP/2021 y 00015/DIFTECAMAC/IP/2021</w:t>
      </w:r>
      <w:r w:rsidRPr="00C74A2B">
        <w:rPr>
          <w:rFonts w:ascii="Palatino Linotype" w:eastAsia="MS Mincho" w:hAnsi="Palatino Linotype" w:cs="Arial"/>
        </w:rPr>
        <w:t>, en el plazo que tienen los Sujetos Obligados para atender las solicitudes de información que les son formuladas, de conformidad, según lo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 </w:t>
      </w:r>
    </w:p>
    <w:p w14:paraId="34253738" w14:textId="77777777" w:rsidR="00B341A7" w:rsidRPr="00FD32F1" w:rsidRDefault="00B341A7" w:rsidP="00B937AD">
      <w:pPr>
        <w:autoSpaceDE w:val="0"/>
        <w:autoSpaceDN w:val="0"/>
        <w:adjustRightInd w:val="0"/>
        <w:spacing w:before="240" w:after="240" w:line="360" w:lineRule="auto"/>
        <w:jc w:val="both"/>
        <w:rPr>
          <w:rFonts w:ascii="Palatino Linotype" w:hAnsi="Palatino Linotype" w:cs="Arial"/>
        </w:rPr>
      </w:pPr>
      <w:r w:rsidRPr="00FD32F1">
        <w:rPr>
          <w:rFonts w:ascii="Palatino Linotype" w:hAnsi="Palatino Linotype"/>
          <w:b/>
        </w:rPr>
        <w:t xml:space="preserve">Quinto. Versión Pública. </w:t>
      </w:r>
      <w:r w:rsidRPr="00FD32F1">
        <w:rPr>
          <w:rFonts w:ascii="Palatino Linotype" w:hAnsi="Palatino Linotype"/>
        </w:rPr>
        <w:t xml:space="preserve">Para la entrega de la información, en razón de que el derecho de acceso a la información pública no es absoluto, </w:t>
      </w:r>
      <w:r w:rsidRPr="00FD32F1">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sidRPr="00FD32F1">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2C4348A" w14:textId="77777777" w:rsidR="00B341A7" w:rsidRPr="00FD32F1" w:rsidRDefault="00B341A7" w:rsidP="00B937AD">
      <w:pPr>
        <w:autoSpaceDE w:val="0"/>
        <w:autoSpaceDN w:val="0"/>
        <w:adjustRightInd w:val="0"/>
        <w:spacing w:before="240" w:after="240" w:line="360" w:lineRule="auto"/>
        <w:jc w:val="both"/>
        <w:rPr>
          <w:rFonts w:ascii="Palatino Linotype" w:hAnsi="Palatino Linotype" w:cs="Arial"/>
        </w:rPr>
      </w:pPr>
      <w:r w:rsidRPr="00FD32F1">
        <w:rPr>
          <w:rFonts w:ascii="Palatino Linotype" w:hAnsi="Palatino Linotype" w:cs="Arial"/>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0C2059C5" w14:textId="77777777" w:rsidR="00B341A7" w:rsidRPr="00FD32F1" w:rsidRDefault="00B341A7" w:rsidP="00B341A7">
      <w:pPr>
        <w:autoSpaceDE w:val="0"/>
        <w:autoSpaceDN w:val="0"/>
        <w:adjustRightInd w:val="0"/>
        <w:ind w:left="851" w:right="851"/>
        <w:jc w:val="both"/>
        <w:rPr>
          <w:rFonts w:ascii="Palatino Linotype" w:hAnsi="Palatino Linotype" w:cs="Arial"/>
          <w:b/>
          <w:i/>
          <w:sz w:val="22"/>
          <w:szCs w:val="22"/>
        </w:rPr>
      </w:pPr>
      <w:r w:rsidRPr="00FD32F1">
        <w:rPr>
          <w:rFonts w:ascii="Palatino Linotype" w:hAnsi="Palatino Linotype" w:cs="Arial"/>
          <w:b/>
          <w:i/>
          <w:sz w:val="22"/>
          <w:szCs w:val="22"/>
        </w:rPr>
        <w:t xml:space="preserve"> “Artículo 3. Para los efectos de la presente Ley se entenderá por:</w:t>
      </w:r>
    </w:p>
    <w:p w14:paraId="5020808E" w14:textId="77777777" w:rsidR="00B341A7" w:rsidRPr="00FD32F1" w:rsidRDefault="00B341A7" w:rsidP="00B341A7">
      <w:pPr>
        <w:autoSpaceDE w:val="0"/>
        <w:autoSpaceDN w:val="0"/>
        <w:adjustRightInd w:val="0"/>
        <w:ind w:left="851" w:right="851"/>
        <w:jc w:val="both"/>
        <w:rPr>
          <w:rFonts w:ascii="Palatino Linotype" w:hAnsi="Palatino Linotype" w:cs="Arial"/>
          <w:i/>
          <w:sz w:val="22"/>
          <w:szCs w:val="22"/>
        </w:rPr>
      </w:pPr>
      <w:r w:rsidRPr="00FD32F1">
        <w:rPr>
          <w:rFonts w:ascii="Palatino Linotype" w:hAnsi="Palatino Linotype" w:cs="Arial"/>
          <w:b/>
          <w:i/>
          <w:sz w:val="22"/>
          <w:szCs w:val="22"/>
        </w:rPr>
        <w:t>IX. Datos personales:</w:t>
      </w:r>
      <w:r w:rsidRPr="00FD32F1">
        <w:rPr>
          <w:rFonts w:ascii="Palatino Linotype" w:hAnsi="Palatino Linotype" w:cs="Arial"/>
          <w:i/>
          <w:sz w:val="22"/>
          <w:szCs w:val="22"/>
        </w:rPr>
        <w:t xml:space="preserve"> </w:t>
      </w:r>
      <w:r w:rsidRPr="00FD32F1">
        <w:rPr>
          <w:rFonts w:ascii="Palatino Linotype" w:hAnsi="Palatino Linotype" w:cs="Arial"/>
          <w:b/>
          <w:i/>
          <w:sz w:val="22"/>
          <w:szCs w:val="22"/>
        </w:rPr>
        <w:t>La información concerniente a una persona, identificada o identificable</w:t>
      </w:r>
      <w:r w:rsidRPr="00FD32F1">
        <w:rPr>
          <w:rFonts w:ascii="Palatino Linotype" w:hAnsi="Palatino Linotype" w:cs="Arial"/>
          <w:i/>
          <w:sz w:val="22"/>
          <w:szCs w:val="22"/>
        </w:rPr>
        <w:t xml:space="preserve"> según lo dispuesto por la Ley de Protección de Datos Personales del Estado de México;</w:t>
      </w:r>
    </w:p>
    <w:p w14:paraId="09F0A4F3" w14:textId="77777777" w:rsidR="00B341A7" w:rsidRPr="00FD32F1" w:rsidRDefault="00B341A7" w:rsidP="00B341A7">
      <w:pPr>
        <w:autoSpaceDE w:val="0"/>
        <w:autoSpaceDN w:val="0"/>
        <w:adjustRightInd w:val="0"/>
        <w:ind w:left="851" w:right="851"/>
        <w:jc w:val="both"/>
        <w:rPr>
          <w:rFonts w:ascii="Palatino Linotype" w:hAnsi="Palatino Linotype" w:cs="Arial"/>
          <w:i/>
          <w:sz w:val="22"/>
          <w:szCs w:val="22"/>
        </w:rPr>
      </w:pPr>
      <w:r w:rsidRPr="00FD32F1">
        <w:rPr>
          <w:rFonts w:ascii="Palatino Linotype" w:hAnsi="Palatino Linotype" w:cs="Arial"/>
          <w:b/>
          <w:i/>
          <w:sz w:val="22"/>
          <w:szCs w:val="22"/>
        </w:rPr>
        <w:t>XX. Información clasificada:</w:t>
      </w:r>
      <w:r w:rsidRPr="00FD32F1">
        <w:rPr>
          <w:rFonts w:ascii="Palatino Linotype" w:hAnsi="Palatino Linotype" w:cs="Arial"/>
          <w:i/>
          <w:sz w:val="22"/>
          <w:szCs w:val="22"/>
        </w:rPr>
        <w:t xml:space="preserve"> Aquella considerada por la presente Ley como reservada o confidencial;</w:t>
      </w:r>
    </w:p>
    <w:p w14:paraId="6FF4BE30" w14:textId="77777777" w:rsidR="00B341A7" w:rsidRPr="00FD32F1" w:rsidRDefault="00B341A7" w:rsidP="00B341A7">
      <w:pPr>
        <w:autoSpaceDE w:val="0"/>
        <w:autoSpaceDN w:val="0"/>
        <w:adjustRightInd w:val="0"/>
        <w:ind w:left="851" w:right="851"/>
        <w:jc w:val="both"/>
        <w:rPr>
          <w:rFonts w:ascii="Palatino Linotype" w:hAnsi="Palatino Linotype"/>
          <w:i/>
          <w:sz w:val="22"/>
          <w:szCs w:val="22"/>
        </w:rPr>
      </w:pPr>
      <w:r w:rsidRPr="00FD32F1">
        <w:rPr>
          <w:rFonts w:ascii="Palatino Linotype" w:hAnsi="Palatino Linotype"/>
          <w:b/>
          <w:i/>
          <w:sz w:val="22"/>
          <w:szCs w:val="22"/>
        </w:rPr>
        <w:t>XXXII. Protección de Datos Personales:</w:t>
      </w:r>
      <w:r w:rsidRPr="00FD32F1">
        <w:rPr>
          <w:rFonts w:ascii="Palatino Linotype" w:hAnsi="Palatino Linotype"/>
          <w:i/>
          <w:sz w:val="22"/>
          <w:szCs w:val="22"/>
        </w:rPr>
        <w:t xml:space="preserve"> Derecho humano que tutela la privacidad de datos personales en poder de los sujetos obligados y sujetos particulares;</w:t>
      </w:r>
    </w:p>
    <w:p w14:paraId="1B313552" w14:textId="77777777" w:rsidR="00B341A7" w:rsidRPr="00FD32F1" w:rsidRDefault="00B341A7" w:rsidP="00B341A7">
      <w:pPr>
        <w:autoSpaceDE w:val="0"/>
        <w:autoSpaceDN w:val="0"/>
        <w:adjustRightInd w:val="0"/>
        <w:ind w:left="851" w:right="851"/>
        <w:jc w:val="both"/>
        <w:rPr>
          <w:rFonts w:ascii="Palatino Linotype" w:hAnsi="Palatino Linotype" w:cs="Arial"/>
          <w:i/>
          <w:sz w:val="22"/>
          <w:szCs w:val="22"/>
        </w:rPr>
      </w:pPr>
      <w:r w:rsidRPr="00FD32F1">
        <w:rPr>
          <w:rFonts w:ascii="Palatino Linotype" w:hAnsi="Palatino Linotype" w:cs="Arial"/>
          <w:b/>
          <w:i/>
          <w:sz w:val="22"/>
          <w:szCs w:val="22"/>
        </w:rPr>
        <w:t>XLV. Versión pública</w:t>
      </w:r>
      <w:r w:rsidRPr="00FD32F1">
        <w:rPr>
          <w:rFonts w:ascii="Palatino Linotype" w:hAnsi="Palatino Linotype" w:cs="Arial"/>
          <w:i/>
          <w:sz w:val="22"/>
          <w:szCs w:val="22"/>
        </w:rPr>
        <w:t>: Documento en el que se elimine, suprime o borra la información clasificada como reservada o confidencial para permitir su acceso.”</w:t>
      </w:r>
    </w:p>
    <w:p w14:paraId="49D74442" w14:textId="77777777" w:rsidR="00B341A7" w:rsidRPr="00FD32F1" w:rsidRDefault="00B341A7" w:rsidP="00B341A7">
      <w:pPr>
        <w:autoSpaceDE w:val="0"/>
        <w:autoSpaceDN w:val="0"/>
        <w:adjustRightInd w:val="0"/>
        <w:ind w:left="851" w:right="851"/>
        <w:jc w:val="both"/>
        <w:rPr>
          <w:rFonts w:ascii="Palatino Linotype" w:hAnsi="Palatino Linotype" w:cs="Arial"/>
          <w:i/>
          <w:sz w:val="22"/>
          <w:szCs w:val="22"/>
        </w:rPr>
      </w:pPr>
    </w:p>
    <w:p w14:paraId="62627E07"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b/>
          <w:i/>
          <w:sz w:val="22"/>
          <w:szCs w:val="22"/>
        </w:rPr>
        <w:t>“Artículo 6.</w:t>
      </w:r>
      <w:r w:rsidRPr="00FD32F1">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789BB84" w14:textId="77777777" w:rsidR="00B341A7" w:rsidRPr="00FD32F1" w:rsidRDefault="00B341A7" w:rsidP="00B341A7">
      <w:pPr>
        <w:ind w:left="851" w:right="851"/>
        <w:contextualSpacing/>
        <w:jc w:val="both"/>
        <w:rPr>
          <w:rFonts w:ascii="Palatino Linotype" w:hAnsi="Palatino Linotype" w:cs="Arial"/>
          <w:bCs/>
          <w:i/>
          <w:noProof/>
          <w:sz w:val="22"/>
          <w:szCs w:val="22"/>
        </w:rPr>
      </w:pPr>
    </w:p>
    <w:p w14:paraId="79EBA325" w14:textId="77777777" w:rsidR="00B341A7" w:rsidRPr="00FD32F1" w:rsidRDefault="00B341A7" w:rsidP="00B341A7">
      <w:pPr>
        <w:ind w:left="851" w:right="851"/>
        <w:contextualSpacing/>
        <w:jc w:val="both"/>
        <w:rPr>
          <w:rFonts w:ascii="Palatino Linotype" w:hAnsi="Palatino Linotype" w:cs="Arial"/>
          <w:b/>
          <w:bCs/>
          <w:i/>
          <w:noProof/>
          <w:sz w:val="22"/>
          <w:szCs w:val="22"/>
        </w:rPr>
      </w:pPr>
      <w:r w:rsidRPr="00FD32F1">
        <w:rPr>
          <w:rFonts w:ascii="Palatino Linotype" w:hAnsi="Palatino Linotype"/>
          <w:b/>
          <w:i/>
          <w:sz w:val="22"/>
          <w:szCs w:val="22"/>
        </w:rPr>
        <w:t>“Artículo 137.</w:t>
      </w:r>
      <w:r w:rsidRPr="00FD32F1">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FDECDBB" w14:textId="77777777" w:rsidR="00B341A7" w:rsidRPr="00FD32F1" w:rsidRDefault="00B341A7" w:rsidP="00B341A7">
      <w:pPr>
        <w:ind w:left="851" w:right="851"/>
        <w:contextualSpacing/>
        <w:jc w:val="both"/>
        <w:rPr>
          <w:rFonts w:ascii="Palatino Linotype" w:hAnsi="Palatino Linotype" w:cs="Arial"/>
          <w:b/>
          <w:bCs/>
          <w:i/>
          <w:noProof/>
          <w:sz w:val="22"/>
          <w:szCs w:val="22"/>
        </w:rPr>
      </w:pPr>
    </w:p>
    <w:p w14:paraId="0187728D"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b/>
          <w:i/>
          <w:sz w:val="22"/>
          <w:szCs w:val="22"/>
        </w:rPr>
        <w:t>“Artículo 143</w:t>
      </w:r>
      <w:r w:rsidRPr="00FD32F1">
        <w:rPr>
          <w:rFonts w:ascii="Palatino Linotype" w:hAnsi="Palatino Linotype"/>
          <w:i/>
          <w:sz w:val="22"/>
          <w:szCs w:val="22"/>
        </w:rPr>
        <w:t>. Para los efectos de esta Ley se considera información confidencial, la clasificada como tal, de manera permanente, por su naturaleza, cuando:</w:t>
      </w:r>
    </w:p>
    <w:p w14:paraId="4442491D"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b/>
          <w:i/>
          <w:sz w:val="22"/>
          <w:szCs w:val="22"/>
        </w:rPr>
        <w:t>I.</w:t>
      </w:r>
      <w:r w:rsidRPr="00FD32F1">
        <w:rPr>
          <w:rFonts w:ascii="Palatino Linotype" w:hAnsi="Palatino Linotype"/>
          <w:i/>
          <w:sz w:val="22"/>
          <w:szCs w:val="22"/>
        </w:rPr>
        <w:t xml:space="preserve"> Se refiera a la información privada y los datos personales concernientes a una persona física o jurídica colectiva identificada o identificable;</w:t>
      </w:r>
    </w:p>
    <w:p w14:paraId="3DFBB8B9"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7CEA78AE"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i/>
          <w:sz w:val="22"/>
          <w:szCs w:val="22"/>
        </w:rPr>
        <w:t>III. La que presenten los particulares a los sujetos obligados, de conformidad con lo dispuesto por las leyes o los tratados internacionales.” (Sic)</w:t>
      </w:r>
    </w:p>
    <w:p w14:paraId="4A24A57E" w14:textId="77777777" w:rsidR="00B341A7" w:rsidRPr="00FD32F1" w:rsidRDefault="00B341A7" w:rsidP="00B341A7">
      <w:pPr>
        <w:spacing w:before="240"/>
        <w:ind w:left="993" w:right="1041"/>
        <w:contextualSpacing/>
        <w:jc w:val="both"/>
        <w:rPr>
          <w:rFonts w:ascii="Palatino Linotype" w:hAnsi="Palatino Linotype"/>
          <w:i/>
          <w:sz w:val="22"/>
          <w:szCs w:val="22"/>
        </w:rPr>
      </w:pPr>
    </w:p>
    <w:p w14:paraId="7AEDBD65" w14:textId="77777777" w:rsidR="00B341A7" w:rsidRPr="00FD32F1" w:rsidRDefault="00B341A7" w:rsidP="00B937AD">
      <w:pPr>
        <w:autoSpaceDE w:val="0"/>
        <w:autoSpaceDN w:val="0"/>
        <w:adjustRightInd w:val="0"/>
        <w:spacing w:before="240" w:after="240" w:line="360" w:lineRule="auto"/>
        <w:contextualSpacing/>
        <w:jc w:val="both"/>
        <w:rPr>
          <w:rFonts w:ascii="Palatino Linotype" w:hAnsi="Palatino Linotype" w:cs="Arial"/>
        </w:rPr>
      </w:pPr>
      <w:r w:rsidRPr="00FD32F1">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D87B7BE" w14:textId="77777777" w:rsidR="00B341A7" w:rsidRPr="00FD32F1" w:rsidRDefault="00B341A7" w:rsidP="00B937AD">
      <w:pPr>
        <w:autoSpaceDE w:val="0"/>
        <w:autoSpaceDN w:val="0"/>
        <w:adjustRightInd w:val="0"/>
        <w:spacing w:before="240" w:after="240" w:line="360" w:lineRule="auto"/>
        <w:contextualSpacing/>
        <w:jc w:val="both"/>
        <w:rPr>
          <w:rFonts w:ascii="Palatino Linotype" w:hAnsi="Palatino Linotype" w:cs="Arial"/>
        </w:rPr>
      </w:pPr>
      <w:r w:rsidRPr="00FD32F1">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AA0A4CE" w14:textId="77777777" w:rsidR="00B341A7" w:rsidRPr="00FD32F1" w:rsidRDefault="00B341A7" w:rsidP="00B937AD">
      <w:pPr>
        <w:autoSpaceDE w:val="0"/>
        <w:autoSpaceDN w:val="0"/>
        <w:adjustRightInd w:val="0"/>
        <w:spacing w:before="240" w:after="240" w:line="360" w:lineRule="auto"/>
        <w:contextualSpacing/>
        <w:jc w:val="both"/>
        <w:rPr>
          <w:rFonts w:ascii="Palatino Linotype" w:hAnsi="Palatino Linotype" w:cs="Arial"/>
        </w:rPr>
      </w:pPr>
      <w:r w:rsidRPr="00FD32F1">
        <w:rPr>
          <w:rFonts w:ascii="Palatino Linotype" w:hAnsi="Palatino Linotype" w:cs="Arial"/>
        </w:rPr>
        <w:t xml:space="preserve">En ese contexto, en razón de la naturaleza de la información que se solicita en el presente caso, el Sujeto Obligado deberá proteger la información relacionada a los grupos vulnerables, ya que estos son definidos por los Criterios para que los Sujetos </w:t>
      </w:r>
      <w:r w:rsidRPr="00FD32F1">
        <w:rPr>
          <w:rFonts w:ascii="Palatino Linotype" w:hAnsi="Palatino Linotype" w:cs="Arial"/>
        </w:rPr>
        <w:lastRenderedPageBreak/>
        <w:t>Obligados Garanticen Condiciones de Accesibilidad que Permitan el Ejercicio de los Derechos Humanos De Acceso A La Información Y Protección De Datos Personales A Grupos Vulnerables en su disposición segunda fracción VIII, como:</w:t>
      </w:r>
    </w:p>
    <w:p w14:paraId="6FDF2FD3"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rPr>
      </w:pPr>
    </w:p>
    <w:p w14:paraId="603AAC4F"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i/>
          <w:sz w:val="22"/>
          <w:szCs w:val="22"/>
        </w:rPr>
        <w:t>“</w:t>
      </w:r>
      <w:r w:rsidRPr="00FD32F1">
        <w:rPr>
          <w:rFonts w:ascii="Palatino Linotype" w:hAnsi="Palatino Linotype"/>
          <w:b/>
          <w:i/>
          <w:sz w:val="22"/>
          <w:szCs w:val="22"/>
        </w:rPr>
        <w:t>VIII. Grupos vulnerables: Grupos sociales en situación de vulnerabilidad, es decir, aquellos núcleos de población y/o personas que por diferentes factores o la combinación de ellos, enfrentan situaciones de riesgo o discriminación que les impiden ejercer, en igualdad de condiciones, los derechos humanos de acceso a la información y protección de datos personales, y por lo tanto, requieren de la atención e implementación de acciones, medidas y políticas por parte de los sujetos obligados. Entre éstos se encuentran las personas pertenecientes a los pueblos indígenas, afrodescendientes, personas con discapacidad, mujeres, niñas, niños, adolescentes, personas adultas mayores y migrantes;…”</w:t>
      </w:r>
      <w:r w:rsidRPr="00FD32F1">
        <w:rPr>
          <w:rFonts w:ascii="Palatino Linotype" w:hAnsi="Palatino Linotype"/>
          <w:i/>
          <w:sz w:val="22"/>
          <w:szCs w:val="22"/>
        </w:rPr>
        <w:t xml:space="preserve"> (Sic)</w:t>
      </w:r>
    </w:p>
    <w:p w14:paraId="45F139E0" w14:textId="77777777" w:rsidR="00B341A7" w:rsidRPr="00FD32F1" w:rsidRDefault="00B341A7" w:rsidP="00B341A7">
      <w:pPr>
        <w:autoSpaceDE w:val="0"/>
        <w:autoSpaceDN w:val="0"/>
        <w:adjustRightInd w:val="0"/>
        <w:spacing w:before="240" w:after="240" w:line="360" w:lineRule="auto"/>
        <w:ind w:right="50"/>
        <w:contextualSpacing/>
        <w:jc w:val="both"/>
        <w:rPr>
          <w:rFonts w:ascii="Palatino Linotype" w:hAnsi="Palatino Linotype" w:cs="Arial"/>
        </w:rPr>
      </w:pPr>
    </w:p>
    <w:p w14:paraId="524624C9" w14:textId="77777777" w:rsidR="00B341A7" w:rsidRPr="00FD32F1" w:rsidRDefault="00B341A7" w:rsidP="00B937AD">
      <w:pPr>
        <w:autoSpaceDE w:val="0"/>
        <w:autoSpaceDN w:val="0"/>
        <w:adjustRightInd w:val="0"/>
        <w:spacing w:before="240" w:after="240" w:line="360" w:lineRule="auto"/>
        <w:contextualSpacing/>
        <w:jc w:val="both"/>
        <w:rPr>
          <w:rFonts w:ascii="Palatino Linotype" w:eastAsia="MS Mincho" w:hAnsi="Palatino Linotype" w:cs="Bookman Old Style"/>
          <w:lang w:eastAsia="es-MX"/>
        </w:rPr>
      </w:pPr>
      <w:r w:rsidRPr="00FD32F1">
        <w:rPr>
          <w:rFonts w:ascii="Palatino Linotype" w:eastAsia="MS Mincho" w:hAnsi="Palatino Linotype" w:cs="Bookman Old Style"/>
          <w:lang w:eastAsia="es-MX"/>
        </w:rPr>
        <w:t xml:space="preserve">Esto es, que pueden ser sectores de la población en condiciones de pobreza o necesidad, así como datos sensibles relacionados como origen racial o étnico, estado de salud, física o mental, o en su defecto con datos personales relacionados con niños, niñas y adolescentes, cuyo tratamiento merece especial atención por parte de todo </w:t>
      </w:r>
      <w:r w:rsidRPr="00FD32F1">
        <w:rPr>
          <w:rFonts w:ascii="Palatino Linotype" w:eastAsia="MS Mincho" w:hAnsi="Palatino Linotype" w:cs="Bookman Old Style"/>
          <w:b/>
          <w:lang w:eastAsia="es-MX"/>
        </w:rPr>
        <w:t>SUJETO OBLIGADO</w:t>
      </w:r>
      <w:r w:rsidRPr="00FD32F1">
        <w:rPr>
          <w:rFonts w:ascii="Palatino Linotype" w:eastAsia="MS Mincho" w:hAnsi="Palatino Linotype" w:cs="Bookman Old Style"/>
          <w:lang w:eastAsia="es-MX"/>
        </w:rPr>
        <w:t>, tal como se encuentra previsto en los artículos 4, fracciones XI y XII; 5,  6, 7, 8, 15, entre otros  de la Ley de Protección de Datos Personales en Posesión de Sujetos Obligados del Estado de México y Municipios, referidos.</w:t>
      </w:r>
    </w:p>
    <w:p w14:paraId="67FE07C3" w14:textId="77777777" w:rsidR="00B341A7" w:rsidRPr="00FD32F1" w:rsidRDefault="00B341A7" w:rsidP="00B937AD">
      <w:pPr>
        <w:autoSpaceDE w:val="0"/>
        <w:autoSpaceDN w:val="0"/>
        <w:adjustRightInd w:val="0"/>
        <w:spacing w:before="240" w:after="240" w:line="360" w:lineRule="auto"/>
        <w:contextualSpacing/>
        <w:jc w:val="both"/>
        <w:rPr>
          <w:rFonts w:ascii="Palatino Linotype" w:hAnsi="Palatino Linotype" w:cs="Arial"/>
        </w:rPr>
      </w:pPr>
      <w:r w:rsidRPr="00FD32F1">
        <w:rPr>
          <w:rFonts w:ascii="Palatino Linotype" w:hAnsi="Palatino Linotype" w:cs="Arial"/>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w:t>
      </w:r>
      <w:r w:rsidRPr="00FD32F1">
        <w:rPr>
          <w:rFonts w:ascii="Palatino Linotype" w:hAnsi="Palatino Linotype" w:cs="Arial"/>
        </w:rPr>
        <w:lastRenderedPageBreak/>
        <w:t>los artículos 49 fracción VIII, 53, fracción X y 59, fracción V, de la Ley en consulta, cuyo sentido literal es el siguiente:</w:t>
      </w:r>
    </w:p>
    <w:p w14:paraId="177CAE64" w14:textId="77777777" w:rsidR="00B341A7" w:rsidRPr="00FD32F1" w:rsidRDefault="00B341A7" w:rsidP="00B341A7">
      <w:pPr>
        <w:autoSpaceDE w:val="0"/>
        <w:autoSpaceDN w:val="0"/>
        <w:adjustRightInd w:val="0"/>
        <w:spacing w:before="240" w:after="240" w:line="360" w:lineRule="auto"/>
        <w:ind w:right="51"/>
        <w:contextualSpacing/>
        <w:jc w:val="both"/>
        <w:rPr>
          <w:rFonts w:ascii="Palatino Linotype" w:hAnsi="Palatino Linotype" w:cs="Arial"/>
        </w:rPr>
      </w:pPr>
    </w:p>
    <w:p w14:paraId="253AF10C"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b/>
          <w:i/>
          <w:sz w:val="22"/>
          <w:szCs w:val="22"/>
        </w:rPr>
        <w:t>“Artículo 49.</w:t>
      </w:r>
      <w:r w:rsidRPr="00FD32F1">
        <w:rPr>
          <w:rFonts w:ascii="Palatino Linotype" w:hAnsi="Palatino Linotype"/>
          <w:i/>
          <w:sz w:val="22"/>
          <w:szCs w:val="22"/>
        </w:rPr>
        <w:t xml:space="preserve"> </w:t>
      </w:r>
      <w:r w:rsidRPr="00FD32F1">
        <w:rPr>
          <w:rFonts w:ascii="Palatino Linotype" w:hAnsi="Palatino Linotype"/>
          <w:b/>
          <w:i/>
          <w:sz w:val="22"/>
          <w:szCs w:val="22"/>
        </w:rPr>
        <w:t>Los Comités de Transparencia</w:t>
      </w:r>
      <w:r w:rsidRPr="00FD32F1">
        <w:rPr>
          <w:rFonts w:ascii="Palatino Linotype" w:hAnsi="Palatino Linotype"/>
          <w:i/>
          <w:sz w:val="22"/>
          <w:szCs w:val="22"/>
        </w:rPr>
        <w:t xml:space="preserve"> tendrán las siguientes atribuciones:</w:t>
      </w:r>
    </w:p>
    <w:p w14:paraId="613E0E1B"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b/>
          <w:i/>
          <w:sz w:val="22"/>
          <w:szCs w:val="22"/>
        </w:rPr>
        <w:t>VIII. Aprobar, modificar o revocar la clasificación de la información</w:t>
      </w:r>
      <w:r w:rsidRPr="00FD32F1">
        <w:rPr>
          <w:rFonts w:ascii="Palatino Linotype" w:hAnsi="Palatino Linotype"/>
          <w:i/>
          <w:sz w:val="22"/>
          <w:szCs w:val="22"/>
        </w:rPr>
        <w:t>…”</w:t>
      </w:r>
    </w:p>
    <w:p w14:paraId="24B01D38"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i/>
          <w:sz w:val="22"/>
          <w:szCs w:val="22"/>
        </w:rPr>
        <w:t>“</w:t>
      </w:r>
      <w:r w:rsidRPr="00FD32F1">
        <w:rPr>
          <w:rFonts w:ascii="Palatino Linotype" w:hAnsi="Palatino Linotype"/>
          <w:b/>
          <w:i/>
          <w:sz w:val="22"/>
          <w:szCs w:val="22"/>
        </w:rPr>
        <w:t>Artículo 53.</w:t>
      </w:r>
      <w:r w:rsidRPr="00FD32F1">
        <w:rPr>
          <w:rFonts w:ascii="Palatino Linotype" w:hAnsi="Palatino Linotype"/>
          <w:i/>
          <w:sz w:val="22"/>
          <w:szCs w:val="22"/>
        </w:rPr>
        <w:t xml:space="preserve"> Las </w:t>
      </w:r>
      <w:r w:rsidRPr="00FD32F1">
        <w:rPr>
          <w:rFonts w:ascii="Palatino Linotype" w:hAnsi="Palatino Linotype"/>
          <w:b/>
          <w:i/>
          <w:sz w:val="22"/>
          <w:szCs w:val="22"/>
        </w:rPr>
        <w:t>Unidades de Transparencia</w:t>
      </w:r>
      <w:r w:rsidRPr="00FD32F1">
        <w:rPr>
          <w:rFonts w:ascii="Palatino Linotype" w:hAnsi="Palatino Linotype"/>
          <w:i/>
          <w:sz w:val="22"/>
          <w:szCs w:val="22"/>
        </w:rPr>
        <w:t xml:space="preserve"> tendrán las siguientes </w:t>
      </w:r>
      <w:r w:rsidRPr="00FD32F1">
        <w:rPr>
          <w:rFonts w:ascii="Palatino Linotype" w:hAnsi="Palatino Linotype"/>
          <w:b/>
          <w:i/>
          <w:sz w:val="22"/>
          <w:szCs w:val="22"/>
        </w:rPr>
        <w:t>funciones</w:t>
      </w:r>
      <w:r w:rsidRPr="00FD32F1">
        <w:rPr>
          <w:rFonts w:ascii="Palatino Linotype" w:hAnsi="Palatino Linotype"/>
          <w:i/>
          <w:sz w:val="22"/>
          <w:szCs w:val="22"/>
        </w:rPr>
        <w:t>:</w:t>
      </w:r>
    </w:p>
    <w:p w14:paraId="135DA70B"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b/>
          <w:i/>
          <w:sz w:val="22"/>
          <w:szCs w:val="22"/>
        </w:rPr>
        <w:t>X. Presentar ante el Comité, el proyecto de clasificación de información</w:t>
      </w:r>
      <w:r w:rsidRPr="00FD32F1">
        <w:rPr>
          <w:rFonts w:ascii="Palatino Linotype" w:hAnsi="Palatino Linotype"/>
          <w:i/>
          <w:sz w:val="22"/>
          <w:szCs w:val="22"/>
        </w:rPr>
        <w:t xml:space="preserve">…” </w:t>
      </w:r>
    </w:p>
    <w:p w14:paraId="0ADDFF3B"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b/>
          <w:i/>
          <w:sz w:val="22"/>
          <w:szCs w:val="22"/>
        </w:rPr>
        <w:t>“Artículo 59.</w:t>
      </w:r>
      <w:r w:rsidRPr="00FD32F1">
        <w:rPr>
          <w:rFonts w:ascii="Palatino Linotype" w:hAnsi="Palatino Linotype"/>
          <w:i/>
          <w:sz w:val="22"/>
          <w:szCs w:val="22"/>
        </w:rPr>
        <w:t xml:space="preserve"> Los </w:t>
      </w:r>
      <w:r w:rsidRPr="00FD32F1">
        <w:rPr>
          <w:rFonts w:ascii="Palatino Linotype" w:hAnsi="Palatino Linotype"/>
          <w:b/>
          <w:i/>
          <w:sz w:val="22"/>
          <w:szCs w:val="22"/>
        </w:rPr>
        <w:t>servidores públicos habilitados</w:t>
      </w:r>
      <w:r w:rsidRPr="00FD32F1">
        <w:rPr>
          <w:rFonts w:ascii="Palatino Linotype" w:hAnsi="Palatino Linotype"/>
          <w:i/>
          <w:sz w:val="22"/>
          <w:szCs w:val="22"/>
        </w:rPr>
        <w:t xml:space="preserve"> tendrán las </w:t>
      </w:r>
      <w:r w:rsidRPr="00FD32F1">
        <w:rPr>
          <w:rFonts w:ascii="Palatino Linotype" w:hAnsi="Palatino Linotype"/>
          <w:b/>
          <w:i/>
          <w:sz w:val="22"/>
          <w:szCs w:val="22"/>
        </w:rPr>
        <w:t>funciones</w:t>
      </w:r>
      <w:r w:rsidRPr="00FD32F1">
        <w:rPr>
          <w:rFonts w:ascii="Palatino Linotype" w:hAnsi="Palatino Linotype"/>
          <w:i/>
          <w:sz w:val="22"/>
          <w:szCs w:val="22"/>
        </w:rPr>
        <w:t xml:space="preserve"> siguientes:</w:t>
      </w:r>
    </w:p>
    <w:p w14:paraId="019530B0" w14:textId="77777777" w:rsidR="00B341A7" w:rsidRPr="00FD32F1" w:rsidRDefault="00B341A7" w:rsidP="00B341A7">
      <w:pPr>
        <w:ind w:left="851" w:right="851"/>
        <w:contextualSpacing/>
        <w:jc w:val="both"/>
        <w:rPr>
          <w:rFonts w:ascii="Palatino Linotype" w:hAnsi="Palatino Linotype"/>
          <w:i/>
          <w:sz w:val="22"/>
          <w:szCs w:val="22"/>
        </w:rPr>
      </w:pPr>
      <w:r w:rsidRPr="00FD32F1">
        <w:rPr>
          <w:rFonts w:ascii="Palatino Linotype" w:hAnsi="Palatino Linotype"/>
          <w:b/>
          <w:i/>
          <w:sz w:val="22"/>
          <w:szCs w:val="22"/>
        </w:rPr>
        <w:t>V. Integrar y presentar al responsable de la Unidad de Transparencia la propuesta de clasificación de información</w:t>
      </w:r>
      <w:r w:rsidRPr="00FD32F1">
        <w:rPr>
          <w:rFonts w:ascii="Palatino Linotype" w:hAnsi="Palatino Linotype"/>
          <w:i/>
          <w:sz w:val="22"/>
          <w:szCs w:val="22"/>
        </w:rPr>
        <w:t>, la cual tendrá los fundamentos y argumentos en que se basa dicha propuesta…”</w:t>
      </w:r>
    </w:p>
    <w:p w14:paraId="53797088" w14:textId="77777777" w:rsidR="00B341A7" w:rsidRPr="00FD32F1" w:rsidRDefault="00B341A7" w:rsidP="00B341A7">
      <w:pPr>
        <w:spacing w:before="240" w:after="240"/>
        <w:ind w:left="992" w:right="1043"/>
        <w:contextualSpacing/>
        <w:jc w:val="both"/>
        <w:rPr>
          <w:rFonts w:ascii="Palatino Linotype" w:hAnsi="Palatino Linotype"/>
          <w:i/>
          <w:sz w:val="22"/>
          <w:szCs w:val="22"/>
        </w:rPr>
      </w:pPr>
    </w:p>
    <w:p w14:paraId="74DEEBC5" w14:textId="77777777" w:rsidR="00B341A7" w:rsidRPr="00FD32F1" w:rsidRDefault="00B341A7" w:rsidP="00B937AD">
      <w:pPr>
        <w:spacing w:before="240" w:after="240" w:line="360" w:lineRule="auto"/>
        <w:contextualSpacing/>
        <w:jc w:val="both"/>
        <w:rPr>
          <w:rFonts w:ascii="Palatino Linotype" w:hAnsi="Palatino Linotype" w:cs="Arial"/>
        </w:rPr>
      </w:pPr>
      <w:r w:rsidRPr="00FD32F1">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707CC1F" w14:textId="77777777" w:rsidR="00B341A7" w:rsidRPr="00FD32F1" w:rsidRDefault="00B341A7" w:rsidP="00B937AD">
      <w:pPr>
        <w:spacing w:before="240" w:after="240" w:line="360" w:lineRule="auto"/>
        <w:contextualSpacing/>
        <w:jc w:val="both"/>
        <w:rPr>
          <w:rFonts w:ascii="Palatino Linotype" w:hAnsi="Palatino Linotype" w:cs="Arial"/>
        </w:rPr>
      </w:pPr>
    </w:p>
    <w:p w14:paraId="712E75EF" w14:textId="77777777" w:rsidR="00B341A7" w:rsidRPr="00FD32F1" w:rsidRDefault="00B341A7" w:rsidP="00B937AD">
      <w:pPr>
        <w:spacing w:before="240" w:after="240" w:line="360" w:lineRule="auto"/>
        <w:jc w:val="both"/>
        <w:rPr>
          <w:rFonts w:ascii="Palatino Linotype" w:hAnsi="Palatino Linotype"/>
        </w:rPr>
      </w:pPr>
      <w:r w:rsidRPr="00FD32F1">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1E6F4644" w14:textId="77777777" w:rsidR="00B341A7" w:rsidRPr="00FD32F1" w:rsidRDefault="00B341A7" w:rsidP="00B341A7">
      <w:pPr>
        <w:spacing w:before="240" w:after="240"/>
        <w:ind w:left="993" w:right="1041"/>
        <w:jc w:val="both"/>
        <w:rPr>
          <w:rFonts w:ascii="Palatino Linotype" w:hAnsi="Palatino Linotype" w:cs="Arial"/>
          <w:i/>
          <w:sz w:val="22"/>
          <w:szCs w:val="22"/>
        </w:rPr>
      </w:pPr>
      <w:r w:rsidRPr="00FD32F1">
        <w:rPr>
          <w:rFonts w:ascii="Palatino Linotype" w:hAnsi="Palatino Linotype"/>
          <w:i/>
          <w:sz w:val="22"/>
          <w:szCs w:val="22"/>
        </w:rPr>
        <w:lastRenderedPageBreak/>
        <w:t>“</w:t>
      </w:r>
      <w:r w:rsidRPr="00FD32F1">
        <w:rPr>
          <w:rFonts w:ascii="Palatino Linotype" w:hAnsi="Palatino Linotype"/>
          <w:b/>
          <w:i/>
          <w:sz w:val="22"/>
          <w:szCs w:val="22"/>
        </w:rPr>
        <w:t>Artículo 149.</w:t>
      </w:r>
      <w:r w:rsidRPr="00FD32F1">
        <w:rPr>
          <w:rFonts w:ascii="Palatino Linotype" w:hAnsi="Palatino Linotype"/>
          <w:i/>
          <w:sz w:val="22"/>
          <w:szCs w:val="22"/>
        </w:rPr>
        <w:t xml:space="preserve"> El </w:t>
      </w:r>
      <w:r w:rsidRPr="00FD32F1">
        <w:rPr>
          <w:rFonts w:ascii="Palatino Linotype" w:hAnsi="Palatino Linotype"/>
          <w:b/>
          <w:i/>
          <w:sz w:val="22"/>
          <w:szCs w:val="22"/>
        </w:rPr>
        <w:t>acuerdo que clasifique la información como confidencial</w:t>
      </w:r>
      <w:r w:rsidRPr="00FD32F1">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2DE75CAC" w14:textId="77777777" w:rsidR="00B341A7" w:rsidRPr="00FD32F1" w:rsidRDefault="00B341A7" w:rsidP="00B937AD">
      <w:pPr>
        <w:spacing w:before="240" w:after="240" w:line="360" w:lineRule="auto"/>
        <w:jc w:val="both"/>
        <w:rPr>
          <w:rFonts w:ascii="Palatino Linotype" w:hAnsi="Palatino Linotype" w:cs="Arial"/>
          <w:lang w:eastAsia="es-CO"/>
        </w:rPr>
      </w:pPr>
      <w:r w:rsidRPr="00FD32F1">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FDAEE48" w14:textId="77777777" w:rsidR="00B341A7" w:rsidRPr="00FD32F1" w:rsidRDefault="00B341A7" w:rsidP="00B937AD">
      <w:pPr>
        <w:autoSpaceDE w:val="0"/>
        <w:autoSpaceDN w:val="0"/>
        <w:adjustRightInd w:val="0"/>
        <w:spacing w:before="240" w:after="240" w:line="360" w:lineRule="auto"/>
        <w:contextualSpacing/>
        <w:jc w:val="both"/>
        <w:rPr>
          <w:rFonts w:ascii="Palatino Linotype" w:hAnsi="Palatino Linotype"/>
        </w:rPr>
      </w:pPr>
      <w:r w:rsidRPr="00FD32F1">
        <w:rPr>
          <w:rFonts w:ascii="Palatino Linotype" w:hAnsi="Palatino Linotype" w:cs="Arial"/>
        </w:rPr>
        <w:t xml:space="preserve">Al respecto, se destaca que la versión pública que elabore el Sujeto Obligado debe cumplir con las formalidades exigidas en la Ley; </w:t>
      </w:r>
      <w:r w:rsidRPr="00FD32F1">
        <w:rPr>
          <w:rFonts w:ascii="Palatino Linotype" w:hAnsi="Palatino Linotype"/>
          <w:lang w:val="es-ES_tradnl"/>
        </w:rPr>
        <w:t xml:space="preserve">es decir, </w:t>
      </w:r>
      <w:r w:rsidRPr="00FD32F1">
        <w:rPr>
          <w:rFonts w:ascii="Palatino Linotype" w:hAnsi="Palatino Linotype"/>
        </w:rPr>
        <w:t>resulta necesario que el Comité de Transparencia d</w:t>
      </w:r>
      <w:r w:rsidRPr="00FD32F1">
        <w:rPr>
          <w:rFonts w:ascii="Palatino Linotype" w:hAnsi="Palatino Linotype"/>
          <w:lang w:val="es-ES_tradnl"/>
        </w:rPr>
        <w:t xml:space="preserve">el Sujeto Obligado </w:t>
      </w:r>
      <w:r w:rsidRPr="00FD32F1">
        <w:rPr>
          <w:rFonts w:ascii="Palatino Linotype" w:hAnsi="Palatino Linotype"/>
        </w:rPr>
        <w:t>emita el Acuerdo de Clasificación correspondiente</w:t>
      </w:r>
      <w:r w:rsidRPr="00FD32F1">
        <w:rPr>
          <w:rFonts w:ascii="Palatino Linotype" w:hAnsi="Palatino Linotype"/>
          <w:lang w:val="es-ES_tradnl"/>
        </w:rPr>
        <w:t xml:space="preserve"> debidamente fundado y motivado, </w:t>
      </w:r>
      <w:r w:rsidRPr="00FD32F1">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D32F1">
        <w:rPr>
          <w:rFonts w:ascii="Palatino Linotype" w:hAnsi="Palatino Linotype"/>
          <w:b/>
        </w:rPr>
        <w:t>LINEAMIENTOS GENERALES EN MATERIA DE CLASIFICACIÓN Y DESCLASIFICACIÓN DE LA INFORMACIÓN, ASÍ COMO PARA LA ELABORACIÓN DE VERSIONES PÚBLICAS</w:t>
      </w:r>
      <w:r w:rsidRPr="00FD32F1">
        <w:rPr>
          <w:rFonts w:ascii="Palatino Linotype" w:hAnsi="Palatino Linotype"/>
        </w:rPr>
        <w:t xml:space="preserve">, publicados en el Diario Oficial de la Federación en fecha quince de abril del año dos mil dieciséis, mediante Acuerdo </w:t>
      </w:r>
      <w:r w:rsidRPr="00FD32F1">
        <w:rPr>
          <w:rFonts w:ascii="Palatino Linotype" w:hAnsi="Palatino Linotype"/>
        </w:rPr>
        <w:lastRenderedPageBreak/>
        <w:t xml:space="preserve">del Consejo Nacional del Sistema Nacional de Transparencia, Acceso a la Información Pública y Protección de Datos Personales, </w:t>
      </w:r>
      <w:r w:rsidRPr="00FD32F1">
        <w:rPr>
          <w:rFonts w:ascii="Palatino Linotype" w:hAnsi="Palatino Linotype" w:cs="Arial"/>
          <w:lang w:val="es-ES_tradnl"/>
        </w:rPr>
        <w:t>que literalmente expresan:</w:t>
      </w:r>
    </w:p>
    <w:p w14:paraId="2CF3F1AF" w14:textId="77777777" w:rsidR="00B341A7" w:rsidRPr="00FD32F1" w:rsidRDefault="00B341A7" w:rsidP="00B341A7">
      <w:pPr>
        <w:spacing w:before="360" w:after="160"/>
        <w:ind w:left="709" w:right="709"/>
        <w:contextualSpacing/>
        <w:jc w:val="both"/>
        <w:rPr>
          <w:rFonts w:ascii="Palatino Linotype" w:hAnsi="Palatino Linotype" w:cs="Arial"/>
          <w:b/>
          <w:i/>
          <w:sz w:val="22"/>
          <w:szCs w:val="22"/>
          <w:lang w:eastAsia="es-MX"/>
        </w:rPr>
      </w:pPr>
    </w:p>
    <w:p w14:paraId="258BA2E3" w14:textId="77777777" w:rsidR="00B341A7" w:rsidRPr="00FD32F1" w:rsidRDefault="00B341A7" w:rsidP="00B341A7">
      <w:pPr>
        <w:ind w:left="851" w:right="851"/>
        <w:contextualSpacing/>
        <w:jc w:val="both"/>
        <w:rPr>
          <w:rFonts w:ascii="Palatino Linotype" w:hAnsi="Palatino Linotype" w:cs="Arial"/>
          <w:b/>
          <w:i/>
          <w:sz w:val="22"/>
          <w:szCs w:val="22"/>
        </w:rPr>
      </w:pPr>
      <w:r w:rsidRPr="00FD32F1">
        <w:rPr>
          <w:rFonts w:ascii="Palatino Linotype" w:hAnsi="Palatino Linotype" w:cs="Arial"/>
          <w:b/>
          <w:i/>
          <w:sz w:val="22"/>
          <w:szCs w:val="22"/>
          <w:lang w:eastAsia="es-MX"/>
        </w:rPr>
        <w:t xml:space="preserve">Lineamientos Generales en materia de Clasificación y Desclasificación de la </w:t>
      </w:r>
      <w:r w:rsidRPr="00FD32F1">
        <w:rPr>
          <w:rFonts w:ascii="Palatino Linotype" w:hAnsi="Palatino Linotype" w:cs="Arial"/>
          <w:b/>
          <w:i/>
          <w:sz w:val="22"/>
          <w:szCs w:val="22"/>
        </w:rPr>
        <w:t>Información, así como para la elaboración de Versiones Públicas</w:t>
      </w:r>
    </w:p>
    <w:p w14:paraId="78F4AFE9" w14:textId="77777777" w:rsidR="00B341A7" w:rsidRPr="00FD32F1" w:rsidRDefault="00B341A7" w:rsidP="00B341A7">
      <w:pPr>
        <w:ind w:left="851" w:right="851"/>
        <w:contextualSpacing/>
        <w:jc w:val="both"/>
        <w:rPr>
          <w:rFonts w:ascii="Palatino Linotype" w:hAnsi="Palatino Linotype" w:cs="Arial"/>
          <w:i/>
          <w:sz w:val="22"/>
          <w:szCs w:val="22"/>
          <w:lang w:eastAsia="es-MX"/>
        </w:rPr>
      </w:pPr>
      <w:r w:rsidRPr="00FD32F1">
        <w:rPr>
          <w:rFonts w:ascii="Palatino Linotype" w:hAnsi="Palatino Linotype" w:cs="Arial"/>
          <w:i/>
          <w:sz w:val="22"/>
          <w:szCs w:val="22"/>
          <w:lang w:eastAsia="es-MX"/>
        </w:rPr>
        <w:t>“</w:t>
      </w:r>
      <w:r w:rsidRPr="00FD32F1">
        <w:rPr>
          <w:rFonts w:ascii="Palatino Linotype" w:hAnsi="Palatino Linotype" w:cs="Arial"/>
          <w:b/>
          <w:i/>
          <w:sz w:val="22"/>
          <w:szCs w:val="22"/>
          <w:lang w:eastAsia="es-MX"/>
        </w:rPr>
        <w:t>Segundo.-</w:t>
      </w:r>
      <w:r w:rsidRPr="00FD32F1">
        <w:rPr>
          <w:rFonts w:ascii="Palatino Linotype" w:hAnsi="Palatino Linotype" w:cs="Arial"/>
          <w:i/>
          <w:sz w:val="22"/>
          <w:szCs w:val="22"/>
          <w:lang w:eastAsia="es-MX"/>
        </w:rPr>
        <w:t xml:space="preserve"> Para efectos de los </w:t>
      </w:r>
      <w:r w:rsidRPr="00FD32F1">
        <w:rPr>
          <w:rFonts w:ascii="Palatino Linotype" w:hAnsi="Palatino Linotype" w:cs="Arial"/>
          <w:i/>
          <w:sz w:val="22"/>
          <w:szCs w:val="22"/>
        </w:rPr>
        <w:t>presentes</w:t>
      </w:r>
      <w:r w:rsidRPr="00FD32F1">
        <w:rPr>
          <w:rFonts w:ascii="Palatino Linotype" w:hAnsi="Palatino Linotype" w:cs="Arial"/>
          <w:i/>
          <w:sz w:val="22"/>
          <w:szCs w:val="22"/>
          <w:lang w:eastAsia="es-MX"/>
        </w:rPr>
        <w:t xml:space="preserve"> Lineamientos Generales, se entenderá por:</w:t>
      </w:r>
    </w:p>
    <w:p w14:paraId="5E0D687E"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XVIII.</w:t>
      </w:r>
      <w:r w:rsidRPr="00FD32F1">
        <w:rPr>
          <w:rFonts w:ascii="Palatino Linotype" w:hAnsi="Palatino Linotype" w:cs="Arial"/>
          <w:i/>
          <w:sz w:val="22"/>
          <w:szCs w:val="22"/>
          <w:lang w:eastAsia="es-MX"/>
        </w:rPr>
        <w:t xml:space="preserve"> </w:t>
      </w:r>
      <w:r w:rsidRPr="00FD32F1">
        <w:rPr>
          <w:rFonts w:ascii="Palatino Linotype" w:hAnsi="Palatino Linotype" w:cs="Arial"/>
          <w:b/>
          <w:i/>
          <w:sz w:val="22"/>
          <w:szCs w:val="22"/>
          <w:lang w:eastAsia="es-MX"/>
        </w:rPr>
        <w:t>Versión pública:</w:t>
      </w:r>
      <w:r w:rsidRPr="00FD32F1">
        <w:rPr>
          <w:rFonts w:ascii="Palatino Linotype" w:hAnsi="Palatino Linotype" w:cs="Arial"/>
          <w:i/>
          <w:sz w:val="22"/>
          <w:szCs w:val="22"/>
          <w:lang w:eastAsia="es-MX"/>
        </w:rPr>
        <w:t xml:space="preserve"> El </w:t>
      </w:r>
      <w:r w:rsidRPr="00FD32F1">
        <w:rPr>
          <w:rFonts w:ascii="Palatino Linotype" w:hAnsi="Palatino Linotype" w:cs="Arial"/>
          <w:bCs/>
          <w:i/>
          <w:noProof/>
          <w:sz w:val="22"/>
          <w:szCs w:val="22"/>
        </w:rPr>
        <w:t>documento</w:t>
      </w:r>
      <w:r w:rsidRPr="00FD32F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D32F1">
        <w:rPr>
          <w:rFonts w:ascii="Palatino Linotype" w:hAnsi="Palatino Linotype" w:cs="Arial"/>
          <w:b/>
          <w:i/>
          <w:sz w:val="22"/>
          <w:szCs w:val="22"/>
          <w:u w:val="single"/>
          <w:lang w:eastAsia="es-MX"/>
        </w:rPr>
        <w:t>fundando y motivando la</w:t>
      </w:r>
      <w:r w:rsidRPr="00FD32F1">
        <w:rPr>
          <w:rFonts w:ascii="Palatino Linotype" w:hAnsi="Palatino Linotype" w:cs="Arial"/>
          <w:i/>
          <w:sz w:val="22"/>
          <w:szCs w:val="22"/>
          <w:lang w:eastAsia="es-MX"/>
        </w:rPr>
        <w:t xml:space="preserve"> reserva o </w:t>
      </w:r>
      <w:r w:rsidRPr="00FD32F1">
        <w:rPr>
          <w:rFonts w:ascii="Palatino Linotype" w:hAnsi="Palatino Linotype" w:cs="Arial"/>
          <w:b/>
          <w:i/>
          <w:sz w:val="22"/>
          <w:szCs w:val="22"/>
          <w:u w:val="single"/>
          <w:lang w:eastAsia="es-MX"/>
        </w:rPr>
        <w:t>confidencialidad</w:t>
      </w:r>
      <w:r w:rsidRPr="00FD32F1">
        <w:rPr>
          <w:rFonts w:ascii="Palatino Linotype" w:hAnsi="Palatino Linotype" w:cs="Arial"/>
          <w:i/>
          <w:sz w:val="22"/>
          <w:szCs w:val="22"/>
          <w:lang w:eastAsia="es-MX"/>
        </w:rPr>
        <w:t xml:space="preserve">, a través de la resolución que para tal efecto emita el </w:t>
      </w:r>
      <w:r w:rsidRPr="00FD32F1">
        <w:rPr>
          <w:rFonts w:ascii="Palatino Linotype" w:hAnsi="Palatino Linotype" w:cs="Arial"/>
          <w:bCs/>
          <w:i/>
          <w:noProof/>
          <w:sz w:val="22"/>
          <w:szCs w:val="22"/>
        </w:rPr>
        <w:t>Comité</w:t>
      </w:r>
      <w:r w:rsidRPr="00FD32F1">
        <w:rPr>
          <w:rFonts w:ascii="Palatino Linotype" w:hAnsi="Palatino Linotype" w:cs="Arial"/>
          <w:i/>
          <w:sz w:val="22"/>
          <w:szCs w:val="22"/>
          <w:lang w:eastAsia="es-MX"/>
        </w:rPr>
        <w:t xml:space="preserve"> de Transparencia.</w:t>
      </w:r>
    </w:p>
    <w:p w14:paraId="436E8483"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Cuarto.</w:t>
      </w:r>
      <w:r w:rsidRPr="00FD32F1">
        <w:rPr>
          <w:rFonts w:ascii="Palatino Linotype" w:hAnsi="Palatino Linotype" w:cs="Arial"/>
          <w:i/>
          <w:sz w:val="22"/>
          <w:szCs w:val="22"/>
          <w:lang w:eastAsia="es-MX"/>
        </w:rPr>
        <w:t xml:space="preserve"> Para clasificar la información como reservada o confidencial, de manera total o parcial, el titular del </w:t>
      </w:r>
      <w:r w:rsidRPr="00FD32F1">
        <w:rPr>
          <w:rFonts w:ascii="Palatino Linotype" w:hAnsi="Palatino Linotype" w:cs="Arial"/>
          <w:bCs/>
          <w:i/>
          <w:noProof/>
          <w:sz w:val="22"/>
          <w:szCs w:val="22"/>
        </w:rPr>
        <w:t>área</w:t>
      </w:r>
      <w:r w:rsidRPr="00FD32F1">
        <w:rPr>
          <w:rFonts w:ascii="Palatino Linotype" w:hAnsi="Palatino Linotype" w:cs="Arial"/>
          <w:i/>
          <w:sz w:val="22"/>
          <w:szCs w:val="22"/>
          <w:lang w:eastAsia="es-MX"/>
        </w:rPr>
        <w:t xml:space="preserve"> del sujeto </w:t>
      </w:r>
      <w:r w:rsidRPr="00FD32F1">
        <w:rPr>
          <w:rFonts w:ascii="Palatino Linotype" w:hAnsi="Palatino Linotype" w:cs="Arial"/>
          <w:i/>
          <w:sz w:val="22"/>
          <w:szCs w:val="22"/>
        </w:rPr>
        <w:t>obligado</w:t>
      </w:r>
      <w:r w:rsidRPr="00FD32F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1DE6E29"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i/>
          <w:sz w:val="22"/>
          <w:szCs w:val="22"/>
          <w:lang w:eastAsia="es-MX"/>
        </w:rPr>
        <w:t xml:space="preserve">Los sujetos obligados deberán aplicar, de manera estricta, las excepciones al derecho de acceso a la </w:t>
      </w:r>
      <w:r w:rsidRPr="00FD32F1">
        <w:rPr>
          <w:rFonts w:ascii="Palatino Linotype" w:hAnsi="Palatino Linotype" w:cs="Arial"/>
          <w:bCs/>
          <w:i/>
          <w:noProof/>
          <w:sz w:val="22"/>
          <w:szCs w:val="22"/>
        </w:rPr>
        <w:t>información</w:t>
      </w:r>
      <w:r w:rsidRPr="00FD32F1">
        <w:rPr>
          <w:rFonts w:ascii="Palatino Linotype" w:hAnsi="Palatino Linotype" w:cs="Arial"/>
          <w:i/>
          <w:sz w:val="22"/>
          <w:szCs w:val="22"/>
          <w:lang w:eastAsia="es-MX"/>
        </w:rPr>
        <w:t xml:space="preserve"> y sólo </w:t>
      </w:r>
      <w:r w:rsidRPr="00FD32F1">
        <w:rPr>
          <w:rFonts w:ascii="Palatino Linotype" w:hAnsi="Palatino Linotype" w:cs="Arial"/>
          <w:i/>
          <w:sz w:val="22"/>
          <w:szCs w:val="22"/>
        </w:rPr>
        <w:t>podrán</w:t>
      </w:r>
      <w:r w:rsidRPr="00FD32F1">
        <w:rPr>
          <w:rFonts w:ascii="Palatino Linotype" w:hAnsi="Palatino Linotype" w:cs="Arial"/>
          <w:i/>
          <w:sz w:val="22"/>
          <w:szCs w:val="22"/>
          <w:lang w:eastAsia="es-MX"/>
        </w:rPr>
        <w:t xml:space="preserve"> invocarlas cuando acrediten su procedencia.</w:t>
      </w:r>
    </w:p>
    <w:p w14:paraId="4D34C2D5"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Quinto.</w:t>
      </w:r>
      <w:r w:rsidRPr="00FD32F1">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D32F1">
        <w:rPr>
          <w:rFonts w:ascii="Palatino Linotype" w:hAnsi="Palatino Linotype" w:cs="Arial"/>
          <w:i/>
          <w:sz w:val="22"/>
          <w:szCs w:val="22"/>
        </w:rPr>
        <w:t>corresponderá</w:t>
      </w:r>
      <w:r w:rsidRPr="00FD32F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233819"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Sexto.</w:t>
      </w:r>
      <w:r w:rsidRPr="00FD32F1">
        <w:rPr>
          <w:rFonts w:ascii="Palatino Linotype" w:hAnsi="Palatino Linotype" w:cs="Arial"/>
          <w:i/>
          <w:sz w:val="22"/>
          <w:szCs w:val="22"/>
          <w:lang w:eastAsia="es-MX"/>
        </w:rPr>
        <w:t xml:space="preserve"> Los sujetos obligados no podrán emitir acuerdos de carácter general ni particular que clasifiquen </w:t>
      </w:r>
      <w:r w:rsidRPr="00FD32F1">
        <w:rPr>
          <w:rFonts w:ascii="Palatino Linotype" w:hAnsi="Palatino Linotype" w:cs="Arial"/>
          <w:bCs/>
          <w:i/>
          <w:noProof/>
          <w:sz w:val="22"/>
          <w:szCs w:val="22"/>
        </w:rPr>
        <w:t>documentos</w:t>
      </w:r>
      <w:r w:rsidRPr="00FD32F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E2C1C4D" w14:textId="77777777" w:rsidR="00B341A7" w:rsidRPr="00FD32F1" w:rsidRDefault="00B341A7" w:rsidP="00B341A7">
      <w:pPr>
        <w:ind w:left="851" w:right="851"/>
        <w:contextualSpacing/>
        <w:jc w:val="both"/>
        <w:rPr>
          <w:rFonts w:ascii="Palatino Linotype" w:hAnsi="Palatino Linotype" w:cs="Arial"/>
          <w:i/>
          <w:sz w:val="22"/>
          <w:szCs w:val="22"/>
          <w:lang w:eastAsia="es-MX"/>
        </w:rPr>
      </w:pPr>
      <w:r w:rsidRPr="00FD32F1">
        <w:rPr>
          <w:rFonts w:ascii="Palatino Linotype" w:hAnsi="Palatino Linotype" w:cs="Arial"/>
          <w:i/>
          <w:sz w:val="22"/>
          <w:szCs w:val="22"/>
          <w:lang w:eastAsia="es-MX"/>
        </w:rPr>
        <w:t xml:space="preserve">La clasificación de </w:t>
      </w:r>
      <w:r w:rsidRPr="00FD32F1">
        <w:rPr>
          <w:rFonts w:ascii="Palatino Linotype" w:hAnsi="Palatino Linotype" w:cs="Arial"/>
          <w:i/>
          <w:sz w:val="22"/>
          <w:szCs w:val="22"/>
        </w:rPr>
        <w:t>información</w:t>
      </w:r>
      <w:r w:rsidRPr="00FD32F1">
        <w:rPr>
          <w:rFonts w:ascii="Palatino Linotype" w:hAnsi="Palatino Linotype" w:cs="Arial"/>
          <w:i/>
          <w:sz w:val="22"/>
          <w:szCs w:val="22"/>
          <w:lang w:eastAsia="es-MX"/>
        </w:rPr>
        <w:t xml:space="preserve"> se realizará conforme a un análisis caso por caso, mediante la aplicación </w:t>
      </w:r>
      <w:r w:rsidRPr="00FD32F1">
        <w:rPr>
          <w:rFonts w:ascii="Palatino Linotype" w:hAnsi="Palatino Linotype" w:cs="Arial"/>
          <w:bCs/>
          <w:i/>
          <w:noProof/>
          <w:sz w:val="22"/>
          <w:szCs w:val="22"/>
        </w:rPr>
        <w:t>de</w:t>
      </w:r>
      <w:r w:rsidRPr="00FD32F1">
        <w:rPr>
          <w:rFonts w:ascii="Palatino Linotype" w:hAnsi="Palatino Linotype" w:cs="Arial"/>
          <w:i/>
          <w:sz w:val="22"/>
          <w:szCs w:val="22"/>
          <w:lang w:eastAsia="es-MX"/>
        </w:rPr>
        <w:t xml:space="preserve"> la prueba de daño y de interés público.</w:t>
      </w:r>
    </w:p>
    <w:p w14:paraId="2D46B4AE"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Séptimo.</w:t>
      </w:r>
      <w:r w:rsidRPr="00FD32F1">
        <w:rPr>
          <w:rFonts w:ascii="Palatino Linotype" w:hAnsi="Palatino Linotype" w:cs="Arial"/>
          <w:i/>
          <w:sz w:val="22"/>
          <w:szCs w:val="22"/>
          <w:lang w:eastAsia="es-MX"/>
        </w:rPr>
        <w:t xml:space="preserve"> La clasificación </w:t>
      </w:r>
      <w:r w:rsidRPr="00FD32F1">
        <w:rPr>
          <w:rFonts w:ascii="Palatino Linotype" w:hAnsi="Palatino Linotype" w:cs="Arial"/>
          <w:bCs/>
          <w:i/>
          <w:noProof/>
          <w:sz w:val="22"/>
          <w:szCs w:val="22"/>
        </w:rPr>
        <w:t>de</w:t>
      </w:r>
      <w:r w:rsidRPr="00FD32F1">
        <w:rPr>
          <w:rFonts w:ascii="Palatino Linotype" w:hAnsi="Palatino Linotype" w:cs="Arial"/>
          <w:i/>
          <w:sz w:val="22"/>
          <w:szCs w:val="22"/>
          <w:lang w:eastAsia="es-MX"/>
        </w:rPr>
        <w:t xml:space="preserve"> la </w:t>
      </w:r>
      <w:r w:rsidRPr="00FD32F1">
        <w:rPr>
          <w:rFonts w:ascii="Palatino Linotype" w:hAnsi="Palatino Linotype" w:cs="Arial"/>
          <w:i/>
          <w:sz w:val="22"/>
          <w:szCs w:val="22"/>
        </w:rPr>
        <w:t>información</w:t>
      </w:r>
      <w:r w:rsidRPr="00FD32F1">
        <w:rPr>
          <w:rFonts w:ascii="Palatino Linotype" w:hAnsi="Palatino Linotype" w:cs="Arial"/>
          <w:i/>
          <w:sz w:val="22"/>
          <w:szCs w:val="22"/>
          <w:lang w:eastAsia="es-MX"/>
        </w:rPr>
        <w:t xml:space="preserve"> se llevará a cabo en el momento en que:</w:t>
      </w:r>
    </w:p>
    <w:p w14:paraId="0C8E30AF"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lastRenderedPageBreak/>
        <w:t>I.</w:t>
      </w:r>
      <w:r w:rsidRPr="00FD32F1">
        <w:rPr>
          <w:rFonts w:ascii="Palatino Linotype" w:hAnsi="Palatino Linotype" w:cs="Arial"/>
          <w:i/>
          <w:sz w:val="22"/>
          <w:szCs w:val="22"/>
          <w:lang w:eastAsia="es-MX"/>
        </w:rPr>
        <w:t xml:space="preserve"> Se reciba una solicitud de acceso a la información;</w:t>
      </w:r>
    </w:p>
    <w:p w14:paraId="45EE6943"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II.</w:t>
      </w:r>
      <w:r w:rsidRPr="00FD32F1">
        <w:rPr>
          <w:rFonts w:ascii="Palatino Linotype" w:hAnsi="Palatino Linotype" w:cs="Arial"/>
          <w:i/>
          <w:sz w:val="22"/>
          <w:szCs w:val="22"/>
          <w:lang w:eastAsia="es-MX"/>
        </w:rPr>
        <w:t xml:space="preserve"> Se determine </w:t>
      </w:r>
      <w:r w:rsidRPr="00FD32F1">
        <w:rPr>
          <w:rFonts w:ascii="Palatino Linotype" w:hAnsi="Palatino Linotype" w:cs="Arial"/>
          <w:bCs/>
          <w:i/>
          <w:noProof/>
          <w:sz w:val="22"/>
          <w:szCs w:val="22"/>
        </w:rPr>
        <w:t>mediante</w:t>
      </w:r>
      <w:r w:rsidRPr="00FD32F1">
        <w:rPr>
          <w:rFonts w:ascii="Palatino Linotype" w:hAnsi="Palatino Linotype" w:cs="Arial"/>
          <w:i/>
          <w:sz w:val="22"/>
          <w:szCs w:val="22"/>
          <w:lang w:eastAsia="es-MX"/>
        </w:rPr>
        <w:t xml:space="preserve"> resolución de autoridad competente, o</w:t>
      </w:r>
    </w:p>
    <w:p w14:paraId="66491850"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III.</w:t>
      </w:r>
      <w:r w:rsidRPr="00FD32F1">
        <w:rPr>
          <w:rFonts w:ascii="Palatino Linotype" w:hAnsi="Palatino Linotype" w:cs="Arial"/>
          <w:i/>
          <w:sz w:val="22"/>
          <w:szCs w:val="22"/>
          <w:lang w:eastAsia="es-MX"/>
        </w:rPr>
        <w:t xml:space="preserve"> Se generen </w:t>
      </w:r>
      <w:r w:rsidRPr="00FD32F1">
        <w:rPr>
          <w:rFonts w:ascii="Palatino Linotype" w:hAnsi="Palatino Linotype" w:cs="Arial"/>
          <w:bCs/>
          <w:i/>
          <w:noProof/>
          <w:sz w:val="22"/>
          <w:szCs w:val="22"/>
        </w:rPr>
        <w:t>versiones</w:t>
      </w:r>
      <w:r w:rsidRPr="00FD32F1">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D36A143"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i/>
          <w:sz w:val="22"/>
          <w:szCs w:val="22"/>
          <w:lang w:eastAsia="es-MX"/>
        </w:rPr>
        <w:t xml:space="preserve">Los titulares de las áreas deberán revisar la clasificación al momento de la recepción de una solicitud de </w:t>
      </w:r>
      <w:r w:rsidRPr="00FD32F1">
        <w:rPr>
          <w:rFonts w:ascii="Palatino Linotype" w:hAnsi="Palatino Linotype" w:cs="Arial"/>
          <w:bCs/>
          <w:i/>
          <w:noProof/>
          <w:sz w:val="22"/>
          <w:szCs w:val="22"/>
        </w:rPr>
        <w:t>acceso</w:t>
      </w:r>
      <w:r w:rsidRPr="00FD32F1">
        <w:rPr>
          <w:rFonts w:ascii="Palatino Linotype" w:hAnsi="Palatino Linotype" w:cs="Arial"/>
          <w:i/>
          <w:sz w:val="22"/>
          <w:szCs w:val="22"/>
          <w:lang w:eastAsia="es-MX"/>
        </w:rPr>
        <w:t xml:space="preserve"> a la información, para verificar si encuadra en una causal de reserva o de confidencialidad.</w:t>
      </w:r>
    </w:p>
    <w:p w14:paraId="53D545E7"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Octavo.</w:t>
      </w:r>
      <w:r w:rsidRPr="00FD32F1">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FD32F1">
        <w:rPr>
          <w:rFonts w:ascii="Palatino Linotype" w:hAnsi="Palatino Linotype" w:cs="Arial"/>
          <w:bCs/>
          <w:i/>
          <w:noProof/>
          <w:sz w:val="22"/>
          <w:szCs w:val="22"/>
        </w:rPr>
        <w:t>expresamente</w:t>
      </w:r>
      <w:r w:rsidRPr="00FD32F1">
        <w:rPr>
          <w:rFonts w:ascii="Palatino Linotype" w:hAnsi="Palatino Linotype" w:cs="Arial"/>
          <w:i/>
          <w:sz w:val="22"/>
          <w:szCs w:val="22"/>
          <w:lang w:eastAsia="es-MX"/>
        </w:rPr>
        <w:t xml:space="preserve"> le otorga el carácter de reservada o confidencial.</w:t>
      </w:r>
    </w:p>
    <w:p w14:paraId="37E7A275"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bCs/>
          <w:i/>
          <w:noProof/>
          <w:sz w:val="22"/>
          <w:szCs w:val="22"/>
        </w:rPr>
      </w:pPr>
      <w:r w:rsidRPr="00FD32F1">
        <w:rPr>
          <w:rFonts w:ascii="Palatino Linotype" w:hAnsi="Palatino Linotype" w:cs="Arial"/>
          <w:i/>
          <w:sz w:val="22"/>
          <w:szCs w:val="22"/>
          <w:lang w:eastAsia="es-MX"/>
        </w:rPr>
        <w:t xml:space="preserve">Para </w:t>
      </w:r>
      <w:r w:rsidRPr="00FD32F1">
        <w:rPr>
          <w:rFonts w:ascii="Palatino Linotype" w:hAnsi="Palatino Linotype" w:cs="Arial"/>
          <w:bCs/>
          <w:i/>
          <w:noProof/>
          <w:sz w:val="22"/>
          <w:szCs w:val="22"/>
        </w:rPr>
        <w:t xml:space="preserve">motivar la clasificación se deberán señalar las razones o circunstancias especiales que lo </w:t>
      </w:r>
      <w:r w:rsidRPr="00FD32F1">
        <w:rPr>
          <w:rFonts w:ascii="Palatino Linotype" w:hAnsi="Palatino Linotype" w:cs="Arial"/>
          <w:i/>
          <w:sz w:val="22"/>
          <w:szCs w:val="22"/>
          <w:lang w:eastAsia="es-MX"/>
        </w:rPr>
        <w:t>llevaron</w:t>
      </w:r>
      <w:r w:rsidRPr="00FD32F1">
        <w:rPr>
          <w:rFonts w:ascii="Palatino Linotype" w:hAnsi="Palatino Linotype" w:cs="Arial"/>
          <w:bCs/>
          <w:i/>
          <w:noProof/>
          <w:sz w:val="22"/>
          <w:szCs w:val="22"/>
        </w:rPr>
        <w:t xml:space="preserve"> a concluir que el caso particular se ajusta al supuesto previsto por la norma legal invocada como fundamento.</w:t>
      </w:r>
    </w:p>
    <w:p w14:paraId="4C503FCA"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bCs/>
          <w:i/>
          <w:noProof/>
          <w:sz w:val="22"/>
          <w:szCs w:val="22"/>
        </w:rPr>
      </w:pPr>
      <w:r w:rsidRPr="00FD32F1">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D32F1">
        <w:rPr>
          <w:rFonts w:ascii="Palatino Linotype" w:hAnsi="Palatino Linotype" w:cs="Arial"/>
          <w:i/>
          <w:sz w:val="22"/>
          <w:szCs w:val="22"/>
          <w:lang w:eastAsia="es-MX"/>
        </w:rPr>
        <w:t>de</w:t>
      </w:r>
      <w:r w:rsidRPr="00FD32F1">
        <w:rPr>
          <w:rFonts w:ascii="Palatino Linotype" w:hAnsi="Palatino Linotype" w:cs="Arial"/>
          <w:bCs/>
          <w:i/>
          <w:noProof/>
          <w:sz w:val="22"/>
          <w:szCs w:val="22"/>
        </w:rPr>
        <w:t xml:space="preserve"> </w:t>
      </w:r>
      <w:r w:rsidRPr="00FD32F1">
        <w:rPr>
          <w:rFonts w:ascii="Palatino Linotype" w:hAnsi="Palatino Linotype" w:cs="Arial"/>
          <w:i/>
          <w:sz w:val="22"/>
          <w:szCs w:val="22"/>
          <w:lang w:eastAsia="es-MX"/>
        </w:rPr>
        <w:t>reserva</w:t>
      </w:r>
      <w:r w:rsidRPr="00FD32F1">
        <w:rPr>
          <w:rFonts w:ascii="Palatino Linotype" w:hAnsi="Palatino Linotype" w:cs="Arial"/>
          <w:bCs/>
          <w:i/>
          <w:noProof/>
          <w:sz w:val="22"/>
          <w:szCs w:val="22"/>
        </w:rPr>
        <w:t>.</w:t>
      </w:r>
    </w:p>
    <w:p w14:paraId="3DAC07B1"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bCs/>
          <w:i/>
          <w:noProof/>
          <w:sz w:val="22"/>
          <w:szCs w:val="22"/>
        </w:rPr>
      </w:pPr>
      <w:r w:rsidRPr="00FD32F1">
        <w:rPr>
          <w:rFonts w:ascii="Palatino Linotype" w:hAnsi="Palatino Linotype" w:cs="Arial"/>
          <w:i/>
          <w:sz w:val="22"/>
          <w:szCs w:val="22"/>
          <w:lang w:eastAsia="es-MX"/>
        </w:rPr>
        <w:t>Tratándose</w:t>
      </w:r>
      <w:r w:rsidRPr="00FD32F1">
        <w:rPr>
          <w:rFonts w:ascii="Palatino Linotype" w:hAnsi="Palatino Linotype" w:cs="Arial"/>
          <w:bCs/>
          <w:i/>
          <w:noProof/>
          <w:sz w:val="22"/>
          <w:szCs w:val="22"/>
        </w:rPr>
        <w:t xml:space="preserve"> de información clasificada como confidencial respecto de la cual se haya </w:t>
      </w:r>
      <w:r w:rsidRPr="00FD32F1">
        <w:rPr>
          <w:rFonts w:ascii="Palatino Linotype" w:hAnsi="Palatino Linotype" w:cs="Arial"/>
          <w:i/>
          <w:sz w:val="22"/>
          <w:szCs w:val="22"/>
          <w:lang w:eastAsia="es-MX"/>
        </w:rPr>
        <w:t>determinado</w:t>
      </w:r>
      <w:r w:rsidRPr="00FD32F1">
        <w:rPr>
          <w:rFonts w:ascii="Palatino Linotype" w:hAnsi="Palatino Linotype" w:cs="Arial"/>
          <w:bCs/>
          <w:i/>
          <w:noProof/>
          <w:sz w:val="22"/>
          <w:szCs w:val="22"/>
        </w:rPr>
        <w:t xml:space="preserve"> </w:t>
      </w:r>
      <w:r w:rsidRPr="00FD32F1">
        <w:rPr>
          <w:rFonts w:ascii="Palatino Linotype" w:hAnsi="Palatino Linotype" w:cs="Arial"/>
          <w:i/>
          <w:sz w:val="22"/>
          <w:szCs w:val="22"/>
          <w:lang w:eastAsia="es-MX"/>
        </w:rPr>
        <w:t>su</w:t>
      </w:r>
      <w:r w:rsidRPr="00FD32F1">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BAFECF1"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Cs/>
          <w:i/>
          <w:noProof/>
          <w:sz w:val="22"/>
          <w:szCs w:val="22"/>
        </w:rPr>
        <w:t>Los documentos contenidos</w:t>
      </w:r>
      <w:r w:rsidRPr="00FD32F1">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772192A5"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Noveno.</w:t>
      </w:r>
      <w:r w:rsidRPr="00FD32F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E03AD84"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Décimo.</w:t>
      </w:r>
      <w:r w:rsidRPr="00FD32F1">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D32F1">
        <w:rPr>
          <w:rFonts w:ascii="Palatino Linotype" w:hAnsi="Palatino Linotype" w:cs="Arial"/>
          <w:i/>
          <w:sz w:val="22"/>
          <w:szCs w:val="22"/>
        </w:rPr>
        <w:t>documentos</w:t>
      </w:r>
      <w:r w:rsidRPr="00FD32F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E24783E"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D32F1">
        <w:rPr>
          <w:rFonts w:ascii="Palatino Linotype" w:hAnsi="Palatino Linotype" w:cs="Arial"/>
          <w:i/>
          <w:sz w:val="22"/>
          <w:szCs w:val="22"/>
        </w:rPr>
        <w:t>que</w:t>
      </w:r>
      <w:r w:rsidRPr="00FD32F1">
        <w:rPr>
          <w:rFonts w:ascii="Palatino Linotype" w:hAnsi="Palatino Linotype" w:cs="Arial"/>
          <w:i/>
          <w:sz w:val="22"/>
          <w:szCs w:val="22"/>
          <w:lang w:eastAsia="es-MX"/>
        </w:rPr>
        <w:t xml:space="preserve"> rija la actuación del sujeto obligado.</w:t>
      </w:r>
    </w:p>
    <w:p w14:paraId="6825D3D0"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lastRenderedPageBreak/>
        <w:t>Décimo primero.</w:t>
      </w:r>
      <w:r w:rsidRPr="00FD32F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E3BC4FB" w14:textId="77777777" w:rsidR="00B341A7" w:rsidRPr="00FD32F1" w:rsidRDefault="00B341A7" w:rsidP="00B341A7">
      <w:pPr>
        <w:autoSpaceDE w:val="0"/>
        <w:autoSpaceDN w:val="0"/>
        <w:adjustRightInd w:val="0"/>
        <w:ind w:left="851" w:right="851"/>
        <w:contextualSpacing/>
        <w:jc w:val="both"/>
        <w:rPr>
          <w:rFonts w:ascii="Palatino Linotype" w:hAnsi="Palatino Linotype" w:cs="Arial"/>
          <w:i/>
          <w:sz w:val="22"/>
          <w:szCs w:val="22"/>
          <w:lang w:eastAsia="es-MX"/>
        </w:rPr>
      </w:pPr>
      <w:r w:rsidRPr="00FD32F1">
        <w:rPr>
          <w:rFonts w:ascii="Palatino Linotype" w:hAnsi="Palatino Linotype" w:cs="Arial"/>
          <w:i/>
          <w:sz w:val="22"/>
          <w:szCs w:val="22"/>
          <w:lang w:eastAsia="es-MX"/>
        </w:rPr>
        <w:t>[…]</w:t>
      </w:r>
    </w:p>
    <w:p w14:paraId="260092AC" w14:textId="77777777" w:rsidR="00B341A7" w:rsidRPr="00FD32F1" w:rsidRDefault="00B341A7" w:rsidP="00B341A7">
      <w:pPr>
        <w:ind w:left="851" w:right="851"/>
        <w:contextualSpacing/>
        <w:jc w:val="center"/>
        <w:rPr>
          <w:rFonts w:ascii="Palatino Linotype" w:hAnsi="Palatino Linotype" w:cs="Arial"/>
          <w:b/>
          <w:i/>
          <w:sz w:val="22"/>
          <w:szCs w:val="22"/>
          <w:lang w:eastAsia="es-MX"/>
        </w:rPr>
      </w:pPr>
      <w:r w:rsidRPr="00FD32F1">
        <w:rPr>
          <w:rFonts w:ascii="Palatino Linotype" w:hAnsi="Palatino Linotype" w:cs="Arial"/>
          <w:b/>
          <w:i/>
          <w:sz w:val="22"/>
          <w:szCs w:val="22"/>
          <w:lang w:eastAsia="es-MX"/>
        </w:rPr>
        <w:t>CAPÍTULO VIII</w:t>
      </w:r>
    </w:p>
    <w:p w14:paraId="7F07A0E1" w14:textId="77777777" w:rsidR="00B341A7" w:rsidRPr="00FD32F1" w:rsidRDefault="00B341A7" w:rsidP="00B341A7">
      <w:pPr>
        <w:ind w:left="851" w:right="851"/>
        <w:contextualSpacing/>
        <w:jc w:val="center"/>
        <w:rPr>
          <w:rFonts w:ascii="Palatino Linotype" w:hAnsi="Palatino Linotype" w:cs="Arial"/>
          <w:b/>
          <w:i/>
          <w:sz w:val="22"/>
          <w:szCs w:val="22"/>
          <w:lang w:eastAsia="es-MX"/>
        </w:rPr>
      </w:pPr>
      <w:r w:rsidRPr="00FD32F1">
        <w:rPr>
          <w:rFonts w:ascii="Palatino Linotype" w:hAnsi="Palatino Linotype" w:cs="Arial"/>
          <w:b/>
          <w:i/>
          <w:sz w:val="22"/>
          <w:szCs w:val="22"/>
          <w:lang w:eastAsia="es-MX"/>
        </w:rPr>
        <w:t>DE LA LEYENDA DE CLASIFICACIÓN</w:t>
      </w:r>
    </w:p>
    <w:p w14:paraId="62B3D41E" w14:textId="77777777" w:rsidR="00B341A7" w:rsidRPr="00FD32F1" w:rsidRDefault="00B341A7" w:rsidP="00B341A7">
      <w:pPr>
        <w:ind w:left="851" w:right="851"/>
        <w:contextualSpacing/>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 xml:space="preserve">Quincuagésimo. </w:t>
      </w:r>
      <w:r w:rsidRPr="00FD32F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D32F1">
        <w:rPr>
          <w:rFonts w:ascii="Palatino Linotype" w:hAnsi="Palatino Linotype" w:cs="Arial"/>
          <w:i/>
          <w:sz w:val="22"/>
          <w:szCs w:val="22"/>
          <w:lang w:eastAsia="es-MX"/>
        </w:rPr>
        <w:t xml:space="preserve"> para señalar la clasificación de documentos o expedientes, sin perjuicio de que establezcan los propios.</w:t>
      </w:r>
    </w:p>
    <w:p w14:paraId="27DD70D2" w14:textId="77777777" w:rsidR="00B341A7" w:rsidRPr="00FD32F1" w:rsidRDefault="00B341A7" w:rsidP="00B341A7">
      <w:pPr>
        <w:ind w:left="851" w:right="851"/>
        <w:contextualSpacing/>
        <w:jc w:val="both"/>
        <w:rPr>
          <w:rFonts w:ascii="Palatino Linotype" w:hAnsi="Palatino Linotype" w:cs="Arial"/>
          <w:i/>
          <w:sz w:val="22"/>
          <w:szCs w:val="22"/>
          <w:lang w:eastAsia="es-MX"/>
        </w:rPr>
      </w:pPr>
      <w:r w:rsidRPr="00FD32F1">
        <w:rPr>
          <w:rFonts w:ascii="Palatino Linotype" w:hAnsi="Palatino Linotype" w:cs="Arial"/>
          <w:i/>
          <w:sz w:val="22"/>
          <w:szCs w:val="22"/>
          <w:lang w:eastAsia="es-MX"/>
        </w:rPr>
        <w:t>[…]</w:t>
      </w:r>
    </w:p>
    <w:p w14:paraId="753DEDAB" w14:textId="77777777" w:rsidR="00B341A7" w:rsidRPr="00FD32F1" w:rsidRDefault="00B341A7" w:rsidP="00B341A7">
      <w:pPr>
        <w:ind w:left="851" w:right="851"/>
        <w:jc w:val="both"/>
        <w:rPr>
          <w:rFonts w:ascii="Palatino Linotype" w:hAnsi="Palatino Linotype" w:cs="Arial"/>
          <w:i/>
          <w:sz w:val="22"/>
          <w:szCs w:val="22"/>
          <w:lang w:eastAsia="es-MX"/>
        </w:rPr>
      </w:pPr>
      <w:r w:rsidRPr="00FD32F1">
        <w:rPr>
          <w:rFonts w:ascii="Palatino Linotype" w:hAnsi="Palatino Linotype" w:cs="Arial"/>
          <w:b/>
          <w:i/>
          <w:sz w:val="22"/>
          <w:szCs w:val="22"/>
          <w:lang w:eastAsia="es-MX"/>
        </w:rPr>
        <w:t xml:space="preserve">Quincuagésimo tercero. </w:t>
      </w:r>
      <w:r w:rsidRPr="00FD32F1">
        <w:rPr>
          <w:rFonts w:ascii="Palatino Linotype" w:hAnsi="Palatino Linotype" w:cs="Arial"/>
          <w:b/>
          <w:i/>
          <w:sz w:val="22"/>
          <w:szCs w:val="22"/>
          <w:u w:val="single"/>
          <w:lang w:eastAsia="es-MX"/>
        </w:rPr>
        <w:t>El formato para señalar la clasificación parcial de un documento</w:t>
      </w:r>
      <w:r w:rsidRPr="00FD32F1">
        <w:rPr>
          <w:rFonts w:ascii="Palatino Linotype" w:hAnsi="Palatino Linotype" w:cs="Arial"/>
          <w:i/>
          <w:sz w:val="22"/>
          <w:szCs w:val="22"/>
          <w:lang w:eastAsia="es-MX"/>
        </w:rPr>
        <w:t>, es el siguiente:</w:t>
      </w:r>
    </w:p>
    <w:p w14:paraId="63D3C0F7" w14:textId="77777777" w:rsidR="00B341A7" w:rsidRPr="00FD32F1" w:rsidRDefault="00B341A7" w:rsidP="00B341A7">
      <w:pPr>
        <w:spacing w:before="160" w:after="160"/>
        <w:ind w:left="709" w:right="709"/>
        <w:jc w:val="both"/>
        <w:rPr>
          <w:rFonts w:ascii="Palatino Linotype" w:hAnsi="Palatino Linotype" w:cs="Arial"/>
          <w:i/>
          <w:sz w:val="22"/>
          <w:szCs w:val="22"/>
          <w:lang w:eastAsia="es-MX"/>
        </w:rPr>
      </w:pPr>
    </w:p>
    <w:tbl>
      <w:tblPr>
        <w:tblStyle w:val="Tablaconcuadrcula"/>
        <w:tblW w:w="0" w:type="auto"/>
        <w:jc w:val="center"/>
        <w:tblLook w:val="04A0" w:firstRow="1" w:lastRow="0" w:firstColumn="1" w:lastColumn="0" w:noHBand="0" w:noVBand="1"/>
      </w:tblPr>
      <w:tblGrid>
        <w:gridCol w:w="1129"/>
        <w:gridCol w:w="1990"/>
        <w:gridCol w:w="4531"/>
      </w:tblGrid>
      <w:tr w:rsidR="00FD32F1" w:rsidRPr="00FD32F1" w14:paraId="1301204E" w14:textId="77777777" w:rsidTr="00AA4148">
        <w:trPr>
          <w:jc w:val="center"/>
        </w:trPr>
        <w:tc>
          <w:tcPr>
            <w:tcW w:w="1129" w:type="dxa"/>
            <w:tcBorders>
              <w:top w:val="nil"/>
              <w:left w:val="nil"/>
              <w:bottom w:val="single" w:sz="4" w:space="0" w:color="auto"/>
              <w:right w:val="single" w:sz="4" w:space="0" w:color="auto"/>
            </w:tcBorders>
          </w:tcPr>
          <w:p w14:paraId="4D9EA9B5" w14:textId="77777777" w:rsidR="00B341A7" w:rsidRPr="00FD32F1" w:rsidRDefault="00B341A7" w:rsidP="00AA4148">
            <w:pPr>
              <w:jc w:val="both"/>
              <w:rPr>
                <w:rFonts w:ascii="Palatino Linotype" w:hAnsi="Palatino Linotype" w:cs="Arial"/>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AE166C2" w14:textId="77777777" w:rsidR="00B341A7" w:rsidRPr="00FD32F1" w:rsidRDefault="00B341A7" w:rsidP="00AA4148">
            <w:pPr>
              <w:jc w:val="center"/>
              <w:rPr>
                <w:rFonts w:ascii="Palatino Linotype" w:hAnsi="Palatino Linotype"/>
                <w:b/>
                <w:i/>
                <w:sz w:val="20"/>
                <w:szCs w:val="20"/>
              </w:rPr>
            </w:pPr>
            <w:r w:rsidRPr="00FD32F1">
              <w:rPr>
                <w:rFonts w:ascii="Palatino Linotype" w:hAnsi="Palatino Linotype"/>
                <w:b/>
                <w:i/>
                <w:sz w:val="20"/>
                <w:szCs w:val="20"/>
              </w:rPr>
              <w:t>Concepto</w:t>
            </w:r>
          </w:p>
        </w:tc>
        <w:tc>
          <w:tcPr>
            <w:tcW w:w="4531" w:type="dxa"/>
            <w:tcBorders>
              <w:top w:val="single" w:sz="4" w:space="0" w:color="auto"/>
              <w:left w:val="single" w:sz="4" w:space="0" w:color="auto"/>
              <w:bottom w:val="single" w:sz="4" w:space="0" w:color="auto"/>
              <w:right w:val="single" w:sz="4" w:space="0" w:color="auto"/>
            </w:tcBorders>
            <w:hideMark/>
          </w:tcPr>
          <w:p w14:paraId="143010CC" w14:textId="77777777" w:rsidR="00B341A7" w:rsidRPr="00FD32F1" w:rsidRDefault="00B341A7" w:rsidP="00AA4148">
            <w:pPr>
              <w:jc w:val="center"/>
              <w:rPr>
                <w:rFonts w:ascii="Palatino Linotype" w:hAnsi="Palatino Linotype"/>
                <w:b/>
                <w:i/>
                <w:sz w:val="20"/>
                <w:szCs w:val="20"/>
              </w:rPr>
            </w:pPr>
            <w:r w:rsidRPr="00FD32F1">
              <w:rPr>
                <w:rFonts w:ascii="Palatino Linotype" w:hAnsi="Palatino Linotype"/>
                <w:b/>
                <w:i/>
                <w:sz w:val="20"/>
                <w:szCs w:val="20"/>
              </w:rPr>
              <w:t>Dónde:</w:t>
            </w:r>
          </w:p>
        </w:tc>
      </w:tr>
      <w:tr w:rsidR="00FD32F1" w:rsidRPr="00FD32F1" w14:paraId="557E95ED" w14:textId="77777777" w:rsidTr="00AA4148">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2D40FAAC" w14:textId="77777777" w:rsidR="00B341A7" w:rsidRPr="00FD32F1" w:rsidRDefault="00B341A7" w:rsidP="00AA4148">
            <w:pPr>
              <w:jc w:val="center"/>
              <w:rPr>
                <w:rFonts w:ascii="Palatino Linotype" w:hAnsi="Palatino Linotype" w:cs="Arial"/>
                <w:b/>
                <w:i/>
                <w:sz w:val="20"/>
                <w:szCs w:val="20"/>
                <w:lang w:eastAsia="es-MX"/>
              </w:rPr>
            </w:pPr>
            <w:r w:rsidRPr="00FD32F1">
              <w:rPr>
                <w:rFonts w:ascii="Palatino Linotype" w:hAnsi="Palatino Linotype" w:cs="Arial"/>
                <w:b/>
                <w:i/>
                <w:sz w:val="20"/>
                <w:szCs w:val="20"/>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30DD6403"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3852A487"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Se anotará la fecha en la que el Comité de Transparencia confirmó la clasificación del documento, en su caso.</w:t>
            </w:r>
          </w:p>
        </w:tc>
      </w:tr>
      <w:tr w:rsidR="00FD32F1" w:rsidRPr="00FD32F1" w14:paraId="12FA44DA"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A787D"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7FD59FB"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7D71D4B6"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Se señalará el nombre del área del cual es titular quien clasifica.</w:t>
            </w:r>
          </w:p>
        </w:tc>
      </w:tr>
      <w:tr w:rsidR="00FD32F1" w:rsidRPr="00FD32F1" w14:paraId="188D301D"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30270E"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056FEFB"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4480B42E"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D32F1" w:rsidRPr="00FD32F1" w14:paraId="74524456"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B957C"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F22A4CA"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7F18C533"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Se anotará el número de años o meses por los que se mantendrá el documento o las partes del mismo como reservado.</w:t>
            </w:r>
          </w:p>
        </w:tc>
      </w:tr>
      <w:tr w:rsidR="00FD32F1" w:rsidRPr="00FD32F1" w14:paraId="4953809E"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49F8A"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9393432"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42942B72"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Se señalará el nombre del ordenamiento, el o los artículos, fracción(es), párrafo(s) con base en los cuales se sustente la reserva.</w:t>
            </w:r>
          </w:p>
        </w:tc>
      </w:tr>
      <w:tr w:rsidR="00FD32F1" w:rsidRPr="00FD32F1" w14:paraId="660E7B9B"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79FCD3"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9E4F2D0"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7F43C5F6"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En caso de haber solicitado la ampliación del periodo de reserva originalmente establecido, se deberá anotar el número de años o meses por los que se amplía la reserva.</w:t>
            </w:r>
          </w:p>
        </w:tc>
      </w:tr>
      <w:tr w:rsidR="00FD32F1" w:rsidRPr="00FD32F1" w14:paraId="10780461"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8D248"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B98005A"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415261A0"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 xml:space="preserve">Se indicarán, en su caso, las partes o páginas del documento que se clasifica como confidencial. Si el </w:t>
            </w:r>
            <w:r w:rsidRPr="00FD32F1">
              <w:rPr>
                <w:rFonts w:ascii="Palatino Linotype" w:hAnsi="Palatino Linotype" w:cs="Arial"/>
                <w:i/>
                <w:sz w:val="20"/>
                <w:szCs w:val="20"/>
                <w:lang w:eastAsia="es-MX"/>
              </w:rPr>
              <w:lastRenderedPageBreak/>
              <w:t>documento fuera confidencial en su totalidad, se anotarán todas las páginas que lo conforman. Si el documento no contiene información confidencial, se tachará este apartado.</w:t>
            </w:r>
          </w:p>
        </w:tc>
      </w:tr>
      <w:tr w:rsidR="00FD32F1" w:rsidRPr="00FD32F1" w14:paraId="4A00335C"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CBB21"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5B3BC2E"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B46E65C"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Se señalará el nombre del ordenamiento, el o los artículos, fracción(es), párrafo(s) con base en los cuales se sustente la confidencialidad.</w:t>
            </w:r>
          </w:p>
        </w:tc>
      </w:tr>
      <w:tr w:rsidR="00FD32F1" w:rsidRPr="00FD32F1" w14:paraId="69C609BA"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F2565"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40A466B"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093C4F97"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Rúbrica autógrafa de quien clasifica.</w:t>
            </w:r>
          </w:p>
        </w:tc>
      </w:tr>
      <w:tr w:rsidR="00FD32F1" w:rsidRPr="00FD32F1" w14:paraId="093149D9"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01569"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FF24C1C"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0D5ECED4" w14:textId="77777777" w:rsidR="00B341A7" w:rsidRPr="00FD32F1" w:rsidRDefault="00B341A7" w:rsidP="00AA4148">
            <w:pPr>
              <w:jc w:val="both"/>
              <w:rPr>
                <w:rFonts w:ascii="Palatino Linotype" w:hAnsi="Palatino Linotype" w:cs="Arial"/>
                <w:i/>
                <w:sz w:val="20"/>
                <w:szCs w:val="20"/>
                <w:lang w:eastAsia="es-MX"/>
              </w:rPr>
            </w:pPr>
            <w:r w:rsidRPr="00FD32F1">
              <w:rPr>
                <w:rFonts w:ascii="Palatino Linotype" w:hAnsi="Palatino Linotype" w:cs="Arial"/>
                <w:i/>
                <w:sz w:val="20"/>
                <w:szCs w:val="20"/>
                <w:lang w:eastAsia="es-MX"/>
              </w:rPr>
              <w:t>Se anotará la fecha en que se desclasifica el documento.</w:t>
            </w:r>
          </w:p>
        </w:tc>
      </w:tr>
      <w:tr w:rsidR="00B341A7" w:rsidRPr="00FD32F1" w14:paraId="3BF5ECB0" w14:textId="77777777" w:rsidTr="00AA4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EAD177" w14:textId="77777777" w:rsidR="00B341A7" w:rsidRPr="00FD32F1" w:rsidRDefault="00B341A7" w:rsidP="00AA4148">
            <w:pPr>
              <w:rPr>
                <w:rFonts w:ascii="Palatino Linotype" w:hAnsi="Palatino Linotype" w:cs="Arial"/>
                <w:b/>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5728E95" w14:textId="77777777" w:rsidR="00B341A7" w:rsidRPr="00FD32F1" w:rsidRDefault="00B341A7" w:rsidP="00AA4148">
            <w:pPr>
              <w:jc w:val="center"/>
              <w:rPr>
                <w:rFonts w:ascii="Palatino Linotype" w:hAnsi="Palatino Linotype" w:cs="Arial"/>
                <w:i/>
                <w:sz w:val="20"/>
                <w:szCs w:val="20"/>
                <w:lang w:eastAsia="es-MX"/>
              </w:rPr>
            </w:pPr>
            <w:r w:rsidRPr="00FD32F1">
              <w:rPr>
                <w:rFonts w:ascii="Palatino Linotype" w:hAnsi="Palatino Linotype" w:cs="Arial"/>
                <w:i/>
                <w:sz w:val="20"/>
                <w:szCs w:val="20"/>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6D4C77D" w14:textId="77777777" w:rsidR="00B341A7" w:rsidRPr="00FD32F1" w:rsidRDefault="00B341A7" w:rsidP="00AA4148">
            <w:pPr>
              <w:rPr>
                <w:rFonts w:ascii="Palatino Linotype" w:hAnsi="Palatino Linotype" w:cs="Arial"/>
                <w:i/>
                <w:sz w:val="20"/>
                <w:szCs w:val="20"/>
                <w:lang w:eastAsia="es-MX"/>
              </w:rPr>
            </w:pPr>
            <w:r w:rsidRPr="00FD32F1">
              <w:rPr>
                <w:rFonts w:ascii="Palatino Linotype" w:hAnsi="Palatino Linotype" w:cs="Arial"/>
                <w:i/>
                <w:sz w:val="20"/>
                <w:szCs w:val="20"/>
                <w:lang w:eastAsia="es-MX"/>
              </w:rPr>
              <w:t>Rúbrica autógrafa de quien desclasifica.</w:t>
            </w:r>
          </w:p>
        </w:tc>
      </w:tr>
    </w:tbl>
    <w:p w14:paraId="6485F374" w14:textId="77777777" w:rsidR="00B341A7" w:rsidRPr="00FD32F1" w:rsidRDefault="00B341A7" w:rsidP="00B341A7">
      <w:pPr>
        <w:autoSpaceDE w:val="0"/>
        <w:autoSpaceDN w:val="0"/>
        <w:adjustRightInd w:val="0"/>
        <w:spacing w:before="240" w:after="240" w:line="360" w:lineRule="auto"/>
        <w:ind w:right="51"/>
        <w:contextualSpacing/>
        <w:jc w:val="both"/>
        <w:rPr>
          <w:rFonts w:ascii="Palatino Linotype" w:hAnsi="Palatino Linotype" w:cs="Arial"/>
        </w:rPr>
      </w:pPr>
    </w:p>
    <w:p w14:paraId="01D988FA" w14:textId="77777777" w:rsidR="00B341A7" w:rsidRPr="00FD32F1" w:rsidRDefault="00B341A7" w:rsidP="00B937AD">
      <w:pPr>
        <w:autoSpaceDE w:val="0"/>
        <w:autoSpaceDN w:val="0"/>
        <w:adjustRightInd w:val="0"/>
        <w:spacing w:before="240" w:after="240" w:line="360" w:lineRule="auto"/>
        <w:contextualSpacing/>
        <w:jc w:val="both"/>
        <w:rPr>
          <w:rFonts w:ascii="Palatino Linotype" w:hAnsi="Palatino Linotype" w:cs="Arial"/>
        </w:rPr>
      </w:pPr>
      <w:r w:rsidRPr="00FD32F1">
        <w:rPr>
          <w:rFonts w:ascii="Palatino Linotype" w:hAnsi="Palatino Linotype" w:cs="Arial"/>
        </w:rPr>
        <w:t>Efectivamente, cuando se clasifica información como confidencial es importante someterlo al Comité de Transparencia, quien debe confirmar, modificar o revocar la clasificación.</w:t>
      </w:r>
    </w:p>
    <w:p w14:paraId="11689E83" w14:textId="77777777" w:rsidR="00B341A7" w:rsidRPr="00FD32F1" w:rsidRDefault="00B341A7" w:rsidP="00B937AD">
      <w:pPr>
        <w:shd w:val="clear" w:color="auto" w:fill="FFFFFF"/>
        <w:spacing w:before="240" w:after="240" w:line="360" w:lineRule="auto"/>
        <w:contextualSpacing/>
        <w:jc w:val="both"/>
        <w:rPr>
          <w:rFonts w:ascii="Palatino Linotype" w:hAnsi="Palatino Linotype"/>
          <w:lang w:eastAsia="es-MX"/>
        </w:rPr>
      </w:pPr>
      <w:r w:rsidRPr="00FD32F1">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FD32F1">
        <w:rPr>
          <w:rFonts w:ascii="Palatino Linotype" w:hAnsi="Palatino Linotype"/>
          <w:bCs/>
          <w:lang w:eastAsia="es-MX"/>
        </w:rPr>
        <w:t>Sujeto Obligado</w:t>
      </w:r>
      <w:r w:rsidRPr="00FD32F1">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FD32F1">
        <w:rPr>
          <w:rFonts w:ascii="Palatino Linotype" w:hAnsi="Palatino Linotype"/>
          <w:bCs/>
          <w:lang w:eastAsia="es-MX"/>
        </w:rPr>
        <w:t>Recurrente</w:t>
      </w:r>
      <w:r w:rsidRPr="00FD32F1">
        <w:rPr>
          <w:rFonts w:ascii="Palatino Linotype" w:hAnsi="Palatino Linotype"/>
          <w:lang w:eastAsia="es-MX"/>
        </w:rPr>
        <w:t>.</w:t>
      </w:r>
    </w:p>
    <w:p w14:paraId="7595CA33" w14:textId="77777777" w:rsidR="00B341A7" w:rsidRPr="00FD32F1" w:rsidRDefault="00B341A7" w:rsidP="00B937AD">
      <w:pPr>
        <w:spacing w:before="240" w:after="240" w:line="360" w:lineRule="auto"/>
        <w:contextualSpacing/>
        <w:jc w:val="both"/>
        <w:rPr>
          <w:rFonts w:ascii="Palatino Linotype" w:hAnsi="Palatino Linotype" w:cs="Arial"/>
        </w:rPr>
      </w:pPr>
      <w:r w:rsidRPr="00FD32F1">
        <w:rPr>
          <w:rFonts w:ascii="Palatino Linotype" w:hAnsi="Palatino Linotype" w:cs="Arial"/>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particulares que no tengan que ver con la rendición de cuentas públicas.</w:t>
      </w:r>
    </w:p>
    <w:p w14:paraId="0E7B09BB" w14:textId="77777777" w:rsidR="00B341A7" w:rsidRPr="00FD32F1" w:rsidRDefault="00B341A7" w:rsidP="00B937AD">
      <w:pPr>
        <w:tabs>
          <w:tab w:val="left" w:pos="8647"/>
        </w:tabs>
        <w:spacing w:before="240" w:after="240" w:line="360" w:lineRule="auto"/>
        <w:jc w:val="both"/>
        <w:rPr>
          <w:rFonts w:ascii="Palatino Linotype" w:hAnsi="Palatino Linotype" w:cs="Arial"/>
        </w:rPr>
      </w:pPr>
      <w:r w:rsidRPr="00FD32F1">
        <w:rPr>
          <w:rFonts w:ascii="Palatino Linotype" w:hAnsi="Palatino Linotype" w:cs="Arial"/>
        </w:rPr>
        <w:t>Así, con fundamento en lo prescrito en los artículos 5</w:t>
      </w:r>
      <w:r w:rsidRPr="00FD32F1">
        <w:rPr>
          <w:rFonts w:ascii="Palatino Linotype" w:hAnsi="Palatino Linotype"/>
          <w:shd w:val="clear" w:color="auto" w:fill="FFFFFF"/>
        </w:rPr>
        <w:t xml:space="preserve"> párrafos </w:t>
      </w:r>
      <w:r w:rsidRPr="00FD32F1">
        <w:rPr>
          <w:rFonts w:ascii="Palatino Linotype" w:hAnsi="Palatino Linotype"/>
          <w:shd w:val="clear" w:color="auto" w:fill="FFFFFF"/>
          <w:lang w:val="es-ES_tradnl"/>
        </w:rPr>
        <w:t>trigésimo, trigésimo primero y trigésimo segundo</w:t>
      </w:r>
      <w:r w:rsidRPr="00FD32F1">
        <w:rPr>
          <w:rFonts w:ascii="Palatino Linotype" w:hAnsi="Palatino Linotype"/>
          <w:shd w:val="clear" w:color="auto" w:fill="FFFFFF"/>
        </w:rPr>
        <w:t xml:space="preserve">, fracciones IV y V </w:t>
      </w:r>
      <w:r w:rsidRPr="00FD32F1">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21310082" w14:textId="77777777" w:rsidR="00B341A7" w:rsidRPr="00FD32F1" w:rsidRDefault="00B341A7" w:rsidP="00B341A7">
      <w:pPr>
        <w:spacing w:before="240" w:after="240" w:line="360" w:lineRule="auto"/>
        <w:ind w:left="360"/>
        <w:contextualSpacing/>
        <w:jc w:val="center"/>
        <w:rPr>
          <w:rFonts w:ascii="Palatino Linotype" w:hAnsi="Palatino Linotype" w:cs="Arial"/>
          <w:b/>
        </w:rPr>
      </w:pPr>
      <w:r w:rsidRPr="00FD32F1">
        <w:rPr>
          <w:rFonts w:ascii="Palatino Linotype" w:hAnsi="Palatino Linotype" w:cs="Arial"/>
          <w:b/>
        </w:rPr>
        <w:t>III. R E S U E L V E:</w:t>
      </w:r>
    </w:p>
    <w:p w14:paraId="6FED5031" w14:textId="77777777" w:rsidR="00B341A7" w:rsidRPr="00FD32F1" w:rsidRDefault="00B341A7" w:rsidP="00B341A7">
      <w:pPr>
        <w:spacing w:before="240" w:after="240" w:line="360" w:lineRule="auto"/>
        <w:ind w:left="360"/>
        <w:contextualSpacing/>
        <w:jc w:val="center"/>
        <w:rPr>
          <w:rFonts w:ascii="Palatino Linotype" w:hAnsi="Palatino Linotype" w:cs="Arial"/>
          <w:b/>
        </w:rPr>
      </w:pPr>
    </w:p>
    <w:p w14:paraId="7E2A6740" w14:textId="77777777" w:rsidR="00B341A7" w:rsidRPr="00FD32F1" w:rsidRDefault="00B341A7" w:rsidP="00B341A7">
      <w:pPr>
        <w:spacing w:before="240" w:after="240" w:line="360" w:lineRule="auto"/>
        <w:jc w:val="both"/>
        <w:rPr>
          <w:rFonts w:ascii="Palatino Linotype" w:hAnsi="Palatino Linotype" w:cs="Arial"/>
          <w:lang w:val="es-ES_tradnl"/>
        </w:rPr>
      </w:pPr>
      <w:r w:rsidRPr="00FD32F1">
        <w:rPr>
          <w:rFonts w:ascii="Palatino Linotype" w:hAnsi="Palatino Linotype" w:cs="Arial"/>
          <w:b/>
        </w:rPr>
        <w:t xml:space="preserve">Primero. </w:t>
      </w:r>
      <w:r w:rsidRPr="00FD32F1">
        <w:rPr>
          <w:rFonts w:ascii="Palatino Linotype" w:hAnsi="Palatino Linotype" w:cs="Arial"/>
          <w:lang w:val="es-ES_tradnl"/>
        </w:rPr>
        <w:t xml:space="preserve">Resultan </w:t>
      </w:r>
      <w:r w:rsidRPr="00FD32F1">
        <w:rPr>
          <w:rFonts w:ascii="Palatino Linotype" w:eastAsia="Arial Unicode MS" w:hAnsi="Palatino Linotype" w:cs="Arial"/>
        </w:rPr>
        <w:t xml:space="preserve">fundados los motivos de inconformidad que arguye el recurrente, en los recursos de revisión número </w:t>
      </w:r>
      <w:r w:rsidRPr="00FD32F1">
        <w:rPr>
          <w:rFonts w:ascii="Palatino Linotype" w:hAnsi="Palatino Linotype" w:cs="Arial"/>
          <w:b/>
          <w:bCs/>
        </w:rPr>
        <w:t>03239/INFOEM/IP/RR/2021 y 03241/INFOEM/IP/RR/2021</w:t>
      </w:r>
      <w:r w:rsidRPr="00FD32F1">
        <w:rPr>
          <w:rFonts w:ascii="Palatino Linotype" w:hAnsi="Palatino Linotype"/>
        </w:rPr>
        <w:t xml:space="preserve">, en </w:t>
      </w:r>
      <w:r w:rsidRPr="00FD32F1">
        <w:rPr>
          <w:rFonts w:ascii="Palatino Linotype" w:eastAsia="Arial Unicode MS" w:hAnsi="Palatino Linotype" w:cs="Arial"/>
        </w:rPr>
        <w:t xml:space="preserve">términos del </w:t>
      </w:r>
      <w:r w:rsidRPr="00FD32F1">
        <w:rPr>
          <w:rFonts w:ascii="Palatino Linotype" w:hAnsi="Palatino Linotype" w:cs="Arial"/>
        </w:rPr>
        <w:t>Considerando Cuarto de la presente resolución.</w:t>
      </w:r>
    </w:p>
    <w:p w14:paraId="3BC80167" w14:textId="77777777" w:rsidR="00B341A7" w:rsidRPr="00FD32F1" w:rsidRDefault="00B341A7" w:rsidP="00B341A7">
      <w:pPr>
        <w:pStyle w:val="NormalWeb"/>
        <w:spacing w:line="360" w:lineRule="auto"/>
        <w:jc w:val="both"/>
        <w:rPr>
          <w:rFonts w:ascii="Palatino Linotype" w:hAnsi="Palatino Linotype"/>
          <w:lang w:val="es-ES"/>
        </w:rPr>
      </w:pPr>
      <w:r w:rsidRPr="00FD32F1">
        <w:rPr>
          <w:rFonts w:ascii="Palatino Linotype" w:hAnsi="Palatino Linotype" w:cs="Arial"/>
          <w:b/>
        </w:rPr>
        <w:t>Segundo.</w:t>
      </w:r>
      <w:r w:rsidRPr="00FD32F1">
        <w:rPr>
          <w:rFonts w:ascii="Palatino Linotype" w:hAnsi="Palatino Linotype" w:cs="Arial"/>
        </w:rPr>
        <w:t xml:space="preserve"> Se</w:t>
      </w:r>
      <w:r w:rsidRPr="00FD32F1">
        <w:rPr>
          <w:rFonts w:ascii="Palatino Linotype" w:hAnsi="Palatino Linotype" w:cs="Arial"/>
          <w:b/>
        </w:rPr>
        <w:t xml:space="preserve"> </w:t>
      </w:r>
      <w:r w:rsidRPr="00FD32F1">
        <w:rPr>
          <w:rFonts w:ascii="Palatino Linotype" w:hAnsi="Palatino Linotype"/>
          <w:b/>
        </w:rPr>
        <w:t xml:space="preserve">ORDENA </w:t>
      </w:r>
      <w:r w:rsidRPr="00FD32F1">
        <w:rPr>
          <w:rFonts w:ascii="Palatino Linotype" w:hAnsi="Palatino Linotype"/>
        </w:rPr>
        <w:t xml:space="preserve">al </w:t>
      </w:r>
      <w:r w:rsidRPr="00FD32F1">
        <w:rPr>
          <w:rFonts w:ascii="Palatino Linotype" w:hAnsi="Palatino Linotype"/>
          <w:b/>
        </w:rPr>
        <w:t>Sujeto Obligado</w:t>
      </w:r>
      <w:r w:rsidRPr="00FD32F1">
        <w:rPr>
          <w:rFonts w:ascii="Palatino Linotype" w:hAnsi="Palatino Linotype"/>
        </w:rPr>
        <w:t xml:space="preserve"> a que,</w:t>
      </w:r>
      <w:r w:rsidRPr="00FD32F1">
        <w:rPr>
          <w:rFonts w:ascii="Palatino Linotype" w:hAnsi="Palatino Linotype"/>
          <w:b/>
        </w:rPr>
        <w:t xml:space="preserve"> </w:t>
      </w:r>
      <w:r w:rsidRPr="00FD32F1">
        <w:rPr>
          <w:rFonts w:ascii="Palatino Linotype" w:hAnsi="Palatino Linotype"/>
        </w:rPr>
        <w:t xml:space="preserve">en términos de los Considerandos Cuarto y Quinto, </w:t>
      </w:r>
      <w:r w:rsidRPr="00FD32F1">
        <w:rPr>
          <w:rFonts w:ascii="Palatino Linotype" w:hAnsi="Palatino Linotype"/>
          <w:lang w:val="es-ES"/>
        </w:rPr>
        <w:t>haga entrega, vía SAIMEX, en versión pública del soporte documental en donde conste lo siguiente:</w:t>
      </w:r>
    </w:p>
    <w:p w14:paraId="02EAAFB4" w14:textId="77777777" w:rsidR="00B341A7" w:rsidRPr="00FD32F1" w:rsidRDefault="00B341A7" w:rsidP="00B341A7">
      <w:pPr>
        <w:pStyle w:val="NormalWeb"/>
        <w:spacing w:line="360" w:lineRule="auto"/>
        <w:jc w:val="both"/>
        <w:rPr>
          <w:rFonts w:ascii="Palatino Linotype" w:hAnsi="Palatino Linotype" w:cs="Arial"/>
          <w:b/>
          <w:bCs/>
        </w:rPr>
      </w:pPr>
      <w:r w:rsidRPr="00FD32F1">
        <w:rPr>
          <w:rFonts w:ascii="Palatino Linotype" w:hAnsi="Palatino Linotype"/>
          <w:lang w:val="es-ES"/>
        </w:rPr>
        <w:t xml:space="preserve">En relación a la </w:t>
      </w:r>
      <w:r w:rsidRPr="00FD32F1">
        <w:rPr>
          <w:rFonts w:ascii="Palatino Linotype" w:hAnsi="Palatino Linotype"/>
        </w:rPr>
        <w:t xml:space="preserve">solicitud de información </w:t>
      </w:r>
      <w:r w:rsidRPr="00FD32F1">
        <w:rPr>
          <w:rFonts w:ascii="Palatino Linotype" w:hAnsi="Palatino Linotype" w:cs="Arial"/>
          <w:b/>
          <w:bCs/>
          <w:iCs/>
        </w:rPr>
        <w:t>00012/DIFTECAMAC/IP/2021</w:t>
      </w:r>
      <w:r w:rsidRPr="00FD32F1">
        <w:rPr>
          <w:rFonts w:ascii="Palatino Linotype" w:hAnsi="Palatino Linotype" w:cs="Arial"/>
          <w:b/>
          <w:bCs/>
        </w:rPr>
        <w:t>:</w:t>
      </w:r>
    </w:p>
    <w:p w14:paraId="0063335C" w14:textId="77777777" w:rsidR="00B341A7" w:rsidRPr="00FD32F1" w:rsidRDefault="00B341A7" w:rsidP="00B341A7">
      <w:pPr>
        <w:pStyle w:val="Prrafodelista"/>
        <w:numPr>
          <w:ilvl w:val="0"/>
          <w:numId w:val="3"/>
        </w:numPr>
        <w:jc w:val="both"/>
        <w:rPr>
          <w:rFonts w:ascii="Palatino Linotype" w:hAnsi="Palatino Linotype" w:cs="Arial"/>
          <w:i/>
        </w:rPr>
      </w:pPr>
      <w:r w:rsidRPr="00FD32F1">
        <w:rPr>
          <w:rFonts w:ascii="Palatino Linotype" w:hAnsi="Palatino Linotype" w:cs="Arial"/>
          <w:i/>
        </w:rPr>
        <w:lastRenderedPageBreak/>
        <w:t>Padrón de beneficiarios de las tarjetas entregadas en septiembre de 2019.</w:t>
      </w:r>
    </w:p>
    <w:p w14:paraId="78B5EEEB" w14:textId="77777777" w:rsidR="00B341A7" w:rsidRPr="00FD32F1" w:rsidRDefault="00B341A7" w:rsidP="00B341A7">
      <w:pPr>
        <w:pStyle w:val="Prrafodelista"/>
        <w:numPr>
          <w:ilvl w:val="0"/>
          <w:numId w:val="3"/>
        </w:numPr>
        <w:jc w:val="both"/>
        <w:rPr>
          <w:rFonts w:ascii="Palatino Linotype" w:hAnsi="Palatino Linotype" w:cs="Arial"/>
          <w:i/>
        </w:rPr>
      </w:pPr>
      <w:r w:rsidRPr="00FD32F1">
        <w:rPr>
          <w:rFonts w:ascii="Palatino Linotype" w:hAnsi="Palatino Linotype" w:cs="Arial"/>
          <w:i/>
        </w:rPr>
        <w:t>Padrón de beneficiarios de sillas de ruedas, andaderas, pagos hospitalarios, material de construcción, por contingencia (inundación) 2019</w:t>
      </w:r>
    </w:p>
    <w:p w14:paraId="769B9B6F" w14:textId="77777777" w:rsidR="00B341A7" w:rsidRPr="00FD32F1" w:rsidRDefault="00B341A7" w:rsidP="00B341A7">
      <w:pPr>
        <w:pStyle w:val="Prrafodelista"/>
        <w:numPr>
          <w:ilvl w:val="0"/>
          <w:numId w:val="3"/>
        </w:numPr>
        <w:jc w:val="both"/>
        <w:rPr>
          <w:rFonts w:ascii="Palatino Linotype" w:hAnsi="Palatino Linotype" w:cs="Arial"/>
          <w:i/>
        </w:rPr>
      </w:pPr>
      <w:r w:rsidRPr="00FD32F1">
        <w:rPr>
          <w:rFonts w:ascii="Palatino Linotype" w:hAnsi="Palatino Linotype" w:cs="Arial"/>
          <w:i/>
        </w:rPr>
        <w:t>Presupuesto total asignado a los programas de tarjetas en 2019</w:t>
      </w:r>
    </w:p>
    <w:p w14:paraId="4AA6DAE6" w14:textId="77777777" w:rsidR="00B341A7" w:rsidRPr="00FD32F1" w:rsidRDefault="00B341A7" w:rsidP="00B341A7">
      <w:pPr>
        <w:pStyle w:val="Prrafodelista"/>
        <w:numPr>
          <w:ilvl w:val="0"/>
          <w:numId w:val="3"/>
        </w:numPr>
        <w:jc w:val="both"/>
        <w:rPr>
          <w:rFonts w:ascii="Palatino Linotype" w:hAnsi="Palatino Linotype" w:cs="Arial"/>
          <w:i/>
        </w:rPr>
      </w:pPr>
      <w:r w:rsidRPr="00FD32F1">
        <w:rPr>
          <w:rFonts w:ascii="Palatino Linotype" w:hAnsi="Palatino Linotype" w:cs="Arial"/>
          <w:i/>
        </w:rPr>
        <w:t>Contrato o Licitación generado con motivo de las tarjetas</w:t>
      </w:r>
    </w:p>
    <w:p w14:paraId="7E2880D8" w14:textId="77777777" w:rsidR="00B341A7" w:rsidRPr="00FD32F1" w:rsidRDefault="003270D4" w:rsidP="00B341A7">
      <w:pPr>
        <w:pStyle w:val="Prrafodelista"/>
        <w:numPr>
          <w:ilvl w:val="0"/>
          <w:numId w:val="3"/>
        </w:numPr>
        <w:jc w:val="both"/>
        <w:rPr>
          <w:rFonts w:ascii="Palatino Linotype" w:hAnsi="Palatino Linotype" w:cs="Arial"/>
          <w:i/>
        </w:rPr>
      </w:pPr>
      <w:r w:rsidRPr="00FD32F1">
        <w:rPr>
          <w:rFonts w:ascii="Palatino Linotype" w:hAnsi="Palatino Linotype" w:cs="Arial"/>
          <w:i/>
        </w:rPr>
        <w:t xml:space="preserve">Padrón de beneficiarios de las </w:t>
      </w:r>
      <w:r w:rsidR="00B341A7" w:rsidRPr="00FD32F1">
        <w:rPr>
          <w:rFonts w:ascii="Palatino Linotype" w:hAnsi="Palatino Linotype" w:cs="Arial"/>
          <w:i/>
        </w:rPr>
        <w:t>tarjetas entregadas en el último trimestre de 2019.</w:t>
      </w:r>
    </w:p>
    <w:p w14:paraId="72E3CFC2" w14:textId="77777777" w:rsidR="00B341A7" w:rsidRPr="00FD32F1" w:rsidRDefault="00B341A7" w:rsidP="00B341A7">
      <w:pPr>
        <w:pStyle w:val="NormalWeb"/>
        <w:spacing w:line="360" w:lineRule="auto"/>
        <w:jc w:val="both"/>
        <w:rPr>
          <w:rFonts w:ascii="Palatino Linotype" w:hAnsi="Palatino Linotype" w:cs="Arial"/>
          <w:b/>
          <w:bCs/>
        </w:rPr>
      </w:pPr>
      <w:r w:rsidRPr="00FD32F1">
        <w:rPr>
          <w:rFonts w:ascii="Palatino Linotype" w:hAnsi="Palatino Linotype"/>
          <w:lang w:val="es-ES"/>
        </w:rPr>
        <w:t xml:space="preserve">Por lo que se refiere a la </w:t>
      </w:r>
      <w:r w:rsidRPr="00FD32F1">
        <w:rPr>
          <w:rFonts w:ascii="Palatino Linotype" w:hAnsi="Palatino Linotype"/>
        </w:rPr>
        <w:t xml:space="preserve">solicitud de información </w:t>
      </w:r>
      <w:r w:rsidRPr="00FD32F1">
        <w:rPr>
          <w:rFonts w:ascii="Palatino Linotype" w:hAnsi="Palatino Linotype" w:cs="Arial"/>
          <w:b/>
          <w:bCs/>
          <w:iCs/>
        </w:rPr>
        <w:t>00015/DIFTECAMAC/IP/2021</w:t>
      </w:r>
      <w:r w:rsidRPr="00FD32F1">
        <w:rPr>
          <w:rFonts w:ascii="Palatino Linotype" w:hAnsi="Palatino Linotype" w:cs="Arial"/>
          <w:b/>
          <w:bCs/>
        </w:rPr>
        <w:t xml:space="preserve">: </w:t>
      </w:r>
    </w:p>
    <w:p w14:paraId="28A637E5" w14:textId="77777777" w:rsidR="00B341A7" w:rsidRPr="00FD32F1" w:rsidRDefault="00B341A7" w:rsidP="00B341A7">
      <w:pPr>
        <w:pStyle w:val="Prrafodelista"/>
        <w:numPr>
          <w:ilvl w:val="0"/>
          <w:numId w:val="3"/>
        </w:numPr>
        <w:jc w:val="both"/>
        <w:rPr>
          <w:rFonts w:ascii="Palatino Linotype" w:hAnsi="Palatino Linotype" w:cs="Arial"/>
          <w:i/>
        </w:rPr>
      </w:pPr>
      <w:r w:rsidRPr="00FD32F1">
        <w:rPr>
          <w:rFonts w:ascii="Palatino Linotype" w:hAnsi="Palatino Linotype" w:cs="Arial"/>
          <w:i/>
        </w:rPr>
        <w:t>Padrón de beneficiarios de las tarjetas con dinero para apoyo a los ciudadanos</w:t>
      </w:r>
      <w:r w:rsidRPr="00FD32F1">
        <w:rPr>
          <w:rFonts w:ascii="Palatino Linotype" w:hAnsi="Palatino Linotype" w:cs="Arial"/>
          <w:b/>
          <w:bCs/>
          <w:sz w:val="24"/>
          <w:szCs w:val="24"/>
          <w:lang w:eastAsia="es-ES"/>
        </w:rPr>
        <w:t xml:space="preserve"> </w:t>
      </w:r>
      <w:r w:rsidRPr="00FD32F1">
        <w:rPr>
          <w:rFonts w:ascii="Palatino Linotype" w:hAnsi="Palatino Linotype" w:cs="Arial"/>
          <w:i/>
        </w:rPr>
        <w:t xml:space="preserve">del 01 de enero de 2019 </w:t>
      </w:r>
      <w:r w:rsidR="00B70DB5">
        <w:rPr>
          <w:rFonts w:ascii="Palatino Linotype" w:hAnsi="Palatino Linotype" w:cs="Arial"/>
          <w:i/>
        </w:rPr>
        <w:t xml:space="preserve">al </w:t>
      </w:r>
      <w:r w:rsidRPr="00FD32F1">
        <w:rPr>
          <w:rFonts w:ascii="Palatino Linotype" w:hAnsi="Palatino Linotype" w:cs="Arial"/>
          <w:i/>
        </w:rPr>
        <w:t>31 de diciembre de 2020.</w:t>
      </w:r>
    </w:p>
    <w:p w14:paraId="0BBB0DC2" w14:textId="77777777" w:rsidR="00B341A7" w:rsidRPr="00FD32F1" w:rsidRDefault="00B341A7" w:rsidP="00B341A7">
      <w:pPr>
        <w:pStyle w:val="Prrafodelista"/>
        <w:numPr>
          <w:ilvl w:val="0"/>
          <w:numId w:val="3"/>
        </w:numPr>
        <w:jc w:val="both"/>
        <w:rPr>
          <w:rFonts w:ascii="Palatino Linotype" w:hAnsi="Palatino Linotype" w:cs="Arial"/>
          <w:i/>
        </w:rPr>
      </w:pPr>
      <w:r w:rsidRPr="00FD32F1">
        <w:rPr>
          <w:rFonts w:ascii="Palatino Linotype" w:hAnsi="Palatino Linotype" w:cs="Arial"/>
          <w:i/>
        </w:rPr>
        <w:t xml:space="preserve"> Presupuesto asignado y ejercido del 01 de enero de 2019 al 07 de mayo de 2021(</w:t>
      </w:r>
      <w:r w:rsidRPr="00FD32F1">
        <w:rPr>
          <w:rFonts w:ascii="Palatino Linotype" w:hAnsi="Palatino Linotype" w:cs="Arial"/>
          <w:i/>
          <w:iCs/>
        </w:rPr>
        <w:t>fecha de presentación de la solicitud</w:t>
      </w:r>
      <w:r w:rsidRPr="00FD32F1">
        <w:rPr>
          <w:rFonts w:ascii="Palatino Linotype" w:hAnsi="Palatino Linotype" w:cs="Arial"/>
          <w:i/>
        </w:rPr>
        <w:t>).</w:t>
      </w:r>
    </w:p>
    <w:p w14:paraId="220B7C7B" w14:textId="77777777" w:rsidR="00B341A7" w:rsidRPr="00FD32F1" w:rsidRDefault="00B341A7" w:rsidP="00B341A7">
      <w:pPr>
        <w:pStyle w:val="Prrafodelista"/>
        <w:numPr>
          <w:ilvl w:val="0"/>
          <w:numId w:val="3"/>
        </w:numPr>
        <w:jc w:val="both"/>
        <w:rPr>
          <w:rFonts w:ascii="Palatino Linotype" w:hAnsi="Palatino Linotype" w:cs="Arial"/>
          <w:i/>
        </w:rPr>
      </w:pPr>
      <w:r w:rsidRPr="00FD32F1">
        <w:rPr>
          <w:rFonts w:ascii="Palatino Linotype" w:hAnsi="Palatino Linotype" w:cs="Arial"/>
          <w:i/>
        </w:rPr>
        <w:t>Licitación generada para la adquisición del servicio de tarjetas, así como la razón social del proveedor.</w:t>
      </w:r>
    </w:p>
    <w:p w14:paraId="2DB34C95" w14:textId="77777777" w:rsidR="00B341A7" w:rsidRPr="00FD32F1" w:rsidRDefault="00B341A7" w:rsidP="00B341A7">
      <w:pPr>
        <w:pStyle w:val="Prrafodelista"/>
        <w:ind w:left="720"/>
        <w:jc w:val="both"/>
        <w:rPr>
          <w:rFonts w:ascii="Palatino Linotype" w:hAnsi="Palatino Linotype"/>
          <w:i/>
          <w:sz w:val="24"/>
          <w:szCs w:val="24"/>
          <w:lang w:eastAsia="es-ES"/>
        </w:rPr>
      </w:pPr>
    </w:p>
    <w:p w14:paraId="528DB80F" w14:textId="77777777" w:rsidR="00B341A7" w:rsidRPr="00FD32F1" w:rsidRDefault="00B341A7" w:rsidP="00B341A7">
      <w:pPr>
        <w:spacing w:before="240" w:after="240" w:line="360" w:lineRule="auto"/>
        <w:ind w:left="357"/>
        <w:jc w:val="both"/>
        <w:rPr>
          <w:rFonts w:ascii="Palatino Linotype" w:hAnsi="Palatino Linotype"/>
          <w:sz w:val="22"/>
          <w:szCs w:val="22"/>
        </w:rPr>
      </w:pPr>
      <w:r w:rsidRPr="00FD32F1">
        <w:rPr>
          <w:rFonts w:ascii="Palatino Linotype" w:hAnsi="Palatino Linotype"/>
          <w:sz w:val="22"/>
          <w:szCs w:val="22"/>
        </w:rPr>
        <w:t>Para lo cual, el Sujeto Obligado deberá emitir el Acuerdo del Comité de Transparencia de conformidad a la Ley de Transparencia y Acceso a la Información Pública del Estado de México y Municipios vigente, en el que funden y motiven las razones sobre los datos que se supriman o eliminen de los soportes documentales objeto de las versiones públicas que se formulen y se pongan a disposición del recurrente, mismo que igualmente hará de su conocimiento.</w:t>
      </w:r>
    </w:p>
    <w:p w14:paraId="21DAFFAD" w14:textId="77777777" w:rsidR="00B341A7" w:rsidRPr="00FD32F1" w:rsidRDefault="00B341A7" w:rsidP="00B341A7">
      <w:pPr>
        <w:pStyle w:val="NormalWeb"/>
        <w:spacing w:line="360" w:lineRule="auto"/>
        <w:jc w:val="both"/>
        <w:rPr>
          <w:rFonts w:ascii="Palatino Linotype" w:eastAsia="MS Mincho" w:hAnsi="Palatino Linotype"/>
          <w:shd w:val="clear" w:color="auto" w:fill="FFFFFF"/>
          <w:lang w:val="es-ES_tradnl"/>
        </w:rPr>
      </w:pPr>
      <w:r w:rsidRPr="00FD32F1">
        <w:rPr>
          <w:rFonts w:ascii="Palatino Linotype" w:hAnsi="Palatino Linotype" w:cs="Arial"/>
          <w:b/>
          <w:bCs/>
          <w:shd w:val="clear" w:color="auto" w:fill="FFFFFF"/>
        </w:rPr>
        <w:t xml:space="preserve">Tercero. </w:t>
      </w:r>
      <w:bookmarkStart w:id="12" w:name="_Toc450120670"/>
      <w:r w:rsidRPr="00FD32F1">
        <w:rPr>
          <w:rFonts w:ascii="Palatino Linotype" w:hAnsi="Palatino Linotype"/>
          <w:b/>
          <w:szCs w:val="17"/>
          <w:lang w:eastAsia="es-ES_tradnl"/>
        </w:rPr>
        <w:t>Notifíquese</w:t>
      </w:r>
      <w:r w:rsidRPr="00FD32F1">
        <w:rPr>
          <w:rFonts w:ascii="Palatino Linotype" w:eastAsia="MS Mincho" w:hAnsi="Palatino Linotype" w:cs="Arial"/>
          <w:b/>
          <w:bCs/>
          <w:shd w:val="clear" w:color="auto" w:fill="FFFFFF"/>
          <w:lang w:val="es-ES_tradnl"/>
        </w:rPr>
        <w:t xml:space="preserve"> </w:t>
      </w:r>
      <w:r w:rsidRPr="00FD32F1">
        <w:rPr>
          <w:rFonts w:ascii="Palatino Linotype" w:eastAsia="MS Mincho" w:hAnsi="Palatino Linotype"/>
          <w:shd w:val="clear" w:color="auto" w:fill="FFFFFF"/>
          <w:lang w:val="es-ES_tradnl"/>
        </w:rPr>
        <w:t>al Titular de la Unidad de Transparencia del</w:t>
      </w:r>
      <w:r w:rsidRPr="00FD32F1">
        <w:rPr>
          <w:rFonts w:ascii="Palatino Linotype" w:eastAsia="MS Mincho" w:hAnsi="Palatino Linotype"/>
          <w:b/>
          <w:bCs/>
          <w:shd w:val="clear" w:color="auto" w:fill="FFFFFF"/>
          <w:lang w:val="es-ES_tradnl"/>
        </w:rPr>
        <w:t xml:space="preserve"> SUJETO OBLIGADO</w:t>
      </w:r>
      <w:r w:rsidRPr="00FD32F1">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12"/>
    </w:p>
    <w:p w14:paraId="698F5CB9" w14:textId="77777777" w:rsidR="00B341A7" w:rsidRPr="00FD32F1" w:rsidRDefault="00B341A7" w:rsidP="00B341A7">
      <w:pPr>
        <w:spacing w:before="240" w:after="240" w:line="360" w:lineRule="auto"/>
        <w:ind w:right="49"/>
        <w:jc w:val="both"/>
        <w:rPr>
          <w:rFonts w:ascii="Palatino Linotype" w:hAnsi="Palatino Linotype" w:cs="Arial"/>
          <w:bCs/>
        </w:rPr>
      </w:pPr>
      <w:r w:rsidRPr="00FD32F1">
        <w:rPr>
          <w:rFonts w:ascii="Palatino Linotype" w:hAnsi="Palatino Linotype" w:cs="Arial"/>
          <w:b/>
        </w:rPr>
        <w:lastRenderedPageBreak/>
        <w:t>Cuarto.</w:t>
      </w:r>
      <w:r w:rsidRPr="00FD32F1">
        <w:rPr>
          <w:rFonts w:ascii="Palatino Linotype" w:eastAsiaTheme="minorHAnsi" w:hAnsi="Palatino Linotype" w:cs="Arial"/>
          <w:bCs/>
          <w:sz w:val="28"/>
          <w:szCs w:val="28"/>
          <w:lang w:eastAsia="en-US"/>
        </w:rPr>
        <w:t xml:space="preserve"> </w:t>
      </w:r>
      <w:r w:rsidRPr="00FD32F1">
        <w:rPr>
          <w:rFonts w:ascii="Palatino Linotype" w:hAnsi="Palatino Linotype" w:cs="Arial"/>
          <w:b/>
        </w:rPr>
        <w:t>Notifíquese a</w:t>
      </w:r>
      <w:r w:rsidRPr="00FD32F1">
        <w:rPr>
          <w:rFonts w:ascii="Palatino Linotype" w:hAnsi="Palatino Linotype" w:cs="Arial"/>
        </w:rPr>
        <w:t xml:space="preserve">l </w:t>
      </w:r>
      <w:r w:rsidRPr="00FD32F1">
        <w:rPr>
          <w:rFonts w:ascii="Palatino Linotype" w:hAnsi="Palatino Linotype" w:cs="Arial"/>
          <w:b/>
        </w:rPr>
        <w:t>recurrente</w:t>
      </w:r>
      <w:r w:rsidRPr="00FD32F1">
        <w:rPr>
          <w:rFonts w:ascii="Palatino Linotype" w:hAnsi="Palatino Linotype" w:cs="Arial"/>
        </w:rPr>
        <w:t xml:space="preserve"> la presente resolución</w:t>
      </w:r>
      <w:r w:rsidR="001322A0" w:rsidRPr="00FD32F1">
        <w:rPr>
          <w:rFonts w:ascii="Palatino Linotype" w:hAnsi="Palatino Linotype" w:cs="Arial"/>
        </w:rPr>
        <w:t xml:space="preserve"> vía SAIMEX</w:t>
      </w:r>
      <w:r w:rsidRPr="00FD32F1">
        <w:rPr>
          <w:rFonts w:ascii="Palatino Linotype" w:hAnsi="Palatino Linotype" w:cs="Arial"/>
        </w:rPr>
        <w:t>, así como que, de conformidad con lo establecido en el artículo 196 de la Ley de Transparencia y Acceso a la Información Pública del Estado de México y Municipios, podrá impugnarla vía el Juicio de Amparo en los términos de las leyes aplicables.</w:t>
      </w:r>
    </w:p>
    <w:p w14:paraId="3BE50CFC" w14:textId="77777777" w:rsidR="00B341A7" w:rsidRPr="00FD32F1" w:rsidRDefault="00B341A7" w:rsidP="00B341A7">
      <w:pPr>
        <w:spacing w:before="240" w:after="240" w:line="360" w:lineRule="auto"/>
        <w:ind w:right="49"/>
        <w:jc w:val="both"/>
        <w:rPr>
          <w:rFonts w:ascii="Palatino Linotype" w:hAnsi="Palatino Linotype"/>
          <w:b/>
        </w:rPr>
      </w:pPr>
      <w:r w:rsidRPr="00FD32F1">
        <w:rPr>
          <w:rFonts w:ascii="Palatino Linotype" w:hAnsi="Palatino Linotype" w:cs="Arial"/>
          <w:b/>
        </w:rPr>
        <w:t xml:space="preserve">Quinto. </w:t>
      </w:r>
      <w:r w:rsidRPr="00FD32F1">
        <w:rPr>
          <w:rFonts w:ascii="Palatino Linotype" w:hAnsi="Palatino Linotype"/>
          <w:b/>
          <w:szCs w:val="17"/>
          <w:lang w:eastAsia="es-ES_tradnl"/>
        </w:rPr>
        <w:t xml:space="preserve">Hágase del conocimiento </w:t>
      </w:r>
      <w:r w:rsidRPr="00FD32F1">
        <w:rPr>
          <w:rFonts w:ascii="Palatino Linotype" w:hAnsi="Palatino Linotype"/>
          <w:szCs w:val="17"/>
          <w:lang w:eastAsia="es-ES_tradnl"/>
        </w:rPr>
        <w:t xml:space="preserve">del </w:t>
      </w:r>
      <w:r w:rsidRPr="00FD32F1">
        <w:rPr>
          <w:rFonts w:ascii="Palatino Linotype" w:hAnsi="Palatino Linotype"/>
          <w:b/>
          <w:szCs w:val="17"/>
          <w:lang w:eastAsia="es-ES_tradnl"/>
        </w:rPr>
        <w:t xml:space="preserve">RECURRENTE </w:t>
      </w:r>
      <w:r w:rsidRPr="00FD32F1">
        <w:rPr>
          <w:rFonts w:ascii="Palatino Linotype" w:hAnsi="Palatino Linotype"/>
          <w:szCs w:val="17"/>
          <w:lang w:eastAsia="es-ES_tradnl"/>
        </w:rPr>
        <w:t xml:space="preserve">que la respuesta que dé </w:t>
      </w:r>
      <w:r w:rsidRPr="00FD32F1">
        <w:rPr>
          <w:rFonts w:ascii="Palatino Linotype" w:hAnsi="Palatino Linotype"/>
          <w:b/>
          <w:szCs w:val="17"/>
          <w:lang w:eastAsia="es-ES_tradnl"/>
        </w:rPr>
        <w:t>EL SUJETO OBLIGADO</w:t>
      </w:r>
      <w:r w:rsidRPr="00FD32F1">
        <w:rPr>
          <w:rFonts w:ascii="Palatino Linotype" w:hAnsi="Palatino Linotype"/>
          <w:szCs w:val="17"/>
          <w:lang w:eastAsia="es-ES_tradnl"/>
        </w:rPr>
        <w:t xml:space="preserve"> derivada de la presente resolución es susceptible de ser impugnada nuevamente, mediante recurso de revisión, ante el Instituto, en términos del artículo 179, último párrafo de la Ley </w:t>
      </w:r>
      <w:r w:rsidRPr="00FD32F1">
        <w:rPr>
          <w:rFonts w:ascii="Palatino Linotype" w:hAnsi="Palatino Linotype"/>
          <w:lang w:eastAsia="es-MX"/>
        </w:rPr>
        <w:t>de Transparencia y Acceso a la Información Pública del Estado de México y Municipios.</w:t>
      </w:r>
    </w:p>
    <w:p w14:paraId="5D2FE8FA" w14:textId="77777777" w:rsidR="00A26562" w:rsidRDefault="00B341A7" w:rsidP="00A26562">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lang w:eastAsia="es-ES_tradnl"/>
        </w:rPr>
      </w:pPr>
      <w:r w:rsidRPr="00FD32F1">
        <w:rPr>
          <w:rFonts w:ascii="Palatino Linotype" w:hAnsi="Palatino Linotype"/>
          <w:b/>
          <w:lang w:eastAsia="es-ES_tradnl"/>
        </w:rPr>
        <w:t>Sexto</w:t>
      </w:r>
      <w:r w:rsidRPr="00FD32F1">
        <w:rPr>
          <w:rFonts w:ascii="Palatino Linotype" w:hAnsi="Palatino Linotype"/>
          <w:lang w:eastAsia="es-ES_tradnl"/>
        </w:rPr>
        <w:t>. 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14:paraId="120998F6" w14:textId="77777777" w:rsidR="00A26562" w:rsidRPr="00A26562" w:rsidRDefault="00A26562" w:rsidP="00A26562">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lang w:eastAsia="es-ES_tradnl"/>
        </w:rPr>
      </w:pPr>
      <w:r w:rsidRPr="00C74A2B">
        <w:rPr>
          <w:rFonts w:ascii="Palatino Linotype" w:hAnsi="Palatino Linotype"/>
          <w:b/>
          <w:lang w:eastAsia="es-ES_tradnl"/>
        </w:rPr>
        <w:t>Séptimo.</w:t>
      </w:r>
      <w:r w:rsidRPr="00C74A2B">
        <w:rPr>
          <w:rFonts w:ascii="Palatino Linotype" w:hAnsi="Palatino Linotype"/>
          <w:b/>
          <w:sz w:val="28"/>
          <w:szCs w:val="25"/>
        </w:rPr>
        <w:t xml:space="preserve"> </w:t>
      </w:r>
      <w:r w:rsidRPr="00C74A2B">
        <w:rPr>
          <w:rFonts w:ascii="Palatino Linotype" w:eastAsia="MS Mincho" w:hAnsi="Palatino Linotype" w:cs="Arial"/>
          <w:b/>
          <w:bCs/>
          <w:shd w:val="clear" w:color="auto" w:fill="FFFFFF"/>
        </w:rPr>
        <w:t>Gírese</w:t>
      </w:r>
      <w:r w:rsidRPr="00C74A2B">
        <w:rPr>
          <w:rFonts w:ascii="Palatino Linotype" w:eastAsia="MS Mincho" w:hAnsi="Palatino Linotype" w:cs="Arial"/>
          <w:bCs/>
          <w:shd w:val="clear" w:color="auto" w:fill="FFFFFF"/>
        </w:rPr>
        <w:t> oficio al Contralor Interno de este Instituto para que actúe en razón de su competencia, en términos de lo expuesto en el Considerando Cuarto de la presente resolución.</w:t>
      </w:r>
    </w:p>
    <w:p w14:paraId="153DDC8D" w14:textId="77777777" w:rsidR="00A26562" w:rsidRDefault="00A26562" w:rsidP="00B341A7">
      <w:pPr>
        <w:spacing w:before="240" w:after="240" w:line="360" w:lineRule="auto"/>
        <w:ind w:right="51"/>
        <w:jc w:val="both"/>
        <w:rPr>
          <w:rFonts w:ascii="Palatino Linotype" w:hAnsi="Palatino Linotype"/>
          <w:lang w:eastAsia="es-ES_tradnl"/>
        </w:rPr>
      </w:pPr>
    </w:p>
    <w:p w14:paraId="7C1D7FB5" w14:textId="70E3856D" w:rsidR="00B341A7" w:rsidRPr="00FD32F1" w:rsidRDefault="00DE5D1C" w:rsidP="00B341A7">
      <w:pPr>
        <w:spacing w:before="240" w:after="240" w:line="360" w:lineRule="auto"/>
        <w:ind w:right="51"/>
        <w:jc w:val="both"/>
        <w:rPr>
          <w:rFonts w:ascii="Palatino Linotype" w:hAnsi="Palatino Linotype" w:cs="Arial"/>
        </w:rPr>
      </w:pPr>
      <w:bookmarkStart w:id="13" w:name="_Hlk63452190"/>
      <w:r w:rsidRPr="00EA7AA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EA7AAD">
        <w:rPr>
          <w:rFonts w:ascii="Palatino Linotype" w:hAnsi="Palatino Linotype"/>
        </w:rPr>
        <w:lastRenderedPageBreak/>
        <w:t xml:space="preserve">VILCHIS, MARÍA DEL ROSARIO MEJÍA AYALA, SHARON CRISTINA MORALES MARTÍNEZ, LUIS GUSTAVO PARRA NORIEGA Y GUADALUPE RAMÍREZ PEÑA; EN LA </w:t>
      </w:r>
      <w:r>
        <w:rPr>
          <w:rFonts w:ascii="Palatino Linotype" w:hAnsi="Palatino Linotype"/>
        </w:rPr>
        <w:t xml:space="preserve">CUADRAGÉSIMA </w:t>
      </w:r>
      <w:r w:rsidRPr="00EA7AAD">
        <w:rPr>
          <w:rFonts w:ascii="Palatino Linotype" w:hAnsi="Palatino Linotype"/>
        </w:rPr>
        <w:t xml:space="preserve">SESIÓN ORDINARIA CELEBRADA EL </w:t>
      </w:r>
      <w:r>
        <w:rPr>
          <w:rFonts w:ascii="Palatino Linotype" w:hAnsi="Palatino Linotype"/>
        </w:rPr>
        <w:t>DIEZ</w:t>
      </w:r>
      <w:r>
        <w:rPr>
          <w:rFonts w:ascii="Palatino Linotype" w:hAnsi="Palatino Linotype"/>
        </w:rPr>
        <w:t xml:space="preserve"> DE NOVIEMBRE </w:t>
      </w:r>
      <w:r w:rsidRPr="00EA7AAD">
        <w:rPr>
          <w:rFonts w:ascii="Palatino Linotype" w:hAnsi="Palatino Linotype"/>
        </w:rPr>
        <w:t>DE DOS MIL VEINTIUNO, ANTE EL SECRETARIO TÉCNICO DEL PLENO ALEXIS TAPIA RAMÍREZ.</w:t>
      </w:r>
      <w:bookmarkEnd w:id="13"/>
    </w:p>
    <w:p w14:paraId="12B94D27" w14:textId="77777777" w:rsidR="00B341A7" w:rsidRPr="00FD32F1" w:rsidRDefault="00B341A7" w:rsidP="00B341A7">
      <w:pPr>
        <w:spacing w:before="240" w:after="240" w:line="360" w:lineRule="auto"/>
        <w:ind w:right="51"/>
        <w:jc w:val="both"/>
        <w:rPr>
          <w:rFonts w:ascii="Palatino Linotype" w:hAnsi="Palatino Linotype" w:cs="Arial"/>
        </w:rPr>
      </w:pPr>
    </w:p>
    <w:p w14:paraId="69D17CB3" w14:textId="77777777" w:rsidR="00B341A7" w:rsidRPr="00FD32F1" w:rsidRDefault="00B341A7" w:rsidP="00B341A7">
      <w:pPr>
        <w:spacing w:before="240" w:after="240" w:line="360" w:lineRule="auto"/>
        <w:ind w:right="51"/>
        <w:jc w:val="both"/>
        <w:rPr>
          <w:rFonts w:ascii="Palatino Linotype" w:hAnsi="Palatino Linotype" w:cs="Arial"/>
        </w:rPr>
      </w:pPr>
    </w:p>
    <w:p w14:paraId="24A9CD53" w14:textId="77777777" w:rsidR="00B341A7" w:rsidRPr="00FD32F1" w:rsidRDefault="00B341A7" w:rsidP="00B341A7">
      <w:pPr>
        <w:spacing w:before="240" w:after="240" w:line="360" w:lineRule="auto"/>
        <w:ind w:right="51"/>
        <w:jc w:val="both"/>
        <w:rPr>
          <w:rFonts w:ascii="Palatino Linotype" w:hAnsi="Palatino Linotype" w:cs="Arial"/>
        </w:rPr>
      </w:pPr>
    </w:p>
    <w:p w14:paraId="2136AB04" w14:textId="77777777" w:rsidR="00B341A7" w:rsidRPr="00FD32F1" w:rsidRDefault="00B341A7" w:rsidP="00B341A7">
      <w:pPr>
        <w:spacing w:before="240" w:after="240" w:line="360" w:lineRule="auto"/>
        <w:ind w:right="51"/>
        <w:jc w:val="both"/>
        <w:rPr>
          <w:rFonts w:ascii="Palatino Linotype" w:hAnsi="Palatino Linotype" w:cs="Arial"/>
        </w:rPr>
      </w:pPr>
    </w:p>
    <w:p w14:paraId="494B8554" w14:textId="77777777" w:rsidR="00B341A7" w:rsidRPr="00FD32F1" w:rsidRDefault="00B341A7" w:rsidP="00B341A7">
      <w:pPr>
        <w:spacing w:before="240" w:after="240" w:line="360" w:lineRule="auto"/>
        <w:ind w:right="51"/>
        <w:jc w:val="both"/>
        <w:rPr>
          <w:rFonts w:ascii="Palatino Linotype" w:hAnsi="Palatino Linotype" w:cs="Arial"/>
        </w:rPr>
      </w:pPr>
    </w:p>
    <w:p w14:paraId="7146CF4A" w14:textId="77777777" w:rsidR="00B341A7" w:rsidRPr="00FD32F1" w:rsidRDefault="00B341A7" w:rsidP="00B341A7">
      <w:pPr>
        <w:spacing w:before="240" w:after="240" w:line="360" w:lineRule="auto"/>
        <w:ind w:right="51"/>
        <w:jc w:val="both"/>
        <w:rPr>
          <w:rFonts w:ascii="Palatino Linotype" w:hAnsi="Palatino Linotype" w:cs="Arial"/>
        </w:rPr>
      </w:pPr>
    </w:p>
    <w:p w14:paraId="448B39AD" w14:textId="77777777" w:rsidR="00B341A7" w:rsidRPr="00FD32F1" w:rsidRDefault="00B341A7" w:rsidP="00B341A7">
      <w:pPr>
        <w:spacing w:before="240" w:after="240" w:line="360" w:lineRule="auto"/>
        <w:ind w:right="51"/>
        <w:jc w:val="both"/>
        <w:rPr>
          <w:rFonts w:ascii="Palatino Linotype" w:hAnsi="Palatino Linotype" w:cs="Arial"/>
        </w:rPr>
      </w:pPr>
    </w:p>
    <w:p w14:paraId="2C307BFD" w14:textId="77777777" w:rsidR="00B341A7" w:rsidRPr="00FD32F1" w:rsidRDefault="00B341A7" w:rsidP="00B341A7"/>
    <w:p w14:paraId="5B116017" w14:textId="77777777" w:rsidR="00B341A7" w:rsidRPr="00FD32F1" w:rsidRDefault="00B341A7" w:rsidP="00B341A7"/>
    <w:p w14:paraId="44A041A0" w14:textId="77777777" w:rsidR="00B341A7" w:rsidRPr="00FD32F1" w:rsidRDefault="00B341A7" w:rsidP="00B341A7"/>
    <w:p w14:paraId="530266D9" w14:textId="77777777" w:rsidR="00B341A7" w:rsidRPr="00FD32F1" w:rsidRDefault="00B341A7" w:rsidP="00B341A7"/>
    <w:p w14:paraId="1E3076DD" w14:textId="77777777" w:rsidR="00817838" w:rsidRPr="00FD32F1" w:rsidRDefault="00817838"/>
    <w:sectPr w:rsidR="00817838" w:rsidRPr="00FD32F1" w:rsidSect="00AA4148">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2C855" w14:textId="77777777" w:rsidR="00DD3171" w:rsidRDefault="00DD3171" w:rsidP="00B341A7">
      <w:r>
        <w:separator/>
      </w:r>
    </w:p>
  </w:endnote>
  <w:endnote w:type="continuationSeparator" w:id="0">
    <w:p w14:paraId="353BCA55" w14:textId="77777777" w:rsidR="00DD3171" w:rsidRDefault="00DD3171" w:rsidP="00B34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3056B" w14:textId="77777777" w:rsidR="00AA4148" w:rsidRDefault="00AA4148" w:rsidP="00AA4148">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270D4">
      <w:rPr>
        <w:rFonts w:ascii="Arial" w:hAnsi="Arial" w:cs="Arial"/>
        <w:b/>
        <w:bCs/>
        <w:noProof/>
        <w:sz w:val="20"/>
        <w:szCs w:val="20"/>
      </w:rPr>
      <w:t>65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270D4">
      <w:rPr>
        <w:rFonts w:ascii="Arial" w:hAnsi="Arial" w:cs="Arial"/>
        <w:b/>
        <w:bCs/>
        <w:noProof/>
        <w:sz w:val="20"/>
        <w:szCs w:val="20"/>
      </w:rPr>
      <w:t>66</w:t>
    </w:r>
    <w:r>
      <w:rPr>
        <w:rFonts w:ascii="Arial" w:hAnsi="Arial" w:cs="Arial"/>
        <w:b/>
        <w:bCs/>
        <w:sz w:val="20"/>
        <w:szCs w:val="20"/>
      </w:rPr>
      <w:fldChar w:fldCharType="end"/>
    </w:r>
  </w:p>
  <w:p w14:paraId="40B3C7CB" w14:textId="77777777" w:rsidR="00AA4148" w:rsidRDefault="00AA4148" w:rsidP="00AA4148">
    <w:pPr>
      <w:pStyle w:val="Piedepgina"/>
      <w:rPr>
        <w:rFonts w:ascii="Times New Roman" w:hAnsi="Times New Roman" w:cs="Times New Roman"/>
      </w:rPr>
    </w:pPr>
  </w:p>
  <w:p w14:paraId="4C047C21" w14:textId="77777777" w:rsidR="00AA4148" w:rsidRDefault="00AA4148" w:rsidP="00AA414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B426C" w14:textId="77777777" w:rsidR="00AA4148" w:rsidRDefault="00AA4148" w:rsidP="00AA4148">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85D7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85D79">
      <w:rPr>
        <w:rFonts w:ascii="Arial" w:hAnsi="Arial" w:cs="Arial"/>
        <w:b/>
        <w:bCs/>
        <w:noProof/>
        <w:sz w:val="20"/>
        <w:szCs w:val="20"/>
      </w:rPr>
      <w:t>24</w:t>
    </w:r>
    <w:r>
      <w:rPr>
        <w:rFonts w:ascii="Arial" w:hAnsi="Arial" w:cs="Arial"/>
        <w:b/>
        <w:bCs/>
        <w:sz w:val="20"/>
        <w:szCs w:val="20"/>
      </w:rPr>
      <w:fldChar w:fldCharType="end"/>
    </w:r>
  </w:p>
  <w:p w14:paraId="51CFE52D" w14:textId="77777777" w:rsidR="00AA4148" w:rsidRDefault="00AA41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189EA" w14:textId="77777777" w:rsidR="00DD3171" w:rsidRDefault="00DD3171" w:rsidP="00B341A7">
      <w:r>
        <w:separator/>
      </w:r>
    </w:p>
  </w:footnote>
  <w:footnote w:type="continuationSeparator" w:id="0">
    <w:p w14:paraId="1598AD46" w14:textId="77777777" w:rsidR="00DD3171" w:rsidRDefault="00DD3171" w:rsidP="00B341A7">
      <w:r>
        <w:continuationSeparator/>
      </w:r>
    </w:p>
  </w:footnote>
  <w:footnote w:id="1">
    <w:p w14:paraId="5B5116EC" w14:textId="77777777" w:rsidR="009C71D8" w:rsidRDefault="009C71D8" w:rsidP="009C71D8">
      <w:pPr>
        <w:pStyle w:val="Textonotapie"/>
        <w:jc w:val="both"/>
      </w:pPr>
      <w:r>
        <w:rPr>
          <w:rStyle w:val="Refdenotaalpie"/>
        </w:rPr>
        <w:footnoteRef/>
      </w:r>
      <w:r>
        <w:t xml:space="preserve"> </w:t>
      </w:r>
      <w:r w:rsidRPr="005A682E">
        <w:rPr>
          <w:rFonts w:ascii="Palatino Linotype" w:hAnsi="Palatino Linotype"/>
          <w:sz w:val="16"/>
          <w:szCs w:val="16"/>
        </w:rPr>
        <w:t>Fracción I, artículo 3 de la LEY QUE CREA LOS ORGANISMOS PÚBLICOS DESCENTRALIZADOS DE ASISTENCIA SOCIAL, DE CARÁCTER MUNICIPAL, DENOMINADOS "SISTEMAS MUNICIPALES PARA EL DESARROLLO INTEGRAL DE LA FAMILIA"</w:t>
      </w:r>
    </w:p>
  </w:footnote>
  <w:footnote w:id="2">
    <w:p w14:paraId="50E94948" w14:textId="77777777" w:rsidR="00AA4148" w:rsidRPr="00EB6F6F" w:rsidRDefault="00AA4148" w:rsidP="00B341A7">
      <w:pPr>
        <w:pStyle w:val="Textonotapie"/>
        <w:rPr>
          <w:rFonts w:ascii="Palatino Linotype" w:hAnsi="Palatino Linotype"/>
          <w:i/>
          <w:iCs/>
          <w:sz w:val="16"/>
          <w:szCs w:val="16"/>
        </w:rPr>
      </w:pPr>
      <w:r w:rsidRPr="00EB6F6F">
        <w:rPr>
          <w:rStyle w:val="Refdenotaalpie"/>
          <w:rFonts w:ascii="Palatino Linotype" w:hAnsi="Palatino Linotype"/>
          <w:i/>
          <w:iCs/>
          <w:sz w:val="16"/>
          <w:szCs w:val="16"/>
        </w:rPr>
        <w:footnoteRef/>
      </w:r>
      <w:r w:rsidRPr="00EB6F6F">
        <w:rPr>
          <w:rFonts w:ascii="Palatino Linotype" w:hAnsi="Palatino Linotype"/>
          <w:i/>
          <w:iCs/>
          <w:sz w:val="16"/>
          <w:szCs w:val="16"/>
        </w:rPr>
        <w:t xml:space="preserve"> “</w:t>
      </w:r>
      <w:r w:rsidRPr="00EB6F6F">
        <w:rPr>
          <w:rFonts w:ascii="Palatino Linotype" w:hAnsi="Palatino Linotype"/>
          <w:b/>
          <w:i/>
          <w:iCs/>
          <w:sz w:val="16"/>
          <w:szCs w:val="16"/>
        </w:rPr>
        <w:t>Artículo 1.-</w:t>
      </w:r>
      <w:r w:rsidRPr="00EB6F6F">
        <w:rPr>
          <w:rFonts w:ascii="Palatino Linotype" w:hAnsi="Palatino Linotype"/>
          <w:i/>
          <w:iCs/>
          <w:sz w:val="16"/>
          <w:szCs w:val="16"/>
        </w:rPr>
        <w:t xml:space="preserve"> Esta Ley tiene por objeto regular los actos relativos a la planeación, programación, </w:t>
      </w:r>
      <w:r w:rsidRPr="00EB6F6F">
        <w:rPr>
          <w:rFonts w:ascii="Palatino Linotype" w:hAnsi="Palatino Linotype"/>
          <w:i/>
          <w:iCs/>
          <w:sz w:val="16"/>
          <w:szCs w:val="16"/>
        </w:rPr>
        <w:t xml:space="preserve">presupuestación, ejecución y control de la adquisición, enajenación y arrendamiento de bienes, y la contratación de servicios de cualquier naturaleza, que realicen: </w:t>
      </w:r>
    </w:p>
    <w:p w14:paraId="20AD2387" w14:textId="77777777" w:rsidR="00AA4148" w:rsidRPr="00EB6F6F" w:rsidRDefault="00AA4148" w:rsidP="00B341A7">
      <w:pPr>
        <w:pStyle w:val="Textonotapie"/>
        <w:numPr>
          <w:ilvl w:val="0"/>
          <w:numId w:val="11"/>
        </w:numPr>
        <w:rPr>
          <w:rFonts w:ascii="Palatino Linotype" w:hAnsi="Palatino Linotype"/>
          <w:i/>
          <w:iCs/>
          <w:sz w:val="16"/>
          <w:szCs w:val="16"/>
        </w:rPr>
      </w:pPr>
      <w:r w:rsidRPr="00EB6F6F">
        <w:rPr>
          <w:rFonts w:ascii="Palatino Linotype" w:hAnsi="Palatino Linotype"/>
          <w:i/>
          <w:iCs/>
          <w:sz w:val="16"/>
          <w:szCs w:val="16"/>
        </w:rPr>
        <w:t xml:space="preserve">Las secretarías y las unidades administrativas del Poder Ejecutivo del Estado. </w:t>
      </w:r>
    </w:p>
    <w:p w14:paraId="2D38B9C0" w14:textId="77777777" w:rsidR="00AA4148" w:rsidRPr="00EB6F6F" w:rsidRDefault="00AA4148" w:rsidP="00B341A7">
      <w:pPr>
        <w:pStyle w:val="Textonotapie"/>
        <w:numPr>
          <w:ilvl w:val="0"/>
          <w:numId w:val="11"/>
        </w:numPr>
        <w:rPr>
          <w:rFonts w:ascii="Palatino Linotype" w:hAnsi="Palatino Linotype"/>
          <w:i/>
          <w:iCs/>
          <w:sz w:val="16"/>
          <w:szCs w:val="16"/>
        </w:rPr>
      </w:pPr>
      <w:r w:rsidRPr="00EB6F6F">
        <w:rPr>
          <w:rFonts w:ascii="Palatino Linotype" w:hAnsi="Palatino Linotype"/>
          <w:i/>
          <w:iCs/>
          <w:sz w:val="16"/>
          <w:szCs w:val="16"/>
        </w:rPr>
        <w:t xml:space="preserve">La Procuraduría General de Justicia. </w:t>
      </w:r>
    </w:p>
    <w:p w14:paraId="743ACE11" w14:textId="77777777" w:rsidR="00AA4148" w:rsidRPr="00EB6F6F" w:rsidRDefault="00AA4148" w:rsidP="00B341A7">
      <w:pPr>
        <w:pStyle w:val="Textonotapie"/>
        <w:numPr>
          <w:ilvl w:val="0"/>
          <w:numId w:val="11"/>
        </w:numPr>
        <w:rPr>
          <w:rFonts w:ascii="Palatino Linotype" w:hAnsi="Palatino Linotype"/>
          <w:i/>
          <w:iCs/>
          <w:sz w:val="16"/>
          <w:szCs w:val="16"/>
        </w:rPr>
      </w:pPr>
      <w:r w:rsidRPr="00EB6F6F">
        <w:rPr>
          <w:rFonts w:ascii="Palatino Linotype" w:hAnsi="Palatino Linotype"/>
          <w:i/>
          <w:iCs/>
          <w:sz w:val="16"/>
          <w:szCs w:val="16"/>
        </w:rPr>
        <w:t xml:space="preserve">Los ayuntamientos de los municipios del Estado. </w:t>
      </w:r>
    </w:p>
    <w:p w14:paraId="0F0061C8" w14:textId="77777777" w:rsidR="00AA4148" w:rsidRPr="00EB6F6F" w:rsidRDefault="00AA4148" w:rsidP="00B341A7">
      <w:pPr>
        <w:pStyle w:val="Textonotapie"/>
        <w:numPr>
          <w:ilvl w:val="0"/>
          <w:numId w:val="11"/>
        </w:numPr>
        <w:rPr>
          <w:rFonts w:ascii="Palatino Linotype" w:hAnsi="Palatino Linotype"/>
          <w:i/>
          <w:iCs/>
          <w:sz w:val="16"/>
          <w:szCs w:val="16"/>
        </w:rPr>
      </w:pPr>
      <w:r w:rsidRPr="00EB6F6F">
        <w:rPr>
          <w:rFonts w:ascii="Palatino Linotype" w:hAnsi="Palatino Linotype"/>
          <w:i/>
          <w:iCs/>
          <w:sz w:val="16"/>
          <w:szCs w:val="16"/>
        </w:rPr>
        <w:t xml:space="preserve">Los organismos auxiliares y fideicomisos públicos, de carácter estatal o municipal. </w:t>
      </w:r>
    </w:p>
    <w:p w14:paraId="1CB3F606" w14:textId="77777777" w:rsidR="00AA4148" w:rsidRPr="00EB6F6F" w:rsidRDefault="00AA4148" w:rsidP="00B341A7">
      <w:pPr>
        <w:pStyle w:val="Textonotapie"/>
        <w:numPr>
          <w:ilvl w:val="0"/>
          <w:numId w:val="11"/>
        </w:numPr>
        <w:rPr>
          <w:rFonts w:ascii="Palatino Linotype" w:hAnsi="Palatino Linotype"/>
          <w:i/>
          <w:iCs/>
          <w:sz w:val="16"/>
          <w:szCs w:val="16"/>
        </w:rPr>
      </w:pPr>
      <w:r w:rsidRPr="00EB6F6F">
        <w:rPr>
          <w:rFonts w:ascii="Palatino Linotype" w:hAnsi="Palatino Linotype"/>
          <w:i/>
          <w:iCs/>
          <w:sz w:val="16"/>
          <w:szCs w:val="16"/>
        </w:rPr>
        <w:t>Los tribunales administrativos.</w:t>
      </w:r>
    </w:p>
    <w:p w14:paraId="3EF1F8C8" w14:textId="77777777" w:rsidR="00AA4148" w:rsidRPr="00EB6F6F" w:rsidRDefault="00AA4148" w:rsidP="00B341A7">
      <w:pPr>
        <w:pStyle w:val="Textonotapie"/>
        <w:ind w:left="360"/>
        <w:rPr>
          <w:rFonts w:ascii="Palatino Linotype" w:hAnsi="Palatino Linotype"/>
          <w:i/>
          <w:iCs/>
          <w:sz w:val="16"/>
          <w:szCs w:val="16"/>
        </w:rPr>
      </w:pPr>
      <w:r w:rsidRPr="00EB6F6F">
        <w:rPr>
          <w:rFonts w:ascii="Palatino Linotype" w:hAnsi="Palatino Linotype"/>
          <w:i/>
          <w:iCs/>
          <w:sz w:val="16"/>
          <w:szCs w:val="16"/>
        </w:rPr>
        <w:t>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14:paraId="63E1D7C3" w14:textId="77777777" w:rsidR="00AA4148" w:rsidRPr="00EB6F6F" w:rsidRDefault="00AA4148" w:rsidP="00B341A7">
      <w:pPr>
        <w:pStyle w:val="Textonotapie"/>
        <w:ind w:left="360"/>
        <w:rPr>
          <w:rFonts w:ascii="Palatino Linotype" w:hAnsi="Palatino Linotype"/>
          <w:i/>
          <w:iCs/>
          <w:sz w:val="16"/>
          <w:szCs w:val="16"/>
        </w:rPr>
      </w:pPr>
      <w:r w:rsidRPr="00EB6F6F">
        <w:rPr>
          <w:rFonts w:ascii="Palatino Linotype" w:hAnsi="Palatino Linotype"/>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528" w:type="dxa"/>
      <w:tblInd w:w="3261" w:type="dxa"/>
      <w:tblLayout w:type="fixed"/>
      <w:tblLook w:val="04A0" w:firstRow="1" w:lastRow="0" w:firstColumn="1" w:lastColumn="0" w:noHBand="0" w:noVBand="1"/>
    </w:tblPr>
    <w:tblGrid>
      <w:gridCol w:w="2552"/>
      <w:gridCol w:w="2976"/>
    </w:tblGrid>
    <w:tr w:rsidR="00AA4148" w:rsidRPr="00E51193" w14:paraId="0D102AB9" w14:textId="77777777" w:rsidTr="00AA4148">
      <w:tc>
        <w:tcPr>
          <w:tcW w:w="2552" w:type="dxa"/>
          <w:vAlign w:val="center"/>
          <w:hideMark/>
        </w:tcPr>
        <w:p w14:paraId="37A0AD68" w14:textId="77777777" w:rsidR="00AA4148" w:rsidRPr="00E51193" w:rsidRDefault="00AA4148" w:rsidP="00AA4148">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2A294A32" w14:textId="77777777" w:rsidR="00AA4148" w:rsidRPr="00E51193" w:rsidRDefault="00AA4148" w:rsidP="00AA4148">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Pr>
              <w:rFonts w:ascii="Palatino Linotype" w:hAnsi="Palatino Linotype"/>
              <w:b/>
              <w:sz w:val="21"/>
              <w:szCs w:val="21"/>
              <w:lang w:val="es-ES_tradnl"/>
            </w:rPr>
            <w:t>3239/INFOEM/IP/RR/2021 y acumulado</w:t>
          </w:r>
        </w:p>
      </w:tc>
    </w:tr>
    <w:tr w:rsidR="00AA4148" w:rsidRPr="00E51193" w14:paraId="7ED23C40" w14:textId="77777777" w:rsidTr="00AA4148">
      <w:trPr>
        <w:trHeight w:val="228"/>
      </w:trPr>
      <w:tc>
        <w:tcPr>
          <w:tcW w:w="2552" w:type="dxa"/>
          <w:vAlign w:val="center"/>
          <w:hideMark/>
        </w:tcPr>
        <w:p w14:paraId="4043A46B" w14:textId="77777777" w:rsidR="00AA4148" w:rsidRPr="00E51193" w:rsidRDefault="00AA4148" w:rsidP="00AA4148">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7E0772F6" w14:textId="77777777" w:rsidR="00AA4148" w:rsidRPr="00E51193" w:rsidRDefault="00AA4148" w:rsidP="00AA4148">
          <w:pPr>
            <w:jc w:val="both"/>
            <w:rPr>
              <w:rFonts w:ascii="Palatino Linotype" w:hAnsi="Palatino Linotype"/>
              <w:b/>
              <w:sz w:val="21"/>
              <w:szCs w:val="21"/>
              <w:lang w:val="es-ES_tradnl"/>
            </w:rPr>
          </w:pPr>
          <w:r w:rsidRPr="00B341A7">
            <w:rPr>
              <w:rFonts w:ascii="Palatino Linotype" w:hAnsi="Palatino Linotype"/>
              <w:b/>
              <w:bCs/>
              <w:sz w:val="21"/>
              <w:szCs w:val="21"/>
            </w:rPr>
            <w:t>Sistema Municipal Para el Desarrollo Integral de la Familia de Tecámac</w:t>
          </w:r>
        </w:p>
      </w:tc>
    </w:tr>
    <w:tr w:rsidR="00AA4148" w:rsidRPr="00E51193" w14:paraId="7B8842B4" w14:textId="77777777" w:rsidTr="00AA4148">
      <w:tc>
        <w:tcPr>
          <w:tcW w:w="2552" w:type="dxa"/>
          <w:vAlign w:val="center"/>
          <w:hideMark/>
        </w:tcPr>
        <w:p w14:paraId="625E713D" w14:textId="77777777" w:rsidR="00AA4148" w:rsidRPr="00E51193" w:rsidRDefault="00AA4148" w:rsidP="00AA4148">
          <w:pPr>
            <w:rPr>
              <w:rFonts w:ascii="Palatino Linotype" w:hAnsi="Palatino Linotype"/>
              <w:b/>
              <w:sz w:val="21"/>
              <w:szCs w:val="21"/>
              <w:lang w:val="es-ES_tradnl"/>
            </w:rPr>
          </w:pPr>
          <w:r w:rsidRPr="00E51193">
            <w:rPr>
              <w:rFonts w:ascii="Palatino Linotype" w:hAnsi="Palatino Linotype"/>
              <w:b/>
              <w:sz w:val="21"/>
              <w:szCs w:val="21"/>
              <w:lang w:val="es-ES_tradnl"/>
            </w:rPr>
            <w:t>Comisionad</w:t>
          </w:r>
          <w:r>
            <w:rPr>
              <w:rFonts w:ascii="Palatino Linotype" w:hAnsi="Palatino Linotype"/>
              <w:b/>
              <w:sz w:val="21"/>
              <w:szCs w:val="21"/>
              <w:lang w:val="es-ES_tradnl"/>
            </w:rPr>
            <w:t>a</w:t>
          </w:r>
          <w:r w:rsidRPr="00E51193">
            <w:rPr>
              <w:rFonts w:ascii="Palatino Linotype" w:hAnsi="Palatino Linotype"/>
              <w:b/>
              <w:sz w:val="21"/>
              <w:szCs w:val="21"/>
              <w:lang w:val="es-ES_tradnl"/>
            </w:rPr>
            <w:t xml:space="preserve"> ponente:</w:t>
          </w:r>
        </w:p>
      </w:tc>
      <w:tc>
        <w:tcPr>
          <w:tcW w:w="2976" w:type="dxa"/>
          <w:vAlign w:val="center"/>
          <w:hideMark/>
        </w:tcPr>
        <w:p w14:paraId="5C2B1317" w14:textId="77777777" w:rsidR="00AA4148" w:rsidRPr="00E51193" w:rsidRDefault="00AA4148" w:rsidP="00AA4148">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3573DC11" w14:textId="77777777" w:rsidR="00AA4148" w:rsidRDefault="00AA4148" w:rsidP="00AA4148">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3A5C2211" wp14:editId="7B93CA0D">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BE480" w14:textId="77777777" w:rsidR="00AA4148" w:rsidRDefault="00AA4148" w:rsidP="00AA4148">
    <w:pPr>
      <w:pStyle w:val="Encabezado"/>
      <w:jc w:val="both"/>
    </w:pPr>
    <w:r>
      <w:t xml:space="preserve">                                  </w:t>
    </w:r>
  </w:p>
  <w:tbl>
    <w:tblPr>
      <w:tblW w:w="6238" w:type="dxa"/>
      <w:tblInd w:w="3119" w:type="dxa"/>
      <w:tblLayout w:type="fixed"/>
      <w:tblLook w:val="04A0" w:firstRow="1" w:lastRow="0" w:firstColumn="1" w:lastColumn="0" w:noHBand="0" w:noVBand="1"/>
    </w:tblPr>
    <w:tblGrid>
      <w:gridCol w:w="2551"/>
      <w:gridCol w:w="3687"/>
    </w:tblGrid>
    <w:tr w:rsidR="00AA4148" w:rsidRPr="00294C56" w14:paraId="3EAA9E6A" w14:textId="77777777" w:rsidTr="00AA4148">
      <w:tc>
        <w:tcPr>
          <w:tcW w:w="2551" w:type="dxa"/>
          <w:vAlign w:val="center"/>
          <w:hideMark/>
        </w:tcPr>
        <w:p w14:paraId="1279B72D" w14:textId="77777777" w:rsidR="00AA4148" w:rsidRPr="00294C56" w:rsidRDefault="00AA4148" w:rsidP="00AA4148">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6275076C" w14:textId="77777777" w:rsidR="00AA4148" w:rsidRPr="00294C56" w:rsidRDefault="00AA4148" w:rsidP="00AA4148">
          <w:pPr>
            <w:jc w:val="both"/>
            <w:rPr>
              <w:rFonts w:ascii="Palatino Linotype" w:hAnsi="Palatino Linotype"/>
              <w:b/>
              <w:sz w:val="21"/>
              <w:szCs w:val="21"/>
              <w:lang w:val="es-ES_tradnl"/>
            </w:rPr>
          </w:pPr>
          <w:r>
            <w:rPr>
              <w:noProof/>
              <w:lang w:eastAsia="es-MX"/>
            </w:rPr>
            <w:drawing>
              <wp:anchor distT="0" distB="0" distL="114300" distR="114300" simplePos="0" relativeHeight="251660288" behindDoc="1" locked="0" layoutInCell="1" allowOverlap="1" wp14:anchorId="6FBB59CB" wp14:editId="0170B15E">
                <wp:simplePos x="0" y="0"/>
                <wp:positionH relativeFrom="page">
                  <wp:posOffset>-4676775</wp:posOffset>
                </wp:positionH>
                <wp:positionV relativeFrom="paragraph">
                  <wp:posOffset>-576580</wp:posOffset>
                </wp:positionV>
                <wp:extent cx="7635240" cy="994283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2830"/>
                        </a:xfrm>
                        <a:prstGeom prst="rect">
                          <a:avLst/>
                        </a:prstGeom>
                        <a:noFill/>
                      </pic:spPr>
                    </pic:pic>
                  </a:graphicData>
                </a:graphic>
                <wp14:sizeRelH relativeFrom="page">
                  <wp14:pctWidth>0</wp14:pctWidth>
                </wp14:sizeRelH>
                <wp14:sizeRelV relativeFrom="page">
                  <wp14:pctHeight>0</wp14:pctHeight>
                </wp14:sizeRelV>
              </wp:anchor>
            </w:drawing>
          </w:r>
          <w:r w:rsidRPr="00294C56">
            <w:rPr>
              <w:rFonts w:ascii="Palatino Linotype" w:hAnsi="Palatino Linotype"/>
              <w:b/>
              <w:sz w:val="21"/>
              <w:szCs w:val="21"/>
              <w:lang w:val="es-ES_tradnl"/>
            </w:rPr>
            <w:t>0</w:t>
          </w:r>
          <w:r>
            <w:rPr>
              <w:rFonts w:ascii="Palatino Linotype" w:hAnsi="Palatino Linotype"/>
              <w:b/>
              <w:sz w:val="21"/>
              <w:szCs w:val="21"/>
              <w:lang w:val="es-ES_tradnl"/>
            </w:rPr>
            <w:t>3239/INFOEM/IP/RR/2021 y acumulado</w:t>
          </w:r>
        </w:p>
      </w:tc>
    </w:tr>
    <w:tr w:rsidR="00AA4148" w:rsidRPr="00294C56" w14:paraId="09FD33F5" w14:textId="77777777" w:rsidTr="00AA4148">
      <w:tc>
        <w:tcPr>
          <w:tcW w:w="2551" w:type="dxa"/>
          <w:vAlign w:val="center"/>
          <w:hideMark/>
        </w:tcPr>
        <w:p w14:paraId="328C1CBA" w14:textId="77777777" w:rsidR="00AA4148" w:rsidRPr="00294C56" w:rsidRDefault="00AA4148" w:rsidP="00AA4148">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14:paraId="4436EBB4" w14:textId="77777777" w:rsidR="00AA4148" w:rsidRPr="00294C56" w:rsidRDefault="00AA4148" w:rsidP="00AA4148">
          <w:pPr>
            <w:jc w:val="both"/>
            <w:rPr>
              <w:rFonts w:ascii="Palatino Linotype" w:hAnsi="Palatino Linotype"/>
              <w:b/>
              <w:sz w:val="21"/>
              <w:szCs w:val="21"/>
              <w:lang w:val="es-ES_tradnl"/>
            </w:rPr>
          </w:pPr>
        </w:p>
      </w:tc>
    </w:tr>
    <w:tr w:rsidR="00AA4148" w:rsidRPr="00294C56" w14:paraId="4DD9836A" w14:textId="77777777" w:rsidTr="00AA4148">
      <w:trPr>
        <w:trHeight w:val="228"/>
      </w:trPr>
      <w:tc>
        <w:tcPr>
          <w:tcW w:w="2551" w:type="dxa"/>
          <w:vAlign w:val="center"/>
          <w:hideMark/>
        </w:tcPr>
        <w:p w14:paraId="51BEF021" w14:textId="77777777" w:rsidR="00AA4148" w:rsidRPr="00294C56" w:rsidRDefault="00AA4148" w:rsidP="00AA4148">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250F0FAF" w14:textId="77777777" w:rsidR="00AA4148" w:rsidRPr="00294C56" w:rsidRDefault="00AA4148" w:rsidP="00AA4148">
          <w:pPr>
            <w:jc w:val="both"/>
            <w:rPr>
              <w:rFonts w:ascii="Palatino Linotype" w:hAnsi="Palatino Linotype"/>
              <w:b/>
              <w:sz w:val="21"/>
              <w:szCs w:val="21"/>
              <w:lang w:val="es-ES_tradnl"/>
            </w:rPr>
          </w:pPr>
          <w:r w:rsidRPr="00B341A7">
            <w:rPr>
              <w:rFonts w:ascii="Palatino Linotype" w:hAnsi="Palatino Linotype"/>
              <w:b/>
              <w:bCs/>
              <w:sz w:val="21"/>
              <w:szCs w:val="21"/>
            </w:rPr>
            <w:t>Sistema Municipal Para el Desarrollo Integral de la Familia de Tecámac</w:t>
          </w:r>
        </w:p>
      </w:tc>
    </w:tr>
    <w:tr w:rsidR="00AA4148" w:rsidRPr="00294C56" w14:paraId="09E12390" w14:textId="77777777" w:rsidTr="00AA4148">
      <w:tc>
        <w:tcPr>
          <w:tcW w:w="2551" w:type="dxa"/>
          <w:vAlign w:val="center"/>
          <w:hideMark/>
        </w:tcPr>
        <w:p w14:paraId="2C93675B" w14:textId="77777777" w:rsidR="00AA4148" w:rsidRPr="00294C56" w:rsidRDefault="00AA4148" w:rsidP="00AA4148">
          <w:pPr>
            <w:rPr>
              <w:rFonts w:ascii="Palatino Linotype" w:hAnsi="Palatino Linotype"/>
              <w:b/>
              <w:sz w:val="21"/>
              <w:szCs w:val="21"/>
              <w:lang w:val="es-ES_tradnl"/>
            </w:rPr>
          </w:pPr>
          <w:r w:rsidRPr="00294C56">
            <w:rPr>
              <w:rFonts w:ascii="Palatino Linotype" w:hAnsi="Palatino Linotype"/>
              <w:b/>
              <w:sz w:val="21"/>
              <w:szCs w:val="21"/>
              <w:lang w:val="es-ES_tradnl"/>
            </w:rPr>
            <w:t>Comisionad</w:t>
          </w:r>
          <w:r>
            <w:rPr>
              <w:rFonts w:ascii="Palatino Linotype" w:hAnsi="Palatino Linotype"/>
              <w:b/>
              <w:sz w:val="21"/>
              <w:szCs w:val="21"/>
              <w:lang w:val="es-ES_tradnl"/>
            </w:rPr>
            <w:t>a</w:t>
          </w:r>
          <w:r w:rsidRPr="00294C56">
            <w:rPr>
              <w:rFonts w:ascii="Palatino Linotype" w:hAnsi="Palatino Linotype"/>
              <w:b/>
              <w:sz w:val="21"/>
              <w:szCs w:val="21"/>
              <w:lang w:val="es-ES_tradnl"/>
            </w:rPr>
            <w:t xml:space="preserve"> ponente:</w:t>
          </w:r>
        </w:p>
      </w:tc>
      <w:tc>
        <w:tcPr>
          <w:tcW w:w="3687" w:type="dxa"/>
          <w:vAlign w:val="center"/>
          <w:hideMark/>
        </w:tcPr>
        <w:p w14:paraId="2DF0CC7A" w14:textId="77777777" w:rsidR="00AA4148" w:rsidRPr="00294C56" w:rsidRDefault="00AA4148" w:rsidP="00AA4148">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1D1E0A7B" w14:textId="77777777" w:rsidR="00AA4148" w:rsidRDefault="00AA4148" w:rsidP="00AA41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A6926"/>
    <w:multiLevelType w:val="hybridMultilevel"/>
    <w:tmpl w:val="3B36E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A135B4"/>
    <w:multiLevelType w:val="hybridMultilevel"/>
    <w:tmpl w:val="0708F85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7820EB"/>
    <w:multiLevelType w:val="hybridMultilevel"/>
    <w:tmpl w:val="1DD61F9C"/>
    <w:lvl w:ilvl="0" w:tplc="078A76CA">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2B535456"/>
    <w:multiLevelType w:val="hybridMultilevel"/>
    <w:tmpl w:val="6A0CC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0303F6"/>
    <w:multiLevelType w:val="hybridMultilevel"/>
    <w:tmpl w:val="29C6FE84"/>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 w15:restartNumberingAfterBreak="0">
    <w:nsid w:val="328437C5"/>
    <w:multiLevelType w:val="hybridMultilevel"/>
    <w:tmpl w:val="C4403E46"/>
    <w:lvl w:ilvl="0" w:tplc="FC8AF30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ECC4B06"/>
    <w:multiLevelType w:val="hybridMultilevel"/>
    <w:tmpl w:val="AF3ADEFC"/>
    <w:lvl w:ilvl="0" w:tplc="90DCAA88">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9" w15:restartNumberingAfterBreak="0">
    <w:nsid w:val="403C0568"/>
    <w:multiLevelType w:val="hybridMultilevel"/>
    <w:tmpl w:val="0858674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CBC7F06"/>
    <w:multiLevelType w:val="hybridMultilevel"/>
    <w:tmpl w:val="106A2A82"/>
    <w:lvl w:ilvl="0" w:tplc="B89CC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74583B"/>
    <w:multiLevelType w:val="hybridMultilevel"/>
    <w:tmpl w:val="517C70E6"/>
    <w:lvl w:ilvl="0" w:tplc="080A0003">
      <w:start w:val="1"/>
      <w:numFmt w:val="bullet"/>
      <w:lvlText w:val="o"/>
      <w:lvlJc w:val="left"/>
      <w:pPr>
        <w:ind w:left="1500" w:hanging="360"/>
      </w:pPr>
      <w:rPr>
        <w:rFonts w:ascii="Courier New" w:hAnsi="Courier New" w:cs="Courier New"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2B42BB"/>
    <w:multiLevelType w:val="hybridMultilevel"/>
    <w:tmpl w:val="3578BC2E"/>
    <w:lvl w:ilvl="0" w:tplc="2A161CD2">
      <w:start w:val="1"/>
      <w:numFmt w:val="lowerLetter"/>
      <w:lvlText w:val="%1)"/>
      <w:lvlJc w:val="left"/>
      <w:pPr>
        <w:ind w:left="720" w:hanging="360"/>
      </w:pPr>
      <w:rPr>
        <w:rFonts w:eastAsia="MS Mincho"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4"/>
  </w:num>
  <w:num w:numId="8">
    <w:abstractNumId w:val="1"/>
  </w:num>
  <w:num w:numId="9">
    <w:abstractNumId w:val="11"/>
  </w:num>
  <w:num w:numId="10">
    <w:abstractNumId w:val="9"/>
  </w:num>
  <w:num w:numId="11">
    <w:abstractNumId w:val="10"/>
  </w:num>
  <w:num w:numId="12">
    <w:abstractNumId w:val="5"/>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A7"/>
    <w:rsid w:val="001322A0"/>
    <w:rsid w:val="0015217E"/>
    <w:rsid w:val="00185D79"/>
    <w:rsid w:val="00232711"/>
    <w:rsid w:val="002A0578"/>
    <w:rsid w:val="002C148B"/>
    <w:rsid w:val="003270D4"/>
    <w:rsid w:val="004364A2"/>
    <w:rsid w:val="0045536E"/>
    <w:rsid w:val="00527C83"/>
    <w:rsid w:val="00562562"/>
    <w:rsid w:val="00563B22"/>
    <w:rsid w:val="00610084"/>
    <w:rsid w:val="00630988"/>
    <w:rsid w:val="00796AF4"/>
    <w:rsid w:val="00817838"/>
    <w:rsid w:val="00927A09"/>
    <w:rsid w:val="009B319E"/>
    <w:rsid w:val="009C71D8"/>
    <w:rsid w:val="00A26562"/>
    <w:rsid w:val="00A33C63"/>
    <w:rsid w:val="00A377DE"/>
    <w:rsid w:val="00AA4148"/>
    <w:rsid w:val="00B03016"/>
    <w:rsid w:val="00B105F0"/>
    <w:rsid w:val="00B341A7"/>
    <w:rsid w:val="00B70DB5"/>
    <w:rsid w:val="00B937AD"/>
    <w:rsid w:val="00B964C3"/>
    <w:rsid w:val="00C0237C"/>
    <w:rsid w:val="00C13F5D"/>
    <w:rsid w:val="00DD3171"/>
    <w:rsid w:val="00DE5D1C"/>
    <w:rsid w:val="00E833D9"/>
    <w:rsid w:val="00E964D0"/>
    <w:rsid w:val="00F14747"/>
    <w:rsid w:val="00FD32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0B563"/>
  <w15:chartTrackingRefBased/>
  <w15:docId w15:val="{0A8965F2-19B6-4C6B-AD9A-5DFE2C6A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1A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41A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341A7"/>
    <w:rPr>
      <w:rFonts w:eastAsiaTheme="minorEastAsia"/>
      <w:sz w:val="24"/>
      <w:szCs w:val="24"/>
      <w:lang w:val="es-ES_tradnl" w:eastAsia="es-ES"/>
    </w:rPr>
  </w:style>
  <w:style w:type="paragraph" w:styleId="Piedepgina">
    <w:name w:val="footer"/>
    <w:basedOn w:val="Normal"/>
    <w:link w:val="PiedepginaCar"/>
    <w:uiPriority w:val="99"/>
    <w:unhideWhenUsed/>
    <w:rsid w:val="00B341A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341A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341A7"/>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41A7"/>
    <w:pPr>
      <w:ind w:left="708"/>
    </w:pPr>
    <w:rPr>
      <w:sz w:val="22"/>
      <w:szCs w:val="22"/>
      <w:lang w:eastAsia="en-US"/>
    </w:rPr>
  </w:style>
  <w:style w:type="table" w:styleId="Tablaconcuadrcula">
    <w:name w:val="Table Grid"/>
    <w:basedOn w:val="Tablanormal"/>
    <w:uiPriority w:val="59"/>
    <w:rsid w:val="00B341A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B341A7"/>
  </w:style>
  <w:style w:type="character" w:customStyle="1" w:styleId="apple-converted-space">
    <w:name w:val="apple-converted-space"/>
    <w:basedOn w:val="Fuentedeprrafopredeter"/>
    <w:rsid w:val="00B341A7"/>
  </w:style>
  <w:style w:type="paragraph" w:styleId="NormalWeb">
    <w:name w:val="Normal (Web)"/>
    <w:basedOn w:val="Normal"/>
    <w:uiPriority w:val="99"/>
    <w:unhideWhenUsed/>
    <w:rsid w:val="00B341A7"/>
    <w:pPr>
      <w:spacing w:before="100" w:beforeAutospacing="1" w:after="100" w:afterAutospacing="1"/>
    </w:pPr>
    <w:rPr>
      <w:lang w:eastAsia="es-MX"/>
    </w:rPr>
  </w:style>
  <w:style w:type="paragraph" w:customStyle="1" w:styleId="paragraph">
    <w:name w:val="paragraph"/>
    <w:basedOn w:val="Normal"/>
    <w:rsid w:val="00B341A7"/>
    <w:pPr>
      <w:spacing w:before="100" w:beforeAutospacing="1" w:after="100" w:afterAutospacing="1"/>
    </w:pPr>
    <w:rPr>
      <w:lang w:eastAsia="es-MX"/>
    </w:rPr>
  </w:style>
  <w:style w:type="character" w:styleId="Hipervnculo">
    <w:name w:val="Hyperlink"/>
    <w:basedOn w:val="Fuentedeprrafopredeter"/>
    <w:uiPriority w:val="99"/>
    <w:unhideWhenUsed/>
    <w:rsid w:val="00B341A7"/>
    <w:rPr>
      <w:color w:val="0000FF"/>
      <w:u w:val="single"/>
    </w:rPr>
  </w:style>
  <w:style w:type="paragraph" w:styleId="Sinespaciado">
    <w:name w:val="No Spacing"/>
    <w:aliases w:val="Francesa"/>
    <w:link w:val="SinespaciadoCar"/>
    <w:uiPriority w:val="1"/>
    <w:qFormat/>
    <w:rsid w:val="00B341A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341A7"/>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B341A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341A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B341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55817.page" TargetMode="External"/><Relationship Id="rId13" Type="http://schemas.openxmlformats.org/officeDocument/2006/relationships/hyperlink" Target="https://www.saimex.org.mx/saimex/solicitud/downloadAttach/1155817.pag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aimex.org.mx/saimex/solicitud/downloadAttach/1155816.page" TargetMode="External"/><Relationship Id="rId12" Type="http://schemas.openxmlformats.org/officeDocument/2006/relationships/hyperlink" Target="https://www.saimex.org.mx/saimex/solicitud/downloadAttach/1155818.page"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155816.page" TargetMode="External"/><Relationship Id="rId5" Type="http://schemas.openxmlformats.org/officeDocument/2006/relationships/footnotes" Target="footnotes.xml"/><Relationship Id="rId15" Type="http://schemas.openxmlformats.org/officeDocument/2006/relationships/hyperlink" Target="https://www.tecamac.gob.mx/dif-doc/" TargetMode="External"/><Relationship Id="rId23" Type="http://schemas.openxmlformats.org/officeDocument/2006/relationships/theme" Target="theme/theme1.xml"/><Relationship Id="rId10" Type="http://schemas.openxmlformats.org/officeDocument/2006/relationships/hyperlink" Target="https://www.saimex.org.mx/saimex/solicitud/downloadAttach/1155818.pag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saimex.org.mx/saimex/solicitud/downloadAttach/1155816.pag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66</Pages>
  <Words>17212</Words>
  <Characters>94666</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cp:lastModifiedBy>
  <cp:revision>15</cp:revision>
  <dcterms:created xsi:type="dcterms:W3CDTF">2021-11-04T19:42:00Z</dcterms:created>
  <dcterms:modified xsi:type="dcterms:W3CDTF">2021-11-11T03:15:00Z</dcterms:modified>
</cp:coreProperties>
</file>