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0B6F686D" w:rsidR="00091682" w:rsidRPr="0040233B" w:rsidRDefault="00091682" w:rsidP="00091682">
      <w:pPr>
        <w:spacing w:before="240" w:after="240" w:line="360" w:lineRule="auto"/>
        <w:jc w:val="both"/>
        <w:rPr>
          <w:rFonts w:ascii="Palatino Linotype" w:hAnsi="Palatino Linotype"/>
        </w:rPr>
      </w:pPr>
      <w:r w:rsidRPr="0040233B">
        <w:rPr>
          <w:rFonts w:ascii="Palatino Linotype" w:hAnsi="Palatino Linotype"/>
        </w:rPr>
        <w:t xml:space="preserve">Resolución del Pleno del Instituto de Transparencia, Acceso a la Información Pública y Protección de Datos </w:t>
      </w:r>
      <w:r w:rsidRPr="00E81BCB">
        <w:rPr>
          <w:rFonts w:ascii="Palatino Linotype" w:hAnsi="Palatino Linotype"/>
        </w:rPr>
        <w:t xml:space="preserve">Personales del Estado de México y Municipios, con domicilio en </w:t>
      </w:r>
      <w:r w:rsidR="004440AC" w:rsidRPr="00E81BCB">
        <w:rPr>
          <w:rFonts w:ascii="Palatino Linotype" w:hAnsi="Palatino Linotype"/>
        </w:rPr>
        <w:t>Metepec, Estado de México</w:t>
      </w:r>
      <w:r w:rsidR="00520100">
        <w:rPr>
          <w:rFonts w:ascii="Palatino Linotype" w:hAnsi="Palatino Linotype"/>
        </w:rPr>
        <w:t>,</w:t>
      </w:r>
      <w:r w:rsidR="00EF35FA" w:rsidRPr="00E81BCB">
        <w:rPr>
          <w:rFonts w:ascii="Palatino Linotype" w:hAnsi="Palatino Linotype"/>
        </w:rPr>
        <w:t xml:space="preserve"> </w:t>
      </w:r>
      <w:r w:rsidR="00520100">
        <w:rPr>
          <w:rFonts w:ascii="Palatino Linotype" w:hAnsi="Palatino Linotype"/>
        </w:rPr>
        <w:t xml:space="preserve">del </w:t>
      </w:r>
      <w:r w:rsidR="00793E35">
        <w:rPr>
          <w:rFonts w:ascii="Palatino Linotype" w:hAnsi="Palatino Linotype"/>
          <w:b/>
        </w:rPr>
        <w:t>ocho de septiembre</w:t>
      </w:r>
      <w:r w:rsidR="004440AC" w:rsidRPr="00520100">
        <w:rPr>
          <w:rFonts w:ascii="Palatino Linotype" w:hAnsi="Palatino Linotype"/>
          <w:b/>
        </w:rPr>
        <w:t xml:space="preserve"> </w:t>
      </w:r>
      <w:r w:rsidRPr="00520100">
        <w:rPr>
          <w:rFonts w:ascii="Palatino Linotype" w:hAnsi="Palatino Linotype"/>
          <w:b/>
        </w:rPr>
        <w:t>de</w:t>
      </w:r>
      <w:r w:rsidR="00686279" w:rsidRPr="00520100">
        <w:rPr>
          <w:rFonts w:ascii="Palatino Linotype" w:hAnsi="Palatino Linotype"/>
          <w:b/>
        </w:rPr>
        <w:t>l</w:t>
      </w:r>
      <w:r w:rsidR="00E5452C" w:rsidRPr="00520100">
        <w:rPr>
          <w:rFonts w:ascii="Palatino Linotype" w:hAnsi="Palatino Linotype"/>
          <w:b/>
        </w:rPr>
        <w:t xml:space="preserve"> dos mil </w:t>
      </w:r>
      <w:r w:rsidR="00C52CF0" w:rsidRPr="00520100">
        <w:rPr>
          <w:rFonts w:ascii="Palatino Linotype" w:hAnsi="Palatino Linotype"/>
          <w:b/>
        </w:rPr>
        <w:t>veintiuno</w:t>
      </w:r>
      <w:r w:rsidRPr="0040233B">
        <w:rPr>
          <w:rFonts w:ascii="Palatino Linotype" w:hAnsi="Palatino Linotype"/>
        </w:rPr>
        <w:t>.</w:t>
      </w:r>
    </w:p>
    <w:p w14:paraId="7D53FE2D" w14:textId="588C32BD" w:rsidR="008E7698" w:rsidRPr="0040233B" w:rsidRDefault="008E7698" w:rsidP="008E7698">
      <w:pPr>
        <w:spacing w:before="240" w:after="240" w:line="360" w:lineRule="auto"/>
        <w:jc w:val="both"/>
        <w:rPr>
          <w:rFonts w:ascii="Palatino Linotype" w:hAnsi="Palatino Linotype" w:cs="Arial"/>
        </w:rPr>
      </w:pPr>
      <w:r w:rsidRPr="00520100">
        <w:rPr>
          <w:rFonts w:ascii="Palatino Linotype" w:hAnsi="Palatino Linotype" w:cs="Arial"/>
          <w:b/>
          <w:szCs w:val="28"/>
        </w:rPr>
        <w:t>Visto</w:t>
      </w:r>
      <w:r w:rsidRPr="0040233B">
        <w:rPr>
          <w:rFonts w:ascii="Palatino Linotype" w:hAnsi="Palatino Linotype" w:cs="Arial"/>
        </w:rPr>
        <w:t xml:space="preserve"> el expediente relativo al recurso de revisión </w:t>
      </w:r>
      <w:r w:rsidR="00793E35">
        <w:rPr>
          <w:rFonts w:ascii="Palatino Linotype" w:eastAsiaTheme="minorEastAsia" w:hAnsi="Palatino Linotype" w:cs="Arial"/>
          <w:b/>
          <w:bCs/>
          <w:sz w:val="22"/>
          <w:szCs w:val="22"/>
          <w:lang w:val="es-MX"/>
        </w:rPr>
        <w:t>03764</w:t>
      </w:r>
      <w:r w:rsidR="00BD0BA2">
        <w:rPr>
          <w:rFonts w:ascii="Palatino Linotype" w:eastAsiaTheme="minorEastAsia" w:hAnsi="Palatino Linotype" w:cs="Arial"/>
          <w:b/>
          <w:bCs/>
          <w:sz w:val="22"/>
          <w:szCs w:val="22"/>
          <w:lang w:val="es-MX"/>
        </w:rPr>
        <w:t>/</w:t>
      </w:r>
      <w:r w:rsidR="00C81998" w:rsidRPr="00C52CF0">
        <w:rPr>
          <w:rFonts w:ascii="Palatino Linotype" w:eastAsiaTheme="minorEastAsia" w:hAnsi="Palatino Linotype" w:cs="Arial"/>
          <w:b/>
          <w:bCs/>
          <w:sz w:val="22"/>
          <w:szCs w:val="22"/>
          <w:lang w:val="es-MX"/>
        </w:rPr>
        <w:t>INFOEM</w:t>
      </w:r>
      <w:r w:rsidR="00D64A87" w:rsidRPr="00C52CF0">
        <w:rPr>
          <w:rFonts w:ascii="Palatino Linotype" w:eastAsiaTheme="minorEastAsia" w:hAnsi="Palatino Linotype" w:cs="Arial"/>
          <w:b/>
          <w:bCs/>
          <w:sz w:val="22"/>
          <w:szCs w:val="22"/>
          <w:lang w:val="es-MX"/>
        </w:rPr>
        <w:t>/IP</w:t>
      </w:r>
      <w:r w:rsidR="00E81BCB">
        <w:rPr>
          <w:rFonts w:ascii="Palatino Linotype" w:eastAsiaTheme="minorEastAsia" w:hAnsi="Palatino Linotype" w:cs="Arial"/>
          <w:b/>
          <w:bCs/>
          <w:color w:val="000000" w:themeColor="text1"/>
          <w:sz w:val="22"/>
          <w:szCs w:val="22"/>
          <w:lang w:val="es-MX"/>
        </w:rPr>
        <w:t>/RR/2021</w:t>
      </w:r>
      <w:r w:rsidR="000E1C85">
        <w:rPr>
          <w:rFonts w:ascii="Palatino Linotype" w:hAnsi="Palatino Linotype" w:cs="Arial"/>
        </w:rPr>
        <w:t xml:space="preserve">, interpuesto por </w:t>
      </w:r>
      <w:r w:rsidR="00AF5B10" w:rsidRPr="00AF5B10">
        <w:rPr>
          <w:rFonts w:ascii="Palatino Linotype" w:hAnsi="Palatino Linotype" w:cs="Arial"/>
          <w:b/>
          <w:lang w:val="es-ES_tradnl"/>
        </w:rPr>
        <w:t>XXXX XXXX</w:t>
      </w:r>
      <w:bookmarkStart w:id="0" w:name="_GoBack"/>
      <w:bookmarkEnd w:id="0"/>
      <w:r w:rsidR="00AF5B10" w:rsidRPr="00AF5B10">
        <w:rPr>
          <w:rFonts w:ascii="Palatino Linotype" w:hAnsi="Palatino Linotype" w:cs="Arial"/>
          <w:b/>
          <w:lang w:val="es-ES_tradnl"/>
        </w:rPr>
        <w:t xml:space="preserve"> XXXXX</w:t>
      </w:r>
      <w:r w:rsidRPr="0040233B">
        <w:rPr>
          <w:rFonts w:ascii="Palatino Linotype" w:hAnsi="Palatino Linotype" w:cs="Arial"/>
        </w:rPr>
        <w:t>,</w:t>
      </w:r>
      <w:r w:rsidR="004440AC" w:rsidRPr="0040233B">
        <w:rPr>
          <w:rFonts w:ascii="Palatino Linotype" w:hAnsi="Palatino Linotype" w:cs="Arial"/>
        </w:rPr>
        <w:t xml:space="preserve"> </w:t>
      </w:r>
      <w:r w:rsidR="007E64E0">
        <w:rPr>
          <w:rFonts w:ascii="Palatino Linotype" w:hAnsi="Palatino Linotype" w:cs="Arial"/>
        </w:rPr>
        <w:t>a q</w:t>
      </w:r>
      <w:r w:rsidR="004440AC" w:rsidRPr="0040233B">
        <w:rPr>
          <w:rFonts w:ascii="Palatino Linotype" w:hAnsi="Palatino Linotype" w:cs="Arial"/>
        </w:rPr>
        <w:t>uien</w:t>
      </w:r>
      <w:r w:rsidRPr="0040233B">
        <w:rPr>
          <w:rFonts w:ascii="Palatino Linotype" w:hAnsi="Palatino Linotype" w:cs="Arial"/>
        </w:rPr>
        <w:t xml:space="preserve"> en lo sucesivo se le denominará </w:t>
      </w:r>
      <w:r w:rsidR="00CC7823">
        <w:rPr>
          <w:rFonts w:ascii="Palatino Linotype" w:hAnsi="Palatino Linotype" w:cs="Arial"/>
          <w:b/>
        </w:rPr>
        <w:t>E</w:t>
      </w:r>
      <w:r w:rsidR="00E81BCB" w:rsidRPr="00CC7823">
        <w:rPr>
          <w:rFonts w:ascii="Palatino Linotype" w:hAnsi="Palatino Linotype" w:cs="Arial"/>
          <w:b/>
        </w:rPr>
        <w:t>l</w:t>
      </w:r>
      <w:r w:rsidR="00E81BCB" w:rsidRPr="00E81BCB">
        <w:rPr>
          <w:rFonts w:ascii="Palatino Linotype" w:hAnsi="Palatino Linotype" w:cs="Arial"/>
          <w:b/>
          <w:i/>
        </w:rPr>
        <w:t xml:space="preserve"> </w:t>
      </w:r>
      <w:r w:rsidR="00CC7823">
        <w:rPr>
          <w:rFonts w:ascii="Palatino Linotype" w:hAnsi="Palatino Linotype" w:cs="Arial"/>
          <w:b/>
        </w:rPr>
        <w:t>R</w:t>
      </w:r>
      <w:r w:rsidR="00E81BCB" w:rsidRPr="00CC7823">
        <w:rPr>
          <w:rFonts w:ascii="Palatino Linotype" w:hAnsi="Palatino Linotype" w:cs="Arial"/>
          <w:b/>
        </w:rPr>
        <w:t>ecurrente</w:t>
      </w:r>
      <w:r w:rsidRPr="0040233B">
        <w:rPr>
          <w:rFonts w:ascii="Palatino Linotype" w:hAnsi="Palatino Linotype" w:cs="Arial"/>
          <w:b/>
          <w:i/>
        </w:rPr>
        <w:t xml:space="preserve"> </w:t>
      </w:r>
      <w:r w:rsidRPr="0040233B">
        <w:rPr>
          <w:rFonts w:ascii="Palatino Linotype" w:hAnsi="Palatino Linotype" w:cs="Arial"/>
        </w:rPr>
        <w:t>en contra de la respuesta</w:t>
      </w:r>
      <w:r w:rsidR="00E66AC9" w:rsidRPr="0040233B">
        <w:rPr>
          <w:rFonts w:ascii="Palatino Linotype" w:hAnsi="Palatino Linotype" w:cs="Arial"/>
        </w:rPr>
        <w:t xml:space="preserve"> a</w:t>
      </w:r>
      <w:r w:rsidRPr="0040233B">
        <w:rPr>
          <w:rFonts w:ascii="Palatino Linotype" w:hAnsi="Palatino Linotype" w:cs="Arial"/>
        </w:rPr>
        <w:t xml:space="preserve"> su solicitud de in</w:t>
      </w:r>
      <w:r w:rsidR="004440AC" w:rsidRPr="0040233B">
        <w:rPr>
          <w:rFonts w:ascii="Palatino Linotype" w:hAnsi="Palatino Linotype" w:cs="Arial"/>
        </w:rPr>
        <w:t xml:space="preserve">formación con número </w:t>
      </w:r>
      <w:r w:rsidR="004440AC" w:rsidRPr="00E81BCB">
        <w:rPr>
          <w:rFonts w:ascii="Palatino Linotype" w:hAnsi="Palatino Linotype" w:cs="Arial"/>
        </w:rPr>
        <w:t>de folio</w:t>
      </w:r>
      <w:r w:rsidR="00DA09D7">
        <w:rPr>
          <w:rFonts w:ascii="Verdana" w:hAnsi="Verdana"/>
          <w:b/>
          <w:bCs/>
          <w:color w:val="FF0000"/>
        </w:rPr>
        <w:t> </w:t>
      </w:r>
      <w:r w:rsidR="00793E35" w:rsidRPr="00793E35">
        <w:rPr>
          <w:rFonts w:ascii="Palatino Linotype" w:hAnsi="Palatino Linotype" w:cs="Arial"/>
          <w:b/>
          <w:bCs/>
          <w:sz w:val="22"/>
        </w:rPr>
        <w:t>00111/OTZOLOTE/IP/2021</w:t>
      </w:r>
      <w:r w:rsidRPr="00E81BCB">
        <w:rPr>
          <w:rFonts w:ascii="Palatino Linotype" w:hAnsi="Palatino Linotype" w:cs="Arial"/>
          <w:b/>
        </w:rPr>
        <w:t>,</w:t>
      </w:r>
      <w:r w:rsidRPr="0040233B">
        <w:rPr>
          <w:rFonts w:ascii="Palatino Linotype" w:hAnsi="Palatino Linotype" w:cs="Arial"/>
        </w:rPr>
        <w:t xml:space="preserve"> </w:t>
      </w:r>
      <w:r w:rsidR="004440AC" w:rsidRPr="0040233B">
        <w:rPr>
          <w:rFonts w:ascii="Palatino Linotype" w:hAnsi="Palatino Linotype" w:cs="Arial"/>
        </w:rPr>
        <w:t xml:space="preserve">otorgada </w:t>
      </w:r>
      <w:r w:rsidRPr="0040233B">
        <w:rPr>
          <w:rFonts w:ascii="Palatino Linotype" w:hAnsi="Palatino Linotype" w:cs="Arial"/>
        </w:rPr>
        <w:t xml:space="preserve">por </w:t>
      </w:r>
      <w:r w:rsidR="005E3C0B">
        <w:rPr>
          <w:rFonts w:ascii="Palatino Linotype" w:hAnsi="Palatino Linotype" w:cs="Arial"/>
        </w:rPr>
        <w:t>e</w:t>
      </w:r>
      <w:r w:rsidR="00E5452C">
        <w:rPr>
          <w:rFonts w:ascii="Palatino Linotype" w:hAnsi="Palatino Linotype" w:cs="Arial"/>
        </w:rPr>
        <w:t>l</w:t>
      </w:r>
      <w:r w:rsidR="008F355E">
        <w:rPr>
          <w:rFonts w:ascii="Palatino Linotype" w:hAnsi="Palatino Linotype" w:cs="Arial"/>
        </w:rPr>
        <w:t xml:space="preserve"> </w:t>
      </w:r>
      <w:r w:rsidR="00793E35">
        <w:rPr>
          <w:rFonts w:ascii="Palatino Linotype" w:hAnsi="Palatino Linotype" w:cs="Arial"/>
          <w:b/>
        </w:rPr>
        <w:t>Ayuntamiento de Otzolotepec</w:t>
      </w:r>
      <w:r w:rsidR="008F355E">
        <w:rPr>
          <w:rFonts w:ascii="Palatino Linotype" w:hAnsi="Palatino Linotype" w:cs="Arial"/>
        </w:rPr>
        <w:t>,</w:t>
      </w:r>
      <w:r w:rsidRPr="0040233B">
        <w:rPr>
          <w:rFonts w:ascii="Palatino Linotype" w:hAnsi="Palatino Linotype" w:cs="Arial"/>
        </w:rPr>
        <w:t xml:space="preserve"> en lo sucesivo el </w:t>
      </w:r>
      <w:r w:rsidRPr="0040233B">
        <w:rPr>
          <w:rFonts w:ascii="Palatino Linotype" w:hAnsi="Palatino Linotype" w:cs="Arial"/>
          <w:b/>
        </w:rPr>
        <w:t>Sujeto Obligado</w:t>
      </w:r>
      <w:r w:rsidR="00CC7823">
        <w:rPr>
          <w:rFonts w:ascii="Palatino Linotype" w:hAnsi="Palatino Linotype" w:cs="Arial"/>
        </w:rPr>
        <w:t>,</w:t>
      </w:r>
      <w:r w:rsidRPr="0040233B">
        <w:rPr>
          <w:rFonts w:ascii="Palatino Linotype" w:hAnsi="Palatino Linotype" w:cs="Arial"/>
          <w:b/>
        </w:rPr>
        <w:t xml:space="preserve"> </w:t>
      </w:r>
      <w:r w:rsidRPr="0040233B">
        <w:rPr>
          <w:rFonts w:ascii="Palatino Linotype" w:hAnsi="Palatino Linotype" w:cs="Arial"/>
        </w:rPr>
        <w:t>se procede a dictar la presente resolución, con base en lo siguiente.</w:t>
      </w:r>
      <w:r w:rsidR="009403CB">
        <w:rPr>
          <w:rFonts w:ascii="Palatino Linotype" w:hAnsi="Palatino Linotype" w:cs="Arial"/>
        </w:rPr>
        <w:t xml:space="preserve"> </w:t>
      </w:r>
    </w:p>
    <w:p w14:paraId="1A4B04B4" w14:textId="6FE3E403" w:rsidR="008E7698" w:rsidRPr="0040233B" w:rsidRDefault="004A6EFE" w:rsidP="004A6EFE">
      <w:pPr>
        <w:pStyle w:val="Ttulo2"/>
        <w:jc w:val="center"/>
        <w:rPr>
          <w:rFonts w:ascii="Palatino Linotype" w:hAnsi="Palatino Linotype"/>
          <w:b/>
          <w:color w:val="auto"/>
          <w:sz w:val="24"/>
          <w:szCs w:val="24"/>
        </w:rPr>
      </w:pPr>
      <w:r w:rsidRPr="0040233B">
        <w:rPr>
          <w:rFonts w:ascii="Palatino Linotype" w:hAnsi="Palatino Linotype"/>
          <w:b/>
          <w:color w:val="auto"/>
          <w:sz w:val="24"/>
          <w:szCs w:val="24"/>
        </w:rPr>
        <w:t xml:space="preserve">I. </w:t>
      </w:r>
      <w:r w:rsidR="008E7698" w:rsidRPr="0040233B">
        <w:rPr>
          <w:rFonts w:ascii="Palatino Linotype" w:hAnsi="Palatino Linotype"/>
          <w:b/>
          <w:color w:val="auto"/>
          <w:sz w:val="24"/>
          <w:szCs w:val="24"/>
        </w:rPr>
        <w:t>A N T E C E D E N T E S:</w:t>
      </w:r>
    </w:p>
    <w:p w14:paraId="4B0026B6" w14:textId="0489327E" w:rsidR="008E7698" w:rsidRPr="0040233B" w:rsidRDefault="008E7698" w:rsidP="008E7698">
      <w:pPr>
        <w:spacing w:before="240" w:after="240" w:line="360" w:lineRule="auto"/>
        <w:jc w:val="both"/>
        <w:rPr>
          <w:rFonts w:ascii="Palatino Linotype" w:hAnsi="Palatino Linotype" w:cs="Arial"/>
          <w:b/>
        </w:rPr>
      </w:pPr>
      <w:r w:rsidRPr="00CC7823">
        <w:rPr>
          <w:rFonts w:ascii="Palatino Linotype" w:hAnsi="Palatino Linotype" w:cs="Arial"/>
          <w:b/>
          <w:szCs w:val="28"/>
        </w:rPr>
        <w:t>1. Solicitud de acceso a la información.</w:t>
      </w:r>
      <w:r w:rsidRPr="00CC7823">
        <w:rPr>
          <w:rFonts w:ascii="Palatino Linotype" w:hAnsi="Palatino Linotype" w:cs="Arial"/>
          <w:b/>
          <w:sz w:val="22"/>
        </w:rPr>
        <w:t xml:space="preserve"> </w:t>
      </w:r>
      <w:r w:rsidRPr="0040233B">
        <w:rPr>
          <w:rFonts w:ascii="Palatino Linotype" w:hAnsi="Palatino Linotype" w:cs="Arial"/>
        </w:rPr>
        <w:t>Con</w:t>
      </w:r>
      <w:r w:rsidR="004440AC" w:rsidRPr="0040233B">
        <w:rPr>
          <w:rFonts w:ascii="Palatino Linotype" w:hAnsi="Palatino Linotype" w:cs="Arial"/>
        </w:rPr>
        <w:t xml:space="preserve"> </w:t>
      </w:r>
      <w:r w:rsidR="004440AC" w:rsidRPr="00C52CF0">
        <w:rPr>
          <w:rFonts w:ascii="Palatino Linotype" w:hAnsi="Palatino Linotype" w:cs="Arial"/>
        </w:rPr>
        <w:t xml:space="preserve">fecha </w:t>
      </w:r>
      <w:r w:rsidR="00793E35">
        <w:rPr>
          <w:rFonts w:ascii="Palatino Linotype" w:hAnsi="Palatino Linotype" w:cs="Arial"/>
          <w:b/>
        </w:rPr>
        <w:t>seis de juli</w:t>
      </w:r>
      <w:r w:rsidR="00221AF3" w:rsidRPr="00550D2B">
        <w:rPr>
          <w:rFonts w:ascii="Palatino Linotype" w:hAnsi="Palatino Linotype" w:cs="Arial"/>
          <w:b/>
        </w:rPr>
        <w:t>o</w:t>
      </w:r>
      <w:r w:rsidR="00D64A87" w:rsidRPr="00550D2B">
        <w:rPr>
          <w:rFonts w:ascii="Palatino Linotype" w:hAnsi="Palatino Linotype" w:cs="Arial"/>
          <w:b/>
        </w:rPr>
        <w:t xml:space="preserve"> </w:t>
      </w:r>
      <w:r w:rsidR="00487B0B" w:rsidRPr="00550D2B">
        <w:rPr>
          <w:rFonts w:ascii="Palatino Linotype" w:hAnsi="Palatino Linotype" w:cs="Arial"/>
          <w:b/>
        </w:rPr>
        <w:t xml:space="preserve">del </w:t>
      </w:r>
      <w:r w:rsidRPr="00550D2B">
        <w:rPr>
          <w:rFonts w:ascii="Palatino Linotype" w:hAnsi="Palatino Linotype" w:cs="Arial"/>
          <w:b/>
        </w:rPr>
        <w:t xml:space="preserve">dos mil </w:t>
      </w:r>
      <w:r w:rsidR="00E81BCB" w:rsidRPr="00550D2B">
        <w:rPr>
          <w:rFonts w:ascii="Palatino Linotype" w:hAnsi="Palatino Linotype" w:cs="Arial"/>
          <w:b/>
        </w:rPr>
        <w:t>veintiuno</w:t>
      </w:r>
      <w:r w:rsidR="00682656" w:rsidRPr="00550D2B">
        <w:rPr>
          <w:rFonts w:ascii="Palatino Linotype" w:hAnsi="Palatino Linotype" w:cs="Arial"/>
          <w:b/>
        </w:rPr>
        <w:t>,</w:t>
      </w:r>
      <w:r w:rsidR="00682656" w:rsidRPr="0040233B">
        <w:rPr>
          <w:rFonts w:ascii="Palatino Linotype" w:hAnsi="Palatino Linotype" w:cs="Arial"/>
        </w:rPr>
        <w:t xml:space="preserve"> </w:t>
      </w:r>
      <w:r w:rsidR="00E81BCB">
        <w:rPr>
          <w:rFonts w:ascii="Palatino Linotype" w:hAnsi="Palatino Linotype" w:cs="Arial"/>
        </w:rPr>
        <w:t>el</w:t>
      </w:r>
      <w:r w:rsidRPr="0040233B">
        <w:rPr>
          <w:rFonts w:ascii="Palatino Linotype" w:hAnsi="Palatino Linotype" w:cs="Arial"/>
        </w:rPr>
        <w:t xml:space="preserve"> ahora </w:t>
      </w:r>
      <w:r w:rsidR="00DE7F9A" w:rsidRPr="00CC7823">
        <w:rPr>
          <w:rFonts w:ascii="Palatino Linotype" w:hAnsi="Palatino Linotype" w:cs="Arial"/>
          <w:b/>
        </w:rPr>
        <w:t>Recurrente</w:t>
      </w:r>
      <w:r w:rsidRPr="0040233B">
        <w:rPr>
          <w:rFonts w:ascii="Palatino Linotype" w:hAnsi="Palatino Linotype" w:cs="Arial"/>
        </w:rPr>
        <w:t xml:space="preserve"> formuló solicitud de acceso a </w:t>
      </w:r>
      <w:r w:rsidR="00DF1223" w:rsidRPr="0040233B">
        <w:rPr>
          <w:rFonts w:ascii="Palatino Linotype" w:hAnsi="Palatino Linotype" w:cs="Arial"/>
        </w:rPr>
        <w:t xml:space="preserve">la </w:t>
      </w:r>
      <w:r w:rsidRPr="0040233B">
        <w:rPr>
          <w:rFonts w:ascii="Palatino Linotype" w:hAnsi="Palatino Linotype" w:cs="Arial"/>
        </w:rPr>
        <w:t xml:space="preserve">información pública al </w:t>
      </w:r>
      <w:r w:rsidRPr="00857279">
        <w:rPr>
          <w:rFonts w:ascii="Palatino Linotype" w:hAnsi="Palatino Linotype" w:cs="Arial"/>
          <w:b/>
        </w:rPr>
        <w:t>Sujeto Obligado</w:t>
      </w:r>
      <w:r w:rsidRPr="0040233B">
        <w:rPr>
          <w:rFonts w:ascii="Palatino Linotype" w:hAnsi="Palatino Linotype" w:cs="Arial"/>
        </w:rPr>
        <w:t xml:space="preserve"> a través del Sistema de Acceso a la Información Mexiquense, en adelante </w:t>
      </w:r>
      <w:r w:rsidRPr="0040233B">
        <w:rPr>
          <w:rFonts w:ascii="Palatino Linotype" w:hAnsi="Palatino Linotype" w:cs="Arial"/>
          <w:b/>
        </w:rPr>
        <w:t>SAIMEX,</w:t>
      </w:r>
      <w:r w:rsidRPr="0040233B">
        <w:rPr>
          <w:rFonts w:ascii="Palatino Linotype" w:hAnsi="Palatino Linotype" w:cs="Arial"/>
        </w:rPr>
        <w:t xml:space="preserve"> </w:t>
      </w:r>
      <w:r w:rsidR="00126F04" w:rsidRPr="0040233B">
        <w:rPr>
          <w:rFonts w:ascii="Palatino Linotype" w:hAnsi="Palatino Linotype" w:cs="Arial"/>
        </w:rPr>
        <w:t>requiriendo</w:t>
      </w:r>
      <w:r w:rsidRPr="0040233B">
        <w:rPr>
          <w:rFonts w:ascii="Palatino Linotype" w:hAnsi="Palatino Linotype" w:cs="Arial"/>
        </w:rPr>
        <w:t xml:space="preserve"> lo siguiente:</w:t>
      </w:r>
    </w:p>
    <w:p w14:paraId="0AF1273D" w14:textId="42264F55" w:rsidR="00793E35" w:rsidRDefault="00293DE5" w:rsidP="003C3A7E">
      <w:pPr>
        <w:spacing w:before="240" w:after="240"/>
        <w:ind w:left="851" w:right="902"/>
        <w:contextualSpacing/>
        <w:jc w:val="both"/>
        <w:rPr>
          <w:rFonts w:ascii="Palatino Linotype" w:hAnsi="Palatino Linotype" w:cs="Arial"/>
          <w:i/>
          <w:sz w:val="22"/>
          <w:szCs w:val="22"/>
        </w:rPr>
      </w:pPr>
      <w:r w:rsidRPr="00C52CF0">
        <w:rPr>
          <w:rFonts w:ascii="Palatino Linotype" w:hAnsi="Palatino Linotype" w:cs="Arial"/>
          <w:i/>
          <w:sz w:val="22"/>
          <w:szCs w:val="22"/>
        </w:rPr>
        <w:t>“</w:t>
      </w:r>
      <w:r w:rsidR="00793E35" w:rsidRPr="00793E35">
        <w:rPr>
          <w:rFonts w:ascii="Palatino Linotype" w:hAnsi="Palatino Linotype" w:cs="Arial"/>
          <w:i/>
          <w:sz w:val="22"/>
          <w:szCs w:val="22"/>
        </w:rPr>
        <w:t>solicito los 2 inventarios de bienes muebles del año 2020 al contralor y secretario del ayuntamiento</w:t>
      </w:r>
      <w:r w:rsidR="00C52CF0" w:rsidRPr="00C52CF0">
        <w:rPr>
          <w:rFonts w:ascii="Palatino Linotype" w:hAnsi="Palatino Linotype" w:cs="Arial"/>
          <w:i/>
          <w:sz w:val="22"/>
          <w:szCs w:val="22"/>
        </w:rPr>
        <w:t>” (</w:t>
      </w:r>
      <w:r w:rsidR="00BD0BA2">
        <w:rPr>
          <w:rFonts w:ascii="Palatino Linotype" w:hAnsi="Palatino Linotype" w:cs="Arial"/>
          <w:i/>
          <w:sz w:val="22"/>
          <w:szCs w:val="22"/>
        </w:rPr>
        <w:t>S</w:t>
      </w:r>
      <w:r w:rsidR="00C673D1" w:rsidRPr="00C52CF0">
        <w:rPr>
          <w:rFonts w:ascii="Palatino Linotype" w:hAnsi="Palatino Linotype" w:cs="Arial"/>
          <w:i/>
          <w:sz w:val="22"/>
          <w:szCs w:val="22"/>
        </w:rPr>
        <w:t>ic)</w:t>
      </w:r>
    </w:p>
    <w:p w14:paraId="52BE39C2" w14:textId="77777777" w:rsidR="003C3A7E" w:rsidRPr="003C3A7E" w:rsidRDefault="003C3A7E" w:rsidP="003C3A7E">
      <w:pPr>
        <w:spacing w:before="240" w:after="240"/>
        <w:ind w:left="851" w:right="902"/>
        <w:contextualSpacing/>
        <w:jc w:val="both"/>
        <w:rPr>
          <w:rFonts w:ascii="Palatino Linotype" w:hAnsi="Palatino Linotype" w:cs="Arial"/>
          <w:i/>
          <w:sz w:val="22"/>
          <w:szCs w:val="22"/>
        </w:rPr>
      </w:pPr>
    </w:p>
    <w:p w14:paraId="649BFEDD" w14:textId="50D4B005" w:rsidR="00293DE5" w:rsidRPr="0040233B" w:rsidRDefault="00CC7823" w:rsidP="008E7698">
      <w:pPr>
        <w:spacing w:before="240" w:after="240" w:line="360" w:lineRule="auto"/>
        <w:jc w:val="both"/>
        <w:rPr>
          <w:rFonts w:ascii="Palatino Linotype" w:hAnsi="Palatino Linotype" w:cs="Arial"/>
          <w:b/>
        </w:rPr>
      </w:pPr>
      <w:r w:rsidRPr="00550D2B">
        <w:rPr>
          <w:rFonts w:ascii="Palatino Linotype" w:hAnsi="Palatino Linotype" w:cs="Arial"/>
          <w:b/>
        </w:rPr>
        <w:t>Modalidad de entrega de la información</w:t>
      </w:r>
      <w:r>
        <w:rPr>
          <w:rFonts w:ascii="Palatino Linotype" w:hAnsi="Palatino Linotype" w:cs="Arial"/>
        </w:rPr>
        <w:t xml:space="preserve">: vía </w:t>
      </w:r>
      <w:r w:rsidR="00293DE5" w:rsidRPr="0040233B">
        <w:rPr>
          <w:rFonts w:ascii="Palatino Linotype" w:hAnsi="Palatino Linotype" w:cs="Arial"/>
          <w:b/>
        </w:rPr>
        <w:t>SAIMEX</w:t>
      </w:r>
      <w:r w:rsidR="00451F5B" w:rsidRPr="0040233B">
        <w:rPr>
          <w:rFonts w:ascii="Palatino Linotype" w:hAnsi="Palatino Linotype" w:cs="Arial"/>
          <w:b/>
        </w:rPr>
        <w:t>.</w:t>
      </w:r>
    </w:p>
    <w:p w14:paraId="29FC47D5" w14:textId="5B18EDA7" w:rsidR="00D64A87" w:rsidRDefault="00793E35" w:rsidP="00D64A87">
      <w:pPr>
        <w:spacing w:before="240" w:after="240" w:line="360" w:lineRule="auto"/>
        <w:jc w:val="both"/>
        <w:rPr>
          <w:rFonts w:ascii="Palatino Linotype" w:hAnsi="Palatino Linotype" w:cs="Arial"/>
        </w:rPr>
      </w:pPr>
      <w:r>
        <w:rPr>
          <w:rFonts w:ascii="Palatino Linotype" w:hAnsi="Palatino Linotype" w:cs="Arial"/>
          <w:b/>
          <w:szCs w:val="28"/>
        </w:rPr>
        <w:t>2</w:t>
      </w:r>
      <w:r w:rsidR="008E7698" w:rsidRPr="00CC7823">
        <w:rPr>
          <w:rFonts w:ascii="Palatino Linotype" w:hAnsi="Palatino Linotype" w:cs="Arial"/>
          <w:b/>
          <w:szCs w:val="28"/>
        </w:rPr>
        <w:t xml:space="preserve">. </w:t>
      </w:r>
      <w:r w:rsidR="00D64A87" w:rsidRPr="00CC7823">
        <w:rPr>
          <w:rFonts w:ascii="Palatino Linotype" w:hAnsi="Palatino Linotype" w:cs="Arial"/>
          <w:b/>
          <w:szCs w:val="28"/>
        </w:rPr>
        <w:t>Respuesta</w:t>
      </w:r>
      <w:r w:rsidR="00E747D5" w:rsidRPr="00CC7823">
        <w:rPr>
          <w:rFonts w:ascii="Palatino Linotype" w:hAnsi="Palatino Linotype" w:cs="Arial"/>
          <w:b/>
          <w:szCs w:val="28"/>
        </w:rPr>
        <w:t xml:space="preserve">. </w:t>
      </w:r>
      <w:r w:rsidR="00D64A87" w:rsidRPr="0040233B">
        <w:rPr>
          <w:rFonts w:ascii="Palatino Linotype" w:hAnsi="Palatino Linotype" w:cs="Arial"/>
        </w:rPr>
        <w:t>Con fec</w:t>
      </w:r>
      <w:r w:rsidR="00D64A87" w:rsidRPr="00C52CF0">
        <w:rPr>
          <w:rFonts w:ascii="Palatino Linotype" w:hAnsi="Palatino Linotype" w:cs="Arial"/>
        </w:rPr>
        <w:t xml:space="preserve">ha </w:t>
      </w:r>
      <w:r>
        <w:rPr>
          <w:rFonts w:ascii="Palatino Linotype" w:hAnsi="Palatino Linotype" w:cs="Arial"/>
          <w:b/>
        </w:rPr>
        <w:t>trece de julio</w:t>
      </w:r>
      <w:r w:rsidR="00D64A87" w:rsidRPr="00550D2B">
        <w:rPr>
          <w:rFonts w:ascii="Palatino Linotype" w:hAnsi="Palatino Linotype" w:cs="Arial"/>
          <w:b/>
        </w:rPr>
        <w:t xml:space="preserve"> de</w:t>
      </w:r>
      <w:r w:rsidR="00487B0B" w:rsidRPr="00550D2B">
        <w:rPr>
          <w:rFonts w:ascii="Palatino Linotype" w:hAnsi="Palatino Linotype" w:cs="Arial"/>
          <w:b/>
        </w:rPr>
        <w:t>l</w:t>
      </w:r>
      <w:r w:rsidR="00C52CF0" w:rsidRPr="00550D2B">
        <w:rPr>
          <w:rFonts w:ascii="Palatino Linotype" w:hAnsi="Palatino Linotype" w:cs="Arial"/>
          <w:b/>
        </w:rPr>
        <w:t xml:space="preserve"> </w:t>
      </w:r>
      <w:r w:rsidR="00E81BCB" w:rsidRPr="00550D2B">
        <w:rPr>
          <w:rFonts w:ascii="Palatino Linotype" w:hAnsi="Palatino Linotype" w:cs="Arial"/>
          <w:b/>
        </w:rPr>
        <w:t>dos mil veintiuno</w:t>
      </w:r>
      <w:r w:rsidR="00D64A87">
        <w:rPr>
          <w:rFonts w:ascii="Palatino Linotype" w:hAnsi="Palatino Linotype" w:cs="Arial"/>
        </w:rPr>
        <w:t xml:space="preserve">, </w:t>
      </w:r>
      <w:r w:rsidR="00D64A87" w:rsidRPr="0040233B">
        <w:rPr>
          <w:rFonts w:ascii="Palatino Linotype" w:hAnsi="Palatino Linotype" w:cs="Arial"/>
        </w:rPr>
        <w:t xml:space="preserve">el </w:t>
      </w:r>
      <w:r w:rsidR="00D64A87" w:rsidRPr="0040233B">
        <w:rPr>
          <w:rFonts w:ascii="Palatino Linotype" w:hAnsi="Palatino Linotype" w:cs="Arial"/>
          <w:b/>
        </w:rPr>
        <w:t>Sujeto Obligado</w:t>
      </w:r>
      <w:r w:rsidR="00D64A87" w:rsidRPr="0040233B">
        <w:rPr>
          <w:rFonts w:ascii="Palatino Linotype" w:hAnsi="Palatino Linotype" w:cs="Arial"/>
        </w:rPr>
        <w:t xml:space="preserve"> otorgó, a través del SAIMEX, </w:t>
      </w:r>
      <w:r w:rsidR="00D64A87">
        <w:rPr>
          <w:rFonts w:ascii="Palatino Linotype" w:hAnsi="Palatino Linotype" w:cs="Arial"/>
        </w:rPr>
        <w:t>respuesta a la solicitud de acceso a la i</w:t>
      </w:r>
      <w:r w:rsidR="00550D2B">
        <w:rPr>
          <w:rFonts w:ascii="Palatino Linotype" w:hAnsi="Palatino Linotype" w:cs="Arial"/>
        </w:rPr>
        <w:t>nformación de la siguiente manera</w:t>
      </w:r>
      <w:r w:rsidR="00D64A87" w:rsidRPr="0040233B">
        <w:rPr>
          <w:rFonts w:ascii="Palatino Linotype" w:hAnsi="Palatino Linotype" w:cs="Arial"/>
        </w:rPr>
        <w:t>:</w:t>
      </w:r>
    </w:p>
    <w:p w14:paraId="43900F7F" w14:textId="7D619EC5" w:rsidR="00793E35" w:rsidRPr="00221AF3" w:rsidRDefault="00D64A87" w:rsidP="00793E35">
      <w:pPr>
        <w:spacing w:before="240" w:after="240"/>
        <w:ind w:left="851" w:right="902"/>
        <w:contextualSpacing/>
        <w:jc w:val="both"/>
        <w:rPr>
          <w:rFonts w:ascii="Palatino Linotype" w:hAnsi="Palatino Linotype" w:cs="Arial"/>
          <w:i/>
          <w:sz w:val="22"/>
          <w:szCs w:val="22"/>
        </w:rPr>
      </w:pPr>
      <w:r w:rsidRPr="00C52CF0">
        <w:rPr>
          <w:rFonts w:ascii="Palatino Linotype" w:hAnsi="Palatino Linotype" w:cs="Arial"/>
          <w:i/>
          <w:sz w:val="22"/>
          <w:szCs w:val="22"/>
        </w:rPr>
        <w:t>“</w:t>
      </w:r>
      <w:r w:rsidR="00793E35" w:rsidRPr="00793E35">
        <w:rPr>
          <w:rFonts w:ascii="Palatino Linotype" w:hAnsi="Palatino Linotype" w:cs="Arial"/>
          <w:i/>
          <w:sz w:val="22"/>
          <w:szCs w:val="22"/>
        </w:rPr>
        <w:t>Se da respuesta a la Solicitud de Acceso a la Información Pública número 00111/OTZOLOTE/IP/2021.</w:t>
      </w:r>
      <w:r w:rsidR="00793E35">
        <w:rPr>
          <w:rFonts w:ascii="Palatino Linotype" w:hAnsi="Palatino Linotype" w:cs="Arial"/>
          <w:i/>
          <w:sz w:val="22"/>
          <w:szCs w:val="22"/>
        </w:rPr>
        <w:t>” (Sic)</w:t>
      </w:r>
    </w:p>
    <w:p w14:paraId="37AEF6B1" w14:textId="4046A900" w:rsidR="00683278" w:rsidRDefault="00683278" w:rsidP="008F4C62">
      <w:pPr>
        <w:spacing w:before="240" w:after="240" w:line="360" w:lineRule="auto"/>
        <w:contextualSpacing/>
        <w:jc w:val="both"/>
        <w:rPr>
          <w:lang w:val="es-MX"/>
        </w:rPr>
      </w:pPr>
    </w:p>
    <w:p w14:paraId="71CE29B5" w14:textId="2CE192F8" w:rsidR="00550D2B" w:rsidRPr="003C14A7" w:rsidRDefault="00550D2B" w:rsidP="003C14A7">
      <w:pPr>
        <w:spacing w:before="240" w:after="240" w:line="360" w:lineRule="auto"/>
        <w:ind w:left="567" w:right="900"/>
        <w:contextualSpacing/>
        <w:jc w:val="both"/>
        <w:rPr>
          <w:rFonts w:ascii="Palatino Linotype" w:hAnsi="Palatino Linotype"/>
          <w:b/>
          <w:i/>
          <w:lang w:val="es-MX"/>
        </w:rPr>
      </w:pPr>
      <w:r w:rsidRPr="00550D2B">
        <w:rPr>
          <w:rFonts w:ascii="Palatino Linotype" w:hAnsi="Palatino Linotype"/>
          <w:b/>
          <w:lang w:val="es-MX"/>
        </w:rPr>
        <w:t xml:space="preserve">Archivos adjuntos: </w:t>
      </w:r>
      <w:r w:rsidR="00793E35">
        <w:rPr>
          <w:rFonts w:ascii="Palatino Linotype" w:hAnsi="Palatino Linotype"/>
          <w:lang w:val="es-MX"/>
        </w:rPr>
        <w:t xml:space="preserve">El Sujeto Obligado remitió los archivos electrónicos denominados </w:t>
      </w:r>
      <w:r w:rsidR="003C14A7" w:rsidRPr="003C14A7">
        <w:rPr>
          <w:rFonts w:ascii="Palatino Linotype" w:hAnsi="Palatino Linotype"/>
          <w:b/>
          <w:i/>
          <w:lang w:val="es-MX"/>
        </w:rPr>
        <w:t>“RESPUESTA A SOL 00111 2021.pdf” y “OFICIO 582 RESPUESTA A SOL 00111 2021.pdf”</w:t>
      </w:r>
      <w:r w:rsidR="003C14A7">
        <w:rPr>
          <w:rFonts w:ascii="Palatino Linotype" w:hAnsi="Palatino Linotype"/>
          <w:b/>
          <w:i/>
          <w:lang w:val="es-MX"/>
        </w:rPr>
        <w:t xml:space="preserve">, </w:t>
      </w:r>
      <w:r>
        <w:rPr>
          <w:rFonts w:ascii="Palatino Linotype" w:hAnsi="Palatino Linotype"/>
          <w:lang w:val="es-MX"/>
        </w:rPr>
        <w:t xml:space="preserve">los cuales </w:t>
      </w:r>
      <w:r w:rsidR="003C14A7">
        <w:rPr>
          <w:rFonts w:ascii="Palatino Linotype" w:hAnsi="Palatino Linotype"/>
          <w:lang w:val="es-MX"/>
        </w:rPr>
        <w:t xml:space="preserve">se omiten su descripción al ser del conocimiento de las partes, sin embargo, </w:t>
      </w:r>
      <w:r>
        <w:rPr>
          <w:rFonts w:ascii="Palatino Linotype" w:hAnsi="Palatino Linotype"/>
          <w:lang w:val="es-MX"/>
        </w:rPr>
        <w:t>serán analizados en el cuerpo de la presente resolución.</w:t>
      </w:r>
    </w:p>
    <w:p w14:paraId="3C17CDDF" w14:textId="77777777" w:rsidR="003C14A7" w:rsidRDefault="003C14A7" w:rsidP="00550D2B">
      <w:pPr>
        <w:spacing w:before="240" w:after="240" w:line="360" w:lineRule="auto"/>
        <w:contextualSpacing/>
        <w:jc w:val="both"/>
        <w:rPr>
          <w:rFonts w:ascii="Palatino Linotype" w:hAnsi="Palatino Linotype" w:cs="Arial"/>
          <w:b/>
          <w:szCs w:val="28"/>
        </w:rPr>
      </w:pPr>
    </w:p>
    <w:p w14:paraId="57C759C6" w14:textId="75753D05" w:rsidR="00683278" w:rsidRDefault="003C14A7" w:rsidP="00550D2B">
      <w:pPr>
        <w:spacing w:before="240" w:after="240" w:line="360" w:lineRule="auto"/>
        <w:contextualSpacing/>
        <w:jc w:val="both"/>
        <w:rPr>
          <w:rFonts w:ascii="Palatino Linotype" w:hAnsi="Palatino Linotype" w:cs="Arial"/>
        </w:rPr>
      </w:pPr>
      <w:r>
        <w:rPr>
          <w:rFonts w:ascii="Palatino Linotype" w:hAnsi="Palatino Linotype" w:cs="Arial"/>
          <w:b/>
          <w:szCs w:val="28"/>
        </w:rPr>
        <w:t>3</w:t>
      </w:r>
      <w:r w:rsidR="008E7698" w:rsidRPr="00550D2B">
        <w:rPr>
          <w:rFonts w:ascii="Palatino Linotype" w:hAnsi="Palatino Linotype" w:cs="Arial"/>
          <w:b/>
          <w:szCs w:val="28"/>
        </w:rPr>
        <w:t>. Recurso de revisión.</w:t>
      </w:r>
      <w:r w:rsidR="00550D2B">
        <w:rPr>
          <w:rFonts w:ascii="Palatino Linotype" w:hAnsi="Palatino Linotype" w:cs="Arial"/>
          <w:b/>
          <w:sz w:val="22"/>
        </w:rPr>
        <w:t xml:space="preserve"> </w:t>
      </w:r>
      <w:r w:rsidR="00550D2B">
        <w:rPr>
          <w:rFonts w:ascii="Palatino Linotype" w:hAnsi="Palatino Linotype" w:cs="Arial"/>
        </w:rPr>
        <w:t>Inconforme con la respuesta recibida, el Recurrente interpuso en</w:t>
      </w:r>
      <w:r w:rsidR="008E7698" w:rsidRPr="0040233B">
        <w:rPr>
          <w:rFonts w:ascii="Palatino Linotype" w:hAnsi="Palatino Linotype" w:cs="Arial"/>
        </w:rPr>
        <w:t xml:space="preserve"> fecha</w:t>
      </w:r>
      <w:r w:rsidR="00FC3695" w:rsidRPr="0040233B">
        <w:rPr>
          <w:rFonts w:ascii="Palatino Linotype" w:hAnsi="Palatino Linotype" w:cs="Arial"/>
        </w:rPr>
        <w:t xml:space="preserve"> </w:t>
      </w:r>
      <w:r>
        <w:rPr>
          <w:rFonts w:ascii="Palatino Linotype" w:hAnsi="Palatino Linotype" w:cs="Arial"/>
          <w:b/>
        </w:rPr>
        <w:t>dos de agosto</w:t>
      </w:r>
      <w:r w:rsidR="005B3D93" w:rsidRPr="009C7FF9">
        <w:rPr>
          <w:rFonts w:ascii="Palatino Linotype" w:hAnsi="Palatino Linotype" w:cs="Arial"/>
          <w:b/>
        </w:rPr>
        <w:t xml:space="preserve"> del </w:t>
      </w:r>
      <w:r w:rsidR="00C6053C" w:rsidRPr="009C7FF9">
        <w:rPr>
          <w:rFonts w:ascii="Palatino Linotype" w:hAnsi="Palatino Linotype" w:cs="Arial"/>
          <w:b/>
        </w:rPr>
        <w:t>año dos mil veintiuno</w:t>
      </w:r>
      <w:r w:rsidR="00437D10">
        <w:rPr>
          <w:rFonts w:ascii="Palatino Linotype" w:hAnsi="Palatino Linotype" w:cs="Arial"/>
        </w:rPr>
        <w:t xml:space="preserve">, </w:t>
      </w:r>
      <w:r w:rsidR="00550D2B">
        <w:rPr>
          <w:rFonts w:ascii="Palatino Linotype" w:hAnsi="Palatino Linotype" w:cs="Arial"/>
        </w:rPr>
        <w:t>el presente medio de impugnación expresando</w:t>
      </w:r>
      <w:r w:rsidR="008E7698" w:rsidRPr="0040233B">
        <w:rPr>
          <w:rFonts w:ascii="Palatino Linotype" w:hAnsi="Palatino Linotype" w:cs="Arial"/>
        </w:rPr>
        <w:t xml:space="preserve"> las siguientes manifestaciones:</w:t>
      </w:r>
    </w:p>
    <w:p w14:paraId="0ECEB7CA" w14:textId="77777777" w:rsidR="00550D2B" w:rsidRPr="00550D2B" w:rsidRDefault="00550D2B" w:rsidP="00550D2B">
      <w:pPr>
        <w:spacing w:before="240" w:after="240" w:line="360" w:lineRule="auto"/>
        <w:contextualSpacing/>
        <w:jc w:val="both"/>
        <w:rPr>
          <w:rFonts w:ascii="Palatino Linotype" w:hAnsi="Palatino Linotype" w:cs="Arial"/>
        </w:rPr>
      </w:pPr>
    </w:p>
    <w:p w14:paraId="4BB47E28" w14:textId="3408FC64" w:rsidR="008E7698" w:rsidRPr="0040233B" w:rsidRDefault="008E7698" w:rsidP="00AF299E">
      <w:pPr>
        <w:spacing w:before="240" w:after="240" w:line="360" w:lineRule="auto"/>
        <w:ind w:left="567"/>
        <w:contextualSpacing/>
        <w:rPr>
          <w:rFonts w:ascii="Palatino Linotype" w:hAnsi="Palatino Linotype" w:cs="Arial"/>
          <w:b/>
        </w:rPr>
      </w:pPr>
      <w:r w:rsidRPr="0040233B">
        <w:rPr>
          <w:rFonts w:ascii="Palatino Linotype" w:hAnsi="Palatino Linotype" w:cs="Arial"/>
          <w:b/>
        </w:rPr>
        <w:t>a) Acto impugnado.</w:t>
      </w:r>
    </w:p>
    <w:p w14:paraId="1F63D101" w14:textId="71FAB19E" w:rsidR="00FC3695" w:rsidRDefault="009B08DD" w:rsidP="00683278">
      <w:pPr>
        <w:spacing w:before="240" w:after="240"/>
        <w:ind w:left="851" w:right="902"/>
        <w:contextualSpacing/>
        <w:jc w:val="both"/>
        <w:rPr>
          <w:rFonts w:ascii="Palatino Linotype" w:hAnsi="Palatino Linotype" w:cs="Arial"/>
          <w:i/>
          <w:sz w:val="22"/>
          <w:szCs w:val="22"/>
        </w:rPr>
      </w:pPr>
      <w:r w:rsidRPr="00683278">
        <w:rPr>
          <w:rFonts w:ascii="Palatino Linotype" w:hAnsi="Palatino Linotype" w:cs="Arial"/>
          <w:i/>
          <w:sz w:val="22"/>
          <w:szCs w:val="22"/>
        </w:rPr>
        <w:t>“</w:t>
      </w:r>
      <w:r w:rsidR="003C14A7" w:rsidRPr="003C14A7">
        <w:rPr>
          <w:rFonts w:ascii="Palatino Linotype" w:hAnsi="Palatino Linotype" w:cs="Arial"/>
          <w:i/>
          <w:sz w:val="22"/>
          <w:szCs w:val="22"/>
        </w:rPr>
        <w:t xml:space="preserve">respuesta generada por el </w:t>
      </w:r>
      <w:proofErr w:type="spellStart"/>
      <w:r w:rsidR="003C14A7" w:rsidRPr="003C14A7">
        <w:rPr>
          <w:rFonts w:ascii="Palatino Linotype" w:hAnsi="Palatino Linotype" w:cs="Arial"/>
          <w:i/>
          <w:sz w:val="22"/>
          <w:szCs w:val="22"/>
        </w:rPr>
        <w:t>lic.</w:t>
      </w:r>
      <w:proofErr w:type="spellEnd"/>
      <w:r w:rsidR="003C14A7" w:rsidRPr="003C14A7">
        <w:rPr>
          <w:rFonts w:ascii="Palatino Linotype" w:hAnsi="Palatino Linotype" w:cs="Arial"/>
          <w:i/>
          <w:sz w:val="22"/>
          <w:szCs w:val="22"/>
        </w:rPr>
        <w:t xml:space="preserve"> </w:t>
      </w:r>
      <w:proofErr w:type="gramStart"/>
      <w:r w:rsidR="003C14A7" w:rsidRPr="003C14A7">
        <w:rPr>
          <w:rFonts w:ascii="Palatino Linotype" w:hAnsi="Palatino Linotype" w:cs="Arial"/>
          <w:i/>
          <w:sz w:val="22"/>
          <w:szCs w:val="22"/>
        </w:rPr>
        <w:t>césar</w:t>
      </w:r>
      <w:proofErr w:type="gramEnd"/>
      <w:r w:rsidR="003C14A7" w:rsidRPr="003C14A7">
        <w:rPr>
          <w:rFonts w:ascii="Palatino Linotype" w:hAnsi="Palatino Linotype" w:cs="Arial"/>
          <w:i/>
          <w:sz w:val="22"/>
          <w:szCs w:val="22"/>
        </w:rPr>
        <w:t xml:space="preserve"> cañas cornejo secretario del H. Ayuntamiento de Otzolotepec del 12 de julio de 2021, mediante oficio 068/SA/07/825/2021, en el cual me da una liga de </w:t>
      </w:r>
      <w:proofErr w:type="spellStart"/>
      <w:r w:rsidR="003C14A7" w:rsidRPr="003C14A7">
        <w:rPr>
          <w:rFonts w:ascii="Palatino Linotype" w:hAnsi="Palatino Linotype" w:cs="Arial"/>
          <w:i/>
          <w:sz w:val="22"/>
          <w:szCs w:val="22"/>
        </w:rPr>
        <w:t>ipomex</w:t>
      </w:r>
      <w:proofErr w:type="spellEnd"/>
      <w:r w:rsidR="003C14A7" w:rsidRPr="003C14A7">
        <w:rPr>
          <w:rFonts w:ascii="Palatino Linotype" w:hAnsi="Palatino Linotype" w:cs="Arial"/>
          <w:i/>
          <w:sz w:val="22"/>
          <w:szCs w:val="22"/>
        </w:rPr>
        <w:t>: http://www.ipomex.org.mx/ipo3/lgt/indice/OTZOLOTEPEC.web y las fracciones XXXVIII A y XXXVIII D</w:t>
      </w:r>
      <w:r w:rsidR="00221AF3">
        <w:rPr>
          <w:rFonts w:ascii="Palatino Linotype" w:hAnsi="Palatino Linotype" w:cs="Arial"/>
          <w:i/>
          <w:sz w:val="22"/>
          <w:szCs w:val="22"/>
        </w:rPr>
        <w:t xml:space="preserve">” </w:t>
      </w:r>
      <w:r w:rsidR="00683278">
        <w:rPr>
          <w:rFonts w:ascii="Palatino Linotype" w:hAnsi="Palatino Linotype" w:cs="Arial"/>
          <w:i/>
          <w:sz w:val="22"/>
          <w:szCs w:val="22"/>
        </w:rPr>
        <w:t>(S</w:t>
      </w:r>
      <w:r w:rsidR="009F704F" w:rsidRPr="00683278">
        <w:rPr>
          <w:rFonts w:ascii="Palatino Linotype" w:hAnsi="Palatino Linotype" w:cs="Arial"/>
          <w:i/>
          <w:sz w:val="22"/>
          <w:szCs w:val="22"/>
        </w:rPr>
        <w:t>ic)</w:t>
      </w:r>
    </w:p>
    <w:p w14:paraId="76F6E0F5" w14:textId="77777777" w:rsidR="00C6053C" w:rsidRPr="00683278" w:rsidRDefault="00C6053C" w:rsidP="00683278">
      <w:pPr>
        <w:spacing w:before="240" w:after="240"/>
        <w:ind w:left="851" w:right="902"/>
        <w:contextualSpacing/>
        <w:jc w:val="both"/>
        <w:rPr>
          <w:rFonts w:ascii="Palatino Linotype" w:hAnsi="Palatino Linotype" w:cs="Arial"/>
          <w:i/>
          <w:sz w:val="22"/>
          <w:szCs w:val="22"/>
        </w:rPr>
      </w:pPr>
    </w:p>
    <w:p w14:paraId="14438B67" w14:textId="77777777" w:rsidR="00550D2B" w:rsidRDefault="00550D2B" w:rsidP="00550D2B">
      <w:pPr>
        <w:spacing w:before="240" w:after="240" w:line="360" w:lineRule="auto"/>
        <w:ind w:left="567"/>
        <w:jc w:val="both"/>
        <w:rPr>
          <w:rFonts w:ascii="Palatino Linotype" w:hAnsi="Palatino Linotype" w:cs="Arial"/>
          <w:b/>
        </w:rPr>
      </w:pPr>
      <w:r>
        <w:rPr>
          <w:rFonts w:ascii="Palatino Linotype" w:hAnsi="Palatino Linotype" w:cs="Arial"/>
          <w:b/>
        </w:rPr>
        <w:t>b) Razones o motivos de inconformidad.</w:t>
      </w:r>
    </w:p>
    <w:p w14:paraId="07A25EE7" w14:textId="11F67F62" w:rsidR="00186B63" w:rsidRPr="00550D2B" w:rsidRDefault="009B08DD" w:rsidP="003C14A7">
      <w:pPr>
        <w:spacing w:before="240" w:after="240"/>
        <w:ind w:left="567" w:right="900"/>
        <w:jc w:val="both"/>
        <w:rPr>
          <w:rFonts w:ascii="Palatino Linotype" w:hAnsi="Palatino Linotype" w:cs="Arial"/>
          <w:b/>
        </w:rPr>
      </w:pPr>
      <w:r w:rsidRPr="00683278">
        <w:rPr>
          <w:rFonts w:ascii="Palatino Linotype" w:hAnsi="Palatino Linotype" w:cs="Arial"/>
          <w:i/>
          <w:sz w:val="22"/>
          <w:szCs w:val="22"/>
        </w:rPr>
        <w:t>“</w:t>
      </w:r>
      <w:r w:rsidR="003C14A7" w:rsidRPr="003C14A7">
        <w:rPr>
          <w:rFonts w:ascii="Palatino Linotype" w:hAnsi="Palatino Linotype" w:cs="Arial"/>
          <w:i/>
          <w:sz w:val="22"/>
          <w:szCs w:val="22"/>
        </w:rPr>
        <w:t xml:space="preserve">sin embargo en dichas fracciones solo existe un listado de bienes en </w:t>
      </w:r>
      <w:proofErr w:type="spellStart"/>
      <w:r w:rsidR="003C14A7" w:rsidRPr="003C14A7">
        <w:rPr>
          <w:rFonts w:ascii="Palatino Linotype" w:hAnsi="Palatino Linotype" w:cs="Arial"/>
          <w:i/>
          <w:sz w:val="22"/>
          <w:szCs w:val="22"/>
        </w:rPr>
        <w:t>desoreden</w:t>
      </w:r>
      <w:proofErr w:type="spellEnd"/>
      <w:r w:rsidR="003C14A7" w:rsidRPr="003C14A7">
        <w:rPr>
          <w:rFonts w:ascii="Palatino Linotype" w:hAnsi="Palatino Linotype" w:cs="Arial"/>
          <w:i/>
          <w:sz w:val="22"/>
          <w:szCs w:val="22"/>
        </w:rPr>
        <w:t xml:space="preserve"> que no se especifica de que inventario fueron si del primero de 2020 o del segundo de 2020, me parece que el Secretario del Ayuntamiento desconoce el significado de inventario de bienes muebles que fue establecido en los lineamientos para el registro y control del inventario y la </w:t>
      </w:r>
      <w:proofErr w:type="spellStart"/>
      <w:r w:rsidR="003C14A7" w:rsidRPr="003C14A7">
        <w:rPr>
          <w:rFonts w:ascii="Palatino Linotype" w:hAnsi="Palatino Linotype" w:cs="Arial"/>
          <w:i/>
          <w:sz w:val="22"/>
          <w:szCs w:val="22"/>
        </w:rPr>
        <w:t>conciliacion</w:t>
      </w:r>
      <w:proofErr w:type="spellEnd"/>
      <w:r w:rsidR="003C14A7" w:rsidRPr="003C14A7">
        <w:rPr>
          <w:rFonts w:ascii="Palatino Linotype" w:hAnsi="Palatino Linotype" w:cs="Arial"/>
          <w:i/>
          <w:sz w:val="22"/>
          <w:szCs w:val="22"/>
        </w:rPr>
        <w:t xml:space="preserve"> y desincorporación de bienes muebles e inmuebles para las entidades fiscalizables municipales del estado de </w:t>
      </w:r>
      <w:proofErr w:type="spellStart"/>
      <w:r w:rsidR="003C14A7" w:rsidRPr="003C14A7">
        <w:rPr>
          <w:rFonts w:ascii="Palatino Linotype" w:hAnsi="Palatino Linotype" w:cs="Arial"/>
          <w:i/>
          <w:sz w:val="22"/>
          <w:szCs w:val="22"/>
        </w:rPr>
        <w:t>méxico</w:t>
      </w:r>
      <w:proofErr w:type="spellEnd"/>
      <w:r w:rsidR="003C14A7" w:rsidRPr="003C14A7">
        <w:rPr>
          <w:rFonts w:ascii="Palatino Linotype" w:hAnsi="Palatino Linotype" w:cs="Arial"/>
          <w:i/>
          <w:sz w:val="22"/>
          <w:szCs w:val="22"/>
        </w:rPr>
        <w:t xml:space="preserve"> que a la letra dice: " ...VIGÉSIMO: El inventario general de bienes muebles, es el documento en el que están registrados los bienes muebles con los que cuentan las entidades fiscalizables, conteniendo sus características de identificación, tales como: nombre, número de inventario, marca, modelo, serie, uso, número de factura, costo, fecha de adquisición, estado de conservación. .." EN CONSECUENCIA NO SE DIO RESPUESTA A MI SOLICITUD</w:t>
      </w:r>
      <w:r w:rsidR="00BD0BA2" w:rsidRPr="00683278">
        <w:rPr>
          <w:rFonts w:ascii="Palatino Linotype" w:hAnsi="Palatino Linotype" w:cs="Arial"/>
          <w:i/>
          <w:sz w:val="22"/>
          <w:szCs w:val="22"/>
        </w:rPr>
        <w:t>” (</w:t>
      </w:r>
      <w:r w:rsidR="00683278">
        <w:rPr>
          <w:rFonts w:ascii="Palatino Linotype" w:hAnsi="Palatino Linotype" w:cs="Arial"/>
          <w:i/>
          <w:sz w:val="22"/>
          <w:szCs w:val="22"/>
        </w:rPr>
        <w:t>S</w:t>
      </w:r>
      <w:r w:rsidR="009F704F" w:rsidRPr="00683278">
        <w:rPr>
          <w:rFonts w:ascii="Palatino Linotype" w:hAnsi="Palatino Linotype" w:cs="Arial"/>
          <w:i/>
          <w:sz w:val="22"/>
          <w:szCs w:val="22"/>
        </w:rPr>
        <w:t>ic)</w:t>
      </w:r>
    </w:p>
    <w:p w14:paraId="1D62F603" w14:textId="2FC54EB9" w:rsidR="00D41D70" w:rsidRDefault="003C14A7" w:rsidP="00AF299E">
      <w:pPr>
        <w:spacing w:before="240" w:after="240" w:line="360" w:lineRule="auto"/>
        <w:jc w:val="both"/>
        <w:rPr>
          <w:rFonts w:ascii="Palatino Linotype" w:eastAsia="Calibri" w:hAnsi="Palatino Linotype" w:cs="Arial"/>
        </w:rPr>
      </w:pPr>
      <w:r>
        <w:rPr>
          <w:rFonts w:ascii="Palatino Linotype" w:hAnsi="Palatino Linotype" w:cs="Arial"/>
          <w:b/>
          <w:szCs w:val="28"/>
        </w:rPr>
        <w:lastRenderedPageBreak/>
        <w:t>4</w:t>
      </w:r>
      <w:r w:rsidR="008E7698" w:rsidRPr="00550D2B">
        <w:rPr>
          <w:rFonts w:ascii="Palatino Linotype" w:hAnsi="Palatino Linotype" w:cs="Arial"/>
          <w:b/>
          <w:szCs w:val="28"/>
        </w:rPr>
        <w:t xml:space="preserve">. </w:t>
      </w:r>
      <w:r w:rsidR="00D41D70" w:rsidRPr="00550D2B">
        <w:rPr>
          <w:rFonts w:ascii="Palatino Linotype" w:eastAsia="Calibri" w:hAnsi="Palatino Linotype" w:cs="Arial"/>
          <w:b/>
          <w:szCs w:val="28"/>
        </w:rPr>
        <w:t xml:space="preserve">Turno. </w:t>
      </w:r>
      <w:r w:rsidR="00D41D70" w:rsidRPr="0040233B">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00D41D70" w:rsidRPr="0040233B">
        <w:rPr>
          <w:rFonts w:ascii="Palatino Linotype" w:hAnsi="Palatino Linotype" w:cs="Arial"/>
        </w:rPr>
        <w:t>por razón de turno fue asignado al</w:t>
      </w:r>
      <w:r w:rsidR="00D41D70" w:rsidRPr="0040233B">
        <w:rPr>
          <w:rFonts w:ascii="Palatino Linotype" w:eastAsia="Calibri" w:hAnsi="Palatino Linotype" w:cs="Arial"/>
        </w:rPr>
        <w:t xml:space="preserve"> </w:t>
      </w:r>
      <w:r w:rsidR="00D41D70" w:rsidRPr="00550D2B">
        <w:rPr>
          <w:rFonts w:ascii="Palatino Linotype" w:eastAsia="Calibri" w:hAnsi="Palatino Linotype" w:cs="Arial"/>
          <w:b/>
        </w:rPr>
        <w:t>Comisionado</w:t>
      </w:r>
      <w:r w:rsidR="00D41D70" w:rsidRPr="0040233B">
        <w:rPr>
          <w:rFonts w:ascii="Palatino Linotype" w:eastAsia="Calibri" w:hAnsi="Palatino Linotype" w:cs="Arial"/>
        </w:rPr>
        <w:t xml:space="preserve"> </w:t>
      </w:r>
      <w:r w:rsidR="00D41D70" w:rsidRPr="0040233B">
        <w:rPr>
          <w:rFonts w:ascii="Palatino Linotype" w:eastAsia="Calibri" w:hAnsi="Palatino Linotype" w:cs="Arial"/>
          <w:b/>
        </w:rPr>
        <w:t>Javier Martínez Cruz</w:t>
      </w:r>
      <w:r w:rsidR="00D41D70" w:rsidRPr="0040233B">
        <w:rPr>
          <w:rFonts w:ascii="Palatino Linotype" w:hAnsi="Palatino Linotype" w:cs="Arial"/>
        </w:rPr>
        <w:t xml:space="preserve"> para su análisis, estudio, elaboración del proyecto y </w:t>
      </w:r>
      <w:r w:rsidR="00D41D70" w:rsidRPr="0040233B">
        <w:rPr>
          <w:rFonts w:ascii="Palatino Linotype" w:eastAsia="Calibri" w:hAnsi="Palatino Linotype" w:cs="Arial"/>
        </w:rPr>
        <w:t>presentación ante el Pleno de este Instituto.</w:t>
      </w:r>
    </w:p>
    <w:p w14:paraId="408E8CB7" w14:textId="55B3E675" w:rsidR="003C14A7" w:rsidRPr="003C14A7" w:rsidRDefault="003C14A7" w:rsidP="003C14A7">
      <w:pPr>
        <w:spacing w:line="360" w:lineRule="auto"/>
        <w:jc w:val="both"/>
        <w:rPr>
          <w:rFonts w:ascii="Palatino Linotype" w:hAnsi="Palatino Linotype" w:cs="Arial"/>
          <w:lang w:val="es-ES_tradnl"/>
        </w:rPr>
      </w:pPr>
      <w:r w:rsidRPr="003C14A7">
        <w:rPr>
          <w:rFonts w:ascii="Palatino Linotype" w:hAnsi="Palatino Linotype" w:cs="Arial"/>
          <w:lang w:val="es-ES_tradnl"/>
        </w:rPr>
        <w:t xml:space="preserve">El </w:t>
      </w:r>
      <w:r w:rsidRPr="003C14A7">
        <w:rPr>
          <w:rFonts w:ascii="Palatino Linotype" w:hAnsi="Palatino Linotype" w:cs="Arial"/>
          <w:b/>
          <w:lang w:val="es-ES_tradnl"/>
        </w:rPr>
        <w:t>veintitrés de agosto de dos mil veintiuno, en la Segunda Sesión Extraordinaria</w:t>
      </w:r>
      <w:r w:rsidRPr="003C14A7">
        <w:rPr>
          <w:rFonts w:ascii="Palatino Linotype" w:hAnsi="Palatino Linotype" w:cs="Arial"/>
          <w:lang w:val="es-ES_tradnl"/>
        </w:rPr>
        <w:t xml:space="preserve">, el Pleno del Instituto aprobó el </w:t>
      </w:r>
      <w:proofErr w:type="spellStart"/>
      <w:r w:rsidRPr="003C14A7">
        <w:rPr>
          <w:rFonts w:ascii="Palatino Linotype" w:hAnsi="Palatino Linotype" w:cs="Arial"/>
          <w:lang w:val="es-ES_tradnl"/>
        </w:rPr>
        <w:t>returno</w:t>
      </w:r>
      <w:proofErr w:type="spellEnd"/>
      <w:r w:rsidRPr="003C14A7">
        <w:rPr>
          <w:rFonts w:ascii="Palatino Linotype" w:hAnsi="Palatino Linotype" w:cs="Arial"/>
          <w:lang w:val="es-ES_tradnl"/>
        </w:rPr>
        <w:t xml:space="preserve"> del recurso de revisión indicado al rubro a la Ponencia de la </w:t>
      </w:r>
      <w:r w:rsidRPr="003C14A7">
        <w:rPr>
          <w:rFonts w:ascii="Palatino Linotype" w:hAnsi="Palatino Linotype" w:cs="Arial"/>
          <w:b/>
          <w:lang w:val="es-ES_tradnl"/>
        </w:rPr>
        <w:t>Comisionada Guadalupe Ramírez Peña</w:t>
      </w:r>
      <w:r w:rsidRPr="003C14A7">
        <w:rPr>
          <w:rFonts w:ascii="Palatino Linotype" w:hAnsi="Palatino Linotype" w:cs="Arial"/>
          <w:lang w:val="es-ES_tradnl"/>
        </w:rPr>
        <w:t xml:space="preserve"> para su estudio y resolución.</w:t>
      </w:r>
    </w:p>
    <w:p w14:paraId="64E6B459" w14:textId="351A892F" w:rsidR="00D41D70" w:rsidRPr="0040233B" w:rsidRDefault="003C14A7" w:rsidP="00184FBA">
      <w:pPr>
        <w:spacing w:before="240" w:after="240" w:line="360" w:lineRule="auto"/>
        <w:jc w:val="both"/>
        <w:rPr>
          <w:rFonts w:cs="Arial"/>
        </w:rPr>
      </w:pPr>
      <w:r>
        <w:rPr>
          <w:rFonts w:ascii="Palatino Linotype" w:hAnsi="Palatino Linotype" w:cs="Arial"/>
          <w:b/>
          <w:szCs w:val="28"/>
        </w:rPr>
        <w:t>5</w:t>
      </w:r>
      <w:r w:rsidR="00D41D70" w:rsidRPr="00550D2B">
        <w:rPr>
          <w:rFonts w:ascii="Palatino Linotype" w:hAnsi="Palatino Linotype" w:cs="Arial"/>
          <w:b/>
          <w:szCs w:val="28"/>
        </w:rPr>
        <w:t xml:space="preserve">. Admisión. </w:t>
      </w:r>
      <w:r w:rsidR="00D41D70" w:rsidRPr="0040233B">
        <w:rPr>
          <w:rFonts w:ascii="Palatino Linotype" w:hAnsi="Palatino Linotype" w:cs="Arial"/>
        </w:rPr>
        <w:t xml:space="preserve">Mediante auto de fecha </w:t>
      </w:r>
      <w:r>
        <w:rPr>
          <w:rFonts w:ascii="Palatino Linotype" w:hAnsi="Palatino Linotype" w:cs="Arial"/>
          <w:b/>
        </w:rPr>
        <w:t>cinco de agosto</w:t>
      </w:r>
      <w:r w:rsidR="005B3D93" w:rsidRPr="00550D2B">
        <w:rPr>
          <w:rFonts w:ascii="Palatino Linotype" w:hAnsi="Palatino Linotype" w:cs="Arial"/>
          <w:b/>
        </w:rPr>
        <w:t xml:space="preserve"> </w:t>
      </w:r>
      <w:r w:rsidR="00D41D70" w:rsidRPr="00550D2B">
        <w:rPr>
          <w:rFonts w:ascii="Palatino Linotype" w:hAnsi="Palatino Linotype" w:cs="Arial"/>
          <w:b/>
        </w:rPr>
        <w:t>de</w:t>
      </w:r>
      <w:r w:rsidR="00047F41" w:rsidRPr="00550D2B">
        <w:rPr>
          <w:rFonts w:ascii="Palatino Linotype" w:hAnsi="Palatino Linotype" w:cs="Arial"/>
          <w:b/>
        </w:rPr>
        <w:t>l</w:t>
      </w:r>
      <w:r w:rsidR="00D41D70" w:rsidRPr="00550D2B">
        <w:rPr>
          <w:rFonts w:ascii="Palatino Linotype" w:hAnsi="Palatino Linotype" w:cs="Arial"/>
          <w:b/>
        </w:rPr>
        <w:t xml:space="preserve"> dos mil </w:t>
      </w:r>
      <w:r w:rsidR="00C6053C" w:rsidRPr="00550D2B">
        <w:rPr>
          <w:rFonts w:ascii="Palatino Linotype" w:hAnsi="Palatino Linotype" w:cs="Arial"/>
          <w:b/>
        </w:rPr>
        <w:t>veintiuno</w:t>
      </w:r>
      <w:r w:rsidR="00D41D70" w:rsidRPr="0040233B">
        <w:rPr>
          <w:rFonts w:ascii="Palatino Linotype" w:hAnsi="Palatino Linotype" w:cs="Arial"/>
        </w:rPr>
        <w:t xml:space="preserve">, este Órgano Garante, admitió a trámite el recurso de revisión respectivo, </w:t>
      </w:r>
      <w:r w:rsidR="00BD000E" w:rsidRPr="0040233B">
        <w:rPr>
          <w:rFonts w:ascii="Palatino Linotype" w:hAnsi="Palatino Linotype" w:cs="Arial"/>
        </w:rPr>
        <w:t xml:space="preserve">poniéndose </w:t>
      </w:r>
      <w:r w:rsidR="00D41D70" w:rsidRPr="0040233B">
        <w:rPr>
          <w:rFonts w:ascii="Palatino Linotype" w:hAnsi="Palatino Linotype" w:cs="Arial"/>
        </w:rPr>
        <w:t xml:space="preserve">a disposición de las partes, para que </w:t>
      </w:r>
      <w:r w:rsidR="00C71A66" w:rsidRPr="0040233B">
        <w:rPr>
          <w:rFonts w:ascii="Palatino Linotype" w:hAnsi="Palatino Linotype" w:cs="Arial"/>
        </w:rPr>
        <w:t xml:space="preserve">un plazo no mayor a siete días </w:t>
      </w:r>
      <w:r w:rsidR="00C71A66">
        <w:rPr>
          <w:rFonts w:ascii="Palatino Linotype" w:hAnsi="Palatino Linotype" w:cs="Arial"/>
        </w:rPr>
        <w:t xml:space="preserve">hábiles </w:t>
      </w:r>
      <w:r w:rsidR="00C71A66" w:rsidRPr="0040233B">
        <w:rPr>
          <w:rFonts w:ascii="Palatino Linotype" w:hAnsi="Palatino Linotype" w:cs="Arial"/>
        </w:rPr>
        <w:t>manifestase</w:t>
      </w:r>
      <w:r w:rsidR="00D41D70" w:rsidRPr="0040233B">
        <w:rPr>
          <w:rFonts w:ascii="Palatino Linotype" w:hAnsi="Palatino Linotype" w:cs="Arial"/>
        </w:rPr>
        <w:t xml:space="preserve"> lo que a su derecho corresponda</w:t>
      </w:r>
      <w:r w:rsidR="00BD000E" w:rsidRPr="0040233B">
        <w:rPr>
          <w:rFonts w:ascii="Palatino Linotype" w:hAnsi="Palatino Linotype" w:cs="Arial"/>
        </w:rPr>
        <w:t xml:space="preserve">, a efecto de ofrecer pruebas, informe justificado y alegatos, lo anterior con fundamento en el artículo 185 fracciones I, II y IV de la Ley de Transparencia y Acceso a la Información </w:t>
      </w:r>
      <w:r w:rsidR="00D50580" w:rsidRPr="0040233B">
        <w:rPr>
          <w:rFonts w:ascii="Palatino Linotype" w:hAnsi="Palatino Linotype" w:cs="Arial"/>
        </w:rPr>
        <w:t>Pública</w:t>
      </w:r>
      <w:r w:rsidR="00BD000E" w:rsidRPr="0040233B">
        <w:rPr>
          <w:rFonts w:ascii="Palatino Linotype" w:hAnsi="Palatino Linotype" w:cs="Arial"/>
        </w:rPr>
        <w:t xml:space="preserve"> del </w:t>
      </w:r>
      <w:r w:rsidR="00104E08" w:rsidRPr="0040233B">
        <w:rPr>
          <w:rFonts w:ascii="Palatino Linotype" w:hAnsi="Palatino Linotype" w:cs="Arial"/>
        </w:rPr>
        <w:t>E</w:t>
      </w:r>
      <w:r w:rsidR="00BD000E" w:rsidRPr="0040233B">
        <w:rPr>
          <w:rFonts w:ascii="Palatino Linotype" w:hAnsi="Palatino Linotype" w:cs="Arial"/>
        </w:rPr>
        <w:t>stado de México y Municipios.</w:t>
      </w:r>
      <w:r w:rsidR="00D41D70" w:rsidRPr="0040233B">
        <w:rPr>
          <w:rFonts w:ascii="Palatino Linotype" w:hAnsi="Palatino Linotype" w:cs="Arial"/>
        </w:rPr>
        <w:t xml:space="preserve"> </w:t>
      </w:r>
    </w:p>
    <w:p w14:paraId="4B480771" w14:textId="1D831A6A" w:rsidR="00CF3CCD" w:rsidRPr="00F46CC3" w:rsidRDefault="005B3D93" w:rsidP="00550D2B">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color w:val="FF0000"/>
        </w:rPr>
      </w:pPr>
      <w:r w:rsidRPr="00550D2B">
        <w:rPr>
          <w:rFonts w:ascii="Palatino Linotype" w:hAnsi="Palatino Linotype" w:cs="Arial"/>
          <w:b/>
          <w:szCs w:val="28"/>
        </w:rPr>
        <w:t>6</w:t>
      </w:r>
      <w:r w:rsidR="00221AF3" w:rsidRPr="00550D2B">
        <w:rPr>
          <w:rFonts w:ascii="Palatino Linotype" w:hAnsi="Palatino Linotype" w:cs="Arial"/>
          <w:b/>
          <w:szCs w:val="28"/>
        </w:rPr>
        <w:t>.</w:t>
      </w:r>
      <w:r w:rsidR="00550D2B" w:rsidRPr="00550D2B">
        <w:rPr>
          <w:rFonts w:ascii="Palatino Linotype" w:hAnsi="Palatino Linotype" w:cs="Arial"/>
          <w:b/>
          <w:szCs w:val="28"/>
        </w:rPr>
        <w:t xml:space="preserve"> Manifestaciones.</w:t>
      </w:r>
      <w:r w:rsidR="00550D2B">
        <w:rPr>
          <w:rFonts w:ascii="Palatino Linotype" w:hAnsi="Palatino Linotype" w:cs="Arial"/>
          <w:b/>
          <w:sz w:val="28"/>
          <w:szCs w:val="28"/>
        </w:rPr>
        <w:t xml:space="preserve"> </w:t>
      </w:r>
      <w:r w:rsidR="00CF3CCD" w:rsidRPr="00666A8D">
        <w:rPr>
          <w:rFonts w:ascii="Palatino Linotype" w:hAnsi="Palatino Linotype" w:cs="Arial"/>
        </w:rPr>
        <w:t xml:space="preserve">De </w:t>
      </w:r>
      <w:r w:rsidR="00CF3CCD">
        <w:rPr>
          <w:rFonts w:ascii="Palatino Linotype" w:hAnsi="Palatino Linotype" w:cs="Arial"/>
        </w:rPr>
        <w:t>las constancias que integran el</w:t>
      </w:r>
      <w:r w:rsidR="00CF3CCD" w:rsidRPr="00666A8D">
        <w:rPr>
          <w:rFonts w:ascii="Palatino Linotype" w:hAnsi="Palatino Linotype" w:cs="Arial"/>
        </w:rPr>
        <w:t xml:space="preserve"> expediente en que se actúan se advierte que </w:t>
      </w:r>
      <w:r w:rsidR="00550D2B">
        <w:rPr>
          <w:rFonts w:ascii="Palatino Linotype" w:hAnsi="Palatino Linotype" w:cs="Arial"/>
        </w:rPr>
        <w:t xml:space="preserve">ambas partes fueron omisas en presentar alegatos o cualquier manifestación que a su derecho convenga, por lo tanto, se tiene por </w:t>
      </w:r>
      <w:proofErr w:type="spellStart"/>
      <w:r w:rsidR="00550D2B">
        <w:rPr>
          <w:rFonts w:ascii="Palatino Linotype" w:hAnsi="Palatino Linotype" w:cs="Arial"/>
        </w:rPr>
        <w:t>precluido</w:t>
      </w:r>
      <w:proofErr w:type="spellEnd"/>
      <w:r w:rsidR="00550D2B">
        <w:rPr>
          <w:rFonts w:ascii="Palatino Linotype" w:hAnsi="Palatino Linotype" w:cs="Arial"/>
        </w:rPr>
        <w:t xml:space="preserve"> su derecho para tal efecto.</w:t>
      </w:r>
    </w:p>
    <w:p w14:paraId="5126E0CC" w14:textId="4BB854AB" w:rsidR="006031FE" w:rsidRDefault="003C14A7" w:rsidP="00683278">
      <w:pPr>
        <w:spacing w:line="360" w:lineRule="auto"/>
        <w:contextualSpacing/>
        <w:jc w:val="both"/>
        <w:rPr>
          <w:rFonts w:ascii="Palatino Linotype" w:eastAsia="Calibri" w:hAnsi="Palatino Linotype" w:cs="Arial"/>
          <w:b/>
          <w:sz w:val="28"/>
          <w:szCs w:val="28"/>
        </w:rPr>
      </w:pPr>
      <w:r>
        <w:rPr>
          <w:rFonts w:ascii="Palatino Linotype" w:eastAsia="Calibri" w:hAnsi="Palatino Linotype" w:cs="Arial"/>
          <w:b/>
          <w:szCs w:val="28"/>
        </w:rPr>
        <w:lastRenderedPageBreak/>
        <w:t>7</w:t>
      </w:r>
      <w:r w:rsidR="008E7698" w:rsidRPr="00550D2B">
        <w:rPr>
          <w:rFonts w:ascii="Palatino Linotype" w:eastAsia="Calibri" w:hAnsi="Palatino Linotype" w:cs="Arial"/>
          <w:b/>
          <w:szCs w:val="28"/>
        </w:rPr>
        <w:t xml:space="preserve">. </w:t>
      </w:r>
      <w:r w:rsidR="006747B5" w:rsidRPr="00550D2B">
        <w:rPr>
          <w:rFonts w:ascii="Palatino Linotype" w:eastAsia="Calibri" w:hAnsi="Palatino Linotype" w:cs="Arial"/>
          <w:b/>
          <w:szCs w:val="28"/>
        </w:rPr>
        <w:t xml:space="preserve">Cierre de Instrucción. </w:t>
      </w:r>
      <w:r w:rsidR="00C77FCC">
        <w:rPr>
          <w:rFonts w:ascii="Palatino Linotype" w:eastAsia="Calibri" w:hAnsi="Palatino Linotype" w:cs="Arial"/>
          <w:szCs w:val="28"/>
        </w:rPr>
        <w:t xml:space="preserve">En </w:t>
      </w:r>
      <w:r w:rsidR="006F5846">
        <w:rPr>
          <w:rFonts w:ascii="Palatino Linotype" w:eastAsia="Calibri" w:hAnsi="Palatino Linotype" w:cs="Arial"/>
          <w:szCs w:val="28"/>
        </w:rPr>
        <w:t>fecha ocho</w:t>
      </w:r>
      <w:r w:rsidR="00CA25B2">
        <w:rPr>
          <w:rFonts w:ascii="Palatino Linotype" w:eastAsia="Calibri" w:hAnsi="Palatino Linotype" w:cs="Arial"/>
          <w:szCs w:val="28"/>
        </w:rPr>
        <w:t xml:space="preserve"> </w:t>
      </w:r>
      <w:r>
        <w:rPr>
          <w:rFonts w:ascii="Palatino Linotype" w:eastAsia="Calibri" w:hAnsi="Palatino Linotype" w:cs="Arial"/>
          <w:szCs w:val="28"/>
        </w:rPr>
        <w:t>de septiembre</w:t>
      </w:r>
      <w:r w:rsidR="00C11F89" w:rsidRPr="00C6053C">
        <w:rPr>
          <w:rFonts w:ascii="Palatino Linotype" w:eastAsia="Calibri" w:hAnsi="Palatino Linotype" w:cs="Arial"/>
          <w:szCs w:val="28"/>
        </w:rPr>
        <w:t xml:space="preserve"> de</w:t>
      </w:r>
      <w:r w:rsidR="00683278" w:rsidRPr="00C6053C">
        <w:rPr>
          <w:rFonts w:ascii="Palatino Linotype" w:eastAsia="Calibri" w:hAnsi="Palatino Linotype" w:cs="Arial"/>
          <w:szCs w:val="28"/>
        </w:rPr>
        <w:t xml:space="preserve">l año </w:t>
      </w:r>
      <w:r w:rsidR="00D91D87" w:rsidRPr="00C6053C">
        <w:rPr>
          <w:rFonts w:ascii="Palatino Linotype" w:eastAsia="Calibri" w:hAnsi="Palatino Linotype" w:cs="Arial"/>
          <w:szCs w:val="28"/>
        </w:rPr>
        <w:t>dos mil veintiuno</w:t>
      </w:r>
      <w:r w:rsidR="00DA0B77">
        <w:rPr>
          <w:rFonts w:ascii="Palatino Linotype" w:hAnsi="Palatino Linotype"/>
        </w:rPr>
        <w:t xml:space="preserve">, se emitió el acuerdo por medio del cual se declaró cerrada la instrucción, pasando el expediente a resolución, </w:t>
      </w:r>
      <w:r w:rsidR="00C71A66">
        <w:rPr>
          <w:rFonts w:ascii="Palatino Linotype" w:hAnsi="Palatino Linotype"/>
        </w:rPr>
        <w:t>debido a</w:t>
      </w:r>
      <w:r w:rsidR="00D65DA3">
        <w:rPr>
          <w:rFonts w:ascii="Palatino Linotype" w:hAnsi="Palatino Linotype"/>
        </w:rPr>
        <w:t xml:space="preserve"> que fue debidamente substanciado el expediente y no existiendo diligencia pendiente de desahogo, </w:t>
      </w:r>
      <w:r w:rsidR="00DA0B77">
        <w:rPr>
          <w:rFonts w:ascii="Palatino Linotype" w:hAnsi="Palatino Linotype"/>
        </w:rPr>
        <w:t xml:space="preserve">en términos del </w:t>
      </w:r>
      <w:r w:rsidR="006031FE" w:rsidRPr="0040233B">
        <w:rPr>
          <w:rFonts w:ascii="Palatino Linotype" w:hAnsi="Palatino Linotype"/>
        </w:rPr>
        <w:t>artículo 185 fracci</w:t>
      </w:r>
      <w:r w:rsidR="00DA0B77">
        <w:rPr>
          <w:rFonts w:ascii="Palatino Linotype" w:hAnsi="Palatino Linotype"/>
        </w:rPr>
        <w:t>ones</w:t>
      </w:r>
      <w:r w:rsidR="006031FE" w:rsidRPr="0040233B">
        <w:rPr>
          <w:rFonts w:ascii="Palatino Linotype" w:hAnsi="Palatino Linotype"/>
        </w:rPr>
        <w:t xml:space="preserve"> VI</w:t>
      </w:r>
      <w:r w:rsidR="00DA0B77">
        <w:rPr>
          <w:rFonts w:ascii="Palatino Linotype" w:hAnsi="Palatino Linotype"/>
        </w:rPr>
        <w:t xml:space="preserve"> y VIII</w:t>
      </w:r>
      <w:r w:rsidR="006031FE" w:rsidRPr="0040233B">
        <w:rPr>
          <w:rFonts w:ascii="Palatino Linotype" w:hAnsi="Palatino Linotype"/>
        </w:rPr>
        <w:t xml:space="preserve"> de la Ley de Transparencia y Acceso a la Información Pública del Estado de México y Municipios</w:t>
      </w:r>
      <w:r w:rsidR="009F19E6">
        <w:rPr>
          <w:rFonts w:ascii="Palatino Linotype" w:hAnsi="Palatino Linotype"/>
        </w:rPr>
        <w:t>,</w:t>
      </w:r>
      <w:r w:rsidR="006031FE" w:rsidRPr="0040233B">
        <w:rPr>
          <w:rFonts w:ascii="Palatino Linotype" w:hAnsi="Palatino Linotype"/>
        </w:rPr>
        <w:t xml:space="preserve"> </w:t>
      </w:r>
      <w:r w:rsidR="00DA0B77">
        <w:rPr>
          <w:rFonts w:ascii="Palatino Linotype" w:hAnsi="Palatino Linotype"/>
        </w:rPr>
        <w:t>el cual fue notificado a las partes en la misma fecha</w:t>
      </w:r>
      <w:r w:rsidR="006031FE" w:rsidRPr="0040233B">
        <w:rPr>
          <w:rFonts w:ascii="Palatino Linotype" w:hAnsi="Palatino Linotype"/>
        </w:rPr>
        <w:t xml:space="preserve">. </w:t>
      </w:r>
      <w:r w:rsidR="006031FE" w:rsidRPr="0040233B">
        <w:rPr>
          <w:rFonts w:ascii="Palatino Linotype" w:eastAsia="Calibri" w:hAnsi="Palatino Linotype" w:cs="Arial"/>
          <w:b/>
          <w:sz w:val="28"/>
          <w:szCs w:val="28"/>
        </w:rPr>
        <w:t xml:space="preserve"> </w:t>
      </w:r>
    </w:p>
    <w:p w14:paraId="7CD5D137" w14:textId="10283084" w:rsidR="008E7698" w:rsidRPr="0040233B" w:rsidRDefault="004A6EFE" w:rsidP="004A6EFE">
      <w:pPr>
        <w:pStyle w:val="Ttulo2"/>
        <w:jc w:val="center"/>
        <w:rPr>
          <w:rFonts w:ascii="Palatino Linotype" w:hAnsi="Palatino Linotype"/>
          <w:b/>
          <w:color w:val="auto"/>
          <w:sz w:val="24"/>
          <w:szCs w:val="24"/>
        </w:rPr>
      </w:pPr>
      <w:r w:rsidRPr="0040233B">
        <w:rPr>
          <w:rFonts w:ascii="Palatino Linotype" w:hAnsi="Palatino Linotype"/>
          <w:b/>
          <w:color w:val="auto"/>
          <w:sz w:val="24"/>
          <w:szCs w:val="24"/>
        </w:rPr>
        <w:t xml:space="preserve">II. </w:t>
      </w:r>
      <w:r w:rsidR="008E7698" w:rsidRPr="0040233B">
        <w:rPr>
          <w:rFonts w:ascii="Palatino Linotype" w:hAnsi="Palatino Linotype"/>
          <w:b/>
          <w:color w:val="auto"/>
          <w:sz w:val="24"/>
          <w:szCs w:val="24"/>
        </w:rPr>
        <w:t>C O N S I D E R A N D O</w:t>
      </w:r>
      <w:r w:rsidR="00DA0B77">
        <w:rPr>
          <w:rFonts w:ascii="Palatino Linotype" w:hAnsi="Palatino Linotype"/>
          <w:b/>
          <w:color w:val="auto"/>
          <w:sz w:val="24"/>
          <w:szCs w:val="24"/>
        </w:rPr>
        <w:t xml:space="preserve"> S</w:t>
      </w:r>
      <w:r w:rsidR="008E7698" w:rsidRPr="0040233B">
        <w:rPr>
          <w:rFonts w:ascii="Palatino Linotype" w:hAnsi="Palatino Linotype"/>
          <w:b/>
          <w:color w:val="auto"/>
          <w:sz w:val="24"/>
          <w:szCs w:val="24"/>
        </w:rPr>
        <w:t>:</w:t>
      </w:r>
    </w:p>
    <w:p w14:paraId="0B1FAD6B" w14:textId="51334200" w:rsidR="00A5404F" w:rsidRPr="0040233B" w:rsidRDefault="00516E6A" w:rsidP="008E7698">
      <w:pPr>
        <w:spacing w:before="240" w:after="240" w:line="360" w:lineRule="auto"/>
        <w:jc w:val="both"/>
        <w:rPr>
          <w:rFonts w:ascii="Palatino Linotype" w:hAnsi="Palatino Linotype" w:cs="Arial"/>
          <w:b/>
        </w:rPr>
      </w:pPr>
      <w:r w:rsidRPr="00550D2B">
        <w:rPr>
          <w:rFonts w:ascii="Palatino Linotype" w:hAnsi="Palatino Linotype" w:cs="Arial"/>
          <w:b/>
          <w:szCs w:val="28"/>
        </w:rPr>
        <w:t>PRIMERO</w:t>
      </w:r>
      <w:r w:rsidR="008E7698" w:rsidRPr="00550D2B">
        <w:rPr>
          <w:rFonts w:ascii="Palatino Linotype" w:hAnsi="Palatino Linotype" w:cs="Arial"/>
          <w:b/>
          <w:szCs w:val="28"/>
        </w:rPr>
        <w:t>. Competencia</w:t>
      </w:r>
      <w:r w:rsidR="008E7698" w:rsidRPr="00550D2B">
        <w:rPr>
          <w:rFonts w:ascii="Palatino Linotype" w:hAnsi="Palatino Linotype" w:cs="Arial"/>
          <w:b/>
          <w:sz w:val="22"/>
        </w:rPr>
        <w:t xml:space="preserve">. </w:t>
      </w:r>
      <w:r w:rsidR="00A5404F" w:rsidRPr="0040233B">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w:t>
      </w:r>
      <w:r w:rsidR="00DE7F9A" w:rsidRPr="0040233B">
        <w:rPr>
          <w:rFonts w:ascii="Palatino Linotype" w:hAnsi="Palatino Linotype"/>
          <w:shd w:val="clear" w:color="auto" w:fill="FFFFFF"/>
        </w:rPr>
        <w:t>Recurrente</w:t>
      </w:r>
      <w:r w:rsidR="00A5404F" w:rsidRPr="0040233B">
        <w:rPr>
          <w:rFonts w:ascii="Palatino Linotype" w:hAnsi="Palatino Linotype"/>
          <w:shd w:val="clear" w:color="auto" w:fill="FFFFFF"/>
        </w:rPr>
        <w:t>, conforme a lo dispuesto en los artículos 6, apartado A de la Constitución Política de los Estados Unidos Mexican</w:t>
      </w:r>
      <w:r w:rsidR="00326DF2">
        <w:rPr>
          <w:rFonts w:ascii="Palatino Linotype" w:hAnsi="Palatino Linotype"/>
          <w:shd w:val="clear" w:color="auto" w:fill="FFFFFF"/>
        </w:rPr>
        <w:t xml:space="preserve">os; 5, párrafos </w:t>
      </w:r>
      <w:r w:rsidR="00AF54D4">
        <w:rPr>
          <w:rFonts w:ascii="Palatino Linotype" w:hAnsi="Palatino Linotype"/>
          <w:shd w:val="clear" w:color="auto" w:fill="FFFFFF"/>
        </w:rPr>
        <w:t>vigésimo noveno, trigésimo y trigésimo primero</w:t>
      </w:r>
      <w:r w:rsidR="00AF54D4" w:rsidRPr="0040233B">
        <w:rPr>
          <w:rFonts w:ascii="Palatino Linotype" w:hAnsi="Palatino Linotype"/>
          <w:shd w:val="clear" w:color="auto" w:fill="FFFFFF"/>
        </w:rPr>
        <w:t xml:space="preserve"> </w:t>
      </w:r>
      <w:r w:rsidR="00D371C6" w:rsidRPr="0040233B">
        <w:rPr>
          <w:rFonts w:ascii="Palatino Linotype" w:hAnsi="Palatino Linotype"/>
          <w:shd w:val="clear" w:color="auto" w:fill="FFFFFF"/>
        </w:rPr>
        <w:t xml:space="preserve">fracción IV y V </w:t>
      </w:r>
      <w:r w:rsidR="00A5404F" w:rsidRPr="0040233B">
        <w:rPr>
          <w:rFonts w:ascii="Palatino Linotype" w:hAnsi="Palatino Linotype"/>
          <w:shd w:val="clear" w:color="auto" w:fill="FFFFFF"/>
        </w:rPr>
        <w:t>de la Constitución Política del Estado Libre y Soberano de México; 1,</w:t>
      </w:r>
      <w:r w:rsidR="00551BA4" w:rsidRPr="0040233B">
        <w:rPr>
          <w:rFonts w:ascii="Palatino Linotype" w:hAnsi="Palatino Linotype"/>
          <w:shd w:val="clear" w:color="auto" w:fill="FFFFFF"/>
        </w:rPr>
        <w:t xml:space="preserve"> </w:t>
      </w:r>
      <w:r w:rsidR="00E34890" w:rsidRPr="0040233B">
        <w:rPr>
          <w:rFonts w:ascii="Palatino Linotype" w:hAnsi="Palatino Linotype"/>
          <w:shd w:val="clear" w:color="auto" w:fill="FFFFFF"/>
        </w:rPr>
        <w:t>2, fracción II</w:t>
      </w:r>
      <w:r w:rsidR="00551BA4" w:rsidRPr="0040233B">
        <w:rPr>
          <w:rFonts w:ascii="Palatino Linotype" w:hAnsi="Palatino Linotype"/>
          <w:shd w:val="clear" w:color="auto" w:fill="FFFFFF"/>
        </w:rPr>
        <w:t>;</w:t>
      </w:r>
      <w:r w:rsidR="00E34890" w:rsidRPr="0040233B">
        <w:rPr>
          <w:rFonts w:ascii="Palatino Linotype" w:hAnsi="Palatino Linotype"/>
          <w:shd w:val="clear" w:color="auto" w:fill="FFFFFF"/>
        </w:rPr>
        <w:t xml:space="preserve"> 13, </w:t>
      </w:r>
      <w:r w:rsidR="00A5404F" w:rsidRPr="0040233B">
        <w:rPr>
          <w:rFonts w:ascii="Palatino Linotype" w:hAnsi="Palatino Linotype"/>
          <w:shd w:val="clear" w:color="auto" w:fill="FFFFFF"/>
        </w:rPr>
        <w:t xml:space="preserve"> 29, 36, fracciones I</w:t>
      </w:r>
      <w:r w:rsidR="005A232E" w:rsidRPr="0040233B">
        <w:rPr>
          <w:rFonts w:ascii="Palatino Linotype" w:hAnsi="Palatino Linotype"/>
          <w:shd w:val="clear" w:color="auto" w:fill="FFFFFF"/>
        </w:rPr>
        <w:t xml:space="preserve"> y II;</w:t>
      </w:r>
      <w:r w:rsidR="00A5404F" w:rsidRPr="0040233B">
        <w:rPr>
          <w:rFonts w:ascii="Palatino Linotype" w:hAnsi="Palatino Linotype"/>
          <w:shd w:val="clear" w:color="auto" w:fill="FFFFFF"/>
        </w:rPr>
        <w:t xml:space="preserve"> 176,</w:t>
      </w:r>
      <w:r w:rsidR="004D5FEF" w:rsidRPr="0040233B">
        <w:rPr>
          <w:rFonts w:ascii="Palatino Linotype" w:hAnsi="Palatino Linotype"/>
          <w:shd w:val="clear" w:color="auto" w:fill="FFFFFF"/>
        </w:rPr>
        <w:t xml:space="preserve"> 178,</w:t>
      </w:r>
      <w:r w:rsidR="00A5404F" w:rsidRPr="0040233B">
        <w:rPr>
          <w:rFonts w:ascii="Palatino Linotype" w:hAnsi="Palatino Linotype"/>
          <w:shd w:val="clear" w:color="auto" w:fill="FFFFFF"/>
        </w:rPr>
        <w:t xml:space="preserve"> 179, </w:t>
      </w:r>
      <w:r w:rsidR="004D5FEF" w:rsidRPr="0040233B">
        <w:rPr>
          <w:rFonts w:ascii="Palatino Linotype" w:hAnsi="Palatino Linotype"/>
          <w:shd w:val="clear" w:color="auto" w:fill="FFFFFF"/>
        </w:rPr>
        <w:t xml:space="preserve">181 párrafo 3 y </w:t>
      </w:r>
      <w:r w:rsidR="00A5404F" w:rsidRPr="0040233B">
        <w:rPr>
          <w:rFonts w:ascii="Palatino Linotype" w:hAnsi="Palatino Linotype"/>
          <w:shd w:val="clear" w:color="auto" w:fill="FFFFFF"/>
        </w:rPr>
        <w:t>185</w:t>
      </w:r>
      <w:r w:rsidR="004D5FEF" w:rsidRPr="0040233B">
        <w:rPr>
          <w:rFonts w:ascii="Palatino Linotype" w:hAnsi="Palatino Linotype"/>
          <w:shd w:val="clear" w:color="auto" w:fill="FFFFFF"/>
        </w:rPr>
        <w:t xml:space="preserve"> </w:t>
      </w:r>
      <w:r w:rsidR="00A5404F" w:rsidRPr="0040233B">
        <w:rPr>
          <w:rFonts w:ascii="Palatino Linotype" w:hAnsi="Palatino Linotype"/>
          <w:shd w:val="clear" w:color="auto" w:fill="FFFFFF"/>
        </w:rPr>
        <w:t xml:space="preserve">de la Ley Transparencia y Acceso a la Información Pública </w:t>
      </w:r>
      <w:r w:rsidR="0010152C">
        <w:rPr>
          <w:rFonts w:ascii="Palatino Linotype" w:hAnsi="Palatino Linotype"/>
          <w:shd w:val="clear" w:color="auto" w:fill="FFFFFF"/>
        </w:rPr>
        <w:t>del Estado de México y Municipios</w:t>
      </w:r>
      <w:r w:rsidR="002C7992">
        <w:rPr>
          <w:rFonts w:ascii="Palatino Linotype" w:hAnsi="Palatino Linotype"/>
          <w:shd w:val="clear" w:color="auto" w:fill="FFFFFF"/>
        </w:rPr>
        <w:t>;</w:t>
      </w:r>
      <w:r w:rsidR="00A5404F" w:rsidRPr="0040233B">
        <w:rPr>
          <w:rFonts w:ascii="Palatino Linotype" w:hAnsi="Palatino Linotype"/>
          <w:shd w:val="clear" w:color="auto" w:fill="FFFFFF"/>
        </w:rPr>
        <w:t xml:space="preserve"> </w:t>
      </w:r>
      <w:r w:rsidR="00E54F16" w:rsidRPr="00FC4616">
        <w:rPr>
          <w:rFonts w:ascii="Palatino Linotype" w:hAnsi="Palatino Linotype" w:cs="Arial"/>
        </w:rPr>
        <w:t>9 fracciones I, XXIV y 11</w:t>
      </w:r>
      <w:r w:rsidR="00E54F16" w:rsidRPr="00025A37">
        <w:rPr>
          <w:rFonts w:ascii="Palatino Linotype" w:hAnsi="Palatino Linotype" w:cs="Arial"/>
        </w:rPr>
        <w:t xml:space="preserve"> </w:t>
      </w:r>
      <w:r w:rsidR="00A5404F" w:rsidRPr="0040233B">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12541B47" w14:textId="0F841732" w:rsidR="00D65DA3" w:rsidRPr="009C7FF9" w:rsidRDefault="00D65DA3" w:rsidP="00D65DA3">
      <w:pPr>
        <w:spacing w:before="240" w:after="240" w:line="360" w:lineRule="auto"/>
        <w:jc w:val="both"/>
        <w:rPr>
          <w:rFonts w:ascii="Palatino Linotype" w:hAnsi="Palatino Linotype" w:cs="Arial"/>
        </w:rPr>
      </w:pPr>
      <w:r w:rsidRPr="009C7FF9">
        <w:rPr>
          <w:rFonts w:ascii="Palatino Linotype" w:hAnsi="Palatino Linotype" w:cs="Arial"/>
          <w:b/>
          <w:szCs w:val="28"/>
        </w:rPr>
        <w:t xml:space="preserve">SEGUNDO. Oportunidad y </w:t>
      </w:r>
      <w:proofErr w:type="spellStart"/>
      <w:r w:rsidR="00D91D87" w:rsidRPr="009C7FF9">
        <w:rPr>
          <w:rFonts w:ascii="Palatino Linotype" w:hAnsi="Palatino Linotype" w:cs="Arial"/>
          <w:b/>
          <w:szCs w:val="28"/>
        </w:rPr>
        <w:t>Procedibilidad</w:t>
      </w:r>
      <w:proofErr w:type="spellEnd"/>
      <w:r w:rsidRPr="009C7FF9">
        <w:rPr>
          <w:rFonts w:ascii="Palatino Linotype" w:hAnsi="Palatino Linotype" w:cs="Arial"/>
          <w:b/>
          <w:szCs w:val="28"/>
        </w:rPr>
        <w:t xml:space="preserve"> del Recurso de Revisión.</w:t>
      </w:r>
      <w:r w:rsidRPr="009C7FF9">
        <w:rPr>
          <w:rFonts w:ascii="Palatino Linotype" w:hAnsi="Palatino Linotype" w:cs="Arial"/>
          <w:b/>
          <w:sz w:val="22"/>
        </w:rPr>
        <w:t xml:space="preserve"> </w:t>
      </w:r>
      <w:r w:rsidRPr="009C7FF9">
        <w:rPr>
          <w:rFonts w:ascii="Palatino Linotype" w:hAnsi="Palatino Linotype" w:cs="Arial"/>
        </w:rPr>
        <w:t xml:space="preserve">Previo al estudio del fondo del asunto, se procede a analizar los requisitos de oportunidad y </w:t>
      </w:r>
      <w:proofErr w:type="spellStart"/>
      <w:r w:rsidRPr="009C7FF9">
        <w:rPr>
          <w:rFonts w:ascii="Palatino Linotype" w:hAnsi="Palatino Linotype" w:cs="Arial"/>
        </w:rPr>
        <w:t>procedibilidad</w:t>
      </w:r>
      <w:proofErr w:type="spellEnd"/>
      <w:r w:rsidRPr="009C7FF9">
        <w:rPr>
          <w:rFonts w:ascii="Palatino Linotype" w:hAnsi="Palatino Linotype" w:cs="Arial"/>
        </w:rPr>
        <w:t xml:space="preserve"> que debe reunir el recurso de revisión interpuesto, previstos en los artículos </w:t>
      </w:r>
      <w:r w:rsidRPr="009C7FF9">
        <w:rPr>
          <w:rFonts w:ascii="Palatino Linotype" w:hAnsi="Palatino Linotype" w:cs="Arial"/>
          <w:lang w:val="es-MX"/>
        </w:rPr>
        <w:t>178 y 180 de la Ley de Transparencia y Acceso a la Información Pública del Estado de México y Municipios</w:t>
      </w:r>
      <w:r w:rsidRPr="009C7FF9">
        <w:rPr>
          <w:rFonts w:ascii="Palatino Linotype" w:hAnsi="Palatino Linotype" w:cs="Arial"/>
          <w:lang w:val="es-MX" w:eastAsia="es-MX"/>
        </w:rPr>
        <w:t xml:space="preserve">. </w:t>
      </w:r>
    </w:p>
    <w:p w14:paraId="33B606CC" w14:textId="03695B30" w:rsidR="006F1DED" w:rsidRPr="003C14A7" w:rsidRDefault="009C7FF9" w:rsidP="003C14A7">
      <w:pPr>
        <w:spacing w:before="240" w:after="240" w:line="360" w:lineRule="auto"/>
        <w:jc w:val="both"/>
        <w:rPr>
          <w:rFonts w:ascii="Palatino Linotype" w:hAnsi="Palatino Linotype"/>
        </w:rPr>
      </w:pPr>
      <w:r w:rsidRPr="009C7FF9">
        <w:rPr>
          <w:rFonts w:ascii="Palatino Linotype" w:hAnsi="Palatino Linotype" w:cs="Arial"/>
          <w:lang w:eastAsia="es-MX"/>
        </w:rPr>
        <w:lastRenderedPageBreak/>
        <w:t xml:space="preserve">En este sentido, </w:t>
      </w:r>
      <w:r w:rsidRPr="009C7FF9">
        <w:rPr>
          <w:rFonts w:ascii="Palatino Linotype" w:hAnsi="Palatino Linotype"/>
        </w:rPr>
        <w:t>al considerar la fecha en que se formuló la solicitud y la fecha en que respondió a ésta el Sujeto Obligado; así como la fecha en que se interpuso el recurso de revisión, se concluye que el presente recurso de revisión se encuentra dentro de los márgenes temporales previstos las d</w:t>
      </w:r>
      <w:r w:rsidR="003C14A7">
        <w:rPr>
          <w:rFonts w:ascii="Palatino Linotype" w:hAnsi="Palatino Linotype"/>
        </w:rPr>
        <w:t>isposiciones legales referidas.</w:t>
      </w:r>
    </w:p>
    <w:p w14:paraId="692F9B25" w14:textId="72FC8AF4" w:rsidR="006F1DED" w:rsidRDefault="006F1DED" w:rsidP="006F1DED">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rPr>
      </w:pPr>
      <w:r w:rsidRPr="00CB2D7E">
        <w:rPr>
          <w:rFonts w:ascii="Palatino Linotype" w:eastAsia="Palatino Linotype" w:hAnsi="Palatino Linotype" w:cs="Palatino Linotype"/>
        </w:rPr>
        <w:t xml:space="preserve">Ahora bien, resulta procedente la interposición del recurso, según lo aducido por el recurrente en sus razones o </w:t>
      </w:r>
      <w:r>
        <w:rPr>
          <w:rFonts w:ascii="Palatino Linotype" w:eastAsia="Palatino Linotype" w:hAnsi="Palatino Linotype" w:cs="Palatino Linotype"/>
          <w:color w:val="000000"/>
        </w:rPr>
        <w:t xml:space="preserve">motivos de inconformidad, de acuerdo al artículo 179, fracción </w:t>
      </w:r>
      <w:r w:rsidR="00E07D99">
        <w:rPr>
          <w:rFonts w:ascii="Palatino Linotype" w:eastAsia="Palatino Linotype" w:hAnsi="Palatino Linotype" w:cs="Palatino Linotype"/>
          <w:color w:val="000000"/>
        </w:rPr>
        <w:t>IX</w:t>
      </w:r>
      <w:r>
        <w:rPr>
          <w:rFonts w:ascii="Palatino Linotype" w:eastAsia="Palatino Linotype" w:hAnsi="Palatino Linotype" w:cs="Palatino Linotype"/>
          <w:color w:val="000000"/>
        </w:rPr>
        <w:t xml:space="preserve"> de la Ley de Transparencia y Acceso a la Información Pública del Estado de México y Municipios; que a la letra dice:</w:t>
      </w:r>
    </w:p>
    <w:p w14:paraId="625FCEE1" w14:textId="77777777" w:rsidR="006F1DED" w:rsidRDefault="006F1DED" w:rsidP="000C6204">
      <w:pPr>
        <w:autoSpaceDE w:val="0"/>
        <w:autoSpaceDN w:val="0"/>
        <w:adjustRightInd w:val="0"/>
        <w:spacing w:after="120"/>
        <w:ind w:left="851" w:right="902"/>
        <w:jc w:val="both"/>
        <w:rPr>
          <w:rStyle w:val="normaltextrun"/>
          <w:rFonts w:ascii="Palatino Linotype" w:hAnsi="Palatino Linotype" w:cs="Segoe UI"/>
          <w:b/>
          <w:bCs/>
          <w:i/>
          <w:iCs/>
          <w:sz w:val="20"/>
          <w:szCs w:val="22"/>
        </w:rPr>
      </w:pPr>
    </w:p>
    <w:p w14:paraId="40322F27" w14:textId="53D40630" w:rsidR="00D65DA3" w:rsidRPr="0012698C" w:rsidRDefault="000C6204" w:rsidP="000C6204">
      <w:pPr>
        <w:autoSpaceDE w:val="0"/>
        <w:autoSpaceDN w:val="0"/>
        <w:adjustRightInd w:val="0"/>
        <w:spacing w:after="120"/>
        <w:ind w:left="851" w:right="902"/>
        <w:jc w:val="both"/>
        <w:rPr>
          <w:rStyle w:val="normaltextrun"/>
          <w:rFonts w:ascii="Palatino Linotype" w:hAnsi="Palatino Linotype" w:cs="Segoe UI"/>
          <w:bCs/>
          <w:i/>
          <w:sz w:val="22"/>
          <w:szCs w:val="22"/>
        </w:rPr>
      </w:pPr>
      <w:r w:rsidRPr="0012698C">
        <w:rPr>
          <w:rStyle w:val="normaltextrun"/>
          <w:rFonts w:ascii="Palatino Linotype" w:hAnsi="Palatino Linotype" w:cs="Segoe UI"/>
          <w:b/>
          <w:bCs/>
          <w:i/>
          <w:iCs/>
          <w:sz w:val="22"/>
          <w:szCs w:val="22"/>
        </w:rPr>
        <w:t xml:space="preserve"> </w:t>
      </w:r>
      <w:r w:rsidR="00D65DA3" w:rsidRPr="0012698C">
        <w:rPr>
          <w:rStyle w:val="normaltextrun"/>
          <w:rFonts w:ascii="Palatino Linotype" w:hAnsi="Palatino Linotype" w:cs="Segoe UI"/>
          <w:b/>
          <w:bCs/>
          <w:i/>
          <w:iCs/>
          <w:sz w:val="22"/>
          <w:szCs w:val="22"/>
        </w:rPr>
        <w:t>“</w:t>
      </w:r>
      <w:r w:rsidR="00D65DA3" w:rsidRPr="0012698C">
        <w:rPr>
          <w:rStyle w:val="normaltextrun"/>
          <w:rFonts w:ascii="Palatino Linotype" w:hAnsi="Palatino Linotype" w:cs="Segoe UI"/>
          <w:b/>
          <w:bCs/>
          <w:i/>
          <w:sz w:val="22"/>
          <w:szCs w:val="22"/>
        </w:rPr>
        <w:t xml:space="preserve">Artículo 176. </w:t>
      </w:r>
      <w:r w:rsidR="00D65DA3" w:rsidRPr="0012698C">
        <w:rPr>
          <w:rStyle w:val="normaltextrun"/>
          <w:rFonts w:ascii="Palatino Linotype" w:hAnsi="Palatino Linotype" w:cs="Segoe UI"/>
          <w:bCs/>
          <w:i/>
          <w:sz w:val="22"/>
          <w:szCs w:val="22"/>
        </w:rPr>
        <w:t xml:space="preserve">El recurso de </w:t>
      </w:r>
      <w:r w:rsidR="00C71A66" w:rsidRPr="0012698C">
        <w:rPr>
          <w:rStyle w:val="normaltextrun"/>
          <w:rFonts w:ascii="Palatino Linotype" w:hAnsi="Palatino Linotype" w:cs="Segoe UI"/>
          <w:bCs/>
          <w:i/>
          <w:sz w:val="22"/>
          <w:szCs w:val="22"/>
        </w:rPr>
        <w:t>revisión es</w:t>
      </w:r>
      <w:r w:rsidR="00D65DA3" w:rsidRPr="0012698C">
        <w:rPr>
          <w:rStyle w:val="normaltextrun"/>
          <w:rFonts w:ascii="Palatino Linotype" w:hAnsi="Palatino Linotype" w:cs="Segoe UI"/>
          <w:bCs/>
          <w:i/>
          <w:sz w:val="22"/>
          <w:szCs w:val="22"/>
        </w:rPr>
        <w:t xml:space="preserve"> la garantía secundaria mediante la cual se pretende reparar cualquier posible afectación al derecho de acceso a la información pública en términos del presente y siguiente Capítulo.</w:t>
      </w:r>
    </w:p>
    <w:p w14:paraId="6047B678" w14:textId="77777777" w:rsidR="00D65DA3" w:rsidRPr="0012698C" w:rsidRDefault="00D65DA3" w:rsidP="00D65DA3">
      <w:pPr>
        <w:autoSpaceDE w:val="0"/>
        <w:autoSpaceDN w:val="0"/>
        <w:adjustRightInd w:val="0"/>
        <w:spacing w:after="120"/>
        <w:ind w:left="851" w:right="902"/>
        <w:jc w:val="both"/>
        <w:rPr>
          <w:rFonts w:ascii="Palatino Linotype" w:eastAsiaTheme="minorEastAsia" w:hAnsi="Palatino Linotype" w:cs="Bookman Old Style"/>
          <w:i/>
          <w:sz w:val="22"/>
          <w:szCs w:val="22"/>
          <w:lang w:val="es-MX"/>
        </w:rPr>
      </w:pPr>
      <w:r w:rsidRPr="0012698C">
        <w:rPr>
          <w:rStyle w:val="normaltextrun"/>
          <w:rFonts w:ascii="Palatino Linotype" w:hAnsi="Palatino Linotype" w:cs="Segoe UI"/>
          <w:b/>
          <w:bCs/>
          <w:i/>
          <w:sz w:val="22"/>
          <w:szCs w:val="22"/>
        </w:rPr>
        <w:t>Artículo 179</w:t>
      </w:r>
      <w:r w:rsidRPr="0012698C">
        <w:rPr>
          <w:rStyle w:val="normaltextrun"/>
          <w:rFonts w:ascii="Palatino Linotype" w:hAnsi="Palatino Linotype" w:cs="Segoe UI"/>
          <w:b/>
          <w:bCs/>
          <w:sz w:val="22"/>
          <w:szCs w:val="22"/>
        </w:rPr>
        <w:t>.-</w:t>
      </w:r>
      <w:r w:rsidRPr="0012698C">
        <w:rPr>
          <w:rFonts w:ascii="Palatino Linotype" w:eastAsiaTheme="minorEastAsia" w:hAnsi="Palatino Linotype" w:cs="Bookman Old Style"/>
          <w:sz w:val="22"/>
          <w:szCs w:val="22"/>
          <w:lang w:val="es-MX"/>
        </w:rPr>
        <w:t xml:space="preserve"> </w:t>
      </w:r>
      <w:r w:rsidRPr="0012698C">
        <w:rPr>
          <w:rFonts w:ascii="Palatino Linotype" w:eastAsiaTheme="minorEastAsia" w:hAnsi="Palatino Linotype" w:cs="Bookman Old Style"/>
          <w:i/>
          <w:sz w:val="22"/>
          <w:szCs w:val="22"/>
          <w:lang w:val="es-MX"/>
        </w:rPr>
        <w:t>El recurso de revisión es un medio de protección que la Ley otorga a los particulares, para hacer valer su derecho de acceso a la información pública, y procederá en contra de las siguientes causas:</w:t>
      </w:r>
    </w:p>
    <w:p w14:paraId="1E097C27" w14:textId="731D5062" w:rsidR="0006676F" w:rsidRPr="0012698C" w:rsidRDefault="0006676F" w:rsidP="00D65DA3">
      <w:pPr>
        <w:autoSpaceDE w:val="0"/>
        <w:autoSpaceDN w:val="0"/>
        <w:adjustRightInd w:val="0"/>
        <w:spacing w:after="120"/>
        <w:ind w:left="851" w:right="902"/>
        <w:jc w:val="both"/>
        <w:rPr>
          <w:rFonts w:ascii="Palatino Linotype" w:eastAsiaTheme="minorEastAsia" w:hAnsi="Palatino Linotype" w:cs="Bookman Old Style"/>
          <w:i/>
          <w:sz w:val="22"/>
          <w:szCs w:val="22"/>
          <w:lang w:val="es-MX"/>
        </w:rPr>
      </w:pPr>
      <w:r w:rsidRPr="0012698C">
        <w:rPr>
          <w:rFonts w:ascii="Palatino Linotype" w:eastAsiaTheme="minorEastAsia" w:hAnsi="Palatino Linotype" w:cs="Bookman Old Style"/>
          <w:sz w:val="22"/>
          <w:szCs w:val="22"/>
          <w:lang w:val="es-MX"/>
        </w:rPr>
        <w:t>…</w:t>
      </w:r>
    </w:p>
    <w:p w14:paraId="0EF4ECE7" w14:textId="77777777" w:rsidR="00E07D99" w:rsidRPr="00E07D99" w:rsidRDefault="00E07D99" w:rsidP="00E07D99">
      <w:pPr>
        <w:autoSpaceDE w:val="0"/>
        <w:autoSpaceDN w:val="0"/>
        <w:adjustRightInd w:val="0"/>
        <w:spacing w:after="120"/>
        <w:ind w:left="851" w:right="902"/>
        <w:jc w:val="both"/>
        <w:rPr>
          <w:rFonts w:ascii="Palatino Linotype" w:eastAsiaTheme="minorEastAsia" w:hAnsi="Palatino Linotype" w:cs="Bookman Old Style"/>
          <w:b/>
          <w:i/>
          <w:sz w:val="22"/>
          <w:szCs w:val="22"/>
          <w:lang w:val="es-MX"/>
        </w:rPr>
      </w:pPr>
      <w:r w:rsidRPr="00E07D99">
        <w:rPr>
          <w:rFonts w:ascii="Palatino Linotype" w:eastAsiaTheme="minorEastAsia" w:hAnsi="Palatino Linotype" w:cs="Bookman Old Style"/>
          <w:b/>
          <w:bCs/>
          <w:i/>
          <w:sz w:val="22"/>
          <w:szCs w:val="22"/>
          <w:lang w:val="es-MX"/>
        </w:rPr>
        <w:t xml:space="preserve">IX. </w:t>
      </w:r>
      <w:r w:rsidRPr="00E07D99">
        <w:rPr>
          <w:rFonts w:ascii="Palatino Linotype" w:eastAsiaTheme="minorEastAsia" w:hAnsi="Palatino Linotype" w:cs="Bookman Old Style"/>
          <w:b/>
          <w:i/>
          <w:sz w:val="22"/>
          <w:szCs w:val="22"/>
          <w:lang w:val="es-MX"/>
        </w:rPr>
        <w:t xml:space="preserve">La entrega o puesta a disposición de información en un formato incomprensible y/o no accesible para el solicitante; </w:t>
      </w:r>
    </w:p>
    <w:p w14:paraId="5FC276A7" w14:textId="26D1C660" w:rsidR="00D65DA3" w:rsidRPr="0012698C" w:rsidRDefault="00D43F0F" w:rsidP="00D43F0F">
      <w:pPr>
        <w:autoSpaceDE w:val="0"/>
        <w:autoSpaceDN w:val="0"/>
        <w:adjustRightInd w:val="0"/>
        <w:spacing w:after="120"/>
        <w:ind w:left="851" w:right="902"/>
        <w:jc w:val="both"/>
        <w:rPr>
          <w:rFonts w:ascii="Palatino Linotype" w:eastAsiaTheme="minorEastAsia" w:hAnsi="Palatino Linotype" w:cs="Bookman Old Style"/>
          <w:i/>
          <w:sz w:val="22"/>
          <w:szCs w:val="22"/>
          <w:lang w:val="es-MX"/>
        </w:rPr>
      </w:pPr>
      <w:r w:rsidRPr="0012698C">
        <w:rPr>
          <w:rFonts w:ascii="Palatino Linotype" w:eastAsiaTheme="minorEastAsia" w:hAnsi="Palatino Linotype" w:cs="Bookman Old Style"/>
          <w:i/>
          <w:sz w:val="22"/>
          <w:szCs w:val="22"/>
          <w:lang w:val="es-MX"/>
        </w:rPr>
        <w:t>…” (Sic)</w:t>
      </w:r>
      <w:r w:rsidR="00D91D87" w:rsidRPr="0012698C">
        <w:rPr>
          <w:rFonts w:ascii="Palatino Linotype" w:eastAsiaTheme="minorEastAsia" w:hAnsi="Palatino Linotype" w:cs="Bookman Old Style,Bold"/>
          <w:b/>
          <w:bCs/>
          <w:i/>
          <w:sz w:val="22"/>
          <w:szCs w:val="22"/>
          <w:lang w:val="es-MX"/>
        </w:rPr>
        <w:t xml:space="preserve">              </w:t>
      </w:r>
    </w:p>
    <w:p w14:paraId="424EDD4D" w14:textId="77777777" w:rsidR="00D65DA3" w:rsidRDefault="00D65DA3" w:rsidP="00D65DA3">
      <w:pPr>
        <w:spacing w:before="240" w:after="240" w:line="360" w:lineRule="auto"/>
        <w:jc w:val="both"/>
        <w:rPr>
          <w:rFonts w:ascii="Palatino Linotype" w:hAnsi="Palatino Linotype" w:cs="Arial"/>
          <w:lang w:val="es-MX"/>
        </w:rPr>
      </w:pPr>
      <w:r w:rsidRPr="006A776D">
        <w:rPr>
          <w:rFonts w:ascii="Palatino Linotype" w:hAnsi="Palatino Linotype" w:cs="Arial"/>
        </w:rPr>
        <w:t>Asimismo, tras la revisión de</w:t>
      </w:r>
      <w:r>
        <w:rPr>
          <w:rFonts w:ascii="Palatino Linotype" w:hAnsi="Palatino Linotype" w:cs="Arial"/>
        </w:rPr>
        <w:t xml:space="preserve">l </w:t>
      </w:r>
      <w:r w:rsidRPr="006A776D">
        <w:rPr>
          <w:rFonts w:ascii="Palatino Linotype" w:hAnsi="Palatino Linotype" w:cs="Arial"/>
        </w:rPr>
        <w:t xml:space="preserve">escrito de interposición, se concluye la acreditación plena de todos y cada uno de los elementos formales exigidos por el artículo 180 de la </w:t>
      </w:r>
      <w:r w:rsidRPr="006A776D">
        <w:rPr>
          <w:rFonts w:ascii="Palatino Linotype" w:hAnsi="Palatino Linotype" w:cs="Arial"/>
          <w:lang w:val="es-MX"/>
        </w:rPr>
        <w:t>Ley de Transparencia y Acceso a la Información Pública de</w:t>
      </w:r>
      <w:r>
        <w:rPr>
          <w:rFonts w:ascii="Palatino Linotype" w:hAnsi="Palatino Linotype" w:cs="Arial"/>
          <w:lang w:val="es-MX"/>
        </w:rPr>
        <w:t>l Estado de México y Municipios, y en consecuencia resulta conforme a derecho entrar al estudio de fondo y resolver el presente medio de impugnación.</w:t>
      </w:r>
    </w:p>
    <w:p w14:paraId="11707626" w14:textId="77777777" w:rsidR="00B315CA" w:rsidRPr="00B315CA" w:rsidRDefault="00B315CA" w:rsidP="00B315CA">
      <w:pPr>
        <w:spacing w:before="100" w:beforeAutospacing="1" w:after="100" w:afterAutospacing="1" w:line="360" w:lineRule="auto"/>
        <w:jc w:val="both"/>
        <w:rPr>
          <w:rFonts w:ascii="Palatino Linotype" w:hAnsi="Palatino Linotype" w:cs="Arial"/>
        </w:rPr>
      </w:pPr>
      <w:r w:rsidRPr="00B315CA">
        <w:rPr>
          <w:rFonts w:ascii="Palatino Linotype" w:hAnsi="Palatino Linotype" w:cs="Arial"/>
          <w:b/>
          <w:lang w:val="es-MX"/>
        </w:rPr>
        <w:t xml:space="preserve">Tercero. Materia de la revisión. </w:t>
      </w:r>
      <w:r w:rsidRPr="00B315CA">
        <w:rPr>
          <w:rFonts w:ascii="Palatino Linotype" w:hAnsi="Palatino Linotype" w:cs="Arial"/>
        </w:rPr>
        <w:t xml:space="preserve">De la revisión a las constancias y documentos que obran en el expediente electrónico se advierte, que el tema sobre el que este Órgano </w:t>
      </w:r>
      <w:r w:rsidRPr="00B315CA">
        <w:rPr>
          <w:rFonts w:ascii="Palatino Linotype" w:hAnsi="Palatino Linotype" w:cs="Arial"/>
        </w:rPr>
        <w:lastRenderedPageBreak/>
        <w:t xml:space="preserve">Garante de Transparencia y Acceso a la Información se pronunciará será: </w:t>
      </w:r>
      <w:r w:rsidRPr="00B315CA">
        <w:rPr>
          <w:rFonts w:ascii="Palatino Linotype" w:hAnsi="Palatino Linotype" w:cs="Arial"/>
          <w:b/>
        </w:rPr>
        <w:t xml:space="preserve">verificar si la respuesta otorgada por el Sujeto Obligado es adecuada y suficiente para satisfacer el derecho de acceso a la información pública </w:t>
      </w:r>
      <w:r w:rsidRPr="00B315CA">
        <w:rPr>
          <w:rFonts w:ascii="Palatino Linotype" w:hAnsi="Palatino Linotype" w:cs="Arial"/>
        </w:rPr>
        <w:t>de la parte Recurrente, o en su defecto, en caso de ser procedente, ordenar la entrega de información oportuna.</w:t>
      </w:r>
    </w:p>
    <w:p w14:paraId="22715125" w14:textId="4D595B4C" w:rsidR="00B315CA" w:rsidRDefault="00B315CA" w:rsidP="00B315CA">
      <w:pPr>
        <w:spacing w:before="240" w:after="240" w:line="360" w:lineRule="auto"/>
        <w:jc w:val="both"/>
        <w:rPr>
          <w:rFonts w:ascii="Palatino Linotype" w:hAnsi="Palatino Linotype" w:cs="Arial"/>
        </w:rPr>
      </w:pPr>
      <w:r w:rsidRPr="00B315CA">
        <w:rPr>
          <w:rFonts w:ascii="Palatino Linotype" w:hAnsi="Palatino Linotype" w:cs="Arial"/>
          <w:b/>
        </w:rPr>
        <w:t xml:space="preserve">Cuarto. Estudio del asunto. </w:t>
      </w:r>
      <w:r w:rsidRPr="00B315CA">
        <w:rPr>
          <w:rFonts w:ascii="Palatino Linotype" w:hAnsi="Palatino Linotype" w:cs="Arial"/>
        </w:rPr>
        <w:t>Previo al estudio del presente asunto, es conveniente recordar que la parte solicit</w:t>
      </w:r>
      <w:r w:rsidR="00E07D99">
        <w:rPr>
          <w:rFonts w:ascii="Palatino Linotype" w:hAnsi="Palatino Linotype" w:cs="Arial"/>
        </w:rPr>
        <w:t>ante requirió al sujeto obligado</w:t>
      </w:r>
      <w:r w:rsidRPr="00B315CA">
        <w:rPr>
          <w:rFonts w:ascii="Palatino Linotype" w:hAnsi="Palatino Linotype" w:cs="Arial"/>
        </w:rPr>
        <w:t>, le proporcionara lo siguiente:</w:t>
      </w:r>
    </w:p>
    <w:p w14:paraId="0B45A433" w14:textId="71EF7111" w:rsidR="00E07D99" w:rsidRPr="00E07D99" w:rsidRDefault="00E07D99" w:rsidP="00E07D99">
      <w:pPr>
        <w:pStyle w:val="Prrafodelista"/>
        <w:numPr>
          <w:ilvl w:val="0"/>
          <w:numId w:val="37"/>
        </w:numPr>
        <w:spacing w:before="240" w:after="240" w:line="360" w:lineRule="auto"/>
        <w:ind w:right="900" w:hanging="153"/>
        <w:jc w:val="both"/>
        <w:rPr>
          <w:rFonts w:ascii="Palatino Linotype" w:hAnsi="Palatino Linotype" w:cs="Arial"/>
        </w:rPr>
      </w:pPr>
      <w:r w:rsidRPr="00E07D99">
        <w:rPr>
          <w:rFonts w:ascii="Palatino Linotype" w:hAnsi="Palatino Linotype" w:cs="Arial"/>
        </w:rPr>
        <w:t>Los</w:t>
      </w:r>
      <w:r w:rsidR="00203049">
        <w:rPr>
          <w:rFonts w:ascii="Palatino Linotype" w:hAnsi="Palatino Linotype" w:cs="Arial"/>
        </w:rPr>
        <w:t xml:space="preserve"> dos</w:t>
      </w:r>
      <w:r w:rsidRPr="00E07D99">
        <w:rPr>
          <w:rFonts w:ascii="Palatino Linotype" w:hAnsi="Palatino Linotype" w:cs="Arial"/>
        </w:rPr>
        <w:t xml:space="preserve"> inventarios de bienes muebles del año 2020 al contralor y secretario del ayuntamiento</w:t>
      </w:r>
    </w:p>
    <w:p w14:paraId="129067ED" w14:textId="0DA9CFFC" w:rsidR="0012698C" w:rsidRDefault="00B315CA" w:rsidP="00FD34DD">
      <w:pPr>
        <w:spacing w:after="240" w:line="360" w:lineRule="auto"/>
        <w:jc w:val="both"/>
        <w:rPr>
          <w:rFonts w:ascii="Palatino Linotype" w:hAnsi="Palatino Linotype"/>
          <w:lang w:val="es-MX"/>
        </w:rPr>
      </w:pPr>
      <w:r>
        <w:rPr>
          <w:rFonts w:ascii="Palatino Linotype" w:hAnsi="Palatino Linotype" w:cs="Arial"/>
          <w:bCs/>
          <w:szCs w:val="28"/>
        </w:rPr>
        <w:t>En respuesta a la solicitud de información, la Titular de la Uni</w:t>
      </w:r>
      <w:r w:rsidR="00E07D99">
        <w:rPr>
          <w:rFonts w:ascii="Palatino Linotype" w:hAnsi="Palatino Linotype" w:cs="Arial"/>
          <w:bCs/>
          <w:szCs w:val="28"/>
        </w:rPr>
        <w:t>dad de Transparencia remitió los archivos electrónicos denominados</w:t>
      </w:r>
      <w:r>
        <w:rPr>
          <w:rFonts w:ascii="Palatino Linotype" w:hAnsi="Palatino Linotype" w:cs="Arial"/>
          <w:bCs/>
          <w:szCs w:val="28"/>
        </w:rPr>
        <w:t xml:space="preserve"> </w:t>
      </w:r>
      <w:r w:rsidR="00E07D99" w:rsidRPr="00E07D99">
        <w:rPr>
          <w:rFonts w:ascii="Palatino Linotype" w:hAnsi="Palatino Linotype"/>
          <w:b/>
          <w:i/>
          <w:lang w:val="es-MX"/>
        </w:rPr>
        <w:t>“RESPUESTA A SOL 00111 2021.pdf” y “OFICIO 582 RESPUESTA A SOL 00111 2021.pdf”</w:t>
      </w:r>
      <w:r>
        <w:rPr>
          <w:rFonts w:ascii="Palatino Linotype" w:hAnsi="Palatino Linotype"/>
          <w:b/>
          <w:i/>
          <w:lang w:val="es-MX"/>
        </w:rPr>
        <w:t xml:space="preserve">, </w:t>
      </w:r>
      <w:r w:rsidR="00E07D99">
        <w:rPr>
          <w:rFonts w:ascii="Palatino Linotype" w:hAnsi="Palatino Linotype"/>
          <w:lang w:val="es-MX"/>
        </w:rPr>
        <w:t xml:space="preserve">de los cuales medularmente se colige lo siguiente: </w:t>
      </w:r>
    </w:p>
    <w:p w14:paraId="60A0A369" w14:textId="631AAAC5" w:rsidR="00E07D99" w:rsidRPr="00E07D99" w:rsidRDefault="00E07D99" w:rsidP="00E07D99">
      <w:pPr>
        <w:pStyle w:val="Prrafodelista"/>
        <w:numPr>
          <w:ilvl w:val="0"/>
          <w:numId w:val="37"/>
        </w:numPr>
        <w:spacing w:after="240" w:line="360" w:lineRule="auto"/>
        <w:ind w:right="900"/>
        <w:jc w:val="both"/>
        <w:rPr>
          <w:rFonts w:ascii="Palatino Linotype" w:hAnsi="Palatino Linotype"/>
          <w:lang w:val="es-MX"/>
        </w:rPr>
      </w:pPr>
      <w:r>
        <w:rPr>
          <w:rFonts w:ascii="Palatino Linotype" w:hAnsi="Palatino Linotype"/>
          <w:lang w:val="es-MX"/>
        </w:rPr>
        <w:t xml:space="preserve">El Secretario del Ayuntamiento asumió contar con la información solicitada, a su vez remitió la liga electrónica donde puede consultarse lo requerido, esto es, mediante el portal IPOMEX: </w:t>
      </w:r>
      <w:hyperlink r:id="rId8" w:history="1">
        <w:r w:rsidRPr="003503F2">
          <w:rPr>
            <w:rStyle w:val="Hipervnculo"/>
            <w:rFonts w:ascii="Palatino Linotype" w:hAnsi="Palatino Linotype"/>
            <w:lang w:val="es-MX"/>
          </w:rPr>
          <w:t>https://www.ipomex.org.mx/ipo3/lgt/indice/OTZOLOTEPEC.web</w:t>
        </w:r>
      </w:hyperlink>
      <w:r>
        <w:rPr>
          <w:rFonts w:ascii="Palatino Linotype" w:hAnsi="Palatino Linotype"/>
          <w:lang w:val="es-MX"/>
        </w:rPr>
        <w:t xml:space="preserve"> en sus fracciones XXXVIII A y XXXVIII D. </w:t>
      </w:r>
    </w:p>
    <w:p w14:paraId="49912900" w14:textId="57024C04" w:rsidR="00203049" w:rsidRDefault="00B81C55" w:rsidP="00FD34DD">
      <w:pPr>
        <w:spacing w:after="240" w:line="360" w:lineRule="auto"/>
        <w:jc w:val="both"/>
        <w:rPr>
          <w:rFonts w:ascii="Palatino Linotype" w:hAnsi="Palatino Linotype" w:cs="Arial"/>
        </w:rPr>
      </w:pPr>
      <w:r>
        <w:rPr>
          <w:rFonts w:ascii="Palatino Linotype" w:hAnsi="Palatino Linotype" w:cs="Arial"/>
        </w:rPr>
        <w:t xml:space="preserve">Bajo dichos argumentos, nace el motivo de inconformidad del particular, </w:t>
      </w:r>
      <w:r w:rsidR="007441B9">
        <w:rPr>
          <w:rFonts w:ascii="Palatino Linotype" w:hAnsi="Palatino Linotype" w:cs="Arial"/>
        </w:rPr>
        <w:t xml:space="preserve">el </w:t>
      </w:r>
      <w:r w:rsidR="00E07D99">
        <w:rPr>
          <w:rFonts w:ascii="Palatino Linotype" w:hAnsi="Palatino Linotype" w:cs="Arial"/>
        </w:rPr>
        <w:t xml:space="preserve">cual consiste en </w:t>
      </w:r>
      <w:r w:rsidR="007441B9">
        <w:rPr>
          <w:rFonts w:ascii="Palatino Linotype" w:hAnsi="Palatino Linotype" w:cs="Arial"/>
        </w:rPr>
        <w:t xml:space="preserve">que </w:t>
      </w:r>
      <w:r w:rsidR="00203049">
        <w:rPr>
          <w:rFonts w:ascii="Palatino Linotype" w:hAnsi="Palatino Linotype" w:cs="Arial"/>
        </w:rPr>
        <w:t xml:space="preserve">la información remitida por </w:t>
      </w:r>
      <w:r w:rsidR="0042744F">
        <w:rPr>
          <w:rFonts w:ascii="Palatino Linotype" w:hAnsi="Palatino Linotype" w:cs="Arial"/>
        </w:rPr>
        <w:t xml:space="preserve">el Sujeto Obligado </w:t>
      </w:r>
      <w:r w:rsidR="00203049">
        <w:rPr>
          <w:rFonts w:ascii="Palatino Linotype" w:hAnsi="Palatino Linotype" w:cs="Arial"/>
        </w:rPr>
        <w:t xml:space="preserve">no se encuentra en un formato comprensible para el solicitante, de tal suerte que no advierte si el </w:t>
      </w:r>
      <w:r w:rsidR="00203049">
        <w:rPr>
          <w:rFonts w:ascii="Palatino Linotype" w:hAnsi="Palatino Linotype" w:cs="Arial"/>
        </w:rPr>
        <w:lastRenderedPageBreak/>
        <w:t>inventario de bienes muebles corresponde al primer semestre de 2020 o al segundo semestre.</w:t>
      </w:r>
    </w:p>
    <w:p w14:paraId="58160108" w14:textId="4E2CD882" w:rsidR="00BB13A5" w:rsidRDefault="00BB13A5" w:rsidP="00D56E80">
      <w:pPr>
        <w:spacing w:after="240" w:line="360" w:lineRule="auto"/>
        <w:jc w:val="both"/>
        <w:rPr>
          <w:rFonts w:ascii="Palatino Linotype" w:hAnsi="Palatino Linotype" w:cs="Arial"/>
        </w:rPr>
      </w:pPr>
      <w:r w:rsidRPr="00BB13A5">
        <w:rPr>
          <w:rFonts w:ascii="Palatino Linotype" w:hAnsi="Palatino Linotype" w:cs="Arial"/>
        </w:rPr>
        <w:t>Ante la interposición del Recurso</w:t>
      </w:r>
      <w:r w:rsidR="007441B9">
        <w:rPr>
          <w:rFonts w:ascii="Palatino Linotype" w:hAnsi="Palatino Linotype" w:cs="Arial"/>
        </w:rPr>
        <w:t xml:space="preserve"> de Revisión el Sujeto Obligado</w:t>
      </w:r>
      <w:r w:rsidR="0012698C">
        <w:rPr>
          <w:rFonts w:ascii="Palatino Linotype" w:hAnsi="Palatino Linotype" w:cs="Arial"/>
        </w:rPr>
        <w:t xml:space="preserve"> fue omiso en rendir su informe justificado, así mismo de las constancias que obran en el expediente electrónico se tiene que el particular fue omiso en presentar alegatos o cualquier tipo de manifestacion</w:t>
      </w:r>
      <w:r w:rsidR="00203049">
        <w:rPr>
          <w:rFonts w:ascii="Palatino Linotype" w:hAnsi="Palatino Linotype" w:cs="Arial"/>
        </w:rPr>
        <w:t>es que a su derecho conviniera.</w:t>
      </w:r>
    </w:p>
    <w:p w14:paraId="09312FB5" w14:textId="3EEFA3B1" w:rsidR="009450A8" w:rsidRPr="00CE0198" w:rsidRDefault="009450A8" w:rsidP="009450A8">
      <w:pPr>
        <w:spacing w:before="240" w:after="240" w:line="360" w:lineRule="auto"/>
        <w:jc w:val="both"/>
        <w:rPr>
          <w:rFonts w:ascii="Palatino Linotype" w:hAnsi="Palatino Linotype" w:cs="Arial"/>
          <w:bCs/>
        </w:rPr>
      </w:pPr>
      <w:r w:rsidRPr="00815910">
        <w:rPr>
          <w:rFonts w:ascii="Palatino Linotype" w:hAnsi="Palatino Linotype" w:cs="Arial"/>
          <w:bCs/>
        </w:rPr>
        <w:t>Conocida</w:t>
      </w:r>
      <w:r>
        <w:rPr>
          <w:rFonts w:ascii="Palatino Linotype" w:hAnsi="Palatino Linotype" w:cs="Arial"/>
          <w:bCs/>
        </w:rPr>
        <w:t>s</w:t>
      </w:r>
      <w:r w:rsidRPr="00815910">
        <w:rPr>
          <w:rFonts w:ascii="Palatino Linotype" w:hAnsi="Palatino Linotype" w:cs="Arial"/>
          <w:bCs/>
        </w:rPr>
        <w:t xml:space="preserve"> la respuesta por el particular, al no estar conforme con los términos de la</w:t>
      </w:r>
      <w:r>
        <w:rPr>
          <w:rFonts w:ascii="Palatino Linotype" w:hAnsi="Palatino Linotype" w:cs="Arial"/>
          <w:bCs/>
        </w:rPr>
        <w:t>s</w:t>
      </w:r>
      <w:r w:rsidRPr="00815910">
        <w:rPr>
          <w:rFonts w:ascii="Palatino Linotype" w:hAnsi="Palatino Linotype" w:cs="Arial"/>
          <w:bCs/>
        </w:rPr>
        <w:t xml:space="preserve"> misma</w:t>
      </w:r>
      <w:r>
        <w:rPr>
          <w:rFonts w:ascii="Palatino Linotype" w:hAnsi="Palatino Linotype" w:cs="Arial"/>
          <w:bCs/>
        </w:rPr>
        <w:t>s</w:t>
      </w:r>
      <w:r w:rsidRPr="00815910">
        <w:rPr>
          <w:rFonts w:ascii="Palatino Linotype" w:hAnsi="Palatino Linotype" w:cs="Arial"/>
          <w:bCs/>
        </w:rPr>
        <w:t>,</w:t>
      </w:r>
      <w:r w:rsidR="008C5397">
        <w:rPr>
          <w:rFonts w:ascii="Palatino Linotype" w:hAnsi="Palatino Linotype" w:cs="Arial"/>
          <w:bCs/>
        </w:rPr>
        <w:t xml:space="preserve"> interpuso el </w:t>
      </w:r>
      <w:r w:rsidRPr="00815910">
        <w:rPr>
          <w:rFonts w:ascii="Palatino Linotype" w:hAnsi="Palatino Linotype" w:cs="Arial"/>
          <w:bCs/>
        </w:rPr>
        <w:t>recurso de revisión que nos ocupa, donde señaló como motivos de inconformidad</w:t>
      </w:r>
      <w:r w:rsidR="008C5397">
        <w:rPr>
          <w:rFonts w:ascii="Palatino Linotype" w:hAnsi="Palatino Linotype" w:cs="Arial"/>
          <w:bCs/>
        </w:rPr>
        <w:t>,</w:t>
      </w:r>
      <w:r w:rsidRPr="00815910">
        <w:rPr>
          <w:rFonts w:ascii="Palatino Linotype" w:hAnsi="Palatino Linotype" w:cs="Arial"/>
          <w:bCs/>
        </w:rPr>
        <w:t xml:space="preserve"> </w:t>
      </w:r>
      <w:r>
        <w:rPr>
          <w:rFonts w:ascii="Palatino Linotype" w:hAnsi="Palatino Linotype" w:cs="Arial"/>
          <w:bCs/>
        </w:rPr>
        <w:t>la entr</w:t>
      </w:r>
      <w:r w:rsidR="008C5397">
        <w:rPr>
          <w:rFonts w:ascii="Palatino Linotype" w:hAnsi="Palatino Linotype" w:cs="Arial"/>
          <w:bCs/>
        </w:rPr>
        <w:t>ega de la información poco comprensible</w:t>
      </w:r>
      <w:r>
        <w:rPr>
          <w:rFonts w:ascii="Palatino Linotype" w:hAnsi="Palatino Linotype" w:cs="Arial"/>
          <w:bCs/>
        </w:rPr>
        <w:t>.</w:t>
      </w:r>
    </w:p>
    <w:p w14:paraId="3EFFF85D" w14:textId="77777777" w:rsidR="009450A8" w:rsidRPr="00F278B6" w:rsidRDefault="009450A8" w:rsidP="009450A8">
      <w:pPr>
        <w:spacing w:line="360" w:lineRule="auto"/>
        <w:ind w:right="49"/>
        <w:jc w:val="both"/>
        <w:rPr>
          <w:rFonts w:ascii="Palatino Linotype" w:hAnsi="Palatino Linotype" w:cs="Arial"/>
          <w:bCs/>
          <w:szCs w:val="22"/>
        </w:rPr>
      </w:pPr>
      <w:r w:rsidRPr="00F278B6">
        <w:rPr>
          <w:rFonts w:ascii="Palatino Linotype" w:hAnsi="Palatino Linotype" w:cs="Arial"/>
          <w:bCs/>
          <w:szCs w:val="22"/>
        </w:rPr>
        <w:t xml:space="preserve">En esta tesitura, de las constancias que integran el expediente electrónico  relacionado con el recurso de revisión materia de estudio, se colige que el Sujeto Obligado no niega la competencia para conocer de la información solicitada, sino por el contrario, con la respuesta pronunciada asevera que es competente para conocer de la solicitud de información, lo anterior es así, ya que el estudio enunciado tiene por objeto determinar si el Sujeto Obligado genera, posee o administra  la información solicitada, sin embargo, en aquellos casos en que éste ha asumido la competencia,  por consiguiente, sería ocioso y a nada práctico nos conduciría su estudio, ya que, se insiste, el ente obligado asumió la competencia referida, motivo por el cual se actualiza el supuesto previsto en el artículo 12 de la legislación aplicable en la materia. </w:t>
      </w:r>
    </w:p>
    <w:p w14:paraId="7CE7D7CE" w14:textId="77777777" w:rsidR="009450A8" w:rsidRDefault="009450A8" w:rsidP="009450A8">
      <w:pPr>
        <w:ind w:left="567" w:right="900"/>
        <w:jc w:val="both"/>
        <w:rPr>
          <w:rFonts w:ascii="Palatino Linotype" w:hAnsi="Palatino Linotype" w:cs="Arial"/>
          <w:bCs/>
          <w:i/>
          <w:sz w:val="22"/>
          <w:szCs w:val="22"/>
        </w:rPr>
      </w:pPr>
      <w:r w:rsidRPr="00F278B6">
        <w:rPr>
          <w:rFonts w:ascii="Palatino Linotype" w:hAnsi="Palatino Linotype" w:cs="Arial"/>
          <w:bCs/>
          <w:i/>
          <w:sz w:val="22"/>
          <w:szCs w:val="22"/>
        </w:rPr>
        <w:t>“</w:t>
      </w:r>
      <w:r w:rsidRPr="00F278B6">
        <w:rPr>
          <w:rFonts w:ascii="Palatino Linotype" w:hAnsi="Palatino Linotype" w:cs="Arial"/>
          <w:b/>
          <w:bCs/>
          <w:i/>
          <w:sz w:val="22"/>
          <w:szCs w:val="22"/>
        </w:rPr>
        <w:t>Artículo 12</w:t>
      </w:r>
      <w:r w:rsidRPr="00F278B6">
        <w:rPr>
          <w:rFonts w:ascii="Palatino Linotype" w:hAnsi="Palatino Linotype" w:cs="Arial"/>
          <w:bCs/>
          <w:i/>
          <w:sz w:val="22"/>
          <w:szCs w:val="22"/>
        </w:rPr>
        <w:t>. Quienes generen, recopilen, administren, manejen, procesen, archiven o conserven información pública serán responsables de la misma en los términos de las disp</w:t>
      </w:r>
      <w:r>
        <w:rPr>
          <w:rFonts w:ascii="Palatino Linotype" w:hAnsi="Palatino Linotype" w:cs="Arial"/>
          <w:bCs/>
          <w:i/>
          <w:sz w:val="22"/>
          <w:szCs w:val="22"/>
        </w:rPr>
        <w:t>osiciones jurídicas aplicables.”</w:t>
      </w:r>
    </w:p>
    <w:p w14:paraId="654EF9BD" w14:textId="77777777" w:rsidR="009450A8" w:rsidRPr="00F278B6" w:rsidRDefault="009450A8" w:rsidP="009450A8">
      <w:pPr>
        <w:ind w:left="567" w:right="900"/>
        <w:jc w:val="both"/>
        <w:rPr>
          <w:rFonts w:ascii="Palatino Linotype" w:hAnsi="Palatino Linotype" w:cs="Arial"/>
          <w:bCs/>
          <w:i/>
          <w:sz w:val="22"/>
          <w:szCs w:val="22"/>
        </w:rPr>
      </w:pPr>
    </w:p>
    <w:p w14:paraId="21CFA3E6" w14:textId="77777777" w:rsidR="009450A8" w:rsidRPr="00F278B6" w:rsidRDefault="009450A8" w:rsidP="009450A8">
      <w:pPr>
        <w:spacing w:line="360" w:lineRule="auto"/>
        <w:ind w:right="49"/>
        <w:jc w:val="both"/>
        <w:rPr>
          <w:rFonts w:ascii="Palatino Linotype" w:hAnsi="Palatino Linotype" w:cs="Arial"/>
          <w:bCs/>
          <w:szCs w:val="22"/>
        </w:rPr>
      </w:pPr>
      <w:r w:rsidRPr="00F278B6">
        <w:rPr>
          <w:rFonts w:ascii="Palatino Linotype" w:hAnsi="Palatino Linotype" w:cs="Arial"/>
          <w:bCs/>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8569C5A" w14:textId="068C6177" w:rsidR="007D24C8" w:rsidRPr="004975CB" w:rsidRDefault="0095770B" w:rsidP="007D24C8">
      <w:pPr>
        <w:spacing w:line="360" w:lineRule="auto"/>
        <w:jc w:val="both"/>
        <w:rPr>
          <w:rFonts w:ascii="Palatino Linotype" w:hAnsi="Palatino Linotype" w:cs="Arial"/>
        </w:rPr>
      </w:pPr>
      <w:r>
        <w:rPr>
          <w:rFonts w:ascii="Palatino Linotype" w:hAnsi="Palatino Linotype" w:cs="Arial"/>
        </w:rPr>
        <w:t xml:space="preserve">Así </w:t>
      </w:r>
      <w:r w:rsidR="009450A8">
        <w:rPr>
          <w:rFonts w:ascii="Palatino Linotype" w:hAnsi="Palatino Linotype" w:cs="Arial"/>
        </w:rPr>
        <w:t xml:space="preserve">mismo debe destacarse que </w:t>
      </w:r>
      <w:r w:rsidR="007D24C8" w:rsidRPr="004975CB">
        <w:rPr>
          <w:rFonts w:ascii="Palatino Linotype" w:hAnsi="Palatino Linotype" w:cs="Arial"/>
        </w:rPr>
        <w:t xml:space="preserve">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DB8F280" w14:textId="77777777" w:rsidR="007D24C8" w:rsidRPr="004975CB" w:rsidRDefault="007D24C8" w:rsidP="007D24C8">
      <w:pPr>
        <w:ind w:left="851" w:right="899"/>
        <w:jc w:val="both"/>
        <w:rPr>
          <w:rFonts w:ascii="Palatino Linotype" w:hAnsi="Palatino Linotype" w:cs="Arial"/>
          <w:i/>
          <w:sz w:val="22"/>
          <w:szCs w:val="22"/>
        </w:rPr>
      </w:pPr>
    </w:p>
    <w:p w14:paraId="7B3BEF1D" w14:textId="77777777" w:rsidR="007D24C8" w:rsidRPr="004975CB" w:rsidRDefault="007D24C8" w:rsidP="007D24C8">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14:paraId="45512AD7" w14:textId="77777777" w:rsidR="007D24C8" w:rsidRPr="004975CB" w:rsidRDefault="007D24C8" w:rsidP="007D24C8">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14:paraId="55E544F5" w14:textId="77777777" w:rsidR="007D24C8" w:rsidRPr="009E12B6" w:rsidRDefault="007D24C8" w:rsidP="007D24C8">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14:paraId="57935673" w14:textId="77777777" w:rsidR="007D24C8" w:rsidRPr="009E12B6" w:rsidRDefault="007D24C8" w:rsidP="007D24C8">
      <w:pPr>
        <w:ind w:left="851" w:right="899"/>
        <w:jc w:val="both"/>
        <w:rPr>
          <w:rFonts w:ascii="Palatino Linotype" w:hAnsi="Palatino Linotype" w:cs="Arial"/>
          <w:sz w:val="22"/>
          <w:szCs w:val="22"/>
        </w:rPr>
      </w:pPr>
    </w:p>
    <w:p w14:paraId="4A6865C0" w14:textId="77777777" w:rsidR="007D24C8" w:rsidRPr="009E12B6" w:rsidRDefault="007D24C8" w:rsidP="007D24C8">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w:t>
      </w:r>
      <w:r w:rsidRPr="009E12B6">
        <w:rPr>
          <w:rFonts w:ascii="Palatino Linotype" w:hAnsi="Palatino Linotype" w:cs="Arial"/>
          <w:bCs/>
        </w:rPr>
        <w:lastRenderedPageBreak/>
        <w:t xml:space="preserve">Oficial del Gobierno del Estado Libre y Soberano de México “Gaceta del Gobierno”, el diecinueve de octubre de dos mil once, </w:t>
      </w:r>
      <w:r w:rsidRPr="009E12B6">
        <w:rPr>
          <w:rFonts w:ascii="Palatino Linotype" w:hAnsi="Palatino Linotype" w:cs="Arial"/>
        </w:rPr>
        <w:t>cuyo rubro y texto refieren lo siguiente:</w:t>
      </w:r>
    </w:p>
    <w:p w14:paraId="68217C72" w14:textId="77777777" w:rsidR="009450A8" w:rsidRPr="009E12B6" w:rsidRDefault="009450A8" w:rsidP="0095770B">
      <w:pPr>
        <w:ind w:right="899"/>
        <w:jc w:val="both"/>
        <w:rPr>
          <w:rFonts w:ascii="Palatino Linotype" w:hAnsi="Palatino Linotype" w:cs="Arial"/>
        </w:rPr>
      </w:pPr>
    </w:p>
    <w:p w14:paraId="7EEBF377" w14:textId="77777777" w:rsidR="007D24C8" w:rsidRPr="004B675A" w:rsidRDefault="007D24C8" w:rsidP="007D24C8">
      <w:pPr>
        <w:ind w:left="851" w:right="899"/>
        <w:jc w:val="both"/>
        <w:rPr>
          <w:rFonts w:ascii="Palatino Linotype" w:hAnsi="Palatino Linotype" w:cs="Arial"/>
          <w:b/>
          <w:i/>
          <w:sz w:val="22"/>
          <w:szCs w:val="22"/>
        </w:rPr>
      </w:pPr>
      <w:r w:rsidRPr="009E12B6">
        <w:rPr>
          <w:rFonts w:ascii="Palatino Linotype" w:hAnsi="Palatino Linotype" w:cs="Arial"/>
          <w:b/>
          <w:sz w:val="22"/>
          <w:szCs w:val="22"/>
        </w:rPr>
        <w:t>“</w:t>
      </w:r>
      <w:r w:rsidRPr="004B675A">
        <w:rPr>
          <w:rFonts w:ascii="Palatino Linotype" w:hAnsi="Palatino Linotype" w:cs="Arial"/>
          <w:b/>
          <w:i/>
          <w:sz w:val="22"/>
          <w:szCs w:val="22"/>
        </w:rPr>
        <w:t>CRITERIO 0002-11</w:t>
      </w:r>
    </w:p>
    <w:p w14:paraId="3CE81EC2" w14:textId="77777777" w:rsidR="007D24C8" w:rsidRPr="009E12B6" w:rsidRDefault="007D24C8" w:rsidP="007D24C8">
      <w:pPr>
        <w:ind w:left="851" w:right="899"/>
        <w:jc w:val="both"/>
        <w:rPr>
          <w:rFonts w:ascii="Palatino Linotype" w:hAnsi="Palatino Linotype" w:cs="Arial"/>
          <w:i/>
          <w:sz w:val="22"/>
          <w:szCs w:val="22"/>
        </w:rPr>
      </w:pPr>
      <w:r w:rsidRPr="004B675A">
        <w:rPr>
          <w:rFonts w:ascii="Palatino Linotype" w:hAnsi="Palatino Linotype" w:cs="Arial"/>
          <w:b/>
          <w:i/>
          <w:sz w:val="22"/>
          <w:szCs w:val="22"/>
        </w:rPr>
        <w:t xml:space="preserve">INFORMACIÓN PÚBLICA, CONCEPTO DE, EN MATERIA DE TRANSPARENCIA. INTERPRETACIÓN SISTEMÁTICA DE LOS ARTÍCULOS 2°, FRACCIÓN </w:t>
      </w:r>
      <w:r w:rsidRPr="004B675A">
        <w:rPr>
          <w:rFonts w:ascii="Palatino Linotype" w:hAnsi="Palatino Linotype" w:cs="Arial"/>
          <w:b/>
          <w:bCs/>
          <w:i/>
          <w:sz w:val="22"/>
          <w:szCs w:val="22"/>
        </w:rPr>
        <w:t xml:space="preserve">V, XV, Y XVI, </w:t>
      </w:r>
      <w:r w:rsidRPr="004B675A">
        <w:rPr>
          <w:rFonts w:ascii="Palatino Linotype" w:hAnsi="Palatino Linotype" w:cs="Arial"/>
          <w:b/>
          <w:i/>
          <w:sz w:val="22"/>
          <w:szCs w:val="22"/>
        </w:rPr>
        <w:t>3°, 4°, 11 Y 41.</w:t>
      </w:r>
      <w:r w:rsidRPr="004B675A">
        <w:rPr>
          <w:rFonts w:ascii="Palatino Linotype" w:hAnsi="Palatino Linotype" w:cs="Arial"/>
          <w:i/>
          <w:sz w:val="22"/>
          <w:szCs w:val="22"/>
        </w:rPr>
        <w:t xml:space="preserve"> De conformidad con los artículos antes referidos, el derecho de acceso a la información pública</w:t>
      </w:r>
      <w:r w:rsidRPr="009E12B6">
        <w:rPr>
          <w:rFonts w:ascii="Palatino Linotype" w:hAnsi="Palatino Linotype" w:cs="Arial"/>
          <w:i/>
          <w:sz w:val="22"/>
          <w:szCs w:val="22"/>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F0BC23" w14:textId="77777777" w:rsidR="007D24C8" w:rsidRPr="009E12B6" w:rsidRDefault="007D24C8" w:rsidP="007D24C8">
      <w:pPr>
        <w:ind w:left="851" w:right="899"/>
        <w:jc w:val="both"/>
        <w:rPr>
          <w:rFonts w:ascii="Palatino Linotype" w:hAnsi="Palatino Linotype" w:cs="Arial"/>
          <w:i/>
          <w:sz w:val="22"/>
          <w:szCs w:val="22"/>
        </w:rPr>
      </w:pPr>
      <w:r w:rsidRPr="009E12B6">
        <w:rPr>
          <w:rFonts w:ascii="Palatino Linotype" w:hAnsi="Palatino Linotype" w:cs="Arial"/>
          <w:i/>
          <w:sz w:val="22"/>
          <w:szCs w:val="22"/>
        </w:rPr>
        <w:t>En consecuencia el acceso a la información se refiere a que se cumplan cualquiera de los siguientes tres supuestos:</w:t>
      </w:r>
    </w:p>
    <w:p w14:paraId="416E6561" w14:textId="77777777" w:rsidR="007D24C8" w:rsidRPr="00A32E26" w:rsidRDefault="007D24C8" w:rsidP="007D24C8">
      <w:pPr>
        <w:ind w:left="851" w:right="899"/>
        <w:jc w:val="both"/>
        <w:rPr>
          <w:rFonts w:ascii="Palatino Linotype" w:hAnsi="Palatino Linotype" w:cs="Arial"/>
          <w:i/>
          <w:sz w:val="22"/>
          <w:szCs w:val="22"/>
        </w:rPr>
      </w:pPr>
      <w:r w:rsidRPr="00A32E26">
        <w:rPr>
          <w:rFonts w:ascii="Palatino Linotype" w:hAnsi="Palatino Linotype" w:cs="Arial"/>
          <w:i/>
          <w:sz w:val="22"/>
          <w:szCs w:val="22"/>
        </w:rPr>
        <w:t>1) Que se trate de información registrada en cualquier soporte documental, que en ejercicio de las atribuciones conferidas, sea generada por los Sujetos Obligados;</w:t>
      </w:r>
    </w:p>
    <w:p w14:paraId="43340BD6" w14:textId="77777777" w:rsidR="007D24C8" w:rsidRPr="00A32E26" w:rsidRDefault="007D24C8" w:rsidP="007D24C8">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14:paraId="3EB6E32A" w14:textId="77777777" w:rsidR="007D24C8" w:rsidRPr="00A32E26" w:rsidRDefault="007D24C8" w:rsidP="007D24C8">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14:paraId="28D92602" w14:textId="77777777" w:rsidR="009450A8" w:rsidRDefault="009450A8" w:rsidP="009450A8">
      <w:pPr>
        <w:spacing w:before="240" w:after="240" w:line="360" w:lineRule="auto"/>
        <w:jc w:val="both"/>
        <w:rPr>
          <w:rFonts w:ascii="Palatino Linotype" w:hAnsi="Palatino Linotype" w:cs="Arial"/>
          <w:bCs/>
        </w:rPr>
      </w:pPr>
      <w:r w:rsidRPr="009450A8">
        <w:rPr>
          <w:rFonts w:ascii="Palatino Linotype" w:hAnsi="Palatino Linotype" w:cs="Arial"/>
          <w:bCs/>
        </w:rPr>
        <w:t xml:space="preserve">Ahora bien, a efecto de garantizar el efectivo ejercicio del derecho de acceso a la información pública que asiste al particular, resulta conveniente entrar al estudio de las siguientes consideraciones de hecho y derecho: </w:t>
      </w:r>
    </w:p>
    <w:p w14:paraId="2031C4BD" w14:textId="13323EC3" w:rsidR="008D3956" w:rsidRDefault="008D3956" w:rsidP="008D3956">
      <w:pPr>
        <w:spacing w:before="240" w:after="240" w:line="360" w:lineRule="auto"/>
        <w:jc w:val="both"/>
        <w:rPr>
          <w:rFonts w:ascii="Palatino Linotype" w:eastAsia="Calibri" w:hAnsi="Palatino Linotype" w:cs="Arial"/>
          <w:bCs/>
        </w:rPr>
      </w:pPr>
      <w:r>
        <w:rPr>
          <w:rFonts w:ascii="Palatino Linotype" w:hAnsi="Palatino Linotype" w:cs="Arial"/>
          <w:lang w:eastAsia="es-MX"/>
        </w:rPr>
        <w:t>En primera instancia</w:t>
      </w:r>
      <w:r w:rsidRPr="008D3956">
        <w:rPr>
          <w:rFonts w:ascii="Palatino Linotype" w:hAnsi="Palatino Linotype" w:cs="Arial"/>
          <w:lang w:eastAsia="es-MX"/>
        </w:rPr>
        <w:t xml:space="preserve">, </w:t>
      </w:r>
      <w:r>
        <w:rPr>
          <w:rFonts w:ascii="Palatino Linotype" w:hAnsi="Palatino Linotype" w:cs="Arial"/>
          <w:lang w:eastAsia="es-MX"/>
        </w:rPr>
        <w:t xml:space="preserve">debe apuntarse que </w:t>
      </w:r>
      <w:r w:rsidRPr="008D3956">
        <w:rPr>
          <w:rFonts w:ascii="Palatino Linotype" w:hAnsi="Palatino Linotype" w:cs="Arial"/>
          <w:lang w:eastAsia="es-MX"/>
        </w:rPr>
        <w:t>es pertinente mencionar que</w:t>
      </w:r>
      <w:r w:rsidRPr="008D3956">
        <w:rPr>
          <w:rFonts w:ascii="Palatino Linotype" w:eastAsia="Calibri" w:hAnsi="Palatino Linotype" w:cs="Arial"/>
          <w:bCs/>
        </w:rPr>
        <w:t xml:space="preserve"> el </w:t>
      </w:r>
      <w:r w:rsidRPr="008D3956">
        <w:rPr>
          <w:rFonts w:ascii="Palatino Linotype" w:eastAsia="Calibri" w:hAnsi="Palatino Linotype" w:cs="Arial"/>
          <w:b/>
          <w:bCs/>
        </w:rPr>
        <w:t>Sujeto Obligado</w:t>
      </w:r>
      <w:r w:rsidRPr="008D3956">
        <w:rPr>
          <w:rFonts w:ascii="Palatino Linotype" w:eastAsia="Calibri" w:hAnsi="Palatino Linotype" w:cs="Arial"/>
          <w:bCs/>
        </w:rPr>
        <w:t>, no niega la existencia de la información peticionada, por el contrario,</w:t>
      </w:r>
      <w:r>
        <w:rPr>
          <w:rFonts w:ascii="Palatino Linotype" w:eastAsia="Calibri" w:hAnsi="Palatino Linotype" w:cs="Arial"/>
          <w:bCs/>
        </w:rPr>
        <w:t xml:space="preserve"> mediante el</w:t>
      </w:r>
      <w:r w:rsidRPr="008D3956">
        <w:rPr>
          <w:rFonts w:ascii="Palatino Linotype" w:eastAsia="Calibri" w:hAnsi="Palatino Linotype" w:cs="Arial"/>
          <w:bCs/>
        </w:rPr>
        <w:t xml:space="preserve"> pronunciamiento </w:t>
      </w:r>
      <w:r>
        <w:rPr>
          <w:rFonts w:ascii="Palatino Linotype" w:eastAsia="Calibri" w:hAnsi="Palatino Linotype" w:cs="Arial"/>
          <w:bCs/>
        </w:rPr>
        <w:t xml:space="preserve">emitido por el Secretario del Ayuntamiento, asume generar, administrar o poseer la información solicitada, sin embargo a efecto de determinar si la razón asiste al particular, esta Ponencia procedió a consultar la liga electrónica </w:t>
      </w:r>
      <w:hyperlink r:id="rId9" w:history="1">
        <w:r w:rsidRPr="008D3956">
          <w:rPr>
            <w:rStyle w:val="Hipervnculo"/>
            <w:rFonts w:ascii="Palatino Linotype" w:eastAsia="Calibri" w:hAnsi="Palatino Linotype" w:cs="Arial"/>
            <w:bCs/>
            <w:lang w:val="es-MX"/>
          </w:rPr>
          <w:t>https://www.ipomex.org.mx/ipo3/lgt/indice/OTZOLOTEPEC.web</w:t>
        </w:r>
      </w:hyperlink>
      <w:r>
        <w:rPr>
          <w:rFonts w:ascii="Palatino Linotype" w:eastAsia="Calibri" w:hAnsi="Palatino Linotype" w:cs="Arial"/>
          <w:bCs/>
        </w:rPr>
        <w:t xml:space="preserve">, de la cual se obtuvo lo siguiente: </w:t>
      </w:r>
    </w:p>
    <w:p w14:paraId="099E6ECC" w14:textId="3CB0262C" w:rsidR="008D3956" w:rsidRDefault="008D3956" w:rsidP="008D3956">
      <w:pPr>
        <w:spacing w:before="240" w:after="240" w:line="360" w:lineRule="auto"/>
        <w:jc w:val="both"/>
        <w:rPr>
          <w:rFonts w:ascii="Palatino Linotype" w:eastAsia="Calibri" w:hAnsi="Palatino Linotype" w:cs="Arial"/>
          <w:bCs/>
        </w:rPr>
      </w:pPr>
      <w:r>
        <w:rPr>
          <w:rFonts w:ascii="Palatino Linotype" w:eastAsia="Calibri" w:hAnsi="Palatino Linotype" w:cs="Arial"/>
          <w:bCs/>
          <w:noProof/>
          <w:lang w:val="es-MX" w:eastAsia="es-MX"/>
        </w:rPr>
        <w:lastRenderedPageBreak/>
        <w:drawing>
          <wp:anchor distT="0" distB="0" distL="114300" distR="114300" simplePos="0" relativeHeight="251666432" behindDoc="0" locked="0" layoutInCell="1" allowOverlap="1" wp14:anchorId="1767C1C8" wp14:editId="694D37E7">
            <wp:simplePos x="0" y="0"/>
            <wp:positionH relativeFrom="column">
              <wp:posOffset>615315</wp:posOffset>
            </wp:positionH>
            <wp:positionV relativeFrom="paragraph">
              <wp:posOffset>1969770</wp:posOffset>
            </wp:positionV>
            <wp:extent cx="4667250" cy="5394325"/>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0" cy="5394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eastAsia="Calibri" w:hAnsi="Palatino Linotype" w:cs="Arial"/>
          <w:bCs/>
          <w:noProof/>
          <w:lang w:val="es-MX" w:eastAsia="es-MX"/>
        </w:rPr>
        <mc:AlternateContent>
          <mc:Choice Requires="wps">
            <w:drawing>
              <wp:anchor distT="0" distB="0" distL="114300" distR="114300" simplePos="0" relativeHeight="251665408" behindDoc="0" locked="0" layoutInCell="1" allowOverlap="1" wp14:anchorId="67DE63B1" wp14:editId="63BBF3FC">
                <wp:simplePos x="0" y="0"/>
                <wp:positionH relativeFrom="column">
                  <wp:posOffset>2891790</wp:posOffset>
                </wp:positionH>
                <wp:positionV relativeFrom="paragraph">
                  <wp:posOffset>1017270</wp:posOffset>
                </wp:positionV>
                <wp:extent cx="1200150" cy="800100"/>
                <wp:effectExtent l="76200" t="38100" r="76200" b="95250"/>
                <wp:wrapNone/>
                <wp:docPr id="13" name="Rectángulo redondeado 13"/>
                <wp:cNvGraphicFramePr/>
                <a:graphic xmlns:a="http://schemas.openxmlformats.org/drawingml/2006/main">
                  <a:graphicData uri="http://schemas.microsoft.com/office/word/2010/wordprocessingShape">
                    <wps:wsp>
                      <wps:cNvSpPr/>
                      <wps:spPr>
                        <a:xfrm>
                          <a:off x="0" y="0"/>
                          <a:ext cx="1200150" cy="800100"/>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5CF9D1" id="Rectángulo redondeado 13" o:spid="_x0000_s1026" style="position:absolute;margin-left:227.7pt;margin-top:80.1pt;width:94.5pt;height:63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" filled="f" strokecolor="#002060" strokeweight="2.25pt">
                <v:shadow on="t" color="black" opacity="22937f" origin=",.5" offset="0,.63889mm"/>
              </v:roundrect>
            </w:pict>
          </mc:Fallback>
        </mc:AlternateContent>
      </w:r>
      <w:r>
        <w:rPr>
          <w:rFonts w:ascii="Palatino Linotype" w:eastAsia="Calibri" w:hAnsi="Palatino Linotype" w:cs="Arial"/>
          <w:bCs/>
          <w:noProof/>
          <w:lang w:val="es-MX" w:eastAsia="es-MX"/>
        </w:rPr>
        <mc:AlternateContent>
          <mc:Choice Requires="wps">
            <w:drawing>
              <wp:anchor distT="0" distB="0" distL="114300" distR="114300" simplePos="0" relativeHeight="251664384" behindDoc="0" locked="0" layoutInCell="1" allowOverlap="1" wp14:anchorId="1225AE4A" wp14:editId="1C4F8D8F">
                <wp:simplePos x="0" y="0"/>
                <wp:positionH relativeFrom="column">
                  <wp:posOffset>4425315</wp:posOffset>
                </wp:positionH>
                <wp:positionV relativeFrom="paragraph">
                  <wp:posOffset>160020</wp:posOffset>
                </wp:positionV>
                <wp:extent cx="1449705" cy="704850"/>
                <wp:effectExtent l="76200" t="38100" r="74295" b="95250"/>
                <wp:wrapNone/>
                <wp:docPr id="12" name="Rectángulo redondeado 12"/>
                <wp:cNvGraphicFramePr/>
                <a:graphic xmlns:a="http://schemas.openxmlformats.org/drawingml/2006/main">
                  <a:graphicData uri="http://schemas.microsoft.com/office/word/2010/wordprocessingShape">
                    <wps:wsp>
                      <wps:cNvSpPr/>
                      <wps:spPr>
                        <a:xfrm>
                          <a:off x="0" y="0"/>
                          <a:ext cx="1449705" cy="704850"/>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4FE22C" id="Rectángulo redondeado 12" o:spid="_x0000_s1026" style="position:absolute;margin-left:348.45pt;margin-top:12.6pt;width:114.15pt;height:55.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" filled="f" strokecolor="#002060" strokeweight="2.25pt">
                <v:shadow on="t" color="black" opacity="22937f" origin=",.5" offset="0,.63889mm"/>
              </v:roundrect>
            </w:pict>
          </mc:Fallback>
        </mc:AlternateContent>
      </w:r>
      <w:r>
        <w:rPr>
          <w:rFonts w:ascii="Palatino Linotype" w:eastAsia="Calibri" w:hAnsi="Palatino Linotype" w:cs="Arial"/>
          <w:bCs/>
          <w:noProof/>
          <w:lang w:val="es-MX" w:eastAsia="es-MX"/>
        </w:rPr>
        <w:drawing>
          <wp:anchor distT="0" distB="0" distL="114300" distR="114300" simplePos="0" relativeHeight="251663360" behindDoc="0" locked="0" layoutInCell="1" allowOverlap="1" wp14:anchorId="4AE7527F" wp14:editId="27AF5F75">
            <wp:simplePos x="0" y="0"/>
            <wp:positionH relativeFrom="margin">
              <wp:align>left</wp:align>
            </wp:positionH>
            <wp:positionV relativeFrom="paragraph">
              <wp:posOffset>152400</wp:posOffset>
            </wp:positionV>
            <wp:extent cx="5878978" cy="1666875"/>
            <wp:effectExtent l="0" t="0" r="762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8978"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5350B" w14:textId="6338B393" w:rsidR="00114169" w:rsidRDefault="00114169" w:rsidP="008D3956">
      <w:pPr>
        <w:spacing w:before="240" w:after="240" w:line="360" w:lineRule="auto"/>
        <w:jc w:val="both"/>
        <w:rPr>
          <w:rFonts w:ascii="Palatino Linotype" w:eastAsia="Calibri" w:hAnsi="Palatino Linotype" w:cs="Arial"/>
          <w:bCs/>
        </w:rPr>
      </w:pPr>
      <w:r>
        <w:rPr>
          <w:rFonts w:ascii="Palatino Linotype" w:eastAsia="Calibri" w:hAnsi="Palatino Linotype" w:cs="Arial"/>
          <w:bCs/>
        </w:rPr>
        <w:lastRenderedPageBreak/>
        <w:t>Si bien es cierto, el Sujeto Obligado remitió la liga electrónica en la cual obra la información dentro de los cinco días hábiles contados a partir de la fecha de la solicitud, esto de conformidad con el artículo 161 de la legislación aplicable a la materia, también lo es que dicha información no se encuentra en un formato comprensible para el solicitante y también implica la realización de una búsqueda dentro del portal.</w:t>
      </w:r>
    </w:p>
    <w:p w14:paraId="1E9EE533" w14:textId="0C8BF877" w:rsidR="008D3956" w:rsidRPr="008D3956" w:rsidRDefault="00114169" w:rsidP="008D3956">
      <w:pPr>
        <w:spacing w:before="240" w:after="240" w:line="360" w:lineRule="auto"/>
        <w:jc w:val="both"/>
        <w:rPr>
          <w:rFonts w:ascii="Palatino Linotype" w:eastAsia="Calibri" w:hAnsi="Palatino Linotype" w:cs="Arial"/>
          <w:bCs/>
        </w:rPr>
      </w:pPr>
      <w:r>
        <w:rPr>
          <w:rFonts w:ascii="Palatino Linotype" w:eastAsia="Calibri" w:hAnsi="Palatino Linotype" w:cs="Arial"/>
          <w:bCs/>
        </w:rPr>
        <w:t xml:space="preserve">Asimismo como se ejemplificó </w:t>
      </w:r>
      <w:r w:rsidR="00956618">
        <w:rPr>
          <w:rFonts w:ascii="Palatino Linotype" w:eastAsia="Calibri" w:hAnsi="Palatino Linotype" w:cs="Arial"/>
          <w:bCs/>
        </w:rPr>
        <w:t xml:space="preserve">las capturas de pantalla, la información referente a los inventarios de bienes muebles e inmuebles, </w:t>
      </w:r>
      <w:r w:rsidR="008D3956">
        <w:rPr>
          <w:rFonts w:ascii="Palatino Linotype" w:eastAsia="Calibri" w:hAnsi="Palatino Linotype" w:cs="Arial"/>
          <w:bCs/>
        </w:rPr>
        <w:t>constituye</w:t>
      </w:r>
      <w:r w:rsidR="00956618">
        <w:rPr>
          <w:rFonts w:ascii="Palatino Linotype" w:eastAsia="Calibri" w:hAnsi="Palatino Linotype" w:cs="Arial"/>
          <w:bCs/>
        </w:rPr>
        <w:t>n</w:t>
      </w:r>
      <w:r w:rsidR="008D3956">
        <w:rPr>
          <w:rFonts w:ascii="Palatino Linotype" w:eastAsia="Calibri" w:hAnsi="Palatino Linotype" w:cs="Arial"/>
          <w:bCs/>
        </w:rPr>
        <w:t xml:space="preserve"> </w:t>
      </w:r>
      <w:r w:rsidR="008D3956" w:rsidRPr="008D3956">
        <w:rPr>
          <w:rFonts w:ascii="Palatino Linotype" w:eastAsia="Calibri" w:hAnsi="Palatino Linotype" w:cs="Arial"/>
          <w:bCs/>
        </w:rPr>
        <w:t xml:space="preserve">una obligación común de transparencia, en términos de la fracción XXXVII, del artículo 92, a la cual deberán sujetarse todos los Entes Obligados: </w:t>
      </w:r>
    </w:p>
    <w:p w14:paraId="50CB9717" w14:textId="1C92C1C3" w:rsidR="008D3956" w:rsidRPr="008D3956" w:rsidRDefault="00956618" w:rsidP="008D3956">
      <w:pPr>
        <w:autoSpaceDE w:val="0"/>
        <w:autoSpaceDN w:val="0"/>
        <w:adjustRightInd w:val="0"/>
        <w:ind w:left="567" w:right="900"/>
        <w:jc w:val="center"/>
        <w:rPr>
          <w:rFonts w:ascii="Palatino Linotype" w:eastAsiaTheme="minorEastAsia" w:hAnsi="Palatino Linotype" w:cs="Bookman Old Style"/>
          <w:i/>
          <w:color w:val="000000"/>
          <w:sz w:val="22"/>
          <w:szCs w:val="20"/>
          <w:lang w:val="es-MX"/>
        </w:rPr>
      </w:pPr>
      <w:r>
        <w:rPr>
          <w:rFonts w:ascii="Palatino Linotype" w:eastAsiaTheme="minorEastAsia" w:hAnsi="Palatino Linotype" w:cs="Bookman Old Style"/>
          <w:b/>
          <w:bCs/>
          <w:i/>
          <w:color w:val="000000"/>
          <w:sz w:val="22"/>
          <w:szCs w:val="20"/>
          <w:lang w:val="es-MX"/>
        </w:rPr>
        <w:t>“</w:t>
      </w:r>
      <w:r w:rsidR="008D3956" w:rsidRPr="008D3956">
        <w:rPr>
          <w:rFonts w:ascii="Palatino Linotype" w:eastAsiaTheme="minorEastAsia" w:hAnsi="Palatino Linotype" w:cs="Bookman Old Style"/>
          <w:b/>
          <w:bCs/>
          <w:i/>
          <w:color w:val="000000"/>
          <w:sz w:val="22"/>
          <w:szCs w:val="20"/>
          <w:lang w:val="es-MX"/>
        </w:rPr>
        <w:t>Capítulo II</w:t>
      </w:r>
    </w:p>
    <w:p w14:paraId="2D7024B9" w14:textId="77777777" w:rsidR="008D3956" w:rsidRPr="008D3956" w:rsidRDefault="008D3956" w:rsidP="008D3956">
      <w:pPr>
        <w:autoSpaceDE w:val="0"/>
        <w:autoSpaceDN w:val="0"/>
        <w:adjustRightInd w:val="0"/>
        <w:ind w:left="567" w:right="900"/>
        <w:jc w:val="center"/>
        <w:rPr>
          <w:rFonts w:ascii="Palatino Linotype" w:eastAsiaTheme="minorEastAsia" w:hAnsi="Palatino Linotype" w:cs="Bookman Old Style"/>
          <w:i/>
          <w:color w:val="000000"/>
          <w:sz w:val="22"/>
          <w:szCs w:val="20"/>
          <w:lang w:val="es-MX"/>
        </w:rPr>
      </w:pPr>
      <w:r w:rsidRPr="008D3956">
        <w:rPr>
          <w:rFonts w:ascii="Palatino Linotype" w:eastAsiaTheme="minorEastAsia" w:hAnsi="Palatino Linotype" w:cs="Bookman Old Style"/>
          <w:b/>
          <w:bCs/>
          <w:i/>
          <w:color w:val="000000"/>
          <w:sz w:val="22"/>
          <w:szCs w:val="20"/>
          <w:lang w:val="es-MX"/>
        </w:rPr>
        <w:t>De las Obligaciones de Transparencia Comunes</w:t>
      </w:r>
    </w:p>
    <w:p w14:paraId="423D9F1B" w14:textId="77777777" w:rsidR="008D3956" w:rsidRPr="008D3956" w:rsidRDefault="008D3956" w:rsidP="008D3956">
      <w:pPr>
        <w:spacing w:before="240" w:after="240"/>
        <w:ind w:left="567" w:right="900"/>
        <w:jc w:val="both"/>
        <w:rPr>
          <w:rFonts w:ascii="Palatino Linotype" w:eastAsiaTheme="minorEastAsia" w:hAnsi="Palatino Linotype" w:cs="Bookman Old Style"/>
          <w:b/>
          <w:i/>
          <w:color w:val="000000"/>
          <w:sz w:val="22"/>
          <w:szCs w:val="20"/>
          <w:u w:val="single"/>
          <w:lang w:val="es-MX"/>
        </w:rPr>
      </w:pPr>
      <w:r w:rsidRPr="008D3956">
        <w:rPr>
          <w:rFonts w:ascii="Palatino Linotype" w:eastAsiaTheme="minorEastAsia" w:hAnsi="Palatino Linotype" w:cs="Bookman Old Style"/>
          <w:b/>
          <w:bCs/>
          <w:i/>
          <w:color w:val="000000"/>
          <w:sz w:val="22"/>
          <w:szCs w:val="20"/>
          <w:lang w:val="es-MX"/>
        </w:rPr>
        <w:t xml:space="preserve">Artículo 92. </w:t>
      </w:r>
      <w:r w:rsidRPr="008D3956">
        <w:rPr>
          <w:rFonts w:ascii="Palatino Linotype" w:eastAsiaTheme="minorEastAsia" w:hAnsi="Palatino Linotype" w:cs="Bookman Old Style"/>
          <w:b/>
          <w:i/>
          <w:color w:val="000000"/>
          <w:sz w:val="22"/>
          <w:szCs w:val="20"/>
          <w:u w:val="single"/>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10D96BD" w14:textId="77777777" w:rsidR="008D3956" w:rsidRPr="008D3956" w:rsidRDefault="008D3956" w:rsidP="008D3956">
      <w:pPr>
        <w:spacing w:before="240" w:after="240"/>
        <w:ind w:left="567" w:right="900"/>
        <w:jc w:val="both"/>
        <w:rPr>
          <w:rFonts w:ascii="Palatino Linotype" w:eastAsia="Calibri" w:hAnsi="Palatino Linotype" w:cs="Arial"/>
          <w:bCs/>
          <w:i/>
          <w:sz w:val="22"/>
          <w:szCs w:val="20"/>
        </w:rPr>
      </w:pPr>
      <w:r w:rsidRPr="008D3956">
        <w:rPr>
          <w:rFonts w:ascii="Palatino Linotype" w:eastAsiaTheme="minorEastAsia" w:hAnsi="Palatino Linotype" w:cs="Bookman Old Style"/>
          <w:b/>
          <w:bCs/>
          <w:i/>
          <w:color w:val="000000"/>
          <w:sz w:val="22"/>
          <w:szCs w:val="20"/>
          <w:lang w:val="es-MX"/>
        </w:rPr>
        <w:t>[…</w:t>
      </w:r>
      <w:r w:rsidRPr="008D3956">
        <w:rPr>
          <w:rFonts w:ascii="Palatino Linotype" w:eastAsia="Calibri" w:hAnsi="Palatino Linotype" w:cs="Arial"/>
          <w:bCs/>
          <w:i/>
          <w:sz w:val="22"/>
          <w:szCs w:val="20"/>
        </w:rPr>
        <w:t>]</w:t>
      </w:r>
    </w:p>
    <w:p w14:paraId="115CB8E3" w14:textId="4F26BBFD" w:rsidR="008D3956" w:rsidRDefault="008D3956" w:rsidP="008D3956">
      <w:pPr>
        <w:spacing w:before="240" w:after="240"/>
        <w:ind w:left="567" w:right="900"/>
        <w:jc w:val="both"/>
        <w:rPr>
          <w:rFonts w:ascii="Palatino Linotype" w:eastAsiaTheme="minorEastAsia" w:hAnsi="Palatino Linotype" w:cs="Bookman Old Style"/>
          <w:b/>
          <w:i/>
          <w:color w:val="000000"/>
          <w:sz w:val="22"/>
          <w:szCs w:val="20"/>
          <w:u w:val="single"/>
          <w:lang w:val="es-MX"/>
        </w:rPr>
      </w:pPr>
      <w:r w:rsidRPr="008D3956">
        <w:rPr>
          <w:rFonts w:ascii="Palatino Linotype" w:eastAsiaTheme="minorEastAsia" w:hAnsi="Palatino Linotype" w:cs="Bookman Old Style"/>
          <w:b/>
          <w:bCs/>
          <w:i/>
          <w:color w:val="000000"/>
          <w:sz w:val="22"/>
          <w:szCs w:val="20"/>
          <w:u w:val="single"/>
          <w:lang w:val="es-MX"/>
        </w:rPr>
        <w:t xml:space="preserve">XXXVIII. </w:t>
      </w:r>
      <w:r w:rsidRPr="008D3956">
        <w:rPr>
          <w:rFonts w:ascii="Palatino Linotype" w:eastAsiaTheme="minorEastAsia" w:hAnsi="Palatino Linotype" w:cs="Bookman Old Style"/>
          <w:b/>
          <w:i/>
          <w:color w:val="000000"/>
          <w:sz w:val="22"/>
          <w:szCs w:val="20"/>
          <w:u w:val="single"/>
          <w:lang w:val="es-MX"/>
        </w:rPr>
        <w:t>El inventario de bienes muebles</w:t>
      </w:r>
      <w:r w:rsidRPr="008D3956">
        <w:rPr>
          <w:rFonts w:ascii="Palatino Linotype" w:eastAsiaTheme="minorEastAsia" w:hAnsi="Palatino Linotype" w:cs="Bookman Old Style"/>
          <w:i/>
          <w:color w:val="000000"/>
          <w:sz w:val="22"/>
          <w:szCs w:val="20"/>
          <w:lang w:val="es-MX"/>
        </w:rPr>
        <w:t xml:space="preserve"> e inmuebles </w:t>
      </w:r>
      <w:r w:rsidRPr="008D3956">
        <w:rPr>
          <w:rFonts w:ascii="Palatino Linotype" w:eastAsiaTheme="minorEastAsia" w:hAnsi="Palatino Linotype" w:cs="Bookman Old Style"/>
          <w:b/>
          <w:i/>
          <w:color w:val="000000"/>
          <w:sz w:val="22"/>
          <w:szCs w:val="20"/>
          <w:u w:val="single"/>
          <w:lang w:val="es-MX"/>
        </w:rPr>
        <w:t xml:space="preserve">en posesión y propiedad; </w:t>
      </w:r>
    </w:p>
    <w:p w14:paraId="1C06C27D" w14:textId="2E7C1D6F" w:rsidR="00956618" w:rsidRDefault="00956618" w:rsidP="008D3956">
      <w:pPr>
        <w:spacing w:before="240" w:after="240"/>
        <w:ind w:left="567" w:right="900"/>
        <w:jc w:val="both"/>
        <w:rPr>
          <w:rFonts w:ascii="Palatino Linotype" w:eastAsiaTheme="minorEastAsia" w:hAnsi="Palatino Linotype" w:cs="Bookman Old Style"/>
          <w:b/>
          <w:i/>
          <w:color w:val="000000"/>
          <w:sz w:val="22"/>
          <w:szCs w:val="20"/>
          <w:lang w:val="es-MX"/>
        </w:rPr>
      </w:pPr>
      <w:r w:rsidRPr="00956618">
        <w:rPr>
          <w:rFonts w:ascii="Palatino Linotype" w:eastAsiaTheme="minorEastAsia" w:hAnsi="Palatino Linotype" w:cs="Bookman Old Style"/>
          <w:b/>
          <w:i/>
          <w:color w:val="000000"/>
          <w:sz w:val="22"/>
          <w:szCs w:val="20"/>
          <w:lang w:val="es-MX"/>
        </w:rPr>
        <w:t>…”</w:t>
      </w:r>
    </w:p>
    <w:p w14:paraId="6A81F101" w14:textId="17CC1DBB" w:rsidR="00956618" w:rsidRPr="008D3956" w:rsidRDefault="00956618" w:rsidP="008D3956">
      <w:pPr>
        <w:spacing w:before="240" w:after="240"/>
        <w:ind w:left="567" w:right="900"/>
        <w:jc w:val="both"/>
        <w:rPr>
          <w:rFonts w:ascii="Palatino Linotype" w:eastAsiaTheme="minorEastAsia" w:hAnsi="Palatino Linotype" w:cs="Bookman Old Style"/>
          <w:i/>
          <w:color w:val="000000"/>
          <w:sz w:val="22"/>
          <w:szCs w:val="20"/>
          <w:lang w:val="es-MX"/>
        </w:rPr>
      </w:pPr>
      <w:r w:rsidRPr="00956618">
        <w:rPr>
          <w:rFonts w:ascii="Palatino Linotype" w:eastAsiaTheme="minorEastAsia" w:hAnsi="Palatino Linotype" w:cs="Bookman Old Style"/>
          <w:i/>
          <w:color w:val="000000"/>
          <w:sz w:val="22"/>
          <w:szCs w:val="20"/>
          <w:lang w:val="es-MX"/>
        </w:rPr>
        <w:t>(Énfasis añadido)</w:t>
      </w:r>
    </w:p>
    <w:p w14:paraId="4BC65661" w14:textId="28B75E14" w:rsidR="008D3956" w:rsidRPr="008D3956" w:rsidRDefault="00956618" w:rsidP="008D3956">
      <w:pPr>
        <w:spacing w:before="240" w:after="240" w:line="360" w:lineRule="auto"/>
        <w:ind w:right="49"/>
        <w:jc w:val="both"/>
        <w:rPr>
          <w:rFonts w:ascii="Palatino Linotype" w:eastAsiaTheme="minorEastAsia" w:hAnsi="Palatino Linotype" w:cs="Bookman Old Style"/>
          <w:color w:val="000000"/>
          <w:szCs w:val="20"/>
          <w:lang w:val="es-MX"/>
        </w:rPr>
      </w:pPr>
      <w:r>
        <w:rPr>
          <w:rFonts w:ascii="Palatino Linotype" w:eastAsiaTheme="minorEastAsia" w:hAnsi="Palatino Linotype" w:cs="Bookman Old Style"/>
          <w:color w:val="000000"/>
          <w:szCs w:val="20"/>
          <w:lang w:val="es-MX"/>
        </w:rPr>
        <w:t>Aunado a lo anterior</w:t>
      </w:r>
      <w:r w:rsidR="008D3956" w:rsidRPr="008D3956">
        <w:rPr>
          <w:rFonts w:ascii="Palatino Linotype" w:eastAsiaTheme="minorEastAsia" w:hAnsi="Palatino Linotype" w:cs="Bookman Old Style"/>
          <w:color w:val="000000"/>
          <w:szCs w:val="20"/>
          <w:lang w:val="es-MX"/>
        </w:rPr>
        <w:t xml:space="preserve">, los Lineamientos Técnicos Generales para la publicación, homologación y estandarización de la información de las obligaciones establecidas en el título quinto y en la fracción IV del artículo 31 de la Ley General de </w:t>
      </w:r>
      <w:r w:rsidR="008D3956" w:rsidRPr="008D3956">
        <w:rPr>
          <w:rFonts w:ascii="Palatino Linotype" w:eastAsiaTheme="minorEastAsia" w:hAnsi="Palatino Linotype" w:cs="Bookman Old Style"/>
          <w:color w:val="000000"/>
          <w:szCs w:val="20"/>
          <w:lang w:val="es-MX"/>
        </w:rPr>
        <w:lastRenderedPageBreak/>
        <w:t xml:space="preserve">Transparencia y Acceso a la Información Pública, que deben de difundir los sujetos obligados en los portales de Internet y en la Plataforma Nacional de Transparencia </w:t>
      </w:r>
      <w:r w:rsidR="008D3956" w:rsidRPr="008D3956">
        <w:rPr>
          <w:rFonts w:ascii="Palatino Linotype" w:eastAsia="Calibri" w:hAnsi="Palatino Linotype" w:cs="Arial"/>
          <w:bCs/>
          <w:szCs w:val="20"/>
        </w:rPr>
        <w:t xml:space="preserve">establecen lo siguiente respecto al inventario de bienes muebles o inmuebles en posesión o propiedad de Sujetos Obligados: </w:t>
      </w:r>
    </w:p>
    <w:p w14:paraId="12ECB709" w14:textId="6FD49F6B" w:rsidR="008D3956" w:rsidRPr="008D3956" w:rsidRDefault="00956618" w:rsidP="008D3956">
      <w:pPr>
        <w:spacing w:before="240" w:after="240"/>
        <w:ind w:left="851" w:right="616"/>
        <w:jc w:val="both"/>
        <w:rPr>
          <w:rFonts w:ascii="Palatino Linotype" w:eastAsia="Calibri" w:hAnsi="Palatino Linotype" w:cs="Arial"/>
          <w:b/>
          <w:bCs/>
          <w:i/>
          <w:sz w:val="22"/>
          <w:szCs w:val="20"/>
        </w:rPr>
      </w:pPr>
      <w:r w:rsidRPr="00956618">
        <w:rPr>
          <w:rFonts w:ascii="Palatino Linotype" w:eastAsia="Calibri" w:hAnsi="Palatino Linotype" w:cs="Arial"/>
          <w:b/>
          <w:bCs/>
          <w:i/>
          <w:sz w:val="22"/>
          <w:szCs w:val="20"/>
        </w:rPr>
        <w:t>“</w:t>
      </w:r>
      <w:r w:rsidR="008D3956" w:rsidRPr="008D3956">
        <w:rPr>
          <w:rFonts w:ascii="Palatino Linotype" w:eastAsia="Calibri" w:hAnsi="Palatino Linotype" w:cs="Arial"/>
          <w:b/>
          <w:bCs/>
          <w:i/>
          <w:sz w:val="22"/>
          <w:szCs w:val="20"/>
        </w:rPr>
        <w:t>XXXIV. El inventario de bienes muebles e inmuebles en posesión y propiedad</w:t>
      </w:r>
    </w:p>
    <w:p w14:paraId="1E36880C" w14:textId="77777777" w:rsidR="008D3956" w:rsidRPr="008D3956" w:rsidRDefault="008D3956" w:rsidP="008D3956">
      <w:pPr>
        <w:spacing w:before="240" w:after="240"/>
        <w:ind w:left="851" w:right="616"/>
        <w:jc w:val="both"/>
        <w:rPr>
          <w:rFonts w:ascii="Palatino Linotype" w:eastAsia="Calibri" w:hAnsi="Palatino Linotype" w:cs="Arial"/>
          <w:bCs/>
          <w:i/>
          <w:sz w:val="22"/>
          <w:szCs w:val="20"/>
        </w:rPr>
      </w:pPr>
      <w:r w:rsidRPr="008D3956">
        <w:rPr>
          <w:rFonts w:ascii="Palatino Linotype" w:eastAsia="Calibri" w:hAnsi="Palatino Linotype" w:cs="Arial"/>
          <w:bCs/>
          <w:i/>
          <w:sz w:val="22"/>
          <w:szCs w:val="20"/>
        </w:rPr>
        <w:t>Todos los sujetos obligados publicarán el inventario de bienes muebles e inmuebles que utilicen, tengan a su cargo y/o les hayan sido asignados para el ejercicio de sus funciones; que destinen a un servicio público conforme a la normatividad aplicable o por cualquier concepto, tanto si son propiedad del sujeto obligado como que se encuentren en posesión de éstos.</w:t>
      </w:r>
    </w:p>
    <w:p w14:paraId="2D0DFB8B" w14:textId="77777777" w:rsidR="008D3956" w:rsidRPr="008D3956" w:rsidRDefault="008D3956" w:rsidP="008D3956">
      <w:pPr>
        <w:spacing w:before="240" w:after="240"/>
        <w:ind w:left="851" w:right="616"/>
        <w:jc w:val="both"/>
        <w:rPr>
          <w:rFonts w:ascii="Palatino Linotype" w:eastAsia="Calibri" w:hAnsi="Palatino Linotype" w:cs="Arial"/>
          <w:bCs/>
          <w:i/>
          <w:sz w:val="22"/>
          <w:szCs w:val="20"/>
        </w:rPr>
      </w:pPr>
      <w:r w:rsidRPr="008D3956">
        <w:rPr>
          <w:rFonts w:ascii="Palatino Linotype" w:eastAsia="Calibri" w:hAnsi="Palatino Linotype" w:cs="Arial"/>
          <w:bCs/>
          <w:i/>
          <w:sz w:val="22"/>
          <w:szCs w:val="20"/>
        </w:rPr>
        <w:t>Respecto de los bienes muebles se registrará tanto el mobiliario y equipo –incluido el de cómputo– como los vehículos y demás bienes muebles al servicio de los sujetos obligados, de conformidad con la Ley General de Contabilidad Gubernamental.</w:t>
      </w:r>
    </w:p>
    <w:p w14:paraId="0C77CC68" w14:textId="77777777" w:rsidR="008D3956" w:rsidRPr="008D3956" w:rsidRDefault="008D3956" w:rsidP="008D3956">
      <w:pPr>
        <w:spacing w:before="240" w:after="240"/>
        <w:ind w:left="851" w:right="616"/>
        <w:jc w:val="both"/>
        <w:rPr>
          <w:rFonts w:ascii="Palatino Linotype" w:eastAsia="Calibri" w:hAnsi="Palatino Linotype" w:cs="Arial"/>
          <w:bCs/>
          <w:i/>
          <w:sz w:val="22"/>
          <w:szCs w:val="20"/>
        </w:rPr>
      </w:pPr>
      <w:r w:rsidRPr="008D3956">
        <w:rPr>
          <w:rFonts w:ascii="Palatino Linotype" w:eastAsia="Calibri" w:hAnsi="Palatino Linotype" w:cs="Arial"/>
          <w:bCs/>
          <w:i/>
          <w:sz w:val="22"/>
          <w:szCs w:val="20"/>
        </w:rPr>
        <w:t>El inventario se organizará de conformidad con lo establecido en los Lineamientos para la elaboración del Catálogo de Bienes Inmuebles que permita la interrelación automática con el Clasificador por Objeto del Gasto y la Lista de Cuentas y en los Lineamientos mínimos relativos al diseño e integración del registro en los Libros Diario, Mayor e Inventarios y Balances (Registro Electrónico), y el Acuerdo por el que se determina la norma para establecer la estructura del formato de la relación de bienes que componen el patrimonio del ente público</w:t>
      </w:r>
    </w:p>
    <w:p w14:paraId="6AE95B24" w14:textId="77777777" w:rsidR="008D3956" w:rsidRPr="008D3956" w:rsidRDefault="008D3956" w:rsidP="008D3956">
      <w:pPr>
        <w:spacing w:before="240" w:after="240"/>
        <w:ind w:left="851" w:right="616"/>
        <w:jc w:val="both"/>
        <w:rPr>
          <w:rFonts w:ascii="Palatino Linotype" w:eastAsia="Calibri" w:hAnsi="Palatino Linotype" w:cs="Arial"/>
          <w:bCs/>
          <w:i/>
          <w:sz w:val="22"/>
          <w:szCs w:val="20"/>
        </w:rPr>
      </w:pPr>
      <w:r w:rsidRPr="008D3956">
        <w:rPr>
          <w:rFonts w:ascii="Palatino Linotype" w:eastAsia="Calibri" w:hAnsi="Palatino Linotype" w:cs="Arial"/>
          <w:bCs/>
          <w:i/>
          <w:sz w:val="22"/>
          <w:szCs w:val="20"/>
        </w:rPr>
        <w:t>Asimismo, el inventario contará con algunos de los elementos establecidos en el Acuerdo por el cual se emiten las Normas y Procedimientos para la Integración y Actualización del Sistema de Información Inmobiliaria</w:t>
      </w:r>
    </w:p>
    <w:p w14:paraId="155A581C" w14:textId="77777777" w:rsidR="008D3956" w:rsidRPr="008D3956" w:rsidRDefault="008D3956" w:rsidP="008D3956">
      <w:pPr>
        <w:spacing w:before="240" w:after="240"/>
        <w:ind w:left="851" w:right="616"/>
        <w:jc w:val="both"/>
        <w:rPr>
          <w:rFonts w:ascii="Palatino Linotype" w:eastAsia="Calibri" w:hAnsi="Palatino Linotype" w:cs="Arial"/>
          <w:bCs/>
          <w:i/>
          <w:sz w:val="22"/>
          <w:szCs w:val="20"/>
        </w:rPr>
      </w:pPr>
      <w:r w:rsidRPr="008D3956">
        <w:rPr>
          <w:rFonts w:ascii="Palatino Linotype" w:eastAsia="Calibri" w:hAnsi="Palatino Linotype" w:cs="Arial"/>
          <w:bCs/>
          <w:i/>
          <w:sz w:val="22"/>
          <w:szCs w:val="20"/>
        </w:rPr>
        <w:t>Federal y Paraestatal, así como en la Ley General de Contabilidad Gubernamental.</w:t>
      </w:r>
    </w:p>
    <w:p w14:paraId="45F2F088" w14:textId="77777777" w:rsidR="008D3956" w:rsidRPr="008D3956" w:rsidRDefault="008D3956" w:rsidP="008D3956">
      <w:pPr>
        <w:spacing w:before="240" w:after="240"/>
        <w:ind w:left="851" w:right="900"/>
        <w:jc w:val="both"/>
        <w:rPr>
          <w:rFonts w:ascii="Palatino Linotype" w:eastAsia="Calibri" w:hAnsi="Palatino Linotype" w:cs="Arial"/>
          <w:b/>
          <w:bCs/>
          <w:i/>
          <w:sz w:val="22"/>
          <w:szCs w:val="20"/>
        </w:rPr>
      </w:pPr>
      <w:r w:rsidRPr="008D3956">
        <w:rPr>
          <w:rFonts w:ascii="Palatino Linotype" w:eastAsia="Calibri" w:hAnsi="Palatino Linotype" w:cs="Arial"/>
          <w:b/>
          <w:bCs/>
          <w:i/>
          <w:sz w:val="22"/>
          <w:szCs w:val="20"/>
        </w:rPr>
        <w:t>Periodo de actualización: semestral</w:t>
      </w:r>
    </w:p>
    <w:p w14:paraId="14025A64" w14:textId="77777777" w:rsidR="008D3956" w:rsidRPr="008D3956" w:rsidRDefault="008D3956" w:rsidP="008D3956">
      <w:pPr>
        <w:spacing w:before="240" w:after="240"/>
        <w:ind w:left="851" w:right="900"/>
        <w:jc w:val="both"/>
        <w:rPr>
          <w:rFonts w:ascii="Palatino Linotype" w:eastAsia="Calibri" w:hAnsi="Palatino Linotype" w:cs="Arial"/>
          <w:b/>
          <w:bCs/>
          <w:i/>
          <w:sz w:val="22"/>
          <w:szCs w:val="20"/>
        </w:rPr>
      </w:pPr>
      <w:r w:rsidRPr="008D3956">
        <w:rPr>
          <w:rFonts w:ascii="Palatino Linotype" w:eastAsia="Calibri" w:hAnsi="Palatino Linotype" w:cs="Arial"/>
          <w:b/>
          <w:bCs/>
          <w:i/>
          <w:sz w:val="22"/>
          <w:szCs w:val="20"/>
        </w:rPr>
        <w:t>En su caso, 30 días hábiles después de adquirir o dar de baja algún bien</w:t>
      </w:r>
    </w:p>
    <w:p w14:paraId="39525EA8" w14:textId="77777777" w:rsidR="008D3956" w:rsidRPr="008D3956" w:rsidRDefault="008D3956" w:rsidP="008D3956">
      <w:pPr>
        <w:spacing w:before="240" w:after="240"/>
        <w:ind w:left="851" w:right="900"/>
        <w:jc w:val="both"/>
        <w:rPr>
          <w:rFonts w:ascii="Palatino Linotype" w:eastAsia="Calibri" w:hAnsi="Palatino Linotype" w:cs="Arial"/>
          <w:b/>
          <w:bCs/>
          <w:i/>
          <w:sz w:val="22"/>
          <w:szCs w:val="20"/>
        </w:rPr>
      </w:pPr>
      <w:r w:rsidRPr="008D3956">
        <w:rPr>
          <w:rFonts w:ascii="Palatino Linotype" w:eastAsia="Calibri" w:hAnsi="Palatino Linotype" w:cs="Arial"/>
          <w:b/>
          <w:bCs/>
          <w:i/>
          <w:sz w:val="22"/>
          <w:szCs w:val="20"/>
        </w:rPr>
        <w:t>Conservar en el sitio de Internet: información vigente respecto al inventario de bienes muebles e inmuebles.</w:t>
      </w:r>
    </w:p>
    <w:p w14:paraId="280632F1" w14:textId="77777777" w:rsidR="008D3956" w:rsidRPr="008D3956" w:rsidRDefault="008D3956" w:rsidP="008D3956">
      <w:pPr>
        <w:spacing w:before="240" w:after="240"/>
        <w:ind w:left="851" w:right="900"/>
        <w:jc w:val="both"/>
        <w:rPr>
          <w:rFonts w:ascii="Palatino Linotype" w:eastAsia="Calibri" w:hAnsi="Palatino Linotype" w:cs="Arial"/>
          <w:b/>
          <w:bCs/>
          <w:i/>
          <w:sz w:val="22"/>
          <w:szCs w:val="20"/>
        </w:rPr>
      </w:pPr>
      <w:r w:rsidRPr="008D3956">
        <w:rPr>
          <w:rFonts w:ascii="Palatino Linotype" w:eastAsia="Calibri" w:hAnsi="Palatino Linotype" w:cs="Arial"/>
          <w:b/>
          <w:bCs/>
          <w:i/>
          <w:sz w:val="22"/>
          <w:szCs w:val="20"/>
        </w:rPr>
        <w:lastRenderedPageBreak/>
        <w:t>En cuanto al inventario de altas y bajas, así como los bienes muebles e inmuebles donados, se conservará la información vigente y la correspondiente al semestre anterior concluido</w:t>
      </w:r>
    </w:p>
    <w:p w14:paraId="10DD0E36" w14:textId="04471E69" w:rsidR="008D3956" w:rsidRDefault="008D3956" w:rsidP="008D3956">
      <w:pPr>
        <w:spacing w:before="240" w:after="240"/>
        <w:ind w:left="851" w:right="900"/>
        <w:jc w:val="both"/>
        <w:rPr>
          <w:rFonts w:ascii="Palatino Linotype" w:eastAsia="Calibri" w:hAnsi="Palatino Linotype" w:cs="Arial"/>
          <w:b/>
          <w:bCs/>
          <w:i/>
          <w:sz w:val="22"/>
          <w:szCs w:val="20"/>
        </w:rPr>
      </w:pPr>
      <w:r w:rsidRPr="008D3956">
        <w:rPr>
          <w:rFonts w:ascii="Palatino Linotype" w:eastAsia="Calibri" w:hAnsi="Palatino Linotype" w:cs="Arial"/>
          <w:b/>
          <w:bCs/>
          <w:i/>
          <w:sz w:val="22"/>
          <w:szCs w:val="20"/>
        </w:rPr>
        <w:t>Aplica a: todos los sujetos obligados</w:t>
      </w:r>
      <w:r w:rsidR="00956618">
        <w:rPr>
          <w:rFonts w:ascii="Palatino Linotype" w:eastAsia="Calibri" w:hAnsi="Palatino Linotype" w:cs="Arial"/>
          <w:b/>
          <w:bCs/>
          <w:i/>
          <w:sz w:val="22"/>
          <w:szCs w:val="20"/>
        </w:rPr>
        <w:t>”</w:t>
      </w:r>
    </w:p>
    <w:p w14:paraId="37665CAA" w14:textId="62DEF84C" w:rsidR="00956618" w:rsidRPr="008D3956" w:rsidRDefault="00956618" w:rsidP="008D3956">
      <w:pPr>
        <w:spacing w:before="240" w:after="240"/>
        <w:ind w:left="851" w:right="900"/>
        <w:jc w:val="both"/>
        <w:rPr>
          <w:rFonts w:ascii="Palatino Linotype" w:eastAsia="Calibri" w:hAnsi="Palatino Linotype" w:cs="Arial"/>
          <w:bCs/>
          <w:i/>
          <w:sz w:val="22"/>
          <w:szCs w:val="20"/>
        </w:rPr>
      </w:pPr>
      <w:r w:rsidRPr="00956618">
        <w:rPr>
          <w:rFonts w:ascii="Palatino Linotype" w:eastAsia="Calibri" w:hAnsi="Palatino Linotype" w:cs="Arial"/>
          <w:bCs/>
          <w:i/>
          <w:sz w:val="22"/>
          <w:szCs w:val="20"/>
        </w:rPr>
        <w:t>(Énfasis añadido)</w:t>
      </w:r>
    </w:p>
    <w:p w14:paraId="70C0639E" w14:textId="77777777" w:rsidR="008D3956" w:rsidRPr="008D3956" w:rsidRDefault="008D3956" w:rsidP="008D3956">
      <w:pPr>
        <w:spacing w:line="360" w:lineRule="auto"/>
        <w:ind w:left="851" w:right="899"/>
        <w:jc w:val="both"/>
        <w:rPr>
          <w:rFonts w:ascii="Palatino Linotype" w:hAnsi="Palatino Linotype"/>
          <w:i/>
          <w:sz w:val="22"/>
          <w:szCs w:val="22"/>
        </w:rPr>
      </w:pPr>
    </w:p>
    <w:p w14:paraId="0A39FB77" w14:textId="01BFFF2F" w:rsidR="000D3358" w:rsidRDefault="00592B95" w:rsidP="008D3956">
      <w:pPr>
        <w:spacing w:before="240" w:after="240" w:line="360" w:lineRule="auto"/>
        <w:jc w:val="both"/>
        <w:rPr>
          <w:rFonts w:ascii="Palatino Linotype" w:hAnsi="Palatino Linotype"/>
        </w:rPr>
      </w:pPr>
      <w:r>
        <w:rPr>
          <w:rFonts w:ascii="Palatino Linotype" w:hAnsi="Palatino Linotype"/>
          <w:noProof/>
          <w:lang w:val="es-MX" w:eastAsia="es-MX"/>
        </w:rPr>
        <w:drawing>
          <wp:anchor distT="0" distB="0" distL="114300" distR="114300" simplePos="0" relativeHeight="251667456" behindDoc="0" locked="0" layoutInCell="1" allowOverlap="1" wp14:anchorId="4809116E" wp14:editId="54B8C671">
            <wp:simplePos x="0" y="0"/>
            <wp:positionH relativeFrom="column">
              <wp:posOffset>72390</wp:posOffset>
            </wp:positionH>
            <wp:positionV relativeFrom="paragraph">
              <wp:posOffset>2799715</wp:posOffset>
            </wp:positionV>
            <wp:extent cx="5257800" cy="4693920"/>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469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618">
        <w:rPr>
          <w:rFonts w:ascii="Palatino Linotype" w:hAnsi="Palatino Linotype"/>
        </w:rPr>
        <w:t>Por otro lado, no pasa</w:t>
      </w:r>
      <w:r w:rsidR="008D3956" w:rsidRPr="008D3956">
        <w:rPr>
          <w:rFonts w:ascii="Palatino Linotype" w:hAnsi="Palatino Linotype"/>
        </w:rPr>
        <w:t xml:space="preserve"> desapercibido que</w:t>
      </w:r>
      <w:r w:rsidR="00956618">
        <w:rPr>
          <w:rFonts w:ascii="Palatino Linotype" w:hAnsi="Palatino Linotype"/>
        </w:rPr>
        <w:t xml:space="preserve"> del análisis al requerimiento</w:t>
      </w:r>
      <w:r w:rsidR="008D3956" w:rsidRPr="008D3956">
        <w:rPr>
          <w:rFonts w:ascii="Palatino Linotype" w:hAnsi="Palatino Linotype"/>
        </w:rPr>
        <w:t xml:space="preserve"> </w:t>
      </w:r>
      <w:r w:rsidR="00956618">
        <w:rPr>
          <w:rFonts w:ascii="Palatino Linotype" w:hAnsi="Palatino Linotype"/>
        </w:rPr>
        <w:t>d</w:t>
      </w:r>
      <w:r w:rsidR="008D3956" w:rsidRPr="008D3956">
        <w:rPr>
          <w:rFonts w:ascii="Palatino Linotype" w:hAnsi="Palatino Linotype"/>
        </w:rPr>
        <w:t>el peticionario</w:t>
      </w:r>
      <w:r w:rsidR="00956618">
        <w:rPr>
          <w:rFonts w:ascii="Palatino Linotype" w:hAnsi="Palatino Linotype"/>
        </w:rPr>
        <w:t>, se desprende que</w:t>
      </w:r>
      <w:r w:rsidR="008D3956" w:rsidRPr="008D3956">
        <w:rPr>
          <w:rFonts w:ascii="Palatino Linotype" w:hAnsi="Palatino Linotype"/>
        </w:rPr>
        <w:t xml:space="preserve"> solicitó </w:t>
      </w:r>
      <w:r w:rsidR="00956618" w:rsidRPr="00956618">
        <w:rPr>
          <w:rFonts w:ascii="Palatino Linotype" w:hAnsi="Palatino Linotype"/>
          <w:i/>
          <w:u w:val="single"/>
        </w:rPr>
        <w:t>“los 2 inventarios de bienes muebles del año 2020 al contralor y secretario del ayuntamiento</w:t>
      </w:r>
      <w:r w:rsidR="00956618">
        <w:rPr>
          <w:rFonts w:ascii="Palatino Linotype" w:hAnsi="Palatino Linotype"/>
          <w:i/>
        </w:rPr>
        <w:t xml:space="preserve">”, </w:t>
      </w:r>
      <w:r w:rsidR="000D3358">
        <w:rPr>
          <w:rFonts w:ascii="Palatino Linotype" w:hAnsi="Palatino Linotype"/>
        </w:rPr>
        <w:t xml:space="preserve">por lo </w:t>
      </w:r>
      <w:r w:rsidR="00956618" w:rsidRPr="00956618">
        <w:rPr>
          <w:rFonts w:ascii="Palatino Linotype" w:hAnsi="Palatino Linotype"/>
        </w:rPr>
        <w:t>que</w:t>
      </w:r>
      <w:r w:rsidR="008D3956" w:rsidRPr="008D3956">
        <w:rPr>
          <w:rFonts w:ascii="Palatino Linotype" w:hAnsi="Palatino Linotype"/>
        </w:rPr>
        <w:t xml:space="preserve"> </w:t>
      </w:r>
      <w:r>
        <w:rPr>
          <w:rFonts w:ascii="Palatino Linotype" w:hAnsi="Palatino Linotype"/>
        </w:rPr>
        <w:t xml:space="preserve">se deduce que desea acceder a los dos soportes documentales que los municipios se encuentran constreñidos a </w:t>
      </w:r>
      <w:r>
        <w:rPr>
          <w:rFonts w:ascii="Palatino Linotype" w:hAnsi="Palatino Linotype"/>
        </w:rPr>
        <w:lastRenderedPageBreak/>
        <w:t xml:space="preserve">generar de manera semestral por mandato del artículo 32 de la Ley de Fiscalización Superior del Estado de México y también lo establece el Disco 2 de los Lineamientos para la Entrega del Informe Mensual 2020, en su apartado 2.5 correspondiente a la información semestral de los bienes muebles e inmuebles, el cual se trae a colación para mejor proveer del presente estudio: </w:t>
      </w:r>
    </w:p>
    <w:p w14:paraId="5AF3A940" w14:textId="64FABA0A" w:rsidR="00592B95" w:rsidRDefault="00592B95" w:rsidP="008D3956">
      <w:pPr>
        <w:spacing w:before="240" w:after="240" w:line="360" w:lineRule="auto"/>
        <w:jc w:val="both"/>
        <w:rPr>
          <w:rFonts w:ascii="Palatino Linotype" w:hAnsi="Palatino Linotype"/>
        </w:rPr>
      </w:pPr>
    </w:p>
    <w:p w14:paraId="51EE4F2C" w14:textId="7E91E620" w:rsidR="00592B95" w:rsidRDefault="00592B95" w:rsidP="008D3956">
      <w:pPr>
        <w:spacing w:before="240" w:after="240" w:line="360" w:lineRule="auto"/>
        <w:jc w:val="both"/>
        <w:rPr>
          <w:rFonts w:ascii="Palatino Linotype" w:hAnsi="Palatino Linotype"/>
        </w:rPr>
      </w:pPr>
      <w:r>
        <w:rPr>
          <w:rFonts w:ascii="Palatino Linotype" w:hAnsi="Palatino Linotype"/>
          <w:noProof/>
          <w:lang w:val="es-MX" w:eastAsia="es-MX"/>
        </w:rPr>
        <w:drawing>
          <wp:inline distT="0" distB="0" distL="0" distR="0" wp14:anchorId="35DC83B1" wp14:editId="67DF5A23">
            <wp:extent cx="5600700" cy="21717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2171700"/>
                    </a:xfrm>
                    <a:prstGeom prst="rect">
                      <a:avLst/>
                    </a:prstGeom>
                    <a:noFill/>
                    <a:ln>
                      <a:noFill/>
                    </a:ln>
                  </pic:spPr>
                </pic:pic>
              </a:graphicData>
            </a:graphic>
          </wp:inline>
        </w:drawing>
      </w:r>
    </w:p>
    <w:p w14:paraId="164D6310" w14:textId="0F2240B4" w:rsidR="000D3358" w:rsidRDefault="00592B95" w:rsidP="008D3956">
      <w:pPr>
        <w:spacing w:before="240" w:after="240" w:line="360" w:lineRule="auto"/>
        <w:jc w:val="both"/>
        <w:rPr>
          <w:rFonts w:ascii="Palatino Linotype" w:hAnsi="Palatino Linotype"/>
        </w:rPr>
      </w:pPr>
      <w:r>
        <w:rPr>
          <w:rFonts w:ascii="Palatino Linotype" w:hAnsi="Palatino Linotype"/>
          <w:noProof/>
          <w:lang w:val="es-MX" w:eastAsia="es-MX"/>
        </w:rPr>
        <w:lastRenderedPageBreak/>
        <w:drawing>
          <wp:inline distT="0" distB="0" distL="0" distR="0" wp14:anchorId="0A1CDC1E" wp14:editId="60E36839">
            <wp:extent cx="5610225" cy="41243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4124325"/>
                    </a:xfrm>
                    <a:prstGeom prst="rect">
                      <a:avLst/>
                    </a:prstGeom>
                    <a:noFill/>
                    <a:ln>
                      <a:noFill/>
                    </a:ln>
                  </pic:spPr>
                </pic:pic>
              </a:graphicData>
            </a:graphic>
          </wp:inline>
        </w:drawing>
      </w:r>
    </w:p>
    <w:p w14:paraId="3641C6BE" w14:textId="77777777" w:rsidR="008D3956" w:rsidRDefault="008D3956" w:rsidP="008D3956">
      <w:pPr>
        <w:spacing w:before="240" w:after="240" w:line="360" w:lineRule="auto"/>
        <w:jc w:val="both"/>
        <w:rPr>
          <w:rFonts w:ascii="Palatino Linotype" w:hAnsi="Palatino Linotype"/>
        </w:rPr>
      </w:pPr>
    </w:p>
    <w:p w14:paraId="301905BE" w14:textId="77777777" w:rsidR="00592B95" w:rsidRDefault="00592B95" w:rsidP="008D3956">
      <w:pPr>
        <w:spacing w:before="240" w:after="240" w:line="360" w:lineRule="auto"/>
        <w:jc w:val="both"/>
        <w:rPr>
          <w:rFonts w:ascii="Palatino Linotype" w:hAnsi="Palatino Linotype"/>
        </w:rPr>
      </w:pPr>
    </w:p>
    <w:p w14:paraId="4616C77E" w14:textId="741510FB" w:rsidR="008D3956" w:rsidRPr="008D3956" w:rsidRDefault="00592B95" w:rsidP="008D3956">
      <w:pPr>
        <w:spacing w:before="240" w:after="240" w:line="360" w:lineRule="auto"/>
        <w:jc w:val="both"/>
        <w:rPr>
          <w:rFonts w:ascii="Palatino Linotype" w:hAnsi="Palatino Linotype"/>
        </w:rPr>
      </w:pPr>
      <w:r>
        <w:rPr>
          <w:rFonts w:ascii="Palatino Linotype" w:hAnsi="Palatino Linotype"/>
          <w:noProof/>
          <w:lang w:val="es-MX" w:eastAsia="es-MX"/>
        </w:rPr>
        <w:lastRenderedPageBreak/>
        <mc:AlternateContent>
          <mc:Choice Requires="wps">
            <w:drawing>
              <wp:anchor distT="0" distB="0" distL="114300" distR="114300" simplePos="0" relativeHeight="251669504" behindDoc="0" locked="0" layoutInCell="1" allowOverlap="1" wp14:anchorId="4F94C048" wp14:editId="7DBACD76">
                <wp:simplePos x="0" y="0"/>
                <wp:positionH relativeFrom="column">
                  <wp:posOffset>-251460</wp:posOffset>
                </wp:positionH>
                <wp:positionV relativeFrom="paragraph">
                  <wp:posOffset>3484245</wp:posOffset>
                </wp:positionV>
                <wp:extent cx="2028825" cy="257175"/>
                <wp:effectExtent l="57150" t="38100" r="85725" b="104775"/>
                <wp:wrapNone/>
                <wp:docPr id="19" name="Rectángulo 19"/>
                <wp:cNvGraphicFramePr/>
                <a:graphic xmlns:a="http://schemas.openxmlformats.org/drawingml/2006/main">
                  <a:graphicData uri="http://schemas.microsoft.com/office/word/2010/wordprocessingShape">
                    <wps:wsp>
                      <wps:cNvSpPr/>
                      <wps:spPr>
                        <a:xfrm>
                          <a:off x="0" y="0"/>
                          <a:ext cx="2028825" cy="257175"/>
                        </a:xfrm>
                        <a:prstGeom prst="rect">
                          <a:avLst/>
                        </a:prstGeom>
                        <a:noFill/>
                        <a:ln w="3810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894D52" id="Rectángulo 19" o:spid="_x0000_s1026" style="position:absolute;margin-left:-19.8pt;margin-top:274.35pt;width:159.75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" filled="f" strokecolor="#002060" strokeweight="3pt">
                <v:shadow on="t" color="black" opacity="22937f" origin=",.5" offset="0,.63889mm"/>
              </v:rect>
            </w:pict>
          </mc:Fallback>
        </mc:AlternateContent>
      </w:r>
      <w:r>
        <w:rPr>
          <w:rFonts w:ascii="Palatino Linotype" w:hAnsi="Palatino Linotype"/>
          <w:noProof/>
          <w:lang w:val="es-MX" w:eastAsia="es-MX"/>
        </w:rPr>
        <w:drawing>
          <wp:anchor distT="0" distB="0" distL="114300" distR="114300" simplePos="0" relativeHeight="251668480" behindDoc="0" locked="0" layoutInCell="1" allowOverlap="1" wp14:anchorId="3211D8E1" wp14:editId="4401669F">
            <wp:simplePos x="0" y="0"/>
            <wp:positionH relativeFrom="margin">
              <wp:align>center</wp:align>
            </wp:positionH>
            <wp:positionV relativeFrom="paragraph">
              <wp:posOffset>169545</wp:posOffset>
            </wp:positionV>
            <wp:extent cx="6503670" cy="3743325"/>
            <wp:effectExtent l="0" t="0" r="0" b="952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3670" cy="374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956" w:rsidRPr="008D3956">
        <w:rPr>
          <w:rFonts w:ascii="Palatino Linotype" w:hAnsi="Palatino Linotype"/>
        </w:rPr>
        <w:t xml:space="preserve">De las imágenes insertadas previamente, se desprende que el inventario de bienes muebles que el </w:t>
      </w:r>
      <w:r w:rsidR="008D3956" w:rsidRPr="008D3956">
        <w:rPr>
          <w:rFonts w:ascii="Palatino Linotype" w:hAnsi="Palatino Linotype"/>
          <w:b/>
        </w:rPr>
        <w:t xml:space="preserve">Sujeto Obligado </w:t>
      </w:r>
      <w:r w:rsidR="008D3956" w:rsidRPr="008D3956">
        <w:rPr>
          <w:rFonts w:ascii="Palatino Linotype" w:hAnsi="Palatino Linotype"/>
        </w:rPr>
        <w:t>como</w:t>
      </w:r>
      <w:r w:rsidR="008D3956" w:rsidRPr="008D3956">
        <w:rPr>
          <w:rFonts w:ascii="Palatino Linotype" w:hAnsi="Palatino Linotype"/>
          <w:b/>
        </w:rPr>
        <w:t xml:space="preserve"> </w:t>
      </w:r>
      <w:r w:rsidR="008D3956" w:rsidRPr="008D3956">
        <w:rPr>
          <w:rFonts w:ascii="Palatino Linotype" w:hAnsi="Palatino Linotype"/>
        </w:rPr>
        <w:t>ente fiscalizable</w:t>
      </w:r>
      <w:r w:rsidR="008D3956" w:rsidRPr="008D3956">
        <w:rPr>
          <w:rFonts w:ascii="Palatino Linotype" w:hAnsi="Palatino Linotype"/>
          <w:b/>
        </w:rPr>
        <w:t xml:space="preserve"> </w:t>
      </w:r>
      <w:r w:rsidR="008D3956" w:rsidRPr="008D3956">
        <w:rPr>
          <w:rFonts w:ascii="Palatino Linotype" w:hAnsi="Palatino Linotype"/>
        </w:rPr>
        <w:t xml:space="preserve">debe remitir al órgano Superior de Fiscalización del Estado de México </w:t>
      </w:r>
      <w:r w:rsidR="008D3956" w:rsidRPr="008D3956">
        <w:rPr>
          <w:rFonts w:ascii="Palatino Linotype" w:hAnsi="Palatino Linotype"/>
          <w:b/>
        </w:rPr>
        <w:t>de manera semestral</w:t>
      </w:r>
      <w:r w:rsidR="008D3956" w:rsidRPr="008D3956">
        <w:rPr>
          <w:rFonts w:ascii="Palatino Linotype" w:hAnsi="Palatino Linotype"/>
        </w:rPr>
        <w:t>, por lo tanto, para colmar el derecho de acceso a la información pública de la parte recurrente se con</w:t>
      </w:r>
      <w:r>
        <w:rPr>
          <w:rFonts w:ascii="Palatino Linotype" w:hAnsi="Palatino Linotype"/>
        </w:rPr>
        <w:t>sidera procedente la entrega de los dos</w:t>
      </w:r>
      <w:r w:rsidR="008D3956" w:rsidRPr="008D3956">
        <w:rPr>
          <w:rFonts w:ascii="Palatino Linotype" w:hAnsi="Palatino Linotype"/>
        </w:rPr>
        <w:t xml:space="preserve"> inventario</w:t>
      </w:r>
      <w:r>
        <w:rPr>
          <w:rFonts w:ascii="Palatino Linotype" w:hAnsi="Palatino Linotype"/>
        </w:rPr>
        <w:t>s</w:t>
      </w:r>
      <w:r w:rsidR="008D3956" w:rsidRPr="008D3956">
        <w:rPr>
          <w:rFonts w:ascii="Palatino Linotype" w:hAnsi="Palatino Linotype"/>
        </w:rPr>
        <w:t xml:space="preserve"> de bienes muebles </w:t>
      </w:r>
      <w:r>
        <w:rPr>
          <w:rFonts w:ascii="Palatino Linotype" w:hAnsi="Palatino Linotype"/>
        </w:rPr>
        <w:t>generados durante el año 2020</w:t>
      </w:r>
      <w:r w:rsidR="008D3956" w:rsidRPr="008D3956">
        <w:rPr>
          <w:rFonts w:ascii="Palatino Linotype" w:hAnsi="Palatino Linotype"/>
        </w:rPr>
        <w:t>.</w:t>
      </w:r>
    </w:p>
    <w:p w14:paraId="72F0093B" w14:textId="3172CA54" w:rsidR="008D3956" w:rsidRPr="008D3956" w:rsidRDefault="008D3956" w:rsidP="008D3956">
      <w:pPr>
        <w:spacing w:before="240" w:after="240" w:line="360" w:lineRule="auto"/>
        <w:jc w:val="both"/>
        <w:rPr>
          <w:rFonts w:ascii="Palatino Linotype" w:hAnsi="Palatino Linotype"/>
        </w:rPr>
      </w:pPr>
      <w:r w:rsidRPr="008D3956">
        <w:rPr>
          <w:rFonts w:ascii="Palatino Linotype" w:hAnsi="Palatino Linotype"/>
        </w:rPr>
        <w:t xml:space="preserve">En mérito de lo anterior, este Instituto considera que el requerimiento del particular no se encuentra atendido, razón por la cual, para mejor proveer se </w:t>
      </w:r>
      <w:r w:rsidRPr="008D3956">
        <w:rPr>
          <w:rFonts w:ascii="Palatino Linotype" w:hAnsi="Palatino Linotype"/>
          <w:b/>
        </w:rPr>
        <w:t xml:space="preserve">revoca </w:t>
      </w:r>
      <w:r w:rsidRPr="008D3956">
        <w:rPr>
          <w:rFonts w:ascii="Palatino Linotype" w:hAnsi="Palatino Linotype"/>
        </w:rPr>
        <w:t xml:space="preserve">la respuesta y lo procedente es </w:t>
      </w:r>
      <w:r w:rsidRPr="008D3956">
        <w:rPr>
          <w:rFonts w:ascii="Palatino Linotype" w:hAnsi="Palatino Linotype"/>
          <w:b/>
        </w:rPr>
        <w:t>ordena</w:t>
      </w:r>
      <w:r w:rsidRPr="008D3956">
        <w:rPr>
          <w:rFonts w:ascii="Palatino Linotype" w:hAnsi="Palatino Linotype"/>
        </w:rPr>
        <w:t xml:space="preserve">r al </w:t>
      </w:r>
      <w:r w:rsidR="00C923DA" w:rsidRPr="008D3956">
        <w:rPr>
          <w:rFonts w:ascii="Palatino Linotype" w:hAnsi="Palatino Linotype"/>
          <w:b/>
        </w:rPr>
        <w:t>Sujeto Obligado</w:t>
      </w:r>
      <w:r w:rsidR="00C923DA" w:rsidRPr="008D3956">
        <w:rPr>
          <w:rFonts w:ascii="Palatino Linotype" w:hAnsi="Palatino Linotype"/>
        </w:rPr>
        <w:t xml:space="preserve"> </w:t>
      </w:r>
      <w:r w:rsidRPr="008D3956">
        <w:rPr>
          <w:rFonts w:ascii="Palatino Linotype" w:hAnsi="Palatino Linotype"/>
        </w:rPr>
        <w:t xml:space="preserve">entregue al </w:t>
      </w:r>
      <w:r w:rsidR="00592B95" w:rsidRPr="008D3956">
        <w:rPr>
          <w:rFonts w:ascii="Palatino Linotype" w:hAnsi="Palatino Linotype"/>
        </w:rPr>
        <w:t>peticionario</w:t>
      </w:r>
      <w:r w:rsidR="00592B95">
        <w:rPr>
          <w:rFonts w:ascii="Palatino Linotype" w:hAnsi="Palatino Linotype"/>
        </w:rPr>
        <w:t>, los</w:t>
      </w:r>
      <w:r w:rsidRPr="008D3956">
        <w:rPr>
          <w:rFonts w:ascii="Palatino Linotype" w:hAnsi="Palatino Linotype"/>
        </w:rPr>
        <w:t xml:space="preserve"> inventario</w:t>
      </w:r>
      <w:r w:rsidR="00B7338E">
        <w:rPr>
          <w:rFonts w:ascii="Palatino Linotype" w:hAnsi="Palatino Linotype"/>
        </w:rPr>
        <w:t>s</w:t>
      </w:r>
      <w:r w:rsidRPr="008D3956">
        <w:rPr>
          <w:rFonts w:ascii="Palatino Linotype" w:hAnsi="Palatino Linotype"/>
        </w:rPr>
        <w:t xml:space="preserve"> de los bienes </w:t>
      </w:r>
      <w:r w:rsidR="00B7338E" w:rsidRPr="008D3956">
        <w:rPr>
          <w:rFonts w:ascii="Palatino Linotype" w:hAnsi="Palatino Linotype"/>
        </w:rPr>
        <w:t xml:space="preserve">muebles </w:t>
      </w:r>
      <w:r w:rsidR="00B7338E">
        <w:rPr>
          <w:rFonts w:ascii="Palatino Linotype" w:hAnsi="Palatino Linotype"/>
        </w:rPr>
        <w:t>generados</w:t>
      </w:r>
      <w:r w:rsidR="00592B95">
        <w:rPr>
          <w:rFonts w:ascii="Palatino Linotype" w:hAnsi="Palatino Linotype"/>
        </w:rPr>
        <w:t xml:space="preserve"> durante dos mil veinte en versión pública, tal como se detallará en el considerando siguiente</w:t>
      </w:r>
      <w:r w:rsidRPr="008D3956">
        <w:rPr>
          <w:rFonts w:ascii="Palatino Linotype" w:hAnsi="Palatino Linotype"/>
        </w:rPr>
        <w:t xml:space="preserve">. </w:t>
      </w:r>
    </w:p>
    <w:p w14:paraId="2D4AC16A" w14:textId="749BE10F" w:rsidR="00D57217" w:rsidRPr="005B49B8" w:rsidRDefault="00F80299" w:rsidP="005B49B8">
      <w:pPr>
        <w:autoSpaceDE w:val="0"/>
        <w:autoSpaceDN w:val="0"/>
        <w:adjustRightInd w:val="0"/>
        <w:spacing w:before="240" w:after="240" w:line="360" w:lineRule="auto"/>
        <w:ind w:right="51"/>
        <w:jc w:val="both"/>
        <w:rPr>
          <w:rFonts w:ascii="Palatino Linotype" w:eastAsiaTheme="minorEastAsia" w:hAnsi="Palatino Linotype" w:cs="Bookman Old Style"/>
          <w:b/>
          <w:sz w:val="28"/>
          <w:szCs w:val="28"/>
          <w:lang w:val="es-MX"/>
        </w:rPr>
      </w:pPr>
      <w:r>
        <w:rPr>
          <w:rFonts w:ascii="Palatino Linotype" w:eastAsiaTheme="minorEastAsia" w:hAnsi="Palatino Linotype" w:cs="Bookman Old Style"/>
          <w:b/>
          <w:szCs w:val="28"/>
          <w:lang w:val="es-MX"/>
        </w:rPr>
        <w:lastRenderedPageBreak/>
        <w:t>Quinto</w:t>
      </w:r>
      <w:r w:rsidR="00D57217" w:rsidRPr="005B49B8">
        <w:rPr>
          <w:rFonts w:ascii="Palatino Linotype" w:eastAsiaTheme="minorEastAsia" w:hAnsi="Palatino Linotype" w:cs="Bookman Old Style"/>
          <w:b/>
          <w:szCs w:val="28"/>
          <w:lang w:val="es-MX"/>
        </w:rPr>
        <w:t>. Versión Pública.</w:t>
      </w:r>
      <w:r w:rsidR="005B49B8" w:rsidRPr="005B49B8">
        <w:rPr>
          <w:rFonts w:ascii="Palatino Linotype" w:eastAsiaTheme="minorEastAsia" w:hAnsi="Palatino Linotype" w:cs="Bookman Old Style"/>
          <w:b/>
          <w:szCs w:val="28"/>
          <w:lang w:val="es-MX"/>
        </w:rPr>
        <w:t xml:space="preserve"> </w:t>
      </w:r>
      <w:r w:rsidR="00D57217" w:rsidRPr="001E2383">
        <w:rPr>
          <w:rFonts w:ascii="Palatino Linotype" w:hAnsi="Palatino Linotype" w:cs="Arial"/>
        </w:rPr>
        <w:t xml:space="preserve">Para efectos de la elaboración de la versión pública se deberá observar lo dispuesto por los artículos 3 fracciones IX, XX, XXI y XLV, 91, 132 fracciones II y III, y 143 </w:t>
      </w:r>
      <w:r w:rsidR="0006676F">
        <w:rPr>
          <w:rFonts w:ascii="Palatino Linotype" w:hAnsi="Palatino Linotype" w:cs="Arial"/>
        </w:rPr>
        <w:t>fracciones</w:t>
      </w:r>
      <w:r w:rsidR="00B3145E">
        <w:rPr>
          <w:rFonts w:ascii="Palatino Linotype" w:hAnsi="Palatino Linotype" w:cs="Arial"/>
        </w:rPr>
        <w:t>,</w:t>
      </w:r>
      <w:r w:rsidR="00D57217" w:rsidRPr="001E2383">
        <w:rPr>
          <w:rFonts w:ascii="Palatino Linotype" w:hAnsi="Palatino Linotype" w:cs="Arial"/>
        </w:rPr>
        <w:t xml:space="preserve"> I de la Ley de Transparencia y Acceso a la Información Pública del Estado de México y Municipios que establecen:</w:t>
      </w:r>
    </w:p>
    <w:p w14:paraId="27EAD441"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“Artículo 3. Para los efectos de la presente Ley se entenderá por:</w:t>
      </w:r>
    </w:p>
    <w:p w14:paraId="76DD85CC"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w:t>
      </w:r>
    </w:p>
    <w:p w14:paraId="2B62C830"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IX. Datos personales: La información concerniente a una persona, identificada o identificable según lo dispuesto por la Ley de Protección de Datos Personales del Estado de México; </w:t>
      </w:r>
    </w:p>
    <w:p w14:paraId="07A6B4A1"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XX. Información clasificada: Aquella considerada por la presente Ley como reservada o confidencial;</w:t>
      </w:r>
    </w:p>
    <w:p w14:paraId="216C3A24"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FFF2CA7"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XLV. Versión pública: Documento en el que se elimine, suprime o borra la información clasificada como reservada o confidencial para permitir su acceso.</w:t>
      </w:r>
    </w:p>
    <w:p w14:paraId="0B60D7A4"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w:t>
      </w:r>
    </w:p>
    <w:p w14:paraId="1D3D614F"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Artículo 91. El acceso a la información pública será restringido excepcionalmente, cuando ésta sea clasificada como reservada o confidencial.</w:t>
      </w:r>
    </w:p>
    <w:p w14:paraId="56CAC60D"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Artículo 132. La clasificación de la información se llevará a cabo en el momento en que:</w:t>
      </w:r>
    </w:p>
    <w:p w14:paraId="3C1CBCF6"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 Se reciba una solicitud de acceso a la información;</w:t>
      </w:r>
    </w:p>
    <w:p w14:paraId="3589F3D9"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 Se determine mediante resolución de autoridad competente; o</w:t>
      </w:r>
    </w:p>
    <w:p w14:paraId="085C9471"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III. Se generen versiones públicas para dar cumplimiento a las obligaciones de transparencia previstas en esta Ley.</w:t>
      </w:r>
    </w:p>
    <w:p w14:paraId="62B766E6"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w:t>
      </w:r>
    </w:p>
    <w:p w14:paraId="30F37A12"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Artículo 143. Para los efectos de esta Ley se considera información confidencial, la clasificada como tal, de manera permanente, por su naturaleza, cuando:</w:t>
      </w:r>
    </w:p>
    <w:p w14:paraId="079EC954"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I. Se refiera a la información privada y los datos personales concernientes a una persona física o </w:t>
      </w:r>
      <w:proofErr w:type="gramStart"/>
      <w:r w:rsidRPr="007E2BDA">
        <w:rPr>
          <w:rFonts w:ascii="Palatino Linotype" w:hAnsi="Palatino Linotype" w:cs="Arial"/>
          <w:i/>
          <w:sz w:val="22"/>
          <w:szCs w:val="22"/>
        </w:rPr>
        <w:t>jurídico</w:t>
      </w:r>
      <w:proofErr w:type="gramEnd"/>
      <w:r w:rsidRPr="007E2BDA">
        <w:rPr>
          <w:rFonts w:ascii="Palatino Linotype" w:hAnsi="Palatino Linotype" w:cs="Arial"/>
          <w:i/>
          <w:sz w:val="22"/>
          <w:szCs w:val="22"/>
        </w:rPr>
        <w:t xml:space="preserve"> colectiva identificada o identificable;</w:t>
      </w:r>
    </w:p>
    <w:p w14:paraId="719E453F"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lastRenderedPageBreak/>
        <w:t>II. Los secretos bancario, fiduciario, industrial, comercial, fiscal, bursátil y postal, cuya titularidad corresponda a particulares, sujetos de derecho internacional o a sujetos obligados cuando no involucren el ejercicio de recursos públicos; y</w:t>
      </w:r>
    </w:p>
    <w:p w14:paraId="5FD388C2"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III. La que presenten los particulares a los sujetos obligados, de conformidad con lo dispuesto por las leyes o los tratados internacionales.</w:t>
      </w:r>
    </w:p>
    <w:p w14:paraId="51325284"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14:paraId="12947C34" w14:textId="4A1B8EA8"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r w:rsidR="009D7BC6" w:rsidRPr="007E2BDA">
        <w:rPr>
          <w:rFonts w:ascii="Palatino Linotype" w:hAnsi="Palatino Linotype" w:cs="Arial"/>
          <w:i/>
          <w:sz w:val="22"/>
          <w:szCs w:val="22"/>
        </w:rPr>
        <w:t>.”</w:t>
      </w:r>
      <w:r w:rsidR="009D7BC6">
        <w:rPr>
          <w:rFonts w:ascii="Palatino Linotype" w:hAnsi="Palatino Linotype" w:cs="Arial"/>
          <w:i/>
          <w:sz w:val="22"/>
          <w:szCs w:val="22"/>
        </w:rPr>
        <w:t xml:space="preserve"> (</w:t>
      </w:r>
      <w:r w:rsidR="007E2BDA">
        <w:rPr>
          <w:rFonts w:ascii="Palatino Linotype" w:hAnsi="Palatino Linotype" w:cs="Arial"/>
          <w:i/>
          <w:sz w:val="22"/>
          <w:szCs w:val="22"/>
        </w:rPr>
        <w:t>Sic)</w:t>
      </w:r>
    </w:p>
    <w:p w14:paraId="656DA018" w14:textId="77777777" w:rsidR="00D57217" w:rsidRPr="001E2383" w:rsidRDefault="00D57217" w:rsidP="00D57217">
      <w:pPr>
        <w:spacing w:before="240" w:after="240" w:line="360" w:lineRule="auto"/>
        <w:jc w:val="both"/>
        <w:rPr>
          <w:rFonts w:ascii="Palatino Linotype" w:hAnsi="Palatino Linotype" w:cs="Arial"/>
        </w:rPr>
      </w:pPr>
      <w:r w:rsidRPr="001E2383">
        <w:rPr>
          <w:rFonts w:ascii="Palatino Linotype" w:hAnsi="Palatino Linotype" w:cs="Arial"/>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9A3A451" w14:textId="77777777" w:rsidR="00D57217" w:rsidRPr="001E2383" w:rsidRDefault="00D57217" w:rsidP="00D57217">
      <w:pPr>
        <w:spacing w:before="240" w:after="240" w:line="360" w:lineRule="auto"/>
        <w:jc w:val="both"/>
        <w:rPr>
          <w:rFonts w:ascii="Palatino Linotype" w:hAnsi="Palatino Linotype" w:cs="Arial"/>
        </w:rPr>
      </w:pPr>
      <w:r w:rsidRPr="001E2383">
        <w:rPr>
          <w:rFonts w:ascii="Palatino Linotype" w:hAnsi="Palatino Linotype" w:cs="Arial"/>
        </w:rPr>
        <w:t>Entorno a lo que aquí nos interesa, los Lineamientos Quincuagésimo sexto, Quincuagésimo séptimo y Quincuagésimo octavo, establecen lo siguiente:</w:t>
      </w:r>
    </w:p>
    <w:p w14:paraId="55E38AF8"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1E2383">
        <w:rPr>
          <w:rFonts w:ascii="Palatino Linotype" w:hAnsi="Palatino Linotype" w:cs="Arial"/>
          <w:i/>
          <w:sz w:val="20"/>
          <w:szCs w:val="20"/>
        </w:rPr>
        <w:t>“</w:t>
      </w:r>
      <w:r w:rsidRPr="007E2BDA">
        <w:rPr>
          <w:rFonts w:ascii="Palatino Linotype" w:hAnsi="Palatino Linotype" w:cs="Arial"/>
          <w:i/>
          <w:sz w:val="22"/>
          <w:szCs w:val="22"/>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5573A3E"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Quincuagésimo séptimo. Se considera, en principio, como información pública y no podrá omitirse de las versiones públicas la siguiente: </w:t>
      </w:r>
    </w:p>
    <w:p w14:paraId="4E621073"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lastRenderedPageBreak/>
        <w:t xml:space="preserve">I. La relativa a las Obligaciones de Transparencia que contempla el Título V de la Ley General y las demás disposiciones legales aplicables; </w:t>
      </w:r>
    </w:p>
    <w:p w14:paraId="231DE0E6"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II. El nombre de los servidores públicos en los documentos, y sus firmas autógrafas, cuando sean utilizados en el ejercicio de las facultades conferidas para el desempeño del servicio público, y </w:t>
      </w:r>
    </w:p>
    <w:p w14:paraId="4C499838"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3E616CD1"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Lo anterior, siempre y cuando no se acredite alguna causal de clasificación, prevista en las leyes o en los tratados internaciones suscritos por el Estado mexicano. </w:t>
      </w:r>
    </w:p>
    <w:p w14:paraId="3A986AEA" w14:textId="1F9F34EF"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Quincuagésimo octavo. Los sujetos obligados garantizarán que los sistemas o medios empleados para eliminar la información en las versiones públicas no permitan la recuperación o visualización de la misma.”</w:t>
      </w:r>
      <w:r w:rsidR="007E2BDA">
        <w:rPr>
          <w:rFonts w:ascii="Palatino Linotype" w:hAnsi="Palatino Linotype" w:cs="Arial"/>
          <w:i/>
          <w:sz w:val="22"/>
          <w:szCs w:val="22"/>
        </w:rPr>
        <w:t>(Sic)</w:t>
      </w:r>
    </w:p>
    <w:p w14:paraId="044A5672" w14:textId="77777777" w:rsidR="00D57217" w:rsidRPr="001E2383" w:rsidRDefault="00D57217" w:rsidP="00D57217">
      <w:pPr>
        <w:spacing w:before="240" w:after="240" w:line="360" w:lineRule="auto"/>
        <w:jc w:val="both"/>
        <w:rPr>
          <w:rFonts w:ascii="Palatino Linotype" w:hAnsi="Palatino Linotype" w:cs="Arial"/>
        </w:rPr>
      </w:pPr>
      <w:r w:rsidRPr="001E2383">
        <w:rPr>
          <w:rFonts w:ascii="Palatino Linotype" w:hAnsi="Palatino Linotype" w:cs="Aria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2E3192C" w14:textId="77777777" w:rsidR="00D57217" w:rsidRDefault="00D57217" w:rsidP="00D57217">
      <w:pPr>
        <w:spacing w:before="240" w:after="240" w:line="360" w:lineRule="auto"/>
        <w:jc w:val="both"/>
        <w:rPr>
          <w:rFonts w:ascii="Palatino Linotype" w:hAnsi="Palatino Linotype"/>
        </w:rPr>
      </w:pPr>
      <w:r>
        <w:rPr>
          <w:rFonts w:ascii="Palatino Linotype" w:hAnsi="Palatino Linotype" w:cs="Arial"/>
        </w:rPr>
        <w:t>En relación directa con ello, los Lineamientos en estudio</w:t>
      </w:r>
      <w:r w:rsidRPr="008F2EE4">
        <w:rPr>
          <w:rFonts w:ascii="Palatino Linotype" w:hAnsi="Palatino Linotype"/>
        </w:rPr>
        <w:t xml:space="preserve"> </w:t>
      </w:r>
      <w:r>
        <w:rPr>
          <w:rFonts w:ascii="Palatino Linotype" w:hAnsi="Palatino Linotype"/>
        </w:rPr>
        <w:t>establecen los formatos para la clasificación parcial y total de los documentos, que atienden a lo siguiente:</w:t>
      </w:r>
    </w:p>
    <w:tbl>
      <w:tblPr>
        <w:tblStyle w:val="Tabladelista1clara-nfasis1"/>
        <w:tblW w:w="0" w:type="auto"/>
        <w:tblLayout w:type="fixed"/>
        <w:tblLook w:val="04A0" w:firstRow="1" w:lastRow="0" w:firstColumn="1" w:lastColumn="0" w:noHBand="0" w:noVBand="1"/>
      </w:tblPr>
      <w:tblGrid>
        <w:gridCol w:w="846"/>
        <w:gridCol w:w="3568"/>
        <w:gridCol w:w="968"/>
        <w:gridCol w:w="3446"/>
      </w:tblGrid>
      <w:tr w:rsidR="00D57217" w:rsidRPr="00A850E0" w14:paraId="34A6EF87" w14:textId="77777777" w:rsidTr="00BB13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4D498AF2" w14:textId="77777777" w:rsidR="00D57217" w:rsidRPr="00A850E0" w:rsidRDefault="00D57217" w:rsidP="00BB13A5">
            <w:pPr>
              <w:jc w:val="center"/>
              <w:rPr>
                <w:rFonts w:ascii="Palatino Linotype" w:hAnsi="Palatino Linotype"/>
                <w:b w:val="0"/>
                <w:sz w:val="12"/>
                <w:szCs w:val="12"/>
              </w:rPr>
            </w:pPr>
            <w:r w:rsidRPr="00A850E0">
              <w:rPr>
                <w:rFonts w:ascii="Palatino Linotype" w:hAnsi="Palatino Linotype"/>
                <w:b w:val="0"/>
                <w:sz w:val="12"/>
                <w:szCs w:val="12"/>
              </w:rPr>
              <w:t>Parcial</w:t>
            </w:r>
          </w:p>
        </w:tc>
        <w:tc>
          <w:tcPr>
            <w:tcW w:w="4414" w:type="dxa"/>
            <w:gridSpan w:val="2"/>
          </w:tcPr>
          <w:p w14:paraId="19643737" w14:textId="77777777" w:rsidR="00D57217" w:rsidRPr="00A850E0" w:rsidRDefault="00D57217" w:rsidP="00BB13A5">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12"/>
                <w:szCs w:val="12"/>
              </w:rPr>
            </w:pPr>
            <w:r w:rsidRPr="00A850E0">
              <w:rPr>
                <w:rFonts w:ascii="Palatino Linotype" w:hAnsi="Palatino Linotype"/>
                <w:b w:val="0"/>
                <w:sz w:val="12"/>
                <w:szCs w:val="12"/>
              </w:rPr>
              <w:t>Total</w:t>
            </w:r>
          </w:p>
        </w:tc>
      </w:tr>
      <w:tr w:rsidR="00D57217" w:rsidRPr="00A850E0" w14:paraId="39E3F8C8" w14:textId="77777777" w:rsidTr="00BB1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33FF0E1" w14:textId="77777777" w:rsidR="00D57217" w:rsidRPr="00A850E0" w:rsidRDefault="00D57217" w:rsidP="00BB13A5">
            <w:pPr>
              <w:jc w:val="center"/>
              <w:rPr>
                <w:rFonts w:ascii="Palatino Linotype" w:hAnsi="Palatino Linotype"/>
                <w:b w:val="0"/>
                <w:sz w:val="12"/>
                <w:szCs w:val="12"/>
              </w:rPr>
            </w:pPr>
            <w:r w:rsidRPr="00A850E0">
              <w:rPr>
                <w:rFonts w:ascii="Palatino Linotype" w:hAnsi="Palatino Linotype"/>
                <w:b w:val="0"/>
                <w:sz w:val="12"/>
                <w:szCs w:val="12"/>
              </w:rPr>
              <w:t>Concepto</w:t>
            </w:r>
          </w:p>
        </w:tc>
        <w:tc>
          <w:tcPr>
            <w:tcW w:w="3568" w:type="dxa"/>
          </w:tcPr>
          <w:p w14:paraId="47088B41" w14:textId="77777777" w:rsidR="00D57217" w:rsidRPr="00A850E0" w:rsidRDefault="00D57217" w:rsidP="00BB13A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Dónde</w:t>
            </w:r>
          </w:p>
        </w:tc>
        <w:tc>
          <w:tcPr>
            <w:tcW w:w="968" w:type="dxa"/>
          </w:tcPr>
          <w:p w14:paraId="2DD31A34" w14:textId="77777777" w:rsidR="00D57217" w:rsidRPr="00A850E0" w:rsidRDefault="00D57217" w:rsidP="00BB13A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Concepto</w:t>
            </w:r>
          </w:p>
        </w:tc>
        <w:tc>
          <w:tcPr>
            <w:tcW w:w="3446" w:type="dxa"/>
          </w:tcPr>
          <w:p w14:paraId="16A1025A" w14:textId="77777777" w:rsidR="00D57217" w:rsidRPr="00A850E0" w:rsidRDefault="00D57217" w:rsidP="00BB13A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Dónde</w:t>
            </w:r>
          </w:p>
        </w:tc>
      </w:tr>
      <w:tr w:rsidR="00D57217" w:rsidRPr="00A850E0" w14:paraId="20208E1A" w14:textId="77777777" w:rsidTr="00BB13A5">
        <w:tc>
          <w:tcPr>
            <w:cnfStyle w:val="001000000000" w:firstRow="0" w:lastRow="0" w:firstColumn="1" w:lastColumn="0" w:oddVBand="0" w:evenVBand="0" w:oddHBand="0" w:evenHBand="0" w:firstRowFirstColumn="0" w:firstRowLastColumn="0" w:lastRowFirstColumn="0" w:lastRowLastColumn="0"/>
            <w:tcW w:w="8828" w:type="dxa"/>
            <w:gridSpan w:val="4"/>
          </w:tcPr>
          <w:p w14:paraId="79CBF26F" w14:textId="77777777" w:rsidR="00D57217" w:rsidRPr="00A850E0" w:rsidRDefault="00D57217" w:rsidP="00BB13A5">
            <w:pPr>
              <w:jc w:val="center"/>
              <w:rPr>
                <w:rFonts w:ascii="Palatino Linotype" w:hAnsi="Palatino Linotype"/>
                <w:b w:val="0"/>
                <w:sz w:val="12"/>
                <w:szCs w:val="12"/>
              </w:rPr>
            </w:pPr>
            <w:r w:rsidRPr="00A850E0">
              <w:rPr>
                <w:rFonts w:ascii="Palatino Linotype" w:hAnsi="Palatino Linotype"/>
                <w:b w:val="0"/>
                <w:sz w:val="12"/>
                <w:szCs w:val="12"/>
              </w:rPr>
              <w:t>Sello oficial o logotipo del sujeto obligado</w:t>
            </w:r>
          </w:p>
        </w:tc>
      </w:tr>
      <w:tr w:rsidR="00D57217" w:rsidRPr="00A850E0" w14:paraId="3DD6AF05" w14:textId="77777777" w:rsidTr="00BB1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BF84600" w14:textId="77777777" w:rsidR="00D57217" w:rsidRPr="00A850E0" w:rsidRDefault="00D57217" w:rsidP="00BB13A5">
            <w:pPr>
              <w:jc w:val="both"/>
              <w:rPr>
                <w:rFonts w:ascii="Palatino Linotype" w:hAnsi="Palatino Linotype"/>
                <w:b w:val="0"/>
                <w:sz w:val="12"/>
                <w:szCs w:val="12"/>
              </w:rPr>
            </w:pPr>
            <w:r w:rsidRPr="00A850E0">
              <w:rPr>
                <w:rFonts w:ascii="Palatino Linotype" w:hAnsi="Palatino Linotype"/>
                <w:b w:val="0"/>
                <w:sz w:val="12"/>
                <w:szCs w:val="12"/>
              </w:rPr>
              <w:t>Fecha de clasificación</w:t>
            </w:r>
          </w:p>
        </w:tc>
        <w:tc>
          <w:tcPr>
            <w:tcW w:w="3568" w:type="dxa"/>
          </w:tcPr>
          <w:p w14:paraId="1EA23D94"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la que el Comité de Transparencia confirmó la clasificación del documento, en su caso.</w:t>
            </w:r>
          </w:p>
        </w:tc>
        <w:tc>
          <w:tcPr>
            <w:tcW w:w="968" w:type="dxa"/>
          </w:tcPr>
          <w:p w14:paraId="5121067F"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Fecha de clasificación</w:t>
            </w:r>
          </w:p>
        </w:tc>
        <w:tc>
          <w:tcPr>
            <w:tcW w:w="3446" w:type="dxa"/>
          </w:tcPr>
          <w:p w14:paraId="7B0304A9"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la que el Comité de Transparencia confirmó la clasificación del documento, en su caso.</w:t>
            </w:r>
          </w:p>
        </w:tc>
      </w:tr>
      <w:tr w:rsidR="00D57217" w:rsidRPr="00A850E0" w14:paraId="7AED0B7C" w14:textId="77777777" w:rsidTr="00BB13A5">
        <w:tc>
          <w:tcPr>
            <w:cnfStyle w:val="001000000000" w:firstRow="0" w:lastRow="0" w:firstColumn="1" w:lastColumn="0" w:oddVBand="0" w:evenVBand="0" w:oddHBand="0" w:evenHBand="0" w:firstRowFirstColumn="0" w:firstRowLastColumn="0" w:lastRowFirstColumn="0" w:lastRowLastColumn="0"/>
            <w:tcW w:w="846" w:type="dxa"/>
          </w:tcPr>
          <w:p w14:paraId="700534BF" w14:textId="77777777" w:rsidR="00D57217" w:rsidRPr="00A850E0" w:rsidRDefault="00D57217" w:rsidP="00BB13A5">
            <w:pPr>
              <w:jc w:val="both"/>
              <w:rPr>
                <w:rFonts w:ascii="Palatino Linotype" w:hAnsi="Palatino Linotype"/>
                <w:b w:val="0"/>
                <w:sz w:val="12"/>
                <w:szCs w:val="12"/>
              </w:rPr>
            </w:pPr>
            <w:r w:rsidRPr="00A850E0">
              <w:rPr>
                <w:rFonts w:ascii="Palatino Linotype" w:hAnsi="Palatino Linotype"/>
                <w:b w:val="0"/>
                <w:sz w:val="12"/>
                <w:szCs w:val="12"/>
              </w:rPr>
              <w:lastRenderedPageBreak/>
              <w:t>Área</w:t>
            </w:r>
          </w:p>
        </w:tc>
        <w:tc>
          <w:tcPr>
            <w:tcW w:w="3568" w:type="dxa"/>
          </w:tcPr>
          <w:p w14:paraId="12C56CBD"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área del cual es titular quien clasifica.</w:t>
            </w:r>
          </w:p>
        </w:tc>
        <w:tc>
          <w:tcPr>
            <w:tcW w:w="968" w:type="dxa"/>
          </w:tcPr>
          <w:p w14:paraId="3AE9511F"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Área</w:t>
            </w:r>
          </w:p>
        </w:tc>
        <w:tc>
          <w:tcPr>
            <w:tcW w:w="3446" w:type="dxa"/>
          </w:tcPr>
          <w:p w14:paraId="23D9F086"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área de la cual es el titular quien clasifica.</w:t>
            </w:r>
          </w:p>
        </w:tc>
      </w:tr>
      <w:tr w:rsidR="00D57217" w:rsidRPr="00A850E0" w14:paraId="6980E9C9" w14:textId="77777777" w:rsidTr="00BB1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2DE86D6" w14:textId="77777777" w:rsidR="00D57217" w:rsidRPr="00A850E0" w:rsidRDefault="00D57217" w:rsidP="00BB13A5">
            <w:pPr>
              <w:jc w:val="both"/>
              <w:rPr>
                <w:rFonts w:ascii="Palatino Linotype" w:hAnsi="Palatino Linotype"/>
                <w:b w:val="0"/>
                <w:sz w:val="12"/>
                <w:szCs w:val="12"/>
              </w:rPr>
            </w:pPr>
            <w:r w:rsidRPr="00A850E0">
              <w:rPr>
                <w:rFonts w:ascii="Palatino Linotype" w:hAnsi="Palatino Linotype"/>
                <w:b w:val="0"/>
                <w:sz w:val="12"/>
                <w:szCs w:val="12"/>
              </w:rPr>
              <w:t>Información reservada</w:t>
            </w:r>
          </w:p>
        </w:tc>
        <w:tc>
          <w:tcPr>
            <w:tcW w:w="3568" w:type="dxa"/>
          </w:tcPr>
          <w:p w14:paraId="5DE7A412"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 xml:space="preserve">Se indicarán, en su caso, las partes o páginas del documento que se clasifican como reservadas. Si el documento fuera reservado en su totalidad, se </w:t>
            </w:r>
            <w:proofErr w:type="gramStart"/>
            <w:r w:rsidRPr="00A850E0">
              <w:rPr>
                <w:rFonts w:ascii="Palatino Linotype" w:hAnsi="Palatino Linotype"/>
                <w:sz w:val="12"/>
                <w:szCs w:val="12"/>
              </w:rPr>
              <w:t>anotarán</w:t>
            </w:r>
            <w:proofErr w:type="gramEnd"/>
            <w:r w:rsidRPr="00A850E0">
              <w:rPr>
                <w:rFonts w:ascii="Palatino Linotype" w:hAnsi="Palatino Linotype"/>
                <w:sz w:val="12"/>
                <w:szCs w:val="12"/>
              </w:rPr>
              <w:t xml:space="preserve"> todas las páginas que lo conforman. Si el documento no contiene información reservada, se tachará este apartado.</w:t>
            </w:r>
          </w:p>
        </w:tc>
        <w:tc>
          <w:tcPr>
            <w:tcW w:w="968" w:type="dxa"/>
          </w:tcPr>
          <w:p w14:paraId="1A8E28C6"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Reservado</w:t>
            </w:r>
          </w:p>
        </w:tc>
        <w:tc>
          <w:tcPr>
            <w:tcW w:w="3446" w:type="dxa"/>
          </w:tcPr>
          <w:p w14:paraId="5ABEEC6D"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Leyenda de información RESERVADA.</w:t>
            </w:r>
          </w:p>
        </w:tc>
      </w:tr>
      <w:tr w:rsidR="00D57217" w:rsidRPr="00A850E0" w14:paraId="73F26BBF" w14:textId="77777777" w:rsidTr="00BB13A5">
        <w:tc>
          <w:tcPr>
            <w:cnfStyle w:val="001000000000" w:firstRow="0" w:lastRow="0" w:firstColumn="1" w:lastColumn="0" w:oddVBand="0" w:evenVBand="0" w:oddHBand="0" w:evenHBand="0" w:firstRowFirstColumn="0" w:firstRowLastColumn="0" w:lastRowFirstColumn="0" w:lastRowLastColumn="0"/>
            <w:tcW w:w="846" w:type="dxa"/>
          </w:tcPr>
          <w:p w14:paraId="1195BC35" w14:textId="77777777" w:rsidR="00D57217" w:rsidRPr="00A850E0" w:rsidRDefault="00D57217" w:rsidP="00BB13A5">
            <w:pPr>
              <w:jc w:val="both"/>
              <w:rPr>
                <w:rFonts w:ascii="Palatino Linotype" w:hAnsi="Palatino Linotype"/>
                <w:b w:val="0"/>
                <w:sz w:val="12"/>
                <w:szCs w:val="12"/>
              </w:rPr>
            </w:pPr>
            <w:r w:rsidRPr="00A850E0">
              <w:rPr>
                <w:rFonts w:ascii="Palatino Linotype" w:hAnsi="Palatino Linotype"/>
                <w:b w:val="0"/>
                <w:sz w:val="12"/>
                <w:szCs w:val="12"/>
              </w:rPr>
              <w:t>Fundamento legal</w:t>
            </w:r>
          </w:p>
        </w:tc>
        <w:tc>
          <w:tcPr>
            <w:tcW w:w="3568" w:type="dxa"/>
          </w:tcPr>
          <w:p w14:paraId="3861FE38"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22627054"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Periodo de reserva</w:t>
            </w:r>
          </w:p>
        </w:tc>
        <w:tc>
          <w:tcPr>
            <w:tcW w:w="3446" w:type="dxa"/>
          </w:tcPr>
          <w:p w14:paraId="357C1305"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D57217" w:rsidRPr="00A850E0" w14:paraId="01679596" w14:textId="77777777" w:rsidTr="00BB1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61C82C9" w14:textId="77777777" w:rsidR="00D57217" w:rsidRPr="00A850E0" w:rsidRDefault="00D57217" w:rsidP="00BB13A5">
            <w:pPr>
              <w:jc w:val="both"/>
              <w:rPr>
                <w:rFonts w:ascii="Palatino Linotype" w:hAnsi="Palatino Linotype"/>
                <w:b w:val="0"/>
                <w:sz w:val="12"/>
                <w:szCs w:val="12"/>
              </w:rPr>
            </w:pPr>
            <w:r w:rsidRPr="00A850E0">
              <w:rPr>
                <w:rFonts w:ascii="Palatino Linotype" w:hAnsi="Palatino Linotype"/>
                <w:b w:val="0"/>
                <w:sz w:val="12"/>
                <w:szCs w:val="12"/>
              </w:rPr>
              <w:t>Ampliación del periodo de reserva</w:t>
            </w:r>
          </w:p>
        </w:tc>
        <w:tc>
          <w:tcPr>
            <w:tcW w:w="3568" w:type="dxa"/>
          </w:tcPr>
          <w:p w14:paraId="7ED2315B"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60BC762E"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Fundamento legal</w:t>
            </w:r>
          </w:p>
        </w:tc>
        <w:tc>
          <w:tcPr>
            <w:tcW w:w="3446" w:type="dxa"/>
          </w:tcPr>
          <w:p w14:paraId="390EA1F2"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 de los ordenamientos jurídicos, el o los artículos, fracción(es), párrafo(s) con base en los cuales se sustenta la reserva.</w:t>
            </w:r>
          </w:p>
        </w:tc>
      </w:tr>
      <w:tr w:rsidR="00D57217" w:rsidRPr="00A850E0" w14:paraId="42E8802B" w14:textId="77777777" w:rsidTr="00BB13A5">
        <w:tc>
          <w:tcPr>
            <w:cnfStyle w:val="001000000000" w:firstRow="0" w:lastRow="0" w:firstColumn="1" w:lastColumn="0" w:oddVBand="0" w:evenVBand="0" w:oddHBand="0" w:evenHBand="0" w:firstRowFirstColumn="0" w:firstRowLastColumn="0" w:lastRowFirstColumn="0" w:lastRowLastColumn="0"/>
            <w:tcW w:w="846" w:type="dxa"/>
          </w:tcPr>
          <w:p w14:paraId="7DE258B5" w14:textId="77777777" w:rsidR="00D57217" w:rsidRPr="00A850E0" w:rsidRDefault="00D57217" w:rsidP="00BB13A5">
            <w:pPr>
              <w:jc w:val="both"/>
              <w:rPr>
                <w:rFonts w:ascii="Palatino Linotype" w:hAnsi="Palatino Linotype"/>
                <w:b w:val="0"/>
                <w:sz w:val="12"/>
                <w:szCs w:val="12"/>
              </w:rPr>
            </w:pPr>
            <w:r w:rsidRPr="00A850E0">
              <w:rPr>
                <w:rFonts w:ascii="Palatino Linotype" w:hAnsi="Palatino Linotype"/>
                <w:b w:val="0"/>
                <w:sz w:val="12"/>
                <w:szCs w:val="12"/>
              </w:rPr>
              <w:t>Confidencial</w:t>
            </w:r>
          </w:p>
        </w:tc>
        <w:tc>
          <w:tcPr>
            <w:tcW w:w="3568" w:type="dxa"/>
          </w:tcPr>
          <w:p w14:paraId="6F7200F4"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039B76EC"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Ampliación del periodo de reserva</w:t>
            </w:r>
          </w:p>
        </w:tc>
        <w:tc>
          <w:tcPr>
            <w:tcW w:w="3446" w:type="dxa"/>
          </w:tcPr>
          <w:p w14:paraId="7E2DECF5"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D57217" w:rsidRPr="00A850E0" w14:paraId="0FDA738A" w14:textId="77777777" w:rsidTr="00BB1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C89D38D" w14:textId="77777777" w:rsidR="00D57217" w:rsidRPr="00A850E0" w:rsidRDefault="00D57217" w:rsidP="00BB13A5">
            <w:pPr>
              <w:jc w:val="both"/>
              <w:rPr>
                <w:rFonts w:ascii="Palatino Linotype" w:hAnsi="Palatino Linotype"/>
                <w:b w:val="0"/>
                <w:sz w:val="12"/>
                <w:szCs w:val="12"/>
              </w:rPr>
            </w:pPr>
            <w:r w:rsidRPr="00A850E0">
              <w:rPr>
                <w:rFonts w:ascii="Palatino Linotype" w:hAnsi="Palatino Linotype"/>
                <w:b w:val="0"/>
                <w:sz w:val="12"/>
                <w:szCs w:val="12"/>
              </w:rPr>
              <w:t>Fundamento legal</w:t>
            </w:r>
          </w:p>
        </w:tc>
        <w:tc>
          <w:tcPr>
            <w:tcW w:w="3568" w:type="dxa"/>
          </w:tcPr>
          <w:p w14:paraId="7E85B191"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69FA16DD"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Confidencial</w:t>
            </w:r>
          </w:p>
        </w:tc>
        <w:tc>
          <w:tcPr>
            <w:tcW w:w="3446" w:type="dxa"/>
          </w:tcPr>
          <w:p w14:paraId="3A4BFA9F"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Leyenda de información CONFIDENCIAL.</w:t>
            </w:r>
          </w:p>
        </w:tc>
      </w:tr>
      <w:tr w:rsidR="00D57217" w:rsidRPr="00A850E0" w14:paraId="4CB7FA82" w14:textId="77777777" w:rsidTr="00BB13A5">
        <w:tc>
          <w:tcPr>
            <w:cnfStyle w:val="001000000000" w:firstRow="0" w:lastRow="0" w:firstColumn="1" w:lastColumn="0" w:oddVBand="0" w:evenVBand="0" w:oddHBand="0" w:evenHBand="0" w:firstRowFirstColumn="0" w:firstRowLastColumn="0" w:lastRowFirstColumn="0" w:lastRowLastColumn="0"/>
            <w:tcW w:w="846" w:type="dxa"/>
          </w:tcPr>
          <w:p w14:paraId="4A8F3D70" w14:textId="77777777" w:rsidR="00D57217" w:rsidRPr="00A850E0" w:rsidRDefault="00D57217" w:rsidP="00BB13A5">
            <w:pPr>
              <w:jc w:val="both"/>
              <w:rPr>
                <w:rFonts w:ascii="Palatino Linotype" w:hAnsi="Palatino Linotype"/>
                <w:b w:val="0"/>
                <w:sz w:val="12"/>
                <w:szCs w:val="12"/>
              </w:rPr>
            </w:pPr>
            <w:r w:rsidRPr="00A850E0">
              <w:rPr>
                <w:rFonts w:ascii="Palatino Linotype" w:hAnsi="Palatino Linotype"/>
                <w:b w:val="0"/>
                <w:sz w:val="12"/>
                <w:szCs w:val="12"/>
              </w:rPr>
              <w:t>Rúbrica del titular del área</w:t>
            </w:r>
          </w:p>
        </w:tc>
        <w:tc>
          <w:tcPr>
            <w:tcW w:w="3568" w:type="dxa"/>
          </w:tcPr>
          <w:p w14:paraId="7434D663"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clasifica.</w:t>
            </w:r>
          </w:p>
        </w:tc>
        <w:tc>
          <w:tcPr>
            <w:tcW w:w="968" w:type="dxa"/>
          </w:tcPr>
          <w:p w14:paraId="2A1198F7"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Fundamento legal</w:t>
            </w:r>
          </w:p>
        </w:tc>
        <w:tc>
          <w:tcPr>
            <w:tcW w:w="3446" w:type="dxa"/>
          </w:tcPr>
          <w:p w14:paraId="0025FF18"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D57217" w:rsidRPr="00A850E0" w14:paraId="6AD6BC3F" w14:textId="77777777" w:rsidTr="00BB1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9122F4F" w14:textId="77777777" w:rsidR="00D57217" w:rsidRPr="00A850E0" w:rsidRDefault="00D57217" w:rsidP="00BB13A5">
            <w:pPr>
              <w:jc w:val="both"/>
              <w:rPr>
                <w:rFonts w:ascii="Palatino Linotype" w:hAnsi="Palatino Linotype"/>
                <w:b w:val="0"/>
                <w:sz w:val="12"/>
                <w:szCs w:val="12"/>
              </w:rPr>
            </w:pPr>
            <w:r w:rsidRPr="00A850E0">
              <w:rPr>
                <w:rFonts w:ascii="Palatino Linotype" w:hAnsi="Palatino Linotype"/>
                <w:b w:val="0"/>
                <w:sz w:val="12"/>
                <w:szCs w:val="12"/>
              </w:rPr>
              <w:t>Fecha de desclasificación</w:t>
            </w:r>
          </w:p>
        </w:tc>
        <w:tc>
          <w:tcPr>
            <w:tcW w:w="3568" w:type="dxa"/>
          </w:tcPr>
          <w:p w14:paraId="59ADC902"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que se desclasifica el documento.</w:t>
            </w:r>
          </w:p>
        </w:tc>
        <w:tc>
          <w:tcPr>
            <w:tcW w:w="968" w:type="dxa"/>
          </w:tcPr>
          <w:p w14:paraId="7B052D5C"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Rúbrica del titular del área</w:t>
            </w:r>
          </w:p>
        </w:tc>
        <w:tc>
          <w:tcPr>
            <w:tcW w:w="3446" w:type="dxa"/>
          </w:tcPr>
          <w:p w14:paraId="10AA283F"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clasifica.</w:t>
            </w:r>
          </w:p>
        </w:tc>
      </w:tr>
      <w:tr w:rsidR="00D57217" w:rsidRPr="00A850E0" w14:paraId="2C319B6B" w14:textId="77777777" w:rsidTr="00BB13A5">
        <w:tc>
          <w:tcPr>
            <w:cnfStyle w:val="001000000000" w:firstRow="0" w:lastRow="0" w:firstColumn="1" w:lastColumn="0" w:oddVBand="0" w:evenVBand="0" w:oddHBand="0" w:evenHBand="0" w:firstRowFirstColumn="0" w:firstRowLastColumn="0" w:lastRowFirstColumn="0" w:lastRowLastColumn="0"/>
            <w:tcW w:w="846" w:type="dxa"/>
          </w:tcPr>
          <w:p w14:paraId="4B00A20A" w14:textId="77777777" w:rsidR="00D57217" w:rsidRPr="00A850E0" w:rsidRDefault="00D57217" w:rsidP="00BB13A5">
            <w:pPr>
              <w:jc w:val="both"/>
              <w:rPr>
                <w:rFonts w:ascii="Palatino Linotype" w:hAnsi="Palatino Linotype"/>
                <w:b w:val="0"/>
                <w:sz w:val="12"/>
                <w:szCs w:val="12"/>
              </w:rPr>
            </w:pPr>
            <w:r w:rsidRPr="00A850E0">
              <w:rPr>
                <w:rFonts w:ascii="Palatino Linotype" w:hAnsi="Palatino Linotype"/>
                <w:b w:val="0"/>
                <w:sz w:val="12"/>
                <w:szCs w:val="12"/>
              </w:rPr>
              <w:t>Rúbrica y cargo del servidor público</w:t>
            </w:r>
          </w:p>
        </w:tc>
        <w:tc>
          <w:tcPr>
            <w:tcW w:w="3568" w:type="dxa"/>
          </w:tcPr>
          <w:p w14:paraId="72553BDC"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desclasifica.</w:t>
            </w:r>
          </w:p>
        </w:tc>
        <w:tc>
          <w:tcPr>
            <w:tcW w:w="968" w:type="dxa"/>
          </w:tcPr>
          <w:p w14:paraId="4AE66C25"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Fecha de desclasificación</w:t>
            </w:r>
          </w:p>
        </w:tc>
        <w:tc>
          <w:tcPr>
            <w:tcW w:w="3446" w:type="dxa"/>
          </w:tcPr>
          <w:p w14:paraId="04CF9FC9"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que se desclasifica.</w:t>
            </w:r>
          </w:p>
        </w:tc>
      </w:tr>
      <w:tr w:rsidR="00D57217" w:rsidRPr="00A850E0" w14:paraId="63ED4530" w14:textId="77777777" w:rsidTr="00BB1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6241098" w14:textId="77777777" w:rsidR="00D57217" w:rsidRPr="00A850E0" w:rsidRDefault="00D57217" w:rsidP="00BB13A5">
            <w:pPr>
              <w:jc w:val="both"/>
              <w:rPr>
                <w:rFonts w:ascii="Palatino Linotype" w:hAnsi="Palatino Linotype"/>
                <w:sz w:val="12"/>
                <w:szCs w:val="12"/>
              </w:rPr>
            </w:pPr>
          </w:p>
        </w:tc>
        <w:tc>
          <w:tcPr>
            <w:tcW w:w="3568" w:type="dxa"/>
          </w:tcPr>
          <w:p w14:paraId="309D5DF4"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202A1F1A"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Partes o secciones reservadas o confidenciales</w:t>
            </w:r>
          </w:p>
        </w:tc>
        <w:tc>
          <w:tcPr>
            <w:tcW w:w="3446" w:type="dxa"/>
          </w:tcPr>
          <w:p w14:paraId="0AF7EA89"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 xml:space="preserve">En caso que una vez desclasificado el expediente, </w:t>
            </w:r>
            <w:proofErr w:type="spellStart"/>
            <w:r w:rsidRPr="00A850E0">
              <w:rPr>
                <w:rFonts w:ascii="Palatino Linotype" w:hAnsi="Palatino Linotype"/>
                <w:sz w:val="12"/>
                <w:szCs w:val="12"/>
              </w:rPr>
              <w:t>subsistanpartes</w:t>
            </w:r>
            <w:proofErr w:type="spellEnd"/>
            <w:r w:rsidRPr="00A850E0">
              <w:rPr>
                <w:rFonts w:ascii="Palatino Linotype" w:hAnsi="Palatino Linotype"/>
                <w:sz w:val="12"/>
                <w:szCs w:val="12"/>
              </w:rPr>
              <w:t xml:space="preserve"> o secciones del mismo reservadas o confidenciales, se señalará este hecho.</w:t>
            </w:r>
          </w:p>
        </w:tc>
      </w:tr>
      <w:tr w:rsidR="00D57217" w:rsidRPr="00A850E0" w14:paraId="3321A07D" w14:textId="77777777" w:rsidTr="00BB13A5">
        <w:tc>
          <w:tcPr>
            <w:cnfStyle w:val="001000000000" w:firstRow="0" w:lastRow="0" w:firstColumn="1" w:lastColumn="0" w:oddVBand="0" w:evenVBand="0" w:oddHBand="0" w:evenHBand="0" w:firstRowFirstColumn="0" w:firstRowLastColumn="0" w:lastRowFirstColumn="0" w:lastRowLastColumn="0"/>
            <w:tcW w:w="846" w:type="dxa"/>
          </w:tcPr>
          <w:p w14:paraId="20841DDA" w14:textId="77777777" w:rsidR="00D57217" w:rsidRPr="00A850E0" w:rsidRDefault="00D57217" w:rsidP="00BB13A5">
            <w:pPr>
              <w:jc w:val="both"/>
              <w:rPr>
                <w:rFonts w:ascii="Palatino Linotype" w:hAnsi="Palatino Linotype"/>
                <w:sz w:val="12"/>
                <w:szCs w:val="12"/>
              </w:rPr>
            </w:pPr>
          </w:p>
        </w:tc>
        <w:tc>
          <w:tcPr>
            <w:tcW w:w="3568" w:type="dxa"/>
          </w:tcPr>
          <w:p w14:paraId="0779FEC1"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6E2EDB52"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Rúbrica y cargo del servidor público</w:t>
            </w:r>
          </w:p>
        </w:tc>
        <w:tc>
          <w:tcPr>
            <w:tcW w:w="3446" w:type="dxa"/>
          </w:tcPr>
          <w:p w14:paraId="16A0D53F"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desclasifica.</w:t>
            </w:r>
          </w:p>
        </w:tc>
      </w:tr>
    </w:tbl>
    <w:p w14:paraId="1745FB3C" w14:textId="22BB2618" w:rsidR="00923155" w:rsidRDefault="00923155" w:rsidP="00135D7C">
      <w:pPr>
        <w:spacing w:before="240" w:after="240" w:line="360" w:lineRule="auto"/>
        <w:jc w:val="both"/>
        <w:rPr>
          <w:rFonts w:ascii="Palatino Linotype" w:hAnsi="Palatino Linotype"/>
        </w:rPr>
      </w:pPr>
      <w:r>
        <w:rPr>
          <w:rFonts w:ascii="Palatino Linotype" w:hAnsi="Palatino Linotype"/>
        </w:rPr>
        <w:t>En consecue</w:t>
      </w:r>
      <w:r w:rsidR="00B3145E">
        <w:rPr>
          <w:rFonts w:ascii="Palatino Linotype" w:hAnsi="Palatino Linotype"/>
        </w:rPr>
        <w:t>nc</w:t>
      </w:r>
      <w:r w:rsidR="00A963A4">
        <w:rPr>
          <w:rFonts w:ascii="Palatino Linotype" w:hAnsi="Palatino Linotype"/>
        </w:rPr>
        <w:t>ia, resulta procedente revocar</w:t>
      </w:r>
      <w:r>
        <w:rPr>
          <w:rFonts w:ascii="Palatino Linotype" w:hAnsi="Palatino Linotype"/>
        </w:rPr>
        <w:t xml:space="preserve"> la respuesta en términos de la fracción III del artículo 186 de la Ley de Transparencia y Acceso a la Información Pública del Estado de México y Municipios, a efectos de que el </w:t>
      </w:r>
      <w:r>
        <w:rPr>
          <w:rFonts w:ascii="Palatino Linotype" w:hAnsi="Palatino Linotype"/>
          <w:b/>
        </w:rPr>
        <w:t xml:space="preserve">Sujeto Obligado </w:t>
      </w:r>
      <w:r>
        <w:rPr>
          <w:rFonts w:ascii="Palatino Linotype" w:hAnsi="Palatino Linotype"/>
        </w:rPr>
        <w:t>entregue la información requerida.</w:t>
      </w:r>
    </w:p>
    <w:p w14:paraId="2FE7ED97" w14:textId="77777777" w:rsidR="007E2BDA" w:rsidRDefault="00B81C55" w:rsidP="007E2BDA">
      <w:pPr>
        <w:spacing w:before="240" w:after="240" w:line="360" w:lineRule="auto"/>
        <w:jc w:val="both"/>
        <w:rPr>
          <w:rFonts w:ascii="Palatino Linotype" w:hAnsi="Palatino Linotype" w:cs="Arial"/>
          <w:lang w:eastAsia="es-MX"/>
        </w:rPr>
      </w:pPr>
      <w:r w:rsidRPr="0040233B">
        <w:rPr>
          <w:rFonts w:ascii="Palatino Linotype" w:hAnsi="Palatino Linotype" w:cs="Arial"/>
          <w:lang w:eastAsia="es-MX"/>
        </w:rPr>
        <w:t xml:space="preserve">Así, con fundamento en lo prescrito en los artículos 5 párrafos </w:t>
      </w:r>
      <w:r>
        <w:rPr>
          <w:rFonts w:ascii="Palatino Linotype" w:hAnsi="Palatino Linotype" w:cs="Arial"/>
          <w:lang w:eastAsia="es-MX"/>
        </w:rPr>
        <w:t>vigésimo</w:t>
      </w:r>
      <w:r w:rsidR="00A20C97">
        <w:rPr>
          <w:rFonts w:ascii="Palatino Linotype" w:hAnsi="Palatino Linotype" w:cs="Arial"/>
          <w:lang w:eastAsia="es-MX"/>
        </w:rPr>
        <w:t xml:space="preserve"> segundo</w:t>
      </w:r>
      <w:r>
        <w:rPr>
          <w:rFonts w:ascii="Palatino Linotype" w:hAnsi="Palatino Linotype" w:cs="Arial"/>
          <w:lang w:eastAsia="es-MX"/>
        </w:rPr>
        <w:t xml:space="preserve">, vigésimo </w:t>
      </w:r>
      <w:r w:rsidR="00A20C97">
        <w:rPr>
          <w:rFonts w:ascii="Palatino Linotype" w:hAnsi="Palatino Linotype" w:cs="Arial"/>
          <w:lang w:eastAsia="es-MX"/>
        </w:rPr>
        <w:t>tercero</w:t>
      </w:r>
      <w:r>
        <w:rPr>
          <w:rFonts w:ascii="Palatino Linotype" w:hAnsi="Palatino Linotype" w:cs="Arial"/>
          <w:lang w:eastAsia="es-MX"/>
        </w:rPr>
        <w:t xml:space="preserve"> y vigésimo </w:t>
      </w:r>
      <w:r w:rsidR="00A20C97">
        <w:rPr>
          <w:rFonts w:ascii="Palatino Linotype" w:hAnsi="Palatino Linotype" w:cs="Arial"/>
          <w:lang w:eastAsia="es-MX"/>
        </w:rPr>
        <w:t>cuarto</w:t>
      </w:r>
      <w:r w:rsidRPr="0040233B">
        <w:rPr>
          <w:rFonts w:ascii="Palatino Linotype" w:hAnsi="Palatino Linotype" w:cs="Arial"/>
          <w:lang w:eastAsia="es-MX"/>
        </w:rPr>
        <w:t xml:space="preserve"> de la Constitución Política del Estado Libre y Soberano de México; 2, fracción II; 29, 36 fracciones I y II; 176, 178, 179, fracción </w:t>
      </w:r>
      <w:r>
        <w:rPr>
          <w:rFonts w:ascii="Palatino Linotype" w:hAnsi="Palatino Linotype" w:cs="Arial"/>
          <w:lang w:eastAsia="es-MX"/>
        </w:rPr>
        <w:t>I,</w:t>
      </w:r>
      <w:r w:rsidRPr="0040233B">
        <w:rPr>
          <w:rFonts w:ascii="Palatino Linotype" w:hAnsi="Palatino Linotype" w:cs="Arial"/>
          <w:lang w:eastAsia="es-MX"/>
        </w:rPr>
        <w:t xml:space="preserve"> 181, 185 de la Ley de Transparencia y Acceso a la Información Pública del Estado de México y Municipios, este Pleno:</w:t>
      </w:r>
    </w:p>
    <w:p w14:paraId="4256035F" w14:textId="77777777" w:rsidR="00592B95" w:rsidRDefault="00592B95" w:rsidP="007E2BDA">
      <w:pPr>
        <w:spacing w:before="240" w:after="240" w:line="360" w:lineRule="auto"/>
        <w:jc w:val="both"/>
        <w:rPr>
          <w:rFonts w:ascii="Palatino Linotype" w:hAnsi="Palatino Linotype" w:cs="Arial"/>
          <w:lang w:eastAsia="es-MX"/>
        </w:rPr>
      </w:pPr>
    </w:p>
    <w:p w14:paraId="22E491CA" w14:textId="50DB0213" w:rsidR="00B81C55" w:rsidRPr="007E2BDA" w:rsidRDefault="00B81C55" w:rsidP="002D39E0">
      <w:pPr>
        <w:pStyle w:val="Prrafodelista"/>
        <w:numPr>
          <w:ilvl w:val="0"/>
          <w:numId w:val="30"/>
        </w:numPr>
        <w:spacing w:before="240" w:after="240" w:line="360" w:lineRule="auto"/>
        <w:ind w:left="426"/>
        <w:jc w:val="center"/>
        <w:rPr>
          <w:rFonts w:ascii="Palatino Linotype" w:hAnsi="Palatino Linotype" w:cs="Arial"/>
          <w:b/>
        </w:rPr>
      </w:pPr>
      <w:r w:rsidRPr="007E2BDA">
        <w:rPr>
          <w:rFonts w:ascii="Palatino Linotype" w:hAnsi="Palatino Linotype" w:cs="Arial"/>
          <w:b/>
        </w:rPr>
        <w:lastRenderedPageBreak/>
        <w:t>R E S U E L V E</w:t>
      </w:r>
    </w:p>
    <w:p w14:paraId="35B9C2A2" w14:textId="4586B336" w:rsidR="00B81C55" w:rsidRPr="0090362D" w:rsidRDefault="005B49B8" w:rsidP="00B81C55">
      <w:pPr>
        <w:autoSpaceDE w:val="0"/>
        <w:autoSpaceDN w:val="0"/>
        <w:adjustRightInd w:val="0"/>
        <w:spacing w:before="240" w:after="240" w:line="360" w:lineRule="auto"/>
        <w:jc w:val="both"/>
        <w:rPr>
          <w:rFonts w:ascii="Palatino Linotype" w:hAnsi="Palatino Linotype" w:cs="Arial"/>
        </w:rPr>
      </w:pPr>
      <w:r w:rsidRPr="005B49B8">
        <w:rPr>
          <w:rFonts w:ascii="Palatino Linotype" w:hAnsi="Palatino Linotype" w:cs="Arial"/>
          <w:b/>
        </w:rPr>
        <w:t>Primero</w:t>
      </w:r>
      <w:r w:rsidRPr="005B49B8">
        <w:rPr>
          <w:rFonts w:ascii="Palatino Linotype" w:hAnsi="Palatino Linotype" w:cs="Arial"/>
        </w:rPr>
        <w:t xml:space="preserve">. </w:t>
      </w:r>
      <w:r w:rsidR="00B81C55">
        <w:rPr>
          <w:rFonts w:ascii="Palatino Linotype" w:hAnsi="Palatino Linotype" w:cs="Arial"/>
        </w:rPr>
        <w:t xml:space="preserve">Resulta </w:t>
      </w:r>
      <w:r w:rsidR="00B81C55" w:rsidRPr="005B49B8">
        <w:rPr>
          <w:rFonts w:ascii="Palatino Linotype" w:hAnsi="Palatino Linotype" w:cs="Arial"/>
          <w:b/>
        </w:rPr>
        <w:t>fundado</w:t>
      </w:r>
      <w:r w:rsidR="00B81C55">
        <w:rPr>
          <w:rFonts w:ascii="Palatino Linotype" w:hAnsi="Palatino Linotype" w:cs="Arial"/>
        </w:rPr>
        <w:t xml:space="preserve"> el motivo de inconformidad planteado por </w:t>
      </w:r>
      <w:r w:rsidR="00E81BCB">
        <w:rPr>
          <w:rFonts w:ascii="Palatino Linotype" w:hAnsi="Palatino Linotype" w:cs="Arial"/>
        </w:rPr>
        <w:t>el recurrente</w:t>
      </w:r>
      <w:r w:rsidR="00B81C55">
        <w:rPr>
          <w:rFonts w:ascii="Palatino Linotype" w:hAnsi="Palatino Linotype" w:cs="Arial"/>
          <w:b/>
          <w:i/>
        </w:rPr>
        <w:t xml:space="preserve"> </w:t>
      </w:r>
      <w:r w:rsidR="007E2BDA">
        <w:rPr>
          <w:rFonts w:ascii="Palatino Linotype" w:eastAsia="Palatino Linotype" w:hAnsi="Palatino Linotype" w:cs="Palatino Linotype"/>
        </w:rPr>
        <w:t xml:space="preserve">en el recurso de revisión </w:t>
      </w:r>
      <w:r w:rsidR="008C5397">
        <w:rPr>
          <w:rFonts w:ascii="Palatino Linotype" w:eastAsia="Palatino Linotype" w:hAnsi="Palatino Linotype" w:cs="Palatino Linotype"/>
          <w:b/>
        </w:rPr>
        <w:t>03764</w:t>
      </w:r>
      <w:r w:rsidR="00B3145E">
        <w:rPr>
          <w:rFonts w:ascii="Palatino Linotype" w:eastAsia="Palatino Linotype" w:hAnsi="Palatino Linotype" w:cs="Palatino Linotype"/>
          <w:b/>
        </w:rPr>
        <w:t>/INFOEM/IP/RR/2021</w:t>
      </w:r>
      <w:r>
        <w:rPr>
          <w:rFonts w:ascii="Palatino Linotype" w:eastAsia="Palatino Linotype" w:hAnsi="Palatino Linotype" w:cs="Palatino Linotype"/>
        </w:rPr>
        <w:t>,</w:t>
      </w:r>
      <w:r w:rsidR="007E2BDA">
        <w:rPr>
          <w:rFonts w:ascii="Palatino Linotype" w:eastAsia="Palatino Linotype" w:hAnsi="Palatino Linotype" w:cs="Palatino Linotype"/>
        </w:rPr>
        <w:t xml:space="preserve"> por lo que, </w:t>
      </w:r>
      <w:r w:rsidR="00B81C55">
        <w:rPr>
          <w:rFonts w:ascii="Palatino Linotype" w:hAnsi="Palatino Linotype" w:cs="Arial"/>
        </w:rPr>
        <w:t>en</w:t>
      </w:r>
      <w:r>
        <w:rPr>
          <w:rFonts w:ascii="Palatino Linotype" w:hAnsi="Palatino Linotype" w:cs="Arial"/>
        </w:rPr>
        <w:t xml:space="preserve"> términos del </w:t>
      </w:r>
      <w:r w:rsidRPr="005B49B8">
        <w:rPr>
          <w:rFonts w:ascii="Palatino Linotype" w:hAnsi="Palatino Linotype" w:cs="Arial"/>
          <w:b/>
        </w:rPr>
        <w:t>Considerando Cuarto</w:t>
      </w:r>
      <w:r w:rsidR="009D7BC6">
        <w:rPr>
          <w:rFonts w:ascii="Palatino Linotype" w:hAnsi="Palatino Linotype" w:cs="Arial"/>
        </w:rPr>
        <w:t xml:space="preserve"> de la presente resolución, se </w:t>
      </w:r>
      <w:r w:rsidR="00A963A4">
        <w:rPr>
          <w:rFonts w:ascii="Palatino Linotype" w:hAnsi="Palatino Linotype" w:cs="Arial"/>
          <w:b/>
        </w:rPr>
        <w:t>REVOC</w:t>
      </w:r>
      <w:r w:rsidR="005C0CEB">
        <w:rPr>
          <w:rFonts w:ascii="Palatino Linotype" w:hAnsi="Palatino Linotype" w:cs="Arial"/>
          <w:b/>
        </w:rPr>
        <w:t>A</w:t>
      </w:r>
      <w:r w:rsidR="00B81C55">
        <w:rPr>
          <w:rFonts w:ascii="Palatino Linotype" w:hAnsi="Palatino Linotype" w:cs="Arial"/>
        </w:rPr>
        <w:t xml:space="preserve"> la respuesta emitida por el </w:t>
      </w:r>
      <w:r w:rsidR="00C81998" w:rsidRPr="008C5397">
        <w:rPr>
          <w:rFonts w:ascii="Palatino Linotype" w:hAnsi="Palatino Linotype" w:cs="Arial"/>
          <w:b/>
        </w:rPr>
        <w:t xml:space="preserve">Ayuntamiento de </w:t>
      </w:r>
      <w:r w:rsidR="008C5397" w:rsidRPr="008C5397">
        <w:rPr>
          <w:rFonts w:ascii="Palatino Linotype" w:hAnsi="Palatino Linotype" w:cs="Arial"/>
          <w:b/>
        </w:rPr>
        <w:t>Otzolotepec</w:t>
      </w:r>
      <w:r w:rsidR="00B81C55">
        <w:rPr>
          <w:rFonts w:ascii="Palatino Linotype" w:hAnsi="Palatino Linotype" w:cs="Arial"/>
        </w:rPr>
        <w:t>.</w:t>
      </w:r>
    </w:p>
    <w:p w14:paraId="631ABC96" w14:textId="16FD8EF3" w:rsidR="00057CB0" w:rsidRDefault="005B49B8" w:rsidP="00057CB0">
      <w:pPr>
        <w:spacing w:before="240" w:after="240" w:line="360" w:lineRule="auto"/>
        <w:ind w:right="49"/>
        <w:jc w:val="both"/>
        <w:rPr>
          <w:rFonts w:ascii="Palatino Linotype" w:eastAsia="Palatino Linotype" w:hAnsi="Palatino Linotype" w:cs="Palatino Linotype"/>
        </w:rPr>
      </w:pPr>
      <w:r w:rsidRPr="005B49B8">
        <w:rPr>
          <w:rFonts w:ascii="Palatino Linotype" w:hAnsi="Palatino Linotype" w:cs="Arial"/>
          <w:b/>
        </w:rPr>
        <w:t>Segundo.</w:t>
      </w:r>
      <w:r w:rsidR="00B81C55" w:rsidRPr="0040233B">
        <w:rPr>
          <w:rFonts w:ascii="Palatino Linotype" w:hAnsi="Palatino Linotype" w:cs="Arial"/>
          <w:b/>
          <w:sz w:val="28"/>
        </w:rPr>
        <w:t xml:space="preserve"> </w:t>
      </w:r>
      <w:r w:rsidR="00B81C55" w:rsidRPr="000D40FE">
        <w:rPr>
          <w:rFonts w:ascii="Palatino Linotype" w:hAnsi="Palatino Linotype" w:cs="Arial"/>
        </w:rPr>
        <w:t>Se</w:t>
      </w:r>
      <w:r w:rsidR="00B81C55" w:rsidRPr="000D40FE">
        <w:rPr>
          <w:rFonts w:ascii="Palatino Linotype" w:hAnsi="Palatino Linotype" w:cs="Arial"/>
          <w:b/>
        </w:rPr>
        <w:t xml:space="preserve"> ORDENA </w:t>
      </w:r>
      <w:r w:rsidR="00BB4A69">
        <w:rPr>
          <w:rFonts w:ascii="Palatino Linotype" w:hAnsi="Palatino Linotype" w:cs="Arial"/>
        </w:rPr>
        <w:t>al Sujeto Obligado</w:t>
      </w:r>
      <w:r w:rsidR="00B81C55" w:rsidRPr="000D40FE">
        <w:rPr>
          <w:rFonts w:ascii="Palatino Linotype" w:hAnsi="Palatino Linotype" w:cs="Arial"/>
        </w:rPr>
        <w:t xml:space="preserve"> </w:t>
      </w:r>
      <w:r w:rsidR="00BB4A69">
        <w:rPr>
          <w:rFonts w:ascii="Palatino Linotype" w:hAnsi="Palatino Linotype" w:cs="Arial"/>
        </w:rPr>
        <w:t>que</w:t>
      </w:r>
      <w:r>
        <w:rPr>
          <w:rFonts w:ascii="Palatino Linotype" w:hAnsi="Palatino Linotype" w:cs="Arial"/>
        </w:rPr>
        <w:t xml:space="preserve"> en términos de los </w:t>
      </w:r>
      <w:r w:rsidRPr="005B49B8">
        <w:rPr>
          <w:rFonts w:ascii="Palatino Linotype" w:hAnsi="Palatino Linotype" w:cs="Arial"/>
          <w:b/>
        </w:rPr>
        <w:t>C</w:t>
      </w:r>
      <w:r w:rsidR="00F0662B" w:rsidRPr="005B49B8">
        <w:rPr>
          <w:rFonts w:ascii="Palatino Linotype" w:hAnsi="Palatino Linotype" w:cs="Arial"/>
          <w:b/>
        </w:rPr>
        <w:t>onsiderando</w:t>
      </w:r>
      <w:r w:rsidRPr="005B49B8">
        <w:rPr>
          <w:rFonts w:ascii="Palatino Linotype" w:hAnsi="Palatino Linotype" w:cs="Arial"/>
          <w:b/>
        </w:rPr>
        <w:t>s</w:t>
      </w:r>
      <w:r w:rsidR="00F0662B" w:rsidRPr="005B49B8">
        <w:rPr>
          <w:rFonts w:ascii="Palatino Linotype" w:hAnsi="Palatino Linotype" w:cs="Arial"/>
          <w:b/>
        </w:rPr>
        <w:t xml:space="preserve"> </w:t>
      </w:r>
      <w:r>
        <w:rPr>
          <w:rFonts w:ascii="Palatino Linotype" w:hAnsi="Palatino Linotype" w:cs="Arial"/>
          <w:b/>
        </w:rPr>
        <w:t>Cuarto y</w:t>
      </w:r>
      <w:r w:rsidRPr="00F0662B">
        <w:rPr>
          <w:rFonts w:ascii="Palatino Linotype" w:hAnsi="Palatino Linotype" w:cs="Arial"/>
          <w:b/>
        </w:rPr>
        <w:t xml:space="preserve"> Quinto</w:t>
      </w:r>
      <w:r>
        <w:rPr>
          <w:rFonts w:ascii="Palatino Linotype" w:hAnsi="Palatino Linotype" w:cs="Arial"/>
        </w:rPr>
        <w:t xml:space="preserve"> </w:t>
      </w:r>
      <w:r w:rsidR="00F0662B" w:rsidRPr="000D40FE">
        <w:rPr>
          <w:rFonts w:ascii="Palatino Linotype" w:hAnsi="Palatino Linotype" w:cs="Arial"/>
        </w:rPr>
        <w:t>de esta resolución</w:t>
      </w:r>
      <w:r w:rsidR="00F0662B">
        <w:rPr>
          <w:rFonts w:ascii="Palatino Linotype" w:hAnsi="Palatino Linotype"/>
          <w:bCs/>
        </w:rPr>
        <w:t xml:space="preserve"> </w:t>
      </w:r>
      <w:r w:rsidR="00F0662B">
        <w:rPr>
          <w:rFonts w:ascii="Palatino Linotype" w:eastAsia="Palatino Linotype" w:hAnsi="Palatino Linotype" w:cs="Palatino Linotype"/>
        </w:rPr>
        <w:t xml:space="preserve">haga entrega al recurrente </w:t>
      </w:r>
      <w:r w:rsidR="00F0662B">
        <w:rPr>
          <w:rFonts w:ascii="Palatino Linotype" w:hAnsi="Palatino Linotype"/>
        </w:rPr>
        <w:t xml:space="preserve">a través del </w:t>
      </w:r>
      <w:r w:rsidR="00F0662B" w:rsidRPr="005B49B8">
        <w:rPr>
          <w:rFonts w:ascii="Palatino Linotype" w:hAnsi="Palatino Linotype"/>
          <w:b/>
        </w:rPr>
        <w:t>SAIMEX,</w:t>
      </w:r>
      <w:r w:rsidR="00F0662B">
        <w:rPr>
          <w:rFonts w:ascii="Palatino Linotype" w:hAnsi="Palatino Linotype"/>
        </w:rPr>
        <w:t xml:space="preserve"> </w:t>
      </w:r>
      <w:r w:rsidR="00F0662B">
        <w:rPr>
          <w:rFonts w:ascii="Palatino Linotype" w:eastAsia="Palatino Linotype" w:hAnsi="Palatino Linotype" w:cs="Palatino Linotype"/>
        </w:rPr>
        <w:t>en versión pública de ser procedente,</w:t>
      </w:r>
      <w:r w:rsidR="005173C3">
        <w:rPr>
          <w:rFonts w:ascii="Palatino Linotype" w:eastAsia="Palatino Linotype" w:hAnsi="Palatino Linotype" w:cs="Palatino Linotype"/>
        </w:rPr>
        <w:t xml:space="preserve"> </w:t>
      </w:r>
      <w:r w:rsidR="00E14171">
        <w:rPr>
          <w:rFonts w:ascii="Palatino Linotype" w:eastAsia="Palatino Linotype" w:hAnsi="Palatino Linotype" w:cs="Palatino Linotype"/>
        </w:rPr>
        <w:t xml:space="preserve">de </w:t>
      </w:r>
      <w:r w:rsidR="00F0662B" w:rsidRPr="00FD3216">
        <w:rPr>
          <w:rFonts w:ascii="Palatino Linotype" w:eastAsia="Palatino Linotype" w:hAnsi="Palatino Linotype" w:cs="Palatino Linotype"/>
        </w:rPr>
        <w:t>lo siguiente:</w:t>
      </w:r>
    </w:p>
    <w:p w14:paraId="6C2CFBBE" w14:textId="326FAFCA" w:rsidR="00B7338E" w:rsidRPr="00B7338E" w:rsidRDefault="00B7338E" w:rsidP="00B7338E">
      <w:pPr>
        <w:spacing w:before="240" w:after="240" w:line="360" w:lineRule="auto"/>
        <w:ind w:left="567" w:right="900"/>
        <w:jc w:val="both"/>
        <w:rPr>
          <w:rFonts w:ascii="Palatino Linotype" w:eastAsia="Palatino Linotype" w:hAnsi="Palatino Linotype" w:cs="Palatino Linotype"/>
          <w:b/>
        </w:rPr>
      </w:pPr>
      <w:r w:rsidRPr="00B7338E">
        <w:rPr>
          <w:rFonts w:ascii="Palatino Linotype" w:eastAsia="Palatino Linotype" w:hAnsi="Palatino Linotype" w:cs="Palatino Linotype"/>
          <w:b/>
        </w:rPr>
        <w:t xml:space="preserve">Los inventarios </w:t>
      </w:r>
      <w:r>
        <w:rPr>
          <w:rFonts w:ascii="Palatino Linotype" w:eastAsia="Palatino Linotype" w:hAnsi="Palatino Linotype" w:cs="Palatino Linotype"/>
          <w:b/>
        </w:rPr>
        <w:t>de</w:t>
      </w:r>
      <w:r w:rsidRPr="00B7338E">
        <w:rPr>
          <w:rFonts w:ascii="Palatino Linotype" w:eastAsia="Palatino Linotype" w:hAnsi="Palatino Linotype" w:cs="Palatino Linotype"/>
          <w:b/>
        </w:rPr>
        <w:t xml:space="preserve"> bienes muebles generados en junio y diciembre de</w:t>
      </w:r>
      <w:r>
        <w:rPr>
          <w:rFonts w:ascii="Palatino Linotype" w:eastAsia="Palatino Linotype" w:hAnsi="Palatino Linotype" w:cs="Palatino Linotype"/>
          <w:b/>
        </w:rPr>
        <w:t>l año</w:t>
      </w:r>
      <w:r w:rsidRPr="00B7338E">
        <w:rPr>
          <w:rFonts w:ascii="Palatino Linotype" w:eastAsia="Palatino Linotype" w:hAnsi="Palatino Linotype" w:cs="Palatino Linotype"/>
          <w:b/>
        </w:rPr>
        <w:t xml:space="preserve"> dos mil veinte</w:t>
      </w:r>
      <w:r>
        <w:rPr>
          <w:rFonts w:ascii="Palatino Linotype" w:eastAsia="Palatino Linotype" w:hAnsi="Palatino Linotype" w:cs="Palatino Linotype"/>
          <w:b/>
        </w:rPr>
        <w:t>.</w:t>
      </w:r>
    </w:p>
    <w:p w14:paraId="014273FF" w14:textId="749AAAC3" w:rsidR="00F0662B" w:rsidRPr="005B49B8" w:rsidRDefault="00E14171" w:rsidP="005B49B8">
      <w:pPr>
        <w:spacing w:before="240" w:after="240"/>
        <w:ind w:left="567" w:right="900"/>
        <w:jc w:val="both"/>
        <w:rPr>
          <w:rFonts w:ascii="Palatino Linotype" w:hAnsi="Palatino Linotype"/>
          <w:i/>
          <w:sz w:val="22"/>
        </w:rPr>
      </w:pPr>
      <w:r w:rsidRPr="005B49B8">
        <w:rPr>
          <w:rFonts w:ascii="Palatino Linotype" w:hAnsi="Palatino Linotype"/>
          <w:i/>
          <w:sz w:val="22"/>
        </w:rPr>
        <w:t>D</w:t>
      </w:r>
      <w:r w:rsidR="00F0662B" w:rsidRPr="005B49B8">
        <w:rPr>
          <w:rFonts w:ascii="Palatino Linotype" w:hAnsi="Palatino Linotype"/>
          <w:i/>
          <w:sz w:val="22"/>
        </w:rPr>
        <w:t>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w:t>
      </w:r>
      <w:r w:rsidR="00057CB0" w:rsidRPr="005B49B8">
        <w:rPr>
          <w:rFonts w:ascii="Palatino Linotype" w:hAnsi="Palatino Linotype"/>
          <w:i/>
          <w:sz w:val="22"/>
        </w:rPr>
        <w:t>en y se pongan a disposición de</w:t>
      </w:r>
      <w:r w:rsidR="00E81BCB" w:rsidRPr="005B49B8">
        <w:rPr>
          <w:rFonts w:ascii="Palatino Linotype" w:hAnsi="Palatino Linotype"/>
          <w:i/>
          <w:sz w:val="22"/>
        </w:rPr>
        <w:t>l recurrente</w:t>
      </w:r>
      <w:r w:rsidR="00F0662B" w:rsidRPr="005B49B8">
        <w:rPr>
          <w:rFonts w:ascii="Palatino Linotype" w:hAnsi="Palatino Linotype"/>
          <w:i/>
          <w:sz w:val="22"/>
        </w:rPr>
        <w:t>, mismo que igualmente hará de su conocimiento.</w:t>
      </w:r>
    </w:p>
    <w:p w14:paraId="69634900" w14:textId="7E8A7ED0" w:rsidR="00B81C55" w:rsidRPr="00DD0FEA" w:rsidRDefault="005B49B8" w:rsidP="00B81C55">
      <w:pPr>
        <w:autoSpaceDE w:val="0"/>
        <w:autoSpaceDN w:val="0"/>
        <w:adjustRightInd w:val="0"/>
        <w:spacing w:before="240" w:after="240" w:line="360" w:lineRule="auto"/>
        <w:jc w:val="both"/>
        <w:rPr>
          <w:rFonts w:ascii="Palatino Linotype" w:hAnsi="Palatino Linotype" w:cs="Arial"/>
          <w:lang w:val="es-MX" w:eastAsia="es-MX"/>
        </w:rPr>
      </w:pPr>
      <w:r w:rsidRPr="005B49B8">
        <w:rPr>
          <w:rFonts w:ascii="Palatino Linotype" w:hAnsi="Palatino Linotype" w:cs="Arial"/>
          <w:b/>
          <w:szCs w:val="28"/>
          <w:lang w:val="es-MX" w:eastAsia="es-MX"/>
        </w:rPr>
        <w:t>Tercero.</w:t>
      </w:r>
      <w:r w:rsidR="00B81C55" w:rsidRPr="00DD0FEA">
        <w:rPr>
          <w:rFonts w:ascii="Palatino Linotype" w:hAnsi="Palatino Linotype" w:cs="Arial"/>
          <w:b/>
          <w:sz w:val="28"/>
          <w:szCs w:val="28"/>
          <w:lang w:val="es-MX" w:eastAsia="es-MX"/>
        </w:rPr>
        <w:t xml:space="preserve">  </w:t>
      </w:r>
      <w:r w:rsidR="00B81C55" w:rsidRPr="00DD0FEA">
        <w:rPr>
          <w:rFonts w:ascii="Palatino Linotype" w:hAnsi="Palatino Linotype" w:cs="Arial"/>
          <w:b/>
          <w:lang w:val="es-MX" w:eastAsia="es-MX"/>
        </w:rPr>
        <w:t>Notifíquese,</w:t>
      </w:r>
      <w:r w:rsidR="00B81C55" w:rsidRPr="00DD0FEA">
        <w:rPr>
          <w:rFonts w:ascii="Palatino Linotype" w:hAnsi="Palatino Linotype" w:cs="Arial"/>
          <w:b/>
          <w:sz w:val="28"/>
          <w:szCs w:val="28"/>
          <w:lang w:val="es-MX" w:eastAsia="es-MX"/>
        </w:rPr>
        <w:t xml:space="preserve"> </w:t>
      </w:r>
      <w:r w:rsidR="00B81C55" w:rsidRPr="00DD0FEA">
        <w:rPr>
          <w:rFonts w:ascii="Palatino Linotype" w:hAnsi="Palatino Linotype" w:cs="Arial"/>
          <w:lang w:val="es-MX"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w:t>
      </w:r>
      <w:r w:rsidR="00E14171">
        <w:rPr>
          <w:rFonts w:ascii="Palatino Linotype" w:hAnsi="Palatino Linotype" w:cs="Arial"/>
          <w:lang w:val="es-MX" w:eastAsia="es-MX"/>
        </w:rPr>
        <w:t>rdenado dentro del plazo de quince</w:t>
      </w:r>
      <w:r w:rsidR="00B81C55" w:rsidRPr="00DD0FEA">
        <w:rPr>
          <w:rFonts w:ascii="Palatino Linotype" w:hAnsi="Palatino Linotype" w:cs="Arial"/>
          <w:lang w:val="es-MX" w:eastAsia="es-MX"/>
        </w:rPr>
        <w:t xml:space="preserve"> días hábiles, debiendo informar a este Instituto en un plazo de tres días hábiles siguientes sobre el cumplimiento dado a la presente resolución.</w:t>
      </w:r>
    </w:p>
    <w:p w14:paraId="5E45C3A7" w14:textId="3BED1D11" w:rsidR="001C0335" w:rsidRPr="001C0335" w:rsidRDefault="005B49B8" w:rsidP="001C0335">
      <w:pPr>
        <w:spacing w:line="360" w:lineRule="auto"/>
        <w:jc w:val="both"/>
        <w:rPr>
          <w:rFonts w:ascii="Palatino Linotype" w:hAnsi="Palatino Linotype" w:cs="Arial"/>
          <w:lang w:val="es-MX" w:eastAsia="es-MX"/>
        </w:rPr>
      </w:pPr>
      <w:r w:rsidRPr="005B49B8">
        <w:rPr>
          <w:rFonts w:ascii="Palatino Linotype" w:hAnsi="Palatino Linotype" w:cs="Arial"/>
          <w:b/>
          <w:szCs w:val="28"/>
          <w:lang w:val="es-MX" w:eastAsia="es-MX"/>
        </w:rPr>
        <w:t>Cuarto.</w:t>
      </w:r>
      <w:r w:rsidR="001C0335">
        <w:rPr>
          <w:rFonts w:ascii="Palatino Linotype" w:hAnsi="Palatino Linotype" w:cs="Arial"/>
          <w:b/>
          <w:sz w:val="28"/>
          <w:szCs w:val="28"/>
          <w:lang w:val="es-MX" w:eastAsia="es-MX"/>
        </w:rPr>
        <w:t xml:space="preserve"> </w:t>
      </w:r>
      <w:r w:rsidR="001C0335" w:rsidRPr="001C0335">
        <w:rPr>
          <w:rFonts w:ascii="Palatino Linotype" w:hAnsi="Palatino Linotype" w:cs="Arial"/>
          <w:lang w:val="es-MX" w:eastAsia="es-MX"/>
        </w:rPr>
        <w:t xml:space="preserve">De conformidad con el artículo 198 de la Ley de Transparencia y Acceso a la Información Pública del Estado de México y Municipios, de considerarlo </w:t>
      </w:r>
      <w:r w:rsidR="001C0335" w:rsidRPr="001C0335">
        <w:rPr>
          <w:rFonts w:ascii="Palatino Linotype" w:hAnsi="Palatino Linotype" w:cs="Arial"/>
          <w:lang w:val="es-MX" w:eastAsia="es-MX"/>
        </w:rPr>
        <w:lastRenderedPageBreak/>
        <w:t>procedente, el Sujeto Obligado de manera fundada y motivada, podrá solicitar una ampliación de plazo para el cumplimiento de la presente resolución.</w:t>
      </w:r>
    </w:p>
    <w:p w14:paraId="20F46DC1" w14:textId="1E847767" w:rsidR="00B81C55" w:rsidRDefault="005B49B8" w:rsidP="00B81C55">
      <w:pPr>
        <w:autoSpaceDE w:val="0"/>
        <w:autoSpaceDN w:val="0"/>
        <w:adjustRightInd w:val="0"/>
        <w:spacing w:before="240" w:after="240" w:line="360" w:lineRule="auto"/>
        <w:jc w:val="both"/>
        <w:rPr>
          <w:rFonts w:ascii="Palatino Linotype" w:hAnsi="Palatino Linotype" w:cs="Arial"/>
          <w:lang w:val="es-MX" w:eastAsia="es-MX"/>
        </w:rPr>
      </w:pPr>
      <w:r w:rsidRPr="005B49B8">
        <w:rPr>
          <w:rFonts w:ascii="Palatino Linotype" w:hAnsi="Palatino Linotype" w:cs="Arial"/>
          <w:b/>
          <w:szCs w:val="28"/>
          <w:lang w:val="es-MX" w:eastAsia="es-MX"/>
        </w:rPr>
        <w:t xml:space="preserve">Quinto. </w:t>
      </w:r>
      <w:r w:rsidR="00B81C55" w:rsidRPr="00DD0FEA">
        <w:rPr>
          <w:rFonts w:ascii="Palatino Linotype" w:hAnsi="Palatino Linotype" w:cs="Arial"/>
          <w:b/>
          <w:lang w:val="es-MX" w:eastAsia="es-MX"/>
        </w:rPr>
        <w:t>Notifíquese</w:t>
      </w:r>
      <w:r w:rsidR="00B81C55">
        <w:rPr>
          <w:rFonts w:ascii="Palatino Linotype" w:hAnsi="Palatino Linotype" w:cs="Arial"/>
          <w:b/>
          <w:lang w:val="es-MX" w:eastAsia="es-MX"/>
        </w:rPr>
        <w:t>,</w:t>
      </w:r>
      <w:r w:rsidR="00B81C55" w:rsidRPr="00DD0FEA">
        <w:rPr>
          <w:rFonts w:ascii="Palatino Linotype" w:hAnsi="Palatino Linotype" w:cs="Arial"/>
          <w:b/>
          <w:lang w:val="es-MX" w:eastAsia="es-MX"/>
        </w:rPr>
        <w:t xml:space="preserve"> </w:t>
      </w:r>
      <w:r w:rsidR="00B81C55" w:rsidRPr="00DD0FEA">
        <w:rPr>
          <w:rFonts w:ascii="Palatino Linotype" w:hAnsi="Palatino Linotype" w:cs="Arial"/>
          <w:lang w:val="es-MX" w:eastAsia="es-MX"/>
        </w:rPr>
        <w:t>al recurrente</w:t>
      </w:r>
      <w:r w:rsidR="00B81C55">
        <w:rPr>
          <w:rFonts w:ascii="Palatino Linotype" w:hAnsi="Palatino Linotype" w:cs="Arial"/>
          <w:lang w:val="es-MX" w:eastAsia="es-MX"/>
        </w:rPr>
        <w:t xml:space="preserve"> la presente resolución</w:t>
      </w:r>
      <w:r w:rsidR="00B81C55" w:rsidRPr="00DD0FEA">
        <w:rPr>
          <w:rFonts w:ascii="Palatino Linotype" w:hAnsi="Palatino Linotype" w:cs="Arial"/>
          <w:lang w:val="es-MX" w:eastAsia="es-MX"/>
        </w:rPr>
        <w:t xml:space="preserve">, </w:t>
      </w:r>
      <w:r w:rsidR="00B81C55">
        <w:rPr>
          <w:rFonts w:ascii="Palatino Linotype" w:hAnsi="Palatino Linotype" w:cs="Arial"/>
          <w:lang w:val="es-MX" w:eastAsia="es-MX"/>
        </w:rPr>
        <w:t xml:space="preserve">así como </w:t>
      </w:r>
      <w:r w:rsidR="00B81C55" w:rsidRPr="00DD0FEA">
        <w:rPr>
          <w:rFonts w:ascii="Palatino Linotype" w:hAnsi="Palatino Linotype" w:cs="Arial"/>
          <w:lang w:val="es-MX" w:eastAsia="es-MX"/>
        </w:rPr>
        <w:t xml:space="preserve">que podrá impugnarla vía </w:t>
      </w:r>
      <w:r w:rsidR="00B81C55" w:rsidRPr="005B49B8">
        <w:rPr>
          <w:rFonts w:ascii="Palatino Linotype" w:hAnsi="Palatino Linotype" w:cs="Arial"/>
          <w:b/>
          <w:lang w:val="es-MX" w:eastAsia="es-MX"/>
        </w:rPr>
        <w:t>Juicio de Amparo</w:t>
      </w:r>
      <w:r w:rsidR="00B81C55" w:rsidRPr="00DD0FEA">
        <w:rPr>
          <w:rFonts w:ascii="Palatino Linotype" w:hAnsi="Palatino Linotype" w:cs="Arial"/>
          <w:lang w:val="es-MX" w:eastAsia="es-MX"/>
        </w:rPr>
        <w:t xml:space="preserve"> en los términos de las leyes aplicables, de conformidad con lo establecido en el artículo 196 de la Ley de Transparencia y Acceso a la Información Pública del Estado de México y Municipios. </w:t>
      </w:r>
    </w:p>
    <w:p w14:paraId="73015D1A" w14:textId="137167B6" w:rsidR="008E7698" w:rsidRDefault="006F5846" w:rsidP="009D2860">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0528" behindDoc="0" locked="0" layoutInCell="1" allowOverlap="1" wp14:anchorId="00A475D5" wp14:editId="3DD4EDA3">
                <wp:simplePos x="0" y="0"/>
                <wp:positionH relativeFrom="column">
                  <wp:posOffset>424815</wp:posOffset>
                </wp:positionH>
                <wp:positionV relativeFrom="paragraph">
                  <wp:posOffset>2824480</wp:posOffset>
                </wp:positionV>
                <wp:extent cx="4895850" cy="2819400"/>
                <wp:effectExtent l="0" t="0" r="19050" b="19050"/>
                <wp:wrapNone/>
                <wp:docPr id="1" name="Conector recto 1"/>
                <wp:cNvGraphicFramePr/>
                <a:graphic xmlns:a="http://schemas.openxmlformats.org/drawingml/2006/main">
                  <a:graphicData uri="http://schemas.microsoft.com/office/word/2010/wordprocessingShape">
                    <wps:wsp>
                      <wps:cNvCnPr/>
                      <wps:spPr>
                        <a:xfrm flipH="1">
                          <a:off x="0" y="0"/>
                          <a:ext cx="4895850" cy="2819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07C108" id="Conector recto 1"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33.45pt,222.4pt" to="418.95pt,4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" strokecolor="black [3040]"/>
            </w:pict>
          </mc:Fallback>
        </mc:AlternateContent>
      </w:r>
      <w:r w:rsidRPr="006F5846">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w:t>
      </w:r>
      <w:r>
        <w:rPr>
          <w:rFonts w:ascii="Palatino Linotype" w:hAnsi="Palatino Linotype" w:cs="Arial"/>
        </w:rPr>
        <w:t>ORIEGA Y GUADALUPE RAMÍREZ PEÑA</w:t>
      </w:r>
      <w:r w:rsidR="00026D94" w:rsidRPr="0040233B">
        <w:rPr>
          <w:rFonts w:ascii="Palatino Linotype" w:hAnsi="Palatino Linotype" w:cs="Arial"/>
        </w:rPr>
        <w:t xml:space="preserve">; EN LA </w:t>
      </w:r>
      <w:r>
        <w:rPr>
          <w:rFonts w:ascii="Palatino Linotype" w:hAnsi="Palatino Linotype" w:cs="Arial"/>
        </w:rPr>
        <w:t>TRIGÉSIMA PRIMERA</w:t>
      </w:r>
      <w:r w:rsidR="00AB45B4" w:rsidRPr="0040233B">
        <w:rPr>
          <w:rFonts w:ascii="Palatino Linotype" w:hAnsi="Palatino Linotype" w:cs="Arial"/>
        </w:rPr>
        <w:t xml:space="preserve"> </w:t>
      </w:r>
      <w:r w:rsidR="00026D94" w:rsidRPr="0040233B">
        <w:rPr>
          <w:rFonts w:ascii="Palatino Linotype" w:hAnsi="Palatino Linotype" w:cs="Arial"/>
        </w:rPr>
        <w:t xml:space="preserve">SESIÓN ORDINARIA CELEBRADA </w:t>
      </w:r>
      <w:r w:rsidR="005B49B8">
        <w:rPr>
          <w:rFonts w:ascii="Palatino Linotype" w:hAnsi="Palatino Linotype" w:cs="Arial"/>
        </w:rPr>
        <w:t>E</w:t>
      </w:r>
      <w:r>
        <w:rPr>
          <w:rFonts w:ascii="Palatino Linotype" w:hAnsi="Palatino Linotype" w:cs="Arial"/>
        </w:rPr>
        <w:t>L OCHO DE SEPTIEMBRE</w:t>
      </w:r>
      <w:r w:rsidR="00204B9D" w:rsidRPr="00204B9D">
        <w:rPr>
          <w:rFonts w:ascii="Palatino Linotype" w:hAnsi="Palatino Linotype" w:cs="Arial"/>
        </w:rPr>
        <w:t xml:space="preserve"> DEL</w:t>
      </w:r>
      <w:r w:rsidR="00204B9D" w:rsidRPr="0040233B">
        <w:rPr>
          <w:rFonts w:ascii="Palatino Linotype" w:hAnsi="Palatino Linotype" w:cs="Arial"/>
        </w:rPr>
        <w:t xml:space="preserve"> </w:t>
      </w:r>
      <w:r w:rsidR="00026D94" w:rsidRPr="0040233B">
        <w:rPr>
          <w:rFonts w:ascii="Palatino Linotype" w:hAnsi="Palatino Linotype" w:cs="Arial"/>
        </w:rPr>
        <w:t xml:space="preserve">DOS MIL </w:t>
      </w:r>
      <w:r w:rsidR="00F0662B">
        <w:rPr>
          <w:rFonts w:ascii="Palatino Linotype" w:hAnsi="Palatino Linotype" w:cs="Arial"/>
        </w:rPr>
        <w:t>VEINTIUNO</w:t>
      </w:r>
      <w:r w:rsidR="00026D94" w:rsidRPr="0040233B">
        <w:rPr>
          <w:rFonts w:ascii="Palatino Linotype" w:hAnsi="Palatino Linotype" w:cs="Arial"/>
        </w:rPr>
        <w:t xml:space="preserve">, ANTE </w:t>
      </w:r>
      <w:r w:rsidR="00850491">
        <w:rPr>
          <w:rFonts w:ascii="Palatino Linotype" w:hAnsi="Palatino Linotype" w:cs="Arial"/>
        </w:rPr>
        <w:t>EL</w:t>
      </w:r>
      <w:r w:rsidR="00026D94" w:rsidRPr="0040233B">
        <w:rPr>
          <w:rFonts w:ascii="Palatino Linotype" w:hAnsi="Palatino Linotype" w:cs="Arial"/>
        </w:rPr>
        <w:t xml:space="preserve"> SECRETARI</w:t>
      </w:r>
      <w:r w:rsidR="007D336B">
        <w:rPr>
          <w:rFonts w:ascii="Palatino Linotype" w:hAnsi="Palatino Linotype" w:cs="Arial"/>
        </w:rPr>
        <w:t>O</w:t>
      </w:r>
      <w:r w:rsidR="00026D94" w:rsidRPr="0040233B">
        <w:rPr>
          <w:rFonts w:ascii="Palatino Linotype" w:hAnsi="Palatino Linotype" w:cs="Arial"/>
        </w:rPr>
        <w:t xml:space="preserve"> TÉCNIC</w:t>
      </w:r>
      <w:r w:rsidR="007D336B">
        <w:rPr>
          <w:rFonts w:ascii="Palatino Linotype" w:hAnsi="Palatino Linotype" w:cs="Arial"/>
        </w:rPr>
        <w:t>O</w:t>
      </w:r>
      <w:r w:rsidR="00026D94" w:rsidRPr="0040233B">
        <w:rPr>
          <w:rFonts w:ascii="Palatino Linotype" w:hAnsi="Palatino Linotype" w:cs="Arial"/>
        </w:rPr>
        <w:t xml:space="preserve"> DEL PLENO, </w:t>
      </w:r>
      <w:r w:rsidR="007D336B">
        <w:rPr>
          <w:rFonts w:ascii="Palatino Linotype" w:hAnsi="Palatino Linotype" w:cs="Arial"/>
        </w:rPr>
        <w:t>ALEXIS TAPIA RAMÍREZ</w:t>
      </w:r>
      <w:r w:rsidR="00026D94" w:rsidRPr="0040233B">
        <w:rPr>
          <w:rFonts w:ascii="Palatino Linotype" w:hAnsi="Palatino Linotype" w:cs="Arial"/>
        </w:rPr>
        <w:t>.</w:t>
      </w:r>
    </w:p>
    <w:p w14:paraId="2CAD69A5" w14:textId="77777777" w:rsidR="006F5846" w:rsidRDefault="006F5846" w:rsidP="009D2860">
      <w:pPr>
        <w:autoSpaceDE w:val="0"/>
        <w:autoSpaceDN w:val="0"/>
        <w:adjustRightInd w:val="0"/>
        <w:spacing w:before="240" w:after="240" w:line="360" w:lineRule="auto"/>
        <w:jc w:val="both"/>
        <w:rPr>
          <w:rFonts w:ascii="Palatino Linotype" w:hAnsi="Palatino Linotype" w:cs="Arial"/>
        </w:rPr>
      </w:pPr>
    </w:p>
    <w:p w14:paraId="13BABA35" w14:textId="77777777" w:rsidR="006F5846" w:rsidRDefault="006F5846" w:rsidP="009D2860">
      <w:pPr>
        <w:autoSpaceDE w:val="0"/>
        <w:autoSpaceDN w:val="0"/>
        <w:adjustRightInd w:val="0"/>
        <w:spacing w:before="240" w:after="240" w:line="360" w:lineRule="auto"/>
        <w:jc w:val="both"/>
        <w:rPr>
          <w:rFonts w:ascii="Palatino Linotype" w:hAnsi="Palatino Linotype" w:cs="Arial"/>
        </w:rPr>
      </w:pPr>
    </w:p>
    <w:p w14:paraId="7D863FDE" w14:textId="77777777" w:rsidR="006F5846" w:rsidRDefault="006F5846" w:rsidP="009D2860">
      <w:pPr>
        <w:autoSpaceDE w:val="0"/>
        <w:autoSpaceDN w:val="0"/>
        <w:adjustRightInd w:val="0"/>
        <w:spacing w:before="240" w:after="240" w:line="360" w:lineRule="auto"/>
        <w:jc w:val="both"/>
        <w:rPr>
          <w:rFonts w:ascii="Palatino Linotype" w:hAnsi="Palatino Linotype" w:cs="Arial"/>
        </w:rPr>
      </w:pPr>
    </w:p>
    <w:p w14:paraId="0072DD63" w14:textId="77777777" w:rsidR="006F5846" w:rsidRDefault="006F5846" w:rsidP="009D2860">
      <w:pPr>
        <w:autoSpaceDE w:val="0"/>
        <w:autoSpaceDN w:val="0"/>
        <w:adjustRightInd w:val="0"/>
        <w:spacing w:before="240" w:after="240" w:line="360" w:lineRule="auto"/>
        <w:jc w:val="both"/>
        <w:rPr>
          <w:rFonts w:ascii="Palatino Linotype" w:eastAsia="Arial Unicode MS" w:hAnsi="Palatino Linotype" w:cs="Arial"/>
        </w:rPr>
        <w:sectPr w:rsidR="006F5846" w:rsidSect="009F07F4">
          <w:headerReference w:type="default" r:id="rId16"/>
          <w:footerReference w:type="default" r:id="rId17"/>
          <w:headerReference w:type="first" r:id="rId18"/>
          <w:footerReference w:type="first" r:id="rId19"/>
          <w:pgSz w:w="12240" w:h="15840" w:code="1"/>
          <w:pgMar w:top="1417" w:right="1701" w:bottom="1417" w:left="1701" w:header="709" w:footer="709" w:gutter="0"/>
          <w:cols w:space="708"/>
          <w:titlePg/>
          <w:docGrid w:linePitch="360"/>
        </w:sectPr>
      </w:pPr>
    </w:p>
    <w:p w14:paraId="224D25D4" w14:textId="170D9DFE" w:rsidR="006F5846" w:rsidRPr="00BB78FC" w:rsidRDefault="006F5846" w:rsidP="009D2860">
      <w:pPr>
        <w:autoSpaceDE w:val="0"/>
        <w:autoSpaceDN w:val="0"/>
        <w:adjustRightInd w:val="0"/>
        <w:spacing w:before="240" w:after="240" w:line="360" w:lineRule="auto"/>
        <w:jc w:val="both"/>
        <w:rPr>
          <w:rFonts w:ascii="Palatino Linotype" w:eastAsia="Arial Unicode MS" w:hAnsi="Palatino Linotype" w:cs="Arial"/>
        </w:rPr>
      </w:pPr>
    </w:p>
    <w:sectPr w:rsidR="006F5846" w:rsidRPr="00BB78FC" w:rsidSect="009F07F4">
      <w:headerReference w:type="first" r:id="rId20"/>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4C9179" w14:textId="77777777" w:rsidR="00F97657" w:rsidRDefault="00F97657" w:rsidP="00C80F8C">
      <w:r>
        <w:separator/>
      </w:r>
    </w:p>
  </w:endnote>
  <w:endnote w:type="continuationSeparator" w:id="0">
    <w:p w14:paraId="674F1AF7" w14:textId="77777777" w:rsidR="00F97657" w:rsidRDefault="00F9765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192B6B78" w:rsidR="00793E35" w:rsidRDefault="00793E3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F5B10">
      <w:rPr>
        <w:rFonts w:ascii="Arial" w:hAnsi="Arial" w:cs="Arial"/>
        <w:b/>
        <w:bCs/>
        <w:noProof/>
        <w:sz w:val="20"/>
        <w:szCs w:val="20"/>
      </w:rPr>
      <w:t>22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F5B10">
      <w:rPr>
        <w:rFonts w:ascii="Arial" w:hAnsi="Arial" w:cs="Arial"/>
        <w:b/>
        <w:bCs/>
        <w:noProof/>
        <w:sz w:val="20"/>
        <w:szCs w:val="20"/>
      </w:rPr>
      <w:t>23</w:t>
    </w:r>
    <w:r>
      <w:rPr>
        <w:rFonts w:ascii="Arial" w:hAnsi="Arial" w:cs="Arial"/>
        <w:b/>
        <w:bCs/>
        <w:sz w:val="20"/>
        <w:szCs w:val="20"/>
      </w:rPr>
      <w:fldChar w:fldCharType="end"/>
    </w:r>
  </w:p>
  <w:p w14:paraId="1192A578" w14:textId="77777777" w:rsidR="00793E35" w:rsidRDefault="00793E35" w:rsidP="00935A0D">
    <w:pPr>
      <w:pStyle w:val="Piedepgina"/>
      <w:rPr>
        <w:rFonts w:ascii="Times New Roman" w:hAnsi="Times New Roman" w:cs="Times New Roman"/>
      </w:rPr>
    </w:pPr>
  </w:p>
  <w:p w14:paraId="14A770F8" w14:textId="77777777" w:rsidR="00793E35" w:rsidRDefault="00793E3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681F466E" w:rsidR="00793E35" w:rsidRDefault="00793E3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F5B10">
      <w:rPr>
        <w:rFonts w:ascii="Arial" w:hAnsi="Arial" w:cs="Arial"/>
        <w:b/>
        <w:bCs/>
        <w:noProof/>
        <w:sz w:val="20"/>
        <w:szCs w:val="20"/>
      </w:rPr>
      <w:t>23</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F5B10">
      <w:rPr>
        <w:rFonts w:ascii="Arial" w:hAnsi="Arial" w:cs="Arial"/>
        <w:b/>
        <w:bCs/>
        <w:noProof/>
        <w:sz w:val="20"/>
        <w:szCs w:val="20"/>
      </w:rPr>
      <w:t>23</w:t>
    </w:r>
    <w:r>
      <w:rPr>
        <w:rFonts w:ascii="Arial" w:hAnsi="Arial" w:cs="Arial"/>
        <w:b/>
        <w:bCs/>
        <w:sz w:val="20"/>
        <w:szCs w:val="20"/>
      </w:rPr>
      <w:fldChar w:fldCharType="end"/>
    </w:r>
  </w:p>
  <w:p w14:paraId="5D98ABD5" w14:textId="77777777" w:rsidR="00793E35" w:rsidRDefault="00793E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16F85A" w14:textId="77777777" w:rsidR="00F97657" w:rsidRDefault="00F97657" w:rsidP="00C80F8C">
      <w:r>
        <w:separator/>
      </w:r>
    </w:p>
  </w:footnote>
  <w:footnote w:type="continuationSeparator" w:id="0">
    <w:p w14:paraId="1955B4F3" w14:textId="77777777" w:rsidR="00F97657" w:rsidRDefault="00F9765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793E35" w:rsidRPr="00095FB7" w14:paraId="6B4E3B81" w14:textId="77777777" w:rsidTr="009D4854">
      <w:tc>
        <w:tcPr>
          <w:tcW w:w="2553" w:type="dxa"/>
          <w:vAlign w:val="center"/>
          <w:hideMark/>
        </w:tcPr>
        <w:p w14:paraId="0ABBC6C0" w14:textId="56B6DC1A" w:rsidR="00793E35" w:rsidRPr="00095FB7" w:rsidRDefault="00793E35" w:rsidP="009D4854">
          <w:pPr>
            <w:rPr>
              <w:rFonts w:ascii="Palatino Linotype" w:hAnsi="Palatino Linotype"/>
              <w:b/>
              <w:sz w:val="22"/>
              <w:szCs w:val="22"/>
              <w:lang w:val="es-ES_tradnl"/>
            </w:rPr>
          </w:pPr>
          <w:r w:rsidRPr="00095FB7">
            <w:rPr>
              <w:rFonts w:ascii="Palatino Linotype" w:hAnsi="Palatino Linotype"/>
              <w:b/>
              <w:sz w:val="22"/>
              <w:szCs w:val="22"/>
              <w:lang w:val="es-ES_tradnl"/>
            </w:rPr>
            <w:t>Recurso de Revisión:</w:t>
          </w:r>
        </w:p>
      </w:tc>
      <w:tc>
        <w:tcPr>
          <w:tcW w:w="3687" w:type="dxa"/>
          <w:vAlign w:val="center"/>
          <w:hideMark/>
        </w:tcPr>
        <w:p w14:paraId="60C471CA" w14:textId="0BABCBBD" w:rsidR="00793E35" w:rsidRPr="00095FB7" w:rsidRDefault="00793E35" w:rsidP="00095FB7">
          <w:pPr>
            <w:ind w:right="666"/>
            <w:rPr>
              <w:rFonts w:ascii="Palatino Linotype" w:hAnsi="Palatino Linotype"/>
              <w:b/>
              <w:sz w:val="22"/>
              <w:szCs w:val="22"/>
              <w:lang w:val="es-ES_tradnl"/>
            </w:rPr>
          </w:pPr>
          <w:r>
            <w:rPr>
              <w:rFonts w:ascii="Palatino Linotype" w:eastAsiaTheme="minorEastAsia" w:hAnsi="Palatino Linotype" w:cs="Arial"/>
              <w:b/>
              <w:bCs/>
              <w:sz w:val="22"/>
              <w:szCs w:val="22"/>
              <w:lang w:val="es-MX"/>
            </w:rPr>
            <w:t>03764/INFOEM/IP/RR/2021</w:t>
          </w:r>
        </w:p>
      </w:tc>
    </w:tr>
    <w:tr w:rsidR="00793E35" w:rsidRPr="00095FB7" w14:paraId="31CB780F" w14:textId="77777777" w:rsidTr="009D4854">
      <w:trPr>
        <w:trHeight w:val="228"/>
      </w:trPr>
      <w:tc>
        <w:tcPr>
          <w:tcW w:w="2553" w:type="dxa"/>
          <w:vAlign w:val="center"/>
          <w:hideMark/>
        </w:tcPr>
        <w:p w14:paraId="4F49CB4A" w14:textId="40575396" w:rsidR="00793E35" w:rsidRPr="00095FB7" w:rsidRDefault="00793E35" w:rsidP="009D4854">
          <w:pPr>
            <w:rPr>
              <w:rFonts w:ascii="Palatino Linotype" w:hAnsi="Palatino Linotype"/>
              <w:b/>
              <w:sz w:val="22"/>
              <w:szCs w:val="22"/>
              <w:lang w:val="es-ES_tradnl"/>
            </w:rPr>
          </w:pPr>
          <w:r w:rsidRPr="00095FB7">
            <w:rPr>
              <w:rFonts w:ascii="Palatino Linotype" w:hAnsi="Palatino Linotype"/>
              <w:b/>
              <w:sz w:val="22"/>
              <w:szCs w:val="22"/>
              <w:lang w:val="es-ES_tradnl"/>
            </w:rPr>
            <w:t>Sujeto Obligado:</w:t>
          </w:r>
        </w:p>
      </w:tc>
      <w:tc>
        <w:tcPr>
          <w:tcW w:w="3687" w:type="dxa"/>
          <w:vAlign w:val="center"/>
          <w:hideMark/>
        </w:tcPr>
        <w:p w14:paraId="5D08B318" w14:textId="47FF182E" w:rsidR="00793E35" w:rsidRPr="00095FB7" w:rsidRDefault="00793E35" w:rsidP="00793E35">
          <w:pPr>
            <w:ind w:right="1514"/>
            <w:jc w:val="both"/>
            <w:rPr>
              <w:rFonts w:ascii="Palatino Linotype" w:hAnsi="Palatino Linotype"/>
              <w:b/>
              <w:sz w:val="22"/>
              <w:szCs w:val="22"/>
              <w:lang w:val="es-ES_tradnl"/>
            </w:rPr>
          </w:pPr>
          <w:r>
            <w:rPr>
              <w:rFonts w:ascii="Palatino Linotype" w:hAnsi="Palatino Linotype"/>
              <w:b/>
              <w:sz w:val="22"/>
              <w:szCs w:val="22"/>
              <w:lang w:val="es-ES_tradnl"/>
            </w:rPr>
            <w:t>Ayuntamiento de Otzolotepec</w:t>
          </w:r>
        </w:p>
      </w:tc>
    </w:tr>
    <w:tr w:rsidR="00793E35" w:rsidRPr="00095FB7" w14:paraId="69050F56" w14:textId="77777777" w:rsidTr="009D4854">
      <w:tc>
        <w:tcPr>
          <w:tcW w:w="2553" w:type="dxa"/>
          <w:vAlign w:val="center"/>
          <w:hideMark/>
        </w:tcPr>
        <w:p w14:paraId="65C9B735" w14:textId="131A68B6" w:rsidR="00793E35" w:rsidRPr="00095FB7" w:rsidRDefault="00793E35" w:rsidP="009D4854">
          <w:pPr>
            <w:rPr>
              <w:rFonts w:ascii="Palatino Linotype" w:hAnsi="Palatino Linotype"/>
              <w:b/>
              <w:sz w:val="22"/>
              <w:szCs w:val="22"/>
              <w:lang w:val="es-ES_tradnl"/>
            </w:rPr>
          </w:pPr>
          <w:r>
            <w:rPr>
              <w:rFonts w:ascii="Palatino Linotype" w:hAnsi="Palatino Linotype"/>
              <w:b/>
              <w:sz w:val="22"/>
              <w:szCs w:val="22"/>
              <w:lang w:val="es-ES_tradnl"/>
            </w:rPr>
            <w:t>Comisionada</w:t>
          </w:r>
          <w:r w:rsidRPr="00095FB7">
            <w:rPr>
              <w:rFonts w:ascii="Palatino Linotype" w:hAnsi="Palatino Linotype"/>
              <w:b/>
              <w:sz w:val="22"/>
              <w:szCs w:val="22"/>
              <w:lang w:val="es-ES_tradnl"/>
            </w:rPr>
            <w:t xml:space="preserve"> ponente:</w:t>
          </w:r>
        </w:p>
      </w:tc>
      <w:tc>
        <w:tcPr>
          <w:tcW w:w="3687" w:type="dxa"/>
          <w:vAlign w:val="center"/>
          <w:hideMark/>
        </w:tcPr>
        <w:p w14:paraId="06864B57" w14:textId="3D0E28D3" w:rsidR="00793E35" w:rsidRPr="00095FB7" w:rsidRDefault="00793E35"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23403E59" w14:textId="712E7795" w:rsidR="00793E35" w:rsidRDefault="00793E35"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DB2835" wp14:editId="27D5F501">
          <wp:simplePos x="0" y="0"/>
          <wp:positionH relativeFrom="page">
            <wp:posOffset>97790</wp:posOffset>
          </wp:positionH>
          <wp:positionV relativeFrom="paragraph">
            <wp:posOffset>-1098550</wp:posOffset>
          </wp:positionV>
          <wp:extent cx="7635600" cy="9943200"/>
          <wp:effectExtent l="0" t="0" r="3810"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9952380" w:rsidR="00793E35" w:rsidRDefault="00793E35" w:rsidP="00C47D1B">
    <w:pPr>
      <w:pStyle w:val="Encabezado"/>
      <w:jc w:val="both"/>
    </w:pPr>
    <w:r>
      <w:rPr>
        <w:noProof/>
        <w:lang w:val="es-MX" w:eastAsia="es-MX"/>
      </w:rPr>
      <w:drawing>
        <wp:anchor distT="0" distB="0" distL="114300" distR="114300" simplePos="0" relativeHeight="251659264" behindDoc="1" locked="0" layoutInCell="1" allowOverlap="1" wp14:anchorId="697FEE3E" wp14:editId="6F0B829E">
          <wp:simplePos x="0" y="0"/>
          <wp:positionH relativeFrom="page">
            <wp:posOffset>106680</wp:posOffset>
          </wp:positionH>
          <wp:positionV relativeFrom="paragraph">
            <wp:posOffset>-354965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793E35" w14:paraId="477E149B" w14:textId="77777777" w:rsidTr="00C47D1B">
      <w:tc>
        <w:tcPr>
          <w:tcW w:w="2553" w:type="dxa"/>
          <w:vAlign w:val="center"/>
          <w:hideMark/>
        </w:tcPr>
        <w:p w14:paraId="5C0586E4" w14:textId="77777777" w:rsidR="00793E35" w:rsidRDefault="00793E35"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1E3FCD1D" w:rsidR="00793E35" w:rsidRPr="004440AC" w:rsidRDefault="00793E35" w:rsidP="008B18BC">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03764/INFOEM/IP/RR/2021</w:t>
          </w:r>
        </w:p>
      </w:tc>
    </w:tr>
    <w:tr w:rsidR="00793E35" w14:paraId="5B5BE21C" w14:textId="77777777" w:rsidTr="00C47D1B">
      <w:tc>
        <w:tcPr>
          <w:tcW w:w="2553" w:type="dxa"/>
          <w:vAlign w:val="center"/>
          <w:hideMark/>
        </w:tcPr>
        <w:p w14:paraId="4AE96902" w14:textId="4E063913" w:rsidR="00793E35" w:rsidRDefault="00793E35"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2B07ADD7" w:rsidR="00793E35" w:rsidRPr="004440AC" w:rsidRDefault="00AF5B10" w:rsidP="00C47D1B">
          <w:pPr>
            <w:rPr>
              <w:rFonts w:ascii="Palatino Linotype" w:hAnsi="Palatino Linotype"/>
              <w:b/>
              <w:sz w:val="22"/>
              <w:szCs w:val="22"/>
              <w:lang w:val="es-ES_tradnl"/>
            </w:rPr>
          </w:pPr>
          <w:r>
            <w:rPr>
              <w:rFonts w:ascii="Palatino Linotype" w:hAnsi="Palatino Linotype"/>
              <w:b/>
              <w:sz w:val="22"/>
              <w:szCs w:val="22"/>
              <w:lang w:val="es-ES_tradnl"/>
            </w:rPr>
            <w:t>XXXX XXXX XXXXX</w:t>
          </w:r>
        </w:p>
      </w:tc>
    </w:tr>
    <w:tr w:rsidR="00793E35" w14:paraId="22601A11" w14:textId="77777777" w:rsidTr="00C47D1B">
      <w:trPr>
        <w:trHeight w:val="228"/>
      </w:trPr>
      <w:tc>
        <w:tcPr>
          <w:tcW w:w="2553" w:type="dxa"/>
          <w:vAlign w:val="center"/>
          <w:hideMark/>
        </w:tcPr>
        <w:p w14:paraId="6EFE221D" w14:textId="49C5F800" w:rsidR="00793E35" w:rsidRDefault="00793E35"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38DD8B6F" w:rsidR="00793E35" w:rsidRPr="004440AC" w:rsidRDefault="00793E35" w:rsidP="003B614F">
          <w:pPr>
            <w:jc w:val="both"/>
            <w:rPr>
              <w:rFonts w:ascii="Palatino Linotype" w:hAnsi="Palatino Linotype"/>
              <w:b/>
              <w:sz w:val="22"/>
              <w:szCs w:val="22"/>
              <w:lang w:val="es-ES_tradnl"/>
            </w:rPr>
          </w:pPr>
          <w:r>
            <w:rPr>
              <w:rFonts w:ascii="Palatino Linotype" w:hAnsi="Palatino Linotype"/>
              <w:b/>
              <w:sz w:val="22"/>
              <w:szCs w:val="22"/>
              <w:lang w:val="es-ES_tradnl"/>
            </w:rPr>
            <w:t>Ayuntamiento de Otzolotepec</w:t>
          </w:r>
        </w:p>
      </w:tc>
    </w:tr>
    <w:tr w:rsidR="00793E35" w14:paraId="2D6C630E" w14:textId="77777777" w:rsidTr="00C47D1B">
      <w:tc>
        <w:tcPr>
          <w:tcW w:w="2553" w:type="dxa"/>
          <w:vAlign w:val="center"/>
          <w:hideMark/>
        </w:tcPr>
        <w:p w14:paraId="5BD4C6DB" w14:textId="3DF6609F" w:rsidR="00793E35" w:rsidRDefault="00793E35" w:rsidP="00C47D1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CDDA0BE" w14:textId="78FA1C1D" w:rsidR="00793E35" w:rsidRPr="004440AC" w:rsidRDefault="00793E35"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793E35" w:rsidRDefault="00793E35" w:rsidP="00C47D1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44A07" w14:textId="420EDE4C" w:rsidR="006F5846" w:rsidRDefault="006F5846" w:rsidP="00C47D1B">
    <w:pPr>
      <w:pStyle w:val="Encabezado"/>
      <w:jc w:val="both"/>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E273E6"/>
    <w:multiLevelType w:val="hybridMultilevel"/>
    <w:tmpl w:val="FF6688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9895C29"/>
    <w:multiLevelType w:val="hybridMultilevel"/>
    <w:tmpl w:val="D152C8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B832ACA"/>
    <w:multiLevelType w:val="hybridMultilevel"/>
    <w:tmpl w:val="64D48D0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0883274"/>
    <w:multiLevelType w:val="hybridMultilevel"/>
    <w:tmpl w:val="9F8400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2A343C8E"/>
    <w:multiLevelType w:val="hybridMultilevel"/>
    <w:tmpl w:val="2BEAF57E"/>
    <w:lvl w:ilvl="0" w:tplc="8A28831A">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345B3536"/>
    <w:multiLevelType w:val="hybridMultilevel"/>
    <w:tmpl w:val="5978E7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7E34D9E"/>
    <w:multiLevelType w:val="hybridMultilevel"/>
    <w:tmpl w:val="BD3636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B432780"/>
    <w:multiLevelType w:val="hybridMultilevel"/>
    <w:tmpl w:val="171CCD88"/>
    <w:lvl w:ilvl="0" w:tplc="80C47E4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C6247D6"/>
    <w:multiLevelType w:val="hybridMultilevel"/>
    <w:tmpl w:val="50C4EBD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CED08C5"/>
    <w:multiLevelType w:val="hybridMultilevel"/>
    <w:tmpl w:val="5978E7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F055E48"/>
    <w:multiLevelType w:val="hybridMultilevel"/>
    <w:tmpl w:val="86166CD2"/>
    <w:lvl w:ilvl="0" w:tplc="105850BA">
      <w:start w:val="4"/>
      <w:numFmt w:val="upperRoman"/>
      <w:lvlText w:val="%1."/>
      <w:lvlJc w:val="left"/>
      <w:pPr>
        <w:ind w:left="418" w:hanging="504"/>
      </w:pPr>
      <w:rPr>
        <w:rFonts w:ascii="Times New Roman" w:eastAsia="Times New Roman" w:hAnsi="Times New Roman" w:hint="default"/>
        <w:b/>
        <w:bCs/>
        <w:i/>
        <w:w w:val="91"/>
        <w:sz w:val="23"/>
        <w:szCs w:val="23"/>
      </w:rPr>
    </w:lvl>
    <w:lvl w:ilvl="1" w:tplc="4C40C17E">
      <w:start w:val="2"/>
      <w:numFmt w:val="upperRoman"/>
      <w:lvlText w:val="%2."/>
      <w:lvlJc w:val="left"/>
      <w:pPr>
        <w:ind w:left="1356" w:hanging="310"/>
        <w:jc w:val="right"/>
      </w:pPr>
      <w:rPr>
        <w:rFonts w:ascii="Times New Roman" w:eastAsia="Times New Roman" w:hAnsi="Times New Roman" w:hint="default"/>
        <w:i/>
        <w:w w:val="116"/>
      </w:rPr>
    </w:lvl>
    <w:lvl w:ilvl="2" w:tplc="717E63C8">
      <w:start w:val="1"/>
      <w:numFmt w:val="bullet"/>
      <w:lvlText w:val="•"/>
      <w:lvlJc w:val="left"/>
      <w:pPr>
        <w:ind w:left="2378" w:hanging="310"/>
      </w:pPr>
      <w:rPr>
        <w:rFonts w:hint="default"/>
      </w:rPr>
    </w:lvl>
    <w:lvl w:ilvl="3" w:tplc="783ACF36">
      <w:start w:val="1"/>
      <w:numFmt w:val="bullet"/>
      <w:lvlText w:val="•"/>
      <w:lvlJc w:val="left"/>
      <w:pPr>
        <w:ind w:left="3397" w:hanging="310"/>
      </w:pPr>
      <w:rPr>
        <w:rFonts w:hint="default"/>
      </w:rPr>
    </w:lvl>
    <w:lvl w:ilvl="4" w:tplc="C0726074">
      <w:start w:val="1"/>
      <w:numFmt w:val="bullet"/>
      <w:lvlText w:val="•"/>
      <w:lvlJc w:val="left"/>
      <w:pPr>
        <w:ind w:left="4415" w:hanging="310"/>
      </w:pPr>
      <w:rPr>
        <w:rFonts w:hint="default"/>
      </w:rPr>
    </w:lvl>
    <w:lvl w:ilvl="5" w:tplc="CF2EA4F6">
      <w:start w:val="1"/>
      <w:numFmt w:val="bullet"/>
      <w:lvlText w:val="•"/>
      <w:lvlJc w:val="left"/>
      <w:pPr>
        <w:ind w:left="5434" w:hanging="310"/>
      </w:pPr>
      <w:rPr>
        <w:rFonts w:hint="default"/>
      </w:rPr>
    </w:lvl>
    <w:lvl w:ilvl="6" w:tplc="EC9E2BDA">
      <w:start w:val="1"/>
      <w:numFmt w:val="bullet"/>
      <w:lvlText w:val="•"/>
      <w:lvlJc w:val="left"/>
      <w:pPr>
        <w:ind w:left="6452" w:hanging="310"/>
      </w:pPr>
      <w:rPr>
        <w:rFonts w:hint="default"/>
      </w:rPr>
    </w:lvl>
    <w:lvl w:ilvl="7" w:tplc="AA2E3630">
      <w:start w:val="1"/>
      <w:numFmt w:val="bullet"/>
      <w:lvlText w:val="•"/>
      <w:lvlJc w:val="left"/>
      <w:pPr>
        <w:ind w:left="7471" w:hanging="310"/>
      </w:pPr>
      <w:rPr>
        <w:rFonts w:hint="default"/>
      </w:rPr>
    </w:lvl>
    <w:lvl w:ilvl="8" w:tplc="556EBD94">
      <w:start w:val="1"/>
      <w:numFmt w:val="bullet"/>
      <w:lvlText w:val="•"/>
      <w:lvlJc w:val="left"/>
      <w:pPr>
        <w:ind w:left="8490" w:hanging="310"/>
      </w:pPr>
      <w:rPr>
        <w:rFonts w:hint="default"/>
      </w:rPr>
    </w:lvl>
  </w:abstractNum>
  <w:abstractNum w:abstractNumId="11">
    <w:nsid w:val="40DF671D"/>
    <w:multiLevelType w:val="hybridMultilevel"/>
    <w:tmpl w:val="461C1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1CE4F41"/>
    <w:multiLevelType w:val="hybridMultilevel"/>
    <w:tmpl w:val="5978E7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3BA7D79"/>
    <w:multiLevelType w:val="hybridMultilevel"/>
    <w:tmpl w:val="3EF808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7137945"/>
    <w:multiLevelType w:val="hybridMultilevel"/>
    <w:tmpl w:val="59601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80067EA"/>
    <w:multiLevelType w:val="hybridMultilevel"/>
    <w:tmpl w:val="826002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91E4CE0"/>
    <w:multiLevelType w:val="hybridMultilevel"/>
    <w:tmpl w:val="0476A48C"/>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nsid w:val="49A0544C"/>
    <w:multiLevelType w:val="hybridMultilevel"/>
    <w:tmpl w:val="EFA08AC2"/>
    <w:lvl w:ilvl="0" w:tplc="4726EF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C646679"/>
    <w:multiLevelType w:val="hybridMultilevel"/>
    <w:tmpl w:val="30B61176"/>
    <w:lvl w:ilvl="0" w:tplc="866E8B16">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9">
    <w:nsid w:val="50994B1D"/>
    <w:multiLevelType w:val="hybridMultilevel"/>
    <w:tmpl w:val="5F3AC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773A8F"/>
    <w:multiLevelType w:val="hybridMultilevel"/>
    <w:tmpl w:val="5C0CD11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9AA12B8"/>
    <w:multiLevelType w:val="hybridMultilevel"/>
    <w:tmpl w:val="FB544E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B1A445D"/>
    <w:multiLevelType w:val="hybridMultilevel"/>
    <w:tmpl w:val="30B61176"/>
    <w:lvl w:ilvl="0" w:tplc="866E8B16">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3">
    <w:nsid w:val="5B977C41"/>
    <w:multiLevelType w:val="hybridMultilevel"/>
    <w:tmpl w:val="8D380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08E6B0E"/>
    <w:multiLevelType w:val="hybridMultilevel"/>
    <w:tmpl w:val="6C14DE38"/>
    <w:lvl w:ilvl="0" w:tplc="BC906092">
      <w:start w:val="1"/>
      <w:numFmt w:val="decimal"/>
      <w:lvlText w:val="%1)"/>
      <w:lvlJc w:val="left"/>
      <w:pPr>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2B17E07"/>
    <w:multiLevelType w:val="hybridMultilevel"/>
    <w:tmpl w:val="3498FB36"/>
    <w:lvl w:ilvl="0" w:tplc="080A0001">
      <w:start w:val="1"/>
      <w:numFmt w:val="bullet"/>
      <w:lvlText w:val=""/>
      <w:lvlJc w:val="left"/>
      <w:pPr>
        <w:ind w:left="786" w:hanging="360"/>
      </w:pPr>
      <w:rPr>
        <w:rFonts w:ascii="Symbol" w:hAnsi="Symbol" w:hint="default"/>
        <w:b w:val="0"/>
      </w:rPr>
    </w:lvl>
    <w:lvl w:ilvl="1" w:tplc="080A0019">
      <w:start w:val="1"/>
      <w:numFmt w:val="lowerLetter"/>
      <w:lvlText w:val="%2."/>
      <w:lvlJc w:val="left"/>
      <w:pPr>
        <w:ind w:left="1566" w:hanging="360"/>
      </w:pPr>
    </w:lvl>
    <w:lvl w:ilvl="2" w:tplc="080A001B">
      <w:start w:val="1"/>
      <w:numFmt w:val="lowerRoman"/>
      <w:lvlText w:val="%3."/>
      <w:lvlJc w:val="right"/>
      <w:pPr>
        <w:ind w:left="2286" w:hanging="180"/>
      </w:pPr>
    </w:lvl>
    <w:lvl w:ilvl="3" w:tplc="080A000F">
      <w:start w:val="1"/>
      <w:numFmt w:val="decimal"/>
      <w:lvlText w:val="%4."/>
      <w:lvlJc w:val="left"/>
      <w:pPr>
        <w:ind w:left="3006" w:hanging="360"/>
      </w:pPr>
    </w:lvl>
    <w:lvl w:ilvl="4" w:tplc="080A0019">
      <w:start w:val="1"/>
      <w:numFmt w:val="lowerLetter"/>
      <w:lvlText w:val="%5."/>
      <w:lvlJc w:val="left"/>
      <w:pPr>
        <w:ind w:left="3726" w:hanging="360"/>
      </w:pPr>
    </w:lvl>
    <w:lvl w:ilvl="5" w:tplc="080A001B">
      <w:start w:val="1"/>
      <w:numFmt w:val="lowerRoman"/>
      <w:lvlText w:val="%6."/>
      <w:lvlJc w:val="right"/>
      <w:pPr>
        <w:ind w:left="4446" w:hanging="180"/>
      </w:pPr>
    </w:lvl>
    <w:lvl w:ilvl="6" w:tplc="080A000F">
      <w:start w:val="1"/>
      <w:numFmt w:val="decimal"/>
      <w:lvlText w:val="%7."/>
      <w:lvlJc w:val="left"/>
      <w:pPr>
        <w:ind w:left="5166" w:hanging="360"/>
      </w:pPr>
    </w:lvl>
    <w:lvl w:ilvl="7" w:tplc="080A0019">
      <w:start w:val="1"/>
      <w:numFmt w:val="lowerLetter"/>
      <w:lvlText w:val="%8."/>
      <w:lvlJc w:val="left"/>
      <w:pPr>
        <w:ind w:left="5886" w:hanging="360"/>
      </w:pPr>
    </w:lvl>
    <w:lvl w:ilvl="8" w:tplc="080A001B">
      <w:start w:val="1"/>
      <w:numFmt w:val="lowerRoman"/>
      <w:lvlText w:val="%9."/>
      <w:lvlJc w:val="right"/>
      <w:pPr>
        <w:ind w:left="6606" w:hanging="180"/>
      </w:pPr>
    </w:lvl>
  </w:abstractNum>
  <w:abstractNum w:abstractNumId="26">
    <w:nsid w:val="649F74F4"/>
    <w:multiLevelType w:val="hybridMultilevel"/>
    <w:tmpl w:val="29A2B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6923515"/>
    <w:multiLevelType w:val="hybridMultilevel"/>
    <w:tmpl w:val="2D382C58"/>
    <w:lvl w:ilvl="0" w:tplc="E26CDDC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7C23C5F"/>
    <w:multiLevelType w:val="hybridMultilevel"/>
    <w:tmpl w:val="972C0576"/>
    <w:lvl w:ilvl="0" w:tplc="80C47E4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9715BA4"/>
    <w:multiLevelType w:val="hybridMultilevel"/>
    <w:tmpl w:val="F5A685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D275A0"/>
    <w:multiLevelType w:val="hybridMultilevel"/>
    <w:tmpl w:val="B9BAADC8"/>
    <w:lvl w:ilvl="0" w:tplc="AD86755C">
      <w:start w:val="1"/>
      <w:numFmt w:val="decimal"/>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1">
    <w:nsid w:val="69E71D92"/>
    <w:multiLevelType w:val="hybridMultilevel"/>
    <w:tmpl w:val="29343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FF0DFB"/>
    <w:multiLevelType w:val="hybridMultilevel"/>
    <w:tmpl w:val="C3D08F48"/>
    <w:lvl w:ilvl="0" w:tplc="500EB892">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nsid w:val="6EE519FB"/>
    <w:multiLevelType w:val="hybridMultilevel"/>
    <w:tmpl w:val="CFD262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52B4F1C"/>
    <w:multiLevelType w:val="hybridMultilevel"/>
    <w:tmpl w:val="DF0692B2"/>
    <w:lvl w:ilvl="0" w:tplc="5A5627D0">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5">
    <w:nsid w:val="784C5909"/>
    <w:multiLevelType w:val="hybridMultilevel"/>
    <w:tmpl w:val="C3D6691C"/>
    <w:lvl w:ilvl="0" w:tplc="E0A834BE">
      <w:start w:val="1"/>
      <w:numFmt w:val="upperRoman"/>
      <w:lvlText w:val="%1."/>
      <w:lvlJc w:val="left"/>
      <w:pPr>
        <w:ind w:left="1571" w:hanging="720"/>
      </w:pPr>
      <w:rPr>
        <w:b/>
        <w:i/>
        <w:sz w:val="22"/>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36">
    <w:nsid w:val="7CEA7168"/>
    <w:multiLevelType w:val="hybridMultilevel"/>
    <w:tmpl w:val="E0500C74"/>
    <w:lvl w:ilvl="0" w:tplc="5EC2C6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
  </w:num>
  <w:num w:numId="3">
    <w:abstractNumId w:val="27"/>
  </w:num>
  <w:num w:numId="4">
    <w:abstractNumId w:val="0"/>
  </w:num>
  <w:num w:numId="5">
    <w:abstractNumId w:val="20"/>
  </w:num>
  <w:num w:numId="6">
    <w:abstractNumId w:val="16"/>
  </w:num>
  <w:num w:numId="7">
    <w:abstractNumId w:val="14"/>
  </w:num>
  <w:num w:numId="8">
    <w:abstractNumId w:val="33"/>
  </w:num>
  <w:num w:numId="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8"/>
  </w:num>
  <w:num w:numId="12">
    <w:abstractNumId w:val="32"/>
  </w:num>
  <w:num w:numId="13">
    <w:abstractNumId w:val="21"/>
  </w:num>
  <w:num w:numId="14">
    <w:abstractNumId w:val="11"/>
  </w:num>
  <w:num w:numId="15">
    <w:abstractNumId w:val="1"/>
  </w:num>
  <w:num w:numId="16">
    <w:abstractNumId w:val="10"/>
  </w:num>
  <w:num w:numId="17">
    <w:abstractNumId w:val="34"/>
  </w:num>
  <w:num w:numId="18">
    <w:abstractNumId w:val="28"/>
  </w:num>
  <w:num w:numId="19">
    <w:abstractNumId w:val="7"/>
  </w:num>
  <w:num w:numId="20">
    <w:abstractNumId w:val="3"/>
  </w:num>
  <w:num w:numId="21">
    <w:abstractNumId w:val="22"/>
  </w:num>
  <w:num w:numId="22">
    <w:abstractNumId w:val="18"/>
  </w:num>
  <w:num w:numId="23">
    <w:abstractNumId w:val="30"/>
  </w:num>
  <w:num w:numId="24">
    <w:abstractNumId w:val="15"/>
  </w:num>
  <w:num w:numId="25">
    <w:abstractNumId w:val="12"/>
  </w:num>
  <w:num w:numId="26">
    <w:abstractNumId w:val="9"/>
  </w:num>
  <w:num w:numId="27">
    <w:abstractNumId w:val="5"/>
  </w:num>
  <w:num w:numId="28">
    <w:abstractNumId w:val="19"/>
  </w:num>
  <w:num w:numId="29">
    <w:abstractNumId w:val="29"/>
  </w:num>
  <w:num w:numId="30">
    <w:abstractNumId w:val="36"/>
  </w:num>
  <w:num w:numId="31">
    <w:abstractNumId w:val="31"/>
  </w:num>
  <w:num w:numId="32">
    <w:abstractNumId w:val="26"/>
  </w:num>
  <w:num w:numId="33">
    <w:abstractNumId w:val="6"/>
  </w:num>
  <w:num w:numId="34">
    <w:abstractNumId w:val="13"/>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2B36"/>
    <w:rsid w:val="000035AE"/>
    <w:rsid w:val="000045A8"/>
    <w:rsid w:val="000061F4"/>
    <w:rsid w:val="0000625E"/>
    <w:rsid w:val="000064FC"/>
    <w:rsid w:val="0000746A"/>
    <w:rsid w:val="000115F7"/>
    <w:rsid w:val="00012A5F"/>
    <w:rsid w:val="00012D1B"/>
    <w:rsid w:val="000147FB"/>
    <w:rsid w:val="000151E0"/>
    <w:rsid w:val="000155EF"/>
    <w:rsid w:val="000163E2"/>
    <w:rsid w:val="00016D2D"/>
    <w:rsid w:val="00017BE1"/>
    <w:rsid w:val="00020A18"/>
    <w:rsid w:val="00021E8D"/>
    <w:rsid w:val="000239D7"/>
    <w:rsid w:val="00023C79"/>
    <w:rsid w:val="00024227"/>
    <w:rsid w:val="00024AE6"/>
    <w:rsid w:val="000252E9"/>
    <w:rsid w:val="00025532"/>
    <w:rsid w:val="00026705"/>
    <w:rsid w:val="00026D94"/>
    <w:rsid w:val="00027E08"/>
    <w:rsid w:val="0003080E"/>
    <w:rsid w:val="00030E35"/>
    <w:rsid w:val="000313AF"/>
    <w:rsid w:val="000314E8"/>
    <w:rsid w:val="0003178D"/>
    <w:rsid w:val="0003385D"/>
    <w:rsid w:val="00035413"/>
    <w:rsid w:val="000354B7"/>
    <w:rsid w:val="000359D8"/>
    <w:rsid w:val="00035B1B"/>
    <w:rsid w:val="00035F2E"/>
    <w:rsid w:val="00036575"/>
    <w:rsid w:val="00036B8A"/>
    <w:rsid w:val="00041464"/>
    <w:rsid w:val="00041731"/>
    <w:rsid w:val="00041BCD"/>
    <w:rsid w:val="000423C7"/>
    <w:rsid w:val="0004471E"/>
    <w:rsid w:val="00045165"/>
    <w:rsid w:val="00045FD8"/>
    <w:rsid w:val="00047F41"/>
    <w:rsid w:val="00051773"/>
    <w:rsid w:val="0005205E"/>
    <w:rsid w:val="00053D74"/>
    <w:rsid w:val="00054EFE"/>
    <w:rsid w:val="00055938"/>
    <w:rsid w:val="00057073"/>
    <w:rsid w:val="00057CB0"/>
    <w:rsid w:val="00060CD1"/>
    <w:rsid w:val="000646E3"/>
    <w:rsid w:val="0006676F"/>
    <w:rsid w:val="000667E0"/>
    <w:rsid w:val="00070A81"/>
    <w:rsid w:val="00071462"/>
    <w:rsid w:val="00071A99"/>
    <w:rsid w:val="00072D06"/>
    <w:rsid w:val="00074010"/>
    <w:rsid w:val="000752EF"/>
    <w:rsid w:val="00075D7A"/>
    <w:rsid w:val="00076CAF"/>
    <w:rsid w:val="0007730D"/>
    <w:rsid w:val="00077347"/>
    <w:rsid w:val="00077788"/>
    <w:rsid w:val="00077C21"/>
    <w:rsid w:val="00080C54"/>
    <w:rsid w:val="00080FA4"/>
    <w:rsid w:val="0008195D"/>
    <w:rsid w:val="00083058"/>
    <w:rsid w:val="0008542A"/>
    <w:rsid w:val="00085C91"/>
    <w:rsid w:val="00086EAA"/>
    <w:rsid w:val="00087498"/>
    <w:rsid w:val="00087514"/>
    <w:rsid w:val="00090EBA"/>
    <w:rsid w:val="00091682"/>
    <w:rsid w:val="0009456A"/>
    <w:rsid w:val="00094E67"/>
    <w:rsid w:val="00095FB7"/>
    <w:rsid w:val="0009719D"/>
    <w:rsid w:val="00097C05"/>
    <w:rsid w:val="00097EF0"/>
    <w:rsid w:val="000A05A2"/>
    <w:rsid w:val="000A0D0B"/>
    <w:rsid w:val="000A1C9A"/>
    <w:rsid w:val="000A1E1F"/>
    <w:rsid w:val="000A351A"/>
    <w:rsid w:val="000A3A51"/>
    <w:rsid w:val="000A4EC4"/>
    <w:rsid w:val="000A515A"/>
    <w:rsid w:val="000A577A"/>
    <w:rsid w:val="000A5B28"/>
    <w:rsid w:val="000A6651"/>
    <w:rsid w:val="000A6856"/>
    <w:rsid w:val="000A7C0E"/>
    <w:rsid w:val="000B0BF3"/>
    <w:rsid w:val="000B1437"/>
    <w:rsid w:val="000B2B61"/>
    <w:rsid w:val="000B2CE3"/>
    <w:rsid w:val="000B2FE2"/>
    <w:rsid w:val="000B3FFD"/>
    <w:rsid w:val="000B4E3D"/>
    <w:rsid w:val="000B5351"/>
    <w:rsid w:val="000B57CE"/>
    <w:rsid w:val="000B69A8"/>
    <w:rsid w:val="000B7101"/>
    <w:rsid w:val="000B7B5A"/>
    <w:rsid w:val="000C16AF"/>
    <w:rsid w:val="000C1B34"/>
    <w:rsid w:val="000C3D4F"/>
    <w:rsid w:val="000C4453"/>
    <w:rsid w:val="000C54A3"/>
    <w:rsid w:val="000C6204"/>
    <w:rsid w:val="000C72EB"/>
    <w:rsid w:val="000C7714"/>
    <w:rsid w:val="000C77C6"/>
    <w:rsid w:val="000C7C04"/>
    <w:rsid w:val="000D0395"/>
    <w:rsid w:val="000D07EC"/>
    <w:rsid w:val="000D3358"/>
    <w:rsid w:val="000D4710"/>
    <w:rsid w:val="000D4D96"/>
    <w:rsid w:val="000D6B27"/>
    <w:rsid w:val="000D7676"/>
    <w:rsid w:val="000D7F38"/>
    <w:rsid w:val="000E08B8"/>
    <w:rsid w:val="000E1259"/>
    <w:rsid w:val="000E1C85"/>
    <w:rsid w:val="000E1CA1"/>
    <w:rsid w:val="000E462D"/>
    <w:rsid w:val="000E48C2"/>
    <w:rsid w:val="000E5560"/>
    <w:rsid w:val="000E59A1"/>
    <w:rsid w:val="000F1BBF"/>
    <w:rsid w:val="000F219C"/>
    <w:rsid w:val="000F2EB3"/>
    <w:rsid w:val="000F4598"/>
    <w:rsid w:val="000F4728"/>
    <w:rsid w:val="000F71B5"/>
    <w:rsid w:val="000F7FE2"/>
    <w:rsid w:val="001002A8"/>
    <w:rsid w:val="0010152C"/>
    <w:rsid w:val="00101832"/>
    <w:rsid w:val="001021A2"/>
    <w:rsid w:val="00103E4C"/>
    <w:rsid w:val="00104E08"/>
    <w:rsid w:val="00106146"/>
    <w:rsid w:val="00106B32"/>
    <w:rsid w:val="00107249"/>
    <w:rsid w:val="001073CC"/>
    <w:rsid w:val="00107584"/>
    <w:rsid w:val="00107A49"/>
    <w:rsid w:val="00107BBC"/>
    <w:rsid w:val="00107FC5"/>
    <w:rsid w:val="00110202"/>
    <w:rsid w:val="001110FC"/>
    <w:rsid w:val="00111A41"/>
    <w:rsid w:val="00111D7F"/>
    <w:rsid w:val="00112892"/>
    <w:rsid w:val="00114169"/>
    <w:rsid w:val="00114D4B"/>
    <w:rsid w:val="00114DDF"/>
    <w:rsid w:val="00115AAD"/>
    <w:rsid w:val="0012062D"/>
    <w:rsid w:val="00120D7C"/>
    <w:rsid w:val="001210A4"/>
    <w:rsid w:val="001219E7"/>
    <w:rsid w:val="00124762"/>
    <w:rsid w:val="00124D16"/>
    <w:rsid w:val="0012698C"/>
    <w:rsid w:val="00126994"/>
    <w:rsid w:val="00126F04"/>
    <w:rsid w:val="00127CCA"/>
    <w:rsid w:val="00130642"/>
    <w:rsid w:val="001306E4"/>
    <w:rsid w:val="00130BA7"/>
    <w:rsid w:val="00131E93"/>
    <w:rsid w:val="0013559B"/>
    <w:rsid w:val="00135D7C"/>
    <w:rsid w:val="00135D98"/>
    <w:rsid w:val="00136083"/>
    <w:rsid w:val="0013732A"/>
    <w:rsid w:val="00137C1F"/>
    <w:rsid w:val="00141F78"/>
    <w:rsid w:val="00143012"/>
    <w:rsid w:val="00143967"/>
    <w:rsid w:val="001445AB"/>
    <w:rsid w:val="0014506E"/>
    <w:rsid w:val="00147E1D"/>
    <w:rsid w:val="00150789"/>
    <w:rsid w:val="00151D19"/>
    <w:rsid w:val="00152866"/>
    <w:rsid w:val="0015311F"/>
    <w:rsid w:val="001539B3"/>
    <w:rsid w:val="00153F8E"/>
    <w:rsid w:val="001543BC"/>
    <w:rsid w:val="0015502B"/>
    <w:rsid w:val="0015575F"/>
    <w:rsid w:val="00157364"/>
    <w:rsid w:val="00161160"/>
    <w:rsid w:val="00161B66"/>
    <w:rsid w:val="00161F64"/>
    <w:rsid w:val="00161FC4"/>
    <w:rsid w:val="00162CA1"/>
    <w:rsid w:val="00163B98"/>
    <w:rsid w:val="00164BD1"/>
    <w:rsid w:val="00166139"/>
    <w:rsid w:val="001667F0"/>
    <w:rsid w:val="00167F89"/>
    <w:rsid w:val="00167F8F"/>
    <w:rsid w:val="001701C4"/>
    <w:rsid w:val="001701D6"/>
    <w:rsid w:val="00170444"/>
    <w:rsid w:val="00170D88"/>
    <w:rsid w:val="00170E0A"/>
    <w:rsid w:val="00172089"/>
    <w:rsid w:val="001723BF"/>
    <w:rsid w:val="0017530C"/>
    <w:rsid w:val="0017555E"/>
    <w:rsid w:val="00175974"/>
    <w:rsid w:val="00175A2B"/>
    <w:rsid w:val="00177A27"/>
    <w:rsid w:val="00181594"/>
    <w:rsid w:val="00181791"/>
    <w:rsid w:val="00182E55"/>
    <w:rsid w:val="00183275"/>
    <w:rsid w:val="00184615"/>
    <w:rsid w:val="00184BC3"/>
    <w:rsid w:val="00184FBA"/>
    <w:rsid w:val="001852E0"/>
    <w:rsid w:val="0018689B"/>
    <w:rsid w:val="00186B63"/>
    <w:rsid w:val="00186C88"/>
    <w:rsid w:val="001871B2"/>
    <w:rsid w:val="00190A74"/>
    <w:rsid w:val="001911CC"/>
    <w:rsid w:val="00191ACE"/>
    <w:rsid w:val="00193909"/>
    <w:rsid w:val="00196EF5"/>
    <w:rsid w:val="00197DA4"/>
    <w:rsid w:val="001A0542"/>
    <w:rsid w:val="001A05BA"/>
    <w:rsid w:val="001A083E"/>
    <w:rsid w:val="001A0F86"/>
    <w:rsid w:val="001A1810"/>
    <w:rsid w:val="001A2131"/>
    <w:rsid w:val="001A2A37"/>
    <w:rsid w:val="001A2FF3"/>
    <w:rsid w:val="001A373A"/>
    <w:rsid w:val="001A4F68"/>
    <w:rsid w:val="001A7913"/>
    <w:rsid w:val="001B2379"/>
    <w:rsid w:val="001B3256"/>
    <w:rsid w:val="001B3C02"/>
    <w:rsid w:val="001B3F3C"/>
    <w:rsid w:val="001B5099"/>
    <w:rsid w:val="001B6BDC"/>
    <w:rsid w:val="001B6E23"/>
    <w:rsid w:val="001C0335"/>
    <w:rsid w:val="001C085B"/>
    <w:rsid w:val="001C0C3F"/>
    <w:rsid w:val="001C1CAE"/>
    <w:rsid w:val="001C1DC2"/>
    <w:rsid w:val="001C2C35"/>
    <w:rsid w:val="001C304B"/>
    <w:rsid w:val="001C51A0"/>
    <w:rsid w:val="001C592C"/>
    <w:rsid w:val="001C5CD3"/>
    <w:rsid w:val="001C5D08"/>
    <w:rsid w:val="001D0631"/>
    <w:rsid w:val="001D064E"/>
    <w:rsid w:val="001D19AB"/>
    <w:rsid w:val="001D54C7"/>
    <w:rsid w:val="001D63C6"/>
    <w:rsid w:val="001E0794"/>
    <w:rsid w:val="001E0ACB"/>
    <w:rsid w:val="001E1C02"/>
    <w:rsid w:val="001E39C4"/>
    <w:rsid w:val="001E3CA0"/>
    <w:rsid w:val="001E5309"/>
    <w:rsid w:val="001E64BE"/>
    <w:rsid w:val="001E766B"/>
    <w:rsid w:val="001F05C9"/>
    <w:rsid w:val="001F1B46"/>
    <w:rsid w:val="001F1F7D"/>
    <w:rsid w:val="001F20AB"/>
    <w:rsid w:val="001F2CA8"/>
    <w:rsid w:val="001F41FB"/>
    <w:rsid w:val="001F465A"/>
    <w:rsid w:val="001F4AEF"/>
    <w:rsid w:val="001F4E10"/>
    <w:rsid w:val="001F501F"/>
    <w:rsid w:val="001F6D50"/>
    <w:rsid w:val="0020054B"/>
    <w:rsid w:val="00201475"/>
    <w:rsid w:val="00201E21"/>
    <w:rsid w:val="00203049"/>
    <w:rsid w:val="00204B9D"/>
    <w:rsid w:val="00204C2A"/>
    <w:rsid w:val="00205361"/>
    <w:rsid w:val="00205ADF"/>
    <w:rsid w:val="00205E8A"/>
    <w:rsid w:val="002070E6"/>
    <w:rsid w:val="00212FE4"/>
    <w:rsid w:val="00213228"/>
    <w:rsid w:val="0021442C"/>
    <w:rsid w:val="002155B0"/>
    <w:rsid w:val="00215922"/>
    <w:rsid w:val="00220958"/>
    <w:rsid w:val="00221545"/>
    <w:rsid w:val="00221AF3"/>
    <w:rsid w:val="00221D2C"/>
    <w:rsid w:val="0022285B"/>
    <w:rsid w:val="00222F65"/>
    <w:rsid w:val="00223D0B"/>
    <w:rsid w:val="002245E3"/>
    <w:rsid w:val="00225FCB"/>
    <w:rsid w:val="002278E9"/>
    <w:rsid w:val="00231269"/>
    <w:rsid w:val="0023264F"/>
    <w:rsid w:val="00233285"/>
    <w:rsid w:val="00233748"/>
    <w:rsid w:val="0023380E"/>
    <w:rsid w:val="002339A2"/>
    <w:rsid w:val="00233F88"/>
    <w:rsid w:val="00234DEF"/>
    <w:rsid w:val="00235FB4"/>
    <w:rsid w:val="00236E44"/>
    <w:rsid w:val="00242C4A"/>
    <w:rsid w:val="0024380A"/>
    <w:rsid w:val="0024404E"/>
    <w:rsid w:val="002440EB"/>
    <w:rsid w:val="002441D0"/>
    <w:rsid w:val="00244265"/>
    <w:rsid w:val="00244EEF"/>
    <w:rsid w:val="00251066"/>
    <w:rsid w:val="00251C63"/>
    <w:rsid w:val="002529ED"/>
    <w:rsid w:val="0025386B"/>
    <w:rsid w:val="00253F03"/>
    <w:rsid w:val="002556CA"/>
    <w:rsid w:val="00255E4E"/>
    <w:rsid w:val="00256193"/>
    <w:rsid w:val="00257AA8"/>
    <w:rsid w:val="0026142E"/>
    <w:rsid w:val="0026164E"/>
    <w:rsid w:val="0026271B"/>
    <w:rsid w:val="002629E7"/>
    <w:rsid w:val="002657BB"/>
    <w:rsid w:val="0026683E"/>
    <w:rsid w:val="00266A60"/>
    <w:rsid w:val="002677C1"/>
    <w:rsid w:val="00267A6D"/>
    <w:rsid w:val="00271446"/>
    <w:rsid w:val="00275423"/>
    <w:rsid w:val="00276D8F"/>
    <w:rsid w:val="00276F2E"/>
    <w:rsid w:val="0027702B"/>
    <w:rsid w:val="00277F70"/>
    <w:rsid w:val="002817BA"/>
    <w:rsid w:val="00281EF2"/>
    <w:rsid w:val="00282135"/>
    <w:rsid w:val="00283308"/>
    <w:rsid w:val="002856DC"/>
    <w:rsid w:val="002862B9"/>
    <w:rsid w:val="0028632C"/>
    <w:rsid w:val="002864D4"/>
    <w:rsid w:val="00286DC8"/>
    <w:rsid w:val="00290C42"/>
    <w:rsid w:val="00291435"/>
    <w:rsid w:val="00291A1A"/>
    <w:rsid w:val="00291ACA"/>
    <w:rsid w:val="00292786"/>
    <w:rsid w:val="002937C6"/>
    <w:rsid w:val="00293DE5"/>
    <w:rsid w:val="00293E07"/>
    <w:rsid w:val="00295078"/>
    <w:rsid w:val="00295960"/>
    <w:rsid w:val="00295C72"/>
    <w:rsid w:val="00295D44"/>
    <w:rsid w:val="00295DE7"/>
    <w:rsid w:val="00297AB0"/>
    <w:rsid w:val="002A0448"/>
    <w:rsid w:val="002A28FE"/>
    <w:rsid w:val="002A3A7A"/>
    <w:rsid w:val="002A431E"/>
    <w:rsid w:val="002A43B0"/>
    <w:rsid w:val="002A5EA5"/>
    <w:rsid w:val="002A6CC7"/>
    <w:rsid w:val="002B0A1D"/>
    <w:rsid w:val="002B0EF8"/>
    <w:rsid w:val="002B1708"/>
    <w:rsid w:val="002B2467"/>
    <w:rsid w:val="002B393B"/>
    <w:rsid w:val="002B45EF"/>
    <w:rsid w:val="002B45F2"/>
    <w:rsid w:val="002B4950"/>
    <w:rsid w:val="002B5AE6"/>
    <w:rsid w:val="002B62AF"/>
    <w:rsid w:val="002B7622"/>
    <w:rsid w:val="002B7C06"/>
    <w:rsid w:val="002C053B"/>
    <w:rsid w:val="002C0C63"/>
    <w:rsid w:val="002C0F55"/>
    <w:rsid w:val="002C0F5C"/>
    <w:rsid w:val="002C4011"/>
    <w:rsid w:val="002C4537"/>
    <w:rsid w:val="002C4BC2"/>
    <w:rsid w:val="002C4CA2"/>
    <w:rsid w:val="002C4EBB"/>
    <w:rsid w:val="002C4F45"/>
    <w:rsid w:val="002C6154"/>
    <w:rsid w:val="002C6432"/>
    <w:rsid w:val="002C77E4"/>
    <w:rsid w:val="002C7992"/>
    <w:rsid w:val="002D02DC"/>
    <w:rsid w:val="002D07B6"/>
    <w:rsid w:val="002D2486"/>
    <w:rsid w:val="002D39E0"/>
    <w:rsid w:val="002D46BF"/>
    <w:rsid w:val="002D508B"/>
    <w:rsid w:val="002D678A"/>
    <w:rsid w:val="002D6AD2"/>
    <w:rsid w:val="002E1D63"/>
    <w:rsid w:val="002E4EC0"/>
    <w:rsid w:val="002E5744"/>
    <w:rsid w:val="002E6172"/>
    <w:rsid w:val="002E6B74"/>
    <w:rsid w:val="002E6C14"/>
    <w:rsid w:val="002F0CE1"/>
    <w:rsid w:val="002F1C4D"/>
    <w:rsid w:val="002F2653"/>
    <w:rsid w:val="002F2FB4"/>
    <w:rsid w:val="002F3910"/>
    <w:rsid w:val="002F3A84"/>
    <w:rsid w:val="002F411A"/>
    <w:rsid w:val="002F54A4"/>
    <w:rsid w:val="002F5A90"/>
    <w:rsid w:val="002F700E"/>
    <w:rsid w:val="002F772C"/>
    <w:rsid w:val="002F78E8"/>
    <w:rsid w:val="003002F7"/>
    <w:rsid w:val="00302787"/>
    <w:rsid w:val="00302C06"/>
    <w:rsid w:val="00302FBC"/>
    <w:rsid w:val="00303BC7"/>
    <w:rsid w:val="00304058"/>
    <w:rsid w:val="00305480"/>
    <w:rsid w:val="00306589"/>
    <w:rsid w:val="00306B09"/>
    <w:rsid w:val="00306D3D"/>
    <w:rsid w:val="0030711C"/>
    <w:rsid w:val="00307186"/>
    <w:rsid w:val="00307275"/>
    <w:rsid w:val="0031046F"/>
    <w:rsid w:val="0031090D"/>
    <w:rsid w:val="0031395E"/>
    <w:rsid w:val="00313AFB"/>
    <w:rsid w:val="00314023"/>
    <w:rsid w:val="00314587"/>
    <w:rsid w:val="003156AE"/>
    <w:rsid w:val="00315780"/>
    <w:rsid w:val="00315891"/>
    <w:rsid w:val="00316240"/>
    <w:rsid w:val="0032038B"/>
    <w:rsid w:val="00320B63"/>
    <w:rsid w:val="00321D72"/>
    <w:rsid w:val="00322AE2"/>
    <w:rsid w:val="003231A8"/>
    <w:rsid w:val="00323623"/>
    <w:rsid w:val="00323995"/>
    <w:rsid w:val="00323CFF"/>
    <w:rsid w:val="0032452A"/>
    <w:rsid w:val="00326AE6"/>
    <w:rsid w:val="00326DF2"/>
    <w:rsid w:val="00327357"/>
    <w:rsid w:val="0033030C"/>
    <w:rsid w:val="003324DF"/>
    <w:rsid w:val="003339C3"/>
    <w:rsid w:val="00333C7C"/>
    <w:rsid w:val="003349F4"/>
    <w:rsid w:val="00335047"/>
    <w:rsid w:val="0033544E"/>
    <w:rsid w:val="003404F0"/>
    <w:rsid w:val="00340B86"/>
    <w:rsid w:val="0034164E"/>
    <w:rsid w:val="00342AE7"/>
    <w:rsid w:val="00343A82"/>
    <w:rsid w:val="00345D3E"/>
    <w:rsid w:val="00347274"/>
    <w:rsid w:val="0034736C"/>
    <w:rsid w:val="003474C9"/>
    <w:rsid w:val="00347F1F"/>
    <w:rsid w:val="00351CB7"/>
    <w:rsid w:val="003529F6"/>
    <w:rsid w:val="00352FCD"/>
    <w:rsid w:val="003537DE"/>
    <w:rsid w:val="003541CA"/>
    <w:rsid w:val="003543B2"/>
    <w:rsid w:val="003555AA"/>
    <w:rsid w:val="003557C1"/>
    <w:rsid w:val="00355B75"/>
    <w:rsid w:val="00356202"/>
    <w:rsid w:val="0035716F"/>
    <w:rsid w:val="003606EF"/>
    <w:rsid w:val="0036086E"/>
    <w:rsid w:val="003615B3"/>
    <w:rsid w:val="00361B13"/>
    <w:rsid w:val="003633DD"/>
    <w:rsid w:val="003655C3"/>
    <w:rsid w:val="00366C6B"/>
    <w:rsid w:val="00367BBB"/>
    <w:rsid w:val="00367CE5"/>
    <w:rsid w:val="00370944"/>
    <w:rsid w:val="0037225D"/>
    <w:rsid w:val="003729E8"/>
    <w:rsid w:val="00373579"/>
    <w:rsid w:val="00374C7D"/>
    <w:rsid w:val="00374F4D"/>
    <w:rsid w:val="003756E8"/>
    <w:rsid w:val="00375BB0"/>
    <w:rsid w:val="0037663F"/>
    <w:rsid w:val="00377B34"/>
    <w:rsid w:val="00382014"/>
    <w:rsid w:val="00384CD8"/>
    <w:rsid w:val="00387128"/>
    <w:rsid w:val="00391FA0"/>
    <w:rsid w:val="003A0C73"/>
    <w:rsid w:val="003A11DD"/>
    <w:rsid w:val="003A19EE"/>
    <w:rsid w:val="003A2B96"/>
    <w:rsid w:val="003A5891"/>
    <w:rsid w:val="003A5A6E"/>
    <w:rsid w:val="003A5E0F"/>
    <w:rsid w:val="003A6186"/>
    <w:rsid w:val="003A6534"/>
    <w:rsid w:val="003A7A6D"/>
    <w:rsid w:val="003A7E31"/>
    <w:rsid w:val="003A7F01"/>
    <w:rsid w:val="003B5CA9"/>
    <w:rsid w:val="003B614F"/>
    <w:rsid w:val="003B62A2"/>
    <w:rsid w:val="003B6A7C"/>
    <w:rsid w:val="003B72E9"/>
    <w:rsid w:val="003C14A7"/>
    <w:rsid w:val="003C375A"/>
    <w:rsid w:val="003C3A7E"/>
    <w:rsid w:val="003C4A79"/>
    <w:rsid w:val="003C5222"/>
    <w:rsid w:val="003C5460"/>
    <w:rsid w:val="003C55F5"/>
    <w:rsid w:val="003C5A54"/>
    <w:rsid w:val="003C5BCA"/>
    <w:rsid w:val="003D1883"/>
    <w:rsid w:val="003D18A4"/>
    <w:rsid w:val="003D1ED1"/>
    <w:rsid w:val="003D25A4"/>
    <w:rsid w:val="003D489B"/>
    <w:rsid w:val="003D48A3"/>
    <w:rsid w:val="003D5101"/>
    <w:rsid w:val="003D5E9E"/>
    <w:rsid w:val="003D61B0"/>
    <w:rsid w:val="003E0A67"/>
    <w:rsid w:val="003E0BFB"/>
    <w:rsid w:val="003E132A"/>
    <w:rsid w:val="003E5DB7"/>
    <w:rsid w:val="003E5F18"/>
    <w:rsid w:val="003E6D0E"/>
    <w:rsid w:val="003F09F0"/>
    <w:rsid w:val="003F2BA9"/>
    <w:rsid w:val="003F3041"/>
    <w:rsid w:val="003F3A6C"/>
    <w:rsid w:val="003F3CB4"/>
    <w:rsid w:val="003F52C2"/>
    <w:rsid w:val="003F58C3"/>
    <w:rsid w:val="003F5CBA"/>
    <w:rsid w:val="003F61FF"/>
    <w:rsid w:val="003F6A1E"/>
    <w:rsid w:val="003F733C"/>
    <w:rsid w:val="003F7346"/>
    <w:rsid w:val="003F7844"/>
    <w:rsid w:val="0040233B"/>
    <w:rsid w:val="00404666"/>
    <w:rsid w:val="004053FB"/>
    <w:rsid w:val="00405A99"/>
    <w:rsid w:val="00410650"/>
    <w:rsid w:val="004106C1"/>
    <w:rsid w:val="004126F7"/>
    <w:rsid w:val="00413FC2"/>
    <w:rsid w:val="004140B9"/>
    <w:rsid w:val="00414AE6"/>
    <w:rsid w:val="00414EE8"/>
    <w:rsid w:val="00416CFB"/>
    <w:rsid w:val="00417006"/>
    <w:rsid w:val="00417703"/>
    <w:rsid w:val="0042006D"/>
    <w:rsid w:val="00422DF8"/>
    <w:rsid w:val="0042327C"/>
    <w:rsid w:val="00423786"/>
    <w:rsid w:val="00423D1D"/>
    <w:rsid w:val="00424241"/>
    <w:rsid w:val="00425620"/>
    <w:rsid w:val="0042744F"/>
    <w:rsid w:val="004315B7"/>
    <w:rsid w:val="00431E02"/>
    <w:rsid w:val="0043317E"/>
    <w:rsid w:val="00433345"/>
    <w:rsid w:val="0043397D"/>
    <w:rsid w:val="00434033"/>
    <w:rsid w:val="00434264"/>
    <w:rsid w:val="0043442A"/>
    <w:rsid w:val="00434D26"/>
    <w:rsid w:val="00435FB9"/>
    <w:rsid w:val="00436503"/>
    <w:rsid w:val="0043669C"/>
    <w:rsid w:val="0043670A"/>
    <w:rsid w:val="00437337"/>
    <w:rsid w:val="004376C1"/>
    <w:rsid w:val="00437B90"/>
    <w:rsid w:val="00437D10"/>
    <w:rsid w:val="00440659"/>
    <w:rsid w:val="00441BF3"/>
    <w:rsid w:val="004436A9"/>
    <w:rsid w:val="004436ED"/>
    <w:rsid w:val="00443FE0"/>
    <w:rsid w:val="004440AC"/>
    <w:rsid w:val="004443A2"/>
    <w:rsid w:val="00444919"/>
    <w:rsid w:val="0044547C"/>
    <w:rsid w:val="00446BB3"/>
    <w:rsid w:val="00446C36"/>
    <w:rsid w:val="004471D2"/>
    <w:rsid w:val="00450869"/>
    <w:rsid w:val="00450F57"/>
    <w:rsid w:val="00451E4C"/>
    <w:rsid w:val="00451F5B"/>
    <w:rsid w:val="00452AF2"/>
    <w:rsid w:val="00453028"/>
    <w:rsid w:val="00453918"/>
    <w:rsid w:val="004553D4"/>
    <w:rsid w:val="00455768"/>
    <w:rsid w:val="00456E2C"/>
    <w:rsid w:val="00457077"/>
    <w:rsid w:val="00457FC7"/>
    <w:rsid w:val="00461796"/>
    <w:rsid w:val="00461A0A"/>
    <w:rsid w:val="00461B3D"/>
    <w:rsid w:val="00462197"/>
    <w:rsid w:val="00462417"/>
    <w:rsid w:val="00463CB8"/>
    <w:rsid w:val="004645F5"/>
    <w:rsid w:val="00464624"/>
    <w:rsid w:val="00465E62"/>
    <w:rsid w:val="00467700"/>
    <w:rsid w:val="004677F9"/>
    <w:rsid w:val="00467874"/>
    <w:rsid w:val="004716B0"/>
    <w:rsid w:val="004716C4"/>
    <w:rsid w:val="00472460"/>
    <w:rsid w:val="004754E1"/>
    <w:rsid w:val="004763B5"/>
    <w:rsid w:val="00476A24"/>
    <w:rsid w:val="0047775E"/>
    <w:rsid w:val="00481ABD"/>
    <w:rsid w:val="00482683"/>
    <w:rsid w:val="00482731"/>
    <w:rsid w:val="0048286C"/>
    <w:rsid w:val="00483A0F"/>
    <w:rsid w:val="00484625"/>
    <w:rsid w:val="0048589D"/>
    <w:rsid w:val="004879E2"/>
    <w:rsid w:val="00487B0B"/>
    <w:rsid w:val="00487F15"/>
    <w:rsid w:val="004912A0"/>
    <w:rsid w:val="004928DE"/>
    <w:rsid w:val="00493E2F"/>
    <w:rsid w:val="00494CB5"/>
    <w:rsid w:val="004954D8"/>
    <w:rsid w:val="0049576C"/>
    <w:rsid w:val="00495836"/>
    <w:rsid w:val="004A0812"/>
    <w:rsid w:val="004A0EA8"/>
    <w:rsid w:val="004A14D9"/>
    <w:rsid w:val="004A21F6"/>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3804"/>
    <w:rsid w:val="004C3F96"/>
    <w:rsid w:val="004C41D8"/>
    <w:rsid w:val="004C45A2"/>
    <w:rsid w:val="004C56DE"/>
    <w:rsid w:val="004C6611"/>
    <w:rsid w:val="004C7629"/>
    <w:rsid w:val="004C7701"/>
    <w:rsid w:val="004D088F"/>
    <w:rsid w:val="004D0A26"/>
    <w:rsid w:val="004D0EE4"/>
    <w:rsid w:val="004D30E1"/>
    <w:rsid w:val="004D482C"/>
    <w:rsid w:val="004D5AC0"/>
    <w:rsid w:val="004D5FEF"/>
    <w:rsid w:val="004D764F"/>
    <w:rsid w:val="004E1EBF"/>
    <w:rsid w:val="004E27AD"/>
    <w:rsid w:val="004E37B6"/>
    <w:rsid w:val="004E3AFD"/>
    <w:rsid w:val="004E44D0"/>
    <w:rsid w:val="004E4987"/>
    <w:rsid w:val="004E585B"/>
    <w:rsid w:val="004F227C"/>
    <w:rsid w:val="004F2CC0"/>
    <w:rsid w:val="004F3B64"/>
    <w:rsid w:val="004F5243"/>
    <w:rsid w:val="004F64AD"/>
    <w:rsid w:val="00501721"/>
    <w:rsid w:val="00503053"/>
    <w:rsid w:val="00503932"/>
    <w:rsid w:val="00505B26"/>
    <w:rsid w:val="0050606E"/>
    <w:rsid w:val="00507449"/>
    <w:rsid w:val="00511092"/>
    <w:rsid w:val="00511602"/>
    <w:rsid w:val="005119CD"/>
    <w:rsid w:val="00513EAE"/>
    <w:rsid w:val="005164B6"/>
    <w:rsid w:val="00516E6A"/>
    <w:rsid w:val="005173C3"/>
    <w:rsid w:val="00520100"/>
    <w:rsid w:val="005206C8"/>
    <w:rsid w:val="005218EA"/>
    <w:rsid w:val="00521EE1"/>
    <w:rsid w:val="00523390"/>
    <w:rsid w:val="00523435"/>
    <w:rsid w:val="0052414D"/>
    <w:rsid w:val="00525A5B"/>
    <w:rsid w:val="0052638D"/>
    <w:rsid w:val="0053002A"/>
    <w:rsid w:val="0053153A"/>
    <w:rsid w:val="00531ABD"/>
    <w:rsid w:val="00535560"/>
    <w:rsid w:val="005356D8"/>
    <w:rsid w:val="00541397"/>
    <w:rsid w:val="005413A9"/>
    <w:rsid w:val="00542386"/>
    <w:rsid w:val="00542D8A"/>
    <w:rsid w:val="00544117"/>
    <w:rsid w:val="00544E0A"/>
    <w:rsid w:val="00550CA5"/>
    <w:rsid w:val="00550D2B"/>
    <w:rsid w:val="00551BA4"/>
    <w:rsid w:val="00552D59"/>
    <w:rsid w:val="00553835"/>
    <w:rsid w:val="00555595"/>
    <w:rsid w:val="005556E4"/>
    <w:rsid w:val="00557314"/>
    <w:rsid w:val="00560C33"/>
    <w:rsid w:val="0056136A"/>
    <w:rsid w:val="00561B6E"/>
    <w:rsid w:val="005624EC"/>
    <w:rsid w:val="0056316F"/>
    <w:rsid w:val="00564711"/>
    <w:rsid w:val="0056479A"/>
    <w:rsid w:val="00564C3D"/>
    <w:rsid w:val="00565483"/>
    <w:rsid w:val="0056588E"/>
    <w:rsid w:val="00571391"/>
    <w:rsid w:val="005726F4"/>
    <w:rsid w:val="00573159"/>
    <w:rsid w:val="00573949"/>
    <w:rsid w:val="00573ECF"/>
    <w:rsid w:val="00573FF4"/>
    <w:rsid w:val="00574A4F"/>
    <w:rsid w:val="00577287"/>
    <w:rsid w:val="00577553"/>
    <w:rsid w:val="005777E0"/>
    <w:rsid w:val="0058269D"/>
    <w:rsid w:val="0058439D"/>
    <w:rsid w:val="00585149"/>
    <w:rsid w:val="00585C24"/>
    <w:rsid w:val="00585F8F"/>
    <w:rsid w:val="0058743A"/>
    <w:rsid w:val="005875A9"/>
    <w:rsid w:val="00590D33"/>
    <w:rsid w:val="005921E5"/>
    <w:rsid w:val="00592755"/>
    <w:rsid w:val="00592B95"/>
    <w:rsid w:val="00593DB7"/>
    <w:rsid w:val="00594366"/>
    <w:rsid w:val="00594BC5"/>
    <w:rsid w:val="005954A5"/>
    <w:rsid w:val="005954E9"/>
    <w:rsid w:val="005A0040"/>
    <w:rsid w:val="005A119B"/>
    <w:rsid w:val="005A1564"/>
    <w:rsid w:val="005A232E"/>
    <w:rsid w:val="005A3328"/>
    <w:rsid w:val="005A4391"/>
    <w:rsid w:val="005A4F59"/>
    <w:rsid w:val="005A52D3"/>
    <w:rsid w:val="005A6845"/>
    <w:rsid w:val="005A7138"/>
    <w:rsid w:val="005A7C3F"/>
    <w:rsid w:val="005B00B6"/>
    <w:rsid w:val="005B087C"/>
    <w:rsid w:val="005B112F"/>
    <w:rsid w:val="005B1FED"/>
    <w:rsid w:val="005B3671"/>
    <w:rsid w:val="005B3B62"/>
    <w:rsid w:val="005B3D93"/>
    <w:rsid w:val="005B49B8"/>
    <w:rsid w:val="005B6938"/>
    <w:rsid w:val="005B6F32"/>
    <w:rsid w:val="005B7350"/>
    <w:rsid w:val="005C0CEB"/>
    <w:rsid w:val="005C3943"/>
    <w:rsid w:val="005C3950"/>
    <w:rsid w:val="005C3D2C"/>
    <w:rsid w:val="005C5799"/>
    <w:rsid w:val="005C5929"/>
    <w:rsid w:val="005C6B17"/>
    <w:rsid w:val="005D1DF5"/>
    <w:rsid w:val="005D45A0"/>
    <w:rsid w:val="005D6415"/>
    <w:rsid w:val="005D7248"/>
    <w:rsid w:val="005D7B7C"/>
    <w:rsid w:val="005D7CC4"/>
    <w:rsid w:val="005E0300"/>
    <w:rsid w:val="005E0424"/>
    <w:rsid w:val="005E15A3"/>
    <w:rsid w:val="005E32CF"/>
    <w:rsid w:val="005E35A0"/>
    <w:rsid w:val="005E3C0B"/>
    <w:rsid w:val="005E4975"/>
    <w:rsid w:val="005E4A3D"/>
    <w:rsid w:val="005E4F05"/>
    <w:rsid w:val="005E5502"/>
    <w:rsid w:val="005E5859"/>
    <w:rsid w:val="005E5DC1"/>
    <w:rsid w:val="005E5FD3"/>
    <w:rsid w:val="005E67EC"/>
    <w:rsid w:val="005F15E7"/>
    <w:rsid w:val="005F178D"/>
    <w:rsid w:val="005F1FCF"/>
    <w:rsid w:val="005F2060"/>
    <w:rsid w:val="005F2E9B"/>
    <w:rsid w:val="005F4281"/>
    <w:rsid w:val="005F4C5D"/>
    <w:rsid w:val="005F4DCE"/>
    <w:rsid w:val="005F557E"/>
    <w:rsid w:val="005F5725"/>
    <w:rsid w:val="0060026F"/>
    <w:rsid w:val="00600733"/>
    <w:rsid w:val="006010BF"/>
    <w:rsid w:val="0060127F"/>
    <w:rsid w:val="00601296"/>
    <w:rsid w:val="00601B42"/>
    <w:rsid w:val="006031FE"/>
    <w:rsid w:val="00603E10"/>
    <w:rsid w:val="006047FC"/>
    <w:rsid w:val="006048D2"/>
    <w:rsid w:val="00605233"/>
    <w:rsid w:val="00607550"/>
    <w:rsid w:val="00607726"/>
    <w:rsid w:val="006077EB"/>
    <w:rsid w:val="006079C9"/>
    <w:rsid w:val="006100A1"/>
    <w:rsid w:val="006104BE"/>
    <w:rsid w:val="0061110A"/>
    <w:rsid w:val="006112E3"/>
    <w:rsid w:val="00611F9E"/>
    <w:rsid w:val="00613D29"/>
    <w:rsid w:val="0061488D"/>
    <w:rsid w:val="0061663A"/>
    <w:rsid w:val="0062111F"/>
    <w:rsid w:val="00621BE7"/>
    <w:rsid w:val="00623DDC"/>
    <w:rsid w:val="00623EA3"/>
    <w:rsid w:val="00624BDB"/>
    <w:rsid w:val="00625AFD"/>
    <w:rsid w:val="00625E1B"/>
    <w:rsid w:val="00627B5D"/>
    <w:rsid w:val="006302FD"/>
    <w:rsid w:val="00631C13"/>
    <w:rsid w:val="006325BF"/>
    <w:rsid w:val="0063373B"/>
    <w:rsid w:val="00633AB7"/>
    <w:rsid w:val="00634485"/>
    <w:rsid w:val="006345A0"/>
    <w:rsid w:val="006354DC"/>
    <w:rsid w:val="00635C98"/>
    <w:rsid w:val="00635EAF"/>
    <w:rsid w:val="00636313"/>
    <w:rsid w:val="00637C16"/>
    <w:rsid w:val="00637FDB"/>
    <w:rsid w:val="00641BB7"/>
    <w:rsid w:val="006445D2"/>
    <w:rsid w:val="00645887"/>
    <w:rsid w:val="0064661F"/>
    <w:rsid w:val="00647094"/>
    <w:rsid w:val="006505D9"/>
    <w:rsid w:val="00653030"/>
    <w:rsid w:val="00655B83"/>
    <w:rsid w:val="00655BCD"/>
    <w:rsid w:val="00655F33"/>
    <w:rsid w:val="00656AB0"/>
    <w:rsid w:val="00656C59"/>
    <w:rsid w:val="006578C2"/>
    <w:rsid w:val="00661AC2"/>
    <w:rsid w:val="00661B36"/>
    <w:rsid w:val="00665A40"/>
    <w:rsid w:val="00666655"/>
    <w:rsid w:val="00666C54"/>
    <w:rsid w:val="00667C8B"/>
    <w:rsid w:val="00667D3E"/>
    <w:rsid w:val="006742F8"/>
    <w:rsid w:val="006747B5"/>
    <w:rsid w:val="00675974"/>
    <w:rsid w:val="006803E8"/>
    <w:rsid w:val="006804B2"/>
    <w:rsid w:val="00681481"/>
    <w:rsid w:val="006825B9"/>
    <w:rsid w:val="00682656"/>
    <w:rsid w:val="00683278"/>
    <w:rsid w:val="00683EAC"/>
    <w:rsid w:val="00684EF6"/>
    <w:rsid w:val="00686279"/>
    <w:rsid w:val="00686A8A"/>
    <w:rsid w:val="006870C8"/>
    <w:rsid w:val="006871B3"/>
    <w:rsid w:val="006878A4"/>
    <w:rsid w:val="00690415"/>
    <w:rsid w:val="0069305F"/>
    <w:rsid w:val="00694CB5"/>
    <w:rsid w:val="006954F2"/>
    <w:rsid w:val="006957B8"/>
    <w:rsid w:val="006A03CD"/>
    <w:rsid w:val="006A06FE"/>
    <w:rsid w:val="006A42D4"/>
    <w:rsid w:val="006A49F9"/>
    <w:rsid w:val="006A4E98"/>
    <w:rsid w:val="006A528E"/>
    <w:rsid w:val="006A737B"/>
    <w:rsid w:val="006A77F3"/>
    <w:rsid w:val="006A7829"/>
    <w:rsid w:val="006A7D53"/>
    <w:rsid w:val="006B2A9B"/>
    <w:rsid w:val="006B2BA6"/>
    <w:rsid w:val="006B2C5C"/>
    <w:rsid w:val="006B3E26"/>
    <w:rsid w:val="006B432D"/>
    <w:rsid w:val="006B4844"/>
    <w:rsid w:val="006B4A50"/>
    <w:rsid w:val="006B4B65"/>
    <w:rsid w:val="006B537E"/>
    <w:rsid w:val="006C1330"/>
    <w:rsid w:val="006C1711"/>
    <w:rsid w:val="006C24A5"/>
    <w:rsid w:val="006C24CD"/>
    <w:rsid w:val="006C3292"/>
    <w:rsid w:val="006C3F24"/>
    <w:rsid w:val="006C5263"/>
    <w:rsid w:val="006C5282"/>
    <w:rsid w:val="006C60B5"/>
    <w:rsid w:val="006C7D68"/>
    <w:rsid w:val="006D07EA"/>
    <w:rsid w:val="006D16CB"/>
    <w:rsid w:val="006D1A5E"/>
    <w:rsid w:val="006D25FC"/>
    <w:rsid w:val="006D3F2C"/>
    <w:rsid w:val="006D5A0A"/>
    <w:rsid w:val="006D64F9"/>
    <w:rsid w:val="006D7A2C"/>
    <w:rsid w:val="006E13E8"/>
    <w:rsid w:val="006E1421"/>
    <w:rsid w:val="006E307D"/>
    <w:rsid w:val="006E34B6"/>
    <w:rsid w:val="006E5B3F"/>
    <w:rsid w:val="006E5FB5"/>
    <w:rsid w:val="006E60D7"/>
    <w:rsid w:val="006E6278"/>
    <w:rsid w:val="006E6389"/>
    <w:rsid w:val="006E65F1"/>
    <w:rsid w:val="006E662E"/>
    <w:rsid w:val="006E69AA"/>
    <w:rsid w:val="006E6EAC"/>
    <w:rsid w:val="006F0E7D"/>
    <w:rsid w:val="006F1806"/>
    <w:rsid w:val="006F1C74"/>
    <w:rsid w:val="006F1DED"/>
    <w:rsid w:val="006F29C3"/>
    <w:rsid w:val="006F30F8"/>
    <w:rsid w:val="006F3144"/>
    <w:rsid w:val="006F363E"/>
    <w:rsid w:val="006F3CA9"/>
    <w:rsid w:val="006F48B0"/>
    <w:rsid w:val="006F5846"/>
    <w:rsid w:val="006F5B9E"/>
    <w:rsid w:val="006F6E1B"/>
    <w:rsid w:val="006F733F"/>
    <w:rsid w:val="0070082C"/>
    <w:rsid w:val="00700C41"/>
    <w:rsid w:val="00700D26"/>
    <w:rsid w:val="007020A1"/>
    <w:rsid w:val="00702B26"/>
    <w:rsid w:val="00702CB3"/>
    <w:rsid w:val="00703AB1"/>
    <w:rsid w:val="00703E92"/>
    <w:rsid w:val="007060FD"/>
    <w:rsid w:val="007061DF"/>
    <w:rsid w:val="007112A9"/>
    <w:rsid w:val="00711B09"/>
    <w:rsid w:val="00711C22"/>
    <w:rsid w:val="00711E97"/>
    <w:rsid w:val="00712516"/>
    <w:rsid w:val="0071427E"/>
    <w:rsid w:val="0071646D"/>
    <w:rsid w:val="00716CE1"/>
    <w:rsid w:val="00722A32"/>
    <w:rsid w:val="0072562F"/>
    <w:rsid w:val="00725913"/>
    <w:rsid w:val="0072655F"/>
    <w:rsid w:val="00726DD1"/>
    <w:rsid w:val="00726FA5"/>
    <w:rsid w:val="00730313"/>
    <w:rsid w:val="00730BC4"/>
    <w:rsid w:val="00731D9B"/>
    <w:rsid w:val="00731DAB"/>
    <w:rsid w:val="00731F23"/>
    <w:rsid w:val="00732AE5"/>
    <w:rsid w:val="00733CB7"/>
    <w:rsid w:val="00734371"/>
    <w:rsid w:val="00734A8B"/>
    <w:rsid w:val="00735210"/>
    <w:rsid w:val="00735B0D"/>
    <w:rsid w:val="00735DCB"/>
    <w:rsid w:val="00736C06"/>
    <w:rsid w:val="007401BB"/>
    <w:rsid w:val="00740BCB"/>
    <w:rsid w:val="00740E5C"/>
    <w:rsid w:val="0074195B"/>
    <w:rsid w:val="00741FEA"/>
    <w:rsid w:val="0074244D"/>
    <w:rsid w:val="007441B9"/>
    <w:rsid w:val="007446D8"/>
    <w:rsid w:val="00744736"/>
    <w:rsid w:val="00745E5B"/>
    <w:rsid w:val="007478B1"/>
    <w:rsid w:val="00747F78"/>
    <w:rsid w:val="00750F05"/>
    <w:rsid w:val="00751311"/>
    <w:rsid w:val="00751330"/>
    <w:rsid w:val="00751E19"/>
    <w:rsid w:val="0075239A"/>
    <w:rsid w:val="00755299"/>
    <w:rsid w:val="00755944"/>
    <w:rsid w:val="00757444"/>
    <w:rsid w:val="00757D2A"/>
    <w:rsid w:val="00757F23"/>
    <w:rsid w:val="00763A46"/>
    <w:rsid w:val="00764B6A"/>
    <w:rsid w:val="00766B6B"/>
    <w:rsid w:val="00767857"/>
    <w:rsid w:val="00767912"/>
    <w:rsid w:val="00770E29"/>
    <w:rsid w:val="00771F5E"/>
    <w:rsid w:val="0077203A"/>
    <w:rsid w:val="0077266E"/>
    <w:rsid w:val="00773601"/>
    <w:rsid w:val="00773EA1"/>
    <w:rsid w:val="007753ED"/>
    <w:rsid w:val="00775CB2"/>
    <w:rsid w:val="0077689F"/>
    <w:rsid w:val="0078030F"/>
    <w:rsid w:val="00782370"/>
    <w:rsid w:val="00782DD9"/>
    <w:rsid w:val="007830E3"/>
    <w:rsid w:val="00787DB5"/>
    <w:rsid w:val="0079298A"/>
    <w:rsid w:val="0079361A"/>
    <w:rsid w:val="00793E35"/>
    <w:rsid w:val="00794305"/>
    <w:rsid w:val="007966AC"/>
    <w:rsid w:val="0079736A"/>
    <w:rsid w:val="007A02EB"/>
    <w:rsid w:val="007A0327"/>
    <w:rsid w:val="007A11F1"/>
    <w:rsid w:val="007A1A5F"/>
    <w:rsid w:val="007A32BE"/>
    <w:rsid w:val="007A35F6"/>
    <w:rsid w:val="007A4E83"/>
    <w:rsid w:val="007A5F1A"/>
    <w:rsid w:val="007A7693"/>
    <w:rsid w:val="007B15EA"/>
    <w:rsid w:val="007B33CC"/>
    <w:rsid w:val="007B5B76"/>
    <w:rsid w:val="007B6765"/>
    <w:rsid w:val="007B70B3"/>
    <w:rsid w:val="007B7166"/>
    <w:rsid w:val="007B7314"/>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E5A"/>
    <w:rsid w:val="007D0C6E"/>
    <w:rsid w:val="007D112D"/>
    <w:rsid w:val="007D1598"/>
    <w:rsid w:val="007D1AB2"/>
    <w:rsid w:val="007D24C8"/>
    <w:rsid w:val="007D336B"/>
    <w:rsid w:val="007D5B23"/>
    <w:rsid w:val="007D7334"/>
    <w:rsid w:val="007E07A7"/>
    <w:rsid w:val="007E16B7"/>
    <w:rsid w:val="007E24F8"/>
    <w:rsid w:val="007E2BDA"/>
    <w:rsid w:val="007E2D8C"/>
    <w:rsid w:val="007E3963"/>
    <w:rsid w:val="007E5CB2"/>
    <w:rsid w:val="007E64E0"/>
    <w:rsid w:val="007E6A21"/>
    <w:rsid w:val="007F18A3"/>
    <w:rsid w:val="007F36DE"/>
    <w:rsid w:val="007F528B"/>
    <w:rsid w:val="007F53E3"/>
    <w:rsid w:val="007F5901"/>
    <w:rsid w:val="007F5E7A"/>
    <w:rsid w:val="007F60E9"/>
    <w:rsid w:val="007F61DA"/>
    <w:rsid w:val="007F62D5"/>
    <w:rsid w:val="007F6BF7"/>
    <w:rsid w:val="007F7203"/>
    <w:rsid w:val="00800061"/>
    <w:rsid w:val="00800475"/>
    <w:rsid w:val="00800DDC"/>
    <w:rsid w:val="0080152B"/>
    <w:rsid w:val="00801983"/>
    <w:rsid w:val="00801D34"/>
    <w:rsid w:val="00804137"/>
    <w:rsid w:val="00805A48"/>
    <w:rsid w:val="008063E2"/>
    <w:rsid w:val="00806A83"/>
    <w:rsid w:val="00807739"/>
    <w:rsid w:val="0080791A"/>
    <w:rsid w:val="008100C2"/>
    <w:rsid w:val="00810A48"/>
    <w:rsid w:val="00811637"/>
    <w:rsid w:val="00814930"/>
    <w:rsid w:val="00815752"/>
    <w:rsid w:val="008175F9"/>
    <w:rsid w:val="008207CA"/>
    <w:rsid w:val="008223A5"/>
    <w:rsid w:val="008228A2"/>
    <w:rsid w:val="008235DE"/>
    <w:rsid w:val="008246C9"/>
    <w:rsid w:val="008254D3"/>
    <w:rsid w:val="00825CA4"/>
    <w:rsid w:val="00826018"/>
    <w:rsid w:val="008266BC"/>
    <w:rsid w:val="00832DF8"/>
    <w:rsid w:val="008331EF"/>
    <w:rsid w:val="00833271"/>
    <w:rsid w:val="0083379F"/>
    <w:rsid w:val="0083402A"/>
    <w:rsid w:val="00834919"/>
    <w:rsid w:val="00834C20"/>
    <w:rsid w:val="00835546"/>
    <w:rsid w:val="00835741"/>
    <w:rsid w:val="008367D9"/>
    <w:rsid w:val="00836AD8"/>
    <w:rsid w:val="00836EA1"/>
    <w:rsid w:val="00837520"/>
    <w:rsid w:val="00840982"/>
    <w:rsid w:val="00841B13"/>
    <w:rsid w:val="008422A0"/>
    <w:rsid w:val="0084270E"/>
    <w:rsid w:val="00842C37"/>
    <w:rsid w:val="008437F2"/>
    <w:rsid w:val="00843AB9"/>
    <w:rsid w:val="00843C46"/>
    <w:rsid w:val="008442E6"/>
    <w:rsid w:val="00846339"/>
    <w:rsid w:val="00846E76"/>
    <w:rsid w:val="00850422"/>
    <w:rsid w:val="00850491"/>
    <w:rsid w:val="00851F8C"/>
    <w:rsid w:val="008531B2"/>
    <w:rsid w:val="0085526B"/>
    <w:rsid w:val="00856585"/>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8137B"/>
    <w:rsid w:val="008813ED"/>
    <w:rsid w:val="00882131"/>
    <w:rsid w:val="0088217A"/>
    <w:rsid w:val="008846F1"/>
    <w:rsid w:val="0088510A"/>
    <w:rsid w:val="00885CAF"/>
    <w:rsid w:val="00885CB3"/>
    <w:rsid w:val="008860BB"/>
    <w:rsid w:val="00886BFC"/>
    <w:rsid w:val="00887493"/>
    <w:rsid w:val="008900BC"/>
    <w:rsid w:val="0089164B"/>
    <w:rsid w:val="00891989"/>
    <w:rsid w:val="00892AFC"/>
    <w:rsid w:val="00892BC4"/>
    <w:rsid w:val="00893CC5"/>
    <w:rsid w:val="0089436A"/>
    <w:rsid w:val="008956BD"/>
    <w:rsid w:val="00895C62"/>
    <w:rsid w:val="008A0C05"/>
    <w:rsid w:val="008A0CFD"/>
    <w:rsid w:val="008A2018"/>
    <w:rsid w:val="008A42B0"/>
    <w:rsid w:val="008A4982"/>
    <w:rsid w:val="008A6085"/>
    <w:rsid w:val="008A663F"/>
    <w:rsid w:val="008A7C97"/>
    <w:rsid w:val="008A7EBE"/>
    <w:rsid w:val="008B0803"/>
    <w:rsid w:val="008B1154"/>
    <w:rsid w:val="008B1273"/>
    <w:rsid w:val="008B18BC"/>
    <w:rsid w:val="008B1D10"/>
    <w:rsid w:val="008B2258"/>
    <w:rsid w:val="008B36C5"/>
    <w:rsid w:val="008B542E"/>
    <w:rsid w:val="008B590E"/>
    <w:rsid w:val="008B5BE2"/>
    <w:rsid w:val="008B6E93"/>
    <w:rsid w:val="008C04B3"/>
    <w:rsid w:val="008C0694"/>
    <w:rsid w:val="008C06D5"/>
    <w:rsid w:val="008C1208"/>
    <w:rsid w:val="008C3158"/>
    <w:rsid w:val="008C3963"/>
    <w:rsid w:val="008C4415"/>
    <w:rsid w:val="008C4CFE"/>
    <w:rsid w:val="008C5397"/>
    <w:rsid w:val="008D033C"/>
    <w:rsid w:val="008D0725"/>
    <w:rsid w:val="008D0B33"/>
    <w:rsid w:val="008D0B48"/>
    <w:rsid w:val="008D0D25"/>
    <w:rsid w:val="008D1526"/>
    <w:rsid w:val="008D2273"/>
    <w:rsid w:val="008D38EE"/>
    <w:rsid w:val="008D3956"/>
    <w:rsid w:val="008D4B2A"/>
    <w:rsid w:val="008D75E7"/>
    <w:rsid w:val="008E094D"/>
    <w:rsid w:val="008E176A"/>
    <w:rsid w:val="008E1A76"/>
    <w:rsid w:val="008E2822"/>
    <w:rsid w:val="008E2982"/>
    <w:rsid w:val="008E4713"/>
    <w:rsid w:val="008E4F15"/>
    <w:rsid w:val="008E5BC1"/>
    <w:rsid w:val="008E7698"/>
    <w:rsid w:val="008E7709"/>
    <w:rsid w:val="008E7D11"/>
    <w:rsid w:val="008E7D60"/>
    <w:rsid w:val="008F0A0A"/>
    <w:rsid w:val="008F0F17"/>
    <w:rsid w:val="008F10DA"/>
    <w:rsid w:val="008F148D"/>
    <w:rsid w:val="008F355E"/>
    <w:rsid w:val="008F4C62"/>
    <w:rsid w:val="008F5E3B"/>
    <w:rsid w:val="008F6B38"/>
    <w:rsid w:val="008F7CEB"/>
    <w:rsid w:val="008F7D25"/>
    <w:rsid w:val="00900226"/>
    <w:rsid w:val="00900229"/>
    <w:rsid w:val="00900C8D"/>
    <w:rsid w:val="009012C6"/>
    <w:rsid w:val="009028DF"/>
    <w:rsid w:val="00902A1D"/>
    <w:rsid w:val="0090362D"/>
    <w:rsid w:val="00903ED1"/>
    <w:rsid w:val="009052E1"/>
    <w:rsid w:val="00905508"/>
    <w:rsid w:val="0090585F"/>
    <w:rsid w:val="00905A0D"/>
    <w:rsid w:val="0090665D"/>
    <w:rsid w:val="00906A71"/>
    <w:rsid w:val="00911559"/>
    <w:rsid w:val="00912A8A"/>
    <w:rsid w:val="00913103"/>
    <w:rsid w:val="0091329D"/>
    <w:rsid w:val="00914FCF"/>
    <w:rsid w:val="00914FDF"/>
    <w:rsid w:val="0091599A"/>
    <w:rsid w:val="00916B08"/>
    <w:rsid w:val="00917B8D"/>
    <w:rsid w:val="00917EB1"/>
    <w:rsid w:val="00921109"/>
    <w:rsid w:val="00921436"/>
    <w:rsid w:val="009224C5"/>
    <w:rsid w:val="00923155"/>
    <w:rsid w:val="00923433"/>
    <w:rsid w:val="009239BB"/>
    <w:rsid w:val="0092433B"/>
    <w:rsid w:val="00925CD5"/>
    <w:rsid w:val="00926B57"/>
    <w:rsid w:val="009305FD"/>
    <w:rsid w:val="00930F79"/>
    <w:rsid w:val="0093143C"/>
    <w:rsid w:val="00931EE5"/>
    <w:rsid w:val="00931EF0"/>
    <w:rsid w:val="00932CFF"/>
    <w:rsid w:val="00932F08"/>
    <w:rsid w:val="00932FB2"/>
    <w:rsid w:val="009346F9"/>
    <w:rsid w:val="00935A0D"/>
    <w:rsid w:val="00936419"/>
    <w:rsid w:val="00937737"/>
    <w:rsid w:val="009403CB"/>
    <w:rsid w:val="00940FFE"/>
    <w:rsid w:val="009411A0"/>
    <w:rsid w:val="00942B6C"/>
    <w:rsid w:val="00943B74"/>
    <w:rsid w:val="0094486F"/>
    <w:rsid w:val="00944B94"/>
    <w:rsid w:val="00944CA2"/>
    <w:rsid w:val="009450A8"/>
    <w:rsid w:val="009458C7"/>
    <w:rsid w:val="0094714C"/>
    <w:rsid w:val="009472B3"/>
    <w:rsid w:val="00947905"/>
    <w:rsid w:val="00947F35"/>
    <w:rsid w:val="009500DD"/>
    <w:rsid w:val="00951598"/>
    <w:rsid w:val="00952919"/>
    <w:rsid w:val="00952CA0"/>
    <w:rsid w:val="00954A59"/>
    <w:rsid w:val="00956618"/>
    <w:rsid w:val="009573BD"/>
    <w:rsid w:val="0095762B"/>
    <w:rsid w:val="0095770B"/>
    <w:rsid w:val="0096079C"/>
    <w:rsid w:val="0096089C"/>
    <w:rsid w:val="0096146C"/>
    <w:rsid w:val="00962E4E"/>
    <w:rsid w:val="00964E79"/>
    <w:rsid w:val="00964F37"/>
    <w:rsid w:val="0096576D"/>
    <w:rsid w:val="00966926"/>
    <w:rsid w:val="00966C2B"/>
    <w:rsid w:val="00967C2E"/>
    <w:rsid w:val="00971134"/>
    <w:rsid w:val="00971434"/>
    <w:rsid w:val="009737A5"/>
    <w:rsid w:val="00974437"/>
    <w:rsid w:val="00974C3A"/>
    <w:rsid w:val="00975A2A"/>
    <w:rsid w:val="00975D23"/>
    <w:rsid w:val="00975EB9"/>
    <w:rsid w:val="009763B8"/>
    <w:rsid w:val="00977454"/>
    <w:rsid w:val="00981F51"/>
    <w:rsid w:val="0098269C"/>
    <w:rsid w:val="009837CB"/>
    <w:rsid w:val="00985240"/>
    <w:rsid w:val="009858EF"/>
    <w:rsid w:val="009872E2"/>
    <w:rsid w:val="00987BF6"/>
    <w:rsid w:val="0099065F"/>
    <w:rsid w:val="0099075B"/>
    <w:rsid w:val="00990E7A"/>
    <w:rsid w:val="00991EC7"/>
    <w:rsid w:val="00992009"/>
    <w:rsid w:val="009925EC"/>
    <w:rsid w:val="009969DF"/>
    <w:rsid w:val="009A00BC"/>
    <w:rsid w:val="009A07EA"/>
    <w:rsid w:val="009A0F6D"/>
    <w:rsid w:val="009A13F2"/>
    <w:rsid w:val="009A1902"/>
    <w:rsid w:val="009A1A3F"/>
    <w:rsid w:val="009A34EE"/>
    <w:rsid w:val="009A3ADA"/>
    <w:rsid w:val="009A4BD3"/>
    <w:rsid w:val="009A52D1"/>
    <w:rsid w:val="009A78A9"/>
    <w:rsid w:val="009B08DD"/>
    <w:rsid w:val="009B299F"/>
    <w:rsid w:val="009B29BB"/>
    <w:rsid w:val="009B3BD2"/>
    <w:rsid w:val="009B5319"/>
    <w:rsid w:val="009B55C4"/>
    <w:rsid w:val="009B6C33"/>
    <w:rsid w:val="009B6C5A"/>
    <w:rsid w:val="009B6EF8"/>
    <w:rsid w:val="009B7B7A"/>
    <w:rsid w:val="009C3731"/>
    <w:rsid w:val="009C4FE0"/>
    <w:rsid w:val="009C5252"/>
    <w:rsid w:val="009C64B7"/>
    <w:rsid w:val="009C6A35"/>
    <w:rsid w:val="009C7FF9"/>
    <w:rsid w:val="009D00FC"/>
    <w:rsid w:val="009D023A"/>
    <w:rsid w:val="009D1C6B"/>
    <w:rsid w:val="009D21FF"/>
    <w:rsid w:val="009D2860"/>
    <w:rsid w:val="009D33DD"/>
    <w:rsid w:val="009D3D61"/>
    <w:rsid w:val="009D4854"/>
    <w:rsid w:val="009D502B"/>
    <w:rsid w:val="009D5847"/>
    <w:rsid w:val="009D605C"/>
    <w:rsid w:val="009D674D"/>
    <w:rsid w:val="009D6900"/>
    <w:rsid w:val="009D7015"/>
    <w:rsid w:val="009D7497"/>
    <w:rsid w:val="009D7BC6"/>
    <w:rsid w:val="009E03BE"/>
    <w:rsid w:val="009E0480"/>
    <w:rsid w:val="009E0526"/>
    <w:rsid w:val="009E11BB"/>
    <w:rsid w:val="009E1E5F"/>
    <w:rsid w:val="009E2222"/>
    <w:rsid w:val="009E2235"/>
    <w:rsid w:val="009E25E5"/>
    <w:rsid w:val="009E2747"/>
    <w:rsid w:val="009E2EEE"/>
    <w:rsid w:val="009E30D5"/>
    <w:rsid w:val="009E32DC"/>
    <w:rsid w:val="009E32EE"/>
    <w:rsid w:val="009E4D74"/>
    <w:rsid w:val="009E68BB"/>
    <w:rsid w:val="009E7036"/>
    <w:rsid w:val="009E7593"/>
    <w:rsid w:val="009E7B78"/>
    <w:rsid w:val="009F07F4"/>
    <w:rsid w:val="009F19E6"/>
    <w:rsid w:val="009F1F62"/>
    <w:rsid w:val="009F4D23"/>
    <w:rsid w:val="009F69BA"/>
    <w:rsid w:val="009F704F"/>
    <w:rsid w:val="00A00110"/>
    <w:rsid w:val="00A00BC6"/>
    <w:rsid w:val="00A014EE"/>
    <w:rsid w:val="00A037CB"/>
    <w:rsid w:val="00A0469A"/>
    <w:rsid w:val="00A04B89"/>
    <w:rsid w:val="00A04EB0"/>
    <w:rsid w:val="00A05063"/>
    <w:rsid w:val="00A06720"/>
    <w:rsid w:val="00A071F3"/>
    <w:rsid w:val="00A075F7"/>
    <w:rsid w:val="00A11324"/>
    <w:rsid w:val="00A11355"/>
    <w:rsid w:val="00A13008"/>
    <w:rsid w:val="00A14237"/>
    <w:rsid w:val="00A1430D"/>
    <w:rsid w:val="00A14429"/>
    <w:rsid w:val="00A15FFD"/>
    <w:rsid w:val="00A16207"/>
    <w:rsid w:val="00A17875"/>
    <w:rsid w:val="00A17D0D"/>
    <w:rsid w:val="00A20C97"/>
    <w:rsid w:val="00A20F7B"/>
    <w:rsid w:val="00A2300C"/>
    <w:rsid w:val="00A234AD"/>
    <w:rsid w:val="00A25070"/>
    <w:rsid w:val="00A25AF8"/>
    <w:rsid w:val="00A27150"/>
    <w:rsid w:val="00A31F2A"/>
    <w:rsid w:val="00A32A88"/>
    <w:rsid w:val="00A32DE9"/>
    <w:rsid w:val="00A35622"/>
    <w:rsid w:val="00A36ED5"/>
    <w:rsid w:val="00A41054"/>
    <w:rsid w:val="00A4197A"/>
    <w:rsid w:val="00A41E44"/>
    <w:rsid w:val="00A42D27"/>
    <w:rsid w:val="00A43472"/>
    <w:rsid w:val="00A43B64"/>
    <w:rsid w:val="00A4679F"/>
    <w:rsid w:val="00A47246"/>
    <w:rsid w:val="00A47C9E"/>
    <w:rsid w:val="00A51357"/>
    <w:rsid w:val="00A51D2C"/>
    <w:rsid w:val="00A52C18"/>
    <w:rsid w:val="00A536A0"/>
    <w:rsid w:val="00A5404F"/>
    <w:rsid w:val="00A55D42"/>
    <w:rsid w:val="00A55E21"/>
    <w:rsid w:val="00A57AFC"/>
    <w:rsid w:val="00A6004F"/>
    <w:rsid w:val="00A6220A"/>
    <w:rsid w:val="00A650DC"/>
    <w:rsid w:val="00A65124"/>
    <w:rsid w:val="00A67754"/>
    <w:rsid w:val="00A717E4"/>
    <w:rsid w:val="00A744CF"/>
    <w:rsid w:val="00A757D4"/>
    <w:rsid w:val="00A767EF"/>
    <w:rsid w:val="00A76FB1"/>
    <w:rsid w:val="00A77111"/>
    <w:rsid w:val="00A81037"/>
    <w:rsid w:val="00A81140"/>
    <w:rsid w:val="00A85BED"/>
    <w:rsid w:val="00A8711C"/>
    <w:rsid w:val="00A900E2"/>
    <w:rsid w:val="00A92027"/>
    <w:rsid w:val="00A933EF"/>
    <w:rsid w:val="00A93B3D"/>
    <w:rsid w:val="00A94713"/>
    <w:rsid w:val="00A949F0"/>
    <w:rsid w:val="00A95947"/>
    <w:rsid w:val="00A963A4"/>
    <w:rsid w:val="00A96932"/>
    <w:rsid w:val="00A96BC3"/>
    <w:rsid w:val="00A96EE6"/>
    <w:rsid w:val="00A96FD2"/>
    <w:rsid w:val="00A97959"/>
    <w:rsid w:val="00AA09B3"/>
    <w:rsid w:val="00AA19A7"/>
    <w:rsid w:val="00AA2C2B"/>
    <w:rsid w:val="00AA37FC"/>
    <w:rsid w:val="00AA44B0"/>
    <w:rsid w:val="00AA4AF7"/>
    <w:rsid w:val="00AA4B65"/>
    <w:rsid w:val="00AA57EF"/>
    <w:rsid w:val="00AA5F5D"/>
    <w:rsid w:val="00AB3F5E"/>
    <w:rsid w:val="00AB4396"/>
    <w:rsid w:val="00AB45B4"/>
    <w:rsid w:val="00AB6036"/>
    <w:rsid w:val="00AB61CC"/>
    <w:rsid w:val="00AB66F0"/>
    <w:rsid w:val="00AB7491"/>
    <w:rsid w:val="00AC0CC1"/>
    <w:rsid w:val="00AC161D"/>
    <w:rsid w:val="00AC17F2"/>
    <w:rsid w:val="00AC20D8"/>
    <w:rsid w:val="00AC2D4B"/>
    <w:rsid w:val="00AC3EA4"/>
    <w:rsid w:val="00AC46E5"/>
    <w:rsid w:val="00AC5B93"/>
    <w:rsid w:val="00AC6E31"/>
    <w:rsid w:val="00AC74AC"/>
    <w:rsid w:val="00AD1C3D"/>
    <w:rsid w:val="00AD1D3D"/>
    <w:rsid w:val="00AD5C04"/>
    <w:rsid w:val="00AE013D"/>
    <w:rsid w:val="00AE34E5"/>
    <w:rsid w:val="00AE4286"/>
    <w:rsid w:val="00AE45EA"/>
    <w:rsid w:val="00AE5719"/>
    <w:rsid w:val="00AE5B7C"/>
    <w:rsid w:val="00AE73E2"/>
    <w:rsid w:val="00AF0927"/>
    <w:rsid w:val="00AF16F8"/>
    <w:rsid w:val="00AF200E"/>
    <w:rsid w:val="00AF203D"/>
    <w:rsid w:val="00AF299E"/>
    <w:rsid w:val="00AF2AD6"/>
    <w:rsid w:val="00AF2ADD"/>
    <w:rsid w:val="00AF3B9F"/>
    <w:rsid w:val="00AF4A7E"/>
    <w:rsid w:val="00AF4BD7"/>
    <w:rsid w:val="00AF54D4"/>
    <w:rsid w:val="00AF55A6"/>
    <w:rsid w:val="00AF5B10"/>
    <w:rsid w:val="00AF621D"/>
    <w:rsid w:val="00AF65A0"/>
    <w:rsid w:val="00B0060F"/>
    <w:rsid w:val="00B03459"/>
    <w:rsid w:val="00B036A8"/>
    <w:rsid w:val="00B03CE2"/>
    <w:rsid w:val="00B05E33"/>
    <w:rsid w:val="00B06BA1"/>
    <w:rsid w:val="00B10802"/>
    <w:rsid w:val="00B11E6A"/>
    <w:rsid w:val="00B125CC"/>
    <w:rsid w:val="00B13A91"/>
    <w:rsid w:val="00B13F95"/>
    <w:rsid w:val="00B1522A"/>
    <w:rsid w:val="00B1591E"/>
    <w:rsid w:val="00B169F5"/>
    <w:rsid w:val="00B16FF2"/>
    <w:rsid w:val="00B17A5B"/>
    <w:rsid w:val="00B21982"/>
    <w:rsid w:val="00B2362A"/>
    <w:rsid w:val="00B25866"/>
    <w:rsid w:val="00B25A6F"/>
    <w:rsid w:val="00B25BC6"/>
    <w:rsid w:val="00B270F3"/>
    <w:rsid w:val="00B3145E"/>
    <w:rsid w:val="00B315CA"/>
    <w:rsid w:val="00B316E2"/>
    <w:rsid w:val="00B322FC"/>
    <w:rsid w:val="00B33C2F"/>
    <w:rsid w:val="00B35432"/>
    <w:rsid w:val="00B373AD"/>
    <w:rsid w:val="00B41343"/>
    <w:rsid w:val="00B4134E"/>
    <w:rsid w:val="00B42775"/>
    <w:rsid w:val="00B42B2D"/>
    <w:rsid w:val="00B441CE"/>
    <w:rsid w:val="00B44DA3"/>
    <w:rsid w:val="00B5061D"/>
    <w:rsid w:val="00B509A3"/>
    <w:rsid w:val="00B5114C"/>
    <w:rsid w:val="00B518F7"/>
    <w:rsid w:val="00B51A2C"/>
    <w:rsid w:val="00B52026"/>
    <w:rsid w:val="00B5328A"/>
    <w:rsid w:val="00B5510F"/>
    <w:rsid w:val="00B57587"/>
    <w:rsid w:val="00B61DD1"/>
    <w:rsid w:val="00B623CE"/>
    <w:rsid w:val="00B62CE7"/>
    <w:rsid w:val="00B63188"/>
    <w:rsid w:val="00B64BF6"/>
    <w:rsid w:val="00B65455"/>
    <w:rsid w:val="00B662AD"/>
    <w:rsid w:val="00B70AD5"/>
    <w:rsid w:val="00B70DDE"/>
    <w:rsid w:val="00B722A7"/>
    <w:rsid w:val="00B72ACE"/>
    <w:rsid w:val="00B7332C"/>
    <w:rsid w:val="00B7338E"/>
    <w:rsid w:val="00B73BC0"/>
    <w:rsid w:val="00B7579E"/>
    <w:rsid w:val="00B76233"/>
    <w:rsid w:val="00B76358"/>
    <w:rsid w:val="00B81937"/>
    <w:rsid w:val="00B81C55"/>
    <w:rsid w:val="00B82000"/>
    <w:rsid w:val="00B84265"/>
    <w:rsid w:val="00B8497B"/>
    <w:rsid w:val="00B85D36"/>
    <w:rsid w:val="00B86A4A"/>
    <w:rsid w:val="00B86DC2"/>
    <w:rsid w:val="00B86E05"/>
    <w:rsid w:val="00B90397"/>
    <w:rsid w:val="00B90CBE"/>
    <w:rsid w:val="00B91560"/>
    <w:rsid w:val="00B91A02"/>
    <w:rsid w:val="00B91C28"/>
    <w:rsid w:val="00B92B46"/>
    <w:rsid w:val="00B92E1C"/>
    <w:rsid w:val="00B94051"/>
    <w:rsid w:val="00B95A00"/>
    <w:rsid w:val="00B96729"/>
    <w:rsid w:val="00B97147"/>
    <w:rsid w:val="00BA00A9"/>
    <w:rsid w:val="00BA0426"/>
    <w:rsid w:val="00BA1854"/>
    <w:rsid w:val="00BA1B7A"/>
    <w:rsid w:val="00BA2EE9"/>
    <w:rsid w:val="00BA3674"/>
    <w:rsid w:val="00BA36A5"/>
    <w:rsid w:val="00BA4B2C"/>
    <w:rsid w:val="00BA5A78"/>
    <w:rsid w:val="00BA69F4"/>
    <w:rsid w:val="00BA7F80"/>
    <w:rsid w:val="00BB0CC2"/>
    <w:rsid w:val="00BB13A5"/>
    <w:rsid w:val="00BB1A72"/>
    <w:rsid w:val="00BB2701"/>
    <w:rsid w:val="00BB2E4E"/>
    <w:rsid w:val="00BB37FC"/>
    <w:rsid w:val="00BB4A69"/>
    <w:rsid w:val="00BB4B26"/>
    <w:rsid w:val="00BB6202"/>
    <w:rsid w:val="00BB7698"/>
    <w:rsid w:val="00BB78FC"/>
    <w:rsid w:val="00BC15AB"/>
    <w:rsid w:val="00BC250E"/>
    <w:rsid w:val="00BC30AA"/>
    <w:rsid w:val="00BC3FE1"/>
    <w:rsid w:val="00BC50C9"/>
    <w:rsid w:val="00BC63BC"/>
    <w:rsid w:val="00BC6602"/>
    <w:rsid w:val="00BC6991"/>
    <w:rsid w:val="00BC7267"/>
    <w:rsid w:val="00BD000E"/>
    <w:rsid w:val="00BD0947"/>
    <w:rsid w:val="00BD0BA2"/>
    <w:rsid w:val="00BD1191"/>
    <w:rsid w:val="00BD1625"/>
    <w:rsid w:val="00BD1943"/>
    <w:rsid w:val="00BD1BDB"/>
    <w:rsid w:val="00BD24F0"/>
    <w:rsid w:val="00BD2E7D"/>
    <w:rsid w:val="00BD3667"/>
    <w:rsid w:val="00BD3AD2"/>
    <w:rsid w:val="00BD428D"/>
    <w:rsid w:val="00BD6BED"/>
    <w:rsid w:val="00BD7483"/>
    <w:rsid w:val="00BE097D"/>
    <w:rsid w:val="00BE0E74"/>
    <w:rsid w:val="00BE226E"/>
    <w:rsid w:val="00BE3B2F"/>
    <w:rsid w:val="00BE66D6"/>
    <w:rsid w:val="00BE67A1"/>
    <w:rsid w:val="00BE6C3F"/>
    <w:rsid w:val="00BE732D"/>
    <w:rsid w:val="00BF0540"/>
    <w:rsid w:val="00BF0748"/>
    <w:rsid w:val="00BF330A"/>
    <w:rsid w:val="00BF42CF"/>
    <w:rsid w:val="00BF469C"/>
    <w:rsid w:val="00BF685A"/>
    <w:rsid w:val="00BF6B39"/>
    <w:rsid w:val="00C0130F"/>
    <w:rsid w:val="00C02932"/>
    <w:rsid w:val="00C0590E"/>
    <w:rsid w:val="00C06929"/>
    <w:rsid w:val="00C07FA9"/>
    <w:rsid w:val="00C10AEE"/>
    <w:rsid w:val="00C10DD6"/>
    <w:rsid w:val="00C10DEC"/>
    <w:rsid w:val="00C1122F"/>
    <w:rsid w:val="00C117A2"/>
    <w:rsid w:val="00C11F89"/>
    <w:rsid w:val="00C120C6"/>
    <w:rsid w:val="00C12C0F"/>
    <w:rsid w:val="00C12D55"/>
    <w:rsid w:val="00C134E5"/>
    <w:rsid w:val="00C13832"/>
    <w:rsid w:val="00C1424D"/>
    <w:rsid w:val="00C143AE"/>
    <w:rsid w:val="00C14DA7"/>
    <w:rsid w:val="00C16490"/>
    <w:rsid w:val="00C16ECF"/>
    <w:rsid w:val="00C17535"/>
    <w:rsid w:val="00C1778D"/>
    <w:rsid w:val="00C200BA"/>
    <w:rsid w:val="00C20E42"/>
    <w:rsid w:val="00C22635"/>
    <w:rsid w:val="00C22842"/>
    <w:rsid w:val="00C23048"/>
    <w:rsid w:val="00C23621"/>
    <w:rsid w:val="00C23792"/>
    <w:rsid w:val="00C265CC"/>
    <w:rsid w:val="00C273AE"/>
    <w:rsid w:val="00C27C1C"/>
    <w:rsid w:val="00C27C61"/>
    <w:rsid w:val="00C3109F"/>
    <w:rsid w:val="00C32280"/>
    <w:rsid w:val="00C330CA"/>
    <w:rsid w:val="00C34A6D"/>
    <w:rsid w:val="00C400E5"/>
    <w:rsid w:val="00C4201F"/>
    <w:rsid w:val="00C4284F"/>
    <w:rsid w:val="00C42ACD"/>
    <w:rsid w:val="00C4317A"/>
    <w:rsid w:val="00C45222"/>
    <w:rsid w:val="00C46981"/>
    <w:rsid w:val="00C470AF"/>
    <w:rsid w:val="00C472F7"/>
    <w:rsid w:val="00C47D1B"/>
    <w:rsid w:val="00C503FF"/>
    <w:rsid w:val="00C505E8"/>
    <w:rsid w:val="00C51140"/>
    <w:rsid w:val="00C51346"/>
    <w:rsid w:val="00C515D8"/>
    <w:rsid w:val="00C51B23"/>
    <w:rsid w:val="00C52CF0"/>
    <w:rsid w:val="00C53782"/>
    <w:rsid w:val="00C53E72"/>
    <w:rsid w:val="00C546A6"/>
    <w:rsid w:val="00C54BE5"/>
    <w:rsid w:val="00C56625"/>
    <w:rsid w:val="00C56912"/>
    <w:rsid w:val="00C56A45"/>
    <w:rsid w:val="00C57553"/>
    <w:rsid w:val="00C6012D"/>
    <w:rsid w:val="00C6053C"/>
    <w:rsid w:val="00C61018"/>
    <w:rsid w:val="00C61355"/>
    <w:rsid w:val="00C636D0"/>
    <w:rsid w:val="00C66C9E"/>
    <w:rsid w:val="00C66CFB"/>
    <w:rsid w:val="00C66D99"/>
    <w:rsid w:val="00C673D1"/>
    <w:rsid w:val="00C716E5"/>
    <w:rsid w:val="00C71A66"/>
    <w:rsid w:val="00C731DC"/>
    <w:rsid w:val="00C7372B"/>
    <w:rsid w:val="00C73907"/>
    <w:rsid w:val="00C74C5A"/>
    <w:rsid w:val="00C76800"/>
    <w:rsid w:val="00C77CD0"/>
    <w:rsid w:val="00C77FCC"/>
    <w:rsid w:val="00C80153"/>
    <w:rsid w:val="00C8083C"/>
    <w:rsid w:val="00C80F64"/>
    <w:rsid w:val="00C80F8C"/>
    <w:rsid w:val="00C8162E"/>
    <w:rsid w:val="00C81998"/>
    <w:rsid w:val="00C81D68"/>
    <w:rsid w:val="00C828BE"/>
    <w:rsid w:val="00C82C57"/>
    <w:rsid w:val="00C8343C"/>
    <w:rsid w:val="00C84585"/>
    <w:rsid w:val="00C8497C"/>
    <w:rsid w:val="00C8610B"/>
    <w:rsid w:val="00C866A8"/>
    <w:rsid w:val="00C87926"/>
    <w:rsid w:val="00C90A72"/>
    <w:rsid w:val="00C91A3F"/>
    <w:rsid w:val="00C92091"/>
    <w:rsid w:val="00C923DA"/>
    <w:rsid w:val="00C92FA3"/>
    <w:rsid w:val="00C9414E"/>
    <w:rsid w:val="00C94EA7"/>
    <w:rsid w:val="00C95E47"/>
    <w:rsid w:val="00C963A0"/>
    <w:rsid w:val="00C9699D"/>
    <w:rsid w:val="00C96EB9"/>
    <w:rsid w:val="00C9775A"/>
    <w:rsid w:val="00C97E22"/>
    <w:rsid w:val="00CA0F7D"/>
    <w:rsid w:val="00CA2219"/>
    <w:rsid w:val="00CA25B2"/>
    <w:rsid w:val="00CA30DF"/>
    <w:rsid w:val="00CA456C"/>
    <w:rsid w:val="00CA460D"/>
    <w:rsid w:val="00CA4F33"/>
    <w:rsid w:val="00CA666E"/>
    <w:rsid w:val="00CA66DF"/>
    <w:rsid w:val="00CA7476"/>
    <w:rsid w:val="00CA7C1E"/>
    <w:rsid w:val="00CA7FE3"/>
    <w:rsid w:val="00CB2A57"/>
    <w:rsid w:val="00CB2F98"/>
    <w:rsid w:val="00CB63FB"/>
    <w:rsid w:val="00CB6D69"/>
    <w:rsid w:val="00CC0C5D"/>
    <w:rsid w:val="00CC0EE1"/>
    <w:rsid w:val="00CC22DD"/>
    <w:rsid w:val="00CC2BF2"/>
    <w:rsid w:val="00CC30A8"/>
    <w:rsid w:val="00CC3C9F"/>
    <w:rsid w:val="00CC4A8B"/>
    <w:rsid w:val="00CC5E23"/>
    <w:rsid w:val="00CC77E3"/>
    <w:rsid w:val="00CC7823"/>
    <w:rsid w:val="00CD07CF"/>
    <w:rsid w:val="00CD2AE3"/>
    <w:rsid w:val="00CD4A97"/>
    <w:rsid w:val="00CD4D52"/>
    <w:rsid w:val="00CD57CA"/>
    <w:rsid w:val="00CD6519"/>
    <w:rsid w:val="00CD7BC3"/>
    <w:rsid w:val="00CD7C46"/>
    <w:rsid w:val="00CD7DA9"/>
    <w:rsid w:val="00CD7E25"/>
    <w:rsid w:val="00CE05D4"/>
    <w:rsid w:val="00CE0B4A"/>
    <w:rsid w:val="00CE1592"/>
    <w:rsid w:val="00CE4301"/>
    <w:rsid w:val="00CE46FC"/>
    <w:rsid w:val="00CE481E"/>
    <w:rsid w:val="00CE4AA8"/>
    <w:rsid w:val="00CE657B"/>
    <w:rsid w:val="00CE72CD"/>
    <w:rsid w:val="00CF3292"/>
    <w:rsid w:val="00CF3A3D"/>
    <w:rsid w:val="00CF3CCD"/>
    <w:rsid w:val="00CF58CF"/>
    <w:rsid w:val="00CF67F8"/>
    <w:rsid w:val="00CF6971"/>
    <w:rsid w:val="00CF6B0F"/>
    <w:rsid w:val="00CF78DB"/>
    <w:rsid w:val="00D0097B"/>
    <w:rsid w:val="00D01EDC"/>
    <w:rsid w:val="00D0248E"/>
    <w:rsid w:val="00D027E3"/>
    <w:rsid w:val="00D035FA"/>
    <w:rsid w:val="00D049A0"/>
    <w:rsid w:val="00D07F0D"/>
    <w:rsid w:val="00D11533"/>
    <w:rsid w:val="00D11F5B"/>
    <w:rsid w:val="00D12E08"/>
    <w:rsid w:val="00D14D6E"/>
    <w:rsid w:val="00D15398"/>
    <w:rsid w:val="00D1585E"/>
    <w:rsid w:val="00D15EDB"/>
    <w:rsid w:val="00D16EAC"/>
    <w:rsid w:val="00D17DCA"/>
    <w:rsid w:val="00D21482"/>
    <w:rsid w:val="00D236C3"/>
    <w:rsid w:val="00D24764"/>
    <w:rsid w:val="00D24A5F"/>
    <w:rsid w:val="00D269B7"/>
    <w:rsid w:val="00D2728D"/>
    <w:rsid w:val="00D278A7"/>
    <w:rsid w:val="00D31B06"/>
    <w:rsid w:val="00D31BFC"/>
    <w:rsid w:val="00D32B38"/>
    <w:rsid w:val="00D33B5C"/>
    <w:rsid w:val="00D35C16"/>
    <w:rsid w:val="00D371C6"/>
    <w:rsid w:val="00D372B2"/>
    <w:rsid w:val="00D407D5"/>
    <w:rsid w:val="00D4136B"/>
    <w:rsid w:val="00D41D70"/>
    <w:rsid w:val="00D42123"/>
    <w:rsid w:val="00D42175"/>
    <w:rsid w:val="00D42497"/>
    <w:rsid w:val="00D43025"/>
    <w:rsid w:val="00D43F0F"/>
    <w:rsid w:val="00D443AF"/>
    <w:rsid w:val="00D47351"/>
    <w:rsid w:val="00D473CC"/>
    <w:rsid w:val="00D47A9E"/>
    <w:rsid w:val="00D50580"/>
    <w:rsid w:val="00D50CDF"/>
    <w:rsid w:val="00D512EA"/>
    <w:rsid w:val="00D518E8"/>
    <w:rsid w:val="00D5257F"/>
    <w:rsid w:val="00D5288E"/>
    <w:rsid w:val="00D53645"/>
    <w:rsid w:val="00D547F7"/>
    <w:rsid w:val="00D553E6"/>
    <w:rsid w:val="00D562E7"/>
    <w:rsid w:val="00D56E80"/>
    <w:rsid w:val="00D57217"/>
    <w:rsid w:val="00D5723A"/>
    <w:rsid w:val="00D61D8A"/>
    <w:rsid w:val="00D63904"/>
    <w:rsid w:val="00D649B8"/>
    <w:rsid w:val="00D64A87"/>
    <w:rsid w:val="00D65DA3"/>
    <w:rsid w:val="00D66740"/>
    <w:rsid w:val="00D7015C"/>
    <w:rsid w:val="00D70B6F"/>
    <w:rsid w:val="00D71585"/>
    <w:rsid w:val="00D72B26"/>
    <w:rsid w:val="00D7492A"/>
    <w:rsid w:val="00D75214"/>
    <w:rsid w:val="00D77B71"/>
    <w:rsid w:val="00D83994"/>
    <w:rsid w:val="00D83CE5"/>
    <w:rsid w:val="00D85008"/>
    <w:rsid w:val="00D87A49"/>
    <w:rsid w:val="00D90475"/>
    <w:rsid w:val="00D9148A"/>
    <w:rsid w:val="00D91D87"/>
    <w:rsid w:val="00D91FB9"/>
    <w:rsid w:val="00D94DEE"/>
    <w:rsid w:val="00D950A6"/>
    <w:rsid w:val="00D950EC"/>
    <w:rsid w:val="00D956AA"/>
    <w:rsid w:val="00D95EF8"/>
    <w:rsid w:val="00DA09D7"/>
    <w:rsid w:val="00DA0B14"/>
    <w:rsid w:val="00DA0B77"/>
    <w:rsid w:val="00DA13FD"/>
    <w:rsid w:val="00DA1851"/>
    <w:rsid w:val="00DA1CE4"/>
    <w:rsid w:val="00DA299A"/>
    <w:rsid w:val="00DA31C0"/>
    <w:rsid w:val="00DA4C11"/>
    <w:rsid w:val="00DA5781"/>
    <w:rsid w:val="00DA63C9"/>
    <w:rsid w:val="00DA6B83"/>
    <w:rsid w:val="00DA6E68"/>
    <w:rsid w:val="00DB25BC"/>
    <w:rsid w:val="00DB2606"/>
    <w:rsid w:val="00DB43C8"/>
    <w:rsid w:val="00DB5812"/>
    <w:rsid w:val="00DB7C2A"/>
    <w:rsid w:val="00DC0595"/>
    <w:rsid w:val="00DC10E2"/>
    <w:rsid w:val="00DC215D"/>
    <w:rsid w:val="00DC241A"/>
    <w:rsid w:val="00DC2975"/>
    <w:rsid w:val="00DC3E83"/>
    <w:rsid w:val="00DC60C7"/>
    <w:rsid w:val="00DC6219"/>
    <w:rsid w:val="00DC6415"/>
    <w:rsid w:val="00DC752F"/>
    <w:rsid w:val="00DD0B9B"/>
    <w:rsid w:val="00DD0FEA"/>
    <w:rsid w:val="00DD1B85"/>
    <w:rsid w:val="00DD295D"/>
    <w:rsid w:val="00DD324F"/>
    <w:rsid w:val="00DD36E9"/>
    <w:rsid w:val="00DD43B7"/>
    <w:rsid w:val="00DD4EA2"/>
    <w:rsid w:val="00DD6C50"/>
    <w:rsid w:val="00DD747F"/>
    <w:rsid w:val="00DE03DC"/>
    <w:rsid w:val="00DE0BC1"/>
    <w:rsid w:val="00DE1D18"/>
    <w:rsid w:val="00DE37CF"/>
    <w:rsid w:val="00DE3D5F"/>
    <w:rsid w:val="00DE3FBD"/>
    <w:rsid w:val="00DE5725"/>
    <w:rsid w:val="00DE71E4"/>
    <w:rsid w:val="00DE74D7"/>
    <w:rsid w:val="00DE7834"/>
    <w:rsid w:val="00DE7F9A"/>
    <w:rsid w:val="00DF0AB0"/>
    <w:rsid w:val="00DF0B40"/>
    <w:rsid w:val="00DF0D44"/>
    <w:rsid w:val="00DF10AC"/>
    <w:rsid w:val="00DF10C0"/>
    <w:rsid w:val="00DF1223"/>
    <w:rsid w:val="00DF134A"/>
    <w:rsid w:val="00DF13C0"/>
    <w:rsid w:val="00DF1658"/>
    <w:rsid w:val="00DF1D30"/>
    <w:rsid w:val="00DF20A4"/>
    <w:rsid w:val="00DF20D1"/>
    <w:rsid w:val="00DF29FB"/>
    <w:rsid w:val="00DF3014"/>
    <w:rsid w:val="00DF3CE0"/>
    <w:rsid w:val="00DF578F"/>
    <w:rsid w:val="00DF5D79"/>
    <w:rsid w:val="00E01862"/>
    <w:rsid w:val="00E0197E"/>
    <w:rsid w:val="00E020A1"/>
    <w:rsid w:val="00E023C9"/>
    <w:rsid w:val="00E02A38"/>
    <w:rsid w:val="00E02B90"/>
    <w:rsid w:val="00E03758"/>
    <w:rsid w:val="00E04B3C"/>
    <w:rsid w:val="00E05C70"/>
    <w:rsid w:val="00E05C8E"/>
    <w:rsid w:val="00E07911"/>
    <w:rsid w:val="00E07D99"/>
    <w:rsid w:val="00E10D95"/>
    <w:rsid w:val="00E1303E"/>
    <w:rsid w:val="00E136DD"/>
    <w:rsid w:val="00E13E29"/>
    <w:rsid w:val="00E14171"/>
    <w:rsid w:val="00E143B4"/>
    <w:rsid w:val="00E16244"/>
    <w:rsid w:val="00E162C7"/>
    <w:rsid w:val="00E16369"/>
    <w:rsid w:val="00E16AC1"/>
    <w:rsid w:val="00E2007F"/>
    <w:rsid w:val="00E20329"/>
    <w:rsid w:val="00E207FE"/>
    <w:rsid w:val="00E209C5"/>
    <w:rsid w:val="00E20B6F"/>
    <w:rsid w:val="00E21052"/>
    <w:rsid w:val="00E21313"/>
    <w:rsid w:val="00E21FB0"/>
    <w:rsid w:val="00E2306B"/>
    <w:rsid w:val="00E2538E"/>
    <w:rsid w:val="00E30119"/>
    <w:rsid w:val="00E33369"/>
    <w:rsid w:val="00E3370D"/>
    <w:rsid w:val="00E34890"/>
    <w:rsid w:val="00E35635"/>
    <w:rsid w:val="00E36E31"/>
    <w:rsid w:val="00E36F5E"/>
    <w:rsid w:val="00E4041D"/>
    <w:rsid w:val="00E41A85"/>
    <w:rsid w:val="00E423B1"/>
    <w:rsid w:val="00E430A9"/>
    <w:rsid w:val="00E43B4A"/>
    <w:rsid w:val="00E45F6B"/>
    <w:rsid w:val="00E46FEC"/>
    <w:rsid w:val="00E47425"/>
    <w:rsid w:val="00E50233"/>
    <w:rsid w:val="00E52878"/>
    <w:rsid w:val="00E52A5F"/>
    <w:rsid w:val="00E5452C"/>
    <w:rsid w:val="00E54F16"/>
    <w:rsid w:val="00E5532F"/>
    <w:rsid w:val="00E55E95"/>
    <w:rsid w:val="00E56D08"/>
    <w:rsid w:val="00E56D19"/>
    <w:rsid w:val="00E619AC"/>
    <w:rsid w:val="00E61E9D"/>
    <w:rsid w:val="00E625A0"/>
    <w:rsid w:val="00E62DB9"/>
    <w:rsid w:val="00E640ED"/>
    <w:rsid w:val="00E64143"/>
    <w:rsid w:val="00E6514E"/>
    <w:rsid w:val="00E65A1F"/>
    <w:rsid w:val="00E65C80"/>
    <w:rsid w:val="00E66AC9"/>
    <w:rsid w:val="00E66CA0"/>
    <w:rsid w:val="00E71476"/>
    <w:rsid w:val="00E733A6"/>
    <w:rsid w:val="00E7373D"/>
    <w:rsid w:val="00E747D5"/>
    <w:rsid w:val="00E74EB3"/>
    <w:rsid w:val="00E75D14"/>
    <w:rsid w:val="00E805C5"/>
    <w:rsid w:val="00E81221"/>
    <w:rsid w:val="00E8169E"/>
    <w:rsid w:val="00E81BCB"/>
    <w:rsid w:val="00E82030"/>
    <w:rsid w:val="00E82A53"/>
    <w:rsid w:val="00E83AF0"/>
    <w:rsid w:val="00E85072"/>
    <w:rsid w:val="00E85228"/>
    <w:rsid w:val="00E85BA8"/>
    <w:rsid w:val="00E86E4F"/>
    <w:rsid w:val="00E87ACA"/>
    <w:rsid w:val="00E906D5"/>
    <w:rsid w:val="00E94560"/>
    <w:rsid w:val="00E94E45"/>
    <w:rsid w:val="00E954B7"/>
    <w:rsid w:val="00E95D22"/>
    <w:rsid w:val="00EA1087"/>
    <w:rsid w:val="00EA4CD3"/>
    <w:rsid w:val="00EA56D6"/>
    <w:rsid w:val="00EA5FD5"/>
    <w:rsid w:val="00EA6925"/>
    <w:rsid w:val="00EA6D71"/>
    <w:rsid w:val="00EA713A"/>
    <w:rsid w:val="00EA798B"/>
    <w:rsid w:val="00EB0D50"/>
    <w:rsid w:val="00EB1551"/>
    <w:rsid w:val="00EB1938"/>
    <w:rsid w:val="00EB1965"/>
    <w:rsid w:val="00EB29D3"/>
    <w:rsid w:val="00EB32A5"/>
    <w:rsid w:val="00EB3E96"/>
    <w:rsid w:val="00EB4AF6"/>
    <w:rsid w:val="00EB57EC"/>
    <w:rsid w:val="00EB5BD5"/>
    <w:rsid w:val="00EB648C"/>
    <w:rsid w:val="00EC0103"/>
    <w:rsid w:val="00EC35B4"/>
    <w:rsid w:val="00EC692E"/>
    <w:rsid w:val="00ED05A8"/>
    <w:rsid w:val="00ED12AE"/>
    <w:rsid w:val="00ED3020"/>
    <w:rsid w:val="00ED4629"/>
    <w:rsid w:val="00ED4E84"/>
    <w:rsid w:val="00ED6699"/>
    <w:rsid w:val="00ED6A67"/>
    <w:rsid w:val="00ED7CAF"/>
    <w:rsid w:val="00ED7D9E"/>
    <w:rsid w:val="00EE03B1"/>
    <w:rsid w:val="00EE1386"/>
    <w:rsid w:val="00EE16E2"/>
    <w:rsid w:val="00EE2C63"/>
    <w:rsid w:val="00EE3DDA"/>
    <w:rsid w:val="00EE4D23"/>
    <w:rsid w:val="00EE5B01"/>
    <w:rsid w:val="00EE6B49"/>
    <w:rsid w:val="00EF00D9"/>
    <w:rsid w:val="00EF079E"/>
    <w:rsid w:val="00EF07E6"/>
    <w:rsid w:val="00EF0E89"/>
    <w:rsid w:val="00EF35FA"/>
    <w:rsid w:val="00EF3FA7"/>
    <w:rsid w:val="00EF4435"/>
    <w:rsid w:val="00EF507D"/>
    <w:rsid w:val="00EF6D71"/>
    <w:rsid w:val="00F00AB6"/>
    <w:rsid w:val="00F00AF1"/>
    <w:rsid w:val="00F00CD5"/>
    <w:rsid w:val="00F00D29"/>
    <w:rsid w:val="00F01081"/>
    <w:rsid w:val="00F01C7E"/>
    <w:rsid w:val="00F02049"/>
    <w:rsid w:val="00F0338A"/>
    <w:rsid w:val="00F0373D"/>
    <w:rsid w:val="00F03747"/>
    <w:rsid w:val="00F04F66"/>
    <w:rsid w:val="00F05283"/>
    <w:rsid w:val="00F06568"/>
    <w:rsid w:val="00F0662B"/>
    <w:rsid w:val="00F069F1"/>
    <w:rsid w:val="00F11950"/>
    <w:rsid w:val="00F12A0E"/>
    <w:rsid w:val="00F134AC"/>
    <w:rsid w:val="00F13EA4"/>
    <w:rsid w:val="00F16720"/>
    <w:rsid w:val="00F172EE"/>
    <w:rsid w:val="00F179D8"/>
    <w:rsid w:val="00F20045"/>
    <w:rsid w:val="00F20655"/>
    <w:rsid w:val="00F2098F"/>
    <w:rsid w:val="00F23DD7"/>
    <w:rsid w:val="00F2496F"/>
    <w:rsid w:val="00F249F6"/>
    <w:rsid w:val="00F252AC"/>
    <w:rsid w:val="00F25D1F"/>
    <w:rsid w:val="00F25EC1"/>
    <w:rsid w:val="00F26185"/>
    <w:rsid w:val="00F26DC3"/>
    <w:rsid w:val="00F300EF"/>
    <w:rsid w:val="00F301C6"/>
    <w:rsid w:val="00F30F7B"/>
    <w:rsid w:val="00F322EA"/>
    <w:rsid w:val="00F32BCB"/>
    <w:rsid w:val="00F3329C"/>
    <w:rsid w:val="00F35F1D"/>
    <w:rsid w:val="00F36631"/>
    <w:rsid w:val="00F37C44"/>
    <w:rsid w:val="00F41380"/>
    <w:rsid w:val="00F414B3"/>
    <w:rsid w:val="00F4347B"/>
    <w:rsid w:val="00F43FEC"/>
    <w:rsid w:val="00F45839"/>
    <w:rsid w:val="00F4715B"/>
    <w:rsid w:val="00F47385"/>
    <w:rsid w:val="00F47EF8"/>
    <w:rsid w:val="00F5164C"/>
    <w:rsid w:val="00F533A1"/>
    <w:rsid w:val="00F539DF"/>
    <w:rsid w:val="00F552FA"/>
    <w:rsid w:val="00F567A8"/>
    <w:rsid w:val="00F574F8"/>
    <w:rsid w:val="00F576E4"/>
    <w:rsid w:val="00F600F2"/>
    <w:rsid w:val="00F6065B"/>
    <w:rsid w:val="00F63C1F"/>
    <w:rsid w:val="00F6662F"/>
    <w:rsid w:val="00F702B4"/>
    <w:rsid w:val="00F706F1"/>
    <w:rsid w:val="00F70E4A"/>
    <w:rsid w:val="00F743AF"/>
    <w:rsid w:val="00F75810"/>
    <w:rsid w:val="00F80299"/>
    <w:rsid w:val="00F80496"/>
    <w:rsid w:val="00F80729"/>
    <w:rsid w:val="00F80996"/>
    <w:rsid w:val="00F81DCD"/>
    <w:rsid w:val="00F82380"/>
    <w:rsid w:val="00F84BAA"/>
    <w:rsid w:val="00F84D35"/>
    <w:rsid w:val="00F8725D"/>
    <w:rsid w:val="00F87384"/>
    <w:rsid w:val="00F901A7"/>
    <w:rsid w:val="00F907B2"/>
    <w:rsid w:val="00F90DE0"/>
    <w:rsid w:val="00F92058"/>
    <w:rsid w:val="00F923A7"/>
    <w:rsid w:val="00F944D7"/>
    <w:rsid w:val="00F95C69"/>
    <w:rsid w:val="00F964FC"/>
    <w:rsid w:val="00F966B7"/>
    <w:rsid w:val="00F97657"/>
    <w:rsid w:val="00F97F78"/>
    <w:rsid w:val="00FA17C7"/>
    <w:rsid w:val="00FA2526"/>
    <w:rsid w:val="00FA43A4"/>
    <w:rsid w:val="00FA499D"/>
    <w:rsid w:val="00FA5129"/>
    <w:rsid w:val="00FA62D8"/>
    <w:rsid w:val="00FA7275"/>
    <w:rsid w:val="00FA7B5A"/>
    <w:rsid w:val="00FA7E7D"/>
    <w:rsid w:val="00FA7FF8"/>
    <w:rsid w:val="00FB1D01"/>
    <w:rsid w:val="00FB1D39"/>
    <w:rsid w:val="00FB3A38"/>
    <w:rsid w:val="00FB48D6"/>
    <w:rsid w:val="00FB52E0"/>
    <w:rsid w:val="00FB59B6"/>
    <w:rsid w:val="00FB75C0"/>
    <w:rsid w:val="00FC12AD"/>
    <w:rsid w:val="00FC17E0"/>
    <w:rsid w:val="00FC21B4"/>
    <w:rsid w:val="00FC3122"/>
    <w:rsid w:val="00FC3695"/>
    <w:rsid w:val="00FC5F9B"/>
    <w:rsid w:val="00FC687B"/>
    <w:rsid w:val="00FC698F"/>
    <w:rsid w:val="00FD0471"/>
    <w:rsid w:val="00FD0A75"/>
    <w:rsid w:val="00FD168C"/>
    <w:rsid w:val="00FD1DE6"/>
    <w:rsid w:val="00FD2092"/>
    <w:rsid w:val="00FD344E"/>
    <w:rsid w:val="00FD34DD"/>
    <w:rsid w:val="00FD66EF"/>
    <w:rsid w:val="00FD6E81"/>
    <w:rsid w:val="00FD6EAB"/>
    <w:rsid w:val="00FD7CD2"/>
    <w:rsid w:val="00FE021A"/>
    <w:rsid w:val="00FE099C"/>
    <w:rsid w:val="00FE1A69"/>
    <w:rsid w:val="00FE1B57"/>
    <w:rsid w:val="00FE1F79"/>
    <w:rsid w:val="00FE43BA"/>
    <w:rsid w:val="00FE5006"/>
    <w:rsid w:val="00FE517E"/>
    <w:rsid w:val="00FE5219"/>
    <w:rsid w:val="00FE5747"/>
    <w:rsid w:val="00FE612F"/>
    <w:rsid w:val="00FE6C02"/>
    <w:rsid w:val="00FE71F9"/>
    <w:rsid w:val="00FF0383"/>
    <w:rsid w:val="00FF0FB1"/>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B46A492E-179C-490E-96D0-562951482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6691752">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34565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70245469">
      <w:bodyDiv w:val="1"/>
      <w:marLeft w:val="0"/>
      <w:marRight w:val="0"/>
      <w:marTop w:val="0"/>
      <w:marBottom w:val="0"/>
      <w:divBdr>
        <w:top w:val="none" w:sz="0" w:space="0" w:color="auto"/>
        <w:left w:val="none" w:sz="0" w:space="0" w:color="auto"/>
        <w:bottom w:val="none" w:sz="0" w:space="0" w:color="auto"/>
        <w:right w:val="none" w:sz="0" w:space="0" w:color="auto"/>
      </w:divBdr>
    </w:div>
    <w:div w:id="49580089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480417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62323063">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54045120">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9403296">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9344302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37145730">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03861831">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9314432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793671316">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OTZOLOTEPEC.web"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pomex.org.mx/ipo3/lgt/indice/OTZOLOTEPEC.web"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11B2B-E8B4-4963-9386-97100AEA0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5100</Words>
  <Characters>28053</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2019-08-15T15:09:00Z</cp:lastPrinted>
  <dcterms:created xsi:type="dcterms:W3CDTF">2021-10-01T14:25:00Z</dcterms:created>
  <dcterms:modified xsi:type="dcterms:W3CDTF">2021-10-01T14:25:00Z</dcterms:modified>
</cp:coreProperties>
</file>