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B1" w:rsidRPr="00F046B1" w:rsidRDefault="00F046B1" w:rsidP="00F046B1">
      <w:pPr>
        <w:shd w:val="clear" w:color="auto" w:fill="FFFFFF"/>
        <w:spacing w:after="0" w:line="360" w:lineRule="auto"/>
        <w:jc w:val="both"/>
        <w:rPr>
          <w:rFonts w:ascii="Palatino Linotype" w:eastAsia="Times New Roman" w:hAnsi="Palatino Linotype" w:cs="Arial"/>
          <w:color w:val="000000"/>
          <w:sz w:val="24"/>
          <w:szCs w:val="24"/>
          <w:lang w:eastAsia="es-MX"/>
        </w:rPr>
      </w:pPr>
      <w:r w:rsidRPr="00F046B1">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A67ED9">
        <w:rPr>
          <w:rFonts w:ascii="Palatino Linotype" w:eastAsia="Times New Roman" w:hAnsi="Palatino Linotype" w:cs="Arial"/>
          <w:color w:val="000000"/>
          <w:sz w:val="24"/>
          <w:szCs w:val="24"/>
          <w:lang w:eastAsia="es-MX"/>
        </w:rPr>
        <w:t xml:space="preserve"> catorce de julio</w:t>
      </w:r>
      <w:r w:rsidRPr="00F046B1">
        <w:rPr>
          <w:rFonts w:ascii="Palatino Linotype" w:eastAsia="Times New Roman" w:hAnsi="Palatino Linotype" w:cs="Arial"/>
          <w:color w:val="000000"/>
          <w:sz w:val="24"/>
          <w:szCs w:val="24"/>
          <w:lang w:eastAsia="es-MX"/>
        </w:rPr>
        <w:t xml:space="preserve"> de dos mil veintiuno.</w:t>
      </w:r>
    </w:p>
    <w:p w:rsidR="00F046B1" w:rsidRPr="00F046B1" w:rsidRDefault="00F046B1" w:rsidP="00F046B1">
      <w:pPr>
        <w:shd w:val="clear" w:color="auto" w:fill="FFFFFF"/>
        <w:spacing w:after="0" w:line="360" w:lineRule="auto"/>
        <w:jc w:val="both"/>
        <w:rPr>
          <w:rFonts w:ascii="Palatino Linotype" w:eastAsia="Times New Roman" w:hAnsi="Palatino Linotype" w:cs="Arial"/>
          <w:color w:val="000000"/>
          <w:sz w:val="24"/>
          <w:szCs w:val="24"/>
          <w:lang w:eastAsia="es-MX"/>
        </w:rPr>
      </w:pPr>
    </w:p>
    <w:p w:rsidR="00F046B1" w:rsidRPr="00F046B1" w:rsidRDefault="00F046B1" w:rsidP="00F046B1">
      <w:pPr>
        <w:tabs>
          <w:tab w:val="left" w:pos="1701"/>
        </w:tabs>
        <w:spacing w:after="0" w:line="360" w:lineRule="auto"/>
        <w:jc w:val="both"/>
        <w:rPr>
          <w:rFonts w:ascii="Palatino Linotype" w:hAnsi="Palatino Linotype" w:cs="Arial"/>
          <w:b/>
          <w:sz w:val="24"/>
          <w:szCs w:val="24"/>
        </w:rPr>
      </w:pPr>
      <w:r w:rsidRPr="00F046B1">
        <w:rPr>
          <w:rFonts w:ascii="Palatino Linotype" w:hAnsi="Palatino Linotype" w:cs="Arial"/>
          <w:b/>
          <w:sz w:val="24"/>
          <w:szCs w:val="24"/>
        </w:rPr>
        <w:t>VISTO</w:t>
      </w:r>
      <w:r w:rsidRPr="00F046B1">
        <w:rPr>
          <w:rFonts w:ascii="Palatino Linotype" w:hAnsi="Palatino Linotype" w:cs="Arial"/>
          <w:sz w:val="24"/>
          <w:szCs w:val="24"/>
        </w:rPr>
        <w:t xml:space="preserve"> el expediente electrónico formado con motivo del recurso de revisión número </w:t>
      </w:r>
      <w:r w:rsidRPr="00F046B1">
        <w:rPr>
          <w:rFonts w:ascii="Palatino Linotype" w:hAnsi="Palatino Linotype" w:cs="Arial"/>
          <w:b/>
          <w:bCs/>
          <w:sz w:val="24"/>
          <w:szCs w:val="24"/>
          <w:lang w:eastAsia="es-MX"/>
        </w:rPr>
        <w:t>0</w:t>
      </w:r>
      <w:r w:rsidR="00A67ED9">
        <w:rPr>
          <w:rFonts w:ascii="Palatino Linotype" w:hAnsi="Palatino Linotype" w:cs="Arial"/>
          <w:b/>
          <w:bCs/>
          <w:sz w:val="24"/>
          <w:szCs w:val="24"/>
          <w:lang w:eastAsia="es-MX"/>
        </w:rPr>
        <w:t>3353</w:t>
      </w:r>
      <w:r w:rsidRPr="00F046B1">
        <w:rPr>
          <w:rFonts w:ascii="Palatino Linotype" w:hAnsi="Palatino Linotype" w:cs="Arial"/>
          <w:b/>
          <w:bCs/>
          <w:sz w:val="24"/>
          <w:szCs w:val="24"/>
          <w:lang w:eastAsia="es-MX"/>
        </w:rPr>
        <w:t>/INFOEM/IP/RR/2021,</w:t>
      </w:r>
      <w:r w:rsidRPr="00F046B1">
        <w:rPr>
          <w:rFonts w:ascii="Palatino Linotype" w:hAnsi="Palatino Linotype" w:cs="Arial"/>
          <w:sz w:val="24"/>
          <w:szCs w:val="24"/>
        </w:rPr>
        <w:t xml:space="preserve"> interpuesto por</w:t>
      </w:r>
      <w:r w:rsidR="00A67ED9">
        <w:rPr>
          <w:rFonts w:ascii="Palatino Linotype" w:hAnsi="Palatino Linotype" w:cs="Arial"/>
          <w:sz w:val="24"/>
          <w:szCs w:val="24"/>
        </w:rPr>
        <w:t xml:space="preserve"> el </w:t>
      </w:r>
      <w:r w:rsidR="00A67ED9" w:rsidRPr="00A67ED9">
        <w:rPr>
          <w:rFonts w:ascii="Palatino Linotype" w:hAnsi="Palatino Linotype" w:cs="Arial"/>
          <w:b/>
          <w:sz w:val="24"/>
          <w:szCs w:val="24"/>
        </w:rPr>
        <w:t>C.</w:t>
      </w:r>
      <w:r w:rsidRPr="00F046B1">
        <w:rPr>
          <w:rFonts w:ascii="Palatino Linotype" w:hAnsi="Palatino Linotype" w:cs="Arial"/>
          <w:b/>
          <w:sz w:val="24"/>
          <w:szCs w:val="24"/>
        </w:rPr>
        <w:t xml:space="preserve"> </w:t>
      </w:r>
      <w:r w:rsidR="00461058">
        <w:rPr>
          <w:rFonts w:ascii="Palatino Linotype" w:hAnsi="Palatino Linotype" w:cs="Arial"/>
          <w:b/>
          <w:sz w:val="24"/>
          <w:szCs w:val="24"/>
        </w:rPr>
        <w:t>xxxxxxxxxxxxx</w:t>
      </w:r>
      <w:bookmarkStart w:id="0" w:name="_GoBack"/>
      <w:bookmarkEnd w:id="0"/>
      <w:r w:rsidR="00A67ED9">
        <w:rPr>
          <w:rFonts w:ascii="Palatino Linotype" w:hAnsi="Palatino Linotype" w:cs="Arial"/>
          <w:sz w:val="24"/>
          <w:szCs w:val="24"/>
        </w:rPr>
        <w:t xml:space="preserve">, </w:t>
      </w:r>
      <w:r w:rsidRPr="00F046B1">
        <w:rPr>
          <w:rFonts w:ascii="Palatino Linotype" w:hAnsi="Palatino Linotype" w:cs="Arial"/>
          <w:sz w:val="24"/>
          <w:szCs w:val="24"/>
        </w:rPr>
        <w:t>quien en lo sucesivo y para efectos prácticos se le denominara</w:t>
      </w:r>
      <w:r w:rsidR="00A67ED9">
        <w:rPr>
          <w:rFonts w:ascii="Palatino Linotype" w:hAnsi="Palatino Linotype" w:cs="Arial"/>
          <w:b/>
          <w:sz w:val="24"/>
          <w:szCs w:val="24"/>
        </w:rPr>
        <w:t xml:space="preserve"> </w:t>
      </w:r>
      <w:r w:rsidRPr="00F046B1">
        <w:rPr>
          <w:rFonts w:ascii="Palatino Linotype" w:hAnsi="Palatino Linotype" w:cs="Arial"/>
          <w:b/>
          <w:sz w:val="24"/>
          <w:szCs w:val="24"/>
        </w:rPr>
        <w:t>a</w:t>
      </w:r>
      <w:r w:rsidR="00A67ED9">
        <w:rPr>
          <w:rFonts w:ascii="Palatino Linotype" w:hAnsi="Palatino Linotype" w:cs="Arial"/>
          <w:b/>
          <w:sz w:val="24"/>
          <w:szCs w:val="24"/>
        </w:rPr>
        <w:t>l</w:t>
      </w:r>
      <w:r w:rsidRPr="00F046B1">
        <w:rPr>
          <w:rFonts w:ascii="Palatino Linotype" w:hAnsi="Palatino Linotype" w:cs="Arial"/>
          <w:b/>
          <w:sz w:val="24"/>
          <w:szCs w:val="24"/>
        </w:rPr>
        <w:t xml:space="preserve"> Recurrente</w:t>
      </w:r>
      <w:r w:rsidRPr="00F046B1">
        <w:rPr>
          <w:rFonts w:ascii="Palatino Linotype" w:hAnsi="Palatino Linotype" w:cs="Arial"/>
          <w:sz w:val="24"/>
          <w:szCs w:val="24"/>
        </w:rPr>
        <w:t xml:space="preserve">, en contra de la respuesta del </w:t>
      </w:r>
      <w:r w:rsidR="00A67ED9">
        <w:rPr>
          <w:rFonts w:ascii="Palatino Linotype" w:hAnsi="Palatino Linotype" w:cs="Arial"/>
          <w:b/>
          <w:sz w:val="24"/>
          <w:szCs w:val="24"/>
        </w:rPr>
        <w:t>Ayuntamiento de Tejupilco</w:t>
      </w:r>
      <w:r w:rsidRPr="00F046B1">
        <w:rPr>
          <w:rFonts w:ascii="Palatino Linotype" w:hAnsi="Palatino Linotype" w:cs="Arial"/>
          <w:b/>
          <w:sz w:val="24"/>
          <w:szCs w:val="24"/>
        </w:rPr>
        <w:t xml:space="preserve">, </w:t>
      </w:r>
      <w:r w:rsidRPr="00F046B1">
        <w:rPr>
          <w:rFonts w:ascii="Palatino Linotype" w:hAnsi="Palatino Linotype" w:cs="Arial"/>
          <w:sz w:val="24"/>
          <w:szCs w:val="24"/>
        </w:rPr>
        <w:t>en lo subsecuente</w:t>
      </w:r>
      <w:r w:rsidRPr="00F046B1">
        <w:rPr>
          <w:rFonts w:ascii="Palatino Linotype" w:hAnsi="Palatino Linotype" w:cs="Arial"/>
          <w:b/>
          <w:sz w:val="24"/>
          <w:szCs w:val="24"/>
        </w:rPr>
        <w:t xml:space="preserve"> el Sujeto Obligado, </w:t>
      </w:r>
      <w:r w:rsidRPr="00F046B1">
        <w:rPr>
          <w:rFonts w:ascii="Palatino Linotype" w:hAnsi="Palatino Linotype" w:cs="Arial"/>
          <w:sz w:val="24"/>
          <w:szCs w:val="24"/>
        </w:rPr>
        <w:t>se procede a dictar la presente resolución.</w:t>
      </w:r>
    </w:p>
    <w:p w:rsidR="00F046B1" w:rsidRPr="00F046B1" w:rsidRDefault="00F046B1" w:rsidP="00F046B1">
      <w:pPr>
        <w:tabs>
          <w:tab w:val="left" w:pos="6960"/>
        </w:tabs>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center"/>
        <w:rPr>
          <w:rFonts w:ascii="Palatino Linotype" w:hAnsi="Palatino Linotype" w:cs="Arial"/>
          <w:b/>
          <w:sz w:val="28"/>
          <w:szCs w:val="24"/>
        </w:rPr>
      </w:pPr>
      <w:r w:rsidRPr="00F046B1">
        <w:rPr>
          <w:rFonts w:ascii="Palatino Linotype" w:hAnsi="Palatino Linotype" w:cs="Arial"/>
          <w:b/>
          <w:sz w:val="28"/>
          <w:szCs w:val="24"/>
        </w:rPr>
        <w:t>A N T E C E D E N T E S</w:t>
      </w:r>
    </w:p>
    <w:p w:rsidR="00F046B1" w:rsidRPr="00F046B1" w:rsidRDefault="00F046B1" w:rsidP="00F046B1">
      <w:pPr>
        <w:spacing w:after="0" w:line="360" w:lineRule="auto"/>
        <w:rPr>
          <w:rFonts w:ascii="Palatino Linotype" w:hAnsi="Palatino Linotype" w:cs="Arial"/>
          <w:b/>
          <w:sz w:val="24"/>
          <w:szCs w:val="24"/>
        </w:rPr>
      </w:pPr>
    </w:p>
    <w:p w:rsidR="00F046B1" w:rsidRPr="00F046B1" w:rsidRDefault="00F046B1" w:rsidP="00F046B1">
      <w:pPr>
        <w:spacing w:after="0" w:line="360" w:lineRule="auto"/>
        <w:jc w:val="both"/>
        <w:rPr>
          <w:rFonts w:ascii="Palatino Linotype" w:hAnsi="Palatino Linotype" w:cs="Arial"/>
          <w:b/>
          <w:sz w:val="28"/>
          <w:szCs w:val="28"/>
        </w:rPr>
      </w:pPr>
      <w:r w:rsidRPr="00F046B1">
        <w:rPr>
          <w:rFonts w:ascii="Palatino Linotype" w:hAnsi="Palatino Linotype" w:cs="Arial"/>
          <w:b/>
          <w:sz w:val="28"/>
          <w:szCs w:val="28"/>
        </w:rPr>
        <w:t>PRIMERO. De la solicitud de información.</w:t>
      </w: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 xml:space="preserve">Con fecha </w:t>
      </w:r>
      <w:r w:rsidR="00A67ED9">
        <w:rPr>
          <w:rFonts w:ascii="Palatino Linotype" w:hAnsi="Palatino Linotype" w:cs="Arial"/>
          <w:sz w:val="24"/>
          <w:szCs w:val="24"/>
        </w:rPr>
        <w:t>veintiuno de may</w:t>
      </w:r>
      <w:r w:rsidRPr="00F046B1">
        <w:rPr>
          <w:rFonts w:ascii="Palatino Linotype" w:hAnsi="Palatino Linotype" w:cs="Arial"/>
          <w:sz w:val="24"/>
          <w:szCs w:val="24"/>
        </w:rPr>
        <w:t>o de dos mil veinte, el</w:t>
      </w:r>
      <w:r w:rsidRPr="00F046B1">
        <w:rPr>
          <w:rFonts w:ascii="Palatino Linotype" w:hAnsi="Palatino Linotype" w:cs="Arial"/>
          <w:b/>
          <w:sz w:val="24"/>
          <w:szCs w:val="24"/>
        </w:rPr>
        <w:t xml:space="preserve"> Recurrente</w:t>
      </w:r>
      <w:r w:rsidRPr="00F046B1">
        <w:rPr>
          <w:rFonts w:ascii="Palatino Linotype" w:hAnsi="Palatino Linotype" w:cs="Arial"/>
          <w:sz w:val="24"/>
          <w:szCs w:val="24"/>
        </w:rPr>
        <w:t xml:space="preserve"> presentó a través del Sistema de Acceso a la Información Mexiquense (</w:t>
      </w:r>
      <w:r w:rsidRPr="00F046B1">
        <w:rPr>
          <w:rFonts w:ascii="Palatino Linotype" w:hAnsi="Palatino Linotype" w:cs="Arial"/>
          <w:b/>
          <w:sz w:val="24"/>
          <w:szCs w:val="24"/>
        </w:rPr>
        <w:t>SAIMEX)</w:t>
      </w:r>
      <w:r w:rsidRPr="00F046B1">
        <w:rPr>
          <w:rFonts w:ascii="Palatino Linotype" w:hAnsi="Palatino Linotype" w:cs="Arial"/>
          <w:sz w:val="24"/>
          <w:szCs w:val="24"/>
        </w:rPr>
        <w:t xml:space="preserve"> ante </w:t>
      </w:r>
      <w:r w:rsidRPr="00F046B1">
        <w:rPr>
          <w:rFonts w:ascii="Palatino Linotype" w:hAnsi="Palatino Linotype" w:cs="Arial"/>
          <w:b/>
          <w:sz w:val="24"/>
          <w:szCs w:val="24"/>
        </w:rPr>
        <w:t>el Sujeto Obligado</w:t>
      </w:r>
      <w:r w:rsidRPr="00F046B1">
        <w:rPr>
          <w:rFonts w:ascii="Palatino Linotype" w:hAnsi="Palatino Linotype" w:cs="Arial"/>
          <w:sz w:val="24"/>
          <w:szCs w:val="24"/>
        </w:rPr>
        <w:t>, la solicitud de acceso a la información pública, registrada bajo el número de expediente</w:t>
      </w:r>
      <w:r w:rsidRPr="00F046B1">
        <w:rPr>
          <w:rFonts w:ascii="Palatino Linotype" w:hAnsi="Palatino Linotype" w:cs="Arial"/>
          <w:b/>
          <w:sz w:val="24"/>
          <w:szCs w:val="24"/>
        </w:rPr>
        <w:t xml:space="preserve"> </w:t>
      </w:r>
      <w:r w:rsidR="00A67ED9" w:rsidRPr="00A67ED9">
        <w:rPr>
          <w:rFonts w:ascii="Palatino Linotype" w:hAnsi="Palatino Linotype" w:cs="Arial"/>
          <w:b/>
          <w:bCs/>
          <w:sz w:val="24"/>
          <w:szCs w:val="24"/>
        </w:rPr>
        <w:t>00051/TEJUPIL/IP/2021</w:t>
      </w:r>
      <w:r w:rsidRPr="00F046B1">
        <w:rPr>
          <w:rFonts w:ascii="Palatino Linotype" w:hAnsi="Palatino Linotype" w:cs="Arial"/>
          <w:b/>
          <w:sz w:val="24"/>
          <w:szCs w:val="24"/>
          <w:lang w:eastAsia="es-MX"/>
        </w:rPr>
        <w:t xml:space="preserve">, </w:t>
      </w:r>
      <w:r w:rsidRPr="00F046B1">
        <w:rPr>
          <w:rFonts w:ascii="Palatino Linotype" w:hAnsi="Palatino Linotype" w:cs="Arial"/>
          <w:sz w:val="24"/>
          <w:szCs w:val="24"/>
        </w:rPr>
        <w:t>mediante la cual solicitó información en el tenor siguiente:</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046B1">
        <w:rPr>
          <w:rFonts w:ascii="Palatino Linotype" w:eastAsia="Times New Roman" w:hAnsi="Palatino Linotype" w:cs="Times New Roman"/>
          <w:i/>
          <w:szCs w:val="24"/>
          <w:lang w:val="es-ES_tradnl" w:eastAsia="es-ES"/>
        </w:rPr>
        <w:t>“</w:t>
      </w:r>
      <w:r w:rsidR="00A67ED9" w:rsidRPr="00A67ED9">
        <w:rPr>
          <w:rFonts w:ascii="Palatino Linotype" w:eastAsia="Times New Roman" w:hAnsi="Palatino Linotype" w:cs="Times New Roman"/>
          <w:i/>
          <w:szCs w:val="24"/>
          <w:lang w:eastAsia="es-ES"/>
        </w:rPr>
        <w:t>Reportes de nómina de TODOS los empleados que laboran en la presente Administración, correspondientes a la primera q</w:t>
      </w:r>
      <w:r w:rsidR="00A67ED9">
        <w:rPr>
          <w:rFonts w:ascii="Palatino Linotype" w:eastAsia="Times New Roman" w:hAnsi="Palatino Linotype" w:cs="Times New Roman"/>
          <w:i/>
          <w:szCs w:val="24"/>
          <w:lang w:eastAsia="es-ES"/>
        </w:rPr>
        <w:t>uincena del mes de mayo de 2021</w:t>
      </w:r>
      <w:r w:rsidRPr="00F046B1">
        <w:rPr>
          <w:rFonts w:ascii="Palatino Linotype" w:eastAsia="Times New Roman" w:hAnsi="Palatino Linotype" w:cs="Times New Roman"/>
          <w:i/>
          <w:szCs w:val="24"/>
          <w:lang w:val="es-ES_tradnl" w:eastAsia="es-ES"/>
        </w:rPr>
        <w:t>.”</w:t>
      </w:r>
    </w:p>
    <w:p w:rsidR="00F046B1" w:rsidRPr="00F046B1" w:rsidRDefault="00F046B1" w:rsidP="00F046B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046B1" w:rsidRPr="00F046B1" w:rsidRDefault="00F046B1" w:rsidP="00F046B1">
      <w:pPr>
        <w:tabs>
          <w:tab w:val="left" w:pos="5647"/>
        </w:tabs>
        <w:spacing w:after="0" w:line="360" w:lineRule="auto"/>
        <w:ind w:right="850"/>
        <w:jc w:val="both"/>
        <w:rPr>
          <w:rFonts w:ascii="Palatino Linotype" w:hAnsi="Palatino Linotype"/>
          <w:color w:val="000000"/>
          <w:sz w:val="24"/>
          <w:szCs w:val="24"/>
        </w:rPr>
      </w:pPr>
      <w:r w:rsidRPr="00F046B1">
        <w:rPr>
          <w:rFonts w:ascii="Palatino Linotype" w:eastAsia="Times New Roman" w:hAnsi="Palatino Linotype" w:cs="Times New Roman"/>
          <w:sz w:val="24"/>
          <w:szCs w:val="24"/>
          <w:lang w:val="es-ES_tradnl" w:eastAsia="es-ES"/>
        </w:rPr>
        <w:t xml:space="preserve">Modalidad de entrega: </w:t>
      </w:r>
      <w:r w:rsidRPr="00F046B1">
        <w:rPr>
          <w:rFonts w:ascii="Palatino Linotype" w:hAnsi="Palatino Linotype"/>
          <w:b/>
          <w:i/>
          <w:color w:val="000000"/>
          <w:sz w:val="24"/>
          <w:szCs w:val="24"/>
        </w:rPr>
        <w:t>a través del SAIMEX.</w:t>
      </w:r>
    </w:p>
    <w:p w:rsidR="00F046B1" w:rsidRPr="00F046B1" w:rsidRDefault="00F046B1" w:rsidP="00F046B1">
      <w:pPr>
        <w:tabs>
          <w:tab w:val="left" w:pos="5647"/>
        </w:tabs>
        <w:spacing w:after="0" w:line="360" w:lineRule="auto"/>
        <w:ind w:right="850"/>
        <w:jc w:val="both"/>
        <w:rPr>
          <w:rFonts w:ascii="Palatino Linotype" w:hAnsi="Palatino Linotype"/>
          <w:color w:val="000000"/>
          <w:sz w:val="24"/>
          <w:szCs w:val="24"/>
        </w:rPr>
      </w:pPr>
    </w:p>
    <w:p w:rsidR="00F046B1" w:rsidRPr="00F046B1" w:rsidRDefault="00F046B1" w:rsidP="00F046B1">
      <w:pPr>
        <w:spacing w:after="0" w:line="360" w:lineRule="auto"/>
        <w:jc w:val="both"/>
        <w:rPr>
          <w:rFonts w:ascii="Palatino Linotype" w:hAnsi="Palatino Linotype" w:cs="Arial"/>
          <w:b/>
          <w:sz w:val="28"/>
          <w:szCs w:val="28"/>
        </w:rPr>
      </w:pPr>
      <w:r w:rsidRPr="00F046B1">
        <w:rPr>
          <w:rFonts w:ascii="Palatino Linotype" w:hAnsi="Palatino Linotype" w:cs="Arial"/>
          <w:b/>
          <w:sz w:val="28"/>
          <w:szCs w:val="28"/>
        </w:rPr>
        <w:t xml:space="preserve">SEGUNDO. De la respuesta del Sujeto Obligado. </w:t>
      </w: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lastRenderedPageBreak/>
        <w:t xml:space="preserve">De las constancias que obran en el expediente del sistema SAIMEX, </w:t>
      </w:r>
      <w:r w:rsidR="00A67ED9">
        <w:rPr>
          <w:rFonts w:ascii="Palatino Linotype" w:hAnsi="Palatino Linotype" w:cs="Arial"/>
          <w:sz w:val="24"/>
          <w:szCs w:val="24"/>
        </w:rPr>
        <w:t xml:space="preserve">aperturado </w:t>
      </w:r>
      <w:r w:rsidRPr="00F046B1">
        <w:rPr>
          <w:rFonts w:ascii="Palatino Linotype" w:hAnsi="Palatino Linotype" w:cs="Arial"/>
          <w:sz w:val="24"/>
          <w:szCs w:val="24"/>
        </w:rPr>
        <w:t xml:space="preserve"> con del ingreso de la solicitud de información, se advierte que en</w:t>
      </w:r>
      <w:r w:rsidR="00A67ED9">
        <w:rPr>
          <w:rFonts w:ascii="Palatino Linotype" w:hAnsi="Palatino Linotype" w:cs="Arial"/>
          <w:sz w:val="24"/>
          <w:szCs w:val="24"/>
        </w:rPr>
        <w:t xml:space="preserve"> fecha nueve de junio</w:t>
      </w:r>
      <w:r w:rsidRPr="00F046B1">
        <w:rPr>
          <w:rFonts w:ascii="Palatino Linotype" w:hAnsi="Palatino Linotype" w:cs="Arial"/>
          <w:sz w:val="24"/>
          <w:szCs w:val="24"/>
        </w:rPr>
        <w:t xml:space="preserve"> </w:t>
      </w:r>
      <w:r w:rsidR="008C53E2" w:rsidRPr="00F046B1">
        <w:rPr>
          <w:rFonts w:ascii="Palatino Linotype" w:hAnsi="Palatino Linotype" w:cs="Arial"/>
          <w:sz w:val="24"/>
          <w:szCs w:val="24"/>
        </w:rPr>
        <w:t xml:space="preserve">motivo </w:t>
      </w:r>
      <w:r w:rsidRPr="00F046B1">
        <w:rPr>
          <w:rFonts w:ascii="Palatino Linotype" w:hAnsi="Palatino Linotype" w:cs="Arial"/>
          <w:sz w:val="24"/>
          <w:szCs w:val="24"/>
        </w:rPr>
        <w:t xml:space="preserve">de dos mil veintiuno, </w:t>
      </w:r>
      <w:r w:rsidRPr="00F046B1">
        <w:rPr>
          <w:rFonts w:ascii="Palatino Linotype" w:hAnsi="Palatino Linotype" w:cs="Arial"/>
          <w:b/>
          <w:sz w:val="24"/>
          <w:szCs w:val="24"/>
        </w:rPr>
        <w:t>el Sujeto Obligado</w:t>
      </w:r>
      <w:r w:rsidRPr="00F046B1">
        <w:rPr>
          <w:rFonts w:ascii="Palatino Linotype" w:hAnsi="Palatino Linotype" w:cs="Arial"/>
          <w:sz w:val="24"/>
          <w:szCs w:val="24"/>
        </w:rPr>
        <w:t xml:space="preserve"> emitió respuesta en los términos siguientes:</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240" w:lineRule="auto"/>
        <w:ind w:left="567" w:right="567"/>
        <w:jc w:val="both"/>
        <w:rPr>
          <w:rFonts w:ascii="Palatino Linotype" w:hAnsi="Palatino Linotype" w:cs="Arial"/>
          <w:szCs w:val="24"/>
        </w:rPr>
      </w:pPr>
      <w:r w:rsidRPr="00F046B1">
        <w:rPr>
          <w:rFonts w:ascii="Palatino Linotype" w:hAnsi="Palatino Linotype" w:cs="Arial"/>
          <w:i/>
          <w:szCs w:val="24"/>
        </w:rPr>
        <w:t>“</w:t>
      </w:r>
      <w:r w:rsidR="00A67ED9" w:rsidRPr="00A67ED9">
        <w:rPr>
          <w:rFonts w:ascii="Palatino Linotype" w:hAnsi="Palatino Linotype" w:cs="Arial"/>
          <w:i/>
          <w:szCs w:val="24"/>
        </w:rPr>
        <w:t xml:space="preserve">Se envía respuesta a solicitud de información no. 00051/TEJUPIL/IP/2021 donde solicita Reportes de nómina de TODOS los empleados que laboran en la presente Administración, correspondientes a la primera quincena del mes de mayo de 2021. </w:t>
      </w:r>
      <w:proofErr w:type="gramStart"/>
      <w:r w:rsidR="00A67ED9" w:rsidRPr="00A67ED9">
        <w:rPr>
          <w:rFonts w:ascii="Palatino Linotype" w:hAnsi="Palatino Linotype" w:cs="Arial"/>
          <w:i/>
          <w:szCs w:val="24"/>
        </w:rPr>
        <w:t>se</w:t>
      </w:r>
      <w:proofErr w:type="gramEnd"/>
      <w:r w:rsidR="00A67ED9" w:rsidRPr="00A67ED9">
        <w:rPr>
          <w:rFonts w:ascii="Palatino Linotype" w:hAnsi="Palatino Linotype" w:cs="Arial"/>
          <w:i/>
          <w:szCs w:val="24"/>
        </w:rPr>
        <w:t xml:space="preserve"> adjunta archivo con la información solicitada</w:t>
      </w:r>
      <w:r w:rsidRPr="00F046B1">
        <w:rPr>
          <w:rFonts w:ascii="Palatino Linotype" w:hAnsi="Palatino Linotype" w:cs="Arial"/>
          <w:i/>
          <w:szCs w:val="24"/>
        </w:rPr>
        <w:t>” (sic)</w:t>
      </w:r>
    </w:p>
    <w:p w:rsidR="00F046B1" w:rsidRPr="00F046B1" w:rsidRDefault="00F046B1" w:rsidP="00F046B1">
      <w:pPr>
        <w:spacing w:after="0" w:line="240" w:lineRule="auto"/>
        <w:ind w:left="567" w:right="567"/>
        <w:jc w:val="both"/>
        <w:rPr>
          <w:rFonts w:ascii="Palatino Linotype" w:hAnsi="Palatino Linotype" w:cs="Arial"/>
          <w:szCs w:val="24"/>
        </w:rPr>
      </w:pP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 xml:space="preserve">Así mismo, no pasa desapercibido que el </w:t>
      </w:r>
      <w:r w:rsidRPr="00F046B1">
        <w:rPr>
          <w:rFonts w:ascii="Palatino Linotype" w:hAnsi="Palatino Linotype" w:cs="Arial"/>
          <w:b/>
          <w:sz w:val="24"/>
          <w:szCs w:val="24"/>
        </w:rPr>
        <w:t>Sujeto Obligado</w:t>
      </w:r>
      <w:r w:rsidRPr="00F046B1">
        <w:rPr>
          <w:rFonts w:ascii="Palatino Linotype" w:hAnsi="Palatino Linotype" w:cs="Arial"/>
          <w:sz w:val="24"/>
          <w:szCs w:val="24"/>
        </w:rPr>
        <w:t xml:space="preserve"> adjunto el archivo electrónico “</w:t>
      </w:r>
      <w:r w:rsidR="00341576">
        <w:rPr>
          <w:rFonts w:ascii="Palatino Linotype" w:hAnsi="Palatino Linotype" w:cs="Arial"/>
          <w:sz w:val="24"/>
          <w:szCs w:val="24"/>
        </w:rPr>
        <w:t>REPORTE DE NOMINA 1ER QNA MAYO 2021.pdf</w:t>
      </w:r>
      <w:r w:rsidRPr="00F046B1">
        <w:rPr>
          <w:rFonts w:ascii="Palatino Linotype" w:hAnsi="Palatino Linotype" w:cs="Arial"/>
          <w:sz w:val="24"/>
          <w:szCs w:val="24"/>
        </w:rPr>
        <w:t>”, que se omite su inserción al ser del conocimiento de las partes, máxime que serán objeto de estudio en párrafos posteriores.</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b/>
          <w:sz w:val="28"/>
          <w:szCs w:val="28"/>
        </w:rPr>
      </w:pPr>
      <w:r w:rsidRPr="00F046B1">
        <w:rPr>
          <w:rFonts w:ascii="Palatino Linotype" w:hAnsi="Palatino Linotype" w:cs="Arial"/>
          <w:b/>
          <w:sz w:val="28"/>
          <w:szCs w:val="28"/>
        </w:rPr>
        <w:t>TERCERO. Del recurso de revisión.</w:t>
      </w: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 xml:space="preserve">Inconforme con la respuesta emitida por el </w:t>
      </w:r>
      <w:r w:rsidRPr="00F046B1">
        <w:rPr>
          <w:rFonts w:ascii="Palatino Linotype" w:hAnsi="Palatino Linotype" w:cs="Arial"/>
          <w:b/>
          <w:sz w:val="24"/>
          <w:szCs w:val="24"/>
        </w:rPr>
        <w:t>Sujeto Obligado</w:t>
      </w:r>
      <w:r w:rsidRPr="00F046B1">
        <w:rPr>
          <w:rFonts w:ascii="Palatino Linotype" w:hAnsi="Palatino Linotype" w:cs="Arial"/>
          <w:sz w:val="24"/>
          <w:szCs w:val="24"/>
        </w:rPr>
        <w:t xml:space="preserve">, el ahora </w:t>
      </w:r>
      <w:r w:rsidRPr="00F046B1">
        <w:rPr>
          <w:rFonts w:ascii="Palatino Linotype" w:hAnsi="Palatino Linotype" w:cs="Arial"/>
          <w:b/>
          <w:sz w:val="24"/>
          <w:szCs w:val="24"/>
        </w:rPr>
        <w:t>Recurrente</w:t>
      </w:r>
      <w:r w:rsidR="00341576">
        <w:rPr>
          <w:rFonts w:ascii="Palatino Linotype" w:hAnsi="Palatino Linotype" w:cs="Arial"/>
          <w:sz w:val="24"/>
          <w:szCs w:val="24"/>
        </w:rPr>
        <w:t xml:space="preserve"> en fecha diez de junio</w:t>
      </w:r>
      <w:r w:rsidRPr="00F046B1">
        <w:rPr>
          <w:rFonts w:ascii="Palatino Linotype" w:hAnsi="Palatino Linotype" w:cs="Arial"/>
          <w:sz w:val="24"/>
          <w:szCs w:val="24"/>
        </w:rPr>
        <w:t xml:space="preserve"> de dos mil veintiuno, interpuso recurso de revisión que fue registrado en el sistema electrónico con el número de expediente </w:t>
      </w:r>
      <w:r w:rsidR="00341576">
        <w:rPr>
          <w:rFonts w:ascii="Palatino Linotype" w:hAnsi="Palatino Linotype" w:cs="Arial"/>
          <w:b/>
          <w:bCs/>
          <w:sz w:val="24"/>
          <w:szCs w:val="24"/>
          <w:lang w:eastAsia="es-MX"/>
        </w:rPr>
        <w:t>03353</w:t>
      </w:r>
      <w:r w:rsidRPr="00F046B1">
        <w:rPr>
          <w:rFonts w:ascii="Palatino Linotype" w:hAnsi="Palatino Linotype" w:cs="Arial"/>
          <w:b/>
          <w:bCs/>
          <w:sz w:val="24"/>
          <w:szCs w:val="24"/>
          <w:lang w:eastAsia="es-MX"/>
        </w:rPr>
        <w:t>/INFOEM/IP/RR/2021,</w:t>
      </w:r>
      <w:r w:rsidRPr="00F046B1">
        <w:rPr>
          <w:rFonts w:ascii="Palatino Linotype" w:hAnsi="Palatino Linotype" w:cs="Arial"/>
          <w:sz w:val="24"/>
          <w:szCs w:val="24"/>
        </w:rPr>
        <w:t xml:space="preserve"> aduciendo como acto impugnado y razones o motivos de inconformidad, los siguientes:</w:t>
      </w:r>
    </w:p>
    <w:p w:rsidR="00F046B1" w:rsidRPr="00F046B1" w:rsidRDefault="00F046B1" w:rsidP="00F046B1">
      <w:pPr>
        <w:spacing w:after="0" w:line="360" w:lineRule="auto"/>
        <w:jc w:val="both"/>
        <w:rPr>
          <w:rFonts w:ascii="Palatino Linotype" w:hAnsi="Palatino Linotype" w:cs="Arial"/>
          <w:b/>
          <w:sz w:val="24"/>
          <w:szCs w:val="24"/>
        </w:rPr>
      </w:pPr>
    </w:p>
    <w:p w:rsidR="00F046B1" w:rsidRPr="00F046B1" w:rsidRDefault="00F046B1" w:rsidP="00F046B1">
      <w:pPr>
        <w:spacing w:after="0" w:line="360" w:lineRule="auto"/>
        <w:jc w:val="both"/>
        <w:rPr>
          <w:rFonts w:ascii="Palatino Linotype" w:eastAsia="Times New Roman" w:hAnsi="Palatino Linotype" w:cs="Arial"/>
          <w:sz w:val="24"/>
          <w:szCs w:val="24"/>
          <w:lang w:val="es-ES" w:eastAsia="es-ES"/>
        </w:rPr>
      </w:pPr>
      <w:r w:rsidRPr="00F046B1">
        <w:rPr>
          <w:rFonts w:ascii="Palatino Linotype" w:eastAsia="Times New Roman" w:hAnsi="Palatino Linotype" w:cs="Arial"/>
          <w:b/>
          <w:sz w:val="24"/>
          <w:szCs w:val="24"/>
          <w:lang w:val="es-ES" w:eastAsia="es-ES"/>
        </w:rPr>
        <w:t>Acto Impugnado:</w:t>
      </w:r>
    </w:p>
    <w:p w:rsidR="00F046B1" w:rsidRPr="00F046B1" w:rsidRDefault="00F046B1" w:rsidP="00F046B1">
      <w:pPr>
        <w:spacing w:after="0" w:line="240" w:lineRule="auto"/>
        <w:ind w:left="567" w:right="567"/>
        <w:jc w:val="both"/>
        <w:rPr>
          <w:rFonts w:ascii="Palatino Linotype" w:eastAsia="Times New Roman" w:hAnsi="Palatino Linotype" w:cs="Arial"/>
          <w:i/>
          <w:szCs w:val="24"/>
          <w:lang w:val="es-ES" w:eastAsia="es-ES"/>
        </w:rPr>
      </w:pPr>
      <w:r w:rsidRPr="00F046B1">
        <w:rPr>
          <w:rFonts w:ascii="Palatino Linotype" w:eastAsia="Times New Roman" w:hAnsi="Palatino Linotype" w:cs="Arial"/>
          <w:i/>
          <w:szCs w:val="24"/>
          <w:lang w:val="es-ES" w:eastAsia="es-ES"/>
        </w:rPr>
        <w:t>“</w:t>
      </w:r>
      <w:r w:rsidR="00341576" w:rsidRPr="00341576">
        <w:rPr>
          <w:rFonts w:ascii="Palatino Linotype" w:eastAsia="Times New Roman" w:hAnsi="Palatino Linotype" w:cs="Arial"/>
          <w:i/>
          <w:szCs w:val="24"/>
          <w:lang w:eastAsia="es-ES"/>
        </w:rPr>
        <w:t xml:space="preserve">Se envía respuesta a solicitud de información no. 00051/TEJUPIL/IP/2021 donde solicita Reportes de nómina de TODOS los empleados que laboran en la presente Administración, correspondientes a la primera quincena del mes de mayo de 2021. </w:t>
      </w:r>
      <w:proofErr w:type="gramStart"/>
      <w:r w:rsidR="00341576" w:rsidRPr="00341576">
        <w:rPr>
          <w:rFonts w:ascii="Palatino Linotype" w:eastAsia="Times New Roman" w:hAnsi="Palatino Linotype" w:cs="Arial"/>
          <w:i/>
          <w:szCs w:val="24"/>
          <w:lang w:eastAsia="es-ES"/>
        </w:rPr>
        <w:t>se</w:t>
      </w:r>
      <w:proofErr w:type="gramEnd"/>
      <w:r w:rsidR="00341576" w:rsidRPr="00341576">
        <w:rPr>
          <w:rFonts w:ascii="Palatino Linotype" w:eastAsia="Times New Roman" w:hAnsi="Palatino Linotype" w:cs="Arial"/>
          <w:i/>
          <w:szCs w:val="24"/>
          <w:lang w:eastAsia="es-ES"/>
        </w:rPr>
        <w:t xml:space="preserve"> adjunta archivo con la información solicitada</w:t>
      </w:r>
      <w:r w:rsidRPr="00F046B1">
        <w:rPr>
          <w:rFonts w:ascii="Palatino Linotype" w:eastAsia="Times New Roman" w:hAnsi="Palatino Linotype" w:cs="Arial"/>
          <w:i/>
          <w:szCs w:val="24"/>
          <w:lang w:val="es-ES" w:eastAsia="es-ES"/>
        </w:rPr>
        <w:t>”</w:t>
      </w:r>
    </w:p>
    <w:p w:rsidR="00F046B1" w:rsidRPr="00F046B1" w:rsidRDefault="00F046B1" w:rsidP="00F046B1">
      <w:pPr>
        <w:spacing w:after="0" w:line="360" w:lineRule="auto"/>
        <w:jc w:val="both"/>
        <w:rPr>
          <w:rFonts w:ascii="Palatino Linotype" w:eastAsia="Times New Roman" w:hAnsi="Palatino Linotype" w:cs="Arial"/>
          <w:sz w:val="24"/>
          <w:szCs w:val="24"/>
          <w:lang w:val="es-ES" w:eastAsia="es-ES"/>
        </w:rPr>
      </w:pPr>
    </w:p>
    <w:p w:rsidR="00F046B1" w:rsidRPr="00F046B1" w:rsidRDefault="00F046B1" w:rsidP="00F046B1">
      <w:pPr>
        <w:spacing w:after="0" w:line="360" w:lineRule="auto"/>
        <w:jc w:val="both"/>
        <w:rPr>
          <w:rFonts w:ascii="Palatino Linotype" w:eastAsia="Times New Roman" w:hAnsi="Palatino Linotype" w:cs="Arial"/>
          <w:sz w:val="24"/>
          <w:szCs w:val="24"/>
          <w:lang w:val="es-ES" w:eastAsia="es-ES"/>
        </w:rPr>
      </w:pPr>
      <w:r w:rsidRPr="00F046B1">
        <w:rPr>
          <w:rFonts w:ascii="Palatino Linotype" w:eastAsia="Times New Roman" w:hAnsi="Palatino Linotype" w:cs="Arial"/>
          <w:b/>
          <w:sz w:val="24"/>
          <w:szCs w:val="24"/>
          <w:lang w:val="es-ES" w:eastAsia="es-ES"/>
        </w:rPr>
        <w:lastRenderedPageBreak/>
        <w:t>Razones o motivos de inconformidad:</w:t>
      </w:r>
    </w:p>
    <w:p w:rsidR="00F046B1" w:rsidRPr="00F046B1" w:rsidRDefault="00F046B1" w:rsidP="00F046B1">
      <w:pPr>
        <w:spacing w:after="0" w:line="240" w:lineRule="auto"/>
        <w:ind w:left="567" w:right="567"/>
        <w:jc w:val="both"/>
        <w:rPr>
          <w:rFonts w:ascii="Palatino Linotype" w:hAnsi="Palatino Linotype"/>
          <w:i/>
          <w:color w:val="000000"/>
        </w:rPr>
      </w:pPr>
      <w:r w:rsidRPr="00F046B1">
        <w:rPr>
          <w:rFonts w:ascii="Palatino Linotype" w:hAnsi="Palatino Linotype" w:cs="Arial"/>
          <w:i/>
        </w:rPr>
        <w:t>“</w:t>
      </w:r>
      <w:r w:rsidR="00341576" w:rsidRPr="00341576">
        <w:rPr>
          <w:rFonts w:ascii="Palatino Linotype" w:hAnsi="Palatino Linotype" w:cs="Arial"/>
          <w:i/>
        </w:rPr>
        <w:t>En el reporte de nómina enviado, por poner un ejemplo solo envían 9 personas adscritas a la Dirección de Seguridad Pública, lo cual hay una incongruencia derivado que hay muchos policías</w:t>
      </w:r>
      <w:r w:rsidRPr="00F046B1">
        <w:rPr>
          <w:rFonts w:ascii="Palatino Linotype" w:hAnsi="Palatino Linotype"/>
          <w:i/>
          <w:color w:val="000000"/>
        </w:rPr>
        <w:t>” (sic)</w:t>
      </w:r>
    </w:p>
    <w:p w:rsidR="00F046B1" w:rsidRDefault="00F046B1" w:rsidP="00F046B1">
      <w:pPr>
        <w:spacing w:after="0" w:line="360" w:lineRule="auto"/>
        <w:jc w:val="both"/>
        <w:rPr>
          <w:rFonts w:ascii="Palatino Linotype" w:hAnsi="Palatino Linotype" w:cs="Arial"/>
          <w:sz w:val="24"/>
          <w:szCs w:val="24"/>
        </w:rPr>
      </w:pPr>
    </w:p>
    <w:p w:rsidR="00807F23" w:rsidRPr="00F046B1" w:rsidRDefault="00807F23"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ind w:right="49"/>
        <w:jc w:val="both"/>
        <w:rPr>
          <w:rFonts w:ascii="Palatino Linotype" w:eastAsia="Times New Roman" w:hAnsi="Palatino Linotype" w:cs="Arial"/>
          <w:b/>
          <w:sz w:val="28"/>
          <w:lang w:eastAsia="es-ES"/>
        </w:rPr>
      </w:pPr>
      <w:r w:rsidRPr="00F046B1">
        <w:rPr>
          <w:rFonts w:ascii="Palatino Linotype" w:eastAsia="Times New Roman" w:hAnsi="Palatino Linotype" w:cs="Arial"/>
          <w:b/>
          <w:sz w:val="28"/>
          <w:lang w:eastAsia="es-ES"/>
        </w:rPr>
        <w:t>CUARTO. Del turno del recurso de revisión</w:t>
      </w:r>
    </w:p>
    <w:p w:rsidR="00F046B1" w:rsidRPr="00F046B1" w:rsidRDefault="00807F23" w:rsidP="00F046B1">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 w:eastAsia="es-ES"/>
        </w:rPr>
        <w:t>En fecha diez de junio</w:t>
      </w:r>
      <w:r w:rsidR="00F046B1" w:rsidRPr="00F046B1">
        <w:rPr>
          <w:rFonts w:ascii="Palatino Linotype" w:eastAsia="Times New Roman" w:hAnsi="Palatino Linotype" w:cs="Arial"/>
          <w:sz w:val="24"/>
          <w:szCs w:val="24"/>
          <w:lang w:val="es-ES" w:eastAsia="es-ES"/>
        </w:rPr>
        <w:t xml:space="preserve"> de dos mil veintiuno, el </w:t>
      </w:r>
      <w:r w:rsidR="00F046B1" w:rsidRPr="00F046B1">
        <w:rPr>
          <w:rFonts w:ascii="Palatino Linotype" w:eastAsia="Times New Roman" w:hAnsi="Palatino Linotype" w:cs="Arial"/>
          <w:sz w:val="24"/>
          <w:szCs w:val="24"/>
          <w:lang w:val="es-ES_tradnl" w:eastAsia="es-ES"/>
        </w:rPr>
        <w:t>recurso de que</w:t>
      </w:r>
      <w:r w:rsidR="00F046B1" w:rsidRPr="00F046B1">
        <w:rPr>
          <w:rFonts w:ascii="Palatino Linotype" w:eastAsia="Times New Roman" w:hAnsi="Palatino Linotype" w:cs="Arial"/>
          <w:sz w:val="24"/>
          <w:szCs w:val="24"/>
          <w:lang w:val="es-ES" w:eastAsia="es-ES"/>
        </w:rPr>
        <w:t xml:space="preserve"> se trata</w:t>
      </w:r>
      <w:r w:rsidR="00F046B1" w:rsidRPr="00F046B1">
        <w:rPr>
          <w:rFonts w:ascii="Palatino Linotype" w:eastAsia="Times New Roman" w:hAnsi="Palatino Linotype" w:cs="Arial"/>
          <w:sz w:val="24"/>
          <w:szCs w:val="24"/>
          <w:lang w:val="es-ES_tradnl" w:eastAsia="es-ES"/>
        </w:rPr>
        <w:t xml:space="preserve"> se envió electrónicamente al Instituto de </w:t>
      </w:r>
      <w:r w:rsidR="00F046B1" w:rsidRPr="00F046B1">
        <w:rPr>
          <w:rFonts w:ascii="Palatino Linotype" w:eastAsia="Arial Unicode MS" w:hAnsi="Palatino Linotype" w:cs="Arial"/>
          <w:sz w:val="24"/>
          <w:szCs w:val="24"/>
          <w:lang w:val="es-ES" w:eastAsia="es-ES"/>
        </w:rPr>
        <w:t>Transparencia</w:t>
      </w:r>
      <w:r w:rsidR="00F046B1" w:rsidRPr="00F046B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F046B1" w:rsidRPr="00F046B1">
        <w:rPr>
          <w:rFonts w:ascii="Palatino Linotype" w:eastAsia="Times New Roman" w:hAnsi="Palatino Linotype" w:cs="Times New Roman"/>
          <w:sz w:val="24"/>
          <w:szCs w:val="24"/>
          <w:lang w:val="es-ES" w:eastAsia="es-ES"/>
        </w:rPr>
        <w:t>Ley de Transparencia y Acceso a la Información Pública del Estado de México y Municipios</w:t>
      </w:r>
      <w:r w:rsidR="00F046B1" w:rsidRPr="00F046B1">
        <w:rPr>
          <w:rFonts w:ascii="Palatino Linotype" w:eastAsia="Times New Roman" w:hAnsi="Palatino Linotype" w:cs="Arial"/>
          <w:sz w:val="24"/>
          <w:szCs w:val="24"/>
          <w:lang w:val="es-ES_tradnl" w:eastAsia="es-ES"/>
        </w:rPr>
        <w:t>, se turnó a través del</w:t>
      </w:r>
      <w:r w:rsidR="00F046B1" w:rsidRPr="00F046B1">
        <w:rPr>
          <w:rFonts w:ascii="Palatino Linotype" w:eastAsia="Arial Unicode MS" w:hAnsi="Palatino Linotype" w:cs="Arial"/>
          <w:sz w:val="24"/>
          <w:szCs w:val="24"/>
          <w:lang w:val="es-ES_tradnl" w:eastAsia="es-ES"/>
        </w:rPr>
        <w:t xml:space="preserve"> </w:t>
      </w:r>
      <w:r w:rsidR="00F046B1" w:rsidRPr="00F046B1">
        <w:rPr>
          <w:rFonts w:ascii="Palatino Linotype" w:eastAsia="Arial Unicode MS" w:hAnsi="Palatino Linotype" w:cs="Arial"/>
          <w:b/>
          <w:sz w:val="24"/>
          <w:szCs w:val="24"/>
          <w:lang w:val="es-ES_tradnl" w:eastAsia="es-ES"/>
        </w:rPr>
        <w:t>SAIMEX</w:t>
      </w:r>
      <w:r w:rsidR="00F046B1" w:rsidRPr="00F046B1">
        <w:rPr>
          <w:rFonts w:ascii="Palatino Linotype" w:eastAsia="Times New Roman" w:hAnsi="Palatino Linotype" w:cs="Times New Roman"/>
          <w:sz w:val="24"/>
          <w:szCs w:val="24"/>
          <w:lang w:val="es-ES" w:eastAsia="es-ES"/>
        </w:rPr>
        <w:t xml:space="preserve">, a la </w:t>
      </w:r>
      <w:r w:rsidR="00F046B1" w:rsidRPr="00F046B1">
        <w:rPr>
          <w:rFonts w:ascii="Palatino Linotype" w:eastAsia="Times New Roman" w:hAnsi="Palatino Linotype" w:cs="Arial"/>
          <w:sz w:val="24"/>
          <w:szCs w:val="24"/>
          <w:lang w:val="es-ES_tradnl" w:eastAsia="es-ES"/>
        </w:rPr>
        <w:t>Comisionada</w:t>
      </w:r>
      <w:r>
        <w:rPr>
          <w:rFonts w:ascii="Palatino Linotype" w:eastAsia="Times New Roman" w:hAnsi="Palatino Linotype" w:cs="Arial"/>
          <w:b/>
          <w:sz w:val="24"/>
          <w:szCs w:val="24"/>
          <w:lang w:val="es-ES_tradnl" w:eastAsia="es-ES"/>
        </w:rPr>
        <w:t xml:space="preserve"> JOSÉ GUADALUPE LUNA HERNÁNDEZ</w:t>
      </w:r>
      <w:r w:rsidR="00F046B1" w:rsidRPr="00F046B1">
        <w:rPr>
          <w:rFonts w:ascii="Palatino Linotype" w:eastAsia="Times New Roman" w:hAnsi="Palatino Linotype" w:cs="Arial"/>
          <w:b/>
          <w:sz w:val="24"/>
          <w:szCs w:val="24"/>
          <w:lang w:val="es-ES_tradnl" w:eastAsia="es-ES"/>
        </w:rPr>
        <w:t xml:space="preserve">, </w:t>
      </w:r>
      <w:r w:rsidR="00F046B1" w:rsidRPr="00F046B1">
        <w:rPr>
          <w:rFonts w:ascii="Palatino Linotype" w:eastAsia="Times New Roman" w:hAnsi="Palatino Linotype" w:cs="Arial"/>
          <w:sz w:val="24"/>
          <w:szCs w:val="24"/>
          <w:lang w:val="es-ES_tradnl" w:eastAsia="es-ES"/>
        </w:rPr>
        <w:t>a efecto de que decretara su admisión o desechamiento.</w:t>
      </w:r>
    </w:p>
    <w:p w:rsidR="00F046B1" w:rsidRPr="00F046B1" w:rsidRDefault="00F046B1" w:rsidP="00F046B1">
      <w:pPr>
        <w:spacing w:after="0" w:line="360" w:lineRule="auto"/>
        <w:ind w:right="49"/>
        <w:jc w:val="both"/>
        <w:rPr>
          <w:rFonts w:ascii="Palatino Linotype" w:eastAsia="Times New Roman" w:hAnsi="Palatino Linotype" w:cs="Arial"/>
          <w:sz w:val="24"/>
          <w:szCs w:val="24"/>
          <w:lang w:val="es-ES_tradnl" w:eastAsia="es-ES"/>
        </w:rPr>
      </w:pPr>
    </w:p>
    <w:p w:rsidR="00F046B1" w:rsidRPr="00F046B1" w:rsidRDefault="00F046B1" w:rsidP="00F046B1">
      <w:pPr>
        <w:spacing w:after="0" w:line="360" w:lineRule="auto"/>
        <w:ind w:right="49"/>
        <w:jc w:val="both"/>
        <w:rPr>
          <w:rFonts w:ascii="Palatino Linotype" w:eastAsia="Times New Roman" w:hAnsi="Palatino Linotype" w:cs="Arial"/>
          <w:b/>
          <w:sz w:val="28"/>
          <w:szCs w:val="28"/>
          <w:lang w:val="es-ES_tradnl" w:eastAsia="es-ES"/>
        </w:rPr>
      </w:pPr>
      <w:r w:rsidRPr="00F046B1">
        <w:rPr>
          <w:rFonts w:ascii="Palatino Linotype" w:eastAsia="Times New Roman" w:hAnsi="Palatino Linotype" w:cs="Arial"/>
          <w:b/>
          <w:sz w:val="28"/>
          <w:szCs w:val="28"/>
          <w:lang w:val="es-ES_tradnl" w:eastAsia="es-ES"/>
        </w:rPr>
        <w:t>QUINTO. De la admisión del recurso</w:t>
      </w:r>
    </w:p>
    <w:p w:rsidR="00F046B1" w:rsidRPr="00F046B1" w:rsidRDefault="00F046B1" w:rsidP="00F046B1">
      <w:pPr>
        <w:spacing w:after="0" w:line="360" w:lineRule="auto"/>
        <w:ind w:right="49"/>
        <w:jc w:val="both"/>
        <w:rPr>
          <w:rFonts w:ascii="Palatino Linotype" w:eastAsia="Times New Roman" w:hAnsi="Palatino Linotype" w:cs="Arial"/>
          <w:sz w:val="24"/>
          <w:szCs w:val="24"/>
          <w:lang w:val="es-ES" w:eastAsia="es-ES"/>
        </w:rPr>
      </w:pPr>
      <w:r w:rsidRPr="00F046B1">
        <w:rPr>
          <w:rFonts w:ascii="Palatino Linotype" w:eastAsia="Times New Roman" w:hAnsi="Palatino Linotype" w:cs="Arial"/>
          <w:sz w:val="24"/>
          <w:szCs w:val="24"/>
          <w:lang w:val="es-ES_tradnl" w:eastAsia="es-ES"/>
        </w:rPr>
        <w:t>E</w:t>
      </w:r>
      <w:r w:rsidR="00807F23">
        <w:rPr>
          <w:rFonts w:ascii="Palatino Linotype" w:eastAsia="Times New Roman" w:hAnsi="Palatino Linotype" w:cs="Arial"/>
          <w:sz w:val="24"/>
          <w:szCs w:val="24"/>
          <w:lang w:val="es-ES" w:eastAsia="es-ES"/>
        </w:rPr>
        <w:t>n fecha quince de junio</w:t>
      </w:r>
      <w:r w:rsidRPr="00F046B1">
        <w:rPr>
          <w:rFonts w:ascii="Palatino Linotype" w:eastAsia="Times New Roman" w:hAnsi="Palatino Linotype" w:cs="Arial"/>
          <w:sz w:val="24"/>
          <w:szCs w:val="24"/>
          <w:lang w:val="es-ES" w:eastAsia="es-ES"/>
        </w:rPr>
        <w:t xml:space="preserve"> de  dos mil veintiuno, atento a lo dispuesto en el </w:t>
      </w:r>
      <w:r w:rsidRPr="00F046B1">
        <w:rPr>
          <w:rFonts w:ascii="Palatino Linotype" w:eastAsia="Times New Roman" w:hAnsi="Palatino Linotype" w:cs="Arial"/>
          <w:sz w:val="24"/>
          <w:szCs w:val="24"/>
          <w:lang w:val="es-ES_tradnl" w:eastAsia="es-ES"/>
        </w:rPr>
        <w:t>artículo</w:t>
      </w:r>
      <w:r w:rsidRPr="00F046B1">
        <w:rPr>
          <w:rFonts w:ascii="Palatino Linotype" w:eastAsia="Times New Roman" w:hAnsi="Palatino Linotype" w:cs="Arial"/>
          <w:sz w:val="24"/>
          <w:szCs w:val="24"/>
          <w:lang w:val="es-ES" w:eastAsia="es-ES"/>
        </w:rPr>
        <w:t xml:space="preserve"> 185 fracciones I, II y IV </w:t>
      </w:r>
      <w:r w:rsidRPr="00F046B1">
        <w:rPr>
          <w:rFonts w:ascii="Palatino Linotype" w:eastAsia="Times New Roman" w:hAnsi="Palatino Linotype" w:cs="Arial"/>
          <w:sz w:val="24"/>
          <w:szCs w:val="24"/>
          <w:lang w:val="es-ES_tradnl" w:eastAsia="es-ES"/>
        </w:rPr>
        <w:t xml:space="preserve">de la </w:t>
      </w:r>
      <w:r w:rsidRPr="00F046B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046B1">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F046B1" w:rsidRPr="00F046B1" w:rsidRDefault="00F046B1" w:rsidP="00F046B1">
      <w:pPr>
        <w:spacing w:after="0" w:line="360" w:lineRule="auto"/>
        <w:ind w:right="49"/>
        <w:jc w:val="both"/>
        <w:rPr>
          <w:rFonts w:ascii="Palatino Linotype" w:eastAsia="Times New Roman" w:hAnsi="Palatino Linotype" w:cs="Arial"/>
          <w:sz w:val="24"/>
          <w:szCs w:val="24"/>
          <w:lang w:val="es-ES" w:eastAsia="es-ES"/>
        </w:rPr>
      </w:pPr>
    </w:p>
    <w:p w:rsidR="00F046B1" w:rsidRPr="00F046B1" w:rsidRDefault="00F046B1" w:rsidP="00F046B1">
      <w:pPr>
        <w:spacing w:after="0" w:line="360" w:lineRule="auto"/>
        <w:jc w:val="both"/>
        <w:rPr>
          <w:rFonts w:ascii="Palatino Linotype" w:hAnsi="Palatino Linotype" w:cs="Arial"/>
          <w:b/>
          <w:sz w:val="28"/>
          <w:szCs w:val="28"/>
        </w:rPr>
      </w:pPr>
      <w:r w:rsidRPr="00F046B1">
        <w:rPr>
          <w:rFonts w:ascii="Palatino Linotype" w:hAnsi="Palatino Linotype" w:cs="Arial"/>
          <w:b/>
          <w:sz w:val="28"/>
          <w:szCs w:val="28"/>
        </w:rPr>
        <w:t>SEXTO. De la etapa de instrucción.</w:t>
      </w: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lastRenderedPageBreak/>
        <w:t xml:space="preserve">De las constancias que integran el expediente virtual, se advierte que el </w:t>
      </w:r>
      <w:r w:rsidRPr="00F046B1">
        <w:rPr>
          <w:rFonts w:ascii="Palatino Linotype" w:hAnsi="Palatino Linotype" w:cs="Arial"/>
          <w:b/>
          <w:sz w:val="24"/>
          <w:szCs w:val="24"/>
        </w:rPr>
        <w:t>Sujeto Obligado,</w:t>
      </w:r>
      <w:r w:rsidRPr="00F046B1">
        <w:rPr>
          <w:rFonts w:ascii="Palatino Linotype" w:hAnsi="Palatino Linotype" w:cs="Arial"/>
          <w:sz w:val="24"/>
          <w:szCs w:val="24"/>
        </w:rPr>
        <w:t xml:space="preserve"> dentro del término de ley, </w:t>
      </w:r>
      <w:r w:rsidR="00807F23">
        <w:rPr>
          <w:rFonts w:ascii="Palatino Linotype" w:hAnsi="Palatino Linotype" w:cs="Arial"/>
          <w:sz w:val="24"/>
          <w:szCs w:val="24"/>
        </w:rPr>
        <w:t>no r</w:t>
      </w:r>
      <w:r w:rsidRPr="00F046B1">
        <w:rPr>
          <w:rFonts w:ascii="Palatino Linotype" w:hAnsi="Palatino Linotype" w:cs="Arial"/>
          <w:sz w:val="24"/>
          <w:szCs w:val="24"/>
        </w:rPr>
        <w:t>indió su informe justificado a efecto que presentara las manifestaciones que a sus intereses convinieran.</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Empero, de la</w:t>
      </w:r>
      <w:r w:rsidR="00807F23">
        <w:rPr>
          <w:rFonts w:ascii="Palatino Linotype" w:hAnsi="Palatino Linotype" w:cs="Arial"/>
          <w:sz w:val="24"/>
          <w:szCs w:val="24"/>
        </w:rPr>
        <w:t>s constancias se acredita que el</w:t>
      </w:r>
      <w:r w:rsidRPr="00F046B1">
        <w:rPr>
          <w:rFonts w:ascii="Palatino Linotype" w:hAnsi="Palatino Linotype" w:cs="Arial"/>
          <w:sz w:val="24"/>
          <w:szCs w:val="24"/>
        </w:rPr>
        <w:t xml:space="preserve"> </w:t>
      </w:r>
      <w:r w:rsidRPr="00F046B1">
        <w:rPr>
          <w:rFonts w:ascii="Palatino Linotype" w:hAnsi="Palatino Linotype" w:cs="Arial"/>
          <w:b/>
          <w:sz w:val="24"/>
          <w:szCs w:val="24"/>
        </w:rPr>
        <w:t>Recurrente</w:t>
      </w:r>
      <w:r w:rsidR="00807F23">
        <w:rPr>
          <w:rFonts w:ascii="Palatino Linotype" w:hAnsi="Palatino Linotype" w:cs="Arial"/>
          <w:sz w:val="24"/>
          <w:szCs w:val="24"/>
        </w:rPr>
        <w:t xml:space="preserve"> fue omiso</w:t>
      </w:r>
      <w:r w:rsidRPr="00F046B1">
        <w:rPr>
          <w:rFonts w:ascii="Palatino Linotype" w:hAnsi="Palatino Linotype" w:cs="Arial"/>
          <w:sz w:val="24"/>
          <w:szCs w:val="24"/>
        </w:rPr>
        <w:t xml:space="preserve"> en hacer valer lo que a sus derechos convinieran. Así mismo se aprecia que no se llevaron a cabo audiencias durante la sustanciación del recurso de revisión, ni se ofrecieron pruebas por parte de al hoy </w:t>
      </w:r>
      <w:r w:rsidRPr="00F046B1">
        <w:rPr>
          <w:rFonts w:ascii="Palatino Linotype" w:hAnsi="Palatino Linotype" w:cs="Arial"/>
          <w:b/>
          <w:sz w:val="24"/>
          <w:szCs w:val="24"/>
        </w:rPr>
        <w:t>Recurrente</w:t>
      </w:r>
      <w:r w:rsidRPr="00F046B1">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b/>
          <w:sz w:val="28"/>
          <w:szCs w:val="28"/>
        </w:rPr>
      </w:pPr>
      <w:r w:rsidRPr="00F046B1">
        <w:rPr>
          <w:rFonts w:ascii="Palatino Linotype" w:hAnsi="Palatino Linotype" w:cs="Arial"/>
          <w:b/>
          <w:sz w:val="28"/>
          <w:szCs w:val="28"/>
        </w:rPr>
        <w:t>SÉPTIMO. Del cierre de instrucción.</w:t>
      </w:r>
    </w:p>
    <w:p w:rsid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w:t>
      </w:r>
      <w:r w:rsidR="00807F23">
        <w:rPr>
          <w:rFonts w:ascii="Palatino Linotype" w:hAnsi="Palatino Linotype" w:cs="Arial"/>
          <w:sz w:val="24"/>
          <w:szCs w:val="24"/>
        </w:rPr>
        <w:t>rre de instrucción en fecha veintiocho de junio</w:t>
      </w:r>
      <w:r w:rsidRPr="00F046B1">
        <w:rPr>
          <w:rFonts w:ascii="Palatino Linotype" w:hAnsi="Palatino Linotype" w:cs="Arial"/>
          <w:sz w:val="24"/>
          <w:szCs w:val="24"/>
        </w:rPr>
        <w:t xml:space="preserve"> de dos mil veintiuno, en términos del artículo 185 fracción VI de la Ley de Transparencia y Acceso a la Información Pública del Estado de México y Municipios, ordenándose turnar el expediente a la resolución que en derecho proceda.</w:t>
      </w:r>
    </w:p>
    <w:p w:rsidR="00807F23" w:rsidRDefault="00807F23" w:rsidP="00F046B1">
      <w:pPr>
        <w:spacing w:after="0" w:line="360" w:lineRule="auto"/>
        <w:jc w:val="both"/>
        <w:rPr>
          <w:rFonts w:ascii="Palatino Linotype" w:hAnsi="Palatino Linotype" w:cs="Arial"/>
          <w:sz w:val="24"/>
          <w:szCs w:val="24"/>
        </w:rPr>
      </w:pPr>
    </w:p>
    <w:p w:rsidR="00807F23" w:rsidRPr="00807F23" w:rsidRDefault="00807F23" w:rsidP="00F046B1">
      <w:pPr>
        <w:spacing w:after="0" w:line="360" w:lineRule="auto"/>
        <w:jc w:val="both"/>
        <w:rPr>
          <w:rFonts w:ascii="Palatino Linotype" w:hAnsi="Palatino Linotype" w:cs="Arial"/>
          <w:b/>
          <w:sz w:val="28"/>
          <w:szCs w:val="28"/>
        </w:rPr>
      </w:pPr>
      <w:r w:rsidRPr="00807F23">
        <w:rPr>
          <w:rFonts w:ascii="Palatino Linotype" w:hAnsi="Palatino Linotype" w:cs="Arial"/>
          <w:b/>
          <w:sz w:val="28"/>
          <w:szCs w:val="28"/>
        </w:rPr>
        <w:t>OCTAVO. Del returno del recuro de revisión</w:t>
      </w:r>
    </w:p>
    <w:p w:rsidR="00807F23" w:rsidRPr="00F046B1" w:rsidRDefault="00807F23" w:rsidP="00F046B1">
      <w:pPr>
        <w:spacing w:after="0" w:line="360" w:lineRule="auto"/>
        <w:jc w:val="both"/>
        <w:rPr>
          <w:rFonts w:ascii="Palatino Linotype" w:hAnsi="Palatino Linotype" w:cs="Arial"/>
          <w:sz w:val="24"/>
          <w:szCs w:val="24"/>
        </w:rPr>
      </w:pPr>
      <w:r>
        <w:rPr>
          <w:rFonts w:ascii="Palatino Linotype" w:eastAsia="MS Mincho" w:hAnsi="Palatino Linotype" w:cs="Times New Roman"/>
          <w:sz w:val="24"/>
          <w:szCs w:val="24"/>
          <w:lang w:val="es-ES_tradnl" w:eastAsia="es-ES"/>
        </w:rPr>
        <w:t>El veintitrés (23</w:t>
      </w:r>
      <w:r w:rsidRPr="0018204F">
        <w:rPr>
          <w:rFonts w:ascii="Palatino Linotype" w:eastAsia="MS Mincho" w:hAnsi="Palatino Linotype" w:cs="Times New Roman"/>
          <w:sz w:val="24"/>
          <w:szCs w:val="24"/>
          <w:lang w:val="es-ES_tradnl" w:eastAsia="es-ES"/>
        </w:rPr>
        <w:t xml:space="preserve">) de junio de dos mil </w:t>
      </w:r>
      <w:r>
        <w:rPr>
          <w:rFonts w:ascii="Palatino Linotype" w:eastAsia="MS Mincho" w:hAnsi="Palatino Linotype" w:cs="Times New Roman"/>
          <w:sz w:val="24"/>
          <w:szCs w:val="24"/>
          <w:lang w:val="es-ES_tradnl" w:eastAsia="es-ES"/>
        </w:rPr>
        <w:t>veintiuno, en la Vigésima Segunda</w:t>
      </w:r>
      <w:r w:rsidRPr="0018204F">
        <w:rPr>
          <w:rFonts w:ascii="Palatino Linotype" w:eastAsia="MS Mincho" w:hAnsi="Palatino Linotype" w:cs="Times New Roman"/>
          <w:sz w:val="24"/>
          <w:szCs w:val="24"/>
          <w:lang w:val="es-ES_tradnl" w:eastAsia="es-ES"/>
        </w:rPr>
        <w:t xml:space="preserve"> Sesión Ordinaria, el Pleno del Instituto aprobó el returno del recurso de revisión indicado al rubro a la Ponencia de la Comisionada Zulema Martínez Sánchez para su estudio y resolución;</w:t>
      </w:r>
      <w:r>
        <w:rPr>
          <w:rFonts w:ascii="Palatino Linotype" w:eastAsia="MS Mincho" w:hAnsi="Palatino Linotype" w:cs="Times New Roman"/>
          <w:sz w:val="24"/>
          <w:szCs w:val="24"/>
          <w:lang w:val="es-ES_tradnl" w:eastAsia="es-ES"/>
        </w:rPr>
        <w:t xml:space="preserve"> y-</w:t>
      </w:r>
    </w:p>
    <w:p w:rsidR="00F046B1" w:rsidRPr="00F046B1" w:rsidRDefault="00F046B1" w:rsidP="00F046B1">
      <w:pPr>
        <w:spacing w:after="0" w:line="360" w:lineRule="auto"/>
        <w:jc w:val="center"/>
        <w:rPr>
          <w:rFonts w:ascii="Palatino Linotype" w:hAnsi="Palatino Linotype" w:cs="Arial"/>
          <w:b/>
          <w:sz w:val="28"/>
          <w:szCs w:val="24"/>
        </w:rPr>
      </w:pPr>
      <w:r w:rsidRPr="00F046B1">
        <w:rPr>
          <w:rFonts w:ascii="Palatino Linotype" w:hAnsi="Palatino Linotype" w:cs="Arial"/>
          <w:b/>
          <w:sz w:val="28"/>
          <w:szCs w:val="24"/>
        </w:rPr>
        <w:lastRenderedPageBreak/>
        <w:t xml:space="preserve">C O N S I D E R A N D O </w:t>
      </w:r>
    </w:p>
    <w:p w:rsidR="00F046B1" w:rsidRPr="00F046B1" w:rsidRDefault="00F046B1" w:rsidP="00F046B1">
      <w:pPr>
        <w:spacing w:after="0" w:line="360" w:lineRule="auto"/>
        <w:jc w:val="center"/>
        <w:rPr>
          <w:rFonts w:ascii="Palatino Linotype" w:hAnsi="Palatino Linotype" w:cs="Arial"/>
          <w:b/>
          <w:sz w:val="24"/>
          <w:szCs w:val="24"/>
        </w:rPr>
      </w:pPr>
    </w:p>
    <w:p w:rsidR="00F046B1" w:rsidRPr="00F046B1" w:rsidRDefault="00F046B1" w:rsidP="00F046B1">
      <w:pPr>
        <w:spacing w:after="0" w:line="360" w:lineRule="auto"/>
        <w:jc w:val="both"/>
        <w:rPr>
          <w:rFonts w:ascii="Palatino Linotype" w:hAnsi="Palatino Linotype" w:cs="Arial"/>
          <w:sz w:val="28"/>
          <w:szCs w:val="28"/>
        </w:rPr>
      </w:pPr>
      <w:r w:rsidRPr="00F046B1">
        <w:rPr>
          <w:rFonts w:ascii="Palatino Linotype" w:hAnsi="Palatino Linotype" w:cs="Arial"/>
          <w:b/>
          <w:sz w:val="28"/>
          <w:szCs w:val="28"/>
        </w:rPr>
        <w:t>PRIMERO. De la competencia</w:t>
      </w:r>
      <w:r w:rsidRPr="00F046B1">
        <w:rPr>
          <w:rFonts w:ascii="Palatino Linotype" w:hAnsi="Palatino Linotype" w:cs="Arial"/>
          <w:sz w:val="28"/>
          <w:szCs w:val="28"/>
        </w:rPr>
        <w:t>.</w:t>
      </w: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F046B1">
        <w:rPr>
          <w:rFonts w:ascii="Palatino Linotype" w:hAnsi="Palatino Linotype" w:cs="Arial"/>
          <w:b/>
          <w:sz w:val="24"/>
          <w:szCs w:val="24"/>
        </w:rPr>
        <w:t>Recurrente</w:t>
      </w:r>
      <w:r w:rsidRPr="00F046B1">
        <w:rPr>
          <w:rFonts w:ascii="Palatino Linotype" w:hAnsi="Palatino Linotype" w:cs="Arial"/>
          <w:sz w:val="24"/>
          <w:szCs w:val="24"/>
        </w:rPr>
        <w:t>,</w:t>
      </w:r>
      <w:r w:rsidRPr="00F046B1">
        <w:rPr>
          <w:rFonts w:ascii="Palatino Linotype" w:hAnsi="Palatino Linotype" w:cs="Arial"/>
          <w:b/>
          <w:sz w:val="24"/>
          <w:szCs w:val="24"/>
        </w:rPr>
        <w:t xml:space="preserve"> </w:t>
      </w:r>
      <w:r w:rsidRPr="00F046B1">
        <w:rPr>
          <w:rFonts w:ascii="Palatino Linotype" w:hAnsi="Palatino Linotype" w:cs="Arial"/>
          <w:sz w:val="24"/>
          <w:szCs w:val="24"/>
        </w:rPr>
        <w:t xml:space="preserve">conforme a lo dispuesto en los artículos 6, apartado A, fracción IV de la Constitución Política de los Estados Unidos Mexicanos, 5, </w:t>
      </w:r>
      <w:r w:rsidR="00807F23" w:rsidRPr="00807F23">
        <w:rPr>
          <w:rFonts w:ascii="Palatino Linotype" w:hAnsi="Palatino Linotype" w:cs="Arial"/>
          <w:bCs/>
          <w:sz w:val="24"/>
          <w:szCs w:val="24"/>
          <w:lang w:val="es-ES"/>
        </w:rPr>
        <w:t>párrafos</w:t>
      </w:r>
      <w:r w:rsidR="00807F23" w:rsidRPr="00807F23">
        <w:rPr>
          <w:rFonts w:ascii="Palatino Linotype" w:hAnsi="Palatino Linotype" w:cs="Arial"/>
          <w:sz w:val="24"/>
          <w:szCs w:val="24"/>
          <w:lang w:val="es-ES"/>
        </w:rPr>
        <w:t> vigésimo noveno, trigésimo y trigésimo primero fracciones IV y V</w:t>
      </w:r>
      <w:r w:rsidR="00807F23">
        <w:rPr>
          <w:rFonts w:ascii="Palatino Linotype" w:hAnsi="Palatino Linotype" w:cs="Arial"/>
          <w:sz w:val="24"/>
          <w:szCs w:val="24"/>
          <w:lang w:val="es-ES"/>
        </w:rPr>
        <w:t xml:space="preserve"> </w:t>
      </w:r>
      <w:r w:rsidRPr="00F046B1">
        <w:rPr>
          <w:rFonts w:ascii="Palatino Linotype" w:hAnsi="Palatino Linotype" w:cs="Arial"/>
          <w:sz w:val="24"/>
          <w:szCs w:val="24"/>
        </w:rPr>
        <w:t>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jc w:val="both"/>
        <w:rPr>
          <w:rFonts w:ascii="Palatino Linotype" w:hAnsi="Palatino Linotype" w:cs="Arial"/>
          <w:b/>
          <w:sz w:val="28"/>
          <w:szCs w:val="28"/>
        </w:rPr>
      </w:pPr>
      <w:r w:rsidRPr="00F046B1">
        <w:rPr>
          <w:rFonts w:ascii="Palatino Linotype" w:hAnsi="Palatino Linotype" w:cs="Arial"/>
          <w:b/>
          <w:sz w:val="28"/>
          <w:szCs w:val="28"/>
        </w:rPr>
        <w:lastRenderedPageBreak/>
        <w:t xml:space="preserve">SEGUNDO. De los alcances del recurso de revisión. </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r w:rsidRPr="00F046B1">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jc w:val="both"/>
        <w:rPr>
          <w:rFonts w:ascii="Palatino Linotype" w:hAnsi="Palatino Linotype" w:cs="Arial"/>
          <w:b/>
          <w:sz w:val="28"/>
          <w:szCs w:val="28"/>
        </w:rPr>
      </w:pPr>
      <w:r w:rsidRPr="00F046B1">
        <w:rPr>
          <w:rFonts w:ascii="Palatino Linotype" w:hAnsi="Palatino Linotype" w:cs="Arial"/>
          <w:b/>
          <w:sz w:val="28"/>
          <w:szCs w:val="28"/>
        </w:rPr>
        <w:t xml:space="preserve">TERCERO. Del estudio de las causas de improcedencia. </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r w:rsidRPr="00F046B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p>
    <w:p w:rsidR="00F046B1" w:rsidRPr="00F046B1" w:rsidRDefault="00F046B1" w:rsidP="00F046B1">
      <w:pPr>
        <w:spacing w:after="0" w:line="240" w:lineRule="auto"/>
        <w:ind w:left="567" w:right="567"/>
        <w:jc w:val="both"/>
        <w:rPr>
          <w:rFonts w:ascii="Palatino Linotype" w:hAnsi="Palatino Linotype" w:cs="Arial"/>
        </w:rPr>
      </w:pPr>
      <w:r w:rsidRPr="00F046B1">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F046B1">
        <w:rPr>
          <w:rFonts w:ascii="Palatino Linotype" w:hAnsi="Palatino Linotype"/>
          <w:i/>
        </w:rPr>
        <w:t xml:space="preserve">Del examen de compatibilidad de los artículos </w:t>
      </w:r>
      <w:hyperlink r:id="rId7" w:history="1">
        <w:r w:rsidRPr="00F046B1">
          <w:rPr>
            <w:rFonts w:ascii="Palatino Linotype" w:eastAsia="Calibri" w:hAnsi="Palatino Linotype"/>
            <w:i/>
            <w:color w:val="0563C1" w:themeColor="hyperlink"/>
            <w:u w:val="single"/>
          </w:rPr>
          <w:t>73 y 74 de la Ley de Amparo</w:t>
        </w:r>
      </w:hyperlink>
      <w:r w:rsidRPr="00F046B1">
        <w:rPr>
          <w:rFonts w:ascii="Palatino Linotype" w:eastAsia="Calibri" w:hAnsi="Palatino Linotype"/>
          <w:i/>
          <w:color w:val="0563C1" w:themeColor="hyperlink"/>
          <w:u w:val="single"/>
        </w:rPr>
        <w:t xml:space="preserve"> </w:t>
      </w:r>
      <w:r w:rsidRPr="00F046B1">
        <w:rPr>
          <w:rFonts w:ascii="Palatino Linotype" w:hAnsi="Palatino Linotype"/>
          <w:i/>
        </w:rPr>
        <w:t xml:space="preserve">con el artículo </w:t>
      </w:r>
      <w:hyperlink r:id="rId8" w:history="1">
        <w:r w:rsidRPr="00F046B1">
          <w:rPr>
            <w:rFonts w:ascii="Palatino Linotype" w:eastAsia="Calibri" w:hAnsi="Palatino Linotype"/>
            <w:i/>
            <w:color w:val="0563C1" w:themeColor="hyperlink"/>
            <w:u w:val="single"/>
          </w:rPr>
          <w:t>25.1 de la Convención Americana sobre Derechos Humanos</w:t>
        </w:r>
      </w:hyperlink>
      <w:r w:rsidRPr="00F046B1">
        <w:rPr>
          <w:rFonts w:ascii="Palatino Linotype" w:hAnsi="Palatino Linotype"/>
          <w:i/>
        </w:rPr>
        <w:t xml:space="preserve"> </w:t>
      </w:r>
      <w:r w:rsidRPr="00F046B1">
        <w:rPr>
          <w:rFonts w:ascii="Palatino Linotype" w:hAnsi="Palatino Linotype"/>
          <w:b/>
          <w:i/>
          <w:u w:val="single"/>
        </w:rPr>
        <w:t xml:space="preserve">no se advierte </w:t>
      </w:r>
      <w:r w:rsidRPr="00F046B1">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F046B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046B1">
        <w:rPr>
          <w:rFonts w:ascii="Palatino Linotype" w:hAnsi="Palatino Linotype"/>
          <w:i/>
        </w:rPr>
        <w:t>concesoria</w:t>
      </w:r>
      <w:proofErr w:type="spellEnd"/>
      <w:r w:rsidRPr="00F046B1">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046B1" w:rsidRPr="00F046B1" w:rsidRDefault="00F046B1" w:rsidP="00F046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r w:rsidRPr="00F046B1">
        <w:rPr>
          <w:rFonts w:ascii="Palatino Linotype" w:hAnsi="Palatino Linotype" w:cs="Arial"/>
          <w:sz w:val="24"/>
          <w:szCs w:val="24"/>
        </w:rPr>
        <w:t>Por lo que una vez que se analizó el expediente en estudio se cae en la cuenta de que no se actualiza ninguna de las casuales a continuación transcritas:</w:t>
      </w:r>
    </w:p>
    <w:p w:rsidR="00F046B1" w:rsidRPr="00F046B1" w:rsidRDefault="00F046B1" w:rsidP="00F046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i/>
          <w:lang w:val="es-ES" w:eastAsia="es-ES"/>
        </w:rPr>
        <w:t>“</w:t>
      </w:r>
      <w:r w:rsidRPr="00F046B1">
        <w:rPr>
          <w:rFonts w:ascii="Palatino Linotype" w:eastAsia="Times New Roman" w:hAnsi="Palatino Linotype" w:cs="Arial"/>
          <w:b/>
          <w:i/>
          <w:lang w:val="es-ES" w:eastAsia="es-ES"/>
        </w:rPr>
        <w:t>Artículo 191</w:t>
      </w:r>
      <w:r w:rsidRPr="00F046B1">
        <w:rPr>
          <w:rFonts w:ascii="Palatino Linotype" w:eastAsia="Times New Roman" w:hAnsi="Palatino Linotype" w:cs="Arial"/>
          <w:i/>
          <w:lang w:val="es-ES" w:eastAsia="es-ES"/>
        </w:rPr>
        <w:t xml:space="preserve">. El recurso será desechado por improcedente cuando:  </w:t>
      </w: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b/>
          <w:i/>
          <w:lang w:val="es-ES" w:eastAsia="es-ES"/>
        </w:rPr>
        <w:t>I</w:t>
      </w:r>
      <w:r w:rsidRPr="00F046B1">
        <w:rPr>
          <w:rFonts w:ascii="Palatino Linotype" w:eastAsia="Times New Roman" w:hAnsi="Palatino Linotype" w:cs="Arial"/>
          <w:i/>
          <w:lang w:val="es-ES" w:eastAsia="es-ES"/>
        </w:rPr>
        <w:t xml:space="preserve">. Sea extemporáneo por haber transcurrido el plazo establecido en la presente Ley, a partir de la respuesta;  </w:t>
      </w: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b/>
          <w:i/>
          <w:lang w:val="es-ES" w:eastAsia="es-ES"/>
        </w:rPr>
        <w:t>II</w:t>
      </w:r>
      <w:r w:rsidRPr="00F046B1">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b/>
          <w:i/>
          <w:lang w:val="es-ES" w:eastAsia="es-ES"/>
        </w:rPr>
        <w:t>III</w:t>
      </w:r>
      <w:r w:rsidRPr="00F046B1">
        <w:rPr>
          <w:rFonts w:ascii="Palatino Linotype" w:eastAsia="Times New Roman" w:hAnsi="Palatino Linotype" w:cs="Arial"/>
          <w:i/>
          <w:lang w:val="es-ES" w:eastAsia="es-ES"/>
        </w:rPr>
        <w:t xml:space="preserve">. No actualice alguno de los supuestos previstos en la presente Ley;  </w:t>
      </w: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b/>
          <w:i/>
          <w:lang w:val="es-ES" w:eastAsia="es-ES"/>
        </w:rPr>
        <w:t>IV</w:t>
      </w:r>
      <w:r w:rsidRPr="00F046B1">
        <w:rPr>
          <w:rFonts w:ascii="Palatino Linotype" w:eastAsia="Times New Roman" w:hAnsi="Palatino Linotype" w:cs="Arial"/>
          <w:i/>
          <w:lang w:val="es-ES" w:eastAsia="es-ES"/>
        </w:rPr>
        <w:t xml:space="preserve">. No se haya desahogado la prevención en los términos establecidos en la presente Ley;  </w:t>
      </w: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b/>
          <w:i/>
          <w:lang w:val="es-ES" w:eastAsia="es-ES"/>
        </w:rPr>
        <w:t>V</w:t>
      </w:r>
      <w:r w:rsidRPr="00F046B1">
        <w:rPr>
          <w:rFonts w:ascii="Palatino Linotype" w:eastAsia="Times New Roman" w:hAnsi="Palatino Linotype" w:cs="Arial"/>
          <w:i/>
          <w:lang w:val="es-ES" w:eastAsia="es-ES"/>
        </w:rPr>
        <w:t xml:space="preserve">. Se impugne la veracidad de la información proporcionada;  </w:t>
      </w: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b/>
          <w:i/>
          <w:lang w:val="es-ES" w:eastAsia="es-ES"/>
        </w:rPr>
        <w:t>VI</w:t>
      </w:r>
      <w:r w:rsidRPr="00F046B1">
        <w:rPr>
          <w:rFonts w:ascii="Palatino Linotype" w:eastAsia="Times New Roman" w:hAnsi="Palatino Linotype" w:cs="Arial"/>
          <w:i/>
          <w:lang w:val="es-ES" w:eastAsia="es-ES"/>
        </w:rPr>
        <w:t xml:space="preserve">. Se trate de una consulta, o trámite en específico; y  </w:t>
      </w:r>
    </w:p>
    <w:p w:rsidR="00F046B1" w:rsidRPr="00F046B1" w:rsidRDefault="00F046B1" w:rsidP="00F046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046B1">
        <w:rPr>
          <w:rFonts w:ascii="Palatino Linotype" w:eastAsia="Times New Roman" w:hAnsi="Palatino Linotype" w:cs="Arial"/>
          <w:b/>
          <w:i/>
          <w:lang w:val="es-ES" w:eastAsia="es-ES"/>
        </w:rPr>
        <w:t>VII</w:t>
      </w:r>
      <w:r w:rsidRPr="00F046B1">
        <w:rPr>
          <w:rFonts w:ascii="Palatino Linotype" w:eastAsia="Times New Roman" w:hAnsi="Palatino Linotype" w:cs="Arial"/>
          <w:i/>
          <w:lang w:val="es-ES" w:eastAsia="es-ES"/>
        </w:rPr>
        <w:t>. El Recurrente amplíe su solicitud en el recurso de revisión, únicamente respecto de los nuevos contenidos.”</w:t>
      </w:r>
    </w:p>
    <w:p w:rsidR="00F046B1" w:rsidRPr="00F046B1" w:rsidRDefault="00F046B1" w:rsidP="00F046B1">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r w:rsidRPr="00F046B1">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F046B1">
        <w:rPr>
          <w:rFonts w:ascii="Palatino Linotype" w:hAnsi="Palatino Linotype" w:cs="Arial"/>
          <w:b/>
          <w:sz w:val="24"/>
          <w:szCs w:val="24"/>
        </w:rPr>
        <w:t>el Recurrente</w:t>
      </w:r>
      <w:r w:rsidRPr="00F046B1">
        <w:rPr>
          <w:rFonts w:ascii="Palatino Linotype" w:hAnsi="Palatino Linotype" w:cs="Arial"/>
          <w:sz w:val="24"/>
          <w:szCs w:val="24"/>
        </w:rPr>
        <w:t xml:space="preserve"> amplíe su solicitud en el recurso de revisión, por lo que al no existir </w:t>
      </w:r>
      <w:r w:rsidRPr="00F046B1">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F046B1">
        <w:rPr>
          <w:rFonts w:ascii="Palatino Linotype" w:eastAsia="Times New Roman" w:hAnsi="Palatino Linotype" w:cs="Arial"/>
          <w:b/>
          <w:sz w:val="28"/>
          <w:szCs w:val="28"/>
          <w:lang w:val="es-ES" w:eastAsia="es-ES"/>
        </w:rPr>
        <w:t>CUARTO. Del estudio y resolución del asunto.</w:t>
      </w:r>
      <w:r w:rsidRPr="00F046B1">
        <w:rPr>
          <w:rFonts w:ascii="Palatino Linotype" w:eastAsia="Times New Roman" w:hAnsi="Palatino Linotype" w:cs="Arial"/>
          <w:sz w:val="28"/>
          <w:szCs w:val="28"/>
          <w:lang w:val="es-ES" w:eastAsia="es-ES"/>
        </w:rPr>
        <w:t xml:space="preserve"> </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r w:rsidRPr="00F046B1">
        <w:rPr>
          <w:rFonts w:ascii="Palatino Linotype" w:hAnsi="Palatino Linotype" w:cs="Arial"/>
          <w:sz w:val="24"/>
          <w:szCs w:val="24"/>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p>
    <w:p w:rsidR="00F046B1" w:rsidRPr="00F046B1" w:rsidRDefault="00F046B1" w:rsidP="00F046B1">
      <w:pPr>
        <w:tabs>
          <w:tab w:val="left" w:pos="709"/>
        </w:tabs>
        <w:spacing w:after="0" w:line="360" w:lineRule="auto"/>
        <w:jc w:val="both"/>
        <w:rPr>
          <w:rFonts w:ascii="Palatino Linotype" w:hAnsi="Palatino Linotype"/>
          <w:sz w:val="24"/>
          <w:szCs w:val="24"/>
        </w:rPr>
      </w:pPr>
      <w:r w:rsidRPr="00F046B1">
        <w:rPr>
          <w:rFonts w:ascii="Palatino Linotype" w:hAnsi="Palatino Linotype" w:cs="Arial"/>
          <w:sz w:val="24"/>
          <w:szCs w:val="24"/>
        </w:rPr>
        <w:t xml:space="preserve">Con el propósito de realizar un mejor proveer por parte de este Órgano Garante, es conveniente </w:t>
      </w:r>
      <w:r w:rsidRPr="00F046B1">
        <w:rPr>
          <w:rFonts w:ascii="Palatino Linotype" w:hAnsi="Palatino Linotype"/>
          <w:sz w:val="24"/>
          <w:szCs w:val="24"/>
        </w:rPr>
        <w:t xml:space="preserve">hacer alusión a lo que la hoy </w:t>
      </w:r>
      <w:r w:rsidRPr="00F046B1">
        <w:rPr>
          <w:rFonts w:ascii="Palatino Linotype" w:hAnsi="Palatino Linotype"/>
          <w:b/>
          <w:sz w:val="24"/>
          <w:szCs w:val="24"/>
        </w:rPr>
        <w:t>Recurrente</w:t>
      </w:r>
      <w:r w:rsidRPr="00F046B1">
        <w:rPr>
          <w:rFonts w:ascii="Palatino Linotype" w:hAnsi="Palatino Linotype"/>
          <w:sz w:val="24"/>
          <w:szCs w:val="24"/>
        </w:rPr>
        <w:t xml:space="preserve"> requirió, le fuese entregado por parte del </w:t>
      </w:r>
      <w:r w:rsidRPr="00F046B1">
        <w:rPr>
          <w:rFonts w:ascii="Palatino Linotype" w:hAnsi="Palatino Linotype"/>
          <w:b/>
          <w:sz w:val="24"/>
          <w:szCs w:val="24"/>
        </w:rPr>
        <w:t>Sujeto Obligado</w:t>
      </w:r>
      <w:r w:rsidRPr="00F046B1">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F046B1" w:rsidRPr="00F046B1" w:rsidRDefault="00F046B1" w:rsidP="00F046B1">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046B1" w:rsidRPr="00F046B1" w:rsidRDefault="00F046B1" w:rsidP="00F046B1">
      <w:pPr>
        <w:tabs>
          <w:tab w:val="left" w:pos="709"/>
        </w:tabs>
        <w:spacing w:after="0" w:line="360" w:lineRule="auto"/>
        <w:jc w:val="both"/>
        <w:rPr>
          <w:rFonts w:ascii="Palatino Linotype" w:hAnsi="Palatino Linotype"/>
          <w:sz w:val="24"/>
          <w:szCs w:val="24"/>
        </w:rPr>
      </w:pPr>
      <w:r w:rsidRPr="00F046B1">
        <w:rPr>
          <w:rFonts w:ascii="Palatino Linotype" w:hAnsi="Palatino Linotype"/>
          <w:sz w:val="24"/>
          <w:szCs w:val="24"/>
        </w:rPr>
        <w:t xml:space="preserve">Así, tenemos que de la redacción de la solicitud información, el </w:t>
      </w:r>
      <w:r w:rsidRPr="00F046B1">
        <w:rPr>
          <w:rFonts w:ascii="Palatino Linotype" w:hAnsi="Palatino Linotype"/>
          <w:b/>
          <w:sz w:val="24"/>
          <w:szCs w:val="24"/>
        </w:rPr>
        <w:t>Recurrente</w:t>
      </w:r>
      <w:r w:rsidRPr="00F046B1">
        <w:rPr>
          <w:rFonts w:ascii="Palatino Linotype" w:hAnsi="Palatino Linotype"/>
          <w:sz w:val="24"/>
          <w:szCs w:val="24"/>
        </w:rPr>
        <w:t xml:space="preserve"> peticiona le sea entregado lo siguiente:</w:t>
      </w:r>
    </w:p>
    <w:p w:rsidR="00F046B1" w:rsidRPr="00F046B1" w:rsidRDefault="00F046B1" w:rsidP="00F046B1">
      <w:pPr>
        <w:tabs>
          <w:tab w:val="left" w:pos="709"/>
        </w:tabs>
        <w:spacing w:after="0" w:line="360" w:lineRule="auto"/>
        <w:jc w:val="both"/>
        <w:rPr>
          <w:rFonts w:ascii="Palatino Linotype" w:hAnsi="Palatino Linotype"/>
          <w:sz w:val="24"/>
          <w:szCs w:val="24"/>
        </w:rPr>
      </w:pPr>
    </w:p>
    <w:p w:rsidR="00F046B1" w:rsidRPr="00F046B1" w:rsidRDefault="00B84A26" w:rsidP="00F046B1">
      <w:pPr>
        <w:numPr>
          <w:ilvl w:val="0"/>
          <w:numId w:val="2"/>
        </w:numPr>
        <w:tabs>
          <w:tab w:val="left" w:pos="709"/>
        </w:tabs>
        <w:spacing w:after="0" w:line="360" w:lineRule="auto"/>
        <w:jc w:val="both"/>
        <w:rPr>
          <w:rFonts w:ascii="Palatino Linotype" w:eastAsia="Times New Roman" w:hAnsi="Palatino Linotype" w:cs="Times New Roman"/>
          <w:sz w:val="24"/>
          <w:szCs w:val="24"/>
          <w:lang w:val="es-ES" w:eastAsia="es-ES"/>
        </w:rPr>
      </w:pPr>
      <w:r w:rsidRPr="00B84A26">
        <w:rPr>
          <w:rFonts w:ascii="Palatino Linotype" w:eastAsia="Times New Roman" w:hAnsi="Palatino Linotype" w:cs="Times New Roman"/>
          <w:i/>
          <w:sz w:val="24"/>
          <w:szCs w:val="24"/>
          <w:lang w:eastAsia="es-ES"/>
        </w:rPr>
        <w:t>Reportes de nómina de TODOS los empleados que laboran en la presente Administración, correspondientes a la primera quincena del mes de mayo de 2021</w:t>
      </w:r>
      <w:r w:rsidR="00F046B1" w:rsidRPr="00F046B1">
        <w:rPr>
          <w:rFonts w:ascii="Palatino Linotype" w:eastAsia="Times New Roman" w:hAnsi="Palatino Linotype" w:cs="Times New Roman"/>
          <w:sz w:val="24"/>
          <w:szCs w:val="24"/>
          <w:lang w:val="es-ES" w:eastAsia="es-ES"/>
        </w:rPr>
        <w:t>.</w:t>
      </w:r>
    </w:p>
    <w:p w:rsidR="00F046B1" w:rsidRPr="00F046B1" w:rsidRDefault="00F046B1" w:rsidP="00F046B1">
      <w:pPr>
        <w:spacing w:after="0" w:line="360" w:lineRule="auto"/>
        <w:jc w:val="both"/>
        <w:rPr>
          <w:rFonts w:ascii="Palatino Linotype" w:eastAsia="Calibri" w:hAnsi="Palatino Linotype" w:cs="Times New Roman"/>
          <w:sz w:val="24"/>
          <w:szCs w:val="24"/>
          <w:lang w:val="es-ES_tradnl" w:eastAsia="es-ES"/>
        </w:rPr>
      </w:pPr>
    </w:p>
    <w:p w:rsidR="00F046B1" w:rsidRDefault="00F046B1" w:rsidP="00F046B1">
      <w:pPr>
        <w:spacing w:after="0" w:line="360" w:lineRule="auto"/>
        <w:jc w:val="both"/>
        <w:rPr>
          <w:rFonts w:ascii="Palatino Linotype" w:eastAsia="Calibri" w:hAnsi="Palatino Linotype" w:cs="Times New Roman"/>
          <w:sz w:val="24"/>
          <w:szCs w:val="24"/>
          <w:lang w:val="es-ES_tradnl" w:eastAsia="es-ES"/>
        </w:rPr>
      </w:pPr>
      <w:r w:rsidRPr="00F046B1">
        <w:rPr>
          <w:rFonts w:ascii="Palatino Linotype" w:eastAsia="Calibri" w:hAnsi="Palatino Linotype" w:cs="Times New Roman"/>
          <w:sz w:val="24"/>
          <w:szCs w:val="24"/>
          <w:lang w:val="es-ES_tradnl" w:eastAsia="es-ES"/>
        </w:rPr>
        <w:t xml:space="preserve">El </w:t>
      </w:r>
      <w:r w:rsidRPr="00F046B1">
        <w:rPr>
          <w:rFonts w:ascii="Palatino Linotype" w:eastAsia="Calibri" w:hAnsi="Palatino Linotype" w:cs="Times New Roman"/>
          <w:b/>
          <w:sz w:val="24"/>
          <w:szCs w:val="24"/>
          <w:lang w:val="es-ES_tradnl" w:eastAsia="es-ES"/>
        </w:rPr>
        <w:t>Sujeto Obligado</w:t>
      </w:r>
      <w:r w:rsidRPr="00F046B1">
        <w:rPr>
          <w:rFonts w:ascii="Palatino Linotype" w:eastAsia="Calibri" w:hAnsi="Palatino Linotype" w:cs="Times New Roman"/>
          <w:sz w:val="24"/>
          <w:szCs w:val="24"/>
          <w:lang w:val="es-ES_tradnl" w:eastAsia="es-ES"/>
        </w:rPr>
        <w:t xml:space="preserve"> se sirvió en dar respuesta, por medio del archivo electrónico “</w:t>
      </w:r>
      <w:r w:rsidR="00B84A26" w:rsidRPr="00B84A26">
        <w:rPr>
          <w:rFonts w:ascii="Palatino Linotype" w:eastAsia="Calibri" w:hAnsi="Palatino Linotype" w:cs="Times New Roman"/>
          <w:sz w:val="24"/>
          <w:szCs w:val="24"/>
          <w:lang w:eastAsia="es-ES"/>
        </w:rPr>
        <w:t>REPORTE DE NOMINA 1ER QNA MAYO 2021.pdf</w:t>
      </w:r>
      <w:r w:rsidRPr="00F046B1">
        <w:rPr>
          <w:rFonts w:ascii="Palatino Linotype" w:eastAsia="Calibri" w:hAnsi="Palatino Linotype" w:cs="Times New Roman"/>
          <w:sz w:val="24"/>
          <w:szCs w:val="24"/>
          <w:lang w:val="es-ES_tradnl" w:eastAsia="es-ES"/>
        </w:rPr>
        <w:t xml:space="preserve">”, consistente en </w:t>
      </w:r>
      <w:r w:rsidR="00B84A26">
        <w:rPr>
          <w:rFonts w:ascii="Palatino Linotype" w:eastAsia="Calibri" w:hAnsi="Palatino Linotype" w:cs="Times New Roman"/>
          <w:sz w:val="24"/>
          <w:szCs w:val="24"/>
          <w:lang w:val="es-ES_tradnl" w:eastAsia="es-ES"/>
        </w:rPr>
        <w:t>el reporte de nómina con los rubro de Departamento, Puesto, Clave, Nombre, Total de Percepciones</w:t>
      </w:r>
      <w:r w:rsidR="00306640">
        <w:rPr>
          <w:rFonts w:ascii="Palatino Linotype" w:eastAsia="Calibri" w:hAnsi="Palatino Linotype" w:cs="Times New Roman"/>
          <w:sz w:val="24"/>
          <w:szCs w:val="24"/>
          <w:lang w:val="es-ES_tradnl" w:eastAsia="es-ES"/>
        </w:rPr>
        <w:t>, Total de deducciones y Neto a pagar</w:t>
      </w:r>
      <w:r w:rsidRPr="00F046B1">
        <w:rPr>
          <w:rFonts w:ascii="Palatino Linotype" w:eastAsia="Calibri" w:hAnsi="Palatino Linotype" w:cs="Times New Roman"/>
          <w:sz w:val="24"/>
          <w:szCs w:val="24"/>
          <w:lang w:val="es-ES_tradnl" w:eastAsia="es-ES"/>
        </w:rPr>
        <w:t>, remitido por el</w:t>
      </w:r>
      <w:r w:rsidR="00306640">
        <w:rPr>
          <w:rFonts w:ascii="Palatino Linotype" w:eastAsia="Calibri" w:hAnsi="Palatino Linotype" w:cs="Times New Roman"/>
          <w:sz w:val="24"/>
          <w:szCs w:val="24"/>
          <w:lang w:val="es-ES_tradnl" w:eastAsia="es-ES"/>
        </w:rPr>
        <w:t xml:space="preserve"> área de Tesorería</w:t>
      </w:r>
      <w:r w:rsidRPr="00F046B1">
        <w:rPr>
          <w:rFonts w:ascii="Palatino Linotype" w:eastAsia="Calibri" w:hAnsi="Palatino Linotype" w:cs="Times New Roman"/>
          <w:sz w:val="24"/>
          <w:szCs w:val="24"/>
          <w:lang w:val="es-ES_tradnl" w:eastAsia="es-ES"/>
        </w:rPr>
        <w:t xml:space="preserve"> Municipal, a la Titular de la Unidad de Transparencia,  </w:t>
      </w:r>
      <w:r w:rsidR="00306640">
        <w:rPr>
          <w:rFonts w:ascii="Palatino Linotype" w:eastAsia="Calibri" w:hAnsi="Palatino Linotype" w:cs="Times New Roman"/>
          <w:sz w:val="24"/>
          <w:szCs w:val="24"/>
          <w:lang w:val="es-ES_tradnl" w:eastAsia="es-ES"/>
        </w:rPr>
        <w:t>consistente en lo siguiente:</w:t>
      </w:r>
    </w:p>
    <w:p w:rsidR="00306640" w:rsidRDefault="00306640" w:rsidP="00F046B1">
      <w:pPr>
        <w:spacing w:after="0" w:line="360" w:lineRule="auto"/>
        <w:jc w:val="both"/>
        <w:rPr>
          <w:rFonts w:ascii="Palatino Linotype" w:eastAsia="Calibri" w:hAnsi="Palatino Linotype" w:cs="Times New Roman"/>
          <w:sz w:val="24"/>
          <w:szCs w:val="24"/>
          <w:lang w:val="es-ES_tradnl" w:eastAsia="es-ES"/>
        </w:rPr>
      </w:pPr>
    </w:p>
    <w:p w:rsidR="00306640" w:rsidRPr="00F046B1" w:rsidRDefault="00306640" w:rsidP="00F046B1">
      <w:pPr>
        <w:spacing w:after="0" w:line="360" w:lineRule="auto"/>
        <w:jc w:val="both"/>
        <w:rPr>
          <w:rFonts w:ascii="Palatino Linotype" w:eastAsia="Calibri" w:hAnsi="Palatino Linotype" w:cs="Times New Roman"/>
          <w:sz w:val="24"/>
          <w:szCs w:val="24"/>
          <w:lang w:val="es-ES_tradnl" w:eastAsia="es-ES"/>
        </w:rPr>
      </w:pPr>
      <w:r>
        <w:rPr>
          <w:noProof/>
          <w:lang w:eastAsia="es-MX"/>
        </w:rPr>
        <w:drawing>
          <wp:inline distT="0" distB="0" distL="0" distR="0" wp14:anchorId="08F758A7" wp14:editId="1EE97025">
            <wp:extent cx="5629275" cy="2626995"/>
            <wp:effectExtent l="0" t="0" r="952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30" t="15291" r="13525" b="16781"/>
                    <a:stretch/>
                  </pic:blipFill>
                  <pic:spPr bwMode="auto">
                    <a:xfrm>
                      <a:off x="0" y="0"/>
                      <a:ext cx="5629275" cy="2626995"/>
                    </a:xfrm>
                    <a:prstGeom prst="rect">
                      <a:avLst/>
                    </a:prstGeom>
                    <a:ln>
                      <a:noFill/>
                    </a:ln>
                    <a:extLst>
                      <a:ext uri="{53640926-AAD7-44D8-BBD7-CCE9431645EC}">
                        <a14:shadowObscured xmlns:a14="http://schemas.microsoft.com/office/drawing/2010/main"/>
                      </a:ext>
                    </a:extLst>
                  </pic:spPr>
                </pic:pic>
              </a:graphicData>
            </a:graphic>
          </wp:inline>
        </w:drawing>
      </w:r>
    </w:p>
    <w:p w:rsidR="00306640" w:rsidRPr="00F046B1" w:rsidRDefault="00306640" w:rsidP="00F046B1">
      <w:pPr>
        <w:spacing w:after="0" w:line="360" w:lineRule="auto"/>
        <w:jc w:val="both"/>
        <w:rPr>
          <w:rFonts w:ascii="Palatino Linotype" w:eastAsia="Times New Roman" w:hAnsi="Palatino Linotype" w:cs="Arial"/>
          <w:color w:val="000000" w:themeColor="text1"/>
          <w:sz w:val="24"/>
          <w:szCs w:val="24"/>
          <w:lang w:val="es-ES" w:eastAsia="es-ES"/>
        </w:rPr>
      </w:pPr>
    </w:p>
    <w:p w:rsidR="00F046B1" w:rsidRPr="00306640" w:rsidRDefault="00F046B1" w:rsidP="00F046B1">
      <w:pPr>
        <w:spacing w:after="0" w:line="360" w:lineRule="auto"/>
        <w:jc w:val="both"/>
        <w:rPr>
          <w:rFonts w:ascii="Palatino Linotype" w:eastAsia="Times New Roman" w:hAnsi="Palatino Linotype" w:cs="Arial"/>
          <w:color w:val="000000" w:themeColor="text1"/>
          <w:sz w:val="24"/>
          <w:szCs w:val="24"/>
          <w:lang w:val="es-ES" w:eastAsia="es-ES"/>
        </w:rPr>
      </w:pPr>
      <w:r w:rsidRPr="00F046B1">
        <w:rPr>
          <w:rFonts w:ascii="Palatino Linotype" w:eastAsia="Times New Roman" w:hAnsi="Palatino Linotype" w:cs="Arial"/>
          <w:color w:val="000000" w:themeColor="text1"/>
          <w:sz w:val="24"/>
          <w:szCs w:val="24"/>
          <w:lang w:val="es-ES" w:eastAsia="es-ES"/>
        </w:rPr>
        <w:t xml:space="preserve">No pasa desapercibido para este Órgano Garante, que si bien el </w:t>
      </w:r>
      <w:r w:rsidRPr="00F046B1">
        <w:rPr>
          <w:rFonts w:ascii="Palatino Linotype" w:eastAsia="Times New Roman" w:hAnsi="Palatino Linotype" w:cs="Arial"/>
          <w:b/>
          <w:color w:val="000000" w:themeColor="text1"/>
          <w:sz w:val="24"/>
          <w:szCs w:val="24"/>
          <w:lang w:val="es-ES" w:eastAsia="es-ES"/>
        </w:rPr>
        <w:t>Sujeto Obligado</w:t>
      </w:r>
      <w:r w:rsidRPr="00F046B1">
        <w:rPr>
          <w:rFonts w:ascii="Palatino Linotype" w:eastAsia="Times New Roman" w:hAnsi="Palatino Linotype" w:cs="Arial"/>
          <w:color w:val="000000" w:themeColor="text1"/>
          <w:sz w:val="24"/>
          <w:szCs w:val="24"/>
          <w:lang w:val="es-ES" w:eastAsia="es-ES"/>
        </w:rPr>
        <w:t xml:space="preserve"> manifiesta adjuntar </w:t>
      </w:r>
      <w:r w:rsidR="00306640">
        <w:rPr>
          <w:rFonts w:ascii="Palatino Linotype" w:eastAsia="Times New Roman" w:hAnsi="Palatino Linotype" w:cs="Arial"/>
          <w:color w:val="000000" w:themeColor="text1"/>
          <w:sz w:val="24"/>
          <w:szCs w:val="24"/>
          <w:lang w:val="es-ES" w:eastAsia="es-ES"/>
        </w:rPr>
        <w:t xml:space="preserve">el </w:t>
      </w:r>
      <w:r w:rsidR="00306640" w:rsidRPr="00B84A26">
        <w:rPr>
          <w:rFonts w:ascii="Palatino Linotype" w:eastAsia="Calibri" w:hAnsi="Palatino Linotype" w:cs="Times New Roman"/>
          <w:sz w:val="24"/>
          <w:szCs w:val="24"/>
          <w:lang w:eastAsia="es-ES"/>
        </w:rPr>
        <w:t>REPO</w:t>
      </w:r>
      <w:r w:rsidR="00306640">
        <w:rPr>
          <w:rFonts w:ascii="Palatino Linotype" w:eastAsia="Calibri" w:hAnsi="Palatino Linotype" w:cs="Times New Roman"/>
          <w:sz w:val="24"/>
          <w:szCs w:val="24"/>
          <w:lang w:eastAsia="es-ES"/>
        </w:rPr>
        <w:t>RTE DE NOMINA 1ER QNA MAYO 2021</w:t>
      </w:r>
      <w:r w:rsidR="0003480F">
        <w:rPr>
          <w:rFonts w:ascii="Palatino Linotype" w:eastAsia="Calibri" w:hAnsi="Palatino Linotype" w:cs="Times New Roman"/>
          <w:sz w:val="24"/>
          <w:szCs w:val="24"/>
          <w:lang w:eastAsia="es-ES"/>
        </w:rPr>
        <w:t xml:space="preserve"> con el cual pretende colmar el derecho del particular, </w:t>
      </w:r>
      <w:r w:rsidRPr="00F046B1">
        <w:rPr>
          <w:rFonts w:ascii="Palatino Linotype" w:eastAsia="Times New Roman" w:hAnsi="Palatino Linotype" w:cs="Arial"/>
          <w:color w:val="000000" w:themeColor="text1"/>
          <w:sz w:val="24"/>
          <w:szCs w:val="24"/>
          <w:lang w:val="es-ES" w:eastAsia="es-ES"/>
        </w:rPr>
        <w:t xml:space="preserve">en consecuencia se tiene por acreditado </w:t>
      </w:r>
      <w:r w:rsidR="0003480F">
        <w:rPr>
          <w:rFonts w:ascii="Palatino Linotype" w:eastAsia="Times New Roman" w:hAnsi="Palatino Linotype" w:cs="Arial"/>
          <w:color w:val="000000" w:themeColor="text1"/>
          <w:sz w:val="24"/>
          <w:szCs w:val="24"/>
          <w:lang w:val="es-ES" w:eastAsia="es-ES"/>
        </w:rPr>
        <w:t xml:space="preserve">que la información no da </w:t>
      </w:r>
      <w:r w:rsidRPr="00F046B1">
        <w:rPr>
          <w:rFonts w:ascii="Palatino Linotype" w:eastAsia="Times New Roman" w:hAnsi="Palatino Linotype" w:cs="Arial"/>
          <w:color w:val="000000" w:themeColor="text1"/>
          <w:sz w:val="24"/>
          <w:szCs w:val="24"/>
          <w:lang w:val="es-ES" w:eastAsia="es-ES"/>
        </w:rPr>
        <w:t>c</w:t>
      </w:r>
      <w:r w:rsidR="0003480F">
        <w:rPr>
          <w:rFonts w:ascii="Palatino Linotype" w:eastAsia="Times New Roman" w:hAnsi="Palatino Linotype" w:cs="Arial"/>
          <w:color w:val="000000" w:themeColor="text1"/>
          <w:sz w:val="24"/>
          <w:szCs w:val="24"/>
          <w:lang w:val="es-ES" w:eastAsia="es-ES"/>
        </w:rPr>
        <w:t>umplimiento, resultando fundadas</w:t>
      </w:r>
      <w:r w:rsidRPr="00F046B1">
        <w:rPr>
          <w:rFonts w:ascii="Palatino Linotype" w:eastAsia="Times New Roman" w:hAnsi="Palatino Linotype" w:cs="Arial"/>
          <w:color w:val="000000" w:themeColor="text1"/>
          <w:sz w:val="24"/>
          <w:szCs w:val="24"/>
          <w:lang w:val="es-ES" w:eastAsia="es-ES"/>
        </w:rPr>
        <w:t xml:space="preserve"> las razones o motivos de inconformidad hechos valer por la </w:t>
      </w:r>
      <w:r w:rsidRPr="00F046B1">
        <w:rPr>
          <w:rFonts w:ascii="Palatino Linotype" w:eastAsia="Times New Roman" w:hAnsi="Palatino Linotype" w:cs="Arial"/>
          <w:b/>
          <w:color w:val="000000" w:themeColor="text1"/>
          <w:sz w:val="24"/>
          <w:szCs w:val="24"/>
          <w:lang w:val="es-ES" w:eastAsia="es-ES"/>
        </w:rPr>
        <w:t>Recurrente.</w:t>
      </w:r>
    </w:p>
    <w:p w:rsidR="00F046B1" w:rsidRPr="00F046B1" w:rsidRDefault="00F046B1" w:rsidP="00F046B1">
      <w:pPr>
        <w:spacing w:after="0" w:line="360" w:lineRule="auto"/>
        <w:jc w:val="both"/>
        <w:rPr>
          <w:rFonts w:ascii="Palatino Linotype" w:eastAsia="Times New Roman" w:hAnsi="Palatino Linotype" w:cs="Arial"/>
          <w:color w:val="000000" w:themeColor="text1"/>
          <w:sz w:val="24"/>
          <w:szCs w:val="24"/>
          <w:lang w:val="es-ES" w:eastAsia="es-ES"/>
        </w:rPr>
      </w:pPr>
    </w:p>
    <w:p w:rsidR="00F046B1" w:rsidRPr="00B92149" w:rsidRDefault="00F046B1" w:rsidP="00F046B1">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r w:rsidRPr="00F046B1">
        <w:rPr>
          <w:rFonts w:ascii="Palatino Linotype" w:hAnsi="Palatino Linotype" w:cs="Arial"/>
          <w:sz w:val="24"/>
          <w:szCs w:val="24"/>
        </w:rPr>
        <w:t xml:space="preserve">Precisado lo anterior, resulta necesario </w:t>
      </w:r>
      <w:r w:rsidR="0003480F" w:rsidRPr="00E003DA">
        <w:rPr>
          <w:rFonts w:ascii="Palatino Linotype" w:hAnsi="Palatino Linotype" w:cs="Arial"/>
          <w:sz w:val="24"/>
          <w:szCs w:val="24"/>
        </w:rPr>
        <w:t>analizar</w:t>
      </w:r>
      <w:r w:rsidR="0003480F">
        <w:rPr>
          <w:rFonts w:ascii="Palatino Linotype" w:hAnsi="Palatino Linotype" w:cs="Arial"/>
          <w:sz w:val="24"/>
          <w:szCs w:val="24"/>
        </w:rPr>
        <w:t xml:space="preserve"> la naturaleza de la información </w:t>
      </w:r>
      <w:r w:rsidR="00E003DA">
        <w:rPr>
          <w:rFonts w:ascii="Palatino Linotype" w:hAnsi="Palatino Linotype" w:cs="Arial"/>
          <w:sz w:val="24"/>
          <w:szCs w:val="24"/>
        </w:rPr>
        <w:t>p</w:t>
      </w:r>
      <w:r w:rsidR="0003480F">
        <w:rPr>
          <w:rFonts w:ascii="Palatino Linotype" w:hAnsi="Palatino Linotype" w:cs="Arial"/>
          <w:sz w:val="24"/>
          <w:szCs w:val="24"/>
        </w:rPr>
        <w:t xml:space="preserve">ara </w:t>
      </w:r>
      <w:r w:rsidR="0003480F" w:rsidRPr="00E003DA">
        <w:rPr>
          <w:rFonts w:ascii="Palatino Linotype" w:hAnsi="Palatino Linotype" w:cs="Arial"/>
          <w:sz w:val="24"/>
          <w:szCs w:val="24"/>
        </w:rPr>
        <w:t>determinar</w:t>
      </w:r>
      <w:r w:rsidR="0003480F">
        <w:rPr>
          <w:rFonts w:ascii="Palatino Linotype" w:hAnsi="Palatino Linotype" w:cs="Arial"/>
          <w:sz w:val="24"/>
          <w:szCs w:val="24"/>
        </w:rPr>
        <w:t xml:space="preserve"> si </w:t>
      </w:r>
      <w:r w:rsidRPr="00F046B1">
        <w:rPr>
          <w:rFonts w:ascii="Palatino Linotype" w:hAnsi="Palatino Linotype" w:cs="Arial"/>
          <w:sz w:val="24"/>
          <w:szCs w:val="24"/>
        </w:rPr>
        <w:t xml:space="preserve">la información proporcionada por el </w:t>
      </w:r>
      <w:r w:rsidRPr="00F046B1">
        <w:rPr>
          <w:rFonts w:ascii="Palatino Linotype" w:hAnsi="Palatino Linotype" w:cs="Arial"/>
          <w:b/>
          <w:sz w:val="24"/>
          <w:szCs w:val="24"/>
        </w:rPr>
        <w:t xml:space="preserve">Sujeto Obligado, </w:t>
      </w:r>
      <w:r w:rsidR="0003480F">
        <w:rPr>
          <w:rFonts w:ascii="Palatino Linotype" w:hAnsi="Palatino Linotype" w:cs="Arial"/>
          <w:sz w:val="24"/>
          <w:szCs w:val="24"/>
        </w:rPr>
        <w:t xml:space="preserve">corresponde con </w:t>
      </w:r>
      <w:r w:rsidR="0003480F">
        <w:rPr>
          <w:rFonts w:ascii="Palatino Linotype" w:hAnsi="Palatino Linotype" w:cs="Arial"/>
          <w:sz w:val="24"/>
          <w:szCs w:val="24"/>
        </w:rPr>
        <w:lastRenderedPageBreak/>
        <w:t>lo solicitado</w:t>
      </w:r>
      <w:r w:rsidRPr="00F046B1">
        <w:rPr>
          <w:rFonts w:ascii="Palatino Linotype" w:hAnsi="Palatino Linotype" w:cs="Arial"/>
          <w:sz w:val="24"/>
          <w:szCs w:val="24"/>
        </w:rPr>
        <w:t xml:space="preserve">, </w:t>
      </w:r>
      <w:r w:rsidR="0003480F">
        <w:rPr>
          <w:rFonts w:ascii="Palatino Linotype" w:hAnsi="Palatino Linotype" w:cs="Arial"/>
          <w:sz w:val="24"/>
          <w:szCs w:val="24"/>
        </w:rPr>
        <w:t>por ello debemos recordar que el</w:t>
      </w:r>
      <w:r w:rsidRPr="00F046B1">
        <w:rPr>
          <w:rFonts w:ascii="Palatino Linotype" w:hAnsi="Palatino Linotype" w:cs="Arial"/>
          <w:sz w:val="24"/>
          <w:szCs w:val="24"/>
        </w:rPr>
        <w:t xml:space="preserve"> </w:t>
      </w:r>
      <w:r w:rsidRPr="00F046B1">
        <w:rPr>
          <w:rFonts w:ascii="Palatino Linotype" w:hAnsi="Palatino Linotype" w:cs="Arial"/>
          <w:b/>
          <w:sz w:val="24"/>
          <w:szCs w:val="24"/>
        </w:rPr>
        <w:t>Recurrente</w:t>
      </w:r>
      <w:r w:rsidRPr="00F046B1">
        <w:rPr>
          <w:rFonts w:ascii="Palatino Linotype" w:hAnsi="Palatino Linotype" w:cs="Arial"/>
          <w:sz w:val="24"/>
          <w:szCs w:val="24"/>
        </w:rPr>
        <w:t xml:space="preserve"> peticionó </w:t>
      </w:r>
      <w:r w:rsidR="00B92149">
        <w:rPr>
          <w:rFonts w:ascii="Palatino Linotype" w:hAnsi="Palatino Linotype" w:cs="Arial"/>
          <w:sz w:val="24"/>
          <w:szCs w:val="24"/>
        </w:rPr>
        <w:t xml:space="preserve">los </w:t>
      </w:r>
      <w:r w:rsidR="00B92149">
        <w:rPr>
          <w:rFonts w:ascii="Palatino Linotype" w:eastAsia="Times New Roman" w:hAnsi="Palatino Linotype" w:cs="Times New Roman"/>
          <w:sz w:val="24"/>
          <w:szCs w:val="24"/>
          <w:lang w:eastAsia="es-ES"/>
        </w:rPr>
        <w:t>Reporte</w:t>
      </w:r>
      <w:r w:rsidR="00B92149" w:rsidRPr="00B92149">
        <w:rPr>
          <w:rFonts w:ascii="Palatino Linotype" w:eastAsia="Times New Roman" w:hAnsi="Palatino Linotype" w:cs="Times New Roman"/>
          <w:sz w:val="24"/>
          <w:szCs w:val="24"/>
          <w:lang w:eastAsia="es-ES"/>
        </w:rPr>
        <w:t xml:space="preserve"> de nómina de</w:t>
      </w:r>
      <w:r w:rsidR="00B92149">
        <w:rPr>
          <w:rFonts w:ascii="Palatino Linotype" w:eastAsia="Times New Roman" w:hAnsi="Palatino Linotype" w:cs="Times New Roman"/>
          <w:sz w:val="24"/>
          <w:szCs w:val="24"/>
          <w:lang w:eastAsia="es-ES"/>
        </w:rPr>
        <w:t xml:space="preserve"> todos</w:t>
      </w:r>
      <w:r w:rsidR="00B92149" w:rsidRPr="00B92149">
        <w:rPr>
          <w:rFonts w:ascii="Palatino Linotype" w:eastAsia="Times New Roman" w:hAnsi="Palatino Linotype" w:cs="Times New Roman"/>
          <w:sz w:val="24"/>
          <w:szCs w:val="24"/>
          <w:lang w:eastAsia="es-ES"/>
        </w:rPr>
        <w:t xml:space="preserve"> los empleados que laboran en la presente Administración, correspondientes a la primera q</w:t>
      </w:r>
      <w:r w:rsidR="00B92149">
        <w:rPr>
          <w:rFonts w:ascii="Palatino Linotype" w:eastAsia="Times New Roman" w:hAnsi="Palatino Linotype" w:cs="Times New Roman"/>
          <w:sz w:val="24"/>
          <w:szCs w:val="24"/>
          <w:lang w:eastAsia="es-ES"/>
        </w:rPr>
        <w:t>uincena del mes de mayo de 2021</w:t>
      </w:r>
      <w:r w:rsidRPr="00F046B1">
        <w:rPr>
          <w:rFonts w:ascii="Palatino Linotype" w:hAnsi="Palatino Linotype"/>
          <w:sz w:val="24"/>
          <w:szCs w:val="24"/>
        </w:rPr>
        <w:t xml:space="preserve">, por ello se trae a colación </w:t>
      </w:r>
      <w:r w:rsidR="00936370">
        <w:rPr>
          <w:rFonts w:ascii="Palatino Linotype" w:hAnsi="Palatino Linotype"/>
          <w:sz w:val="24"/>
          <w:szCs w:val="24"/>
        </w:rPr>
        <w:t>e</w:t>
      </w:r>
      <w:r w:rsidR="00936370" w:rsidRPr="00936370">
        <w:rPr>
          <w:rFonts w:ascii="Palatino Linotype" w:hAnsi="Palatino Linotype"/>
          <w:sz w:val="24"/>
          <w:szCs w:val="24"/>
        </w:rPr>
        <w:t>l artículo 42 de la Ley de Fiscalización Superior del Estado de México, le otorga atribuciones al OSFEM para requerir a las Tesorerías Municipales y sus homólogos en los Organismos Descentralizados, información complementaria, así como aquellos documentos, datos, libros, archivos físicos y electrónicos; que justifiquen y comprueben los recursos públicos</w:t>
      </w:r>
      <w:r w:rsidR="00936370">
        <w:rPr>
          <w:rFonts w:ascii="Palatino Linotype" w:hAnsi="Palatino Linotype"/>
          <w:sz w:val="24"/>
          <w:szCs w:val="24"/>
        </w:rPr>
        <w:t>.</w:t>
      </w:r>
    </w:p>
    <w:p w:rsidR="00F046B1" w:rsidRPr="00F046B1" w:rsidRDefault="00F046B1" w:rsidP="00F046B1">
      <w:pPr>
        <w:widowControl w:val="0"/>
        <w:tabs>
          <w:tab w:val="left" w:pos="1701"/>
          <w:tab w:val="left" w:pos="1843"/>
        </w:tabs>
        <w:suppressAutoHyphens/>
        <w:spacing w:after="0" w:line="360" w:lineRule="auto"/>
        <w:contextualSpacing/>
        <w:jc w:val="both"/>
        <w:rPr>
          <w:rFonts w:ascii="Palatino Linotype" w:hAnsi="Palatino Linotype"/>
          <w:sz w:val="24"/>
          <w:szCs w:val="24"/>
        </w:rPr>
      </w:pPr>
    </w:p>
    <w:p w:rsidR="00F046B1" w:rsidRDefault="00F046B1" w:rsidP="00F046B1">
      <w:pPr>
        <w:tabs>
          <w:tab w:val="left" w:pos="7938"/>
        </w:tabs>
        <w:spacing w:after="0" w:line="360" w:lineRule="auto"/>
        <w:jc w:val="both"/>
        <w:rPr>
          <w:rFonts w:ascii="Palatino Linotype" w:eastAsia="Arial Unicode MS" w:hAnsi="Palatino Linotype" w:cs="Arial"/>
          <w:sz w:val="24"/>
        </w:rPr>
      </w:pPr>
      <w:r w:rsidRPr="00F046B1">
        <w:rPr>
          <w:rFonts w:ascii="Palatino Linotype" w:eastAsia="Arial Unicode MS" w:hAnsi="Palatino Linotype" w:cs="Arial"/>
          <w:sz w:val="24"/>
        </w:rPr>
        <w:t xml:space="preserve">De la anterior normatividad podemos advertir por un lado la obligación vinculante que tiene el </w:t>
      </w:r>
      <w:r w:rsidRPr="00F046B1">
        <w:rPr>
          <w:rFonts w:ascii="Palatino Linotype" w:eastAsia="Arial Unicode MS" w:hAnsi="Palatino Linotype" w:cs="Arial"/>
          <w:b/>
          <w:sz w:val="24"/>
        </w:rPr>
        <w:t>Sujeto Obligado</w:t>
      </w:r>
      <w:r w:rsidRPr="00F046B1">
        <w:rPr>
          <w:rFonts w:ascii="Palatino Linotype" w:eastAsia="Arial Unicode MS" w:hAnsi="Palatino Linotype" w:cs="Arial"/>
          <w:sz w:val="24"/>
        </w:rPr>
        <w:t xml:space="preserve"> como municipio que es, con el </w:t>
      </w:r>
      <w:r w:rsidR="00B92149" w:rsidRPr="00F046B1">
        <w:rPr>
          <w:rFonts w:ascii="Palatino Linotype" w:eastAsia="Arial Unicode MS" w:hAnsi="Palatino Linotype" w:cs="Arial"/>
          <w:sz w:val="24"/>
        </w:rPr>
        <w:t>Ó</w:t>
      </w:r>
      <w:r w:rsidR="00B92149">
        <w:rPr>
          <w:rFonts w:ascii="Palatino Linotype" w:eastAsia="Arial Unicode MS" w:hAnsi="Palatino Linotype" w:cs="Arial"/>
          <w:sz w:val="24"/>
        </w:rPr>
        <w:t xml:space="preserve">rgano </w:t>
      </w:r>
      <w:r w:rsidRPr="00F046B1">
        <w:rPr>
          <w:rFonts w:ascii="Palatino Linotype" w:eastAsia="Arial Unicode MS" w:hAnsi="Palatino Linotype" w:cs="Arial"/>
          <w:sz w:val="24"/>
        </w:rPr>
        <w:t>S</w:t>
      </w:r>
      <w:r w:rsidR="00B92149">
        <w:rPr>
          <w:rFonts w:ascii="Palatino Linotype" w:eastAsia="Arial Unicode MS" w:hAnsi="Palatino Linotype" w:cs="Arial"/>
          <w:sz w:val="24"/>
        </w:rPr>
        <w:t xml:space="preserve">uperior de </w:t>
      </w:r>
      <w:r w:rsidRPr="00F046B1">
        <w:rPr>
          <w:rFonts w:ascii="Palatino Linotype" w:eastAsia="Arial Unicode MS" w:hAnsi="Palatino Linotype" w:cs="Arial"/>
          <w:sz w:val="24"/>
        </w:rPr>
        <w:t>F</w:t>
      </w:r>
      <w:r w:rsidR="00B92149">
        <w:rPr>
          <w:rFonts w:ascii="Palatino Linotype" w:eastAsia="Arial Unicode MS" w:hAnsi="Palatino Linotype" w:cs="Arial"/>
          <w:sz w:val="24"/>
        </w:rPr>
        <w:t xml:space="preserve">iscalización del </w:t>
      </w:r>
      <w:r w:rsidRPr="00F046B1">
        <w:rPr>
          <w:rFonts w:ascii="Palatino Linotype" w:eastAsia="Arial Unicode MS" w:hAnsi="Palatino Linotype" w:cs="Arial"/>
          <w:sz w:val="24"/>
        </w:rPr>
        <w:t>E</w:t>
      </w:r>
      <w:r w:rsidR="00B92149">
        <w:rPr>
          <w:rFonts w:ascii="Palatino Linotype" w:eastAsia="Arial Unicode MS" w:hAnsi="Palatino Linotype" w:cs="Arial"/>
          <w:sz w:val="24"/>
        </w:rPr>
        <w:t xml:space="preserve">stado de </w:t>
      </w:r>
      <w:r w:rsidRPr="00F046B1">
        <w:rPr>
          <w:rFonts w:ascii="Palatino Linotype" w:eastAsia="Arial Unicode MS" w:hAnsi="Palatino Linotype" w:cs="Arial"/>
          <w:sz w:val="24"/>
        </w:rPr>
        <w:t>M</w:t>
      </w:r>
      <w:r w:rsidR="00B92149">
        <w:rPr>
          <w:rFonts w:ascii="Palatino Linotype" w:eastAsia="Arial Unicode MS" w:hAnsi="Palatino Linotype" w:cs="Arial"/>
          <w:sz w:val="24"/>
        </w:rPr>
        <w:t>éxico (OSFEM)</w:t>
      </w:r>
      <w:r w:rsidR="00910BA0">
        <w:rPr>
          <w:rFonts w:ascii="Palatino Linotype" w:eastAsia="Arial Unicode MS" w:hAnsi="Palatino Linotype" w:cs="Arial"/>
          <w:sz w:val="24"/>
        </w:rPr>
        <w:t>, relativa a entregar cada un informe trimestral</w:t>
      </w:r>
      <w:r w:rsidRPr="00F046B1">
        <w:rPr>
          <w:rFonts w:ascii="Palatino Linotype" w:eastAsia="Arial Unicode MS" w:hAnsi="Palatino Linotype" w:cs="Arial"/>
          <w:sz w:val="24"/>
        </w:rPr>
        <w:t>, que de acuerdo con los dispositivos de la Ley de Fiscalización antes enunciados, le corresponde ll</w:t>
      </w:r>
      <w:r w:rsidR="00910BA0">
        <w:rPr>
          <w:rFonts w:ascii="Palatino Linotype" w:eastAsia="Arial Unicode MS" w:hAnsi="Palatino Linotype" w:cs="Arial"/>
          <w:sz w:val="24"/>
        </w:rPr>
        <w:t>evar acabo los informes trimestrales</w:t>
      </w:r>
      <w:r w:rsidRPr="00F046B1">
        <w:rPr>
          <w:rFonts w:ascii="Palatino Linotype" w:eastAsia="Arial Unicode MS" w:hAnsi="Palatino Linotype" w:cs="Arial"/>
          <w:sz w:val="24"/>
        </w:rPr>
        <w:t xml:space="preserve"> que se le remiten al OSFEM, en ese sentido los </w:t>
      </w:r>
      <w:r w:rsidR="00910BA0" w:rsidRPr="00910BA0">
        <w:rPr>
          <w:rFonts w:ascii="Palatino Linotype" w:eastAsia="Arial Unicode MS" w:hAnsi="Palatino Linotype" w:cs="Arial"/>
          <w:sz w:val="24"/>
        </w:rPr>
        <w:t>Políticas para la Integración del Informe Trimestral de los Sujetos de Fiscalización Mu</w:t>
      </w:r>
      <w:r w:rsidR="00910BA0">
        <w:rPr>
          <w:rFonts w:ascii="Palatino Linotype" w:eastAsia="Arial Unicode MS" w:hAnsi="Palatino Linotype" w:cs="Arial"/>
          <w:sz w:val="24"/>
        </w:rPr>
        <w:t>nicipales para el Ejercicio 2021</w:t>
      </w:r>
      <w:r w:rsidRPr="00F046B1">
        <w:rPr>
          <w:rFonts w:ascii="Palatino Linotype" w:eastAsia="Arial Unicode MS" w:hAnsi="Palatino Linotype" w:cs="Arial"/>
          <w:sz w:val="24"/>
        </w:rPr>
        <w:t xml:space="preserve">, </w:t>
      </w:r>
      <w:r w:rsidR="00910BA0">
        <w:rPr>
          <w:rFonts w:ascii="Palatino Linotype" w:eastAsia="Arial Unicode MS" w:hAnsi="Palatino Linotype" w:cs="Arial"/>
          <w:sz w:val="24"/>
        </w:rPr>
        <w:t>las cuales</w:t>
      </w:r>
      <w:r w:rsidRPr="00F046B1">
        <w:rPr>
          <w:rFonts w:ascii="Palatino Linotype" w:eastAsia="Arial Unicode MS" w:hAnsi="Palatino Linotype" w:cs="Arial"/>
          <w:sz w:val="24"/>
        </w:rPr>
        <w:t xml:space="preserve"> establecen su manera de integración, así como el formato que debe implementarse:</w:t>
      </w:r>
    </w:p>
    <w:p w:rsidR="00910BA0" w:rsidRDefault="00910BA0" w:rsidP="00F046B1">
      <w:pPr>
        <w:tabs>
          <w:tab w:val="left" w:pos="7938"/>
        </w:tabs>
        <w:spacing w:after="0" w:line="360" w:lineRule="auto"/>
        <w:jc w:val="both"/>
        <w:rPr>
          <w:rFonts w:ascii="Palatino Linotype" w:eastAsia="Arial Unicode MS" w:hAnsi="Palatino Linotype" w:cs="Arial"/>
          <w:sz w:val="24"/>
        </w:rPr>
      </w:pPr>
    </w:p>
    <w:p w:rsidR="00910BA0" w:rsidRDefault="00A40DC2" w:rsidP="00F046B1">
      <w:pPr>
        <w:tabs>
          <w:tab w:val="left" w:pos="7938"/>
        </w:tabs>
        <w:spacing w:after="0" w:line="360" w:lineRule="auto"/>
        <w:jc w:val="both"/>
        <w:rPr>
          <w:rFonts w:ascii="Palatino Linotype" w:eastAsia="Arial Unicode MS" w:hAnsi="Palatino Linotype" w:cs="Arial"/>
          <w:sz w:val="24"/>
        </w:rPr>
      </w:pPr>
      <w:r>
        <w:rPr>
          <w:noProof/>
          <w:lang w:eastAsia="es-MX"/>
        </w:rPr>
        <w:lastRenderedPageBreak/>
        <mc:AlternateContent>
          <mc:Choice Requires="wps">
            <w:drawing>
              <wp:anchor distT="0" distB="0" distL="114300" distR="114300" simplePos="0" relativeHeight="251660288" behindDoc="0" locked="0" layoutInCell="1" allowOverlap="1" wp14:anchorId="003C227D" wp14:editId="1E03D267">
                <wp:simplePos x="0" y="0"/>
                <wp:positionH relativeFrom="column">
                  <wp:posOffset>3396615</wp:posOffset>
                </wp:positionH>
                <wp:positionV relativeFrom="paragraph">
                  <wp:posOffset>2907665</wp:posOffset>
                </wp:positionV>
                <wp:extent cx="978408" cy="352425"/>
                <wp:effectExtent l="0" t="19050" r="31750" b="47625"/>
                <wp:wrapNone/>
                <wp:docPr id="8" name="Flecha derecha 8"/>
                <wp:cNvGraphicFramePr/>
                <a:graphic xmlns:a="http://schemas.openxmlformats.org/drawingml/2006/main">
                  <a:graphicData uri="http://schemas.microsoft.com/office/word/2010/wordprocessingShape">
                    <wps:wsp>
                      <wps:cNvSpPr/>
                      <wps:spPr>
                        <a:xfrm>
                          <a:off x="0" y="0"/>
                          <a:ext cx="978408" cy="352425"/>
                        </a:xfrm>
                        <a:prstGeom prst="right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shapetype w14:anchorId="21A5A7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267.45pt;margin-top:228.95pt;width:77.0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" adj="17710" fillcolor="#00b050" strokecolor="#00b050" strokeweight="1pt"/>
            </w:pict>
          </mc:Fallback>
        </mc:AlternateContent>
      </w:r>
      <w:r>
        <w:rPr>
          <w:noProof/>
          <w:lang w:eastAsia="es-MX"/>
        </w:rPr>
        <mc:AlternateContent>
          <mc:Choice Requires="wps">
            <w:drawing>
              <wp:anchor distT="0" distB="0" distL="114300" distR="114300" simplePos="0" relativeHeight="251659264" behindDoc="0" locked="0" layoutInCell="1" allowOverlap="1" wp14:anchorId="416671F9" wp14:editId="122F2996">
                <wp:simplePos x="0" y="0"/>
                <wp:positionH relativeFrom="column">
                  <wp:posOffset>2729865</wp:posOffset>
                </wp:positionH>
                <wp:positionV relativeFrom="paragraph">
                  <wp:posOffset>1364615</wp:posOffset>
                </wp:positionV>
                <wp:extent cx="1924050" cy="1076325"/>
                <wp:effectExtent l="19050" t="19050" r="19050" b="28575"/>
                <wp:wrapNone/>
                <wp:docPr id="7" name="Elipse 7"/>
                <wp:cNvGraphicFramePr/>
                <a:graphic xmlns:a="http://schemas.openxmlformats.org/drawingml/2006/main">
                  <a:graphicData uri="http://schemas.microsoft.com/office/word/2010/wordprocessingShape">
                    <wps:wsp>
                      <wps:cNvSpPr/>
                      <wps:spPr>
                        <a:xfrm>
                          <a:off x="0" y="0"/>
                          <a:ext cx="1924050" cy="10763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307D576F" id="Elipse 7" o:spid="_x0000_s1026" style="position:absolute;margin-left:214.95pt;margin-top:107.45pt;width:151.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" filled="f" strokecolor="red" strokeweight="2.25pt">
                <v:stroke joinstyle="miter"/>
              </v:oval>
            </w:pict>
          </mc:Fallback>
        </mc:AlternateContent>
      </w:r>
      <w:r w:rsidR="00910BA0">
        <w:rPr>
          <w:noProof/>
          <w:lang w:eastAsia="es-MX"/>
        </w:rPr>
        <w:drawing>
          <wp:inline distT="0" distB="0" distL="0" distR="0" wp14:anchorId="6BB2E506" wp14:editId="16F61012">
            <wp:extent cx="5714365" cy="36004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354" t="14409" r="16832" b="14722"/>
                    <a:stretch/>
                  </pic:blipFill>
                  <pic:spPr bwMode="auto">
                    <a:xfrm>
                      <a:off x="0" y="0"/>
                      <a:ext cx="5734299" cy="3613010"/>
                    </a:xfrm>
                    <a:prstGeom prst="rect">
                      <a:avLst/>
                    </a:prstGeom>
                    <a:ln>
                      <a:noFill/>
                    </a:ln>
                    <a:extLst>
                      <a:ext uri="{53640926-AAD7-44D8-BBD7-CCE9431645EC}">
                        <a14:shadowObscured xmlns:a14="http://schemas.microsoft.com/office/drawing/2010/main"/>
                      </a:ext>
                    </a:extLst>
                  </pic:spPr>
                </pic:pic>
              </a:graphicData>
            </a:graphic>
          </wp:inline>
        </w:drawing>
      </w:r>
    </w:p>
    <w:p w:rsidR="00F046B1" w:rsidRPr="00F046B1" w:rsidRDefault="00A40DC2" w:rsidP="00F046B1">
      <w:pPr>
        <w:tabs>
          <w:tab w:val="left" w:pos="7938"/>
        </w:tabs>
        <w:spacing w:after="0" w:line="360" w:lineRule="auto"/>
        <w:jc w:val="center"/>
        <w:rPr>
          <w:rFonts w:ascii="Palatino Linotype" w:eastAsia="Arial Unicode MS" w:hAnsi="Palatino Linotype" w:cs="Arial"/>
          <w:sz w:val="24"/>
        </w:rPr>
      </w:pPr>
      <w:r>
        <w:rPr>
          <w:noProof/>
          <w:lang w:eastAsia="es-MX"/>
        </w:rPr>
        <w:drawing>
          <wp:inline distT="0" distB="0" distL="0" distR="0" wp14:anchorId="627A63A9" wp14:editId="30F0F94B">
            <wp:extent cx="5105400" cy="2647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015" t="16761" r="18485" b="18252"/>
                    <a:stretch/>
                  </pic:blipFill>
                  <pic:spPr bwMode="auto">
                    <a:xfrm>
                      <a:off x="0" y="0"/>
                      <a:ext cx="5105400" cy="2647950"/>
                    </a:xfrm>
                    <a:prstGeom prst="rect">
                      <a:avLst/>
                    </a:prstGeom>
                    <a:ln>
                      <a:noFill/>
                    </a:ln>
                    <a:extLst>
                      <a:ext uri="{53640926-AAD7-44D8-BBD7-CCE9431645EC}">
                        <a14:shadowObscured xmlns:a14="http://schemas.microsoft.com/office/drawing/2010/main"/>
                      </a:ext>
                    </a:extLst>
                  </pic:spPr>
                </pic:pic>
              </a:graphicData>
            </a:graphic>
          </wp:inline>
        </w:drawing>
      </w:r>
    </w:p>
    <w:p w:rsidR="00F046B1" w:rsidRPr="00F046B1" w:rsidRDefault="00A40DC2" w:rsidP="00F046B1">
      <w:pPr>
        <w:tabs>
          <w:tab w:val="left" w:pos="7938"/>
        </w:tabs>
        <w:spacing w:after="0" w:line="360" w:lineRule="auto"/>
        <w:jc w:val="both"/>
        <w:rPr>
          <w:rFonts w:ascii="Palatino Linotype" w:eastAsia="Arial Unicode MS" w:hAnsi="Palatino Linotype" w:cs="Arial"/>
          <w:sz w:val="24"/>
        </w:rPr>
      </w:pPr>
      <w:r>
        <w:rPr>
          <w:noProof/>
          <w:lang w:eastAsia="es-MX"/>
        </w:rPr>
        <w:lastRenderedPageBreak/>
        <w:drawing>
          <wp:inline distT="0" distB="0" distL="0" distR="0" wp14:anchorId="7745F0F3" wp14:editId="73A0EF17">
            <wp:extent cx="5648325" cy="2318786"/>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022" t="22643" r="19147" b="31484"/>
                    <a:stretch/>
                  </pic:blipFill>
                  <pic:spPr bwMode="auto">
                    <a:xfrm>
                      <a:off x="0" y="0"/>
                      <a:ext cx="5659586" cy="2323409"/>
                    </a:xfrm>
                    <a:prstGeom prst="rect">
                      <a:avLst/>
                    </a:prstGeom>
                    <a:ln>
                      <a:noFill/>
                    </a:ln>
                    <a:extLst>
                      <a:ext uri="{53640926-AAD7-44D8-BBD7-CCE9431645EC}">
                        <a14:shadowObscured xmlns:a14="http://schemas.microsoft.com/office/drawing/2010/main"/>
                      </a:ext>
                    </a:extLst>
                  </pic:spPr>
                </pic:pic>
              </a:graphicData>
            </a:graphic>
          </wp:inline>
        </w:drawing>
      </w:r>
    </w:p>
    <w:p w:rsidR="00A40DC2" w:rsidRDefault="00A40DC2" w:rsidP="00F046B1">
      <w:pPr>
        <w:tabs>
          <w:tab w:val="left" w:pos="7938"/>
        </w:tabs>
        <w:spacing w:after="0" w:line="360" w:lineRule="auto"/>
        <w:jc w:val="both"/>
        <w:rPr>
          <w:rFonts w:ascii="Palatino Linotype" w:eastAsia="Arial Unicode MS" w:hAnsi="Palatino Linotype" w:cs="Arial"/>
          <w:sz w:val="24"/>
        </w:rPr>
      </w:pPr>
    </w:p>
    <w:p w:rsidR="00F046B1" w:rsidRPr="00F046B1" w:rsidRDefault="00F046B1" w:rsidP="00F046B1">
      <w:pPr>
        <w:tabs>
          <w:tab w:val="left" w:pos="7938"/>
        </w:tabs>
        <w:spacing w:after="0" w:line="360" w:lineRule="auto"/>
        <w:jc w:val="both"/>
        <w:rPr>
          <w:rFonts w:ascii="Palatino Linotype" w:eastAsia="Arial Unicode MS" w:hAnsi="Palatino Linotype" w:cs="Arial"/>
          <w:sz w:val="24"/>
        </w:rPr>
      </w:pPr>
      <w:r w:rsidRPr="00F046B1">
        <w:rPr>
          <w:rFonts w:ascii="Palatino Linotype" w:eastAsia="Arial Unicode MS" w:hAnsi="Palatino Linotype" w:cs="Arial"/>
          <w:sz w:val="24"/>
        </w:rPr>
        <w:t>Como podemos ap</w:t>
      </w:r>
      <w:r w:rsidR="002405A8">
        <w:rPr>
          <w:rFonts w:ascii="Palatino Linotype" w:eastAsia="Arial Unicode MS" w:hAnsi="Palatino Linotype" w:cs="Arial"/>
          <w:sz w:val="24"/>
        </w:rPr>
        <w:t>reciar en los informes trimestrales</w:t>
      </w:r>
      <w:r w:rsidRPr="00F046B1">
        <w:rPr>
          <w:rFonts w:ascii="Palatino Linotype" w:eastAsia="Arial Unicode MS" w:hAnsi="Palatino Linotype" w:cs="Arial"/>
          <w:sz w:val="24"/>
        </w:rPr>
        <w:t xml:space="preserve"> que deben ser remitidos al Órgano Superior de Fiscalización del Estado de México, por parte del </w:t>
      </w:r>
      <w:r w:rsidRPr="00F046B1">
        <w:rPr>
          <w:rFonts w:ascii="Palatino Linotype" w:eastAsia="Arial Unicode MS" w:hAnsi="Palatino Linotype" w:cs="Arial"/>
          <w:b/>
          <w:sz w:val="24"/>
        </w:rPr>
        <w:t>Sujeto Obligado</w:t>
      </w:r>
      <w:r w:rsidR="002405A8">
        <w:rPr>
          <w:rFonts w:ascii="Palatino Linotype" w:eastAsia="Arial Unicode MS" w:hAnsi="Palatino Linotype" w:cs="Arial"/>
          <w:sz w:val="24"/>
        </w:rPr>
        <w:t>, se encuentra lo relativo al formato de</w:t>
      </w:r>
      <w:r w:rsidRPr="00F046B1">
        <w:rPr>
          <w:rFonts w:ascii="Palatino Linotype" w:eastAsia="Arial Unicode MS" w:hAnsi="Palatino Linotype" w:cs="Arial"/>
          <w:sz w:val="24"/>
        </w:rPr>
        <w:t xml:space="preserve"> nómina general</w:t>
      </w:r>
      <w:r w:rsidR="002405A8">
        <w:rPr>
          <w:rFonts w:ascii="Palatino Linotype" w:eastAsia="Arial Unicode MS" w:hAnsi="Palatino Linotype" w:cs="Arial"/>
          <w:sz w:val="24"/>
        </w:rPr>
        <w:t xml:space="preserve">, el cual fue sustituido por el formato de Conciliación de </w:t>
      </w:r>
      <w:proofErr w:type="spellStart"/>
      <w:r w:rsidR="002405A8">
        <w:rPr>
          <w:rFonts w:ascii="Palatino Linotype" w:eastAsia="Arial Unicode MS" w:hAnsi="Palatino Linotype" w:cs="Arial"/>
          <w:sz w:val="24"/>
        </w:rPr>
        <w:t>Nomina</w:t>
      </w:r>
      <w:proofErr w:type="spellEnd"/>
      <w:r w:rsidR="002405A8">
        <w:rPr>
          <w:rFonts w:ascii="Palatino Linotype" w:eastAsia="Arial Unicode MS" w:hAnsi="Palatino Linotype" w:cs="Arial"/>
          <w:sz w:val="24"/>
        </w:rPr>
        <w:t xml:space="preserve"> Mensual,</w:t>
      </w:r>
      <w:r w:rsidRPr="00F046B1">
        <w:rPr>
          <w:rFonts w:ascii="Palatino Linotype" w:eastAsia="Arial Unicode MS" w:hAnsi="Palatino Linotype" w:cs="Arial"/>
          <w:sz w:val="24"/>
        </w:rPr>
        <w:t xml:space="preserve"> de los periodos del 1 al 15 y del 16 al 30/31, de cada mes, </w:t>
      </w:r>
      <w:r w:rsidR="002405A8">
        <w:rPr>
          <w:rFonts w:ascii="Palatino Linotype" w:eastAsia="Arial Unicode MS" w:hAnsi="Palatino Linotype" w:cs="Arial"/>
          <w:sz w:val="24"/>
        </w:rPr>
        <w:t>información que</w:t>
      </w:r>
      <w:r w:rsidRPr="00F046B1">
        <w:rPr>
          <w:rFonts w:ascii="Palatino Linotype" w:eastAsia="Arial Unicode MS" w:hAnsi="Palatino Linotype" w:cs="Arial"/>
          <w:sz w:val="24"/>
        </w:rPr>
        <w:t xml:space="preserve"> debe ser enviada en los formatos establecidos para ello,</w:t>
      </w:r>
      <w:r w:rsidR="002405A8">
        <w:rPr>
          <w:rFonts w:ascii="Palatino Linotype" w:eastAsia="Arial Unicode MS" w:hAnsi="Palatino Linotype" w:cs="Arial"/>
          <w:sz w:val="24"/>
        </w:rPr>
        <w:t xml:space="preserve"> documentos</w:t>
      </w:r>
      <w:r w:rsidRPr="00F046B1">
        <w:rPr>
          <w:rFonts w:ascii="Palatino Linotype" w:eastAsia="Arial Unicode MS" w:hAnsi="Palatino Linotype" w:cs="Arial"/>
          <w:sz w:val="24"/>
        </w:rPr>
        <w:t xml:space="preserve"> que confrontados contra la información proporcionada por el </w:t>
      </w:r>
      <w:r w:rsidRPr="00F046B1">
        <w:rPr>
          <w:rFonts w:ascii="Palatino Linotype" w:eastAsia="Arial Unicode MS" w:hAnsi="Palatino Linotype" w:cs="Arial"/>
          <w:b/>
          <w:sz w:val="24"/>
        </w:rPr>
        <w:t>Sujeto Obligado,</w:t>
      </w:r>
      <w:r w:rsidR="002405A8">
        <w:rPr>
          <w:rFonts w:ascii="Palatino Linotype" w:eastAsia="Arial Unicode MS" w:hAnsi="Palatino Linotype" w:cs="Arial"/>
          <w:sz w:val="24"/>
        </w:rPr>
        <w:t xml:space="preserve"> se observa</w:t>
      </w:r>
      <w:r w:rsidRPr="00F046B1">
        <w:rPr>
          <w:rFonts w:ascii="Palatino Linotype" w:eastAsia="Arial Unicode MS" w:hAnsi="Palatino Linotype" w:cs="Arial"/>
          <w:sz w:val="24"/>
        </w:rPr>
        <w:t xml:space="preserve"> que no corresponden, consecuentemente se tiene por acreditado el incumplimiento del Sujeto Obligado en lo relativo en hacer entrega de la información peticionada.</w:t>
      </w:r>
    </w:p>
    <w:p w:rsidR="00F046B1" w:rsidRPr="00F046B1" w:rsidRDefault="00F046B1" w:rsidP="00F046B1">
      <w:pPr>
        <w:widowControl w:val="0"/>
        <w:tabs>
          <w:tab w:val="left" w:pos="1701"/>
          <w:tab w:val="left" w:pos="1843"/>
        </w:tabs>
        <w:suppressAutoHyphens/>
        <w:spacing w:after="0" w:line="360" w:lineRule="auto"/>
        <w:contextualSpacing/>
        <w:jc w:val="both"/>
        <w:rPr>
          <w:rFonts w:ascii="Palatino Linotype" w:hAnsi="Palatino Linotype"/>
          <w:sz w:val="24"/>
          <w:szCs w:val="24"/>
        </w:rPr>
      </w:pPr>
    </w:p>
    <w:p w:rsidR="00F046B1" w:rsidRPr="00F046B1" w:rsidRDefault="00F046B1" w:rsidP="00F046B1">
      <w:pPr>
        <w:autoSpaceDE w:val="0"/>
        <w:autoSpaceDN w:val="0"/>
        <w:adjustRightInd w:val="0"/>
        <w:spacing w:after="0" w:line="360" w:lineRule="auto"/>
        <w:jc w:val="both"/>
        <w:rPr>
          <w:rFonts w:ascii="Palatino Linotype" w:eastAsia="Calibri" w:hAnsi="Palatino Linotype" w:cs="Times New Roman"/>
          <w:color w:val="222222"/>
          <w:sz w:val="24"/>
          <w:szCs w:val="24"/>
          <w:shd w:val="clear" w:color="auto" w:fill="FFFFFF"/>
          <w:lang w:val="es-ES" w:eastAsia="es-ES"/>
        </w:rPr>
      </w:pPr>
      <w:r w:rsidRPr="00F046B1">
        <w:rPr>
          <w:rFonts w:ascii="Palatino Linotype" w:eastAsia="Calibri" w:hAnsi="Palatino Linotype" w:cs="Times New Roman"/>
          <w:color w:val="222222"/>
          <w:sz w:val="24"/>
          <w:szCs w:val="24"/>
          <w:shd w:val="clear" w:color="auto" w:fill="FFFFFF"/>
          <w:lang w:val="es-ES" w:eastAsia="es-ES"/>
        </w:rPr>
        <w:t>Asimismo, es importante referir que la Recurrente, se sirvió únicame</w:t>
      </w:r>
      <w:r w:rsidR="002405A8">
        <w:rPr>
          <w:rFonts w:ascii="Palatino Linotype" w:eastAsia="Calibri" w:hAnsi="Palatino Linotype" w:cs="Times New Roman"/>
          <w:color w:val="222222"/>
          <w:sz w:val="24"/>
          <w:szCs w:val="24"/>
          <w:shd w:val="clear" w:color="auto" w:fill="FFFFFF"/>
          <w:lang w:val="es-ES" w:eastAsia="es-ES"/>
        </w:rPr>
        <w:t>nte en referir, peticionar los reporte</w:t>
      </w:r>
      <w:r w:rsidRPr="00F046B1">
        <w:rPr>
          <w:rFonts w:ascii="Palatino Linotype" w:eastAsia="Calibri" w:hAnsi="Palatino Linotype" w:cs="Times New Roman"/>
          <w:color w:val="222222"/>
          <w:sz w:val="24"/>
          <w:szCs w:val="24"/>
          <w:shd w:val="clear" w:color="auto" w:fill="FFFFFF"/>
          <w:lang w:val="es-ES" w:eastAsia="es-ES"/>
        </w:rPr>
        <w:t xml:space="preserve">s de nómina, es de entenderse que desea conocer la nómina de todos los servidores públicos del Ayuntamiento de </w:t>
      </w:r>
      <w:r w:rsidR="002405A8">
        <w:rPr>
          <w:rFonts w:ascii="Palatino Linotype" w:eastAsia="Calibri" w:hAnsi="Palatino Linotype" w:cs="Times New Roman"/>
          <w:color w:val="222222"/>
          <w:sz w:val="24"/>
          <w:szCs w:val="24"/>
          <w:shd w:val="clear" w:color="auto" w:fill="FFFFFF"/>
          <w:lang w:val="es-ES" w:eastAsia="es-ES"/>
        </w:rPr>
        <w:t xml:space="preserve">Tejupilco, </w:t>
      </w:r>
      <w:r w:rsidRPr="00F046B1">
        <w:rPr>
          <w:rFonts w:ascii="Palatino Linotype" w:eastAsia="Calibri" w:hAnsi="Palatino Linotype" w:cs="Times New Roman"/>
          <w:color w:val="222222"/>
          <w:sz w:val="24"/>
          <w:szCs w:val="24"/>
          <w:shd w:val="clear" w:color="auto" w:fill="FFFFFF"/>
          <w:lang w:val="es-ES" w:eastAsia="es-ES"/>
        </w:rPr>
        <w:t>en consecuencia, este Órgano Garante advier</w:t>
      </w:r>
      <w:r w:rsidR="002405A8">
        <w:rPr>
          <w:rFonts w:ascii="Palatino Linotype" w:eastAsia="Calibri" w:hAnsi="Palatino Linotype" w:cs="Times New Roman"/>
          <w:color w:val="222222"/>
          <w:sz w:val="24"/>
          <w:szCs w:val="24"/>
          <w:shd w:val="clear" w:color="auto" w:fill="FFFFFF"/>
          <w:lang w:val="es-ES" w:eastAsia="es-ES"/>
        </w:rPr>
        <w:t>te que en el artículo 66</w:t>
      </w:r>
      <w:r w:rsidRPr="00F046B1">
        <w:rPr>
          <w:rFonts w:ascii="Palatino Linotype" w:eastAsia="Calibri" w:hAnsi="Palatino Linotype" w:cs="Times New Roman"/>
          <w:color w:val="222222"/>
          <w:sz w:val="24"/>
          <w:szCs w:val="24"/>
          <w:shd w:val="clear" w:color="auto" w:fill="FFFFFF"/>
          <w:lang w:val="es-ES" w:eastAsia="es-ES"/>
        </w:rPr>
        <w:t xml:space="preserve"> del Bando Municipal de Te</w:t>
      </w:r>
      <w:r w:rsidR="002405A8">
        <w:rPr>
          <w:rFonts w:ascii="Palatino Linotype" w:eastAsia="Calibri" w:hAnsi="Palatino Linotype" w:cs="Times New Roman"/>
          <w:color w:val="222222"/>
          <w:sz w:val="24"/>
          <w:szCs w:val="24"/>
          <w:shd w:val="clear" w:color="auto" w:fill="FFFFFF"/>
          <w:lang w:val="es-ES" w:eastAsia="es-ES"/>
        </w:rPr>
        <w:t>jupilco 2021</w:t>
      </w:r>
      <w:r w:rsidRPr="00F046B1">
        <w:rPr>
          <w:rFonts w:ascii="Palatino Linotype" w:eastAsia="Calibri" w:hAnsi="Palatino Linotype" w:cs="Times New Roman"/>
          <w:color w:val="222222"/>
          <w:sz w:val="24"/>
          <w:szCs w:val="24"/>
          <w:shd w:val="clear" w:color="auto" w:fill="FFFFFF"/>
          <w:lang w:val="es-ES" w:eastAsia="es-ES"/>
        </w:rPr>
        <w:t>, señalan la forma de integración del Ayuntamiento, como se aprecia a continuación:</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p>
    <w:p w:rsidR="002405A8" w:rsidRDefault="00F046B1" w:rsidP="002405A8">
      <w:pPr>
        <w:autoSpaceDE w:val="0"/>
        <w:autoSpaceDN w:val="0"/>
        <w:adjustRightInd w:val="0"/>
        <w:spacing w:after="0" w:line="240" w:lineRule="auto"/>
        <w:ind w:left="567" w:right="567"/>
        <w:jc w:val="both"/>
        <w:rPr>
          <w:rFonts w:ascii="Palatino Linotype" w:hAnsi="Palatino Linotype" w:cs="Arial"/>
          <w:i/>
          <w:szCs w:val="24"/>
        </w:rPr>
      </w:pPr>
      <w:r w:rsidRPr="00F046B1">
        <w:rPr>
          <w:rFonts w:ascii="Palatino Linotype" w:hAnsi="Palatino Linotype" w:cs="Arial"/>
          <w:i/>
          <w:szCs w:val="24"/>
        </w:rPr>
        <w:lastRenderedPageBreak/>
        <w:t>“</w:t>
      </w:r>
      <w:r w:rsidR="002405A8" w:rsidRPr="002405A8">
        <w:rPr>
          <w:rFonts w:ascii="Palatino Linotype" w:hAnsi="Palatino Linotype" w:cs="Arial"/>
          <w:i/>
          <w:szCs w:val="24"/>
        </w:rPr>
        <w:t>Artículo 66. El responsable y titular de la Administración Pública Municipal, es el Presidente Municipal, quien para el ejercicio de sus atribuciones y para el despacho de los asuntos, tiene bajo su cargo a las Dependencias y Unidades de la Administración Pública Municipal, las cuales son:</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I. Secretaría del Ayuntamiento;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II. Oficina de la Presidencia;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III. Tesorería;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IV. Contraloría Interna;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V. Consejería Jurídica;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VI. Secretaría Particular;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VII. Oficialía Mediadora-Conciliadora;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VIII. Oficialía Calificadora; y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IX. Unidades Administrativas, denominadas Direcciones: </w:t>
      </w:r>
    </w:p>
    <w:p w:rsidR="002405A8" w:rsidRDefault="002405A8" w:rsidP="002405A8">
      <w:pPr>
        <w:autoSpaceDE w:val="0"/>
        <w:autoSpaceDN w:val="0"/>
        <w:adjustRightInd w:val="0"/>
        <w:spacing w:after="0" w:line="240" w:lineRule="auto"/>
        <w:ind w:left="567" w:right="567"/>
        <w:jc w:val="both"/>
        <w:rPr>
          <w:rFonts w:ascii="Palatino Linotype" w:hAnsi="Palatino Linotype" w:cs="Arial"/>
          <w:i/>
          <w:szCs w:val="24"/>
        </w:rPr>
      </w:pP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A. Seguridad Pública. </w:t>
      </w:r>
      <w:r w:rsidR="002405A8" w:rsidRPr="002405A8">
        <w:rPr>
          <w:rFonts w:ascii="Palatino Linotype" w:hAnsi="Palatino Linotype" w:cs="Arial"/>
          <w:i/>
          <w:szCs w:val="24"/>
        </w:rPr>
        <w:t xml:space="preserve">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B. Servicios Públicos.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C. Administración.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D. Obras Públicas.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E. Desarrollo Urbano.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F. Desarrollo Económico.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G. Desarrollo Agropecuario.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H. Bienestar Social.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I. Comunicación Social.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J. Promoción a la Salud y Saneamiento.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K. Educación, Cultura y Deporte.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L. Medio Ambiente. </w:t>
      </w: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X. Unidades de: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1. Transparencia y Acceso a la Información Pública.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2. Información, Planeación, Programación y Evaluación (UIPPE).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3. Protección Civil.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4. Unidad de Control y Gestión. </w:t>
      </w: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XI. Organismos Públicos Descentralizados: </w:t>
      </w: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1….</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2. Instituto Municipal de Cultura Física y Deporte de Tejupilco.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3. Instituto Municipal de Atención a la Juventud.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4. Instituto Municipal de la Mujer. </w:t>
      </w: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XII. Comisiones: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1. Cronista Municipal.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lastRenderedPageBreak/>
        <w:t xml:space="preserve">XIII. Organismos Autónomos: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1. Defensoría Municipal de Derechos Humanos. </w:t>
      </w: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XIV. De Los Sistemas: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1. Sistema Municipal de Protección Integral de Niñas, Niños y Adolescentes (SIPINNA). </w:t>
      </w:r>
    </w:p>
    <w:p w:rsidR="00BE2538" w:rsidRDefault="00BE2538" w:rsidP="002405A8">
      <w:pPr>
        <w:autoSpaceDE w:val="0"/>
        <w:autoSpaceDN w:val="0"/>
        <w:adjustRightInd w:val="0"/>
        <w:spacing w:after="0" w:line="240" w:lineRule="auto"/>
        <w:ind w:left="567" w:right="567"/>
        <w:jc w:val="both"/>
        <w:rPr>
          <w:rFonts w:ascii="Palatino Linotype" w:hAnsi="Palatino Linotype" w:cs="Arial"/>
          <w:i/>
          <w:szCs w:val="24"/>
        </w:rPr>
      </w:pP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XV. Cuerpos: </w:t>
      </w:r>
    </w:p>
    <w:p w:rsidR="00BE2538" w:rsidRDefault="002405A8" w:rsidP="002405A8">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 xml:space="preserve">1. Seguridad Pública y Vialidad. </w:t>
      </w:r>
    </w:p>
    <w:p w:rsidR="00F046B1" w:rsidRPr="00F046B1" w:rsidRDefault="002405A8" w:rsidP="00F046B1">
      <w:pPr>
        <w:autoSpaceDE w:val="0"/>
        <w:autoSpaceDN w:val="0"/>
        <w:adjustRightInd w:val="0"/>
        <w:spacing w:after="0" w:line="240" w:lineRule="auto"/>
        <w:ind w:left="567" w:right="567"/>
        <w:jc w:val="both"/>
        <w:rPr>
          <w:rFonts w:ascii="Palatino Linotype" w:hAnsi="Palatino Linotype" w:cs="Arial"/>
          <w:i/>
          <w:szCs w:val="24"/>
        </w:rPr>
      </w:pPr>
      <w:r w:rsidRPr="002405A8">
        <w:rPr>
          <w:rFonts w:ascii="Palatino Linotype" w:hAnsi="Palatino Linotype" w:cs="Arial"/>
          <w:i/>
          <w:szCs w:val="24"/>
        </w:rPr>
        <w:t>2. Bomberos</w:t>
      </w:r>
      <w:r w:rsidR="00F046B1" w:rsidRPr="00F046B1">
        <w:rPr>
          <w:rFonts w:ascii="Palatino Linotype" w:hAnsi="Palatino Linotype" w:cs="Arial"/>
          <w:i/>
          <w:szCs w:val="24"/>
        </w:rPr>
        <w:t xml:space="preserve">” </w:t>
      </w:r>
    </w:p>
    <w:p w:rsidR="00F046B1" w:rsidRPr="00F046B1" w:rsidRDefault="00F046B1" w:rsidP="00F046B1">
      <w:pPr>
        <w:autoSpaceDE w:val="0"/>
        <w:autoSpaceDN w:val="0"/>
        <w:adjustRightInd w:val="0"/>
        <w:spacing w:after="0" w:line="240" w:lineRule="auto"/>
        <w:ind w:left="567" w:right="567"/>
        <w:jc w:val="right"/>
        <w:rPr>
          <w:rFonts w:ascii="Palatino Linotype" w:hAnsi="Palatino Linotype" w:cs="Arial"/>
          <w:szCs w:val="24"/>
        </w:rPr>
      </w:pPr>
      <w:r w:rsidRPr="00F046B1">
        <w:rPr>
          <w:rFonts w:ascii="Palatino Linotype" w:hAnsi="Palatino Linotype" w:cs="Arial"/>
          <w:szCs w:val="24"/>
        </w:rPr>
        <w:t>(Énfasis añadido)</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lang w:eastAsia="es-MX"/>
        </w:rPr>
      </w:pPr>
      <w:r w:rsidRPr="00F046B1">
        <w:rPr>
          <w:rFonts w:ascii="Palatino Linotype" w:hAnsi="Palatino Linotype" w:cs="Arial"/>
          <w:sz w:val="24"/>
          <w:szCs w:val="24"/>
        </w:rPr>
        <w:t xml:space="preserve">De los preceptos normativos en cita, se aprecia que el </w:t>
      </w:r>
      <w:r w:rsidRPr="00F046B1">
        <w:rPr>
          <w:rFonts w:ascii="Palatino Linotype" w:hAnsi="Palatino Linotype" w:cs="Arial"/>
          <w:b/>
          <w:sz w:val="24"/>
          <w:szCs w:val="24"/>
        </w:rPr>
        <w:t>Sujeto Obligado</w:t>
      </w:r>
      <w:r w:rsidRPr="00F046B1">
        <w:rPr>
          <w:rFonts w:ascii="Palatino Linotype" w:hAnsi="Palatino Linotype" w:cs="Arial"/>
          <w:sz w:val="24"/>
          <w:szCs w:val="24"/>
        </w:rPr>
        <w:t xml:space="preserve"> se encuentra conformado por distintas Direcciones de Administración, por lo que se deberá hacer entrega de la nómina de todos los servidores públicos que se encuentren adscritos a las mismas. </w:t>
      </w:r>
      <w:r w:rsidRPr="00F046B1">
        <w:rPr>
          <w:rFonts w:ascii="Palatino Linotype" w:hAnsi="Palatino Linotype" w:cs="Arial"/>
          <w:sz w:val="24"/>
          <w:szCs w:val="24"/>
          <w:lang w:val="es-ES"/>
        </w:rPr>
        <w:t xml:space="preserve">No pasa desapercibido para este Instituto de Transparencia, que dentro de la información que se ordena la entrega al </w:t>
      </w:r>
      <w:r w:rsidRPr="00F046B1">
        <w:rPr>
          <w:rFonts w:ascii="Palatino Linotype" w:hAnsi="Palatino Linotype" w:cs="Arial"/>
          <w:b/>
          <w:sz w:val="24"/>
          <w:szCs w:val="24"/>
          <w:lang w:val="es-ES"/>
        </w:rPr>
        <w:t>Sujeto Obligado</w:t>
      </w:r>
      <w:r w:rsidR="00BE2538">
        <w:rPr>
          <w:rFonts w:ascii="Palatino Linotype" w:hAnsi="Palatino Linotype" w:cs="Arial"/>
          <w:sz w:val="24"/>
          <w:szCs w:val="24"/>
          <w:lang w:val="es-ES"/>
        </w:rPr>
        <w:t xml:space="preserve">, se encuentra </w:t>
      </w:r>
      <w:r w:rsidRPr="00F046B1">
        <w:rPr>
          <w:rFonts w:ascii="Palatino Linotype" w:hAnsi="Palatino Linotype" w:cs="Arial"/>
          <w:sz w:val="24"/>
          <w:szCs w:val="24"/>
          <w:lang w:val="es-ES"/>
        </w:rPr>
        <w:t xml:space="preserve">Seguridad </w:t>
      </w:r>
      <w:r w:rsidR="00BE2538">
        <w:rPr>
          <w:rFonts w:ascii="Palatino Linotype" w:hAnsi="Palatino Linotype" w:cs="Arial"/>
          <w:sz w:val="24"/>
          <w:szCs w:val="24"/>
          <w:lang w:val="es-ES"/>
        </w:rPr>
        <w:t>Pública</w:t>
      </w:r>
      <w:r w:rsidRPr="00F046B1">
        <w:rPr>
          <w:rFonts w:ascii="Palatino Linotype" w:hAnsi="Palatino Linotype" w:cs="Arial"/>
          <w:sz w:val="24"/>
          <w:szCs w:val="24"/>
          <w:lang w:val="es-ES"/>
        </w:rPr>
        <w:t xml:space="preserve"> y </w:t>
      </w:r>
      <w:r w:rsidR="00BE2538">
        <w:rPr>
          <w:rFonts w:ascii="Palatino Linotype" w:hAnsi="Palatino Linotype" w:cs="Arial"/>
          <w:sz w:val="24"/>
          <w:szCs w:val="24"/>
          <w:lang w:val="es-ES"/>
        </w:rPr>
        <w:t>Vialidad</w:t>
      </w:r>
      <w:r w:rsidRPr="00F046B1">
        <w:rPr>
          <w:rFonts w:ascii="Palatino Linotype" w:hAnsi="Palatino Linotype" w:cs="Arial"/>
          <w:sz w:val="24"/>
          <w:szCs w:val="24"/>
          <w:lang w:val="es-ES"/>
        </w:rPr>
        <w:t xml:space="preserve"> por lo que cabe </w:t>
      </w:r>
      <w:r w:rsidRPr="00F046B1">
        <w:rPr>
          <w:rFonts w:ascii="Palatino Linotype" w:hAnsi="Palatino Linotype" w:cs="Arial"/>
          <w:sz w:val="24"/>
          <w:szCs w:val="24"/>
          <w:lang w:eastAsia="es-MX"/>
        </w:rPr>
        <w:t>precisar respecto de los documentos analizados que se ordena su entrega, existen aspectos a considerarse en el presente estudio, atendiendo que toda la información proporcionada a los particulares deben ser cuidando en todo momento los datos personales del titular.</w:t>
      </w:r>
    </w:p>
    <w:p w:rsidR="00F046B1" w:rsidRPr="00F046B1" w:rsidRDefault="00F046B1" w:rsidP="00F046B1">
      <w:pPr>
        <w:autoSpaceDE w:val="0"/>
        <w:autoSpaceDN w:val="0"/>
        <w:adjustRightInd w:val="0"/>
        <w:spacing w:after="0" w:line="360" w:lineRule="auto"/>
        <w:jc w:val="both"/>
        <w:rPr>
          <w:rFonts w:ascii="Palatino Linotype" w:eastAsia="Calibri" w:hAnsi="Palatino Linotype" w:cs="Arial"/>
          <w:sz w:val="20"/>
          <w:szCs w:val="24"/>
          <w:lang w:eastAsia="es-MX"/>
        </w:rPr>
      </w:pP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r w:rsidRPr="00F046B1">
        <w:rPr>
          <w:rFonts w:ascii="Palatino Linotype" w:hAnsi="Palatino Linotype" w:cs="Arial"/>
          <w:sz w:val="24"/>
          <w:szCs w:val="24"/>
        </w:rPr>
        <w:t>Por lo que los documentos que contengan información de los servidores públicos adscritos</w:t>
      </w:r>
      <w:r w:rsidR="00BE2538">
        <w:rPr>
          <w:rFonts w:ascii="Palatino Linotype" w:hAnsi="Palatino Linotype" w:cs="Arial"/>
          <w:sz w:val="24"/>
          <w:szCs w:val="24"/>
        </w:rPr>
        <w:t xml:space="preserve"> a </w:t>
      </w:r>
      <w:r w:rsidRPr="00F046B1">
        <w:rPr>
          <w:rFonts w:ascii="Palatino Linotype" w:hAnsi="Palatino Linotype" w:cs="Arial"/>
          <w:sz w:val="24"/>
          <w:szCs w:val="24"/>
        </w:rPr>
        <w:t>Seguridad Ciudadana</w:t>
      </w:r>
      <w:r w:rsidR="00BE2538">
        <w:rPr>
          <w:rFonts w:ascii="Palatino Linotype" w:hAnsi="Palatino Linotype" w:cs="Arial"/>
          <w:sz w:val="24"/>
          <w:szCs w:val="24"/>
        </w:rPr>
        <w:t xml:space="preserve"> y Vialidad,</w:t>
      </w:r>
      <w:r w:rsidRPr="00F046B1">
        <w:rPr>
          <w:rFonts w:ascii="Palatino Linotype" w:hAnsi="Palatino Linotype" w:cs="Arial"/>
          <w:sz w:val="24"/>
          <w:szCs w:val="24"/>
        </w:rPr>
        <w:t xml:space="preserve"> deben sujetarse a un tratamiento especial, ya que existe la posibilidad que se aprecian diversos datos de los servidores públicos categorizados como policías, sus percepciones y deducciones, así como su nombre y la categoría, al respecto, esta información al hacerse pública podría poner en riesgo a los integrantes de las corporaciones policiacas.</w:t>
      </w: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jc w:val="both"/>
        <w:rPr>
          <w:rFonts w:ascii="Palatino Linotype" w:hAnsi="Palatino Linotype" w:cs="Arial"/>
          <w:sz w:val="24"/>
          <w:szCs w:val="24"/>
        </w:rPr>
      </w:pPr>
      <w:r w:rsidRPr="00F046B1">
        <w:rPr>
          <w:rFonts w:ascii="Palatino Linotype" w:hAnsi="Palatino Linotype" w:cs="Arial"/>
          <w:sz w:val="24"/>
          <w:szCs w:val="24"/>
        </w:rPr>
        <w:lastRenderedPageBreak/>
        <w:t xml:space="preserve">Esto es así, derivado de que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w:t>
      </w:r>
      <w:r w:rsidRPr="00F046B1">
        <w:rPr>
          <w:rFonts w:ascii="Palatino Linotype" w:hAnsi="Palatino Linotype" w:cs="Arial"/>
          <w:b/>
          <w:sz w:val="24"/>
          <w:szCs w:val="24"/>
        </w:rPr>
        <w:t>servidores públicos que integran dicho personal por lo cual, relativo a esta información, se deben entregar de forma disociada</w:t>
      </w:r>
      <w:r w:rsidRPr="00F046B1">
        <w:rPr>
          <w:rFonts w:ascii="Palatino Linotype" w:hAnsi="Palatino Linotype" w:cs="Arial"/>
          <w:sz w:val="24"/>
          <w:szCs w:val="24"/>
        </w:rPr>
        <w:t>, es decir, los datos personales de los policías no deben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rsidR="00F046B1" w:rsidRPr="00F046B1" w:rsidRDefault="00F046B1" w:rsidP="00F046B1">
      <w:pPr>
        <w:spacing w:after="0" w:line="360" w:lineRule="auto"/>
        <w:jc w:val="both"/>
        <w:rPr>
          <w:rFonts w:ascii="Palatino Linotype" w:eastAsia="Times New Roman" w:hAnsi="Palatino Linotype" w:cs="Arial"/>
          <w:sz w:val="24"/>
          <w:szCs w:val="24"/>
          <w:lang w:eastAsia="es-ES"/>
        </w:rPr>
      </w:pPr>
    </w:p>
    <w:p w:rsidR="00F046B1" w:rsidRPr="00F046B1" w:rsidRDefault="00F046B1" w:rsidP="00F046B1">
      <w:pPr>
        <w:spacing w:after="0" w:line="240" w:lineRule="auto"/>
        <w:ind w:left="567" w:right="567"/>
        <w:jc w:val="both"/>
        <w:rPr>
          <w:rFonts w:ascii="Palatino Linotype" w:hAnsi="Palatino Linotype" w:cs="Arial"/>
          <w:bCs/>
          <w:i/>
          <w:noProof/>
          <w:szCs w:val="24"/>
        </w:rPr>
      </w:pPr>
      <w:r w:rsidRPr="00F046B1">
        <w:rPr>
          <w:rFonts w:ascii="Palatino Linotype" w:hAnsi="Palatino Linotype" w:cs="Arial"/>
          <w:bCs/>
          <w:i/>
          <w:noProof/>
          <w:szCs w:val="24"/>
        </w:rPr>
        <w:t>“Artículo 4.- Para los efectos de esta Ley se entiende por:</w:t>
      </w:r>
    </w:p>
    <w:p w:rsidR="00F046B1" w:rsidRPr="00F046B1" w:rsidRDefault="00F046B1" w:rsidP="00F046B1">
      <w:pPr>
        <w:spacing w:after="0" w:line="240" w:lineRule="auto"/>
        <w:ind w:left="567" w:right="567"/>
        <w:jc w:val="both"/>
        <w:rPr>
          <w:rFonts w:ascii="Palatino Linotype" w:hAnsi="Palatino Linotype" w:cs="Arial"/>
          <w:bCs/>
          <w:i/>
          <w:noProof/>
          <w:szCs w:val="24"/>
        </w:rPr>
      </w:pPr>
      <w:r w:rsidRPr="00F046B1">
        <w:rPr>
          <w:rFonts w:ascii="Palatino Linotype" w:hAnsi="Palatino Linotype" w:cs="Arial"/>
          <w:bCs/>
          <w:i/>
          <w:noProof/>
          <w:szCs w:val="24"/>
        </w:rPr>
        <w:t>…</w:t>
      </w:r>
    </w:p>
    <w:p w:rsidR="00F046B1" w:rsidRPr="00F046B1" w:rsidRDefault="00F046B1" w:rsidP="00F046B1">
      <w:pPr>
        <w:spacing w:after="0" w:line="240" w:lineRule="auto"/>
        <w:ind w:left="567" w:right="567"/>
        <w:jc w:val="both"/>
        <w:rPr>
          <w:rFonts w:ascii="Palatino Linotype" w:hAnsi="Palatino Linotype" w:cs="Arial"/>
          <w:bCs/>
          <w:i/>
          <w:noProof/>
          <w:szCs w:val="24"/>
        </w:rPr>
      </w:pPr>
      <w:r w:rsidRPr="00F046B1">
        <w:rPr>
          <w:rFonts w:ascii="Palatino Linotype" w:hAnsi="Palatino Linotype" w:cs="Arial"/>
          <w:b/>
          <w:bCs/>
          <w:i/>
          <w:noProof/>
          <w:szCs w:val="24"/>
        </w:rPr>
        <w:t>XVI. Disociación</w:t>
      </w:r>
      <w:r w:rsidRPr="00F046B1">
        <w:rPr>
          <w:rFonts w:ascii="Palatino Linotype" w:hAnsi="Palatino Linotype" w:cs="Arial"/>
          <w:bCs/>
          <w:i/>
          <w:noProof/>
          <w:szCs w:val="24"/>
        </w:rPr>
        <w:t>: Procedimiento mediante el cual los datos personales no pueden asociarse al titular, ni permitir por su estructura, contenido o grado de desagregación, la identificación individual del mismo;”</w:t>
      </w:r>
    </w:p>
    <w:p w:rsidR="00F046B1" w:rsidRPr="00F046B1" w:rsidRDefault="00F046B1" w:rsidP="00F046B1">
      <w:pPr>
        <w:spacing w:after="0" w:line="360" w:lineRule="auto"/>
        <w:jc w:val="both"/>
        <w:rPr>
          <w:rFonts w:ascii="Palatino Linotype" w:eastAsia="Times New Roman" w:hAnsi="Palatino Linotype" w:cs="Arial"/>
          <w:sz w:val="24"/>
          <w:szCs w:val="24"/>
          <w:lang w:eastAsia="es-ES"/>
        </w:rPr>
      </w:pPr>
    </w:p>
    <w:p w:rsidR="00F046B1" w:rsidRPr="00F046B1" w:rsidRDefault="00F046B1" w:rsidP="00F046B1">
      <w:pPr>
        <w:spacing w:after="0" w:line="360" w:lineRule="auto"/>
        <w:jc w:val="both"/>
        <w:rPr>
          <w:rFonts w:ascii="Palatino Linotype" w:eastAsia="Times New Roman" w:hAnsi="Palatino Linotype" w:cs="Arial"/>
          <w:sz w:val="24"/>
          <w:szCs w:val="24"/>
          <w:lang w:eastAsia="es-ES"/>
        </w:rPr>
      </w:pPr>
      <w:r w:rsidRPr="00F046B1">
        <w:rPr>
          <w:rFonts w:ascii="Palatino Linotype" w:eastAsia="Times New Roman" w:hAnsi="Palatino Linotype" w:cs="Arial"/>
          <w:sz w:val="24"/>
          <w:szCs w:val="24"/>
          <w:lang w:eastAsia="es-ES"/>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F046B1" w:rsidRPr="00BE2538" w:rsidRDefault="00F046B1" w:rsidP="00F046B1">
      <w:pPr>
        <w:widowControl w:val="0"/>
        <w:tabs>
          <w:tab w:val="left" w:pos="1701"/>
          <w:tab w:val="left" w:pos="1843"/>
        </w:tabs>
        <w:suppressAutoHyphens/>
        <w:spacing w:after="0" w:line="360" w:lineRule="auto"/>
        <w:contextualSpacing/>
        <w:jc w:val="both"/>
        <w:rPr>
          <w:rFonts w:ascii="Palatino Linotype" w:hAnsi="Palatino Linotype" w:cs="Arial"/>
          <w:sz w:val="24"/>
          <w:szCs w:val="24"/>
        </w:rPr>
      </w:pPr>
    </w:p>
    <w:p w:rsidR="00F046B1" w:rsidRPr="00BE2538" w:rsidRDefault="004A35DB" w:rsidP="00BE2538">
      <w:pPr>
        <w:autoSpaceDE w:val="0"/>
        <w:autoSpaceDN w:val="0"/>
        <w:adjustRightInd w:val="0"/>
        <w:spacing w:after="0" w:line="360" w:lineRule="auto"/>
        <w:contextualSpacing/>
        <w:jc w:val="both"/>
        <w:rPr>
          <w:rFonts w:ascii="Palatino Linotype" w:eastAsia="Times New Roman" w:hAnsi="Palatino Linotype" w:cs="Arial"/>
          <w:b/>
          <w:sz w:val="28"/>
          <w:szCs w:val="24"/>
          <w:lang w:val="es-ES" w:eastAsia="es-ES"/>
        </w:rPr>
      </w:pPr>
      <w:r>
        <w:rPr>
          <w:rFonts w:ascii="Palatino Linotype" w:eastAsia="Times New Roman" w:hAnsi="Palatino Linotype" w:cs="Arial"/>
          <w:b/>
          <w:sz w:val="28"/>
          <w:szCs w:val="24"/>
          <w:lang w:val="es-ES" w:eastAsia="es-ES"/>
        </w:rPr>
        <w:t>QUINTO</w:t>
      </w:r>
      <w:r w:rsidR="00BE2538" w:rsidRPr="00BE2538">
        <w:rPr>
          <w:rFonts w:ascii="Palatino Linotype" w:eastAsia="Times New Roman" w:hAnsi="Palatino Linotype" w:cs="Arial"/>
          <w:b/>
          <w:sz w:val="28"/>
          <w:szCs w:val="24"/>
          <w:lang w:val="es-ES" w:eastAsia="es-ES"/>
        </w:rPr>
        <w:t xml:space="preserve">. </w:t>
      </w:r>
      <w:r w:rsidR="00F046B1" w:rsidRPr="00BE2538">
        <w:rPr>
          <w:rFonts w:ascii="Palatino Linotype" w:eastAsia="Times New Roman" w:hAnsi="Palatino Linotype" w:cs="Arial"/>
          <w:b/>
          <w:sz w:val="28"/>
          <w:szCs w:val="24"/>
          <w:lang w:val="es-ES" w:eastAsia="es-ES"/>
        </w:rPr>
        <w:t>De la versión pública</w:t>
      </w:r>
    </w:p>
    <w:p w:rsidR="00F046B1" w:rsidRPr="00F046B1" w:rsidRDefault="00F046B1" w:rsidP="00F046B1">
      <w:pPr>
        <w:spacing w:after="0" w:line="360" w:lineRule="auto"/>
        <w:contextualSpacing/>
        <w:jc w:val="both"/>
        <w:rPr>
          <w:rFonts w:ascii="Palatino Linotype" w:eastAsia="Times New Roman" w:hAnsi="Palatino Linotype" w:cs="Arial"/>
          <w:sz w:val="24"/>
          <w:szCs w:val="24"/>
          <w:lang w:val="es-ES_tradnl" w:eastAsia="es-ES"/>
        </w:rPr>
      </w:pPr>
      <w:r w:rsidRPr="00F046B1">
        <w:rPr>
          <w:rFonts w:ascii="Palatino Linotype" w:eastAsia="Times New Roman" w:hAnsi="Palatino Linotype" w:cs="Times New Roman"/>
          <w:color w:val="000000"/>
          <w:sz w:val="24"/>
          <w:szCs w:val="24"/>
          <w:lang w:eastAsia="es-ES"/>
        </w:rPr>
        <w:t xml:space="preserve">Así, en relación a la información de la que se ordena su entrega en versión pública, en términos del artículo 143 de la Ley de Transparencia y Acceso a la Información Pública del Estado de México y Municipios, se deberá </w:t>
      </w:r>
      <w:r w:rsidRPr="00F046B1">
        <w:rPr>
          <w:rFonts w:ascii="Palatino Linotype" w:eastAsia="Arial Unicode MS" w:hAnsi="Palatino Linotype" w:cs="Arial"/>
          <w:sz w:val="24"/>
          <w:szCs w:val="24"/>
          <w:lang w:eastAsia="es-ES"/>
        </w:rPr>
        <w:t>omitir, eliminar o suprimir la</w:t>
      </w:r>
      <w:r w:rsidRPr="00F046B1">
        <w:rPr>
          <w:rFonts w:ascii="Palatino Linotype" w:eastAsia="Times New Roman" w:hAnsi="Palatino Linotype" w:cs="Times New Roman"/>
          <w:color w:val="000000"/>
          <w:sz w:val="24"/>
          <w:szCs w:val="24"/>
          <w:lang w:eastAsia="es-ES"/>
        </w:rPr>
        <w:t xml:space="preserve"> </w:t>
      </w:r>
      <w:r w:rsidRPr="00F046B1">
        <w:rPr>
          <w:rFonts w:ascii="Palatino Linotype" w:eastAsia="Times New Roman" w:hAnsi="Palatino Linotype" w:cs="Times New Roman"/>
          <w:color w:val="000000"/>
          <w:sz w:val="24"/>
          <w:szCs w:val="24"/>
          <w:lang w:eastAsia="es-ES"/>
        </w:rPr>
        <w:lastRenderedPageBreak/>
        <w:t xml:space="preserve">información estrictamente </w:t>
      </w:r>
      <w:r w:rsidRPr="00F046B1">
        <w:rPr>
          <w:rFonts w:ascii="Palatino Linotype" w:eastAsia="Times New Roman" w:hAnsi="Palatino Linotype" w:cs="Times New Roman"/>
          <w:b/>
          <w:color w:val="000000"/>
          <w:sz w:val="24"/>
          <w:szCs w:val="24"/>
          <w:lang w:eastAsia="es-ES"/>
        </w:rPr>
        <w:t>confidencial</w:t>
      </w:r>
      <w:r w:rsidRPr="00F046B1">
        <w:rPr>
          <w:rFonts w:ascii="Palatino Linotype" w:eastAsia="Arial Unicode MS" w:hAnsi="Palatino Linotype" w:cs="Arial"/>
          <w:sz w:val="24"/>
          <w:szCs w:val="24"/>
          <w:lang w:eastAsia="es-ES"/>
        </w:rPr>
        <w:t xml:space="preserve">. En ese sentido, </w:t>
      </w:r>
      <w:r w:rsidRPr="00F046B1">
        <w:rPr>
          <w:rFonts w:ascii="Palatino Linotype" w:eastAsia="Times New Roman" w:hAnsi="Palatino Linotype" w:cs="Arial"/>
          <w:sz w:val="24"/>
          <w:szCs w:val="24"/>
          <w:lang w:val="es-ES_tradnl" w:eastAsia="es-ES"/>
        </w:rPr>
        <w:t xml:space="preserve">sólo podrán </w:t>
      </w:r>
      <w:r w:rsidRPr="00F046B1">
        <w:rPr>
          <w:rFonts w:ascii="Palatino Linotype" w:eastAsia="Times New Roman" w:hAnsi="Palatino Linotype" w:cs="Arial"/>
          <w:sz w:val="24"/>
          <w:szCs w:val="24"/>
          <w:lang w:eastAsia="es-ES"/>
        </w:rPr>
        <w:t>ser</w:t>
      </w:r>
      <w:r w:rsidRPr="00F046B1">
        <w:rPr>
          <w:rFonts w:ascii="Palatino Linotype" w:eastAsia="Times New Roman" w:hAnsi="Palatino Linotype" w:cs="Arial"/>
          <w:sz w:val="24"/>
          <w:szCs w:val="24"/>
          <w:lang w:val="es-ES_tradnl" w:eastAsia="es-ES"/>
        </w:rPr>
        <w:t xml:space="preserve"> testados los datos que actualicen las hipótesis normativas previstas en dicho precepto legal, y deberá procederse a su clasificación mediante las formalidades de Ley, es decir,</w:t>
      </w:r>
      <w:r w:rsidRPr="00F046B1">
        <w:rPr>
          <w:rFonts w:ascii="Palatino Linotype" w:eastAsia="Times New Roman" w:hAnsi="Palatino Linotype" w:cs="Arial"/>
          <w:sz w:val="24"/>
          <w:szCs w:val="24"/>
          <w:lang w:eastAsia="es-ES"/>
        </w:rPr>
        <w:t xml:space="preserve"> que el Comité de Transparencia del </w:t>
      </w:r>
      <w:r w:rsidRPr="00F046B1">
        <w:rPr>
          <w:rFonts w:ascii="Palatino Linotype" w:eastAsia="Times New Roman" w:hAnsi="Palatino Linotype" w:cs="Arial"/>
          <w:b/>
          <w:sz w:val="24"/>
          <w:szCs w:val="24"/>
          <w:lang w:eastAsia="es-ES"/>
        </w:rPr>
        <w:t>Sujeto Obligado</w:t>
      </w:r>
      <w:r w:rsidRPr="00F046B1">
        <w:rPr>
          <w:rFonts w:ascii="Palatino Linotype" w:eastAsia="Times New Roman" w:hAnsi="Palatino Linotype" w:cs="Arial"/>
          <w:sz w:val="24"/>
          <w:szCs w:val="24"/>
          <w:lang w:eastAsia="es-ES"/>
        </w:rPr>
        <w:t xml:space="preserve"> emita el Acuerdo de Clasificación correspondiente</w:t>
      </w:r>
      <w:r w:rsidRPr="00F046B1">
        <w:rPr>
          <w:rFonts w:ascii="Palatino Linotype" w:eastAsia="Times New Roman" w:hAnsi="Palatino Linotype" w:cs="Arial"/>
          <w:sz w:val="24"/>
          <w:szCs w:val="24"/>
          <w:lang w:val="es-ES_tradnl" w:eastAsia="es-ES"/>
        </w:rPr>
        <w:t xml:space="preserve"> debidamente fundado y motivado, en el cual se</w:t>
      </w:r>
      <w:r w:rsidRPr="00F046B1">
        <w:rPr>
          <w:rFonts w:ascii="Palatino Linotype" w:eastAsia="Times New Roman" w:hAnsi="Palatino Linotype" w:cs="Arial"/>
          <w:sz w:val="24"/>
          <w:szCs w:val="24"/>
          <w:lang w:eastAsia="es-ES"/>
        </w:rPr>
        <w:t xml:space="preserve"> sustente la versión pública, </w:t>
      </w:r>
      <w:r w:rsidRPr="00F046B1">
        <w:rPr>
          <w:rFonts w:ascii="Palatino Linotype" w:eastAsia="Times New Roman" w:hAnsi="Palatino Linotype" w:cs="Arial"/>
          <w:sz w:val="24"/>
          <w:szCs w:val="24"/>
          <w:lang w:val="es-ES_tradnl" w:eastAsia="es-ES"/>
        </w:rPr>
        <w:t xml:space="preserve">en </w:t>
      </w:r>
      <w:r w:rsidRPr="00F046B1">
        <w:rPr>
          <w:rFonts w:ascii="Palatino Linotype" w:eastAsia="Times New Roman" w:hAnsi="Palatino Linotype" w:cs="Arial"/>
          <w:noProof/>
          <w:sz w:val="24"/>
          <w:szCs w:val="24"/>
          <w:lang w:eastAsia="es-MX"/>
        </w:rPr>
        <w:t>términos</w:t>
      </w:r>
      <w:r w:rsidRPr="00F046B1">
        <w:rPr>
          <w:rFonts w:ascii="Palatino Linotype" w:eastAsia="Times New Roman" w:hAnsi="Palatino Linotype" w:cs="Arial"/>
          <w:sz w:val="24"/>
          <w:szCs w:val="24"/>
          <w:lang w:val="es-ES_tradnl" w:eastAsia="es-E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046B1" w:rsidRPr="00F046B1" w:rsidRDefault="00F046B1" w:rsidP="00F046B1">
      <w:pPr>
        <w:spacing w:after="0" w:line="360" w:lineRule="auto"/>
        <w:contextualSpacing/>
        <w:jc w:val="both"/>
        <w:rPr>
          <w:rFonts w:ascii="Palatino Linotype" w:eastAsia="Times New Roman" w:hAnsi="Palatino Linotype" w:cs="Arial"/>
          <w:sz w:val="24"/>
          <w:szCs w:val="24"/>
          <w:lang w:val="es-ES_tradnl" w:eastAsia="es-ES"/>
        </w:rPr>
      </w:pPr>
    </w:p>
    <w:p w:rsidR="00F046B1" w:rsidRPr="00F046B1" w:rsidRDefault="00F046B1" w:rsidP="00F046B1">
      <w:pPr>
        <w:spacing w:after="0" w:line="240" w:lineRule="auto"/>
        <w:ind w:left="567" w:right="567"/>
        <w:contextualSpacing/>
        <w:jc w:val="center"/>
        <w:rPr>
          <w:rFonts w:ascii="Palatino Linotype" w:eastAsia="Times New Roman" w:hAnsi="Palatino Linotype" w:cs="Arial"/>
          <w:b/>
          <w:i/>
          <w:szCs w:val="24"/>
          <w:lang w:eastAsia="es-ES"/>
        </w:rPr>
      </w:pPr>
      <w:r w:rsidRPr="00F046B1">
        <w:rPr>
          <w:rFonts w:ascii="Palatino Linotype" w:eastAsia="Times New Roman" w:hAnsi="Palatino Linotype" w:cs="Arial"/>
          <w:b/>
          <w:i/>
          <w:szCs w:val="24"/>
          <w:lang w:eastAsia="es-ES"/>
        </w:rPr>
        <w:t>Ley de Transparencia y Acceso a la Información Pública del Estado de México y Municipios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w:t>
      </w:r>
      <w:r w:rsidRPr="00F046B1">
        <w:rPr>
          <w:rFonts w:ascii="Palatino Linotype" w:eastAsia="Times New Roman" w:hAnsi="Palatino Linotype" w:cs="Arial"/>
          <w:b/>
          <w:i/>
          <w:lang w:eastAsia="es-MX"/>
        </w:rPr>
        <w:t xml:space="preserve">Artículo 49. </w:t>
      </w:r>
      <w:r w:rsidRPr="00F046B1">
        <w:rPr>
          <w:rFonts w:ascii="Palatino Linotype" w:eastAsia="Times New Roman" w:hAnsi="Palatino Linotype" w:cs="Arial"/>
          <w:i/>
          <w:lang w:eastAsia="es-MX"/>
        </w:rPr>
        <w:t xml:space="preserve">Los </w:t>
      </w:r>
      <w:r w:rsidRPr="00F046B1">
        <w:rPr>
          <w:rFonts w:ascii="Palatino Linotype" w:eastAsia="Times New Roman" w:hAnsi="Palatino Linotype" w:cs="Arial"/>
          <w:i/>
          <w:szCs w:val="24"/>
          <w:lang w:eastAsia="es-ES"/>
        </w:rPr>
        <w:t>Comités</w:t>
      </w:r>
      <w:r w:rsidRPr="00F046B1">
        <w:rPr>
          <w:rFonts w:ascii="Palatino Linotype" w:eastAsia="Times New Roman" w:hAnsi="Palatino Linotype" w:cs="Arial"/>
          <w:i/>
          <w:lang w:eastAsia="es-MX"/>
        </w:rPr>
        <w:t xml:space="preserve"> de </w:t>
      </w:r>
      <w:r w:rsidRPr="00F046B1">
        <w:rPr>
          <w:rFonts w:ascii="Palatino Linotype" w:eastAsia="Times New Roman" w:hAnsi="Palatino Linotype" w:cs="Arial"/>
          <w:i/>
          <w:szCs w:val="24"/>
          <w:lang w:eastAsia="es-MX"/>
        </w:rPr>
        <w:t>Transparencia</w:t>
      </w:r>
      <w:r w:rsidRPr="00F046B1">
        <w:rPr>
          <w:rFonts w:ascii="Palatino Linotype" w:eastAsia="Times New Roman" w:hAnsi="Palatino Linotype" w:cs="Arial"/>
          <w:i/>
          <w:lang w:eastAsia="es-MX"/>
        </w:rPr>
        <w:t xml:space="preserve"> </w:t>
      </w:r>
      <w:r w:rsidRPr="00F046B1">
        <w:rPr>
          <w:rFonts w:ascii="Palatino Linotype" w:eastAsia="Times New Roman" w:hAnsi="Palatino Linotype" w:cs="Times New Roman"/>
          <w:i/>
          <w:lang w:eastAsia="es-ES"/>
        </w:rPr>
        <w:t>tendrán</w:t>
      </w:r>
      <w:r w:rsidRPr="00F046B1">
        <w:rPr>
          <w:rFonts w:ascii="Palatino Linotype" w:eastAsia="Times New Roman" w:hAnsi="Palatino Linotype" w:cs="Arial"/>
          <w:i/>
          <w:lang w:eastAsia="es-MX"/>
        </w:rPr>
        <w:t xml:space="preserve"> las siguientes atribuciones: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VIII.</w:t>
      </w:r>
      <w:r w:rsidRPr="00F046B1">
        <w:rPr>
          <w:rFonts w:ascii="Palatino Linotype" w:eastAsia="Times New Roman" w:hAnsi="Palatino Linotype" w:cs="Arial"/>
          <w:i/>
          <w:lang w:eastAsia="es-MX"/>
        </w:rPr>
        <w:t xml:space="preserve"> Aprobar, </w:t>
      </w:r>
      <w:r w:rsidRPr="00F046B1">
        <w:rPr>
          <w:rFonts w:ascii="Palatino Linotype" w:eastAsia="Times New Roman" w:hAnsi="Palatino Linotype" w:cs="Arial"/>
          <w:i/>
          <w:szCs w:val="24"/>
          <w:lang w:eastAsia="es-ES"/>
        </w:rPr>
        <w:t>modificar</w:t>
      </w:r>
      <w:r w:rsidRPr="00F046B1">
        <w:rPr>
          <w:rFonts w:ascii="Palatino Linotype" w:eastAsia="Times New Roman" w:hAnsi="Palatino Linotype" w:cs="Arial"/>
          <w:i/>
          <w:lang w:eastAsia="es-MX"/>
        </w:rPr>
        <w:t xml:space="preserve"> o revocar la clasificación de la información;</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Artículo 132.</w:t>
      </w:r>
      <w:r w:rsidRPr="00F046B1">
        <w:rPr>
          <w:rFonts w:ascii="Palatino Linotype" w:eastAsia="Times New Roman" w:hAnsi="Palatino Linotype" w:cs="Arial"/>
          <w:i/>
          <w:lang w:eastAsia="es-MX"/>
        </w:rPr>
        <w:t xml:space="preserve"> La </w:t>
      </w:r>
      <w:r w:rsidRPr="00F046B1">
        <w:rPr>
          <w:rFonts w:ascii="Palatino Linotype" w:eastAsia="Times New Roman" w:hAnsi="Palatino Linotype" w:cs="Arial"/>
          <w:i/>
          <w:szCs w:val="24"/>
          <w:lang w:eastAsia="es-MX"/>
        </w:rPr>
        <w:t>clasificación</w:t>
      </w:r>
      <w:r w:rsidRPr="00F046B1">
        <w:rPr>
          <w:rFonts w:ascii="Palatino Linotype" w:eastAsia="Times New Roman" w:hAnsi="Palatino Linotype" w:cs="Arial"/>
          <w:i/>
          <w:lang w:eastAsia="es-MX"/>
        </w:rPr>
        <w:t xml:space="preserve"> de la información se llevará a cabo en el momento en que:</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II.</w:t>
      </w:r>
      <w:r w:rsidRPr="00F046B1">
        <w:rPr>
          <w:rFonts w:ascii="Palatino Linotype" w:eastAsia="Times New Roman" w:hAnsi="Palatino Linotype" w:cs="Arial"/>
          <w:i/>
          <w:lang w:eastAsia="es-MX"/>
        </w:rPr>
        <w:t xml:space="preserve"> Se determine </w:t>
      </w:r>
      <w:r w:rsidRPr="00F046B1">
        <w:rPr>
          <w:rFonts w:ascii="Palatino Linotype" w:eastAsia="Times New Roman" w:hAnsi="Palatino Linotype" w:cs="Arial"/>
          <w:i/>
          <w:szCs w:val="24"/>
          <w:lang w:eastAsia="es-MX"/>
        </w:rPr>
        <w:t>mediante</w:t>
      </w:r>
      <w:r w:rsidRPr="00F046B1">
        <w:rPr>
          <w:rFonts w:ascii="Palatino Linotype" w:eastAsia="Times New Roman" w:hAnsi="Palatino Linotype" w:cs="Arial"/>
          <w:i/>
          <w:lang w:eastAsia="es-MX"/>
        </w:rPr>
        <w:t xml:space="preserve"> resolución de autoridad competente; o</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III</w:t>
      </w:r>
      <w:r w:rsidRPr="00F046B1">
        <w:rPr>
          <w:rFonts w:ascii="Palatino Linotype" w:eastAsia="Times New Roman" w:hAnsi="Palatino Linotype" w:cs="Arial"/>
          <w:i/>
          <w:lang w:eastAsia="es-MX"/>
        </w:rPr>
        <w:t xml:space="preserve">. Se generen </w:t>
      </w:r>
      <w:r w:rsidRPr="00F046B1">
        <w:rPr>
          <w:rFonts w:ascii="Palatino Linotype" w:eastAsia="Times New Roman" w:hAnsi="Palatino Linotype" w:cs="Arial"/>
          <w:i/>
          <w:szCs w:val="24"/>
          <w:lang w:eastAsia="es-MX"/>
        </w:rPr>
        <w:t>versiones</w:t>
      </w:r>
      <w:r w:rsidRPr="00F046B1">
        <w:rPr>
          <w:rFonts w:ascii="Palatino Linotype" w:eastAsia="Times New Roman" w:hAnsi="Palatino Linotype" w:cs="Arial"/>
          <w:i/>
          <w:lang w:eastAsia="es-MX"/>
        </w:rPr>
        <w:t xml:space="preserve"> públicas para dar cumplimiento a las obligaciones de transparencia previstas en esta Ley.”</w:t>
      </w:r>
    </w:p>
    <w:p w:rsidR="00F046B1" w:rsidRPr="00F046B1" w:rsidRDefault="00F046B1" w:rsidP="00F046B1">
      <w:pPr>
        <w:spacing w:after="0" w:line="240" w:lineRule="auto"/>
        <w:ind w:left="567" w:right="567"/>
        <w:contextualSpacing/>
        <w:jc w:val="center"/>
        <w:rPr>
          <w:rFonts w:ascii="Palatino Linotype" w:eastAsia="Times New Roman" w:hAnsi="Palatino Linotype" w:cs="Arial"/>
          <w:b/>
          <w:i/>
          <w:lang w:eastAsia="es-MX"/>
        </w:rPr>
      </w:pPr>
      <w:r w:rsidRPr="00F046B1">
        <w:rPr>
          <w:rFonts w:ascii="Palatino Linotype" w:eastAsia="Times New Roman" w:hAnsi="Palatino Linotype" w:cs="Arial"/>
          <w:b/>
          <w:i/>
          <w:lang w:eastAsia="es-MX"/>
        </w:rPr>
        <w:t xml:space="preserve">Lineamientos Generales en materia de Clasificación y Desclasificación de la </w:t>
      </w:r>
      <w:r w:rsidRPr="00F046B1">
        <w:rPr>
          <w:rFonts w:ascii="Palatino Linotype" w:eastAsia="Times New Roman" w:hAnsi="Palatino Linotype" w:cs="Arial"/>
          <w:b/>
          <w:i/>
          <w:szCs w:val="24"/>
          <w:lang w:eastAsia="es-ES"/>
        </w:rPr>
        <w:t>Información, así como para la elaboración de Versiones Públicas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w:t>
      </w:r>
      <w:r w:rsidRPr="00F046B1">
        <w:rPr>
          <w:rFonts w:ascii="Palatino Linotype" w:eastAsia="Times New Roman" w:hAnsi="Palatino Linotype" w:cs="Arial"/>
          <w:b/>
          <w:i/>
          <w:lang w:eastAsia="es-MX"/>
        </w:rPr>
        <w:t>Segundo.-</w:t>
      </w:r>
      <w:r w:rsidRPr="00F046B1">
        <w:rPr>
          <w:rFonts w:ascii="Palatino Linotype" w:eastAsia="Times New Roman" w:hAnsi="Palatino Linotype" w:cs="Arial"/>
          <w:i/>
          <w:lang w:eastAsia="es-MX"/>
        </w:rPr>
        <w:t xml:space="preserve"> Para </w:t>
      </w:r>
      <w:r w:rsidRPr="00F046B1">
        <w:rPr>
          <w:rFonts w:ascii="Palatino Linotype" w:eastAsia="Times New Roman" w:hAnsi="Palatino Linotype" w:cs="Arial"/>
          <w:i/>
          <w:szCs w:val="24"/>
          <w:lang w:eastAsia="es-MX"/>
        </w:rPr>
        <w:t>efectos</w:t>
      </w:r>
      <w:r w:rsidRPr="00F046B1">
        <w:rPr>
          <w:rFonts w:ascii="Palatino Linotype" w:eastAsia="Times New Roman" w:hAnsi="Palatino Linotype" w:cs="Arial"/>
          <w:i/>
          <w:lang w:eastAsia="es-MX"/>
        </w:rPr>
        <w:t xml:space="preserve"> de los </w:t>
      </w:r>
      <w:r w:rsidRPr="00F046B1">
        <w:rPr>
          <w:rFonts w:ascii="Palatino Linotype" w:eastAsia="Times New Roman" w:hAnsi="Palatino Linotype" w:cs="Arial"/>
          <w:i/>
          <w:szCs w:val="24"/>
          <w:lang w:eastAsia="es-ES"/>
        </w:rPr>
        <w:t>presentes</w:t>
      </w:r>
      <w:r w:rsidRPr="00F046B1">
        <w:rPr>
          <w:rFonts w:ascii="Palatino Linotype" w:eastAsia="Times New Roman" w:hAnsi="Palatino Linotype" w:cs="Arial"/>
          <w:i/>
          <w:lang w:eastAsia="es-MX"/>
        </w:rPr>
        <w:t xml:space="preserve"> Lineamientos Generales, se entenderá por:</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XVIII.</w:t>
      </w:r>
      <w:r w:rsidRPr="00F046B1">
        <w:rPr>
          <w:rFonts w:ascii="Palatino Linotype" w:eastAsia="Times New Roman" w:hAnsi="Palatino Linotype" w:cs="Arial"/>
          <w:i/>
          <w:lang w:eastAsia="es-MX"/>
        </w:rPr>
        <w:t xml:space="preserve"> </w:t>
      </w:r>
      <w:r w:rsidRPr="00F046B1">
        <w:rPr>
          <w:rFonts w:ascii="Palatino Linotype" w:eastAsia="Times New Roman" w:hAnsi="Palatino Linotype" w:cs="Arial"/>
          <w:b/>
          <w:i/>
          <w:lang w:eastAsia="es-MX"/>
        </w:rPr>
        <w:t>Versión pública:</w:t>
      </w:r>
      <w:r w:rsidRPr="00F046B1">
        <w:rPr>
          <w:rFonts w:ascii="Palatino Linotype" w:eastAsia="Times New Roman" w:hAnsi="Palatino Linotype" w:cs="Arial"/>
          <w:i/>
          <w:lang w:eastAsia="es-MX"/>
        </w:rPr>
        <w:t xml:space="preserve"> El </w:t>
      </w:r>
      <w:r w:rsidRPr="00F046B1">
        <w:rPr>
          <w:rFonts w:ascii="Palatino Linotype" w:eastAsia="Times New Roman" w:hAnsi="Palatino Linotype" w:cs="Arial"/>
          <w:bCs/>
          <w:i/>
          <w:noProof/>
          <w:szCs w:val="24"/>
          <w:lang w:eastAsia="es-ES"/>
        </w:rPr>
        <w:t>documento</w:t>
      </w:r>
      <w:r w:rsidRPr="00F046B1">
        <w:rPr>
          <w:rFonts w:ascii="Palatino Linotype" w:eastAsia="Times New Roman" w:hAnsi="Palatino Linotype" w:cs="Arial"/>
          <w:i/>
          <w:lang w:eastAsia="es-MX"/>
        </w:rPr>
        <w:t xml:space="preserve"> a partir del que se otorga acceso a la información, en el que se testan partes o secciones clasificadas, indicando el contenido de éstas de manera genérica, </w:t>
      </w:r>
      <w:r w:rsidRPr="00F046B1">
        <w:rPr>
          <w:rFonts w:ascii="Palatino Linotype" w:eastAsia="Times New Roman" w:hAnsi="Palatino Linotype" w:cs="Arial"/>
          <w:b/>
          <w:i/>
          <w:u w:val="single"/>
          <w:lang w:eastAsia="es-MX"/>
        </w:rPr>
        <w:t>fundando y motivando la</w:t>
      </w:r>
      <w:r w:rsidRPr="00F046B1">
        <w:rPr>
          <w:rFonts w:ascii="Palatino Linotype" w:eastAsia="Times New Roman" w:hAnsi="Palatino Linotype" w:cs="Arial"/>
          <w:i/>
          <w:lang w:eastAsia="es-MX"/>
        </w:rPr>
        <w:t xml:space="preserve"> reserva o </w:t>
      </w:r>
      <w:r w:rsidRPr="00F046B1">
        <w:rPr>
          <w:rFonts w:ascii="Palatino Linotype" w:eastAsia="Times New Roman" w:hAnsi="Palatino Linotype" w:cs="Arial"/>
          <w:b/>
          <w:i/>
          <w:u w:val="single"/>
          <w:lang w:eastAsia="es-MX"/>
        </w:rPr>
        <w:t>confidencialidad</w:t>
      </w:r>
      <w:r w:rsidRPr="00F046B1">
        <w:rPr>
          <w:rFonts w:ascii="Palatino Linotype" w:eastAsia="Times New Roman" w:hAnsi="Palatino Linotype" w:cs="Arial"/>
          <w:i/>
          <w:lang w:eastAsia="es-MX"/>
        </w:rPr>
        <w:t xml:space="preserve">, a través de la resolución que para tal efecto emita el </w:t>
      </w:r>
      <w:r w:rsidRPr="00F046B1">
        <w:rPr>
          <w:rFonts w:ascii="Palatino Linotype" w:eastAsia="Times New Roman" w:hAnsi="Palatino Linotype" w:cs="Arial"/>
          <w:bCs/>
          <w:i/>
          <w:noProof/>
          <w:szCs w:val="24"/>
          <w:lang w:eastAsia="es-ES"/>
        </w:rPr>
        <w:t>Comité</w:t>
      </w:r>
      <w:r w:rsidRPr="00F046B1">
        <w:rPr>
          <w:rFonts w:ascii="Palatino Linotype" w:eastAsia="Times New Roman" w:hAnsi="Palatino Linotype" w:cs="Arial"/>
          <w:i/>
          <w:lang w:eastAsia="es-MX"/>
        </w:rPr>
        <w:t xml:space="preserve"> de Transparencia.</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Cuarto.</w:t>
      </w:r>
      <w:r w:rsidRPr="00F046B1">
        <w:rPr>
          <w:rFonts w:ascii="Palatino Linotype" w:eastAsia="Times New Roman" w:hAnsi="Palatino Linotype" w:cs="Arial"/>
          <w:i/>
          <w:lang w:eastAsia="es-MX"/>
        </w:rPr>
        <w:t xml:space="preserve"> Para clasificar la información como reservada o confidencial, de manera total o parcial, el </w:t>
      </w:r>
      <w:r w:rsidRPr="00F046B1">
        <w:rPr>
          <w:rFonts w:ascii="Palatino Linotype" w:eastAsia="Times New Roman" w:hAnsi="Palatino Linotype" w:cs="Arial"/>
          <w:i/>
          <w:szCs w:val="24"/>
          <w:lang w:eastAsia="es-MX"/>
        </w:rPr>
        <w:t>titular</w:t>
      </w:r>
      <w:r w:rsidRPr="00F046B1">
        <w:rPr>
          <w:rFonts w:ascii="Palatino Linotype" w:eastAsia="Times New Roman" w:hAnsi="Palatino Linotype" w:cs="Arial"/>
          <w:i/>
          <w:lang w:eastAsia="es-MX"/>
        </w:rPr>
        <w:t xml:space="preserve"> del </w:t>
      </w:r>
      <w:r w:rsidRPr="00F046B1">
        <w:rPr>
          <w:rFonts w:ascii="Palatino Linotype" w:eastAsia="Times New Roman" w:hAnsi="Palatino Linotype" w:cs="Arial"/>
          <w:bCs/>
          <w:i/>
          <w:noProof/>
          <w:szCs w:val="24"/>
          <w:lang w:eastAsia="es-ES"/>
        </w:rPr>
        <w:t>área</w:t>
      </w:r>
      <w:r w:rsidRPr="00F046B1">
        <w:rPr>
          <w:rFonts w:ascii="Palatino Linotype" w:eastAsia="Times New Roman" w:hAnsi="Palatino Linotype" w:cs="Arial"/>
          <w:i/>
          <w:lang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w:t>
      </w:r>
      <w:r w:rsidRPr="00F046B1">
        <w:rPr>
          <w:rFonts w:ascii="Palatino Linotype" w:eastAsia="Times New Roman" w:hAnsi="Palatino Linotype" w:cs="Arial"/>
          <w:i/>
          <w:lang w:eastAsia="es-MX"/>
        </w:rPr>
        <w:lastRenderedPageBreak/>
        <w:t>de sus respectivas competencias, en tanto estas últimas no contravengan lo dispuesto en la Ley General.</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 xml:space="preserve">Los sujetos obligados deberán aplicar, de manera estricta, las excepciones al derecho de acceso a la </w:t>
      </w:r>
      <w:r w:rsidRPr="00F046B1">
        <w:rPr>
          <w:rFonts w:ascii="Palatino Linotype" w:eastAsia="Times New Roman" w:hAnsi="Palatino Linotype" w:cs="Arial"/>
          <w:bCs/>
          <w:i/>
          <w:noProof/>
          <w:szCs w:val="24"/>
          <w:lang w:eastAsia="es-ES"/>
        </w:rPr>
        <w:t>información</w:t>
      </w:r>
      <w:r w:rsidRPr="00F046B1">
        <w:rPr>
          <w:rFonts w:ascii="Palatino Linotype" w:eastAsia="Times New Roman" w:hAnsi="Palatino Linotype" w:cs="Arial"/>
          <w:i/>
          <w:lang w:eastAsia="es-MX"/>
        </w:rPr>
        <w:t xml:space="preserve"> y sólo </w:t>
      </w:r>
      <w:r w:rsidRPr="00F046B1">
        <w:rPr>
          <w:rFonts w:ascii="Palatino Linotype" w:eastAsia="Times New Roman" w:hAnsi="Palatino Linotype" w:cs="Arial"/>
          <w:i/>
          <w:szCs w:val="24"/>
          <w:lang w:eastAsia="es-ES"/>
        </w:rPr>
        <w:t>podrán</w:t>
      </w:r>
      <w:r w:rsidRPr="00F046B1">
        <w:rPr>
          <w:rFonts w:ascii="Palatino Linotype" w:eastAsia="Times New Roman" w:hAnsi="Palatino Linotype" w:cs="Arial"/>
          <w:i/>
          <w:lang w:eastAsia="es-MX"/>
        </w:rPr>
        <w:t xml:space="preserve"> invocarlas cuando acrediten su procedencia.</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Quinto.</w:t>
      </w:r>
      <w:r w:rsidRPr="00F046B1">
        <w:rPr>
          <w:rFonts w:ascii="Palatino Linotype" w:eastAsia="Times New Roman" w:hAnsi="Palatino Linotype" w:cs="Arial"/>
          <w:i/>
          <w:lang w:eastAsia="es-MX"/>
        </w:rPr>
        <w:t xml:space="preserve"> La carga de </w:t>
      </w:r>
      <w:r w:rsidRPr="00F046B1">
        <w:rPr>
          <w:rFonts w:ascii="Palatino Linotype" w:eastAsia="Times New Roman" w:hAnsi="Palatino Linotype" w:cs="Arial"/>
          <w:i/>
          <w:szCs w:val="24"/>
          <w:lang w:eastAsia="es-MX"/>
        </w:rPr>
        <w:t>la</w:t>
      </w:r>
      <w:r w:rsidRPr="00F046B1">
        <w:rPr>
          <w:rFonts w:ascii="Palatino Linotype" w:eastAsia="Times New Roman" w:hAnsi="Palatino Linotype" w:cs="Arial"/>
          <w:i/>
          <w:lang w:eastAsia="es-MX"/>
        </w:rPr>
        <w:t xml:space="preserve"> prueba para justificar toda negativa de acceso a la información, por actualizarse cualquiera de los supuestos de clasificación previstos en la Ley General, la Ley Federal y leyes estatales, </w:t>
      </w:r>
      <w:r w:rsidRPr="00F046B1">
        <w:rPr>
          <w:rFonts w:ascii="Palatino Linotype" w:eastAsia="Times New Roman" w:hAnsi="Palatino Linotype" w:cs="Arial"/>
          <w:i/>
          <w:szCs w:val="24"/>
          <w:lang w:eastAsia="es-ES"/>
        </w:rPr>
        <w:t>corresponderá</w:t>
      </w:r>
      <w:r w:rsidRPr="00F046B1">
        <w:rPr>
          <w:rFonts w:ascii="Palatino Linotype" w:eastAsia="Times New Roman"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Sexto.</w:t>
      </w:r>
      <w:r w:rsidRPr="00F046B1">
        <w:rPr>
          <w:rFonts w:ascii="Palatino Linotype" w:eastAsia="Times New Roman" w:hAnsi="Palatino Linotype" w:cs="Arial"/>
          <w:i/>
          <w:lang w:eastAsia="es-MX"/>
        </w:rPr>
        <w:t xml:space="preserve"> Los sujetos obligados no podrán emitir acuerdos de carácter general ni particular que clasifiquen </w:t>
      </w:r>
      <w:r w:rsidRPr="00F046B1">
        <w:rPr>
          <w:rFonts w:ascii="Palatino Linotype" w:eastAsia="Times New Roman" w:hAnsi="Palatino Linotype" w:cs="Arial"/>
          <w:bCs/>
          <w:i/>
          <w:noProof/>
          <w:szCs w:val="24"/>
          <w:lang w:eastAsia="es-ES"/>
        </w:rPr>
        <w:t>documentos</w:t>
      </w:r>
      <w:r w:rsidRPr="00F046B1">
        <w:rPr>
          <w:rFonts w:ascii="Palatino Linotype" w:eastAsia="Times New Roman" w:hAnsi="Palatino Linotype" w:cs="Arial"/>
          <w:i/>
          <w:lang w:eastAsia="es-MX"/>
        </w:rPr>
        <w:t xml:space="preserve"> o expedientes como reservados, ni clasificar documentos antes de que se genere la información o cuando éstos no obren en sus archivos.</w:t>
      </w:r>
    </w:p>
    <w:p w:rsidR="00F046B1" w:rsidRPr="00F046B1" w:rsidRDefault="00F046B1" w:rsidP="00F046B1">
      <w:pPr>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 xml:space="preserve">La clasificación de </w:t>
      </w:r>
      <w:r w:rsidRPr="00F046B1">
        <w:rPr>
          <w:rFonts w:ascii="Palatino Linotype" w:eastAsia="Times New Roman" w:hAnsi="Palatino Linotype" w:cs="Arial"/>
          <w:i/>
          <w:szCs w:val="24"/>
          <w:lang w:eastAsia="es-ES"/>
        </w:rPr>
        <w:t>información</w:t>
      </w:r>
      <w:r w:rsidRPr="00F046B1">
        <w:rPr>
          <w:rFonts w:ascii="Palatino Linotype" w:eastAsia="Times New Roman" w:hAnsi="Palatino Linotype" w:cs="Arial"/>
          <w:i/>
          <w:lang w:eastAsia="es-MX"/>
        </w:rPr>
        <w:t xml:space="preserve"> se realizará conforme a un análisis caso por caso, mediante la aplicación </w:t>
      </w:r>
      <w:r w:rsidRPr="00F046B1">
        <w:rPr>
          <w:rFonts w:ascii="Palatino Linotype" w:eastAsia="Times New Roman" w:hAnsi="Palatino Linotype" w:cs="Arial"/>
          <w:bCs/>
          <w:i/>
          <w:noProof/>
          <w:szCs w:val="24"/>
          <w:lang w:eastAsia="es-ES"/>
        </w:rPr>
        <w:t>de</w:t>
      </w:r>
      <w:r w:rsidRPr="00F046B1">
        <w:rPr>
          <w:rFonts w:ascii="Palatino Linotype" w:eastAsia="Times New Roman" w:hAnsi="Palatino Linotype" w:cs="Arial"/>
          <w:i/>
          <w:lang w:eastAsia="es-MX"/>
        </w:rPr>
        <w:t xml:space="preserve"> la prueba de daño y de interés público.</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Séptimo.</w:t>
      </w:r>
      <w:r w:rsidRPr="00F046B1">
        <w:rPr>
          <w:rFonts w:ascii="Palatino Linotype" w:eastAsia="Times New Roman" w:hAnsi="Palatino Linotype" w:cs="Arial"/>
          <w:i/>
          <w:lang w:eastAsia="es-MX"/>
        </w:rPr>
        <w:t xml:space="preserve"> La </w:t>
      </w:r>
      <w:r w:rsidRPr="00F046B1">
        <w:rPr>
          <w:rFonts w:ascii="Palatino Linotype" w:eastAsia="Times New Roman" w:hAnsi="Palatino Linotype" w:cs="Arial"/>
          <w:i/>
          <w:szCs w:val="24"/>
          <w:lang w:eastAsia="es-MX"/>
        </w:rPr>
        <w:t>clasificación</w:t>
      </w:r>
      <w:r w:rsidRPr="00F046B1">
        <w:rPr>
          <w:rFonts w:ascii="Palatino Linotype" w:eastAsia="Times New Roman" w:hAnsi="Palatino Linotype" w:cs="Arial"/>
          <w:i/>
          <w:lang w:eastAsia="es-MX"/>
        </w:rPr>
        <w:t xml:space="preserve"> </w:t>
      </w:r>
      <w:r w:rsidRPr="00F046B1">
        <w:rPr>
          <w:rFonts w:ascii="Palatino Linotype" w:eastAsia="Times New Roman" w:hAnsi="Palatino Linotype" w:cs="Arial"/>
          <w:bCs/>
          <w:i/>
          <w:noProof/>
          <w:szCs w:val="24"/>
          <w:lang w:eastAsia="es-ES"/>
        </w:rPr>
        <w:t>de</w:t>
      </w:r>
      <w:r w:rsidRPr="00F046B1">
        <w:rPr>
          <w:rFonts w:ascii="Palatino Linotype" w:eastAsia="Times New Roman" w:hAnsi="Palatino Linotype" w:cs="Arial"/>
          <w:i/>
          <w:lang w:eastAsia="es-MX"/>
        </w:rPr>
        <w:t xml:space="preserve"> la </w:t>
      </w:r>
      <w:r w:rsidRPr="00F046B1">
        <w:rPr>
          <w:rFonts w:ascii="Palatino Linotype" w:eastAsia="Times New Roman" w:hAnsi="Palatino Linotype" w:cs="Arial"/>
          <w:i/>
          <w:szCs w:val="24"/>
          <w:lang w:eastAsia="es-ES"/>
        </w:rPr>
        <w:t>información</w:t>
      </w:r>
      <w:r w:rsidRPr="00F046B1">
        <w:rPr>
          <w:rFonts w:ascii="Palatino Linotype" w:eastAsia="Times New Roman" w:hAnsi="Palatino Linotype" w:cs="Arial"/>
          <w:i/>
          <w:lang w:eastAsia="es-MX"/>
        </w:rPr>
        <w:t xml:space="preserve"> se llevará a cabo en el momento en que:</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I.</w:t>
      </w:r>
      <w:r w:rsidRPr="00F046B1">
        <w:rPr>
          <w:rFonts w:ascii="Palatino Linotype" w:eastAsia="Times New Roman" w:hAnsi="Palatino Linotype" w:cs="Arial"/>
          <w:i/>
          <w:lang w:eastAsia="es-MX"/>
        </w:rPr>
        <w:t xml:space="preserve"> Se reciba una </w:t>
      </w:r>
      <w:r w:rsidRPr="00F046B1">
        <w:rPr>
          <w:rFonts w:ascii="Palatino Linotype" w:eastAsia="Times New Roman" w:hAnsi="Palatino Linotype" w:cs="Arial"/>
          <w:i/>
          <w:szCs w:val="24"/>
          <w:lang w:eastAsia="es-MX"/>
        </w:rPr>
        <w:t>solicitud</w:t>
      </w:r>
      <w:r w:rsidRPr="00F046B1">
        <w:rPr>
          <w:rFonts w:ascii="Palatino Linotype" w:eastAsia="Times New Roman" w:hAnsi="Palatino Linotype" w:cs="Arial"/>
          <w:i/>
          <w:lang w:eastAsia="es-MX"/>
        </w:rPr>
        <w:t xml:space="preserve"> de acceso a la información;</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II.</w:t>
      </w:r>
      <w:r w:rsidRPr="00F046B1">
        <w:rPr>
          <w:rFonts w:ascii="Palatino Linotype" w:eastAsia="Times New Roman" w:hAnsi="Palatino Linotype" w:cs="Arial"/>
          <w:i/>
          <w:lang w:eastAsia="es-MX"/>
        </w:rPr>
        <w:t xml:space="preserve"> Se determine </w:t>
      </w:r>
      <w:r w:rsidRPr="00F046B1">
        <w:rPr>
          <w:rFonts w:ascii="Palatino Linotype" w:eastAsia="Times New Roman" w:hAnsi="Palatino Linotype" w:cs="Arial"/>
          <w:bCs/>
          <w:i/>
          <w:noProof/>
          <w:szCs w:val="24"/>
          <w:lang w:eastAsia="es-ES"/>
        </w:rPr>
        <w:t>mediante</w:t>
      </w:r>
      <w:r w:rsidRPr="00F046B1">
        <w:rPr>
          <w:rFonts w:ascii="Palatino Linotype" w:eastAsia="Times New Roman" w:hAnsi="Palatino Linotype" w:cs="Arial"/>
          <w:i/>
          <w:lang w:eastAsia="es-MX"/>
        </w:rPr>
        <w:t xml:space="preserve"> resolución de autoridad competente, o</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III.</w:t>
      </w:r>
      <w:r w:rsidRPr="00F046B1">
        <w:rPr>
          <w:rFonts w:ascii="Palatino Linotype" w:eastAsia="Times New Roman" w:hAnsi="Palatino Linotype" w:cs="Arial"/>
          <w:i/>
          <w:lang w:eastAsia="es-MX"/>
        </w:rPr>
        <w:t xml:space="preserve"> Se generen </w:t>
      </w:r>
      <w:r w:rsidRPr="00F046B1">
        <w:rPr>
          <w:rFonts w:ascii="Palatino Linotype" w:eastAsia="Times New Roman" w:hAnsi="Palatino Linotype" w:cs="Arial"/>
          <w:bCs/>
          <w:i/>
          <w:noProof/>
          <w:szCs w:val="24"/>
          <w:lang w:eastAsia="es-ES"/>
        </w:rPr>
        <w:t>versiones</w:t>
      </w:r>
      <w:r w:rsidRPr="00F046B1">
        <w:rPr>
          <w:rFonts w:ascii="Palatino Linotype" w:eastAsia="Times New Roman" w:hAnsi="Palatino Linotype" w:cs="Arial"/>
          <w:i/>
          <w:lang w:eastAsia="es-MX"/>
        </w:rPr>
        <w:t xml:space="preserve"> públicas para dar cumplimiento a las obligaciones de transparencia </w:t>
      </w:r>
      <w:r w:rsidRPr="00F046B1">
        <w:rPr>
          <w:rFonts w:ascii="Palatino Linotype" w:eastAsia="Times New Roman" w:hAnsi="Palatino Linotype" w:cs="Arial"/>
          <w:i/>
          <w:szCs w:val="24"/>
          <w:lang w:eastAsia="es-MX"/>
        </w:rPr>
        <w:t>previstas</w:t>
      </w:r>
      <w:r w:rsidRPr="00F046B1">
        <w:rPr>
          <w:rFonts w:ascii="Palatino Linotype" w:eastAsia="Times New Roman" w:hAnsi="Palatino Linotype" w:cs="Arial"/>
          <w:i/>
          <w:lang w:eastAsia="es-MX"/>
        </w:rPr>
        <w:t xml:space="preserve"> en la Ley General, la Ley Federal y las correspondientes de las entidades federativas.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 xml:space="preserve">Los titulares de las áreas deberán revisar la clasificación al momento de la recepción de una solicitud de </w:t>
      </w:r>
      <w:r w:rsidRPr="00F046B1">
        <w:rPr>
          <w:rFonts w:ascii="Palatino Linotype" w:eastAsia="Times New Roman" w:hAnsi="Palatino Linotype" w:cs="Arial"/>
          <w:bCs/>
          <w:i/>
          <w:noProof/>
          <w:szCs w:val="24"/>
          <w:lang w:eastAsia="es-ES"/>
        </w:rPr>
        <w:t>acceso</w:t>
      </w:r>
      <w:r w:rsidRPr="00F046B1">
        <w:rPr>
          <w:rFonts w:ascii="Palatino Linotype" w:eastAsia="Times New Roman" w:hAnsi="Palatino Linotype" w:cs="Arial"/>
          <w:i/>
          <w:lang w:eastAsia="es-MX"/>
        </w:rPr>
        <w:t xml:space="preserve"> a la información, para verificar si encuadra en una causal de reserva o de confidencialidad.</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Octavo.</w:t>
      </w:r>
      <w:r w:rsidRPr="00F046B1">
        <w:rPr>
          <w:rFonts w:ascii="Palatino Linotype" w:eastAsia="Times New Roman" w:hAnsi="Palatino Linotype" w:cs="Arial"/>
          <w:i/>
          <w:lang w:eastAsia="es-MX"/>
        </w:rPr>
        <w:t xml:space="preserve"> Para fundar la clasificación de la información se debe señalar el artículo, fracción, inciso, </w:t>
      </w:r>
      <w:r w:rsidRPr="00F046B1">
        <w:rPr>
          <w:rFonts w:ascii="Palatino Linotype" w:eastAsia="Times New Roman" w:hAnsi="Palatino Linotype" w:cs="Arial"/>
          <w:i/>
          <w:szCs w:val="24"/>
          <w:lang w:eastAsia="es-MX"/>
        </w:rPr>
        <w:t>párrafo</w:t>
      </w:r>
      <w:r w:rsidRPr="00F046B1">
        <w:rPr>
          <w:rFonts w:ascii="Palatino Linotype" w:eastAsia="Times New Roman" w:hAnsi="Palatino Linotype" w:cs="Arial"/>
          <w:i/>
          <w:lang w:eastAsia="es-MX"/>
        </w:rPr>
        <w:t xml:space="preserve"> o numeral de la ley o tratado internacional suscrito por el Estado mexicano que </w:t>
      </w:r>
      <w:r w:rsidRPr="00F046B1">
        <w:rPr>
          <w:rFonts w:ascii="Palatino Linotype" w:eastAsia="Times New Roman" w:hAnsi="Palatino Linotype" w:cs="Arial"/>
          <w:bCs/>
          <w:i/>
          <w:noProof/>
          <w:szCs w:val="24"/>
          <w:lang w:eastAsia="es-ES"/>
        </w:rPr>
        <w:t>expresamente</w:t>
      </w:r>
      <w:r w:rsidRPr="00F046B1">
        <w:rPr>
          <w:rFonts w:ascii="Palatino Linotype" w:eastAsia="Times New Roman" w:hAnsi="Palatino Linotype" w:cs="Arial"/>
          <w:i/>
          <w:lang w:eastAsia="es-MX"/>
        </w:rPr>
        <w:t xml:space="preserve"> le otorga el carácter de reservada o confidencial.</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F046B1">
        <w:rPr>
          <w:rFonts w:ascii="Palatino Linotype" w:eastAsia="Times New Roman" w:hAnsi="Palatino Linotype" w:cs="Arial"/>
          <w:i/>
          <w:lang w:eastAsia="es-MX"/>
        </w:rPr>
        <w:t xml:space="preserve">Para </w:t>
      </w:r>
      <w:r w:rsidRPr="00F046B1">
        <w:rPr>
          <w:rFonts w:ascii="Palatino Linotype" w:eastAsia="Times New Roman" w:hAnsi="Palatino Linotype" w:cs="Arial"/>
          <w:bCs/>
          <w:i/>
          <w:noProof/>
          <w:szCs w:val="24"/>
          <w:lang w:eastAsia="es-ES"/>
        </w:rPr>
        <w:t xml:space="preserve">motivar la clasificación se deberán señalar las razones o circunstancias especiales que lo </w:t>
      </w:r>
      <w:r w:rsidRPr="00F046B1">
        <w:rPr>
          <w:rFonts w:ascii="Palatino Linotype" w:eastAsia="Times New Roman" w:hAnsi="Palatino Linotype" w:cs="Arial"/>
          <w:i/>
          <w:lang w:eastAsia="es-MX"/>
        </w:rPr>
        <w:t>llevaron</w:t>
      </w:r>
      <w:r w:rsidRPr="00F046B1">
        <w:rPr>
          <w:rFonts w:ascii="Palatino Linotype" w:eastAsia="Times New Roman" w:hAnsi="Palatino Linotype" w:cs="Arial"/>
          <w:bCs/>
          <w:i/>
          <w:noProof/>
          <w:szCs w:val="24"/>
          <w:lang w:eastAsia="es-ES"/>
        </w:rPr>
        <w:t xml:space="preserve"> a concluir que el caso particular se ajusta al supuesto previsto por la norma legal invocada como fundamento.</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F046B1">
        <w:rPr>
          <w:rFonts w:ascii="Palatino Linotype" w:eastAsia="Times New Roman" w:hAnsi="Palatino Linotype" w:cs="Arial"/>
          <w:bCs/>
          <w:i/>
          <w:noProof/>
          <w:szCs w:val="24"/>
          <w:lang w:eastAsia="es-ES"/>
        </w:rPr>
        <w:t xml:space="preserve">En caso de referirse a información reservada, la motivación de la clasificación también deberá comprender las circunstancias que justifican el establecimiento de determinado plazo </w:t>
      </w:r>
      <w:r w:rsidRPr="00F046B1">
        <w:rPr>
          <w:rFonts w:ascii="Palatino Linotype" w:eastAsia="Times New Roman" w:hAnsi="Palatino Linotype" w:cs="Arial"/>
          <w:i/>
          <w:lang w:eastAsia="es-MX"/>
        </w:rPr>
        <w:t>de</w:t>
      </w:r>
      <w:r w:rsidRPr="00F046B1">
        <w:rPr>
          <w:rFonts w:ascii="Palatino Linotype" w:eastAsia="Times New Roman" w:hAnsi="Palatino Linotype" w:cs="Arial"/>
          <w:bCs/>
          <w:i/>
          <w:noProof/>
          <w:szCs w:val="24"/>
          <w:lang w:eastAsia="es-ES"/>
        </w:rPr>
        <w:t xml:space="preserve"> </w:t>
      </w:r>
      <w:r w:rsidRPr="00F046B1">
        <w:rPr>
          <w:rFonts w:ascii="Palatino Linotype" w:eastAsia="Times New Roman" w:hAnsi="Palatino Linotype" w:cs="Arial"/>
          <w:i/>
          <w:lang w:eastAsia="es-MX"/>
        </w:rPr>
        <w:t>reserva</w:t>
      </w:r>
      <w:r w:rsidRPr="00F046B1">
        <w:rPr>
          <w:rFonts w:ascii="Palatino Linotype" w:eastAsia="Times New Roman" w:hAnsi="Palatino Linotype" w:cs="Arial"/>
          <w:bCs/>
          <w:i/>
          <w:noProof/>
          <w:szCs w:val="24"/>
          <w:lang w:eastAsia="es-ES"/>
        </w:rPr>
        <w:t>.</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F046B1">
        <w:rPr>
          <w:rFonts w:ascii="Palatino Linotype" w:eastAsia="Times New Roman" w:hAnsi="Palatino Linotype" w:cs="Arial"/>
          <w:i/>
          <w:lang w:eastAsia="es-MX"/>
        </w:rPr>
        <w:t>Tratándose</w:t>
      </w:r>
      <w:r w:rsidRPr="00F046B1">
        <w:rPr>
          <w:rFonts w:ascii="Palatino Linotype" w:eastAsia="Times New Roman" w:hAnsi="Palatino Linotype" w:cs="Arial"/>
          <w:bCs/>
          <w:i/>
          <w:noProof/>
          <w:szCs w:val="24"/>
          <w:lang w:eastAsia="es-ES"/>
        </w:rPr>
        <w:t xml:space="preserve"> de información clasificada como confidencial respecto de la cual se haya </w:t>
      </w:r>
      <w:r w:rsidRPr="00F046B1">
        <w:rPr>
          <w:rFonts w:ascii="Palatino Linotype" w:eastAsia="Times New Roman" w:hAnsi="Palatino Linotype" w:cs="Arial"/>
          <w:i/>
          <w:szCs w:val="24"/>
          <w:lang w:eastAsia="es-MX"/>
        </w:rPr>
        <w:t>determinado</w:t>
      </w:r>
      <w:r w:rsidRPr="00F046B1">
        <w:rPr>
          <w:rFonts w:ascii="Palatino Linotype" w:eastAsia="Times New Roman" w:hAnsi="Palatino Linotype" w:cs="Arial"/>
          <w:bCs/>
          <w:i/>
          <w:noProof/>
          <w:szCs w:val="24"/>
          <w:lang w:eastAsia="es-ES"/>
        </w:rPr>
        <w:t xml:space="preserve"> </w:t>
      </w:r>
      <w:r w:rsidRPr="00F046B1">
        <w:rPr>
          <w:rFonts w:ascii="Palatino Linotype" w:eastAsia="Times New Roman" w:hAnsi="Palatino Linotype" w:cs="Arial"/>
          <w:i/>
          <w:lang w:eastAsia="es-MX"/>
        </w:rPr>
        <w:t>su</w:t>
      </w:r>
      <w:r w:rsidRPr="00F046B1">
        <w:rPr>
          <w:rFonts w:ascii="Palatino Linotype" w:eastAsia="Times New Roman" w:hAnsi="Palatino Linotype" w:cs="Arial"/>
          <w:bCs/>
          <w:i/>
          <w:noProof/>
          <w:szCs w:val="24"/>
          <w:lang w:eastAsia="es-ES"/>
        </w:rPr>
        <w:t xml:space="preserve"> conservación permanente por tener valor histórico, ésta conservará tal carácter de conformidad con la normativa aplicable en materia de archivos.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Cs/>
          <w:i/>
          <w:noProof/>
          <w:szCs w:val="24"/>
          <w:lang w:eastAsia="es-ES"/>
        </w:rPr>
        <w:t>Los documentos contenidos</w:t>
      </w:r>
      <w:r w:rsidRPr="00F046B1">
        <w:rPr>
          <w:rFonts w:ascii="Palatino Linotype" w:eastAsia="Times New Roman" w:hAnsi="Palatino Linotype" w:cs="Arial"/>
          <w:i/>
          <w:lang w:eastAsia="es-MX"/>
        </w:rPr>
        <w:t xml:space="preserve"> en los archivos históricos y los identificados como históricos confidenciales no </w:t>
      </w:r>
      <w:r w:rsidRPr="00F046B1">
        <w:rPr>
          <w:rFonts w:ascii="Palatino Linotype" w:eastAsia="Times New Roman" w:hAnsi="Palatino Linotype" w:cs="Arial"/>
          <w:i/>
          <w:szCs w:val="24"/>
          <w:lang w:eastAsia="es-MX"/>
        </w:rPr>
        <w:t>serán</w:t>
      </w:r>
      <w:r w:rsidRPr="00F046B1">
        <w:rPr>
          <w:rFonts w:ascii="Palatino Linotype" w:eastAsia="Times New Roman" w:hAnsi="Palatino Linotype" w:cs="Arial"/>
          <w:i/>
          <w:lang w:eastAsia="es-MX"/>
        </w:rPr>
        <w:t xml:space="preserve"> susceptibles de clasificación como reservados.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Noveno.</w:t>
      </w:r>
      <w:r w:rsidRPr="00F046B1">
        <w:rPr>
          <w:rFonts w:ascii="Palatino Linotype" w:eastAsia="Times New Roman" w:hAnsi="Palatino Linotype" w:cs="Arial"/>
          <w:i/>
          <w:lang w:eastAsia="es-MX"/>
        </w:rPr>
        <w:t xml:space="preserve"> En los casos en que se solicite un documento o expediente que contenga partes o secciones clasificadas, los titulares de las áreas deberán elaborar una versión pública </w:t>
      </w:r>
      <w:r w:rsidRPr="00F046B1">
        <w:rPr>
          <w:rFonts w:ascii="Palatino Linotype" w:eastAsia="Times New Roman" w:hAnsi="Palatino Linotype" w:cs="Arial"/>
          <w:i/>
          <w:lang w:eastAsia="es-MX"/>
        </w:rPr>
        <w:lastRenderedPageBreak/>
        <w:t>fundando y motivando la clasificación de las partes o secciones que se testen, siguiendo los procedimientos establecidos en el Capítulo IX de los presentes lineamientos.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Décimo.</w:t>
      </w:r>
      <w:r w:rsidRPr="00F046B1">
        <w:rPr>
          <w:rFonts w:ascii="Palatino Linotype" w:eastAsia="Times New Roman" w:hAnsi="Palatino Linotype" w:cs="Arial"/>
          <w:i/>
          <w:lang w:eastAsia="es-MX"/>
        </w:rPr>
        <w:t xml:space="preserve"> Los titulares de las áreas, deberán tener conocimiento y llevar un registro del personal que, por la </w:t>
      </w:r>
      <w:r w:rsidRPr="00F046B1">
        <w:rPr>
          <w:rFonts w:ascii="Palatino Linotype" w:eastAsia="Times New Roman" w:hAnsi="Palatino Linotype" w:cs="Arial"/>
          <w:i/>
          <w:szCs w:val="24"/>
          <w:lang w:eastAsia="es-MX"/>
        </w:rPr>
        <w:t>naturaleza</w:t>
      </w:r>
      <w:r w:rsidRPr="00F046B1">
        <w:rPr>
          <w:rFonts w:ascii="Palatino Linotype" w:eastAsia="Times New Roman" w:hAnsi="Palatino Linotype" w:cs="Arial"/>
          <w:i/>
          <w:lang w:eastAsia="es-MX"/>
        </w:rPr>
        <w:t xml:space="preserve"> de sus atribuciones, tenga acceso a los </w:t>
      </w:r>
      <w:r w:rsidRPr="00F046B1">
        <w:rPr>
          <w:rFonts w:ascii="Palatino Linotype" w:eastAsia="Times New Roman" w:hAnsi="Palatino Linotype" w:cs="Arial"/>
          <w:i/>
          <w:szCs w:val="24"/>
          <w:lang w:eastAsia="es-ES"/>
        </w:rPr>
        <w:t>documentos</w:t>
      </w:r>
      <w:r w:rsidRPr="00F046B1">
        <w:rPr>
          <w:rFonts w:ascii="Palatino Linotype" w:eastAsia="Times New Roman"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 xml:space="preserve">En ausencia de los titulares de las áreas, la información será clasificada o desclasificada por la persona que lo supla, en términos de la normativa </w:t>
      </w:r>
      <w:r w:rsidRPr="00F046B1">
        <w:rPr>
          <w:rFonts w:ascii="Palatino Linotype" w:eastAsia="Times New Roman" w:hAnsi="Palatino Linotype" w:cs="Arial"/>
          <w:i/>
          <w:szCs w:val="24"/>
          <w:lang w:eastAsia="es-ES"/>
        </w:rPr>
        <w:t>que</w:t>
      </w:r>
      <w:r w:rsidRPr="00F046B1">
        <w:rPr>
          <w:rFonts w:ascii="Palatino Linotype" w:eastAsia="Times New Roman" w:hAnsi="Palatino Linotype" w:cs="Arial"/>
          <w:i/>
          <w:lang w:eastAsia="es-MX"/>
        </w:rPr>
        <w:t xml:space="preserve"> rija la actuación del Sujeto Obligado.</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Décimo primero.</w:t>
      </w:r>
      <w:r w:rsidRPr="00F046B1">
        <w:rPr>
          <w:rFonts w:ascii="Palatino Linotype" w:eastAsia="Times New Roman"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046B1" w:rsidRPr="00F046B1" w:rsidRDefault="00F046B1" w:rsidP="00F046B1">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w:t>
      </w:r>
    </w:p>
    <w:p w:rsidR="00F046B1" w:rsidRPr="00F046B1" w:rsidRDefault="00F046B1" w:rsidP="00F046B1">
      <w:pPr>
        <w:spacing w:after="0" w:line="240" w:lineRule="auto"/>
        <w:ind w:left="567" w:right="567"/>
        <w:contextualSpacing/>
        <w:jc w:val="center"/>
        <w:rPr>
          <w:rFonts w:ascii="Palatino Linotype" w:eastAsia="Times New Roman" w:hAnsi="Palatino Linotype" w:cs="Arial"/>
          <w:b/>
          <w:i/>
          <w:lang w:eastAsia="es-MX"/>
        </w:rPr>
      </w:pPr>
      <w:r w:rsidRPr="00F046B1">
        <w:rPr>
          <w:rFonts w:ascii="Palatino Linotype" w:eastAsia="Times New Roman" w:hAnsi="Palatino Linotype" w:cs="Arial"/>
          <w:b/>
          <w:i/>
          <w:lang w:eastAsia="es-MX"/>
        </w:rPr>
        <w:t>CAPÍTULO VIII</w:t>
      </w:r>
    </w:p>
    <w:p w:rsidR="00F046B1" w:rsidRPr="00F046B1" w:rsidRDefault="00F046B1" w:rsidP="00F046B1">
      <w:pPr>
        <w:spacing w:after="0" w:line="240" w:lineRule="auto"/>
        <w:ind w:left="567" w:right="567"/>
        <w:contextualSpacing/>
        <w:jc w:val="center"/>
        <w:rPr>
          <w:rFonts w:ascii="Palatino Linotype" w:eastAsia="Times New Roman" w:hAnsi="Palatino Linotype" w:cs="Arial"/>
          <w:b/>
          <w:i/>
          <w:lang w:eastAsia="es-MX"/>
        </w:rPr>
      </w:pPr>
      <w:r w:rsidRPr="00F046B1">
        <w:rPr>
          <w:rFonts w:ascii="Palatino Linotype" w:eastAsia="Times New Roman" w:hAnsi="Palatino Linotype" w:cs="Arial"/>
          <w:b/>
          <w:i/>
          <w:lang w:eastAsia="es-MX"/>
        </w:rPr>
        <w:t>DE LA LEYENDA DE CLASIFICACIÓN</w:t>
      </w:r>
    </w:p>
    <w:p w:rsidR="00F046B1" w:rsidRPr="00F046B1" w:rsidRDefault="00F046B1" w:rsidP="00F046B1">
      <w:pPr>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 xml:space="preserve">Quincuagésimo. </w:t>
      </w:r>
      <w:r w:rsidRPr="00F046B1">
        <w:rPr>
          <w:rFonts w:ascii="Palatino Linotype" w:eastAsia="Times New Roman" w:hAnsi="Palatino Linotype" w:cs="Arial"/>
          <w:b/>
          <w:i/>
          <w:u w:val="single"/>
          <w:lang w:eastAsia="es-MX"/>
        </w:rPr>
        <w:t>Los titulares de las áreas de los sujetos obligados podrán utilizar los formatos contenidos en el presente Capítulo como modelo</w:t>
      </w:r>
      <w:r w:rsidRPr="00F046B1">
        <w:rPr>
          <w:rFonts w:ascii="Palatino Linotype" w:eastAsia="Times New Roman" w:hAnsi="Palatino Linotype" w:cs="Arial"/>
          <w:i/>
          <w:lang w:eastAsia="es-MX"/>
        </w:rPr>
        <w:t xml:space="preserve"> para señalar la clasificación de documentos o expedientes, sin perjuicio de que establezcan los propios.</w:t>
      </w:r>
    </w:p>
    <w:p w:rsidR="00F046B1" w:rsidRPr="00F046B1" w:rsidRDefault="00F046B1" w:rsidP="00F046B1">
      <w:pPr>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w:t>
      </w:r>
    </w:p>
    <w:p w:rsidR="00F046B1" w:rsidRPr="00F046B1" w:rsidRDefault="00F046B1" w:rsidP="00F046B1">
      <w:pPr>
        <w:spacing w:after="0" w:line="240" w:lineRule="auto"/>
        <w:ind w:left="567" w:right="567"/>
        <w:contextualSpacing/>
        <w:jc w:val="both"/>
        <w:rPr>
          <w:rFonts w:ascii="Palatino Linotype" w:eastAsia="Times New Roman" w:hAnsi="Palatino Linotype" w:cs="Arial"/>
          <w:i/>
          <w:lang w:eastAsia="es-MX"/>
        </w:rPr>
      </w:pPr>
      <w:r w:rsidRPr="00F046B1">
        <w:rPr>
          <w:rFonts w:ascii="Palatino Linotype" w:eastAsia="Times New Roman" w:hAnsi="Palatino Linotype" w:cs="Arial"/>
          <w:b/>
          <w:i/>
          <w:lang w:eastAsia="es-MX"/>
        </w:rPr>
        <w:t xml:space="preserve">Quincuagésimo tercero. </w:t>
      </w:r>
      <w:r w:rsidRPr="00F046B1">
        <w:rPr>
          <w:rFonts w:ascii="Palatino Linotype" w:eastAsia="Times New Roman" w:hAnsi="Palatino Linotype" w:cs="Arial"/>
          <w:b/>
          <w:i/>
          <w:u w:val="single"/>
          <w:lang w:eastAsia="es-MX"/>
        </w:rPr>
        <w:t>El formato para señalar la clasificación parcial de un documento</w:t>
      </w:r>
      <w:r w:rsidRPr="00F046B1">
        <w:rPr>
          <w:rFonts w:ascii="Palatino Linotype" w:eastAsia="Times New Roman" w:hAnsi="Palatino Linotype" w:cs="Arial"/>
          <w:i/>
          <w:lang w:eastAsia="es-MX"/>
        </w:rPr>
        <w:t>, es el siguiente:</w:t>
      </w:r>
    </w:p>
    <w:p w:rsidR="00F046B1" w:rsidRPr="00F046B1" w:rsidRDefault="00F046B1" w:rsidP="00F046B1">
      <w:pPr>
        <w:spacing w:after="0" w:line="240" w:lineRule="auto"/>
        <w:ind w:left="851" w:right="902"/>
        <w:contextualSpacing/>
        <w:jc w:val="both"/>
        <w:rPr>
          <w:rFonts w:ascii="Palatino Linotype" w:eastAsia="Times New Roman" w:hAnsi="Palatino Linotype" w:cs="Arial"/>
          <w:i/>
          <w:lang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F046B1" w:rsidRPr="00F046B1" w:rsidTr="00A67ED9">
        <w:trPr>
          <w:trHeight w:val="597"/>
        </w:trPr>
        <w:tc>
          <w:tcPr>
            <w:tcW w:w="1275" w:type="dxa"/>
            <w:tcBorders>
              <w:top w:val="nil"/>
              <w:left w:val="nil"/>
              <w:bottom w:val="single" w:sz="4" w:space="0" w:color="auto"/>
              <w:right w:val="single" w:sz="4" w:space="0" w:color="auto"/>
            </w:tcBorders>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Times New Roman"/>
                <w:b/>
                <w:i/>
                <w:lang w:eastAsia="es-ES"/>
              </w:rPr>
            </w:pPr>
            <w:r w:rsidRPr="00F046B1">
              <w:rPr>
                <w:rFonts w:ascii="Palatino Linotype" w:eastAsia="Times New Roman" w:hAnsi="Palatino Linotype" w:cs="Times New Roman"/>
                <w:b/>
                <w:i/>
                <w:lang w:eastAsia="es-ES"/>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Times New Roman"/>
                <w:b/>
                <w:i/>
                <w:lang w:eastAsia="es-ES"/>
              </w:rPr>
            </w:pPr>
            <w:r w:rsidRPr="00F046B1">
              <w:rPr>
                <w:rFonts w:ascii="Palatino Linotype" w:eastAsia="Times New Roman" w:hAnsi="Palatino Linotype" w:cs="Times New Roman"/>
                <w:b/>
                <w:i/>
                <w:lang w:eastAsia="es-ES"/>
              </w:rPr>
              <w:t>Dónde:</w:t>
            </w:r>
          </w:p>
        </w:tc>
      </w:tr>
      <w:tr w:rsidR="00F046B1" w:rsidRPr="00F046B1" w:rsidTr="00A67ED9">
        <w:tc>
          <w:tcPr>
            <w:tcW w:w="1275" w:type="dxa"/>
            <w:vMerge w:val="restart"/>
            <w:tcBorders>
              <w:top w:val="single" w:sz="4" w:space="0" w:color="auto"/>
            </w:tcBorders>
            <w:shd w:val="clear" w:color="auto" w:fill="auto"/>
            <w:vAlign w:val="center"/>
          </w:tcPr>
          <w:p w:rsidR="00F046B1" w:rsidRPr="00F046B1" w:rsidRDefault="00F046B1" w:rsidP="00F046B1">
            <w:pPr>
              <w:spacing w:after="0" w:line="240" w:lineRule="auto"/>
              <w:contextualSpacing/>
              <w:jc w:val="center"/>
              <w:rPr>
                <w:rFonts w:ascii="Palatino Linotype" w:eastAsia="Times New Roman" w:hAnsi="Palatino Linotype" w:cs="Arial"/>
                <w:b/>
                <w:i/>
                <w:lang w:eastAsia="es-MX"/>
              </w:rPr>
            </w:pPr>
            <w:r w:rsidRPr="00F046B1">
              <w:rPr>
                <w:rFonts w:ascii="Palatino Linotype" w:eastAsia="Times New Roman" w:hAnsi="Palatino Linotype" w:cs="Arial"/>
                <w:b/>
                <w:i/>
                <w:lang w:eastAsia="es-MX"/>
              </w:rPr>
              <w:t>Sello oficial o logotipo del Sujeto Obligado</w:t>
            </w:r>
          </w:p>
        </w:tc>
        <w:tc>
          <w:tcPr>
            <w:tcW w:w="1850" w:type="dxa"/>
            <w:tcBorders>
              <w:top w:val="single" w:sz="4" w:space="0" w:color="auto"/>
            </w:tcBorders>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Fecha de clasificación</w:t>
            </w:r>
          </w:p>
        </w:tc>
        <w:tc>
          <w:tcPr>
            <w:tcW w:w="4954" w:type="dxa"/>
            <w:tcBorders>
              <w:top w:val="single" w:sz="4" w:space="0" w:color="auto"/>
            </w:tcBorders>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Se anotará la fecha en la que el Comité de Transparencia confirmó la clasificación del documento, en su caso.</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Área</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Se señalará el nombre del área del cual es titular quien clasifica.</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Información reservada</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 xml:space="preserve">Se indicarán, en su caso, las partes o páginas del documento que se clasifican como reservadas. Si el documento fuera reservado en su totalidad, se </w:t>
            </w:r>
            <w:proofErr w:type="gramStart"/>
            <w:r w:rsidRPr="00F046B1">
              <w:rPr>
                <w:rFonts w:ascii="Palatino Linotype" w:eastAsia="Times New Roman" w:hAnsi="Palatino Linotype" w:cs="Arial"/>
                <w:i/>
                <w:lang w:eastAsia="es-MX"/>
              </w:rPr>
              <w:t>anotarán</w:t>
            </w:r>
            <w:proofErr w:type="gramEnd"/>
            <w:r w:rsidRPr="00F046B1">
              <w:rPr>
                <w:rFonts w:ascii="Palatino Linotype" w:eastAsia="Times New Roman" w:hAnsi="Palatino Linotype" w:cs="Arial"/>
                <w:i/>
                <w:lang w:eastAsia="es-MX"/>
              </w:rPr>
              <w:t xml:space="preserve"> todas las páginas que lo conforman. Si el documento no contiene información reservada, se tachará este apartado.</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Periodo de reserva</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Se anotará el número de años o meses por los que se mantendrá el documento o las partes del mismo como reservado.</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Fundamento legal</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Se señalará el nombre del ordenamiento, el o los artículos, fracción(es), párrafo(s) con base en los cuales se sustente la reserva.</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Ampliación del periodo de reserva</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En caso de haber solicitado la ampliación del periodo de reserva originalmente establecido, se deberá anotar el número de años o meses por los que se amplía la reserva.</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Confidencial</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Fundamento legal</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Se señalará el nombre del ordenamiento, el o los artículos, fracción(es), párrafo(s) con base en los cuales se sustente la confidencialidad.</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Rúbrica del titular del área</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Rúbrica autógrafa de quien clasifica.</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Fecha de desclasificación</w:t>
            </w:r>
          </w:p>
        </w:tc>
        <w:tc>
          <w:tcPr>
            <w:tcW w:w="4954" w:type="dxa"/>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Se anotará la fecha en que se desclasifica el documento.</w:t>
            </w:r>
          </w:p>
        </w:tc>
      </w:tr>
      <w:tr w:rsidR="00F046B1" w:rsidRPr="00F046B1" w:rsidTr="00A67ED9">
        <w:tc>
          <w:tcPr>
            <w:tcW w:w="1275" w:type="dxa"/>
            <w:vMerge/>
            <w:shd w:val="clear" w:color="auto" w:fill="auto"/>
          </w:tcPr>
          <w:p w:rsidR="00F046B1" w:rsidRPr="00F046B1" w:rsidRDefault="00F046B1" w:rsidP="00F046B1">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rsidR="00F046B1" w:rsidRPr="00F046B1" w:rsidRDefault="00F046B1" w:rsidP="00F046B1">
            <w:pPr>
              <w:spacing w:after="0" w:line="240" w:lineRule="auto"/>
              <w:contextualSpacing/>
              <w:jc w:val="center"/>
              <w:rPr>
                <w:rFonts w:ascii="Palatino Linotype" w:eastAsia="Times New Roman" w:hAnsi="Palatino Linotype" w:cs="Arial"/>
                <w:i/>
                <w:lang w:eastAsia="es-MX"/>
              </w:rPr>
            </w:pPr>
            <w:r w:rsidRPr="00F046B1">
              <w:rPr>
                <w:rFonts w:ascii="Palatino Linotype" w:eastAsia="Times New Roman" w:hAnsi="Palatino Linotype" w:cs="Arial"/>
                <w:i/>
                <w:lang w:eastAsia="es-MX"/>
              </w:rPr>
              <w:t>Rúbrica y cargo del servidor público</w:t>
            </w:r>
          </w:p>
        </w:tc>
        <w:tc>
          <w:tcPr>
            <w:tcW w:w="4954" w:type="dxa"/>
            <w:shd w:val="clear" w:color="auto" w:fill="auto"/>
            <w:vAlign w:val="center"/>
          </w:tcPr>
          <w:p w:rsidR="00F046B1" w:rsidRPr="00F046B1" w:rsidRDefault="00F046B1" w:rsidP="00F046B1">
            <w:pPr>
              <w:spacing w:after="0" w:line="240" w:lineRule="auto"/>
              <w:contextualSpacing/>
              <w:rPr>
                <w:rFonts w:ascii="Palatino Linotype" w:eastAsia="Times New Roman" w:hAnsi="Palatino Linotype" w:cs="Arial"/>
                <w:i/>
                <w:lang w:eastAsia="es-MX"/>
              </w:rPr>
            </w:pPr>
            <w:r w:rsidRPr="00F046B1">
              <w:rPr>
                <w:rFonts w:ascii="Palatino Linotype" w:eastAsia="Times New Roman" w:hAnsi="Palatino Linotype" w:cs="Arial"/>
                <w:i/>
                <w:lang w:eastAsia="es-MX"/>
              </w:rPr>
              <w:t>Rúbrica autógrafa de quien desclasifica.</w:t>
            </w:r>
          </w:p>
        </w:tc>
      </w:tr>
    </w:tbl>
    <w:p w:rsidR="00F046B1" w:rsidRPr="00F046B1" w:rsidRDefault="00F046B1" w:rsidP="00F046B1">
      <w:pPr>
        <w:spacing w:after="0" w:line="240" w:lineRule="auto"/>
        <w:ind w:left="851" w:right="902"/>
        <w:contextualSpacing/>
        <w:jc w:val="both"/>
        <w:rPr>
          <w:rFonts w:ascii="Palatino Linotype" w:eastAsia="Times New Roman" w:hAnsi="Palatino Linotype" w:cs="Arial"/>
          <w:i/>
          <w:lang w:eastAsia="es-MX"/>
        </w:rPr>
      </w:pPr>
      <w:r w:rsidRPr="00F046B1">
        <w:rPr>
          <w:rFonts w:ascii="Palatino Linotype" w:eastAsia="Times New Roman" w:hAnsi="Palatino Linotype" w:cs="Arial"/>
          <w:i/>
          <w:lang w:eastAsia="es-MX"/>
        </w:rPr>
        <w:t>…”</w:t>
      </w:r>
    </w:p>
    <w:p w:rsidR="00F046B1" w:rsidRPr="00F046B1" w:rsidRDefault="00F046B1" w:rsidP="00F046B1">
      <w:pPr>
        <w:spacing w:after="0" w:line="240" w:lineRule="auto"/>
        <w:ind w:left="567" w:right="567"/>
        <w:contextualSpacing/>
        <w:jc w:val="right"/>
        <w:rPr>
          <w:rFonts w:ascii="Palatino Linotype" w:eastAsia="Times New Roman" w:hAnsi="Palatino Linotype" w:cs="Arial"/>
          <w:lang w:eastAsia="es-MX"/>
        </w:rPr>
      </w:pPr>
      <w:r w:rsidRPr="00F046B1">
        <w:rPr>
          <w:rFonts w:ascii="Palatino Linotype" w:eastAsia="Times New Roman" w:hAnsi="Palatino Linotype" w:cs="Arial"/>
          <w:lang w:eastAsia="es-MX"/>
        </w:rPr>
        <w:t>(Énfasis Añadido)</w:t>
      </w:r>
    </w:p>
    <w:p w:rsidR="00F046B1" w:rsidRPr="00F046B1" w:rsidRDefault="00F046B1" w:rsidP="00F046B1">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rsidR="00F046B1" w:rsidRPr="00F046B1" w:rsidRDefault="00F046B1" w:rsidP="00F046B1">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F046B1">
        <w:rPr>
          <w:rFonts w:ascii="Palatino Linotype" w:eastAsia="Times New Roman" w:hAnsi="Palatino Linotype" w:cs="Arial"/>
          <w:sz w:val="24"/>
          <w:szCs w:val="24"/>
          <w:lang w:eastAsia="es-ES"/>
        </w:rPr>
        <w:t>Por lo tanto,</w:t>
      </w:r>
      <w:r w:rsidRPr="00F046B1">
        <w:rPr>
          <w:rFonts w:ascii="Palatino Linotype" w:eastAsia="Times New Roman" w:hAnsi="Palatino Linotype" w:cs="Times New Roman"/>
          <w:sz w:val="24"/>
          <w:szCs w:val="24"/>
          <w:lang w:eastAsia="es-ES"/>
        </w:rPr>
        <w:t xml:space="preserve"> es importante referir que </w:t>
      </w:r>
      <w:r w:rsidRPr="00F046B1">
        <w:rPr>
          <w:rFonts w:ascii="Palatino Linotype" w:eastAsia="Times New Roman" w:hAnsi="Palatino Linotype" w:cs="Times New Roman"/>
          <w:b/>
          <w:sz w:val="24"/>
          <w:szCs w:val="24"/>
          <w:lang w:eastAsia="es-ES"/>
        </w:rPr>
        <w:t>El Sujeto Obligado</w:t>
      </w:r>
      <w:r w:rsidRPr="00F046B1">
        <w:rPr>
          <w:rFonts w:ascii="Palatino Linotype" w:eastAsia="Times New Roman" w:hAnsi="Palatino Linotype" w:cs="Times New Roman"/>
          <w:sz w:val="24"/>
          <w:szCs w:val="24"/>
          <w:lang w:eastAsia="es-ES"/>
        </w:rPr>
        <w:t xml:space="preserve"> deberá seguir el procedimiento legal establecido para su </w:t>
      </w:r>
      <w:r w:rsidRPr="00F046B1">
        <w:rPr>
          <w:rFonts w:ascii="Palatino Linotype" w:eastAsia="Times New Roman" w:hAnsi="Palatino Linotype" w:cs="Times New Roman"/>
          <w:sz w:val="24"/>
          <w:szCs w:val="24"/>
          <w:lang w:eastAsia="es-MX"/>
        </w:rPr>
        <w:t>clasificación</w:t>
      </w:r>
      <w:r w:rsidRPr="00F046B1">
        <w:rPr>
          <w:rFonts w:ascii="Palatino Linotype" w:eastAsia="Times New Roman" w:hAnsi="Palatino Linotype" w:cs="Times New Roman"/>
          <w:sz w:val="24"/>
          <w:szCs w:val="24"/>
          <w:lang w:eastAsia="es-ES"/>
        </w:rPr>
        <w:t>, esto es, que su Comité de</w:t>
      </w:r>
      <w:r w:rsidRPr="00F046B1">
        <w:rPr>
          <w:rFonts w:ascii="Palatino Linotype" w:eastAsia="Times New Roman" w:hAnsi="Palatino Linotype" w:cs="Arial"/>
          <w:sz w:val="24"/>
          <w:szCs w:val="24"/>
          <w:lang w:eastAsia="es-ES"/>
        </w:rPr>
        <w:t xml:space="preserve"> Transparencia emita </w:t>
      </w:r>
      <w:r w:rsidRPr="00F046B1">
        <w:rPr>
          <w:rFonts w:ascii="Palatino Linotype" w:eastAsia="Times New Roman" w:hAnsi="Palatino Linotype" w:cs="Arial"/>
          <w:sz w:val="24"/>
          <w:szCs w:val="24"/>
          <w:lang w:val="es-ES_tradnl" w:eastAsia="es-ES"/>
        </w:rPr>
        <w:t>un</w:t>
      </w:r>
      <w:r w:rsidRPr="00F046B1">
        <w:rPr>
          <w:rFonts w:ascii="Palatino Linotype" w:eastAsia="Times New Roman" w:hAnsi="Palatino Linotype" w:cs="Arial"/>
          <w:sz w:val="24"/>
          <w:szCs w:val="24"/>
          <w:lang w:eastAsia="es-ES"/>
        </w:rPr>
        <w:t xml:space="preserve"> Acuerdo de Clasificación que cumpla con las formalidades previstas, antes citadas</w:t>
      </w:r>
      <w:r w:rsidRPr="00F046B1">
        <w:rPr>
          <w:rFonts w:ascii="Palatino Linotype" w:eastAsia="Times New Roman" w:hAnsi="Palatino Linotype" w:cs="Arial"/>
          <w:b/>
          <w:sz w:val="24"/>
          <w:szCs w:val="24"/>
          <w:lang w:eastAsia="es-ES"/>
        </w:rPr>
        <w:t xml:space="preserve"> </w:t>
      </w:r>
      <w:r w:rsidRPr="00F046B1">
        <w:rPr>
          <w:rFonts w:ascii="Palatino Linotype" w:eastAsia="Times New Roman" w:hAnsi="Palatino Linotype" w:cs="Arial"/>
          <w:sz w:val="24"/>
          <w:szCs w:val="24"/>
          <w:lang w:eastAsia="es-ES"/>
        </w:rPr>
        <w:t xml:space="preserve">que la sustente, en el </w:t>
      </w:r>
      <w:r w:rsidRPr="00F046B1">
        <w:rPr>
          <w:rFonts w:ascii="Palatino Linotype" w:eastAsia="Times New Roman" w:hAnsi="Palatino Linotype" w:cs="Arial"/>
          <w:sz w:val="24"/>
          <w:szCs w:val="24"/>
          <w:lang w:eastAsia="es-MX"/>
        </w:rPr>
        <w:t>que</w:t>
      </w:r>
      <w:r w:rsidRPr="00F046B1">
        <w:rPr>
          <w:rFonts w:ascii="Palatino Linotype" w:eastAsia="Times New Roman" w:hAnsi="Palatino Linotype" w:cs="Arial"/>
          <w:sz w:val="24"/>
          <w:szCs w:val="24"/>
          <w:lang w:eastAsia="es-ES"/>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F046B1">
        <w:rPr>
          <w:rFonts w:ascii="Palatino Linotype" w:eastAsia="Times New Roman" w:hAnsi="Palatino Linotype" w:cs="Arial"/>
          <w:sz w:val="24"/>
          <w:szCs w:val="24"/>
          <w:lang w:eastAsia="es-ES"/>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046B1" w:rsidRPr="00F046B1" w:rsidRDefault="00F046B1" w:rsidP="00F046B1">
      <w:pPr>
        <w:autoSpaceDE w:val="0"/>
        <w:autoSpaceDN w:val="0"/>
        <w:adjustRightInd w:val="0"/>
        <w:spacing w:after="0" w:line="360" w:lineRule="auto"/>
        <w:contextualSpacing/>
        <w:jc w:val="both"/>
        <w:rPr>
          <w:rFonts w:ascii="Palatino Linotype" w:eastAsia="Times New Roman" w:hAnsi="Palatino Linotype" w:cs="Arial"/>
          <w:iCs/>
          <w:sz w:val="24"/>
          <w:szCs w:val="24"/>
          <w:lang w:eastAsia="es-ES"/>
        </w:rPr>
      </w:pPr>
    </w:p>
    <w:p w:rsidR="00F046B1" w:rsidRDefault="00F046B1" w:rsidP="00F046B1">
      <w:pPr>
        <w:spacing w:after="0" w:line="360" w:lineRule="auto"/>
        <w:jc w:val="both"/>
        <w:rPr>
          <w:rFonts w:ascii="Palatino Linotype" w:hAnsi="Palatino Linotype"/>
          <w:sz w:val="24"/>
          <w:szCs w:val="24"/>
        </w:rPr>
      </w:pPr>
      <w:r w:rsidRPr="00F046B1">
        <w:rPr>
          <w:rFonts w:ascii="Palatino Linotype" w:hAnsi="Palatino Linotype"/>
          <w:sz w:val="24"/>
          <w:szCs w:val="24"/>
        </w:rPr>
        <w:t xml:space="preserve">En mérito de lo expuesto en líneas anteriores, al resultar fundados los motivos de inconformidad vertidos por </w:t>
      </w:r>
      <w:r w:rsidRPr="00F046B1">
        <w:rPr>
          <w:rFonts w:ascii="Palatino Linotype" w:hAnsi="Palatino Linotype"/>
          <w:b/>
          <w:sz w:val="24"/>
          <w:szCs w:val="24"/>
        </w:rPr>
        <w:t>el Recurrente</w:t>
      </w:r>
      <w:r w:rsidRPr="00F046B1">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Pr="00F046B1">
        <w:rPr>
          <w:rFonts w:ascii="Palatino Linotype" w:hAnsi="Palatino Linotype"/>
          <w:b/>
          <w:sz w:val="24"/>
          <w:szCs w:val="24"/>
        </w:rPr>
        <w:t xml:space="preserve">REVOCA </w:t>
      </w:r>
      <w:r w:rsidRPr="00F046B1">
        <w:rPr>
          <w:rFonts w:ascii="Palatino Linotype" w:hAnsi="Palatino Linotype"/>
          <w:sz w:val="24"/>
          <w:szCs w:val="24"/>
        </w:rPr>
        <w:t xml:space="preserve">la respuesta emitida a la solicitud de información </w:t>
      </w:r>
      <w:r w:rsidR="00BE2538" w:rsidRPr="00A67ED9">
        <w:rPr>
          <w:rFonts w:ascii="Palatino Linotype" w:hAnsi="Palatino Linotype" w:cs="Arial"/>
          <w:b/>
          <w:bCs/>
          <w:sz w:val="24"/>
          <w:szCs w:val="24"/>
        </w:rPr>
        <w:t>00051/TEJUPIL/IP/2021</w:t>
      </w:r>
      <w:r w:rsidRPr="00F046B1">
        <w:rPr>
          <w:rFonts w:ascii="Palatino Linotype" w:hAnsi="Palatino Linotype" w:cs="Arial"/>
          <w:sz w:val="24"/>
          <w:szCs w:val="24"/>
        </w:rPr>
        <w:t xml:space="preserve">, </w:t>
      </w:r>
      <w:r w:rsidRPr="00F046B1">
        <w:rPr>
          <w:rFonts w:ascii="Palatino Linotype" w:hAnsi="Palatino Linotype"/>
          <w:sz w:val="24"/>
          <w:szCs w:val="24"/>
        </w:rPr>
        <w:t>que ha sido materia del presente fallo.</w:t>
      </w:r>
    </w:p>
    <w:p w:rsidR="00BE2538" w:rsidRPr="00F046B1" w:rsidRDefault="00BE2538" w:rsidP="00F046B1">
      <w:pPr>
        <w:spacing w:after="0" w:line="360" w:lineRule="auto"/>
        <w:jc w:val="both"/>
        <w:rPr>
          <w:rFonts w:ascii="Palatino Linotype" w:hAnsi="Palatino Linotype"/>
          <w:sz w:val="24"/>
          <w:szCs w:val="24"/>
        </w:rPr>
      </w:pPr>
    </w:p>
    <w:p w:rsidR="00F046B1" w:rsidRPr="00F046B1" w:rsidRDefault="00F046B1" w:rsidP="00F046B1">
      <w:pPr>
        <w:spacing w:after="0" w:line="360" w:lineRule="auto"/>
        <w:jc w:val="both"/>
        <w:rPr>
          <w:rFonts w:ascii="Palatino Linotype" w:eastAsia="Times New Roman" w:hAnsi="Palatino Linotype" w:cs="Times New Roman"/>
          <w:sz w:val="24"/>
          <w:szCs w:val="24"/>
          <w:lang w:eastAsia="es-ES"/>
        </w:rPr>
      </w:pPr>
      <w:r w:rsidRPr="00F046B1">
        <w:rPr>
          <w:rFonts w:ascii="Palatino Linotype" w:eastAsia="Times New Roman" w:hAnsi="Palatino Linotype" w:cs="Times New Roman"/>
          <w:sz w:val="24"/>
          <w:szCs w:val="24"/>
          <w:lang w:eastAsia="es-ES"/>
        </w:rPr>
        <w:t>Por lo antes expuesto y fundado es de resolverse y,</w:t>
      </w:r>
    </w:p>
    <w:p w:rsidR="00F046B1" w:rsidRPr="00F046B1" w:rsidRDefault="00F046B1" w:rsidP="00F046B1">
      <w:pPr>
        <w:spacing w:after="0" w:line="360" w:lineRule="auto"/>
        <w:jc w:val="both"/>
        <w:rPr>
          <w:rFonts w:ascii="Palatino Linotype" w:eastAsia="Times New Roman" w:hAnsi="Palatino Linotype" w:cs="Times New Roman"/>
          <w:sz w:val="24"/>
          <w:szCs w:val="24"/>
          <w:lang w:eastAsia="es-ES"/>
        </w:rPr>
      </w:pPr>
    </w:p>
    <w:p w:rsidR="00F046B1" w:rsidRPr="00F046B1" w:rsidRDefault="00F046B1" w:rsidP="00F046B1">
      <w:pPr>
        <w:spacing w:after="0" w:line="360" w:lineRule="auto"/>
        <w:jc w:val="center"/>
        <w:rPr>
          <w:rFonts w:ascii="Palatino Linotype" w:eastAsia="Times New Roman" w:hAnsi="Palatino Linotype" w:cs="Times New Roman"/>
          <w:bCs/>
          <w:spacing w:val="60"/>
          <w:sz w:val="24"/>
          <w:szCs w:val="24"/>
          <w:lang w:val="es-ES_tradnl" w:eastAsia="es-ES"/>
        </w:rPr>
      </w:pPr>
      <w:r w:rsidRPr="00F046B1">
        <w:rPr>
          <w:rFonts w:ascii="Palatino Linotype" w:eastAsia="Times New Roman" w:hAnsi="Palatino Linotype" w:cs="Times New Roman"/>
          <w:b/>
          <w:bCs/>
          <w:spacing w:val="60"/>
          <w:sz w:val="28"/>
          <w:szCs w:val="24"/>
          <w:lang w:val="es-ES_tradnl" w:eastAsia="es-ES"/>
        </w:rPr>
        <w:t>SE    RESUELVE</w:t>
      </w:r>
    </w:p>
    <w:p w:rsidR="00F046B1" w:rsidRPr="00F046B1" w:rsidRDefault="00F046B1" w:rsidP="00F046B1">
      <w:pPr>
        <w:spacing w:after="0" w:line="360" w:lineRule="auto"/>
        <w:jc w:val="center"/>
        <w:rPr>
          <w:rFonts w:ascii="Palatino Linotype" w:eastAsia="Times New Roman" w:hAnsi="Palatino Linotype" w:cs="Times New Roman"/>
          <w:bCs/>
          <w:spacing w:val="60"/>
          <w:sz w:val="24"/>
          <w:szCs w:val="24"/>
          <w:lang w:val="es-ES_tradnl" w:eastAsia="es-ES"/>
        </w:rPr>
      </w:pPr>
    </w:p>
    <w:p w:rsidR="00F046B1" w:rsidRPr="00F046B1" w:rsidRDefault="00F046B1" w:rsidP="00F046B1">
      <w:pPr>
        <w:autoSpaceDE w:val="0"/>
        <w:autoSpaceDN w:val="0"/>
        <w:adjustRightInd w:val="0"/>
        <w:spacing w:after="0" w:line="360" w:lineRule="auto"/>
        <w:ind w:right="49"/>
        <w:jc w:val="both"/>
        <w:rPr>
          <w:rFonts w:ascii="Palatino Linotype" w:hAnsi="Palatino Linotype" w:cs="Arial"/>
          <w:sz w:val="24"/>
          <w:szCs w:val="24"/>
        </w:rPr>
      </w:pPr>
      <w:r w:rsidRPr="00F046B1">
        <w:rPr>
          <w:rFonts w:ascii="Palatino Linotype" w:hAnsi="Palatino Linotype" w:cs="Arial"/>
          <w:b/>
          <w:sz w:val="28"/>
          <w:szCs w:val="28"/>
          <w:lang w:val="es-ES_tradnl"/>
        </w:rPr>
        <w:t>PRIMERO.</w:t>
      </w:r>
      <w:r w:rsidRPr="00F046B1">
        <w:rPr>
          <w:rFonts w:ascii="Palatino Linotype" w:hAnsi="Palatino Linotype" w:cs="Arial"/>
          <w:sz w:val="24"/>
          <w:szCs w:val="24"/>
          <w:lang w:val="es-ES_tradnl"/>
        </w:rPr>
        <w:t xml:space="preserve"> </w:t>
      </w:r>
      <w:r w:rsidRPr="00F046B1">
        <w:rPr>
          <w:rFonts w:ascii="Palatino Linotype" w:hAnsi="Palatino Linotype" w:cs="Arial"/>
          <w:sz w:val="24"/>
          <w:szCs w:val="24"/>
        </w:rPr>
        <w:t>Se</w:t>
      </w:r>
      <w:r w:rsidRPr="00F046B1">
        <w:rPr>
          <w:rFonts w:ascii="Palatino Linotype" w:hAnsi="Palatino Linotype" w:cs="Arial"/>
          <w:b/>
          <w:sz w:val="24"/>
          <w:szCs w:val="24"/>
        </w:rPr>
        <w:t xml:space="preserve"> REVOCA </w:t>
      </w:r>
      <w:r w:rsidRPr="00F046B1">
        <w:rPr>
          <w:rFonts w:ascii="Palatino Linotype" w:eastAsia="Arial Unicode MS" w:hAnsi="Palatino Linotype" w:cs="Arial"/>
          <w:sz w:val="24"/>
          <w:szCs w:val="24"/>
        </w:rPr>
        <w:t xml:space="preserve">la respuesta entregada por </w:t>
      </w:r>
      <w:r w:rsidRPr="00F046B1">
        <w:rPr>
          <w:rFonts w:ascii="Palatino Linotype" w:eastAsia="Arial Unicode MS" w:hAnsi="Palatino Linotype" w:cs="Arial"/>
          <w:b/>
          <w:sz w:val="24"/>
          <w:szCs w:val="24"/>
        </w:rPr>
        <w:t>el Sujeto Obligado</w:t>
      </w:r>
      <w:r w:rsidRPr="00F046B1">
        <w:rPr>
          <w:rFonts w:ascii="Palatino Linotype" w:hAnsi="Palatino Linotype" w:cs="Arial"/>
          <w:sz w:val="24"/>
          <w:szCs w:val="24"/>
        </w:rPr>
        <w:t xml:space="preserve">, a la solicitud de información </w:t>
      </w:r>
      <w:r w:rsidR="00BE2538" w:rsidRPr="00A67ED9">
        <w:rPr>
          <w:rFonts w:ascii="Palatino Linotype" w:hAnsi="Palatino Linotype" w:cs="Arial"/>
          <w:b/>
          <w:bCs/>
          <w:sz w:val="24"/>
          <w:szCs w:val="24"/>
        </w:rPr>
        <w:t>00051/TEJUPIL/IP/2021</w:t>
      </w:r>
      <w:r w:rsidRPr="00F046B1">
        <w:rPr>
          <w:rFonts w:ascii="Palatino Linotype" w:hAnsi="Palatino Linotype" w:cs="Arial"/>
          <w:sz w:val="24"/>
          <w:szCs w:val="24"/>
        </w:rPr>
        <w:t xml:space="preserve">, por resultar fundados los motivos de inconformidad vertidos por </w:t>
      </w:r>
      <w:r w:rsidRPr="00F046B1">
        <w:rPr>
          <w:rFonts w:ascii="Palatino Linotype" w:hAnsi="Palatino Linotype" w:cs="Arial"/>
          <w:b/>
          <w:sz w:val="24"/>
          <w:szCs w:val="24"/>
        </w:rPr>
        <w:t>el Recurrente</w:t>
      </w:r>
      <w:r w:rsidRPr="00F046B1">
        <w:rPr>
          <w:rFonts w:ascii="Palatino Linotype" w:hAnsi="Palatino Linotype" w:cs="Arial"/>
          <w:sz w:val="24"/>
          <w:szCs w:val="24"/>
        </w:rPr>
        <w:t xml:space="preserve">, en términos del Considerando </w:t>
      </w:r>
      <w:r w:rsidRPr="00F046B1">
        <w:rPr>
          <w:rFonts w:ascii="Palatino Linotype" w:hAnsi="Palatino Linotype" w:cs="Arial"/>
          <w:b/>
          <w:sz w:val="24"/>
          <w:szCs w:val="24"/>
        </w:rPr>
        <w:t>CUARTO</w:t>
      </w:r>
      <w:r w:rsidR="004A35DB">
        <w:rPr>
          <w:rFonts w:ascii="Palatino Linotype" w:hAnsi="Palatino Linotype" w:cs="Arial"/>
          <w:b/>
          <w:sz w:val="24"/>
          <w:szCs w:val="24"/>
        </w:rPr>
        <w:t xml:space="preserve"> y QUINTO</w:t>
      </w:r>
      <w:r w:rsidRPr="00F046B1">
        <w:rPr>
          <w:rFonts w:ascii="Palatino Linotype" w:hAnsi="Palatino Linotype" w:cs="Arial"/>
          <w:b/>
          <w:sz w:val="24"/>
          <w:szCs w:val="24"/>
        </w:rPr>
        <w:t xml:space="preserve"> </w:t>
      </w:r>
      <w:r w:rsidRPr="00F046B1">
        <w:rPr>
          <w:rFonts w:ascii="Palatino Linotype" w:hAnsi="Palatino Linotype" w:cs="Arial"/>
          <w:sz w:val="24"/>
          <w:szCs w:val="24"/>
        </w:rPr>
        <w:t>de ésta resolución.</w:t>
      </w:r>
    </w:p>
    <w:p w:rsidR="00F046B1" w:rsidRPr="00F046B1" w:rsidRDefault="00F046B1" w:rsidP="00F046B1">
      <w:pPr>
        <w:autoSpaceDE w:val="0"/>
        <w:autoSpaceDN w:val="0"/>
        <w:adjustRightInd w:val="0"/>
        <w:spacing w:after="0" w:line="360" w:lineRule="auto"/>
        <w:ind w:right="49"/>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ind w:right="49"/>
        <w:jc w:val="both"/>
        <w:rPr>
          <w:rFonts w:ascii="Palatino Linotype" w:hAnsi="Palatino Linotype" w:cs="Arial"/>
          <w:sz w:val="24"/>
          <w:szCs w:val="24"/>
        </w:rPr>
      </w:pPr>
      <w:r w:rsidRPr="00F046B1">
        <w:rPr>
          <w:rFonts w:ascii="Palatino Linotype" w:hAnsi="Palatino Linotype" w:cs="Arial"/>
          <w:b/>
          <w:sz w:val="28"/>
          <w:szCs w:val="28"/>
        </w:rPr>
        <w:t>SEGUNDO.</w:t>
      </w:r>
      <w:r w:rsidRPr="00F046B1">
        <w:rPr>
          <w:rFonts w:ascii="Palatino Linotype" w:hAnsi="Palatino Linotype" w:cs="Arial"/>
          <w:sz w:val="24"/>
          <w:szCs w:val="24"/>
        </w:rPr>
        <w:t xml:space="preserve"> Se </w:t>
      </w:r>
      <w:r w:rsidRPr="00F046B1">
        <w:rPr>
          <w:rFonts w:ascii="Palatino Linotype" w:hAnsi="Palatino Linotype" w:cs="Arial"/>
          <w:b/>
          <w:sz w:val="24"/>
          <w:szCs w:val="24"/>
        </w:rPr>
        <w:t>ORDENA</w:t>
      </w:r>
      <w:r w:rsidRPr="00F046B1">
        <w:rPr>
          <w:rFonts w:ascii="Palatino Linotype" w:hAnsi="Palatino Linotype" w:cs="Arial"/>
          <w:sz w:val="24"/>
          <w:szCs w:val="24"/>
        </w:rPr>
        <w:t xml:space="preserve"> al </w:t>
      </w:r>
      <w:r w:rsidRPr="00F046B1">
        <w:rPr>
          <w:rFonts w:ascii="Palatino Linotype" w:hAnsi="Palatino Linotype" w:cs="Arial"/>
          <w:b/>
          <w:sz w:val="24"/>
          <w:szCs w:val="24"/>
        </w:rPr>
        <w:t>Sujeto Obligado</w:t>
      </w:r>
      <w:r w:rsidRPr="00F046B1">
        <w:rPr>
          <w:rFonts w:ascii="Palatino Linotype" w:hAnsi="Palatino Linotype" w:cs="Arial"/>
          <w:sz w:val="24"/>
          <w:szCs w:val="24"/>
        </w:rPr>
        <w:t xml:space="preserve">, en términos del considerando </w:t>
      </w:r>
      <w:r w:rsidR="004A35DB">
        <w:rPr>
          <w:rFonts w:ascii="Palatino Linotype" w:hAnsi="Palatino Linotype" w:cs="Arial"/>
          <w:b/>
          <w:sz w:val="24"/>
          <w:szCs w:val="24"/>
        </w:rPr>
        <w:t xml:space="preserve">cuarto y quinto </w:t>
      </w:r>
      <w:r w:rsidRPr="00F046B1">
        <w:rPr>
          <w:rFonts w:ascii="Palatino Linotype" w:hAnsi="Palatino Linotype" w:cs="Arial"/>
          <w:sz w:val="24"/>
          <w:szCs w:val="24"/>
        </w:rPr>
        <w:t>de esta resolución, haga entrega a través del SAIMEX, en versión pública de lo siguiente:</w:t>
      </w:r>
    </w:p>
    <w:p w:rsidR="00F046B1" w:rsidRPr="00F046B1" w:rsidRDefault="00F046B1" w:rsidP="00F046B1">
      <w:pPr>
        <w:autoSpaceDE w:val="0"/>
        <w:autoSpaceDN w:val="0"/>
        <w:adjustRightInd w:val="0"/>
        <w:spacing w:after="0" w:line="360" w:lineRule="auto"/>
        <w:ind w:right="49"/>
        <w:jc w:val="both"/>
        <w:rPr>
          <w:rFonts w:ascii="Palatino Linotype" w:hAnsi="Palatino Linotype" w:cs="Arial"/>
          <w:sz w:val="24"/>
          <w:szCs w:val="24"/>
        </w:rPr>
      </w:pPr>
    </w:p>
    <w:p w:rsidR="00F046B1" w:rsidRPr="00F046B1" w:rsidRDefault="00E003DA" w:rsidP="004A35DB">
      <w:pPr>
        <w:tabs>
          <w:tab w:val="left" w:pos="709"/>
        </w:tabs>
        <w:spacing w:after="0" w:line="360" w:lineRule="auto"/>
        <w:ind w:left="720"/>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Nómina </w:t>
      </w:r>
      <w:r w:rsidR="004A35DB">
        <w:rPr>
          <w:rFonts w:ascii="Palatino Linotype" w:eastAsia="Times New Roman" w:hAnsi="Palatino Linotype" w:cs="Times New Roman"/>
          <w:sz w:val="24"/>
          <w:szCs w:val="24"/>
          <w:lang w:val="es-ES" w:eastAsia="es-ES"/>
        </w:rPr>
        <w:t xml:space="preserve">correspondiente a la primera </w:t>
      </w:r>
      <w:r w:rsidR="004A35DB" w:rsidRPr="00E003DA">
        <w:rPr>
          <w:rFonts w:ascii="Palatino Linotype" w:eastAsia="Times New Roman" w:hAnsi="Palatino Linotype" w:cs="Times New Roman"/>
          <w:sz w:val="24"/>
          <w:szCs w:val="24"/>
          <w:lang w:val="es-ES" w:eastAsia="es-ES"/>
        </w:rPr>
        <w:t>quincena</w:t>
      </w:r>
      <w:r w:rsidR="004A35DB">
        <w:rPr>
          <w:rFonts w:ascii="Palatino Linotype" w:eastAsia="Times New Roman" w:hAnsi="Palatino Linotype" w:cs="Times New Roman"/>
          <w:sz w:val="24"/>
          <w:szCs w:val="24"/>
          <w:lang w:val="es-ES" w:eastAsia="es-ES"/>
        </w:rPr>
        <w:t xml:space="preserve"> del mes de mayo </w:t>
      </w:r>
      <w:r w:rsidR="00F046B1" w:rsidRPr="00F046B1">
        <w:rPr>
          <w:rFonts w:ascii="Palatino Linotype" w:eastAsia="Times New Roman" w:hAnsi="Palatino Linotype" w:cs="Times New Roman"/>
          <w:sz w:val="24"/>
          <w:szCs w:val="24"/>
          <w:lang w:val="es-ES" w:eastAsia="es-ES"/>
        </w:rPr>
        <w:t xml:space="preserve"> de 2021 (dos mil veintiuno).</w:t>
      </w:r>
    </w:p>
    <w:p w:rsidR="00E003DA" w:rsidRDefault="00E003DA"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r w:rsidRPr="00F046B1">
        <w:rPr>
          <w:rFonts w:ascii="Palatino Linotype" w:hAnsi="Palatino Linotype" w:cs="Arial"/>
          <w:sz w:val="24"/>
          <w:szCs w:val="24"/>
        </w:rPr>
        <w:t xml:space="preserve">Debiendo emitir y hacer entrega del Acuerdo del Comité de Transparencia en términos de los artículos 49, fracción VIII y 132 </w:t>
      </w:r>
      <w:proofErr w:type="gramStart"/>
      <w:r w:rsidRPr="00F046B1">
        <w:rPr>
          <w:rFonts w:ascii="Palatino Linotype" w:hAnsi="Palatino Linotype" w:cs="Arial"/>
          <w:sz w:val="24"/>
          <w:szCs w:val="24"/>
        </w:rPr>
        <w:t>fracción</w:t>
      </w:r>
      <w:proofErr w:type="gramEnd"/>
      <w:r w:rsidRPr="00F046B1">
        <w:rPr>
          <w:rFonts w:ascii="Palatino Linotype" w:hAnsi="Palatino Linotype" w:cs="Arial"/>
          <w:sz w:val="24"/>
          <w:szCs w:val="24"/>
        </w:rPr>
        <w:t xml:space="preserve"> II</w:t>
      </w:r>
      <w:r w:rsidR="00F77F35">
        <w:rPr>
          <w:rFonts w:ascii="Palatino Linotype" w:hAnsi="Palatino Linotype" w:cs="Arial"/>
          <w:sz w:val="24"/>
          <w:szCs w:val="24"/>
        </w:rPr>
        <w:t>,</w:t>
      </w:r>
      <w:r w:rsidRPr="00F046B1">
        <w:rPr>
          <w:rFonts w:ascii="Palatino Linotype" w:hAnsi="Palatino Linotype" w:cs="Arial"/>
          <w:sz w:val="24"/>
          <w:szCs w:val="24"/>
        </w:rPr>
        <w:t xml:space="preserve"> de la Ley de Transparencia y Acceso a la Información Pública del Estado de México y Municipios, en el que funde y motive la clasificación de los datos contenidos en la información proporcionada.</w:t>
      </w: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ind w:right="49"/>
        <w:jc w:val="both"/>
        <w:rPr>
          <w:rFonts w:ascii="Palatino Linotype" w:hAnsi="Palatino Linotype" w:cs="Arial"/>
          <w:sz w:val="24"/>
          <w:szCs w:val="24"/>
        </w:rPr>
      </w:pPr>
      <w:r w:rsidRPr="00F046B1">
        <w:rPr>
          <w:rFonts w:ascii="Palatino Linotype" w:hAnsi="Palatino Linotype" w:cs="Arial"/>
          <w:b/>
          <w:sz w:val="28"/>
          <w:szCs w:val="28"/>
        </w:rPr>
        <w:t>TERCERO.</w:t>
      </w:r>
      <w:r w:rsidRPr="00F046B1">
        <w:rPr>
          <w:rFonts w:ascii="Palatino Linotype" w:hAnsi="Palatino Linotype" w:cs="Arial"/>
          <w:b/>
          <w:sz w:val="24"/>
          <w:szCs w:val="24"/>
        </w:rPr>
        <w:t xml:space="preserve"> NOTIFÍQUESE</w:t>
      </w:r>
      <w:r w:rsidRPr="00F046B1">
        <w:rPr>
          <w:rFonts w:ascii="Palatino Linotype" w:hAnsi="Palatino Linotype" w:cs="Arial"/>
          <w:i/>
          <w:sz w:val="24"/>
          <w:szCs w:val="24"/>
        </w:rPr>
        <w:t xml:space="preserve"> </w:t>
      </w:r>
      <w:r w:rsidRPr="00F046B1">
        <w:rPr>
          <w:rFonts w:ascii="Palatino Linotype" w:hAnsi="Palatino Linotype" w:cs="Arial"/>
          <w:sz w:val="24"/>
          <w:szCs w:val="24"/>
        </w:rPr>
        <w:t>la presente resolución al Titular de la Unidad de Transparencia del</w:t>
      </w:r>
      <w:r w:rsidRPr="00F046B1">
        <w:rPr>
          <w:rFonts w:ascii="Palatino Linotype" w:hAnsi="Palatino Linotype" w:cs="Arial"/>
          <w:b/>
          <w:sz w:val="24"/>
          <w:szCs w:val="24"/>
        </w:rPr>
        <w:t xml:space="preserve"> Sujeto Obligado</w:t>
      </w:r>
      <w:r w:rsidRPr="00F046B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046B1" w:rsidRPr="00F046B1" w:rsidRDefault="00F046B1" w:rsidP="00F046B1">
      <w:pPr>
        <w:autoSpaceDE w:val="0"/>
        <w:autoSpaceDN w:val="0"/>
        <w:adjustRightInd w:val="0"/>
        <w:spacing w:after="0" w:line="360" w:lineRule="auto"/>
        <w:ind w:right="49"/>
        <w:jc w:val="both"/>
        <w:rPr>
          <w:rFonts w:ascii="Palatino Linotype" w:hAnsi="Palatino Linotype" w:cs="Arial"/>
          <w:sz w:val="24"/>
          <w:szCs w:val="24"/>
        </w:rPr>
      </w:pPr>
    </w:p>
    <w:p w:rsidR="00F046B1" w:rsidRPr="00F046B1" w:rsidRDefault="00F046B1" w:rsidP="00F046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46B1">
        <w:rPr>
          <w:rFonts w:ascii="Palatino Linotype" w:hAnsi="Palatino Linotype" w:cs="Arial"/>
          <w:b/>
          <w:sz w:val="28"/>
          <w:szCs w:val="28"/>
        </w:rPr>
        <w:t>CUARTO.</w:t>
      </w:r>
      <w:r w:rsidRPr="00F046B1">
        <w:rPr>
          <w:rFonts w:ascii="Palatino Linotype" w:hAnsi="Palatino Linotype" w:cs="Arial"/>
          <w:b/>
          <w:sz w:val="24"/>
          <w:szCs w:val="24"/>
        </w:rPr>
        <w:t xml:space="preserve"> </w:t>
      </w:r>
      <w:r w:rsidRPr="00F046B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046B1" w:rsidRPr="00F046B1" w:rsidRDefault="00F046B1" w:rsidP="00F046B1">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046B1" w:rsidRPr="00F046B1" w:rsidRDefault="00F046B1" w:rsidP="00F046B1">
      <w:pPr>
        <w:autoSpaceDE w:val="0"/>
        <w:autoSpaceDN w:val="0"/>
        <w:adjustRightInd w:val="0"/>
        <w:spacing w:after="0" w:line="360" w:lineRule="auto"/>
        <w:ind w:right="49"/>
        <w:jc w:val="both"/>
        <w:rPr>
          <w:rFonts w:ascii="Palatino Linotype" w:hAnsi="Palatino Linotype" w:cs="Arial"/>
          <w:sz w:val="24"/>
          <w:szCs w:val="24"/>
        </w:rPr>
      </w:pPr>
      <w:r w:rsidRPr="00F046B1">
        <w:rPr>
          <w:rFonts w:ascii="Palatino Linotype" w:eastAsia="Times New Roman" w:hAnsi="Palatino Linotype" w:cs="Arial"/>
          <w:b/>
          <w:sz w:val="28"/>
          <w:szCs w:val="24"/>
          <w:lang w:val="es-ES" w:eastAsia="es-ES"/>
        </w:rPr>
        <w:t>QUINTO</w:t>
      </w:r>
      <w:r w:rsidRPr="00F046B1">
        <w:rPr>
          <w:rFonts w:ascii="Palatino Linotype" w:hAnsi="Palatino Linotype" w:cs="Arial"/>
          <w:b/>
          <w:sz w:val="24"/>
          <w:szCs w:val="24"/>
        </w:rPr>
        <w:t>. NOTIFÍQUESE</w:t>
      </w:r>
      <w:r w:rsidRPr="00F046B1">
        <w:rPr>
          <w:rFonts w:ascii="Palatino Linotype" w:hAnsi="Palatino Linotype" w:cs="Arial"/>
          <w:sz w:val="24"/>
          <w:szCs w:val="24"/>
        </w:rPr>
        <w:t xml:space="preserve"> a través del SAIMEX, al </w:t>
      </w:r>
      <w:r w:rsidRPr="00F046B1">
        <w:rPr>
          <w:rFonts w:ascii="Palatino Linotype" w:hAnsi="Palatino Linotype" w:cs="Arial"/>
          <w:b/>
          <w:sz w:val="24"/>
          <w:szCs w:val="24"/>
        </w:rPr>
        <w:t>Recurrente</w:t>
      </w:r>
      <w:r w:rsidRPr="00F046B1">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w:t>
      </w:r>
      <w:r w:rsidRPr="00F046B1">
        <w:rPr>
          <w:rFonts w:ascii="Palatino Linotype" w:hAnsi="Palatino Linotype" w:cs="Arial"/>
          <w:sz w:val="24"/>
          <w:szCs w:val="24"/>
        </w:rPr>
        <w:lastRenderedPageBreak/>
        <w:t>Municipios podrá promover el Juicio de Amparo en los términos de las leyes aplicables.</w:t>
      </w:r>
    </w:p>
    <w:p w:rsidR="00F046B1" w:rsidRDefault="00F046B1" w:rsidP="00F046B1">
      <w:pPr>
        <w:spacing w:after="0" w:line="360" w:lineRule="auto"/>
        <w:jc w:val="both"/>
        <w:rPr>
          <w:rFonts w:ascii="Palatino Linotype" w:eastAsia="Times New Roman" w:hAnsi="Palatino Linotype" w:cs="Arial"/>
          <w:sz w:val="24"/>
          <w:szCs w:val="24"/>
          <w:lang w:eastAsia="es-ES"/>
        </w:rPr>
      </w:pPr>
    </w:p>
    <w:p w:rsidR="004A35DB" w:rsidRPr="004A35DB" w:rsidRDefault="004A35DB" w:rsidP="004A35DB">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SEXTO</w:t>
      </w:r>
      <w:r w:rsidRPr="004A35DB">
        <w:rPr>
          <w:rFonts w:ascii="Palatino Linotype" w:eastAsia="Calibri" w:hAnsi="Palatino Linotype" w:cs="Tahoma"/>
          <w:b/>
          <w:bCs/>
          <w:iCs/>
          <w:sz w:val="24"/>
          <w:szCs w:val="24"/>
          <w:lang w:val="es-ES" w:eastAsia="es-ES_tradnl"/>
        </w:rPr>
        <w:t>.</w:t>
      </w:r>
      <w:r w:rsidRPr="004A35D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rsidR="00F046B1" w:rsidRPr="00F046B1" w:rsidRDefault="00F046B1" w:rsidP="00F046B1">
      <w:pPr>
        <w:spacing w:after="0" w:line="360" w:lineRule="auto"/>
        <w:jc w:val="both"/>
        <w:rPr>
          <w:rFonts w:ascii="Palatino Linotype" w:eastAsia="Times New Roman" w:hAnsi="Palatino Linotype" w:cs="Arial"/>
          <w:sz w:val="24"/>
          <w:szCs w:val="24"/>
          <w:lang w:eastAsia="es-ES"/>
        </w:rPr>
      </w:pPr>
    </w:p>
    <w:p w:rsidR="00F046B1" w:rsidRPr="00F046B1" w:rsidRDefault="00F77F35" w:rsidP="00F046B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UNANIMIDAD </w:t>
      </w:r>
      <w:r w:rsidRPr="00F046B1">
        <w:rPr>
          <w:rFonts w:ascii="Palatino Linotype" w:hAnsi="Palatino Linotype" w:cs="Arial"/>
          <w:sz w:val="24"/>
          <w:szCs w:val="24"/>
        </w:rPr>
        <w:t>DE VOTOS DE LOS PRESENTES EL PLENO DEL</w:t>
      </w:r>
      <w:r w:rsidRPr="00F046B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046B1">
        <w:rPr>
          <w:rFonts w:ascii="Palatino Linotype" w:hAnsi="Palatino Linotype" w:cs="Arial"/>
          <w:sz w:val="24"/>
          <w:szCs w:val="24"/>
        </w:rPr>
        <w:t>, CONFORMADO POR LOS COMISIONADOS ZULEMA MARTÍNEZ SÁNCHEZ, EVA ABAID YAPUR, JAVIER MARTÍNEZ CRUZ</w:t>
      </w:r>
      <w:r>
        <w:rPr>
          <w:rFonts w:ascii="Palatino Linotype" w:hAnsi="Palatino Linotype" w:cs="Arial"/>
          <w:sz w:val="24"/>
          <w:szCs w:val="24"/>
        </w:rPr>
        <w:t xml:space="preserve"> (EMITIENDO VOTO PARTICULAR)</w:t>
      </w:r>
      <w:r w:rsidRPr="00F046B1">
        <w:rPr>
          <w:rFonts w:ascii="Palatino Linotype" w:hAnsi="Palatino Linotype" w:cs="Arial"/>
          <w:sz w:val="24"/>
          <w:szCs w:val="24"/>
        </w:rPr>
        <w:t xml:space="preserve"> Y LUIS GUSTAVO PARRA NORIEGA</w:t>
      </w:r>
      <w:r>
        <w:rPr>
          <w:rFonts w:ascii="Palatino Linotype" w:hAnsi="Palatino Linotype" w:cs="Arial"/>
          <w:sz w:val="24"/>
          <w:szCs w:val="24"/>
        </w:rPr>
        <w:t xml:space="preserve"> (EMITIENDO VOTO PARTICULAR)</w:t>
      </w:r>
      <w:r w:rsidRPr="00F046B1">
        <w:rPr>
          <w:rFonts w:ascii="Palatino Linotype" w:hAnsi="Palatino Linotype" w:cs="Arial"/>
          <w:sz w:val="24"/>
          <w:szCs w:val="24"/>
        </w:rPr>
        <w:t>, EN LA</w:t>
      </w:r>
      <w:r>
        <w:rPr>
          <w:rFonts w:ascii="Palatino Linotype" w:hAnsi="Palatino Linotype" w:cs="Arial"/>
          <w:sz w:val="24"/>
          <w:szCs w:val="24"/>
        </w:rPr>
        <w:t xml:space="preserve"> VIGÉSIMA</w:t>
      </w:r>
      <w:r w:rsidRPr="00F046B1">
        <w:rPr>
          <w:rFonts w:ascii="Palatino Linotype" w:hAnsi="Palatino Linotype" w:cs="Arial"/>
          <w:sz w:val="24"/>
          <w:szCs w:val="24"/>
        </w:rPr>
        <w:t xml:space="preserve"> </w:t>
      </w:r>
      <w:r>
        <w:rPr>
          <w:rFonts w:ascii="Palatino Linotype" w:hAnsi="Palatino Linotype" w:cs="Arial"/>
          <w:sz w:val="24"/>
          <w:szCs w:val="24"/>
        </w:rPr>
        <w:t xml:space="preserve">QUINTA </w:t>
      </w:r>
      <w:r w:rsidRPr="00F046B1">
        <w:rPr>
          <w:rFonts w:ascii="Palatino Linotype" w:hAnsi="Palatino Linotype" w:cs="Arial"/>
          <w:sz w:val="24"/>
          <w:szCs w:val="24"/>
        </w:rPr>
        <w:t>SESIÓN ORDINARIA CELEBRADA EL</w:t>
      </w:r>
      <w:r>
        <w:rPr>
          <w:rFonts w:ascii="Palatino Linotype" w:hAnsi="Palatino Linotype" w:cs="Arial"/>
          <w:sz w:val="24"/>
          <w:szCs w:val="24"/>
        </w:rPr>
        <w:t xml:space="preserve"> CATORCE DE JUL</w:t>
      </w:r>
      <w:r w:rsidRPr="00F046B1">
        <w:rPr>
          <w:rFonts w:ascii="Palatino Linotype" w:hAnsi="Palatino Linotype" w:cs="Arial"/>
          <w:sz w:val="24"/>
          <w:szCs w:val="24"/>
        </w:rPr>
        <w:t>IO DE DOS MIL VEINTIUNO, ANTE EL SECRETARIO TÉCNICO DEL PLENO, ALEXIS TAPIA RAMÍREZ. -------------------------------------------------------------------------------------------------------------------------------------------------------------------------------------------------------------------</w:t>
      </w:r>
      <w:r>
        <w:rPr>
          <w:rFonts w:ascii="Palatino Linotype" w:hAnsi="Palatino Linotype" w:cs="Arial"/>
          <w:sz w:val="24"/>
          <w:szCs w:val="24"/>
        </w:rPr>
        <w:t>---------------------------------------------------------------------------------------------------------------------------------------------------------------------------------------------------------------------------------------------------------------------------------------------------------------------------------------------------------------------------------------------------------------------------------------------------------------------------------------------------------------------------------------------</w:t>
      </w:r>
    </w:p>
    <w:p w:rsidR="00F046B1" w:rsidRPr="00F046B1" w:rsidRDefault="00F046B1" w:rsidP="00F046B1">
      <w:pPr>
        <w:spacing w:after="0" w:line="360" w:lineRule="auto"/>
        <w:jc w:val="both"/>
        <w:rPr>
          <w:rFonts w:ascii="Palatino Linotype" w:hAnsi="Palatino Linotype" w:cs="Arial"/>
          <w:sz w:val="20"/>
          <w:szCs w:val="24"/>
        </w:rPr>
      </w:pP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line="360" w:lineRule="auto"/>
        <w:jc w:val="both"/>
        <w:rPr>
          <w:rFonts w:ascii="Palatino Linotype" w:hAnsi="Palatino Linotype" w:cs="Arial"/>
          <w:sz w:val="24"/>
          <w:szCs w:val="24"/>
        </w:rPr>
      </w:pPr>
    </w:p>
    <w:p w:rsidR="00F046B1" w:rsidRPr="00F046B1" w:rsidRDefault="00F046B1" w:rsidP="00F046B1">
      <w:pPr>
        <w:spacing w:after="0"/>
      </w:pPr>
    </w:p>
    <w:p w:rsidR="00F046B1" w:rsidRPr="00F046B1" w:rsidRDefault="00F046B1" w:rsidP="00F046B1">
      <w:pPr>
        <w:spacing w:after="0"/>
      </w:pPr>
    </w:p>
    <w:p w:rsidR="00F046B1" w:rsidRPr="00F046B1" w:rsidRDefault="00F046B1" w:rsidP="00F046B1">
      <w:pPr>
        <w:spacing w:after="0"/>
      </w:pPr>
    </w:p>
    <w:p w:rsidR="00F046B1" w:rsidRPr="00F046B1" w:rsidRDefault="00F046B1" w:rsidP="00F046B1"/>
    <w:p w:rsidR="00B15B11" w:rsidRDefault="00B15B11"/>
    <w:sectPr w:rsidR="00B15B11" w:rsidSect="00A67ED9">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80" w:rsidRDefault="00970080" w:rsidP="00F046B1">
      <w:pPr>
        <w:spacing w:after="0" w:line="240" w:lineRule="auto"/>
      </w:pPr>
      <w:r>
        <w:separator/>
      </w:r>
    </w:p>
  </w:endnote>
  <w:endnote w:type="continuationSeparator" w:id="0">
    <w:p w:rsidR="00970080" w:rsidRDefault="00970080" w:rsidP="00F0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67ED9" w:rsidRPr="002D6DD8" w:rsidRDefault="00A67ED9" w:rsidP="00A67ED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105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1058">
              <w:rPr>
                <w:rFonts w:ascii="Palatino Linotype" w:hAnsi="Palatino Linotype"/>
                <w:bCs/>
                <w:noProof/>
                <w:sz w:val="20"/>
              </w:rPr>
              <w:t>23</w:t>
            </w:r>
            <w:r>
              <w:rPr>
                <w:rFonts w:ascii="Palatino Linotype" w:hAnsi="Palatino Linotype"/>
                <w:bCs/>
                <w:noProof/>
                <w:sz w:val="20"/>
              </w:rPr>
              <w:fldChar w:fldCharType="end"/>
            </w:r>
          </w:p>
        </w:sdtContent>
      </w:sdt>
    </w:sdtContent>
  </w:sdt>
  <w:p w:rsidR="00A67ED9" w:rsidRDefault="00A67E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D9" w:rsidRPr="000B69FA" w:rsidRDefault="00A67ED9" w:rsidP="00A67ED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10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1058">
      <w:rPr>
        <w:rFonts w:ascii="Palatino Linotype" w:hAnsi="Palatino Linotype"/>
        <w:bCs/>
        <w:noProof/>
        <w:sz w:val="20"/>
      </w:rPr>
      <w:t>23</w:t>
    </w:r>
    <w:r>
      <w:rPr>
        <w:rFonts w:ascii="Palatino Linotype" w:hAnsi="Palatino Linotype"/>
        <w:bCs/>
        <w:noProof/>
        <w:sz w:val="20"/>
      </w:rPr>
      <w:fldChar w:fldCharType="end"/>
    </w:r>
  </w:p>
  <w:p w:rsidR="00A67ED9" w:rsidRDefault="00A67E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80" w:rsidRDefault="00970080" w:rsidP="00F046B1">
      <w:pPr>
        <w:spacing w:after="0" w:line="240" w:lineRule="auto"/>
      </w:pPr>
      <w:r>
        <w:separator/>
      </w:r>
    </w:p>
  </w:footnote>
  <w:footnote w:type="continuationSeparator" w:id="0">
    <w:p w:rsidR="00970080" w:rsidRDefault="00970080" w:rsidP="00F04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ED9" w:rsidRDefault="0097008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A67ED9" w:rsidTr="00F046B1">
      <w:trPr>
        <w:trHeight w:val="227"/>
      </w:trPr>
      <w:tc>
        <w:tcPr>
          <w:tcW w:w="2976" w:type="dxa"/>
          <w:hideMark/>
        </w:tcPr>
        <w:p w:rsidR="00A67ED9" w:rsidRPr="00C640ED" w:rsidRDefault="00A67ED9" w:rsidP="00A67ED9">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3543" w:type="dxa"/>
          <w:hideMark/>
        </w:tcPr>
        <w:p w:rsidR="00A67ED9" w:rsidRPr="00C640ED" w:rsidRDefault="00A67ED9" w:rsidP="00A67ED9">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03353</w:t>
          </w:r>
          <w:r w:rsidRPr="00C640ED">
            <w:rPr>
              <w:rFonts w:ascii="Palatino Linotype" w:hAnsi="Palatino Linotype" w:cs="Arial"/>
              <w:b/>
              <w:bCs/>
              <w:sz w:val="24"/>
              <w:lang w:eastAsia="es-MX"/>
            </w:rPr>
            <w:t>/INFOEM/IP/RR/2021</w:t>
          </w:r>
        </w:p>
      </w:tc>
    </w:tr>
    <w:tr w:rsidR="00A67ED9" w:rsidTr="00F046B1">
      <w:trPr>
        <w:trHeight w:val="242"/>
      </w:trPr>
      <w:tc>
        <w:tcPr>
          <w:tcW w:w="2976" w:type="dxa"/>
          <w:hideMark/>
        </w:tcPr>
        <w:p w:rsidR="00A67ED9" w:rsidRPr="00C640ED" w:rsidRDefault="00A67ED9" w:rsidP="00A67ED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C640ED">
            <w:rPr>
              <w:rFonts w:ascii="Palatino Linotype" w:hAnsi="Palatino Linotype" w:cs="Arial"/>
              <w:szCs w:val="20"/>
            </w:rPr>
            <w:t>:</w:t>
          </w:r>
        </w:p>
      </w:tc>
      <w:tc>
        <w:tcPr>
          <w:tcW w:w="3543" w:type="dxa"/>
          <w:hideMark/>
        </w:tcPr>
        <w:p w:rsidR="00A67ED9" w:rsidRPr="00C640ED" w:rsidRDefault="00A67ED9" w:rsidP="00F046B1">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Tejupilco</w:t>
          </w:r>
        </w:p>
      </w:tc>
    </w:tr>
    <w:tr w:rsidR="00A67ED9" w:rsidTr="00F046B1">
      <w:trPr>
        <w:trHeight w:val="342"/>
      </w:trPr>
      <w:tc>
        <w:tcPr>
          <w:tcW w:w="2976" w:type="dxa"/>
          <w:hideMark/>
        </w:tcPr>
        <w:p w:rsidR="00A67ED9" w:rsidRPr="00C640ED" w:rsidRDefault="00A67ED9" w:rsidP="00F046B1">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 xml:space="preserve">Comisionada </w:t>
          </w:r>
          <w:r>
            <w:rPr>
              <w:rFonts w:ascii="Palatino Linotype" w:hAnsi="Palatino Linotype" w:cs="Arial"/>
              <w:szCs w:val="20"/>
            </w:rPr>
            <w:t>por returno</w:t>
          </w:r>
          <w:r w:rsidRPr="00C640ED">
            <w:rPr>
              <w:rFonts w:ascii="Palatino Linotype" w:hAnsi="Palatino Linotype" w:cs="Arial"/>
              <w:szCs w:val="20"/>
            </w:rPr>
            <w:t>:</w:t>
          </w:r>
        </w:p>
      </w:tc>
      <w:tc>
        <w:tcPr>
          <w:tcW w:w="3543" w:type="dxa"/>
          <w:hideMark/>
        </w:tcPr>
        <w:p w:rsidR="00A67ED9" w:rsidRPr="00C640ED" w:rsidRDefault="00A67ED9" w:rsidP="00A67ED9">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A67ED9" w:rsidRPr="00AE046A" w:rsidRDefault="00970080" w:rsidP="00A67ED9">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6"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A67ED9" w:rsidTr="00F046B1">
      <w:trPr>
        <w:trHeight w:val="227"/>
      </w:trPr>
      <w:tc>
        <w:tcPr>
          <w:tcW w:w="2977" w:type="dxa"/>
          <w:hideMark/>
        </w:tcPr>
        <w:p w:rsidR="00A67ED9" w:rsidRPr="00C640ED" w:rsidRDefault="00A67ED9" w:rsidP="00A67ED9">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3684" w:type="dxa"/>
          <w:hideMark/>
        </w:tcPr>
        <w:p w:rsidR="00A67ED9" w:rsidRPr="00C640ED" w:rsidRDefault="00A67ED9" w:rsidP="00F046B1">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03353</w:t>
          </w:r>
          <w:r w:rsidRPr="00C640ED">
            <w:rPr>
              <w:rFonts w:ascii="Palatino Linotype" w:hAnsi="Palatino Linotype" w:cs="Arial"/>
              <w:b/>
              <w:bCs/>
              <w:sz w:val="24"/>
              <w:lang w:eastAsia="es-MX"/>
            </w:rPr>
            <w:t>/INFOEM/IP/RR/2021</w:t>
          </w:r>
        </w:p>
      </w:tc>
    </w:tr>
    <w:tr w:rsidR="00A67ED9" w:rsidTr="00F046B1">
      <w:trPr>
        <w:trHeight w:val="242"/>
      </w:trPr>
      <w:tc>
        <w:tcPr>
          <w:tcW w:w="2977" w:type="dxa"/>
          <w:hideMark/>
        </w:tcPr>
        <w:p w:rsidR="00A67ED9" w:rsidRPr="00C640ED" w:rsidRDefault="00A67ED9" w:rsidP="00A67ED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C640ED">
            <w:rPr>
              <w:rFonts w:ascii="Palatino Linotype" w:hAnsi="Palatino Linotype" w:cs="Arial"/>
              <w:szCs w:val="20"/>
            </w:rPr>
            <w:t>:</w:t>
          </w:r>
        </w:p>
      </w:tc>
      <w:tc>
        <w:tcPr>
          <w:tcW w:w="3684" w:type="dxa"/>
          <w:hideMark/>
        </w:tcPr>
        <w:p w:rsidR="00A67ED9" w:rsidRPr="00C640ED" w:rsidRDefault="00A67ED9" w:rsidP="00F046B1">
          <w:pPr>
            <w:spacing w:after="120" w:line="256" w:lineRule="auto"/>
            <w:ind w:left="72" w:right="214" w:hanging="9"/>
            <w:jc w:val="right"/>
            <w:rPr>
              <w:rFonts w:ascii="Palatino Linotype" w:hAnsi="Palatino Linotype" w:cs="Arial"/>
              <w:b/>
              <w:szCs w:val="20"/>
            </w:rPr>
          </w:pPr>
          <w:r w:rsidRPr="00A735B0">
            <w:rPr>
              <w:rFonts w:ascii="Palatino Linotype" w:hAnsi="Palatino Linotype" w:cs="Arial"/>
              <w:b/>
              <w:szCs w:val="20"/>
            </w:rPr>
            <w:t>Ayuntamiento de Te</w:t>
          </w:r>
          <w:r>
            <w:rPr>
              <w:rFonts w:ascii="Palatino Linotype" w:hAnsi="Palatino Linotype" w:cs="Arial"/>
              <w:b/>
              <w:szCs w:val="20"/>
            </w:rPr>
            <w:t>jupilco</w:t>
          </w:r>
        </w:p>
      </w:tc>
    </w:tr>
    <w:tr w:rsidR="00A67ED9" w:rsidTr="00F046B1">
      <w:trPr>
        <w:trHeight w:val="342"/>
      </w:trPr>
      <w:tc>
        <w:tcPr>
          <w:tcW w:w="2977" w:type="dxa"/>
        </w:tcPr>
        <w:p w:rsidR="00A67ED9" w:rsidRPr="00C640ED" w:rsidRDefault="00A67ED9" w:rsidP="00A67ED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C640ED">
            <w:rPr>
              <w:rFonts w:ascii="Palatino Linotype" w:hAnsi="Palatino Linotype" w:cs="Arial"/>
              <w:szCs w:val="20"/>
            </w:rPr>
            <w:t>:</w:t>
          </w:r>
        </w:p>
      </w:tc>
      <w:tc>
        <w:tcPr>
          <w:tcW w:w="3684" w:type="dxa"/>
        </w:tcPr>
        <w:p w:rsidR="00A67ED9" w:rsidRPr="00C640ED" w:rsidRDefault="00461058" w:rsidP="00A67ED9">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w:t>
          </w:r>
          <w:proofErr w:type="spellEnd"/>
        </w:p>
      </w:tc>
    </w:tr>
    <w:tr w:rsidR="00A67ED9" w:rsidTr="00F046B1">
      <w:trPr>
        <w:trHeight w:val="342"/>
      </w:trPr>
      <w:tc>
        <w:tcPr>
          <w:tcW w:w="2977" w:type="dxa"/>
        </w:tcPr>
        <w:p w:rsidR="00A67ED9" w:rsidRPr="00C640ED" w:rsidRDefault="00A67ED9" w:rsidP="00F046B1">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 xml:space="preserve">Comisionada </w:t>
          </w:r>
          <w:r>
            <w:rPr>
              <w:rFonts w:ascii="Palatino Linotype" w:hAnsi="Palatino Linotype" w:cs="Arial"/>
              <w:szCs w:val="20"/>
            </w:rPr>
            <w:t>por returno</w:t>
          </w:r>
          <w:r w:rsidRPr="00C640ED">
            <w:rPr>
              <w:rFonts w:ascii="Palatino Linotype" w:hAnsi="Palatino Linotype" w:cs="Arial"/>
              <w:szCs w:val="20"/>
            </w:rPr>
            <w:t>:</w:t>
          </w:r>
        </w:p>
      </w:tc>
      <w:tc>
        <w:tcPr>
          <w:tcW w:w="3684" w:type="dxa"/>
        </w:tcPr>
        <w:p w:rsidR="00A67ED9" w:rsidRPr="00C640ED" w:rsidRDefault="00A67ED9" w:rsidP="00A67ED9">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A67ED9" w:rsidRPr="00C222C0" w:rsidRDefault="0097008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7" type="#_x0000_t75" style="position:absolute;margin-left:-82.3pt;margin-top:-132.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056F5"/>
    <w:multiLevelType w:val="hybridMultilevel"/>
    <w:tmpl w:val="73A60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637FEA"/>
    <w:multiLevelType w:val="hybridMultilevel"/>
    <w:tmpl w:val="28C47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8B11686"/>
    <w:multiLevelType w:val="hybridMultilevel"/>
    <w:tmpl w:val="73A60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B1"/>
    <w:rsid w:val="0003480F"/>
    <w:rsid w:val="002405A8"/>
    <w:rsid w:val="002553A1"/>
    <w:rsid w:val="00306640"/>
    <w:rsid w:val="003272D5"/>
    <w:rsid w:val="00341576"/>
    <w:rsid w:val="00461058"/>
    <w:rsid w:val="00483A0F"/>
    <w:rsid w:val="004A35DB"/>
    <w:rsid w:val="005907F6"/>
    <w:rsid w:val="0075296D"/>
    <w:rsid w:val="00807F23"/>
    <w:rsid w:val="008C53E2"/>
    <w:rsid w:val="00910BA0"/>
    <w:rsid w:val="00911F67"/>
    <w:rsid w:val="00936370"/>
    <w:rsid w:val="00970080"/>
    <w:rsid w:val="009E585C"/>
    <w:rsid w:val="00A40DC2"/>
    <w:rsid w:val="00A67ED9"/>
    <w:rsid w:val="00A94BE8"/>
    <w:rsid w:val="00B15B11"/>
    <w:rsid w:val="00B84A26"/>
    <w:rsid w:val="00B92149"/>
    <w:rsid w:val="00BA099B"/>
    <w:rsid w:val="00BE2538"/>
    <w:rsid w:val="00C8671D"/>
    <w:rsid w:val="00E003DA"/>
    <w:rsid w:val="00F046B1"/>
    <w:rsid w:val="00F77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FC209CBA-CBA6-4E6B-8FAA-368F3284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046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046B1"/>
  </w:style>
  <w:style w:type="paragraph" w:styleId="Piedepgina">
    <w:name w:val="footer"/>
    <w:basedOn w:val="Normal"/>
    <w:link w:val="PiedepginaCar"/>
    <w:uiPriority w:val="99"/>
    <w:unhideWhenUsed/>
    <w:rsid w:val="00F046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6B1"/>
  </w:style>
  <w:style w:type="paragraph" w:styleId="Prrafodelista">
    <w:name w:val="List Paragraph"/>
    <w:basedOn w:val="Normal"/>
    <w:uiPriority w:val="34"/>
    <w:qFormat/>
    <w:rsid w:val="00240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5330</Words>
  <Characters>29318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2021-07-08T23:27:00Z</dcterms:created>
  <dcterms:modified xsi:type="dcterms:W3CDTF">2021-08-05T16:27:00Z</dcterms:modified>
</cp:coreProperties>
</file>