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E066DF" w:rsidRDefault="00DA7E2F" w:rsidP="00E066DF">
          <w:pPr>
            <w:pStyle w:val="TtulodeTDC"/>
            <w:spacing w:before="0" w:line="276" w:lineRule="auto"/>
            <w:ind w:right="333"/>
            <w:jc w:val="both"/>
            <w:rPr>
              <w:b/>
              <w:bCs/>
              <w:color w:val="000000" w:themeColor="text1"/>
              <w:szCs w:val="24"/>
            </w:rPr>
          </w:pPr>
        </w:p>
        <w:p w14:paraId="2D31CA24" w14:textId="3500BFED" w:rsidR="00E066DF" w:rsidRPr="00E066DF" w:rsidRDefault="00DA7E2F" w:rsidP="00E066DF">
          <w:pPr>
            <w:pStyle w:val="TDC1"/>
            <w:spacing w:line="276" w:lineRule="auto"/>
            <w:rPr>
              <w:rFonts w:ascii="Palatino Linotype" w:hAnsi="Palatino Linotype"/>
              <w:b/>
              <w:bCs/>
              <w:noProof/>
              <w:sz w:val="22"/>
              <w:szCs w:val="22"/>
              <w:lang w:val="es-MX" w:eastAsia="es-MX"/>
            </w:rPr>
          </w:pPr>
          <w:r w:rsidRPr="00E066DF">
            <w:rPr>
              <w:rFonts w:ascii="Palatino Linotype" w:hAnsi="Palatino Linotype"/>
              <w:b/>
              <w:bCs/>
              <w:color w:val="000000" w:themeColor="text1"/>
            </w:rPr>
            <w:fldChar w:fldCharType="begin"/>
          </w:r>
          <w:r w:rsidRPr="00E066DF">
            <w:rPr>
              <w:rFonts w:ascii="Palatino Linotype" w:hAnsi="Palatino Linotype"/>
              <w:b/>
              <w:bCs/>
              <w:color w:val="000000" w:themeColor="text1"/>
            </w:rPr>
            <w:instrText xml:space="preserve"> TOC \o "1-3" \h \z \u </w:instrText>
          </w:r>
          <w:r w:rsidRPr="00E066DF">
            <w:rPr>
              <w:rFonts w:ascii="Palatino Linotype" w:hAnsi="Palatino Linotype"/>
              <w:b/>
              <w:bCs/>
              <w:color w:val="000000" w:themeColor="text1"/>
            </w:rPr>
            <w:fldChar w:fldCharType="separate"/>
          </w:r>
          <w:hyperlink w:anchor="_Toc80796257" w:history="1">
            <w:r w:rsidR="00E066DF" w:rsidRPr="00E066DF">
              <w:rPr>
                <w:rStyle w:val="Hipervnculo"/>
                <w:rFonts w:ascii="Palatino Linotype" w:hAnsi="Palatino Linotype"/>
                <w:b/>
                <w:bCs/>
                <w:noProof/>
              </w:rPr>
              <w:t>ANTECEDENTES</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_Toc80796257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2</w:t>
            </w:r>
            <w:r w:rsidR="00E066DF" w:rsidRPr="00E066DF">
              <w:rPr>
                <w:rFonts w:ascii="Palatino Linotype" w:hAnsi="Palatino Linotype"/>
                <w:b/>
                <w:bCs/>
                <w:noProof/>
                <w:webHidden/>
              </w:rPr>
              <w:fldChar w:fldCharType="end"/>
            </w:r>
          </w:hyperlink>
        </w:p>
        <w:p w14:paraId="6A249D8B" w14:textId="562C3D38" w:rsidR="00E066DF" w:rsidRPr="00E066DF" w:rsidRDefault="00AB32E4" w:rsidP="00E066DF">
          <w:pPr>
            <w:pStyle w:val="TDC1"/>
            <w:spacing w:line="276" w:lineRule="auto"/>
            <w:rPr>
              <w:rFonts w:ascii="Palatino Linotype" w:hAnsi="Palatino Linotype"/>
              <w:b/>
              <w:bCs/>
              <w:noProof/>
              <w:sz w:val="22"/>
              <w:szCs w:val="22"/>
              <w:lang w:val="es-MX" w:eastAsia="es-MX"/>
            </w:rPr>
          </w:pPr>
          <w:hyperlink w:anchor="_Toc80796258" w:history="1">
            <w:r w:rsidR="00E066DF" w:rsidRPr="00E066DF">
              <w:rPr>
                <w:rStyle w:val="Hipervnculo"/>
                <w:rFonts w:ascii="Palatino Linotype" w:hAnsi="Palatino Linotype"/>
                <w:b/>
                <w:bCs/>
                <w:noProof/>
              </w:rPr>
              <w:t>CONSIDERANDO</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_Toc80796258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10</w:t>
            </w:r>
            <w:r w:rsidR="00E066DF" w:rsidRPr="00E066DF">
              <w:rPr>
                <w:rFonts w:ascii="Palatino Linotype" w:hAnsi="Palatino Linotype"/>
                <w:b/>
                <w:bCs/>
                <w:noProof/>
                <w:webHidden/>
              </w:rPr>
              <w:fldChar w:fldCharType="end"/>
            </w:r>
          </w:hyperlink>
        </w:p>
        <w:p w14:paraId="19BCCEDE" w14:textId="6F9BB289" w:rsidR="00E066DF" w:rsidRPr="00E066DF" w:rsidRDefault="00AB32E4" w:rsidP="00E066DF">
          <w:pPr>
            <w:pStyle w:val="TDC2"/>
            <w:spacing w:line="276" w:lineRule="auto"/>
            <w:rPr>
              <w:rFonts w:ascii="Palatino Linotype" w:hAnsi="Palatino Linotype"/>
              <w:b/>
              <w:bCs/>
              <w:noProof/>
              <w:sz w:val="22"/>
              <w:szCs w:val="22"/>
              <w:lang w:val="es-MX" w:eastAsia="es-MX"/>
            </w:rPr>
          </w:pPr>
          <w:hyperlink w:anchor="_Toc80796259" w:history="1">
            <w:r w:rsidR="00E066DF" w:rsidRPr="00E066DF">
              <w:rPr>
                <w:rStyle w:val="Hipervnculo"/>
                <w:rFonts w:ascii="Palatino Linotype" w:hAnsi="Palatino Linotype"/>
                <w:b/>
                <w:bCs/>
                <w:noProof/>
              </w:rPr>
              <w:t>PRIMERO. De la competencia</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_Toc80796259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10</w:t>
            </w:r>
            <w:r w:rsidR="00E066DF" w:rsidRPr="00E066DF">
              <w:rPr>
                <w:rFonts w:ascii="Palatino Linotype" w:hAnsi="Palatino Linotype"/>
                <w:b/>
                <w:bCs/>
                <w:noProof/>
                <w:webHidden/>
              </w:rPr>
              <w:fldChar w:fldCharType="end"/>
            </w:r>
          </w:hyperlink>
        </w:p>
        <w:p w14:paraId="7B58C74D" w14:textId="4E7B1896" w:rsidR="00E066DF" w:rsidRPr="00E066DF" w:rsidRDefault="00AB32E4" w:rsidP="00E066DF">
          <w:pPr>
            <w:pStyle w:val="TDC2"/>
            <w:spacing w:line="276" w:lineRule="auto"/>
            <w:rPr>
              <w:rFonts w:ascii="Palatino Linotype" w:hAnsi="Palatino Linotype"/>
              <w:b/>
              <w:bCs/>
              <w:noProof/>
              <w:sz w:val="22"/>
              <w:szCs w:val="22"/>
              <w:lang w:val="es-MX" w:eastAsia="es-MX"/>
            </w:rPr>
          </w:pPr>
          <w:hyperlink w:anchor="_Toc80796260" w:history="1">
            <w:r w:rsidR="00E066DF" w:rsidRPr="00E066DF">
              <w:rPr>
                <w:rStyle w:val="Hipervnculo"/>
                <w:rFonts w:ascii="Palatino Linotype" w:hAnsi="Palatino Linotype"/>
                <w:b/>
                <w:bCs/>
                <w:noProof/>
              </w:rPr>
              <w:t>SEGUNDO. De la oportunidad y procedencia.</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_Toc80796260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11</w:t>
            </w:r>
            <w:r w:rsidR="00E066DF" w:rsidRPr="00E066DF">
              <w:rPr>
                <w:rFonts w:ascii="Palatino Linotype" w:hAnsi="Palatino Linotype"/>
                <w:b/>
                <w:bCs/>
                <w:noProof/>
                <w:webHidden/>
              </w:rPr>
              <w:fldChar w:fldCharType="end"/>
            </w:r>
          </w:hyperlink>
        </w:p>
        <w:p w14:paraId="17E2DF11" w14:textId="1FE6E679" w:rsidR="00E066DF" w:rsidRPr="00E066DF" w:rsidRDefault="00AB32E4" w:rsidP="00E066DF">
          <w:pPr>
            <w:pStyle w:val="TDC2"/>
            <w:spacing w:line="276" w:lineRule="auto"/>
            <w:rPr>
              <w:rFonts w:ascii="Palatino Linotype" w:hAnsi="Palatino Linotype"/>
              <w:b/>
              <w:bCs/>
              <w:noProof/>
              <w:sz w:val="22"/>
              <w:szCs w:val="22"/>
              <w:lang w:val="es-MX" w:eastAsia="es-MX"/>
            </w:rPr>
          </w:pPr>
          <w:hyperlink w:anchor="_Toc80796261" w:history="1">
            <w:r w:rsidR="00E066DF" w:rsidRPr="00E066DF">
              <w:rPr>
                <w:rStyle w:val="Hipervnculo"/>
                <w:rFonts w:ascii="Palatino Linotype" w:hAnsi="Palatino Linotype"/>
                <w:b/>
                <w:bCs/>
                <w:noProof/>
              </w:rPr>
              <w:t xml:space="preserve">TERCERO. Del planteamiento de la </w:t>
            </w:r>
            <w:r w:rsidR="00E066DF" w:rsidRPr="00E066DF">
              <w:rPr>
                <w:rStyle w:val="Hipervnculo"/>
                <w:rFonts w:ascii="Palatino Linotype" w:hAnsi="Palatino Linotype"/>
                <w:b/>
                <w:bCs/>
                <w:i/>
                <w:noProof/>
              </w:rPr>
              <w:t>Litis</w:t>
            </w:r>
            <w:r w:rsidR="00E066DF" w:rsidRPr="00E066DF">
              <w:rPr>
                <w:rStyle w:val="Hipervnculo"/>
                <w:rFonts w:ascii="Palatino Linotype" w:hAnsi="Palatino Linotype"/>
                <w:b/>
                <w:bCs/>
                <w:noProof/>
              </w:rPr>
              <w:t>.</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_Toc80796261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12</w:t>
            </w:r>
            <w:r w:rsidR="00E066DF" w:rsidRPr="00E066DF">
              <w:rPr>
                <w:rFonts w:ascii="Palatino Linotype" w:hAnsi="Palatino Linotype"/>
                <w:b/>
                <w:bCs/>
                <w:noProof/>
                <w:webHidden/>
              </w:rPr>
              <w:fldChar w:fldCharType="end"/>
            </w:r>
          </w:hyperlink>
        </w:p>
        <w:p w14:paraId="75946005" w14:textId="272149D5" w:rsidR="00E066DF" w:rsidRPr="00E066DF" w:rsidRDefault="00AB32E4" w:rsidP="00E066DF">
          <w:pPr>
            <w:pStyle w:val="TDC2"/>
            <w:spacing w:line="276" w:lineRule="auto"/>
            <w:rPr>
              <w:rFonts w:ascii="Palatino Linotype" w:hAnsi="Palatino Linotype"/>
              <w:b/>
              <w:bCs/>
              <w:noProof/>
              <w:sz w:val="22"/>
              <w:szCs w:val="22"/>
              <w:lang w:val="es-MX" w:eastAsia="es-MX"/>
            </w:rPr>
          </w:pPr>
          <w:hyperlink w:anchor="_Toc80796262" w:history="1">
            <w:r w:rsidR="00E066DF" w:rsidRPr="00E066DF">
              <w:rPr>
                <w:rStyle w:val="Hipervnculo"/>
                <w:rFonts w:ascii="Palatino Linotype" w:hAnsi="Palatino Linotype" w:cs="Arial"/>
                <w:b/>
                <w:bCs/>
                <w:noProof/>
              </w:rPr>
              <w:t>CUARTO. Estudio y Resolución del asunto.</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_Toc80796262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13</w:t>
            </w:r>
            <w:r w:rsidR="00E066DF" w:rsidRPr="00E066DF">
              <w:rPr>
                <w:rFonts w:ascii="Palatino Linotype" w:hAnsi="Palatino Linotype"/>
                <w:b/>
                <w:bCs/>
                <w:noProof/>
                <w:webHidden/>
              </w:rPr>
              <w:fldChar w:fldCharType="end"/>
            </w:r>
          </w:hyperlink>
        </w:p>
        <w:p w14:paraId="58349FA5" w14:textId="62C09676" w:rsidR="00E066DF" w:rsidRPr="00E066DF" w:rsidRDefault="00AB32E4" w:rsidP="00E066DF">
          <w:pPr>
            <w:pStyle w:val="TDC3"/>
            <w:tabs>
              <w:tab w:val="right" w:leader="dot" w:pos="8828"/>
            </w:tabs>
            <w:spacing w:line="276" w:lineRule="auto"/>
            <w:rPr>
              <w:rFonts w:ascii="Palatino Linotype" w:hAnsi="Palatino Linotype"/>
              <w:b/>
              <w:bCs/>
              <w:noProof/>
              <w:sz w:val="22"/>
              <w:szCs w:val="22"/>
              <w:lang w:val="es-MX" w:eastAsia="es-MX"/>
            </w:rPr>
          </w:pPr>
          <w:hyperlink w:anchor="_Toc80796263" w:history="1">
            <w:r w:rsidR="00E066DF" w:rsidRPr="00E066DF">
              <w:rPr>
                <w:rStyle w:val="Hipervnculo"/>
                <w:rFonts w:ascii="Palatino Linotype" w:hAnsi="Palatino Linotype"/>
                <w:b/>
                <w:bCs/>
                <w:noProof/>
              </w:rPr>
              <w:t>I. Del deber de las autoridades de promover, respetar, proteger y garantizar el derecho de acceso a la información pública.</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_Toc80796263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13</w:t>
            </w:r>
            <w:r w:rsidR="00E066DF" w:rsidRPr="00E066DF">
              <w:rPr>
                <w:rFonts w:ascii="Palatino Linotype" w:hAnsi="Palatino Linotype"/>
                <w:b/>
                <w:bCs/>
                <w:noProof/>
                <w:webHidden/>
              </w:rPr>
              <w:fldChar w:fldCharType="end"/>
            </w:r>
          </w:hyperlink>
        </w:p>
        <w:p w14:paraId="75DD5248" w14:textId="23683121" w:rsidR="00E066DF" w:rsidRPr="00E066DF" w:rsidRDefault="00AB32E4" w:rsidP="00E066DF">
          <w:pPr>
            <w:pStyle w:val="TDC3"/>
            <w:tabs>
              <w:tab w:val="right" w:leader="dot" w:pos="8828"/>
            </w:tabs>
            <w:spacing w:line="276" w:lineRule="auto"/>
            <w:rPr>
              <w:rFonts w:ascii="Palatino Linotype" w:hAnsi="Palatino Linotype"/>
              <w:b/>
              <w:bCs/>
              <w:noProof/>
              <w:sz w:val="22"/>
              <w:szCs w:val="22"/>
              <w:lang w:val="es-MX" w:eastAsia="es-MX"/>
            </w:rPr>
          </w:pPr>
          <w:hyperlink w:anchor="_Toc80796264" w:history="1">
            <w:r w:rsidR="00E066DF" w:rsidRPr="00E066DF">
              <w:rPr>
                <w:rStyle w:val="Hipervnculo"/>
                <w:rFonts w:ascii="Palatino Linotype" w:hAnsi="Palatino Linotype"/>
                <w:b/>
                <w:bCs/>
                <w:noProof/>
              </w:rPr>
              <w:t>II. De la información solicitada.</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_Toc80796264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15</w:t>
            </w:r>
            <w:r w:rsidR="00E066DF" w:rsidRPr="00E066DF">
              <w:rPr>
                <w:rFonts w:ascii="Palatino Linotype" w:hAnsi="Palatino Linotype"/>
                <w:b/>
                <w:bCs/>
                <w:noProof/>
                <w:webHidden/>
              </w:rPr>
              <w:fldChar w:fldCharType="end"/>
            </w:r>
          </w:hyperlink>
        </w:p>
        <w:p w14:paraId="46AA9016" w14:textId="5A0EEDB9" w:rsidR="00E066DF" w:rsidRPr="00E066DF" w:rsidRDefault="00AB32E4" w:rsidP="00E066DF">
          <w:pPr>
            <w:pStyle w:val="TDC3"/>
            <w:tabs>
              <w:tab w:val="right" w:leader="dot" w:pos="8828"/>
            </w:tabs>
            <w:spacing w:line="276" w:lineRule="auto"/>
            <w:rPr>
              <w:rFonts w:ascii="Palatino Linotype" w:hAnsi="Palatino Linotype"/>
              <w:b/>
              <w:bCs/>
              <w:noProof/>
              <w:sz w:val="22"/>
              <w:szCs w:val="22"/>
              <w:lang w:val="es-MX" w:eastAsia="es-MX"/>
            </w:rPr>
          </w:pPr>
          <w:hyperlink w:anchor="_Toc80796265" w:history="1">
            <w:r w:rsidR="00E066DF" w:rsidRPr="00E066DF">
              <w:rPr>
                <w:rStyle w:val="Hipervnculo"/>
                <w:rFonts w:ascii="Palatino Linotype" w:hAnsi="Palatino Linotype"/>
                <w:b/>
                <w:bCs/>
                <w:noProof/>
              </w:rPr>
              <w:t>III. De la respuesta del SUJETO OBLIGADO.</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_Toc80796265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19</w:t>
            </w:r>
            <w:r w:rsidR="00E066DF" w:rsidRPr="00E066DF">
              <w:rPr>
                <w:rFonts w:ascii="Palatino Linotype" w:hAnsi="Palatino Linotype"/>
                <w:b/>
                <w:bCs/>
                <w:noProof/>
                <w:webHidden/>
              </w:rPr>
              <w:fldChar w:fldCharType="end"/>
            </w:r>
          </w:hyperlink>
        </w:p>
        <w:p w14:paraId="1866869E" w14:textId="10C166D2" w:rsidR="00E066DF" w:rsidRPr="00E066DF" w:rsidRDefault="00AB32E4" w:rsidP="00E066DF">
          <w:pPr>
            <w:pStyle w:val="TDC3"/>
            <w:tabs>
              <w:tab w:val="right" w:leader="dot" w:pos="8828"/>
            </w:tabs>
            <w:spacing w:line="276" w:lineRule="auto"/>
            <w:rPr>
              <w:rFonts w:ascii="Palatino Linotype" w:hAnsi="Palatino Linotype"/>
              <w:b/>
              <w:bCs/>
              <w:noProof/>
              <w:sz w:val="22"/>
              <w:szCs w:val="22"/>
              <w:lang w:val="es-MX" w:eastAsia="es-MX"/>
            </w:rPr>
          </w:pPr>
          <w:hyperlink w:anchor="_Toc80796266" w:history="1">
            <w:r w:rsidR="00E066DF" w:rsidRPr="00E066DF">
              <w:rPr>
                <w:rStyle w:val="Hipervnculo"/>
                <w:rFonts w:ascii="Palatino Linotype" w:hAnsi="Palatino Linotype"/>
                <w:b/>
                <w:bCs/>
                <w:noProof/>
              </w:rPr>
              <w:t>IV. De los fundamentos expuestos por el SUJETO OBLIGADO para no entregar la información solicitada.</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_Toc80796266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21</w:t>
            </w:r>
            <w:r w:rsidR="00E066DF" w:rsidRPr="00E066DF">
              <w:rPr>
                <w:rFonts w:ascii="Palatino Linotype" w:hAnsi="Palatino Linotype"/>
                <w:b/>
                <w:bCs/>
                <w:noProof/>
                <w:webHidden/>
              </w:rPr>
              <w:fldChar w:fldCharType="end"/>
            </w:r>
          </w:hyperlink>
        </w:p>
        <w:p w14:paraId="30472115" w14:textId="15540822" w:rsidR="00E066DF" w:rsidRPr="00E066DF" w:rsidRDefault="00AB32E4" w:rsidP="00E066DF">
          <w:pPr>
            <w:pStyle w:val="TDC3"/>
            <w:tabs>
              <w:tab w:val="right" w:leader="dot" w:pos="8828"/>
            </w:tabs>
            <w:spacing w:line="276" w:lineRule="auto"/>
            <w:rPr>
              <w:rFonts w:ascii="Palatino Linotype" w:hAnsi="Palatino Linotype"/>
              <w:b/>
              <w:bCs/>
              <w:noProof/>
              <w:sz w:val="22"/>
              <w:szCs w:val="22"/>
              <w:lang w:val="es-MX" w:eastAsia="es-MX"/>
            </w:rPr>
          </w:pPr>
          <w:hyperlink w:anchor="_Toc80796267" w:history="1">
            <w:r w:rsidR="00E066DF" w:rsidRPr="00E066DF">
              <w:rPr>
                <w:rStyle w:val="Hipervnculo"/>
                <w:rFonts w:ascii="Palatino Linotype" w:hAnsi="Palatino Linotype"/>
                <w:b/>
                <w:bCs/>
                <w:noProof/>
              </w:rPr>
              <w:t>V.  De las manifestaciones unilaterales subjetivas.</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_Toc80796267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30</w:t>
            </w:r>
            <w:r w:rsidR="00E066DF" w:rsidRPr="00E066DF">
              <w:rPr>
                <w:rFonts w:ascii="Palatino Linotype" w:hAnsi="Palatino Linotype"/>
                <w:b/>
                <w:bCs/>
                <w:noProof/>
                <w:webHidden/>
              </w:rPr>
              <w:fldChar w:fldCharType="end"/>
            </w:r>
          </w:hyperlink>
        </w:p>
        <w:p w14:paraId="33CCF99F" w14:textId="57458B10" w:rsidR="00E066DF" w:rsidRPr="00E066DF" w:rsidRDefault="00AB32E4" w:rsidP="00E066DF">
          <w:pPr>
            <w:pStyle w:val="TDC2"/>
            <w:spacing w:line="276" w:lineRule="auto"/>
            <w:rPr>
              <w:rFonts w:ascii="Palatino Linotype" w:hAnsi="Palatino Linotype"/>
              <w:b/>
              <w:bCs/>
              <w:noProof/>
              <w:sz w:val="22"/>
              <w:szCs w:val="22"/>
              <w:lang w:val="es-MX" w:eastAsia="es-MX"/>
            </w:rPr>
          </w:pPr>
          <w:hyperlink w:anchor="_Toc80796268" w:history="1">
            <w:r w:rsidR="00E066DF" w:rsidRPr="00E066DF">
              <w:rPr>
                <w:rStyle w:val="Hipervnculo"/>
                <w:rFonts w:ascii="Palatino Linotype" w:hAnsi="Palatino Linotype"/>
                <w:b/>
                <w:bCs/>
                <w:noProof/>
              </w:rPr>
              <w:t>QUINTO. De la versión pública.</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_Toc80796268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31</w:t>
            </w:r>
            <w:r w:rsidR="00E066DF" w:rsidRPr="00E066DF">
              <w:rPr>
                <w:rFonts w:ascii="Palatino Linotype" w:hAnsi="Palatino Linotype"/>
                <w:b/>
                <w:bCs/>
                <w:noProof/>
                <w:webHidden/>
              </w:rPr>
              <w:fldChar w:fldCharType="end"/>
            </w:r>
          </w:hyperlink>
        </w:p>
        <w:p w14:paraId="59911E2E" w14:textId="483F7BF0" w:rsidR="00E066DF" w:rsidRPr="00E066DF" w:rsidRDefault="00AB32E4" w:rsidP="00E066DF">
          <w:pPr>
            <w:pStyle w:val="TDC3"/>
            <w:tabs>
              <w:tab w:val="right" w:leader="dot" w:pos="8828"/>
            </w:tabs>
            <w:spacing w:line="276" w:lineRule="auto"/>
            <w:rPr>
              <w:rFonts w:ascii="Palatino Linotype" w:hAnsi="Palatino Linotype"/>
              <w:b/>
              <w:bCs/>
              <w:noProof/>
              <w:sz w:val="22"/>
              <w:szCs w:val="22"/>
              <w:lang w:val="es-MX" w:eastAsia="es-MX"/>
            </w:rPr>
          </w:pPr>
          <w:hyperlink w:anchor="_Toc80796269" w:history="1">
            <w:r w:rsidR="00E066DF" w:rsidRPr="00E066DF">
              <w:rPr>
                <w:rStyle w:val="Hipervnculo"/>
                <w:rFonts w:ascii="Palatino Linotype" w:hAnsi="Palatino Linotype"/>
                <w:b/>
                <w:bCs/>
                <w:noProof/>
              </w:rPr>
              <w:t>I. Requisitos previos.</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_Toc80796269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33</w:t>
            </w:r>
            <w:r w:rsidR="00E066DF" w:rsidRPr="00E066DF">
              <w:rPr>
                <w:rFonts w:ascii="Palatino Linotype" w:hAnsi="Palatino Linotype"/>
                <w:b/>
                <w:bCs/>
                <w:noProof/>
                <w:webHidden/>
              </w:rPr>
              <w:fldChar w:fldCharType="end"/>
            </w:r>
          </w:hyperlink>
        </w:p>
        <w:p w14:paraId="2F3FA740" w14:textId="19D7C2CD" w:rsidR="00E066DF" w:rsidRPr="00E066DF" w:rsidRDefault="00AB32E4" w:rsidP="00E066DF">
          <w:pPr>
            <w:pStyle w:val="TDC3"/>
            <w:tabs>
              <w:tab w:val="right" w:leader="dot" w:pos="8828"/>
            </w:tabs>
            <w:spacing w:line="276" w:lineRule="auto"/>
            <w:rPr>
              <w:rFonts w:ascii="Palatino Linotype" w:hAnsi="Palatino Linotype"/>
              <w:b/>
              <w:bCs/>
              <w:noProof/>
              <w:sz w:val="22"/>
              <w:szCs w:val="22"/>
              <w:lang w:val="es-MX" w:eastAsia="es-MX"/>
            </w:rPr>
          </w:pPr>
          <w:hyperlink w:anchor="_Toc80796270" w:history="1">
            <w:r w:rsidR="00E066DF" w:rsidRPr="00E066DF">
              <w:rPr>
                <w:rStyle w:val="Hipervnculo"/>
                <w:rFonts w:ascii="Palatino Linotype" w:hAnsi="Palatino Linotype"/>
                <w:b/>
                <w:bCs/>
                <w:noProof/>
              </w:rPr>
              <w:t>II. Supuestos de clasificación.</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_Toc80796270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34</w:t>
            </w:r>
            <w:r w:rsidR="00E066DF" w:rsidRPr="00E066DF">
              <w:rPr>
                <w:rFonts w:ascii="Palatino Linotype" w:hAnsi="Palatino Linotype"/>
                <w:b/>
                <w:bCs/>
                <w:noProof/>
                <w:webHidden/>
              </w:rPr>
              <w:fldChar w:fldCharType="end"/>
            </w:r>
          </w:hyperlink>
        </w:p>
        <w:p w14:paraId="3800023D" w14:textId="3FB69EB9" w:rsidR="00E066DF" w:rsidRPr="00E066DF" w:rsidRDefault="00AB32E4" w:rsidP="00E066DF">
          <w:pPr>
            <w:pStyle w:val="TDC3"/>
            <w:tabs>
              <w:tab w:val="right" w:leader="dot" w:pos="8828"/>
            </w:tabs>
            <w:spacing w:line="276" w:lineRule="auto"/>
            <w:rPr>
              <w:rFonts w:ascii="Palatino Linotype" w:hAnsi="Palatino Linotype"/>
              <w:b/>
              <w:bCs/>
              <w:noProof/>
              <w:sz w:val="22"/>
              <w:szCs w:val="22"/>
              <w:lang w:val="es-MX" w:eastAsia="es-MX"/>
            </w:rPr>
          </w:pPr>
          <w:hyperlink w:anchor="_Toc80796271" w:history="1">
            <w:r w:rsidR="00E066DF" w:rsidRPr="00E066DF">
              <w:rPr>
                <w:rStyle w:val="Hipervnculo"/>
                <w:rFonts w:ascii="Palatino Linotype" w:hAnsi="Palatino Linotype"/>
                <w:b/>
                <w:bCs/>
                <w:noProof/>
              </w:rPr>
              <w:t>III. La intervención del Comité de Transparencia.</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_Toc80796271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37</w:t>
            </w:r>
            <w:r w:rsidR="00E066DF" w:rsidRPr="00E066DF">
              <w:rPr>
                <w:rFonts w:ascii="Palatino Linotype" w:hAnsi="Palatino Linotype"/>
                <w:b/>
                <w:bCs/>
                <w:noProof/>
                <w:webHidden/>
              </w:rPr>
              <w:fldChar w:fldCharType="end"/>
            </w:r>
          </w:hyperlink>
        </w:p>
        <w:p w14:paraId="7362BCA4" w14:textId="3AA307A7" w:rsidR="00E066DF" w:rsidRPr="00E066DF" w:rsidRDefault="00AB32E4" w:rsidP="00E066DF">
          <w:pPr>
            <w:pStyle w:val="TDC2"/>
            <w:spacing w:line="276" w:lineRule="auto"/>
            <w:rPr>
              <w:rFonts w:ascii="Palatino Linotype" w:hAnsi="Palatino Linotype"/>
              <w:b/>
              <w:bCs/>
              <w:noProof/>
              <w:sz w:val="22"/>
              <w:szCs w:val="22"/>
              <w:lang w:val="es-MX" w:eastAsia="es-MX"/>
            </w:rPr>
          </w:pPr>
          <w:hyperlink w:anchor="_Toc80796272" w:history="1">
            <w:r w:rsidR="00E066DF" w:rsidRPr="00E066DF">
              <w:rPr>
                <w:rStyle w:val="Hipervnculo"/>
                <w:rFonts w:ascii="Palatino Linotype" w:hAnsi="Palatino Linotype"/>
                <w:b/>
                <w:bCs/>
                <w:noProof/>
              </w:rPr>
              <w:t>SEXTO. Decisión</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_Toc80796272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41</w:t>
            </w:r>
            <w:r w:rsidR="00E066DF" w:rsidRPr="00E066DF">
              <w:rPr>
                <w:rFonts w:ascii="Palatino Linotype" w:hAnsi="Palatino Linotype"/>
                <w:b/>
                <w:bCs/>
                <w:noProof/>
                <w:webHidden/>
              </w:rPr>
              <w:fldChar w:fldCharType="end"/>
            </w:r>
          </w:hyperlink>
        </w:p>
        <w:p w14:paraId="2DEBE1A8" w14:textId="33A20AAE" w:rsidR="00E066DF" w:rsidRPr="00E066DF" w:rsidRDefault="00AB32E4" w:rsidP="00E066DF">
          <w:pPr>
            <w:pStyle w:val="TDC1"/>
            <w:spacing w:line="276" w:lineRule="auto"/>
            <w:rPr>
              <w:rFonts w:ascii="Palatino Linotype" w:hAnsi="Palatino Linotype"/>
              <w:b/>
              <w:bCs/>
              <w:noProof/>
              <w:sz w:val="22"/>
              <w:szCs w:val="22"/>
              <w:lang w:val="es-MX" w:eastAsia="es-MX"/>
            </w:rPr>
          </w:pPr>
          <w:hyperlink w:anchor="_Toc80796273" w:history="1">
            <w:r w:rsidR="00E066DF" w:rsidRPr="00E066DF">
              <w:rPr>
                <w:rStyle w:val="Hipervnculo"/>
                <w:rFonts w:ascii="Palatino Linotype" w:hAnsi="Palatino Linotype"/>
                <w:b/>
                <w:bCs/>
                <w:noProof/>
              </w:rPr>
              <w:t>R E S O L U T I V O S</w:t>
            </w:r>
            <w:r w:rsidR="00E066DF" w:rsidRPr="00E066DF">
              <w:rPr>
                <w:rFonts w:ascii="Palatino Linotype" w:hAnsi="Palatino Linotype"/>
                <w:b/>
                <w:bCs/>
                <w:noProof/>
                <w:webHidden/>
              </w:rPr>
              <w:tab/>
            </w:r>
            <w:r w:rsidR="00E066DF" w:rsidRPr="00E066DF">
              <w:rPr>
                <w:rFonts w:ascii="Palatino Linotype" w:hAnsi="Palatino Linotype"/>
                <w:b/>
                <w:bCs/>
                <w:noProof/>
                <w:webHidden/>
              </w:rPr>
              <w:fldChar w:fldCharType="begin"/>
            </w:r>
            <w:r w:rsidR="00E066DF" w:rsidRPr="00E066DF">
              <w:rPr>
                <w:rFonts w:ascii="Palatino Linotype" w:hAnsi="Palatino Linotype"/>
                <w:b/>
                <w:bCs/>
                <w:noProof/>
                <w:webHidden/>
              </w:rPr>
              <w:instrText xml:space="preserve"> PAGEREF _Toc80796273 \h </w:instrText>
            </w:r>
            <w:r w:rsidR="00E066DF" w:rsidRPr="00E066DF">
              <w:rPr>
                <w:rFonts w:ascii="Palatino Linotype" w:hAnsi="Palatino Linotype"/>
                <w:b/>
                <w:bCs/>
                <w:noProof/>
                <w:webHidden/>
              </w:rPr>
            </w:r>
            <w:r w:rsidR="00E066DF" w:rsidRPr="00E066DF">
              <w:rPr>
                <w:rFonts w:ascii="Palatino Linotype" w:hAnsi="Palatino Linotype"/>
                <w:b/>
                <w:bCs/>
                <w:noProof/>
                <w:webHidden/>
              </w:rPr>
              <w:fldChar w:fldCharType="separate"/>
            </w:r>
            <w:r w:rsidR="00E6279A">
              <w:rPr>
                <w:rFonts w:ascii="Palatino Linotype" w:hAnsi="Palatino Linotype"/>
                <w:b/>
                <w:bCs/>
                <w:noProof/>
                <w:webHidden/>
              </w:rPr>
              <w:t>43</w:t>
            </w:r>
            <w:r w:rsidR="00E066DF" w:rsidRPr="00E066DF">
              <w:rPr>
                <w:rFonts w:ascii="Palatino Linotype" w:hAnsi="Palatino Linotype"/>
                <w:b/>
                <w:bCs/>
                <w:noProof/>
                <w:webHidden/>
              </w:rPr>
              <w:fldChar w:fldCharType="end"/>
            </w:r>
          </w:hyperlink>
        </w:p>
        <w:p w14:paraId="07A9A973" w14:textId="4D3CAA18" w:rsidR="00DA7E2F" w:rsidRPr="00E066DF" w:rsidRDefault="00DA7E2F" w:rsidP="00E066DF">
          <w:pPr>
            <w:tabs>
              <w:tab w:val="left" w:pos="2350"/>
            </w:tabs>
            <w:spacing w:line="276" w:lineRule="auto"/>
            <w:ind w:right="333"/>
            <w:jc w:val="both"/>
            <w:rPr>
              <w:rFonts w:ascii="Palatino Linotype" w:hAnsi="Palatino Linotype"/>
              <w:b/>
              <w:bCs/>
              <w:color w:val="000000" w:themeColor="text1"/>
            </w:rPr>
          </w:pPr>
          <w:r w:rsidRPr="00E066DF">
            <w:rPr>
              <w:rFonts w:ascii="Palatino Linotype" w:hAnsi="Palatino Linotype"/>
              <w:b/>
              <w:bCs/>
              <w:color w:val="000000" w:themeColor="text1"/>
              <w:lang w:val="es-ES"/>
            </w:rPr>
            <w:fldChar w:fldCharType="end"/>
          </w:r>
        </w:p>
      </w:sdtContent>
    </w:sdt>
    <w:p w14:paraId="695F3AB2" w14:textId="77777777" w:rsidR="000953E2" w:rsidRDefault="000953E2">
      <w:pPr>
        <w:rPr>
          <w:rFonts w:ascii="Palatino Linotype" w:hAnsi="Palatino Linotype"/>
          <w:color w:val="000000" w:themeColor="text1"/>
        </w:rPr>
      </w:pPr>
      <w:r>
        <w:rPr>
          <w:rFonts w:ascii="Palatino Linotype" w:hAnsi="Palatino Linotype"/>
          <w:color w:val="000000" w:themeColor="text1"/>
        </w:rPr>
        <w:br w:type="page"/>
      </w:r>
    </w:p>
    <w:p w14:paraId="73F7F940" w14:textId="4E24806A"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8965EF">
        <w:rPr>
          <w:rFonts w:ascii="Palatino Linotype" w:hAnsi="Palatino Linotype"/>
          <w:color w:val="000000" w:themeColor="text1"/>
          <w:lang w:val="es-MX"/>
        </w:rPr>
        <w:t>uno (01)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5DBC0809"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78249C">
        <w:rPr>
          <w:rFonts w:ascii="Palatino Linotype" w:hAnsi="Palatino Linotype"/>
          <w:b/>
          <w:bCs/>
          <w:color w:val="000000" w:themeColor="text1"/>
        </w:rPr>
        <w:t>03383/INFOEM/IP/RR/2021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181579">
        <w:rPr>
          <w:rFonts w:ascii="Palatino Linotype" w:eastAsia="Times New Roman" w:hAnsi="Palatino Linotype" w:cs="Times New Roman"/>
          <w:color w:val="000000" w:themeColor="text1"/>
          <w:lang w:val="es-MX"/>
        </w:rPr>
        <w:t>XXXXXXXXX XXXXXXXX XX XXXX</w:t>
      </w:r>
      <w:r w:rsidR="0078249C">
        <w:rPr>
          <w:rFonts w:ascii="Palatino Linotype" w:eastAsia="Times New Roman" w:hAnsi="Palatino Linotype" w:cs="Times New Roman"/>
          <w:color w:val="000000" w:themeColor="text1"/>
          <w:lang w:val="es-MX"/>
        </w:rPr>
        <w:t xml:space="preserve"> en su calidad de</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5F1362" w:rsidRPr="00A85CB7">
        <w:rPr>
          <w:rFonts w:ascii="Palatino Linotype" w:eastAsia="Times New Roman" w:hAnsi="Palatino Linotype" w:cs="Arial"/>
          <w:color w:val="000000" w:themeColor="text1"/>
        </w:rPr>
        <w:t>, en contra de la respuesta del</w:t>
      </w:r>
      <w:r w:rsidR="002C1007" w:rsidRPr="00A85CB7">
        <w:rPr>
          <w:rFonts w:ascii="Palatino Linotype" w:eastAsia="Times New Roman" w:hAnsi="Palatino Linotype" w:cs="Arial"/>
          <w:color w:val="000000" w:themeColor="text1"/>
        </w:rPr>
        <w:t xml:space="preserve"> </w:t>
      </w:r>
      <w:r w:rsidR="0078249C">
        <w:rPr>
          <w:rFonts w:ascii="Palatino Linotype" w:eastAsia="Times New Roman" w:hAnsi="Palatino Linotype" w:cs="Arial"/>
          <w:b/>
          <w:color w:val="000000" w:themeColor="text1"/>
        </w:rPr>
        <w:t>Ayuntamiento de Amecameca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0796257"/>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F4A7937"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3D792A">
        <w:rPr>
          <w:rFonts w:ascii="Palatino Linotype" w:eastAsia="Calibri" w:hAnsi="Palatino Linotype" w:cs="Arial"/>
          <w:color w:val="000000" w:themeColor="text1"/>
          <w:lang w:val="es-ES"/>
        </w:rPr>
        <w:t>treinta y uno (31) de mayo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Sistema de Acceso a la Información Me</w:t>
      </w:r>
      <w:bookmarkStart w:id="3" w:name="_GoBack"/>
      <w:bookmarkEnd w:id="3"/>
      <w:r w:rsidR="005F1362" w:rsidRPr="00A85CB7">
        <w:rPr>
          <w:rFonts w:ascii="Palatino Linotype" w:eastAsia="Calibri" w:hAnsi="Palatino Linotype" w:cs="Arial"/>
          <w:color w:val="000000" w:themeColor="text1"/>
          <w:lang w:val="es-ES"/>
        </w:rPr>
        <w:t xml:space="preserv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78249C">
        <w:rPr>
          <w:rFonts w:ascii="Palatino Linotype" w:hAnsi="Palatino Linotype"/>
          <w:b/>
          <w:bCs/>
          <w:color w:val="000000" w:themeColor="text1"/>
        </w:rPr>
        <w:t>00157/AMECAMEC/IP/2021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909D8DF"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3D792A" w:rsidRPr="003D792A">
        <w:rPr>
          <w:rFonts w:ascii="Palatino Linotype" w:hAnsi="Palatino Linotype"/>
          <w:i/>
          <w:iCs/>
          <w:color w:val="000000" w:themeColor="text1"/>
          <w:sz w:val="22"/>
          <w:szCs w:val="22"/>
        </w:rPr>
        <w:t>CON FUNDAMENTO EN LO DISPUESTO POR LOS ARTÍCULOS 1, 5, 6, 8, 14, 16 Y DEMAS RELATIVOS Y APLICABLES DE LA CONSTITUCION POLITICA DE LOS ESTADOS UNIDOS MEXICANOS, 1, 4, 5, 6 Y DEMAS RELATIVOS DE LA LEY GENERAL DE TRANSPARENCIA Y ACCESO A LA INFORMACION PUBLICA, VENGO A SOLICITAR DE LA MANERA MAS ATENTA</w:t>
      </w:r>
      <w:r w:rsidR="003D792A" w:rsidRPr="00AB3720">
        <w:rPr>
          <w:rFonts w:ascii="Palatino Linotype" w:hAnsi="Palatino Linotype"/>
          <w:b/>
          <w:i/>
          <w:iCs/>
          <w:color w:val="000000" w:themeColor="text1"/>
          <w:sz w:val="22"/>
          <w:szCs w:val="22"/>
        </w:rPr>
        <w:t xml:space="preserve"> SE EXPIDA A MI COSTA COPIAS CERTIFICADAS POR DUPLICADO DE LA CONCESION ESTATAL OTORGADA A LA EMPRESA GRUAS GUTIERREZ, S.A. </w:t>
      </w:r>
      <w:r w:rsidR="003D792A" w:rsidRPr="003D792A">
        <w:rPr>
          <w:rFonts w:ascii="Palatino Linotype" w:hAnsi="Palatino Linotype"/>
          <w:i/>
          <w:iCs/>
          <w:color w:val="000000" w:themeColor="text1"/>
          <w:sz w:val="22"/>
          <w:szCs w:val="22"/>
        </w:rPr>
        <w:t xml:space="preserve">DE C.V. POR USTED, TODA VEZ QUE EL POLICIA DE SEGURIDAD CIUDADANA RICARDO CONSTANTINO CHAVEZ HA MANIFESTADO ANTE EL C. </w:t>
      </w:r>
      <w:r w:rsidR="003D792A" w:rsidRPr="00AB3720">
        <w:rPr>
          <w:rFonts w:ascii="Palatino Linotype" w:hAnsi="Palatino Linotype"/>
          <w:b/>
          <w:i/>
          <w:iCs/>
          <w:color w:val="000000" w:themeColor="text1"/>
          <w:sz w:val="22"/>
          <w:szCs w:val="22"/>
        </w:rPr>
        <w:t>AGENTE DEL MINISTERIO PUBLICO EN</w:t>
      </w:r>
      <w:r w:rsidR="003D792A" w:rsidRPr="003D792A">
        <w:rPr>
          <w:rFonts w:ascii="Palatino Linotype" w:hAnsi="Palatino Linotype"/>
          <w:i/>
          <w:iCs/>
          <w:color w:val="000000" w:themeColor="text1"/>
          <w:sz w:val="22"/>
          <w:szCs w:val="22"/>
        </w:rPr>
        <w:t xml:space="preserve"> AMECAMECA, EN LA CARPETA DE INVESTIGACION CON NUMERO DE NIC: </w:t>
      </w:r>
      <w:r w:rsidR="003D792A" w:rsidRPr="003D792A">
        <w:rPr>
          <w:rFonts w:ascii="Palatino Linotype" w:hAnsi="Palatino Linotype"/>
          <w:i/>
          <w:iCs/>
          <w:color w:val="000000" w:themeColor="text1"/>
          <w:sz w:val="22"/>
          <w:szCs w:val="22"/>
        </w:rPr>
        <w:lastRenderedPageBreak/>
        <w:t>AME/AMC/01/MPI/067/00836/21/05 Y NUC: CHA/AME/AMC/009/118102/21/05 DE FECHA 2 DE MAYO, QUE USTED HA OTORGADO DICHA CONCESION ESTATAL A GRUAS GUTIERREZ, S.A. DE C.V. SE ANEXA FOTO DEL POLICIA CON EL CASO 06.</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4F914479"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Pr="00A85CB7">
        <w:rPr>
          <w:rFonts w:ascii="Palatino Linotype" w:eastAsia="Times New Roman" w:hAnsi="Palatino Linotype" w:cs="Arial"/>
          <w:color w:val="000000" w:themeColor="text1"/>
          <w:lang w:val="es-ES"/>
        </w:rPr>
        <w:t xml:space="preserve"> </w:t>
      </w:r>
      <w:r w:rsidR="008F2B44">
        <w:rPr>
          <w:rFonts w:ascii="Palatino Linotype" w:eastAsia="Times New Roman" w:hAnsi="Palatino Linotype" w:cs="Arial"/>
          <w:b/>
          <w:i/>
          <w:color w:val="000000" w:themeColor="text1"/>
          <w:lang w:val="es-ES"/>
        </w:rPr>
        <w:t>Copias Certificadas (con costo)</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329FB9F6" w14:textId="09A4FD50" w:rsidR="003D792A" w:rsidRDefault="003D792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Asimismo, se advierte que el entonces </w:t>
      </w:r>
      <w:r>
        <w:rPr>
          <w:rFonts w:ascii="Palatino Linotype" w:eastAsia="MS Mincho" w:hAnsi="Palatino Linotype" w:cs="Times New Roman"/>
          <w:b/>
          <w:bCs/>
          <w:color w:val="000000" w:themeColor="text1"/>
        </w:rPr>
        <w:t xml:space="preserve">SOLICITANTE </w:t>
      </w:r>
      <w:r>
        <w:rPr>
          <w:rFonts w:ascii="Palatino Linotype" w:hAnsi="Palatino Linotype"/>
          <w:color w:val="000000"/>
        </w:rPr>
        <w:t>adjuntó, en su solicitud de información, el archivo electrónico cuyo título y contenido se describe a continuación:</w:t>
      </w:r>
      <w:r>
        <w:rPr>
          <w:rFonts w:ascii="Palatino Linotype" w:eastAsia="MS Mincho" w:hAnsi="Palatino Linotype" w:cs="Times New Roman"/>
          <w:color w:val="000000" w:themeColor="text1"/>
        </w:rPr>
        <w:t xml:space="preserve"> </w:t>
      </w:r>
    </w:p>
    <w:p w14:paraId="1996956B" w14:textId="4267139A" w:rsidR="003D792A" w:rsidRDefault="003D792A" w:rsidP="003D792A">
      <w:pPr>
        <w:pStyle w:val="Prrafodelista"/>
        <w:numPr>
          <w:ilvl w:val="1"/>
          <w:numId w:val="1"/>
        </w:numPr>
        <w:tabs>
          <w:tab w:val="left" w:pos="426"/>
        </w:tabs>
        <w:spacing w:line="360" w:lineRule="auto"/>
        <w:ind w:left="993"/>
        <w:jc w:val="both"/>
        <w:rPr>
          <w:rFonts w:ascii="Palatino Linotype" w:eastAsia="MS Mincho" w:hAnsi="Palatino Linotype" w:cs="Times New Roman"/>
          <w:color w:val="000000" w:themeColor="text1"/>
        </w:rPr>
      </w:pPr>
      <w:r>
        <w:rPr>
          <w:rFonts w:ascii="Palatino Linotype" w:eastAsia="MS Mincho" w:hAnsi="Palatino Linotype" w:cs="Times New Roman"/>
          <w:b/>
          <w:bCs/>
          <w:i/>
          <w:iCs/>
          <w:color w:val="000000" w:themeColor="text1"/>
        </w:rPr>
        <w:t>“FOTO POLICIAS AGRESIVOS.docx”</w:t>
      </w:r>
      <w:r>
        <w:rPr>
          <w:rFonts w:ascii="Palatino Linotype" w:eastAsia="MS Mincho" w:hAnsi="Palatino Linotype" w:cs="Times New Roman"/>
          <w:color w:val="000000" w:themeColor="text1"/>
        </w:rPr>
        <w:t xml:space="preserve">: </w:t>
      </w:r>
      <w:r>
        <w:rPr>
          <w:rFonts w:ascii="Palatino Linotype" w:hAnsi="Palatino Linotype"/>
          <w:color w:val="000000"/>
        </w:rPr>
        <w:t>Documento de una foja, consistente en una fotografía en la que se aprecian tres policías, dos de ellos en primer plano y cuyos rostros se enfatizan mediante un semicírculo azul usando una herramienta de edición de imágenes básica.</w:t>
      </w:r>
    </w:p>
    <w:p w14:paraId="3FA4F7C9" w14:textId="77777777" w:rsidR="003D792A" w:rsidRDefault="003D792A" w:rsidP="003D792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1FB4207"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3D792A">
        <w:rPr>
          <w:rFonts w:ascii="Palatino Linotype" w:eastAsia="MS Mincho" w:hAnsi="Palatino Linotype" w:cs="Times New Roman"/>
          <w:color w:val="000000" w:themeColor="text1"/>
        </w:rPr>
        <w:t>uno (01</w:t>
      </w:r>
      <w:r w:rsidR="006B31E7">
        <w:rPr>
          <w:rFonts w:ascii="Palatino Linotype" w:eastAsia="MS Mincho" w:hAnsi="Palatino Linotype" w:cs="Times New Roman"/>
          <w:color w:val="000000" w:themeColor="text1"/>
        </w:rPr>
        <w:t>) de junio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37C70EF6" w14:textId="77777777" w:rsidR="003D792A" w:rsidRPr="003D792A" w:rsidRDefault="005F1362" w:rsidP="003D792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3D792A" w:rsidRPr="003D792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5CB921" w14:textId="77777777" w:rsidR="003D792A" w:rsidRDefault="003D792A" w:rsidP="003D792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A95B1EE" w14:textId="369EEFA7" w:rsidR="003D792A" w:rsidRPr="003D792A" w:rsidRDefault="003D792A" w:rsidP="003D792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D792A">
        <w:rPr>
          <w:rFonts w:ascii="Palatino Linotype" w:hAnsi="Palatino Linotype"/>
          <w:i/>
          <w:noProof/>
          <w:color w:val="000000" w:themeColor="text1"/>
          <w:sz w:val="22"/>
          <w:szCs w:val="22"/>
          <w:lang w:val="es-MX" w:eastAsia="es-MX"/>
        </w:rPr>
        <w:t>Se hace la entrega de información proporcionada por el titular de la tesorería municipal</w:t>
      </w:r>
    </w:p>
    <w:p w14:paraId="0BD7EB01" w14:textId="77777777" w:rsidR="003D792A" w:rsidRPr="003D792A" w:rsidRDefault="003D792A" w:rsidP="003D792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55F3C48" w14:textId="77777777" w:rsidR="003D792A" w:rsidRPr="003D792A" w:rsidRDefault="003D792A" w:rsidP="003D792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D792A">
        <w:rPr>
          <w:rFonts w:ascii="Palatino Linotype" w:hAnsi="Palatino Linotype"/>
          <w:i/>
          <w:noProof/>
          <w:color w:val="000000" w:themeColor="text1"/>
          <w:sz w:val="22"/>
          <w:szCs w:val="22"/>
          <w:lang w:val="es-MX" w:eastAsia="es-MX"/>
        </w:rPr>
        <w:t>ATENTAMENTE</w:t>
      </w:r>
    </w:p>
    <w:p w14:paraId="35A36DE0" w14:textId="61989BD4" w:rsidR="0039142B" w:rsidRPr="009A593A" w:rsidRDefault="003D792A" w:rsidP="003D792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D792A">
        <w:rPr>
          <w:rFonts w:ascii="Palatino Linotype" w:hAnsi="Palatino Linotype"/>
          <w:i/>
          <w:noProof/>
          <w:color w:val="000000" w:themeColor="text1"/>
          <w:sz w:val="22"/>
          <w:szCs w:val="22"/>
          <w:lang w:val="es-MX" w:eastAsia="es-MX"/>
        </w:rPr>
        <w:t>Leticia Ramirez Velazquez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71CBDE28"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lastRenderedPageBreak/>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8965EF">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75B7A497" w14:textId="2F2CB09D" w:rsidR="006B31E7" w:rsidRDefault="006B31E7" w:rsidP="00DA22D8">
      <w:pPr>
        <w:pStyle w:val="Prrafodelista"/>
        <w:numPr>
          <w:ilvl w:val="0"/>
          <w:numId w:val="3"/>
        </w:numPr>
        <w:spacing w:line="360" w:lineRule="auto"/>
        <w:ind w:left="993"/>
        <w:contextualSpacing w:val="0"/>
        <w:jc w:val="both"/>
        <w:rPr>
          <w:rFonts w:ascii="Palatino Linotype" w:hAnsi="Palatino Linotype" w:cs="Arial"/>
        </w:rPr>
      </w:pPr>
      <w:r>
        <w:rPr>
          <w:rFonts w:ascii="Palatino Linotype" w:hAnsi="Palatino Linotype" w:cs="Arial"/>
          <w:b/>
          <w:i/>
        </w:rPr>
        <w:t>“</w:t>
      </w:r>
      <w:r w:rsidR="003D792A">
        <w:rPr>
          <w:rFonts w:ascii="Palatino Linotype" w:hAnsi="Palatino Linotype" w:cs="Arial"/>
          <w:b/>
          <w:i/>
        </w:rPr>
        <w:t>cont. 0157-21</w:t>
      </w:r>
      <w:r>
        <w:rPr>
          <w:rFonts w:ascii="Palatino Linotype" w:hAnsi="Palatino Linotype" w:cs="Arial"/>
          <w:b/>
          <w:i/>
        </w:rPr>
        <w:t>.pdf”</w:t>
      </w:r>
      <w:r>
        <w:rPr>
          <w:rFonts w:ascii="Palatino Linotype" w:hAnsi="Palatino Linotype" w:cs="Arial"/>
        </w:rPr>
        <w:t xml:space="preserve">: Documento </w:t>
      </w:r>
      <w:bookmarkStart w:id="4" w:name="_Hlk80786982"/>
      <w:r w:rsidR="003D792A" w:rsidRPr="003D792A">
        <w:rPr>
          <w:rFonts w:ascii="Palatino Linotype" w:hAnsi="Palatino Linotype" w:cs="Arial"/>
          <w:lang w:val="es-MX"/>
        </w:rPr>
        <w:t>de una foja consistente en el oficio de uno de junio de dos mil veintiuno, sin número de folio específico, signado por el Director de Seguridad ciudadana y el Director de Movilidad y Educación Vial, por el que informan que no pueden proporcionar la información solicitada al estar relacionada con dos carpetas de investigación</w:t>
      </w:r>
      <w:bookmarkEnd w:id="4"/>
      <w:r>
        <w:rPr>
          <w:rFonts w:ascii="Palatino Linotype" w:hAnsi="Palatino Linotype" w:cs="Arial"/>
        </w:rPr>
        <w:t>.</w:t>
      </w:r>
    </w:p>
    <w:p w14:paraId="003EA919" w14:textId="77777777" w:rsidR="00022D89" w:rsidRPr="006B31E7" w:rsidRDefault="00022D89" w:rsidP="00022D8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6C384D9"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3D792A">
        <w:rPr>
          <w:rFonts w:ascii="Palatino Linotype" w:eastAsia="Times New Roman" w:hAnsi="Palatino Linotype" w:cs="Arial"/>
          <w:color w:val="000000" w:themeColor="text1"/>
          <w:lang w:val="es-ES"/>
        </w:rPr>
        <w:t>once (11) de junio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78249C">
        <w:rPr>
          <w:rFonts w:ascii="Palatino Linotype" w:eastAsia="Calibri" w:hAnsi="Palatino Linotype" w:cs="Arial"/>
          <w:b/>
          <w:color w:val="000000" w:themeColor="text1"/>
          <w:lang w:val="es-ES"/>
        </w:rPr>
        <w:t>03383/INFOEM/IP/RR/2021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A85CB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463345CA"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3D792A" w:rsidRPr="00244692">
        <w:rPr>
          <w:rFonts w:ascii="Palatino Linotype" w:hAnsi="Palatino Linotype" w:cs="Arial"/>
          <w:i/>
          <w:sz w:val="22"/>
        </w:rPr>
        <w:t>LA DOCUMENTACION SOLICITADA ES INFORMACION PUBLICA QUE NO PONE EN RIESGO LA ESTABILIDAD DEL PAIS, NI DEL ESTADO, NI DEL MUNICIPIO, YA QUE ESTE H. AYUNTAMIENTO SE HAN NEGADO A PROPORCIONAR LA INFORMACION REALIZADA DE MANERA PERSONAL POR ESCRITO RECIBIDO EN LA OFICIALIA DE PARTES DE ESE H. AYUNTAMIENTO Y EN LA OFICIALIA DE PARTES DEL SECRETARIO DE SEGURIDAD CIUDADANA; LO UNICO QUE SE SOLICITA ES COPIA CERTIFICADA DE LA CONCESION OTORGADA A GRUAS GUTIERREZ, S.A. DE C.V. POR PARTE DEL PRESIDENTE MUNICIPAL, SEGUN MANIFESTACION DE LOS POLICIAS DE SEGURIDAD CIUDADANA RICARDO CONSTANTINO CHAVEZ</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EAF24A0" w:rsidR="00E34622" w:rsidRPr="00A85CB7" w:rsidRDefault="00E34622" w:rsidP="00DA22D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lastRenderedPageBreak/>
        <w:t>Razones o motivos de inconformidad:</w:t>
      </w:r>
      <w:r w:rsidRPr="00A85CB7">
        <w:rPr>
          <w:rFonts w:ascii="Palatino Linotype" w:eastAsia="Times New Roman" w:hAnsi="Palatino Linotype" w:cs="Arial"/>
          <w:color w:val="000000" w:themeColor="text1"/>
          <w:lang w:val="es-ES"/>
        </w:rPr>
        <w:t xml:space="preserve"> “</w:t>
      </w:r>
      <w:r w:rsidR="003D792A" w:rsidRPr="00244692">
        <w:rPr>
          <w:rFonts w:ascii="Palatino Linotype" w:hAnsi="Palatino Linotype"/>
          <w:i/>
          <w:color w:val="000000"/>
        </w:rPr>
        <w:t xml:space="preserve">ES TOTALMENTE IMPROCEDENTE QUE NIEGUEN LAS COPIAS CERTIFICADAS SOLICITADAS, PORQUE PARECE QUE HASTA A EL SAIMEX EN EL MUNICIPIO DE AMECAMECA LES IMPORTA POCO, PARECE SER QUE AHI PODERA LA LEY DE HERODES, TODA VEZ QUE NO HAY EXPLICACIÓN DEL PORQUE NO PUEDEN OTORGAR LA INFORMACION PUBLICA SOLICITADA, YA SE REALLIZÓ EN FORMA PERSONAL A TRAVES DE UN ESCRITO DIRIGIDO AL PRESIDENTE MUNICIPAL A TARVES DE LA OFICIALIA DE PARTES Y NO DIO RESPUESTA, AL RESPECTO LA SUPREMA CORTE DE JUSTICIA DE LA NACION SEÑALA: Suprema Corte de Justicia de la Nación Registro digital: 2018285 Instancia: Tribunales Colegiados de Circuito Décima Época Materias(s): Penal Tesis: I.9o.P.229 P (10a.) Fuente: Gaceta del Semanario Judicial de la Federación. Libro 60, Noviembre de 2018, Tomo III, página 2181 Tipo: Aislada AVERIGUACIÓN PREVIA. SI LAS CONSTANCIAS QUE LA INTEGRAN CONTIENEN INFORMACIÓN CLASIFICADA COMO RESERVADA, CONFIDENCIAL O QUE DEBA MANTENERSE EN SECRETO, EL SUJETO OBLIGADO PARA RESGUARDARLA EN LAS COPIAS QUE ACOMPAÑE AL INFORME JUSTIFICADO QUE SE LE REQUIERA A LA AUTORIDAD RESPONSABLE (MINISTERIO PÚBLICO), LO SERÁ ÉSTA O EL FUNCIONARIO O SERVIDOR PÚBLICO QUE TENGA A SU CARGO DICHA INDAGATORIA. De acuerdo con el artículo 118 de la Ley Federal de Transparencia y Acceso a la Información Pública, cuando un documento o expediente contenga partes o secciones reservadas o confidenciales, los sujetos </w:t>
      </w:r>
      <w:r w:rsidR="003D792A" w:rsidRPr="00244692">
        <w:rPr>
          <w:rFonts w:ascii="Palatino Linotype" w:hAnsi="Palatino Linotype"/>
          <w:i/>
          <w:color w:val="000000"/>
        </w:rPr>
        <w:lastRenderedPageBreak/>
        <w:t xml:space="preserve">obligados, a través de sus áreas, para efectos de atender una solicitud de información, deberán elaborar una versión pública en la que se testen las partes o secciones clasificadas, indicando su contenido de manera genérica, fundando y motivando su clasificación. Bajo este contexto, cuando se requiera a un órgano ministerial investigador señalado como autoridad responsable, la remisión de copias certificadas de una averiguación previa que sustente la emisión o existencia del acto que se le reclama, es quien se constituye en el sujeto obligado para llevar a cabo, u ordenar en su escala de jerarquía a quien corresponda, el resguardo en términos de ley de la información clasificada como confidencial o reservada que pueda contenerse en dicha indagatoria y no el Juez de Control constitucional requirente, al ser quien puede saber cuáles son los datos sensibles y de investigación que deben guardar o contener la confidencialidad y/o secrecía necesaria, para no ser conocidos por quien no deba o sea ajeno a la averiguación previa. NOVENO TRIBUNAL COLEGIADO EN MATERIA PENAL DEL PRIMER CIRCUITO. Queja 95/2018. 16 de agosto de 2018. Unanimidad de votos. Ponente: Luis Pérez de la Fuente. Secretario: Daniel Guzmán Aguado. Esta tesis se publicó el viernes 09 de noviembre de 2018 a las 10:20 horas en el Semanario Judicial de la Federación. Asimismo, la H. Suprema Corte de Justicia de la Nación señala: Registro digital: 2019291 Instancia: Segunda Sala Décima Época Materia(s): Constitucional, Administrativa Tesis: 2a. XII/2019 (10a.) Fuente: Gaceta del Semanario Judicial de la Federación. Libro 63, Febrero de 2019, Tomo I, página 1089 Tipo: Aislada ACCESO A LA INFORMACIÓN PÚBLICA. LA CONSULTA RELATIVA QUE AL EFECTO PRESENTEN LOS SOLICITANTES, DEBE CUMPLIR CON LOS REQUISITOS </w:t>
      </w:r>
      <w:r w:rsidR="003D792A" w:rsidRPr="00244692">
        <w:rPr>
          <w:rFonts w:ascii="Palatino Linotype" w:hAnsi="Palatino Linotype"/>
          <w:i/>
          <w:color w:val="000000"/>
        </w:rPr>
        <w:lastRenderedPageBreak/>
        <w:t xml:space="preserve">CONSTITUCIONALES PARA EJERCER EL DERECHO DE PETICIÓN. 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 Amparo en revisión 467/2017. HSBC México, S.A., Institución de Banca Múltiple, Grupo Financiero HSBC. 9 de enero de 2019. Cinco votos de los Ministros Alberto Pérez </w:t>
      </w:r>
      <w:proofErr w:type="spellStart"/>
      <w:r w:rsidR="003D792A" w:rsidRPr="00244692">
        <w:rPr>
          <w:rFonts w:ascii="Palatino Linotype" w:hAnsi="Palatino Linotype"/>
          <w:i/>
          <w:color w:val="000000"/>
        </w:rPr>
        <w:t>Dayán</w:t>
      </w:r>
      <w:proofErr w:type="spellEnd"/>
      <w:r w:rsidR="003D792A" w:rsidRPr="00244692">
        <w:rPr>
          <w:rFonts w:ascii="Palatino Linotype" w:hAnsi="Palatino Linotype"/>
          <w:i/>
          <w:color w:val="000000"/>
        </w:rPr>
        <w:t xml:space="preserve">, Eduardo Medina Mora I., José Fernando Franco González Salas, Margarita Beatriz Luna Ramos y Javier </w:t>
      </w:r>
      <w:proofErr w:type="spellStart"/>
      <w:r w:rsidR="003D792A" w:rsidRPr="00244692">
        <w:rPr>
          <w:rFonts w:ascii="Palatino Linotype" w:hAnsi="Palatino Linotype"/>
          <w:i/>
          <w:color w:val="000000"/>
        </w:rPr>
        <w:t>Laynez</w:t>
      </w:r>
      <w:proofErr w:type="spellEnd"/>
      <w:r w:rsidR="003D792A" w:rsidRPr="00244692">
        <w:rPr>
          <w:rFonts w:ascii="Palatino Linotype" w:hAnsi="Palatino Linotype"/>
          <w:i/>
          <w:color w:val="000000"/>
        </w:rPr>
        <w:t xml:space="preserve"> </w:t>
      </w:r>
      <w:proofErr w:type="spellStart"/>
      <w:r w:rsidR="003D792A" w:rsidRPr="00244692">
        <w:rPr>
          <w:rFonts w:ascii="Palatino Linotype" w:hAnsi="Palatino Linotype"/>
          <w:i/>
          <w:color w:val="000000"/>
        </w:rPr>
        <w:t>Potisek</w:t>
      </w:r>
      <w:proofErr w:type="spellEnd"/>
      <w:r w:rsidR="003D792A" w:rsidRPr="00244692">
        <w:rPr>
          <w:rFonts w:ascii="Palatino Linotype" w:hAnsi="Palatino Linotype"/>
          <w:i/>
          <w:color w:val="000000"/>
        </w:rPr>
        <w:t xml:space="preserve">. Ponente: Alberto Pérez </w:t>
      </w:r>
      <w:proofErr w:type="spellStart"/>
      <w:r w:rsidR="003D792A" w:rsidRPr="00244692">
        <w:rPr>
          <w:rFonts w:ascii="Palatino Linotype" w:hAnsi="Palatino Linotype"/>
          <w:i/>
          <w:color w:val="000000"/>
        </w:rPr>
        <w:t>Dayán</w:t>
      </w:r>
      <w:proofErr w:type="spellEnd"/>
      <w:r w:rsidR="003D792A" w:rsidRPr="00244692">
        <w:rPr>
          <w:rFonts w:ascii="Palatino Linotype" w:hAnsi="Palatino Linotype"/>
          <w:i/>
          <w:color w:val="000000"/>
        </w:rPr>
        <w:t xml:space="preserve">. Secretario: Jorge </w:t>
      </w:r>
      <w:proofErr w:type="spellStart"/>
      <w:r w:rsidR="003D792A" w:rsidRPr="00244692">
        <w:rPr>
          <w:rFonts w:ascii="Palatino Linotype" w:hAnsi="Palatino Linotype"/>
          <w:i/>
          <w:color w:val="000000"/>
        </w:rPr>
        <w:t>Jannu</w:t>
      </w:r>
      <w:proofErr w:type="spellEnd"/>
      <w:r w:rsidR="003D792A" w:rsidRPr="00244692">
        <w:rPr>
          <w:rFonts w:ascii="Palatino Linotype" w:hAnsi="Palatino Linotype"/>
          <w:i/>
          <w:color w:val="000000"/>
        </w:rPr>
        <w:t xml:space="preserve"> Lizárraga Delgado. Luego entonces porque el Municipio de Amecameca, se ha atrevido a considerar incluso que no se demuestra el interés jurídico para la solicitud de una información </w:t>
      </w:r>
      <w:proofErr w:type="spellStart"/>
      <w:r w:rsidR="003D792A" w:rsidRPr="00244692">
        <w:rPr>
          <w:rFonts w:ascii="Palatino Linotype" w:hAnsi="Palatino Linotype"/>
          <w:i/>
          <w:color w:val="000000"/>
        </w:rPr>
        <w:t>publica</w:t>
      </w:r>
      <w:proofErr w:type="spellEnd"/>
      <w:r w:rsidR="003D792A" w:rsidRPr="00244692">
        <w:rPr>
          <w:rFonts w:ascii="Palatino Linotype" w:hAnsi="Palatino Linotype"/>
          <w:i/>
          <w:color w:val="000000"/>
        </w:rPr>
        <w:t>, si solo debe ser solicitada en términos de los artículos 6 y 8 de la Constitución Política de los Estados Mexicanos; por lo que deberá obligarse al sujeto obligado a entregar la información Pública solicitada.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571147A7"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w:t>
      </w:r>
      <w:r w:rsidRPr="000A45FD">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0A45FD">
        <w:rPr>
          <w:rFonts w:ascii="Palatino Linotype" w:eastAsia="Times New Roman" w:hAnsi="Palatino Linotype" w:cs="Arial"/>
          <w:bCs/>
          <w:color w:val="000000" w:themeColor="text1"/>
          <w:lang w:val="es-ES"/>
        </w:rPr>
        <w:t>se turnó a</w:t>
      </w:r>
      <w:r w:rsidR="008965EF" w:rsidRPr="000A45FD">
        <w:rPr>
          <w:rFonts w:ascii="Palatino Linotype" w:eastAsia="Times New Roman" w:hAnsi="Palatino Linotype" w:cs="Arial"/>
          <w:bCs/>
          <w:color w:val="000000" w:themeColor="text1"/>
          <w:lang w:val="es-ES"/>
        </w:rPr>
        <w:t>l entonces</w:t>
      </w:r>
      <w:r w:rsidRPr="000A45FD">
        <w:rPr>
          <w:rFonts w:ascii="Palatino Linotype" w:eastAsia="Times New Roman" w:hAnsi="Palatino Linotype" w:cs="Arial"/>
          <w:bCs/>
          <w:color w:val="000000" w:themeColor="text1"/>
          <w:lang w:val="es-ES"/>
        </w:rPr>
        <w:t xml:space="preserve"> Comisionado </w:t>
      </w:r>
      <w:r w:rsidR="003D792A">
        <w:rPr>
          <w:rFonts w:ascii="Palatino Linotype" w:eastAsia="Times New Roman" w:hAnsi="Palatino Linotype" w:cs="Arial"/>
          <w:bCs/>
          <w:color w:val="000000" w:themeColor="text1"/>
          <w:lang w:val="es-ES"/>
        </w:rPr>
        <w:t>José Guadalupe Luna Hernández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964BA0A" w:rsidR="007446C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E</w:t>
      </w:r>
      <w:r w:rsidR="00FE49E3" w:rsidRPr="00A85CB7">
        <w:rPr>
          <w:rFonts w:ascii="Palatino Linotype" w:eastAsia="Times New Roman" w:hAnsi="Palatino Linotype" w:cs="Arial"/>
          <w:color w:val="000000" w:themeColor="text1"/>
          <w:lang w:val="es-ES"/>
        </w:rPr>
        <w:t>l</w:t>
      </w:r>
      <w:r w:rsidR="00FE49E3" w:rsidRPr="00A85CB7">
        <w:rPr>
          <w:rFonts w:ascii="Palatino Linotype" w:eastAsia="Calibri" w:hAnsi="Palatino Linotype" w:cs="Arial"/>
          <w:color w:val="000000" w:themeColor="text1"/>
          <w:lang w:val="es-ES"/>
        </w:rPr>
        <w:t xml:space="preserve"> </w:t>
      </w:r>
      <w:r w:rsidR="00784AA0">
        <w:rPr>
          <w:rFonts w:ascii="Palatino Linotype" w:eastAsia="Calibri" w:hAnsi="Palatino Linotype" w:cs="Arial"/>
          <w:color w:val="000000" w:themeColor="text1"/>
          <w:lang w:val="es-ES"/>
        </w:rPr>
        <w:t xml:space="preserve">entonces </w:t>
      </w:r>
      <w:r w:rsidR="0004686A" w:rsidRPr="00A85CB7">
        <w:rPr>
          <w:rFonts w:ascii="Palatino Linotype" w:eastAsia="Calibri" w:hAnsi="Palatino Linotype" w:cs="Arial"/>
          <w:color w:val="000000" w:themeColor="text1"/>
          <w:lang w:val="es-ES"/>
        </w:rPr>
        <w:t>Comisionado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3D792A">
        <w:rPr>
          <w:rFonts w:ascii="Palatino Linotype" w:eastAsia="Calibri" w:hAnsi="Palatino Linotype" w:cs="Arial"/>
          <w:color w:val="000000" w:themeColor="text1"/>
          <w:lang w:val="es-ES"/>
        </w:rPr>
        <w:t>dieciséis (16) de junio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5A579695" w:rsidR="008965EF" w:rsidRPr="003D792A" w:rsidRDefault="003D792A"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Pr="003D792A">
        <w:rPr>
          <w:rFonts w:ascii="Palatino Linotype" w:eastAsia="Calibri" w:hAnsi="Palatino Linotype" w:cs="Arial"/>
          <w:color w:val="000000" w:themeColor="text1"/>
          <w:lang w:val="es-MX"/>
        </w:rPr>
        <w:t>dieciséis</w:t>
      </w:r>
      <w:r>
        <w:rPr>
          <w:rFonts w:ascii="Palatino Linotype" w:eastAsia="Calibri" w:hAnsi="Palatino Linotype" w:cs="Arial"/>
          <w:color w:val="000000" w:themeColor="text1"/>
          <w:lang w:val="es-MX"/>
        </w:rPr>
        <w:t xml:space="preserve"> (16)</w:t>
      </w:r>
      <w:r w:rsidRPr="003D792A">
        <w:rPr>
          <w:rFonts w:ascii="Palatino Linotype" w:eastAsia="Calibri" w:hAnsi="Palatino Linotype" w:cs="Arial"/>
          <w:color w:val="000000" w:themeColor="text1"/>
          <w:lang w:val="es-MX"/>
        </w:rPr>
        <w:t xml:space="preserve"> de junio de dos mil veintiuno, el </w:t>
      </w:r>
      <w:r w:rsidRPr="003D792A">
        <w:rPr>
          <w:rFonts w:ascii="Palatino Linotype" w:eastAsia="Calibri" w:hAnsi="Palatino Linotype" w:cs="Arial"/>
          <w:b/>
          <w:color w:val="000000" w:themeColor="text1"/>
          <w:lang w:val="es-MX"/>
        </w:rPr>
        <w:t>SUJETO OBLIGADO</w:t>
      </w:r>
      <w:r w:rsidRPr="003D792A">
        <w:rPr>
          <w:rFonts w:ascii="Palatino Linotype" w:eastAsia="Calibri" w:hAnsi="Palatino Linotype" w:cs="Arial"/>
          <w:color w:val="000000" w:themeColor="text1"/>
          <w:lang w:val="es-MX"/>
        </w:rPr>
        <w:t xml:space="preserve"> presentó su informe justificado mediante el archivo electrónico descrito a continuación:</w:t>
      </w:r>
    </w:p>
    <w:p w14:paraId="6D38C6A4" w14:textId="76D8A4C3" w:rsidR="003D792A" w:rsidRPr="003D792A" w:rsidRDefault="003D792A" w:rsidP="003D792A">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eastAsia="Calibri" w:hAnsi="Palatino Linotype" w:cs="Arial"/>
          <w:b/>
          <w:bCs/>
          <w:i/>
          <w:iCs/>
          <w:color w:val="000000" w:themeColor="text1"/>
          <w:lang w:val="es-MX"/>
        </w:rPr>
        <w:t>“cont. 0157-rr-21.pdf”</w:t>
      </w:r>
      <w:r>
        <w:rPr>
          <w:rFonts w:ascii="Palatino Linotype" w:eastAsia="Calibri" w:hAnsi="Palatino Linotype" w:cs="Arial"/>
          <w:color w:val="000000" w:themeColor="text1"/>
          <w:lang w:val="es-MX"/>
        </w:rPr>
        <w:t xml:space="preserve">: </w:t>
      </w:r>
      <w:r>
        <w:rPr>
          <w:rFonts w:ascii="Palatino Linotype" w:hAnsi="Palatino Linotype" w:cs="Arial"/>
        </w:rPr>
        <w:t xml:space="preserve">Documento de dos fojas consistente en el oficio de catorce de junio de dos mil veintiuno, sin número de folio específico, emitido por el Comisario de la Dirección de Seguridad Ciudadana, a la Titular de la Unidad de Transparencia, por el que solicita se le remita una copia del expediente del recurso de revisión </w:t>
      </w:r>
      <w:r>
        <w:rPr>
          <w:rFonts w:ascii="Palatino Linotype" w:hAnsi="Palatino Linotype" w:cs="Arial"/>
          <w:b/>
        </w:rPr>
        <w:t>03383/INFOEM/IP/RR/2021</w:t>
      </w:r>
      <w:r>
        <w:rPr>
          <w:rFonts w:ascii="Palatino Linotype" w:hAnsi="Palatino Linotype" w:cs="Arial"/>
        </w:rPr>
        <w:t xml:space="preserve"> a efecto de determinar si el </w:t>
      </w:r>
      <w:r>
        <w:rPr>
          <w:rFonts w:ascii="Palatino Linotype" w:hAnsi="Palatino Linotype" w:cs="Arial"/>
          <w:b/>
        </w:rPr>
        <w:t>RECURRENTE</w:t>
      </w:r>
      <w:r>
        <w:rPr>
          <w:rFonts w:ascii="Palatino Linotype" w:hAnsi="Palatino Linotype" w:cs="Arial"/>
        </w:rPr>
        <w:t xml:space="preserve"> acredita tener un interés jurídico y legítimo para acceder a lo solicitado.</w:t>
      </w:r>
    </w:p>
    <w:p w14:paraId="491F791E" w14:textId="77777777" w:rsidR="003D792A" w:rsidRPr="003D792A" w:rsidRDefault="003D792A" w:rsidP="003D792A">
      <w:pPr>
        <w:pStyle w:val="Prrafodelista"/>
        <w:tabs>
          <w:tab w:val="left" w:pos="426"/>
        </w:tabs>
        <w:spacing w:line="360" w:lineRule="auto"/>
        <w:ind w:left="0"/>
        <w:jc w:val="both"/>
        <w:rPr>
          <w:rFonts w:ascii="Palatino Linotype" w:hAnsi="Palatino Linotype"/>
          <w:color w:val="000000" w:themeColor="text1"/>
        </w:rPr>
      </w:pPr>
    </w:p>
    <w:p w14:paraId="6D291F4A" w14:textId="490E9A47" w:rsidR="003D792A" w:rsidRPr="003D792A" w:rsidRDefault="003D792A"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Del </w:t>
      </w:r>
      <w:r w:rsidRPr="003D792A">
        <w:rPr>
          <w:rFonts w:ascii="Palatino Linotype" w:eastAsia="Calibri" w:hAnsi="Palatino Linotype" w:cs="Arial"/>
          <w:color w:val="000000" w:themeColor="text1"/>
          <w:lang w:val="es-MX"/>
        </w:rPr>
        <w:t xml:space="preserve">análisis al documento descrito </w:t>
      </w:r>
      <w:r w:rsidRPr="003D792A">
        <w:rPr>
          <w:rFonts w:ascii="Palatino Linotype" w:eastAsia="Calibri" w:hAnsi="Palatino Linotype" w:cs="Arial"/>
          <w:i/>
          <w:color w:val="000000" w:themeColor="text1"/>
          <w:lang w:val="es-MX"/>
        </w:rPr>
        <w:t>supra</w:t>
      </w:r>
      <w:r w:rsidRPr="003D792A">
        <w:rPr>
          <w:rFonts w:ascii="Palatino Linotype" w:eastAsia="Calibri" w:hAnsi="Palatino Linotype" w:cs="Arial"/>
          <w:color w:val="000000" w:themeColor="text1"/>
          <w:lang w:val="es-MX"/>
        </w:rPr>
        <w:t xml:space="preserve">, al no aportar información novedosa que modificara o revocara la respuesta inicial, esto es, que actualizara alguno de los supuestos contenidos en la fracción III del artículo 185 de la Ley de Transparencia y Acceso a la Información Pública del Estado de México y Municipios, la Ponencia Resolutora determinó no poner el archivo a la vista del </w:t>
      </w:r>
      <w:r w:rsidRPr="003D792A">
        <w:rPr>
          <w:rFonts w:ascii="Palatino Linotype" w:eastAsia="Calibri" w:hAnsi="Palatino Linotype" w:cs="Arial"/>
          <w:b/>
          <w:color w:val="000000" w:themeColor="text1"/>
          <w:lang w:val="es-MX"/>
        </w:rPr>
        <w:t>RECURRENTE</w:t>
      </w:r>
      <w:r w:rsidRPr="003D792A">
        <w:rPr>
          <w:rFonts w:ascii="Palatino Linotype" w:eastAsia="Calibri" w:hAnsi="Palatino Linotype" w:cs="Arial"/>
          <w:color w:val="000000" w:themeColor="text1"/>
          <w:lang w:val="es-MX"/>
        </w:rPr>
        <w:t>; no obstante, se hace del conocimiento del particular que, con la finalidad de que no exista ninguna opacidad durante la sustanciación del presente asunto, el archivo consistente en el informe justificado le será puesto a la vista acompañado de la presente resolución.</w:t>
      </w:r>
    </w:p>
    <w:p w14:paraId="70F898AC" w14:textId="77777777" w:rsidR="003D792A" w:rsidRPr="003D792A" w:rsidRDefault="003D792A" w:rsidP="003D792A">
      <w:pPr>
        <w:pStyle w:val="Prrafodelista"/>
        <w:tabs>
          <w:tab w:val="left" w:pos="426"/>
        </w:tabs>
        <w:spacing w:line="360" w:lineRule="auto"/>
        <w:ind w:left="0"/>
        <w:jc w:val="both"/>
        <w:rPr>
          <w:rFonts w:ascii="Palatino Linotype" w:hAnsi="Palatino Linotype"/>
          <w:color w:val="000000" w:themeColor="text1"/>
        </w:rPr>
      </w:pPr>
    </w:p>
    <w:p w14:paraId="5FAE6256" w14:textId="649540B5" w:rsidR="003D792A" w:rsidRDefault="003D792A"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Pr>
          <w:rFonts w:ascii="Palatino Linotype" w:hAnsi="Palatino Linotype" w:cs="Arial"/>
        </w:rPr>
        <w:t>veintitrés de junio de dos mil veintiuno, en su Vigésimo Segunda Sesión Ordinaria, el Pleno del Instituto de Transparencia, Acceso a la Información Pública y Protección de Datos Personales del Estado de México aprobó el returno del recurso de revisión indicado al rubro a la Ponencia de la entonces Comisionada Presidenta Zulema Martínez Sánchez para su estudio y resolución.</w:t>
      </w:r>
    </w:p>
    <w:p w14:paraId="0A816536" w14:textId="77777777" w:rsidR="008965EF" w:rsidRPr="007F372C"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7FB95849" w14:textId="2D79D9AF"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5" w:name="_Toc461555889"/>
      <w:bookmarkStart w:id="6" w:name="_Toc466371858"/>
      <w:r w:rsidR="00B855AA">
        <w:rPr>
          <w:rFonts w:ascii="Palatino Linotype" w:eastAsia="Calibri" w:hAnsi="Palatino Linotype" w:cs="Arial"/>
          <w:color w:val="000000" w:themeColor="text1"/>
          <w:lang w:val="es-ES"/>
        </w:rPr>
        <w:t xml:space="preserve"> </w:t>
      </w:r>
      <w:r w:rsidR="006B31E7">
        <w:rPr>
          <w:rFonts w:ascii="Palatino Linotype" w:eastAsia="Calibri" w:hAnsi="Palatino Linotype" w:cs="Arial"/>
          <w:color w:val="000000" w:themeColor="text1"/>
          <w:lang w:val="es-ES"/>
        </w:rPr>
        <w:t xml:space="preserve">nueve (09) de </w:t>
      </w:r>
      <w:r w:rsidR="003D792A">
        <w:rPr>
          <w:rFonts w:ascii="Palatino Linotype" w:eastAsia="Calibri" w:hAnsi="Palatino Linotype" w:cs="Arial"/>
          <w:color w:val="000000" w:themeColor="text1"/>
          <w:lang w:val="es-ES"/>
        </w:rPr>
        <w:t>julio</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5C3B63">
        <w:rPr>
          <w:rFonts w:ascii="Palatino Linotype" w:hAnsi="Palatino Linotype" w:cs="Arial"/>
          <w:color w:val="000000" w:themeColor="text1"/>
        </w:rPr>
        <w:t>la</w:t>
      </w:r>
      <w:r w:rsidR="00AD6AC5" w:rsidRPr="00A85CB7">
        <w:rPr>
          <w:rFonts w:ascii="Palatino Linotype" w:hAnsi="Palatino Linotype" w:cs="Arial"/>
          <w:color w:val="000000" w:themeColor="text1"/>
        </w:rPr>
        <w:t xml:space="preserve"> </w:t>
      </w:r>
      <w:r w:rsidR="006B31E7">
        <w:rPr>
          <w:rFonts w:ascii="Palatino Linotype" w:hAnsi="Palatino Linotype" w:cs="Arial"/>
          <w:color w:val="000000" w:themeColor="text1"/>
        </w:rPr>
        <w:t xml:space="preserve">entonces </w:t>
      </w:r>
      <w:r w:rsidR="00AD6AC5" w:rsidRPr="00A85CB7">
        <w:rPr>
          <w:rFonts w:ascii="Palatino Linotype" w:hAnsi="Palatino Linotype" w:cs="Arial"/>
          <w:color w:val="000000" w:themeColor="text1"/>
        </w:rPr>
        <w:t>Comisionad</w:t>
      </w:r>
      <w:r w:rsidR="005C3B63">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6C2C5912" w:rsidR="008965EF" w:rsidRPr="005C3B63" w:rsidRDefault="006B31E7"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8965EF">
        <w:rPr>
          <w:rFonts w:ascii="Palatino Linotype" w:hAnsi="Palatino Linotype" w:cs="Arial"/>
          <w:color w:val="000000" w:themeColor="text1"/>
        </w:rPr>
        <w:t xml:space="preserve">, el veintitrés (23) de agosto de dos mil veintiuno, en la Segunda Sesión Extraordinaria, el Pleno de este Órgano Garante aprobó </w:t>
      </w:r>
      <w:r w:rsidR="005C3B63">
        <w:rPr>
          <w:rFonts w:ascii="Palatino Linotype" w:hAnsi="Palatino Linotype" w:cs="Arial"/>
          <w:color w:val="000000" w:themeColor="text1"/>
        </w:rPr>
        <w:t xml:space="preserve">el returno del recurso </w:t>
      </w:r>
      <w:r w:rsidR="005C3B63">
        <w:rPr>
          <w:rFonts w:ascii="Palatino Linotype" w:hAnsi="Palatino Linotype" w:cs="Arial"/>
          <w:b/>
          <w:bCs/>
          <w:color w:val="000000" w:themeColor="text1"/>
        </w:rPr>
        <w:t>03383/INFOEM/IP/RR/2021</w:t>
      </w:r>
      <w:r w:rsidR="008965EF">
        <w:rPr>
          <w:rFonts w:ascii="Palatino Linotype" w:hAnsi="Palatino Linotype" w:cs="Arial"/>
          <w:color w:val="000000" w:themeColor="text1"/>
        </w:rPr>
        <w:t xml:space="preserve"> </w:t>
      </w:r>
      <w:r w:rsidR="000A45FD">
        <w:rPr>
          <w:rFonts w:ascii="Palatino Linotype" w:hAnsi="Palatino Linotype" w:cs="Arial"/>
          <w:color w:val="000000" w:themeColor="text1"/>
        </w:rPr>
        <w:t>a la Ponencia de la Comisionada María del Rosario Mejía Ayala</w:t>
      </w:r>
      <w:r w:rsidR="005C3B63">
        <w:rPr>
          <w:rFonts w:ascii="Palatino Linotype" w:hAnsi="Palatino Linotype" w:cs="Arial"/>
          <w:color w:val="000000" w:themeColor="text1"/>
        </w:rPr>
        <w:t>.</w:t>
      </w:r>
    </w:p>
    <w:p w14:paraId="7C61E57F" w14:textId="77777777" w:rsidR="005C3B63" w:rsidRPr="005C3B63" w:rsidRDefault="005C3B63" w:rsidP="005C3B63">
      <w:pPr>
        <w:pStyle w:val="Prrafodelista"/>
        <w:tabs>
          <w:tab w:val="left" w:pos="426"/>
        </w:tabs>
        <w:spacing w:line="360" w:lineRule="auto"/>
        <w:ind w:left="0"/>
        <w:jc w:val="both"/>
        <w:rPr>
          <w:rFonts w:ascii="Palatino Linotype" w:hAnsi="Palatino Linotype"/>
          <w:color w:val="000000" w:themeColor="text1"/>
        </w:rPr>
      </w:pPr>
    </w:p>
    <w:p w14:paraId="4EB40B8F" w14:textId="4CB54677" w:rsidR="005C3B63" w:rsidRPr="00AB32E4" w:rsidRDefault="005C3B63"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B32E4">
        <w:rPr>
          <w:rFonts w:ascii="Palatino Linotype" w:hAnsi="Palatino Linotype"/>
          <w:color w:val="000000" w:themeColor="text1"/>
        </w:rPr>
        <w:t xml:space="preserve">Finalmente, el veinticinco (25) de agosto de dos mil veintiuno, </w:t>
      </w:r>
      <w:r w:rsidRPr="00AB32E4">
        <w:rPr>
          <w:rFonts w:ascii="Palatino Linotype" w:hAnsi="Palatino Linotype"/>
          <w:color w:val="000000" w:themeColor="text1"/>
          <w:lang w:val="es-ES"/>
        </w:rPr>
        <w:t>con fundamento en el artículo 181 tercer párrafo de la Ley de Transparencia y Acceso a la Información Pública del Estado de México y Municipios</w:t>
      </w:r>
      <w:r w:rsidRPr="00AB32E4">
        <w:rPr>
          <w:rFonts w:ascii="Palatino Linotype" w:hAnsi="Palatino Linotype"/>
          <w:bCs/>
          <w:color w:val="000000" w:themeColor="text1"/>
          <w:lang w:val="es-ES"/>
        </w:rPr>
        <w:t xml:space="preserve"> </w:t>
      </w:r>
      <w:r w:rsidRPr="00AB32E4">
        <w:rPr>
          <w:rFonts w:ascii="Palatino Linotype" w:hAnsi="Palatino Linotype"/>
          <w:color w:val="000000" w:themeColor="text1"/>
          <w:lang w:val="es-ES"/>
        </w:rPr>
        <w:t>se notificó que el plazo de treinta (30) días para resolver el recurso de revisión sería ampliado por un periodo de quince (15) días hábiles adicionales;</w:t>
      </w:r>
      <w:r w:rsidRPr="00AB32E4">
        <w:rPr>
          <w:rFonts w:ascii="Palatino Linotype" w:hAnsi="Palatino Linotype"/>
          <w:color w:val="000000" w:themeColor="text1"/>
        </w:rPr>
        <w:t xml:space="preserve"> y ---------------------------------------------------------------------</w:t>
      </w:r>
    </w:p>
    <w:p w14:paraId="76723CF0" w14:textId="2797E5FB"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7" w:name="_Toc80796258"/>
      <w:r w:rsidRPr="00A85CB7">
        <w:rPr>
          <w:b/>
          <w:color w:val="000000" w:themeColor="text1"/>
        </w:rPr>
        <w:t>CONSIDERANDO</w:t>
      </w:r>
      <w:bookmarkEnd w:id="5"/>
      <w:bookmarkEnd w:id="6"/>
      <w:bookmarkEnd w:id="7"/>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0796259"/>
      <w:r w:rsidRPr="00A85CB7">
        <w:rPr>
          <w:rFonts w:ascii="Palatino Linotype" w:hAnsi="Palatino Linotype"/>
          <w:b/>
          <w:color w:val="000000" w:themeColor="text1"/>
          <w:sz w:val="24"/>
        </w:rPr>
        <w:t>PRIMERO. De la competencia</w:t>
      </w:r>
      <w:bookmarkEnd w:id="8"/>
      <w:bookmarkEnd w:id="9"/>
      <w:bookmarkEnd w:id="10"/>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5A4D34F8" w14:textId="26DFB604" w:rsid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80E113E" w14:textId="5992CE54" w:rsidR="00751061" w:rsidRPr="00A85CB7" w:rsidRDefault="00751061"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Arial"/>
          <w:bCs/>
          <w:color w:val="000000" w:themeColor="text1"/>
          <w:lang w:val="es-ES"/>
        </w:rPr>
        <w:lastRenderedPageBreak/>
        <w:t xml:space="preserve">Aunado </w:t>
      </w:r>
      <w:r w:rsidRPr="00751061">
        <w:rPr>
          <w:rFonts w:ascii="Palatino Linotype" w:eastAsia="Calibri" w:hAnsi="Palatino Linotype" w:cs="Arial"/>
          <w:bCs/>
          <w:color w:val="000000" w:themeColor="text1"/>
          <w:lang w:val="es-MX"/>
        </w:rPr>
        <w:t>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84C0B84" w14:textId="77777777" w:rsidR="00EA0CA1" w:rsidRPr="00A85CB7"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0796260"/>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1"/>
      <w:bookmarkEnd w:id="12"/>
      <w:bookmarkEnd w:id="13"/>
    </w:p>
    <w:p w14:paraId="18E22450" w14:textId="77777777" w:rsidR="00C6440A" w:rsidRPr="00A85CB7" w:rsidRDefault="00C6440A" w:rsidP="00B31E90">
      <w:pPr>
        <w:rPr>
          <w:color w:val="000000" w:themeColor="text1"/>
          <w:lang w:val="es-MX" w:eastAsia="en-US"/>
        </w:rPr>
      </w:pPr>
    </w:p>
    <w:p w14:paraId="63E5A495" w14:textId="446B6361"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5C3B63">
        <w:rPr>
          <w:rFonts w:ascii="Palatino Linotype" w:eastAsia="Calibri" w:hAnsi="Palatino Linotype" w:cs="Arial"/>
          <w:color w:val="000000" w:themeColor="text1"/>
        </w:rPr>
        <w:t>uno (01</w:t>
      </w:r>
      <w:r w:rsidR="000A45FD">
        <w:rPr>
          <w:rFonts w:ascii="Palatino Linotype" w:eastAsia="Calibri" w:hAnsi="Palatino Linotype" w:cs="Arial"/>
          <w:color w:val="000000" w:themeColor="text1"/>
        </w:rPr>
        <w:t xml:space="preserve">) de </w:t>
      </w:r>
      <w:r w:rsidR="006B31E7">
        <w:rPr>
          <w:rFonts w:ascii="Palatino Linotype" w:eastAsia="Calibri" w:hAnsi="Palatino Linotype" w:cs="Arial"/>
          <w:color w:val="000000" w:themeColor="text1"/>
        </w:rPr>
        <w:t>junio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5C3B63">
        <w:rPr>
          <w:rFonts w:ascii="Palatino Linotype" w:eastAsia="Calibri" w:hAnsi="Palatino Linotype" w:cs="Arial"/>
          <w:color w:val="000000" w:themeColor="text1"/>
        </w:rPr>
        <w:t>dos (02) al veintidós (22) de junio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cómputo los días </w:t>
      </w:r>
      <w:r w:rsidR="005C3B63">
        <w:rPr>
          <w:rFonts w:ascii="Palatino Linotype" w:eastAsia="Calibri" w:hAnsi="Palatino Linotype" w:cs="Arial"/>
          <w:color w:val="000000" w:themeColor="text1"/>
        </w:rPr>
        <w:t>cinco (05), seis (06), doce (12), trece (13), diecinueve (19) y veinte (20)</w:t>
      </w:r>
      <w:r w:rsidR="00740BA4" w:rsidRPr="00740BA4">
        <w:rPr>
          <w:rFonts w:ascii="Palatino Linotype" w:eastAsia="Calibri" w:hAnsi="Palatino Linotype" w:cs="Arial"/>
          <w:color w:val="000000" w:themeColor="text1"/>
        </w:rPr>
        <w:t xml:space="preserve"> 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09C3BD15" w:rsidR="00740BA4" w:rsidRPr="006B31E7"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5C3B63">
        <w:rPr>
          <w:rFonts w:ascii="Palatino Linotype" w:hAnsi="Palatino Linotype"/>
          <w:color w:val="000000" w:themeColor="text1"/>
        </w:rPr>
        <w:t>once (11) de junio</w:t>
      </w:r>
      <w:r w:rsidR="006B31E7">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7C0D10B4" w14:textId="77777777" w:rsidR="006B31E7" w:rsidRPr="006B31E7" w:rsidRDefault="006B31E7" w:rsidP="006B31E7">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4" w:name="_Toc500360400"/>
      <w:bookmarkStart w:id="15" w:name="_Toc500786931"/>
      <w:bookmarkStart w:id="16" w:name="_Toc80796261"/>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4"/>
      <w:bookmarkEnd w:id="15"/>
      <w:bookmarkEnd w:id="16"/>
    </w:p>
    <w:p w14:paraId="4231B8D5" w14:textId="77777777" w:rsidR="00540208" w:rsidRPr="00A85CB7" w:rsidRDefault="00540208" w:rsidP="00B31E90">
      <w:pPr>
        <w:rPr>
          <w:rFonts w:ascii="Palatino Linotype" w:hAnsi="Palatino Linotype"/>
          <w:color w:val="000000" w:themeColor="text1"/>
          <w:lang w:val="es-MX" w:eastAsia="en-US"/>
        </w:rPr>
      </w:pPr>
    </w:p>
    <w:bookmarkEnd w:id="17"/>
    <w:bookmarkEnd w:id="18"/>
    <w:p w14:paraId="26137E4C" w14:textId="744D9710" w:rsidR="0056788F" w:rsidRPr="00CA0640"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0640">
        <w:rPr>
          <w:rFonts w:ascii="Palatino Linotype" w:hAnsi="Palatino Linotype" w:cs="Arial"/>
          <w:color w:val="000000" w:themeColor="text1"/>
        </w:rPr>
        <w:t>Se</w:t>
      </w:r>
      <w:r w:rsidR="0006381D" w:rsidRPr="00CA0640">
        <w:rPr>
          <w:rFonts w:ascii="Palatino Linotype" w:hAnsi="Palatino Linotype" w:cs="Arial"/>
          <w:color w:val="000000" w:themeColor="text1"/>
        </w:rPr>
        <w:t xml:space="preserve"> requirió </w:t>
      </w:r>
      <w:r w:rsidR="00CA0640">
        <w:rPr>
          <w:rFonts w:ascii="Palatino Linotype" w:hAnsi="Palatino Linotype" w:cs="Arial"/>
          <w:color w:val="000000" w:themeColor="text1"/>
        </w:rPr>
        <w:t xml:space="preserve">acceder a la </w:t>
      </w:r>
      <w:r w:rsidR="00CA0640" w:rsidRPr="009E53FF">
        <w:rPr>
          <w:rFonts w:ascii="Palatino Linotype" w:hAnsi="Palatino Linotype" w:cs="Arial"/>
          <w:b/>
          <w:color w:val="000000" w:themeColor="text1"/>
        </w:rPr>
        <w:t>concesión estatal otorgada</w:t>
      </w:r>
      <w:r w:rsidR="00CA0640">
        <w:rPr>
          <w:rFonts w:ascii="Palatino Linotype" w:hAnsi="Palatino Linotype" w:cs="Arial"/>
          <w:color w:val="000000" w:themeColor="text1"/>
        </w:rPr>
        <w:t xml:space="preserve"> en favor de la empresa </w:t>
      </w:r>
      <w:r w:rsidR="00CA0640">
        <w:rPr>
          <w:rFonts w:ascii="Palatino Linotype" w:hAnsi="Palatino Linotype" w:cs="Arial"/>
          <w:i/>
          <w:iCs/>
          <w:color w:val="000000" w:themeColor="text1"/>
        </w:rPr>
        <w:t>“Grúas Gutiérrez S.A. de C.V.”</w:t>
      </w:r>
      <w:r w:rsidR="00826F38" w:rsidRPr="00CA0640">
        <w:rPr>
          <w:rFonts w:ascii="Palatino Linotype" w:hAnsi="Palatino Linotype" w:cs="Arial"/>
          <w:color w:val="000000" w:themeColor="text1"/>
        </w:rPr>
        <w:t xml:space="preserve">. El </w:t>
      </w:r>
      <w:r w:rsidR="00CA0640">
        <w:rPr>
          <w:rFonts w:ascii="Palatino Linotype" w:hAnsi="Palatino Linotype" w:cs="Arial"/>
          <w:b/>
          <w:bCs/>
          <w:color w:val="000000" w:themeColor="text1"/>
        </w:rPr>
        <w:t>SUJETO OBLIGADO</w:t>
      </w:r>
      <w:r w:rsidR="00CA0640">
        <w:rPr>
          <w:rFonts w:ascii="Palatino Linotype" w:hAnsi="Palatino Linotype" w:cs="Arial"/>
          <w:color w:val="000000" w:themeColor="text1"/>
        </w:rPr>
        <w:t xml:space="preserve"> comunicó al particular que no podía entregarle la información solicitada en razón a que existía prohibición expresa de conformidad con lo dispuesto por los artículos 106 y 107 del Código Nacional de Procedimientos Penales.</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0F76C08" w:rsidR="001A032D" w:rsidRPr="0056788F"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El particular impugnó </w:t>
      </w:r>
      <w:r w:rsidR="006A2EFB" w:rsidRPr="0056788F">
        <w:rPr>
          <w:rFonts w:ascii="Palatino Linotype" w:hAnsi="Palatino Linotype" w:cs="Arial"/>
          <w:color w:val="000000" w:themeColor="text1"/>
        </w:rPr>
        <w:t>la respuesta</w:t>
      </w:r>
      <w:r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 </w:t>
      </w:r>
      <w:r w:rsidR="0006381D">
        <w:rPr>
          <w:rFonts w:ascii="Palatino Linotype" w:hAnsi="Palatino Linotype" w:cs="Arial"/>
          <w:color w:val="000000" w:themeColor="text1"/>
        </w:rPr>
        <w:t>qu</w:t>
      </w:r>
      <w:r w:rsidR="00427621">
        <w:rPr>
          <w:rFonts w:ascii="Palatino Linotype" w:hAnsi="Palatino Linotype" w:cs="Arial"/>
          <w:color w:val="000000" w:themeColor="text1"/>
        </w:rPr>
        <w:t xml:space="preserve">e la información </w:t>
      </w:r>
      <w:r w:rsidR="00CA0640">
        <w:rPr>
          <w:rFonts w:ascii="Palatino Linotype" w:hAnsi="Palatino Linotype" w:cs="Arial"/>
          <w:color w:val="000000" w:themeColor="text1"/>
        </w:rPr>
        <w:t xml:space="preserve">solicitada no ponía en riesgo la estabilidad nacional, estatal o municipal, y que el </w:t>
      </w:r>
      <w:r w:rsidR="00CA0640">
        <w:rPr>
          <w:rFonts w:ascii="Palatino Linotype" w:hAnsi="Palatino Linotype" w:cs="Arial"/>
          <w:b/>
          <w:bCs/>
          <w:color w:val="000000" w:themeColor="text1"/>
        </w:rPr>
        <w:t>SUJETO OBLIGADO</w:t>
      </w:r>
      <w:r w:rsidR="00CA0640">
        <w:rPr>
          <w:rFonts w:ascii="Palatino Linotype" w:hAnsi="Palatino Linotype" w:cs="Arial"/>
          <w:color w:val="000000" w:themeColor="text1"/>
        </w:rPr>
        <w:t xml:space="preserve"> no había justificado la reserva, ni entregó la información en versión pública, de ser el caso</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001A032D" w:rsidRPr="0056788F">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el principio contendido en el artículo 11 de la Ley de Transparencia y Acceso a la Información Pública del Estado de México </w:t>
      </w:r>
      <w:r w:rsidR="00B855AA" w:rsidRPr="0056788F">
        <w:rPr>
          <w:rFonts w:ascii="Palatino Linotype" w:hAnsi="Palatino Linotype" w:cs="Arial"/>
          <w:color w:val="000000" w:themeColor="text1"/>
        </w:rPr>
        <w:lastRenderedPageBreak/>
        <w:t xml:space="preserve">y Municipios, el cual señala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CA0640">
        <w:rPr>
          <w:rFonts w:ascii="Palatino Linotype" w:hAnsi="Palatino Linotype" w:cs="Arial"/>
          <w:b/>
          <w:bCs/>
          <w:color w:val="000000" w:themeColor="text1"/>
        </w:rPr>
        <w:t>accesible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1B45128"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CA0640">
        <w:rPr>
          <w:rFonts w:ascii="Palatino Linotype" w:hAnsi="Palatino Linotype" w:cs="Arial"/>
          <w:color w:val="000000" w:themeColor="text1"/>
          <w:szCs w:val="23"/>
        </w:rPr>
        <w:t>II</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4F1CC4F2" w14:textId="7D345FBD" w:rsidR="00CA0640" w:rsidRPr="00CA0640" w:rsidRDefault="00CA0640"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II.</w:t>
      </w:r>
      <w:r>
        <w:rPr>
          <w:rFonts w:ascii="Palatino Linotype" w:hAnsi="Palatino Linotype"/>
          <w:i/>
          <w:color w:val="000000" w:themeColor="text1"/>
          <w:sz w:val="22"/>
        </w:rPr>
        <w:t xml:space="preserve"> La clasificación de la información;</w:t>
      </w:r>
    </w:p>
    <w:p w14:paraId="4FCA9B3F" w14:textId="2BDB0F59" w:rsidR="00515DEC" w:rsidRPr="00A85CB7" w:rsidRDefault="00515DEC" w:rsidP="00390D2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4" w:name="_Toc80796262"/>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4"/>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0796263"/>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7"/>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w:t>
      </w:r>
      <w:r w:rsidRPr="00DA2D95">
        <w:rPr>
          <w:rFonts w:ascii="Palatino Linotype" w:hAnsi="Palatino Linotype"/>
          <w:bCs/>
          <w:color w:val="000000" w:themeColor="text1"/>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w:t>
      </w:r>
      <w:r w:rsidR="00DA2D95" w:rsidRPr="00DA2D95">
        <w:rPr>
          <w:rFonts w:ascii="Palatino Linotype" w:hAnsi="Palatino Linotype"/>
          <w:i/>
          <w:color w:val="000000" w:themeColor="text1"/>
          <w:lang w:val="es-MX"/>
        </w:rPr>
        <w:lastRenderedPageBreak/>
        <w:t xml:space="preserve">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39F47949"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0796264"/>
      <w:r>
        <w:rPr>
          <w:rFonts w:ascii="Palatino Linotype" w:hAnsi="Palatino Linotype"/>
          <w:b/>
          <w:bCs/>
          <w:color w:val="000000" w:themeColor="text1"/>
        </w:rPr>
        <w:t xml:space="preserve">II. De la </w:t>
      </w:r>
      <w:r w:rsidR="001534BC">
        <w:rPr>
          <w:rFonts w:ascii="Palatino Linotype" w:hAnsi="Palatino Linotype"/>
          <w:b/>
          <w:bCs/>
          <w:color w:val="000000" w:themeColor="text1"/>
        </w:rPr>
        <w:t>información solicitada</w:t>
      </w:r>
      <w:r>
        <w:rPr>
          <w:rFonts w:ascii="Palatino Linotype" w:hAnsi="Palatino Linotype"/>
          <w:b/>
          <w:bCs/>
          <w:color w:val="000000" w:themeColor="text1"/>
        </w:rPr>
        <w:t>.</w:t>
      </w:r>
      <w:bookmarkEnd w:id="28"/>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8004E5C" w14:textId="77777777" w:rsidR="001534BC"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eastAsia="Times New Roman" w:hAnsi="Palatino Linotype" w:cs="Arial"/>
          <w:lang w:val="es-ES"/>
        </w:rPr>
        <w:t xml:space="preserve">vez expuesto lo anterior, es esencial recordar que la Ley de Transparencia y Acceso a la Información Pública del Estado de México y Municipios, en su artículo 13, establece que este Órgano Garante, en </w:t>
      </w:r>
      <w:r w:rsidRPr="00356310">
        <w:rPr>
          <w:rFonts w:ascii="Palatino Linotype" w:eastAsia="Times New Roman" w:hAnsi="Palatino Linotype" w:cs="Arial"/>
        </w:rPr>
        <w:t xml:space="preserve">el ámbito de sus atribuciones, deberá </w:t>
      </w:r>
      <w:r w:rsidRPr="00356310">
        <w:rPr>
          <w:rFonts w:ascii="Palatino Linotype" w:eastAsia="Times New Roman" w:hAnsi="Palatino Linotype" w:cs="Arial"/>
          <w:b/>
          <w:bCs/>
        </w:rPr>
        <w:t>suplir cualquier deficiencia para garantizar el ejercicio del derecho de acceso a la información</w:t>
      </w:r>
      <w:r w:rsidRPr="00356310">
        <w:rPr>
          <w:rFonts w:ascii="Palatino Linotype" w:eastAsia="Times New Roman" w:hAnsi="Palatino Linotype" w:cs="Arial"/>
        </w:rPr>
        <w:t>.</w:t>
      </w:r>
    </w:p>
    <w:p w14:paraId="6ECB028D"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7D2DC0F9" w14:textId="77777777" w:rsidR="001534BC"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Como </w:t>
      </w:r>
      <w:r>
        <w:rPr>
          <w:rFonts w:ascii="Palatino Linotype" w:eastAsia="Times New Roman" w:hAnsi="Palatino Linotype" w:cs="Arial"/>
          <w:lang w:val="es-ES"/>
        </w:rPr>
        <w:t xml:space="preserve">fuera reiterado en el apartado de </w:t>
      </w:r>
      <w:r>
        <w:rPr>
          <w:rFonts w:ascii="Palatino Linotype" w:eastAsia="Times New Roman" w:hAnsi="Palatino Linotype" w:cs="Arial"/>
          <w:i/>
          <w:iCs/>
          <w:lang w:val="es-ES"/>
        </w:rPr>
        <w:t>Antecedentes</w:t>
      </w:r>
      <w:r>
        <w:rPr>
          <w:rFonts w:ascii="Palatino Linotype" w:eastAsia="Times New Roman" w:hAnsi="Palatino Linotype" w:cs="Arial"/>
          <w:lang w:val="es-ES"/>
        </w:rPr>
        <w:t xml:space="preserve">, y en párrafos previos dentro del presente estudio, el </w:t>
      </w:r>
      <w:r>
        <w:rPr>
          <w:rFonts w:ascii="Palatino Linotype" w:eastAsia="Times New Roman" w:hAnsi="Palatino Linotype" w:cs="Arial"/>
          <w:b/>
          <w:bCs/>
          <w:lang w:val="es-ES"/>
        </w:rPr>
        <w:t>Recurrente</w:t>
      </w:r>
      <w:r>
        <w:rPr>
          <w:rFonts w:ascii="Palatino Linotype" w:eastAsia="Times New Roman" w:hAnsi="Palatino Linotype" w:cs="Arial"/>
          <w:lang w:val="es-ES"/>
        </w:rPr>
        <w:t xml:space="preserve"> solicitó textualmente, la copia certificada de la </w:t>
      </w:r>
      <w:r>
        <w:rPr>
          <w:rFonts w:ascii="Palatino Linotype" w:eastAsia="Times New Roman" w:hAnsi="Palatino Linotype" w:cs="Arial"/>
          <w:b/>
          <w:bCs/>
          <w:lang w:val="es-ES"/>
        </w:rPr>
        <w:t>concesión estatal emitida en favor de una empresa específica por el Sujeto Obligado</w:t>
      </w:r>
      <w:r>
        <w:rPr>
          <w:rFonts w:ascii="Palatino Linotype" w:eastAsia="Times New Roman" w:hAnsi="Palatino Linotype" w:cs="Arial"/>
          <w:lang w:val="es-ES"/>
        </w:rPr>
        <w:t xml:space="preserve"> lo cual se aleja de las facultades, competencias y funciones del Ayuntamiento de Amecameca pues éste, al ser una autoridad municipal, no tiene facultades para emitir permisos y/o concesiones estatales.</w:t>
      </w:r>
    </w:p>
    <w:p w14:paraId="5F510412"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42160ADE" w14:textId="3FCF406C" w:rsidR="001534BC"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Empero, </w:t>
      </w:r>
      <w:r w:rsidRPr="00A757D4">
        <w:rPr>
          <w:rFonts w:ascii="Palatino Linotype" w:eastAsia="Times New Roman" w:hAnsi="Palatino Linotype" w:cs="Arial"/>
        </w:rPr>
        <w:t xml:space="preserve">es menester recordar que el </w:t>
      </w:r>
      <w:r w:rsidRPr="00A757D4">
        <w:rPr>
          <w:rFonts w:ascii="Palatino Linotype" w:eastAsia="Times New Roman" w:hAnsi="Palatino Linotype" w:cs="Arial"/>
          <w:b/>
          <w:bCs/>
        </w:rPr>
        <w:t>RECURRENTE</w:t>
      </w:r>
      <w:r w:rsidRPr="00A757D4">
        <w:rPr>
          <w:rFonts w:ascii="Palatino Linotype" w:eastAsia="Times New Roman" w:hAnsi="Palatino Linotype" w:cs="Arial"/>
        </w:rPr>
        <w:t xml:space="preserve"> no necesita ser un experto en materia de derecho de acceso a la información pública, mucho menos en derecho administrativo y municipal para promover una solicitud de acceso a la información. </w:t>
      </w:r>
    </w:p>
    <w:p w14:paraId="62ABC8CD"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73435EB9" w14:textId="77777777" w:rsidR="001534BC"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Pr>
          <w:rFonts w:ascii="Palatino Linotype" w:eastAsia="Times New Roman" w:hAnsi="Palatino Linotype" w:cs="Arial"/>
          <w:lang w:val="es-ES"/>
        </w:rPr>
        <w:t xml:space="preserve">las cosas, para iniciar la identificación del marco legal y de competencia del </w:t>
      </w:r>
      <w:r>
        <w:rPr>
          <w:rFonts w:ascii="Palatino Linotype" w:eastAsia="Times New Roman" w:hAnsi="Palatino Linotype" w:cs="Arial"/>
          <w:b/>
          <w:bCs/>
          <w:lang w:val="es-ES"/>
        </w:rPr>
        <w:t>Sujeto Obligado</w:t>
      </w:r>
      <w:r>
        <w:rPr>
          <w:rFonts w:ascii="Palatino Linotype" w:eastAsia="Times New Roman" w:hAnsi="Palatino Linotype" w:cs="Arial"/>
          <w:lang w:val="es-ES"/>
        </w:rPr>
        <w:t xml:space="preserve"> para poseer, generar y/o administrar la información solicitada, es conveniente acotar lo dispuesto por el artículo 115 de la Constitución Política de los Estados Unidos Mexicanos, mismo que se transcribe a continuación:</w:t>
      </w:r>
    </w:p>
    <w:p w14:paraId="7A95E1E1" w14:textId="77777777" w:rsidR="001534BC" w:rsidRDefault="001534BC" w:rsidP="001534BC">
      <w:pPr>
        <w:pStyle w:val="Prrafodelista"/>
        <w:tabs>
          <w:tab w:val="left" w:pos="426"/>
        </w:tabs>
        <w:spacing w:before="240" w:line="360" w:lineRule="auto"/>
        <w:ind w:left="0" w:right="51"/>
        <w:jc w:val="both"/>
        <w:rPr>
          <w:rFonts w:ascii="Palatino Linotype" w:hAnsi="Palatino Linotype"/>
          <w:color w:val="000000" w:themeColor="text1"/>
        </w:rPr>
      </w:pPr>
    </w:p>
    <w:p w14:paraId="63076C8C" w14:textId="77777777" w:rsidR="001534BC" w:rsidRPr="00D8541E" w:rsidRDefault="001534BC" w:rsidP="001534BC">
      <w:pPr>
        <w:autoSpaceDE w:val="0"/>
        <w:autoSpaceDN w:val="0"/>
        <w:adjustRightInd w:val="0"/>
        <w:spacing w:line="276" w:lineRule="auto"/>
        <w:ind w:left="567" w:right="567"/>
        <w:jc w:val="both"/>
        <w:rPr>
          <w:rFonts w:ascii="Palatino Linotype" w:hAnsi="Palatino Linotype"/>
          <w:i/>
          <w:iCs/>
          <w:sz w:val="22"/>
          <w:szCs w:val="22"/>
        </w:rPr>
      </w:pPr>
      <w:r w:rsidRPr="00D8541E">
        <w:rPr>
          <w:rFonts w:ascii="Palatino Linotype" w:hAnsi="Palatino Linotype"/>
          <w:i/>
          <w:iCs/>
          <w:sz w:val="22"/>
          <w:szCs w:val="22"/>
        </w:rPr>
        <w:t>“</w:t>
      </w:r>
      <w:r w:rsidRPr="00D8541E">
        <w:rPr>
          <w:rFonts w:ascii="Palatino Linotype" w:hAnsi="Palatino Linotype"/>
          <w:b/>
          <w:bCs/>
          <w:i/>
          <w:iCs/>
          <w:sz w:val="22"/>
          <w:szCs w:val="22"/>
        </w:rPr>
        <w:t>Artículo 115.</w:t>
      </w:r>
      <w:r w:rsidRPr="00D8541E">
        <w:rPr>
          <w:rFonts w:ascii="Palatino Linotype" w:hAnsi="Palatino Linotype"/>
          <w:i/>
          <w:iCs/>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EDC21C9" w14:textId="77777777" w:rsidR="001534BC" w:rsidRPr="00D8541E" w:rsidRDefault="001534BC" w:rsidP="001534BC">
      <w:pPr>
        <w:autoSpaceDE w:val="0"/>
        <w:autoSpaceDN w:val="0"/>
        <w:adjustRightInd w:val="0"/>
        <w:spacing w:line="276" w:lineRule="auto"/>
        <w:ind w:left="567" w:right="567"/>
        <w:jc w:val="both"/>
        <w:rPr>
          <w:rFonts w:ascii="Palatino Linotype" w:hAnsi="Palatino Linotype"/>
          <w:i/>
          <w:iCs/>
          <w:sz w:val="22"/>
          <w:szCs w:val="22"/>
        </w:rPr>
      </w:pPr>
      <w:r w:rsidRPr="00D8541E">
        <w:rPr>
          <w:rFonts w:ascii="Palatino Linotype" w:hAnsi="Palatino Linotype"/>
          <w:i/>
          <w:iCs/>
          <w:sz w:val="22"/>
          <w:szCs w:val="22"/>
        </w:rPr>
        <w:t>(…)</w:t>
      </w:r>
    </w:p>
    <w:p w14:paraId="4E08D736" w14:textId="77777777" w:rsidR="001534BC" w:rsidRPr="00D8541E" w:rsidRDefault="001534BC" w:rsidP="001534BC">
      <w:pPr>
        <w:autoSpaceDE w:val="0"/>
        <w:autoSpaceDN w:val="0"/>
        <w:adjustRightInd w:val="0"/>
        <w:spacing w:line="276" w:lineRule="auto"/>
        <w:ind w:left="567" w:right="567"/>
        <w:jc w:val="both"/>
        <w:rPr>
          <w:rFonts w:ascii="Palatino Linotype" w:hAnsi="Palatino Linotype"/>
          <w:i/>
          <w:iCs/>
          <w:sz w:val="22"/>
          <w:szCs w:val="22"/>
        </w:rPr>
      </w:pPr>
      <w:r w:rsidRPr="00D8541E">
        <w:rPr>
          <w:rFonts w:ascii="Palatino Linotype" w:hAnsi="Palatino Linotype"/>
          <w:b/>
          <w:bCs/>
          <w:i/>
          <w:iCs/>
          <w:sz w:val="22"/>
          <w:szCs w:val="22"/>
        </w:rPr>
        <w:t>II. Los municipios estarán investidos de personalidad jurídica</w:t>
      </w:r>
      <w:r w:rsidRPr="00D8541E">
        <w:rPr>
          <w:rFonts w:ascii="Palatino Linotype" w:hAnsi="Palatino Linotype"/>
          <w:i/>
          <w:iCs/>
          <w:sz w:val="22"/>
          <w:szCs w:val="22"/>
        </w:rPr>
        <w:t xml:space="preserve"> y manejarán su patrimonio conforme a la ley. </w:t>
      </w:r>
    </w:p>
    <w:p w14:paraId="44351F7D" w14:textId="77777777" w:rsidR="001534BC" w:rsidRPr="00D8541E" w:rsidRDefault="001534BC" w:rsidP="001534BC">
      <w:pPr>
        <w:autoSpaceDE w:val="0"/>
        <w:autoSpaceDN w:val="0"/>
        <w:adjustRightInd w:val="0"/>
        <w:spacing w:line="276" w:lineRule="auto"/>
        <w:ind w:left="567" w:right="567"/>
        <w:jc w:val="both"/>
        <w:rPr>
          <w:rFonts w:ascii="Palatino Linotype" w:hAnsi="Palatino Linotype"/>
          <w:i/>
          <w:iCs/>
          <w:sz w:val="22"/>
          <w:szCs w:val="22"/>
        </w:rPr>
      </w:pPr>
      <w:r w:rsidRPr="00D8541E">
        <w:rPr>
          <w:rFonts w:ascii="Palatino Linotype" w:hAnsi="Palatino Linotype"/>
          <w:b/>
          <w:bCs/>
          <w:i/>
          <w:iCs/>
          <w:sz w:val="22"/>
          <w:szCs w:val="22"/>
        </w:rPr>
        <w:t>Los ayuntamientos tendrán facultades para aprobar</w:t>
      </w:r>
      <w:r w:rsidRPr="00D8541E">
        <w:rPr>
          <w:rFonts w:ascii="Palatino Linotype" w:hAnsi="Palatino Linotype"/>
          <w:i/>
          <w:iCs/>
          <w:sz w:val="22"/>
          <w:szCs w:val="22"/>
        </w:rPr>
        <w:t xml:space="preserve">, de acuerdo con las leyes en materia municipal que deberán expedir las legislaturas de los Estados, </w:t>
      </w:r>
      <w:r w:rsidRPr="00D8541E">
        <w:rPr>
          <w:rFonts w:ascii="Palatino Linotype" w:hAnsi="Palatino Linotype"/>
          <w:b/>
          <w:bCs/>
          <w:i/>
          <w:iCs/>
          <w:sz w:val="22"/>
          <w:szCs w:val="22"/>
        </w:rPr>
        <w:t xml:space="preserve">los bandos de policía y gobierno, los reglamentos, circulares y disposiciones administrativas de observancia general dentro de sus respectivas jurisdicciones, que organicen la administración pública municipal, regulen las materias, procedimientos, </w:t>
      </w:r>
      <w:r w:rsidRPr="00D8541E">
        <w:rPr>
          <w:rFonts w:ascii="Palatino Linotype" w:hAnsi="Palatino Linotype"/>
          <w:b/>
          <w:bCs/>
          <w:i/>
          <w:iCs/>
          <w:sz w:val="22"/>
          <w:szCs w:val="22"/>
        </w:rPr>
        <w:lastRenderedPageBreak/>
        <w:t>funciones y servicios públicos de su competencia</w:t>
      </w:r>
      <w:r w:rsidRPr="00D8541E">
        <w:rPr>
          <w:rFonts w:ascii="Palatino Linotype" w:hAnsi="Palatino Linotype"/>
          <w:i/>
          <w:iCs/>
          <w:sz w:val="22"/>
          <w:szCs w:val="22"/>
        </w:rPr>
        <w:t xml:space="preserve"> y aseguren la participación ciudadana y vecinal.</w:t>
      </w:r>
    </w:p>
    <w:p w14:paraId="4505D554" w14:textId="77777777" w:rsidR="001534BC" w:rsidRPr="00D8541E" w:rsidRDefault="001534BC" w:rsidP="001534BC">
      <w:pPr>
        <w:autoSpaceDE w:val="0"/>
        <w:autoSpaceDN w:val="0"/>
        <w:adjustRightInd w:val="0"/>
        <w:spacing w:line="276" w:lineRule="auto"/>
        <w:ind w:left="567" w:right="567"/>
        <w:jc w:val="both"/>
        <w:rPr>
          <w:rFonts w:ascii="Palatino Linotype" w:hAnsi="Palatino Linotype"/>
          <w:i/>
          <w:iCs/>
          <w:sz w:val="22"/>
          <w:szCs w:val="22"/>
        </w:rPr>
      </w:pPr>
      <w:r w:rsidRPr="00D8541E">
        <w:rPr>
          <w:rFonts w:ascii="Palatino Linotype" w:hAnsi="Palatino Linotype"/>
          <w:i/>
          <w:iCs/>
          <w:sz w:val="22"/>
          <w:szCs w:val="22"/>
        </w:rPr>
        <w:t>(…)”</w:t>
      </w:r>
    </w:p>
    <w:p w14:paraId="0BD5C5F8" w14:textId="77777777" w:rsidR="001534BC" w:rsidRPr="00D8541E" w:rsidRDefault="001534BC" w:rsidP="001534BC">
      <w:pPr>
        <w:autoSpaceDE w:val="0"/>
        <w:autoSpaceDN w:val="0"/>
        <w:adjustRightInd w:val="0"/>
        <w:spacing w:line="276" w:lineRule="auto"/>
        <w:ind w:left="567" w:right="567"/>
        <w:jc w:val="both"/>
        <w:rPr>
          <w:rFonts w:ascii="Palatino Linotype" w:eastAsia="Times New Roman" w:hAnsi="Palatino Linotype" w:cs="Arial"/>
          <w:sz w:val="22"/>
          <w:szCs w:val="22"/>
          <w:lang w:val="es-ES"/>
        </w:rPr>
      </w:pPr>
      <w:r w:rsidRPr="00D8541E">
        <w:rPr>
          <w:rFonts w:ascii="Palatino Linotype" w:hAnsi="Palatino Linotype"/>
          <w:sz w:val="22"/>
          <w:szCs w:val="22"/>
        </w:rPr>
        <w:t>(Énfasis añadido)</w:t>
      </w:r>
    </w:p>
    <w:p w14:paraId="23187564"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7C5C3CF0" w14:textId="77777777" w:rsidR="001534BC"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Times New Roman" w:hAnsi="Palatino Linotype" w:cs="Arial"/>
          <w:lang w:val="es-ES"/>
        </w:rPr>
        <w:t xml:space="preserve">seguimiento a lo establecido por la </w:t>
      </w:r>
      <w:r>
        <w:rPr>
          <w:rFonts w:ascii="Palatino Linotype" w:eastAsia="Times New Roman" w:hAnsi="Palatino Linotype" w:cs="Arial"/>
          <w:i/>
          <w:iCs/>
          <w:lang w:val="es-ES"/>
        </w:rPr>
        <w:t>Magna Carta</w:t>
      </w:r>
      <w:r>
        <w:rPr>
          <w:rFonts w:ascii="Palatino Linotype" w:eastAsia="Times New Roman" w:hAnsi="Palatino Linotype" w:cs="Arial"/>
          <w:lang w:val="es-ES"/>
        </w:rPr>
        <w:t xml:space="preserve">, la Ley Orgánica Municipal, en su artículo 86, establece que para </w:t>
      </w:r>
      <w:r w:rsidRPr="00130458">
        <w:rPr>
          <w:rFonts w:ascii="Palatino Linotype" w:eastAsia="Times New Roman" w:hAnsi="Palatino Linotype" w:cs="Arial"/>
        </w:rPr>
        <w:t>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p>
    <w:p w14:paraId="799ACB8E"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427FF6E7" w14:textId="77777777" w:rsidR="001534BC" w:rsidRPr="00D8541E"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Pr>
          <w:rFonts w:ascii="Palatino Linotype" w:eastAsia="Times New Roman" w:hAnsi="Palatino Linotype" w:cs="Arial"/>
        </w:rPr>
        <w:t xml:space="preserve">el </w:t>
      </w:r>
      <w:r w:rsidRPr="00130458">
        <w:rPr>
          <w:rFonts w:ascii="Palatino Linotype" w:eastAsia="Times New Roman" w:hAnsi="Palatino Linotype" w:cs="Arial"/>
        </w:rPr>
        <w:t>despacho, estudio y planeación de los diversos asuntos de la administración municipal, el ayuntamiento contará por lo menos con las siguientes Dependencias</w:t>
      </w:r>
      <w:r>
        <w:rPr>
          <w:rStyle w:val="Refdenotaalpie"/>
          <w:rFonts w:ascii="Palatino Linotype" w:eastAsia="Times New Roman" w:hAnsi="Palatino Linotype" w:cs="Arial"/>
        </w:rPr>
        <w:footnoteReference w:id="5"/>
      </w:r>
      <w:r w:rsidRPr="00130458">
        <w:rPr>
          <w:rFonts w:ascii="Palatino Linotype" w:eastAsia="Times New Roman" w:hAnsi="Palatino Linotype" w:cs="Arial"/>
        </w:rPr>
        <w:t>:</w:t>
      </w:r>
    </w:p>
    <w:p w14:paraId="422FE08C" w14:textId="77777777" w:rsidR="001534BC" w:rsidRPr="00D8541E" w:rsidRDefault="001534BC" w:rsidP="001534BC">
      <w:pPr>
        <w:pStyle w:val="Prrafodelista"/>
        <w:numPr>
          <w:ilvl w:val="1"/>
          <w:numId w:val="11"/>
        </w:numPr>
        <w:tabs>
          <w:tab w:val="left" w:pos="426"/>
        </w:tabs>
        <w:spacing w:before="240" w:after="240" w:line="360" w:lineRule="auto"/>
        <w:ind w:left="993" w:right="51"/>
        <w:jc w:val="both"/>
        <w:rPr>
          <w:rFonts w:ascii="Palatino Linotype" w:eastAsia="Times New Roman" w:hAnsi="Palatino Linotype" w:cs="Arial"/>
          <w:lang w:val="es-ES"/>
        </w:rPr>
      </w:pPr>
      <w:r>
        <w:rPr>
          <w:rFonts w:ascii="Palatino Linotype" w:eastAsia="Times New Roman" w:hAnsi="Palatino Linotype" w:cs="Arial"/>
        </w:rPr>
        <w:t xml:space="preserve">La </w:t>
      </w:r>
      <w:r w:rsidRPr="00D8541E">
        <w:rPr>
          <w:rFonts w:ascii="Palatino Linotype" w:eastAsia="Times New Roman" w:hAnsi="Palatino Linotype" w:cs="Arial"/>
          <w:lang w:val="es-MX"/>
        </w:rPr>
        <w:t xml:space="preserve">secretaría del ayuntamiento; </w:t>
      </w:r>
    </w:p>
    <w:p w14:paraId="41C63287" w14:textId="77777777" w:rsidR="001534BC" w:rsidRPr="00D8541E" w:rsidRDefault="001534BC" w:rsidP="001534BC">
      <w:pPr>
        <w:pStyle w:val="Prrafodelista"/>
        <w:numPr>
          <w:ilvl w:val="1"/>
          <w:numId w:val="11"/>
        </w:numPr>
        <w:tabs>
          <w:tab w:val="left" w:pos="426"/>
        </w:tabs>
        <w:spacing w:before="240" w:after="240" w:line="360" w:lineRule="auto"/>
        <w:ind w:left="993" w:right="51"/>
        <w:rPr>
          <w:rFonts w:ascii="Palatino Linotype" w:eastAsia="Times New Roman" w:hAnsi="Palatino Linotype" w:cs="Arial"/>
          <w:lang w:val="es-ES"/>
        </w:rPr>
      </w:pPr>
      <w:r w:rsidRPr="00D8541E">
        <w:rPr>
          <w:rFonts w:ascii="Palatino Linotype" w:eastAsia="Times New Roman" w:hAnsi="Palatino Linotype" w:cs="Arial"/>
          <w:lang w:val="es-MX"/>
        </w:rPr>
        <w:t xml:space="preserve">La tesorería municipal. </w:t>
      </w:r>
    </w:p>
    <w:p w14:paraId="6B8D2C73" w14:textId="77777777" w:rsidR="001534BC" w:rsidRPr="00D8541E" w:rsidRDefault="001534BC" w:rsidP="001534BC">
      <w:pPr>
        <w:pStyle w:val="Prrafodelista"/>
        <w:numPr>
          <w:ilvl w:val="1"/>
          <w:numId w:val="11"/>
        </w:numPr>
        <w:tabs>
          <w:tab w:val="left" w:pos="426"/>
        </w:tabs>
        <w:spacing w:before="240" w:after="240" w:line="360" w:lineRule="auto"/>
        <w:ind w:left="993" w:right="51"/>
        <w:rPr>
          <w:rFonts w:ascii="Palatino Linotype" w:eastAsia="Times New Roman" w:hAnsi="Palatino Linotype" w:cs="Arial"/>
          <w:lang w:val="es-ES"/>
        </w:rPr>
      </w:pPr>
      <w:r w:rsidRPr="00D8541E">
        <w:rPr>
          <w:rFonts w:ascii="Palatino Linotype" w:eastAsia="Times New Roman" w:hAnsi="Palatino Linotype" w:cs="Arial"/>
          <w:lang w:val="es-MX"/>
        </w:rPr>
        <w:t xml:space="preserve">La Dirección de Obras Públicas o equivalente. </w:t>
      </w:r>
    </w:p>
    <w:p w14:paraId="21EF1597" w14:textId="77777777" w:rsidR="001534BC" w:rsidRPr="00D8541E" w:rsidRDefault="001534BC" w:rsidP="001534BC">
      <w:pPr>
        <w:pStyle w:val="Prrafodelista"/>
        <w:numPr>
          <w:ilvl w:val="1"/>
          <w:numId w:val="11"/>
        </w:numPr>
        <w:tabs>
          <w:tab w:val="left" w:pos="426"/>
        </w:tabs>
        <w:spacing w:before="240" w:after="240" w:line="360" w:lineRule="auto"/>
        <w:ind w:left="993" w:right="51"/>
        <w:rPr>
          <w:rFonts w:ascii="Palatino Linotype" w:eastAsia="Times New Roman" w:hAnsi="Palatino Linotype" w:cs="Arial"/>
          <w:lang w:val="es-ES"/>
        </w:rPr>
      </w:pPr>
      <w:r w:rsidRPr="00D8541E">
        <w:rPr>
          <w:rFonts w:ascii="Palatino Linotype" w:eastAsia="Times New Roman" w:hAnsi="Palatino Linotype" w:cs="Arial"/>
          <w:lang w:val="es-MX"/>
        </w:rPr>
        <w:t xml:space="preserve">La Dirección de Desarrollo Económico o equivalente. </w:t>
      </w:r>
    </w:p>
    <w:p w14:paraId="6C1C0537" w14:textId="77777777" w:rsidR="001534BC" w:rsidRPr="00D8541E" w:rsidRDefault="001534BC" w:rsidP="001534BC">
      <w:pPr>
        <w:pStyle w:val="Prrafodelista"/>
        <w:numPr>
          <w:ilvl w:val="1"/>
          <w:numId w:val="11"/>
        </w:numPr>
        <w:tabs>
          <w:tab w:val="left" w:pos="426"/>
        </w:tabs>
        <w:spacing w:before="240" w:after="240" w:line="360" w:lineRule="auto"/>
        <w:ind w:left="993" w:right="51"/>
        <w:rPr>
          <w:rFonts w:ascii="Palatino Linotype" w:eastAsia="Times New Roman" w:hAnsi="Palatino Linotype" w:cs="Arial"/>
          <w:lang w:val="es-ES"/>
        </w:rPr>
      </w:pPr>
      <w:r w:rsidRPr="00D8541E">
        <w:rPr>
          <w:rFonts w:ascii="Palatino Linotype" w:eastAsia="Times New Roman" w:hAnsi="Palatino Linotype" w:cs="Arial"/>
          <w:lang w:val="es-MX"/>
        </w:rPr>
        <w:t xml:space="preserve">La Dirección de Desarrollo Urbano o equivalente; </w:t>
      </w:r>
    </w:p>
    <w:p w14:paraId="0A00F423" w14:textId="77777777" w:rsidR="001534BC" w:rsidRPr="00D8541E" w:rsidRDefault="001534BC" w:rsidP="001534BC">
      <w:pPr>
        <w:pStyle w:val="Prrafodelista"/>
        <w:numPr>
          <w:ilvl w:val="1"/>
          <w:numId w:val="11"/>
        </w:numPr>
        <w:tabs>
          <w:tab w:val="left" w:pos="426"/>
        </w:tabs>
        <w:spacing w:before="240" w:after="240" w:line="360" w:lineRule="auto"/>
        <w:ind w:left="993" w:right="51"/>
        <w:rPr>
          <w:rFonts w:ascii="Palatino Linotype" w:eastAsia="Times New Roman" w:hAnsi="Palatino Linotype" w:cs="Arial"/>
          <w:lang w:val="es-ES"/>
        </w:rPr>
      </w:pPr>
      <w:r w:rsidRPr="00D8541E">
        <w:rPr>
          <w:rFonts w:ascii="Palatino Linotype" w:eastAsia="Times New Roman" w:hAnsi="Palatino Linotype" w:cs="Arial"/>
          <w:lang w:val="es-MX"/>
        </w:rPr>
        <w:t xml:space="preserve">La Dirección de Ecología o equivalente; y </w:t>
      </w:r>
    </w:p>
    <w:p w14:paraId="61A29E95" w14:textId="77777777" w:rsidR="001534BC" w:rsidRPr="00D8541E" w:rsidRDefault="001534BC" w:rsidP="001534BC">
      <w:pPr>
        <w:pStyle w:val="Prrafodelista"/>
        <w:numPr>
          <w:ilvl w:val="1"/>
          <w:numId w:val="11"/>
        </w:numPr>
        <w:tabs>
          <w:tab w:val="left" w:pos="426"/>
        </w:tabs>
        <w:spacing w:before="240" w:after="240" w:line="360" w:lineRule="auto"/>
        <w:ind w:left="993" w:right="51"/>
        <w:rPr>
          <w:rFonts w:ascii="Palatino Linotype" w:eastAsia="Times New Roman" w:hAnsi="Palatino Linotype" w:cs="Arial"/>
          <w:lang w:val="es-ES"/>
        </w:rPr>
      </w:pPr>
      <w:r w:rsidRPr="00D8541E">
        <w:rPr>
          <w:rFonts w:ascii="Palatino Linotype" w:eastAsia="Times New Roman" w:hAnsi="Palatino Linotype" w:cs="Arial"/>
          <w:lang w:val="es-MX"/>
        </w:rPr>
        <w:t xml:space="preserve">La Dirección de Desarrollo Social o equivalente, y </w:t>
      </w:r>
    </w:p>
    <w:p w14:paraId="36AA98FD" w14:textId="77777777" w:rsidR="001534BC" w:rsidRDefault="001534BC" w:rsidP="001534BC">
      <w:pPr>
        <w:pStyle w:val="Prrafodelista"/>
        <w:numPr>
          <w:ilvl w:val="1"/>
          <w:numId w:val="11"/>
        </w:numPr>
        <w:tabs>
          <w:tab w:val="left" w:pos="426"/>
        </w:tabs>
        <w:spacing w:before="240" w:after="240" w:line="360" w:lineRule="auto"/>
        <w:ind w:left="993" w:right="51"/>
        <w:jc w:val="both"/>
        <w:rPr>
          <w:rFonts w:ascii="Palatino Linotype" w:hAnsi="Palatino Linotype"/>
          <w:color w:val="000000" w:themeColor="text1"/>
        </w:rPr>
      </w:pPr>
      <w:r w:rsidRPr="00D8541E">
        <w:rPr>
          <w:rFonts w:ascii="Palatino Linotype" w:eastAsia="Times New Roman" w:hAnsi="Palatino Linotype" w:cs="Arial"/>
          <w:lang w:val="es-MX"/>
        </w:rPr>
        <w:t>La Coordinación Municipal de Protección Civil o equivalente.</w:t>
      </w:r>
    </w:p>
    <w:p w14:paraId="49BBFA1A"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4B768944" w14:textId="17609CFF" w:rsidR="001534BC" w:rsidRPr="00D8541E"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Siendo </w:t>
      </w:r>
      <w:r>
        <w:rPr>
          <w:rFonts w:ascii="Palatino Linotype" w:eastAsia="Times New Roman" w:hAnsi="Palatino Linotype" w:cs="Arial"/>
          <w:lang w:val="es-ES"/>
        </w:rPr>
        <w:t>de especial interés para el presente asunto la Dirección de Desarrollo Económico, pues esta área administrativa tendrá, entre sus atribuciones, las siguientes</w:t>
      </w:r>
      <w:r w:rsidR="008F2B44">
        <w:rPr>
          <w:rStyle w:val="Refdenotaalpie"/>
          <w:rFonts w:ascii="Palatino Linotype" w:eastAsia="Times New Roman" w:hAnsi="Palatino Linotype" w:cs="Arial"/>
          <w:lang w:val="es-ES"/>
        </w:rPr>
        <w:footnoteReference w:id="6"/>
      </w:r>
      <w:r>
        <w:rPr>
          <w:rFonts w:ascii="Palatino Linotype" w:eastAsia="Times New Roman" w:hAnsi="Palatino Linotype" w:cs="Arial"/>
          <w:lang w:val="es-ES"/>
        </w:rPr>
        <w:t>:</w:t>
      </w:r>
    </w:p>
    <w:p w14:paraId="1D7CDD08" w14:textId="77777777" w:rsidR="001534BC" w:rsidRPr="00D8541E" w:rsidRDefault="001534BC" w:rsidP="001534BC">
      <w:pPr>
        <w:pStyle w:val="Prrafodelista"/>
        <w:numPr>
          <w:ilvl w:val="1"/>
          <w:numId w:val="13"/>
        </w:numPr>
        <w:tabs>
          <w:tab w:val="left" w:pos="426"/>
        </w:tabs>
        <w:spacing w:before="240" w:after="240" w:line="360" w:lineRule="auto"/>
        <w:ind w:left="1134" w:right="51"/>
        <w:jc w:val="both"/>
        <w:rPr>
          <w:rFonts w:ascii="Palatino Linotype" w:eastAsia="Times New Roman" w:hAnsi="Palatino Linotype" w:cs="Arial"/>
          <w:lang w:val="es-ES"/>
        </w:rPr>
      </w:pPr>
      <w:r w:rsidRPr="00D8541E">
        <w:rPr>
          <w:rFonts w:ascii="Palatino Linotype" w:eastAsia="Times New Roman" w:hAnsi="Palatino Linotype" w:cs="Arial"/>
          <w:b/>
          <w:bCs/>
          <w:lang w:val="es-ES"/>
        </w:rPr>
        <w:t xml:space="preserve">Impulsar </w:t>
      </w:r>
      <w:r w:rsidRPr="00D8541E">
        <w:rPr>
          <w:rFonts w:ascii="Palatino Linotype" w:eastAsia="Times New Roman" w:hAnsi="Palatino Linotype" w:cs="Arial"/>
          <w:b/>
          <w:bCs/>
          <w:lang w:val="es-MX"/>
        </w:rPr>
        <w:t>y difundir la simplificación de trámites y reducción de plazos para el otorgamiento de permisos, licencias y autorizaciones del orden municipal</w:t>
      </w:r>
      <w:r w:rsidRPr="00D8541E">
        <w:rPr>
          <w:rFonts w:ascii="Palatino Linotype" w:eastAsia="Times New Roman" w:hAnsi="Palatino Linotype" w:cs="Arial"/>
          <w:lang w:val="es-MX"/>
        </w:rPr>
        <w:t>,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5A3841E3" w14:textId="77777777" w:rsidR="001534BC" w:rsidRPr="00D8541E" w:rsidRDefault="001534BC" w:rsidP="001534BC">
      <w:pPr>
        <w:pStyle w:val="Prrafodelista"/>
        <w:numPr>
          <w:ilvl w:val="1"/>
          <w:numId w:val="13"/>
        </w:numPr>
        <w:tabs>
          <w:tab w:val="left" w:pos="426"/>
        </w:tabs>
        <w:spacing w:before="240" w:after="240" w:line="360" w:lineRule="auto"/>
        <w:ind w:left="1134" w:right="51"/>
        <w:rPr>
          <w:rFonts w:ascii="Palatino Linotype" w:eastAsia="Times New Roman" w:hAnsi="Palatino Linotype" w:cs="Arial"/>
          <w:lang w:val="es-ES"/>
        </w:rPr>
      </w:pPr>
      <w:r w:rsidRPr="00D8541E">
        <w:rPr>
          <w:rFonts w:ascii="Palatino Linotype" w:eastAsia="Times New Roman" w:hAnsi="Palatino Linotype" w:cs="Arial"/>
          <w:b/>
          <w:bCs/>
          <w:lang w:val="es-MX"/>
        </w:rPr>
        <w:t>Fomentar y promover la actividad comercial, incentivando su desarrollo ordenado y equilibrado</w:t>
      </w:r>
      <w:r w:rsidRPr="00D8541E">
        <w:rPr>
          <w:rFonts w:ascii="Palatino Linotype" w:eastAsia="Times New Roman" w:hAnsi="Palatino Linotype" w:cs="Arial"/>
          <w:lang w:val="es-MX"/>
        </w:rPr>
        <w:t>, para la obtención de una cultura de negocios corresponsables de la seguridad, limpia y abasto cualitativo en el Municipio; y</w:t>
      </w:r>
    </w:p>
    <w:p w14:paraId="3B449455" w14:textId="77777777" w:rsidR="001534BC" w:rsidRPr="00D8541E" w:rsidRDefault="001534BC" w:rsidP="001534BC">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D8541E">
        <w:rPr>
          <w:rFonts w:ascii="Palatino Linotype" w:eastAsia="Times New Roman" w:hAnsi="Palatino Linotype" w:cs="Arial"/>
          <w:b/>
          <w:bCs/>
          <w:lang w:val="es-MX"/>
        </w:rPr>
        <w:t>Conducir la coordinación</w:t>
      </w:r>
      <w:r w:rsidRPr="00D8541E">
        <w:rPr>
          <w:rFonts w:ascii="Palatino Linotype" w:eastAsia="Times New Roman" w:hAnsi="Palatino Linotype" w:cs="Arial"/>
          <w:lang w:val="es-MX"/>
        </w:rPr>
        <w:t xml:space="preserve"> interinstitucional </w:t>
      </w:r>
      <w:r w:rsidRPr="00D8541E">
        <w:rPr>
          <w:rFonts w:ascii="Palatino Linotype" w:eastAsia="Times New Roman" w:hAnsi="Palatino Linotype" w:cs="Arial"/>
          <w:b/>
          <w:bCs/>
          <w:lang w:val="es-MX"/>
        </w:rPr>
        <w:t>de las dependencias</w:t>
      </w:r>
      <w:r w:rsidRPr="00D8541E">
        <w:rPr>
          <w:rFonts w:ascii="Palatino Linotype" w:eastAsia="Times New Roman" w:hAnsi="Palatino Linotype" w:cs="Arial"/>
          <w:lang w:val="es-MX"/>
        </w:rPr>
        <w:t xml:space="preserve"> municipales </w:t>
      </w:r>
      <w:r w:rsidRPr="00D8541E">
        <w:rPr>
          <w:rFonts w:ascii="Palatino Linotype" w:eastAsia="Times New Roman" w:hAnsi="Palatino Linotype" w:cs="Arial"/>
          <w:b/>
          <w:bCs/>
          <w:lang w:val="es-MX"/>
        </w:rPr>
        <w:t>a las que corresponda conocer sobre el otorgamiento de permisos y licencias</w:t>
      </w:r>
      <w:r w:rsidRPr="00D8541E">
        <w:rPr>
          <w:rFonts w:ascii="Palatino Linotype" w:eastAsia="Times New Roman" w:hAnsi="Palatino Linotype" w:cs="Arial"/>
          <w:lang w:val="es-MX"/>
        </w:rPr>
        <w:t xml:space="preserve"> para la apertura y funcionamiento de unidades económicas.</w:t>
      </w:r>
    </w:p>
    <w:p w14:paraId="50FB45D0"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52B21A99" w14:textId="77777777" w:rsidR="001534BC"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Times New Roman" w:hAnsi="Palatino Linotype" w:cs="Arial"/>
          <w:lang w:val="es-ES"/>
        </w:rPr>
        <w:t xml:space="preserve">concordancia con lo anterior, el Bando Municipal 2021 de Amecameca establece que la Dirección </w:t>
      </w:r>
      <w:r w:rsidRPr="005B26D1">
        <w:rPr>
          <w:rFonts w:ascii="Palatino Linotype" w:eastAsia="Times New Roman" w:hAnsi="Palatino Linotype" w:cs="Arial"/>
        </w:rPr>
        <w:t>de Desarrollo Económico y Comercio</w:t>
      </w:r>
      <w:r>
        <w:rPr>
          <w:rFonts w:ascii="Palatino Linotype" w:eastAsia="Times New Roman" w:hAnsi="Palatino Linotype" w:cs="Arial"/>
        </w:rPr>
        <w:t>,</w:t>
      </w:r>
      <w:r w:rsidRPr="005B26D1">
        <w:rPr>
          <w:rFonts w:ascii="Palatino Linotype" w:eastAsia="Times New Roman" w:hAnsi="Palatino Linotype" w:cs="Arial"/>
        </w:rPr>
        <w:t xml:space="preserve"> emitirá los estudios y dictámenes técnicos para que el C. Presidente Municipal pueda emitir </w:t>
      </w:r>
      <w:r w:rsidRPr="005B26D1">
        <w:rPr>
          <w:rFonts w:ascii="Palatino Linotype" w:eastAsia="Times New Roman" w:hAnsi="Palatino Linotype" w:cs="Arial"/>
          <w:b/>
          <w:bCs/>
        </w:rPr>
        <w:t>certificados de funcionamiento, permisos, refrendos</w:t>
      </w:r>
      <w:r w:rsidRPr="005B26D1">
        <w:rPr>
          <w:rFonts w:ascii="Palatino Linotype" w:eastAsia="Times New Roman" w:hAnsi="Palatino Linotype" w:cs="Arial"/>
        </w:rPr>
        <w:t xml:space="preserve"> de establecimientos comerciales, tiendas </w:t>
      </w:r>
      <w:r w:rsidRPr="005B26D1">
        <w:rPr>
          <w:rFonts w:ascii="Palatino Linotype" w:eastAsia="Times New Roman" w:hAnsi="Palatino Linotype" w:cs="Arial"/>
        </w:rPr>
        <w:lastRenderedPageBreak/>
        <w:t xml:space="preserve">departamentales industriales y de </w:t>
      </w:r>
      <w:r w:rsidRPr="005B26D1">
        <w:rPr>
          <w:rFonts w:ascii="Palatino Linotype" w:eastAsia="Times New Roman" w:hAnsi="Palatino Linotype" w:cs="Arial"/>
          <w:b/>
          <w:bCs/>
        </w:rPr>
        <w:t>prestación de servicios</w:t>
      </w:r>
      <w:r>
        <w:rPr>
          <w:rFonts w:ascii="Palatino Linotype" w:eastAsia="Times New Roman" w:hAnsi="Palatino Linotype" w:cs="Arial"/>
        </w:rPr>
        <w:t xml:space="preserve"> (tales como el salvamento y arrastre de vehículos)</w:t>
      </w:r>
      <w:r w:rsidRPr="005B26D1">
        <w:rPr>
          <w:rFonts w:ascii="Palatino Linotype" w:eastAsia="Times New Roman" w:hAnsi="Palatino Linotype" w:cs="Arial"/>
        </w:rPr>
        <w:t>, espectáculos, diversiones y establecimientos de uso comercial en vías públicas y mercados conforme a lo establecido por la legislación vigente</w:t>
      </w:r>
      <w:r>
        <w:rPr>
          <w:rStyle w:val="Refdenotaalpie"/>
          <w:rFonts w:ascii="Palatino Linotype" w:eastAsia="Times New Roman" w:hAnsi="Palatino Linotype" w:cs="Arial"/>
        </w:rPr>
        <w:footnoteReference w:id="7"/>
      </w:r>
      <w:r w:rsidRPr="005B26D1">
        <w:rPr>
          <w:rFonts w:ascii="Palatino Linotype" w:eastAsia="Times New Roman" w:hAnsi="Palatino Linotype" w:cs="Arial"/>
        </w:rPr>
        <w:t>.</w:t>
      </w:r>
    </w:p>
    <w:p w14:paraId="15B337DA"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177258A0" w14:textId="77777777" w:rsidR="001534BC" w:rsidRDefault="001534BC"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Pr>
          <w:rFonts w:ascii="Palatino Linotype" w:eastAsia="Times New Roman" w:hAnsi="Palatino Linotype" w:cs="Arial"/>
          <w:lang w:val="es-ES"/>
        </w:rPr>
        <w:t xml:space="preserve">las cosas, resulta evidente que el </w:t>
      </w:r>
      <w:r>
        <w:rPr>
          <w:rFonts w:ascii="Palatino Linotype" w:eastAsia="Times New Roman" w:hAnsi="Palatino Linotype" w:cs="Arial"/>
          <w:b/>
          <w:bCs/>
          <w:lang w:val="es-ES"/>
        </w:rPr>
        <w:t>SUJETO OBLIGADO</w:t>
      </w:r>
      <w:r>
        <w:rPr>
          <w:rFonts w:ascii="Palatino Linotype" w:eastAsia="Times New Roman" w:hAnsi="Palatino Linotype" w:cs="Arial"/>
          <w:lang w:val="es-ES"/>
        </w:rPr>
        <w:t>, a través de la Dirección de Desarrollo Económico y Comercio, podrá emitir licencias de funcionamiento, licencias y refrendos en favor de negocios y establecimientos comerciales instituidos en territorio municipal.</w:t>
      </w:r>
    </w:p>
    <w:p w14:paraId="18BEAEF8" w14:textId="77777777"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771BAA3F" w14:textId="548D16FC" w:rsidR="00751061" w:rsidRPr="001534BC" w:rsidRDefault="003E6128" w:rsidP="001534B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consecuencia de lo anterior</w:t>
      </w:r>
      <w:r w:rsidR="001534BC" w:rsidRPr="00A757D4">
        <w:rPr>
          <w:rFonts w:ascii="Palatino Linotype" w:eastAsia="Times New Roman" w:hAnsi="Palatino Linotype" w:cs="Arial"/>
        </w:rPr>
        <w:t>,</w:t>
      </w:r>
      <w:r>
        <w:rPr>
          <w:rFonts w:ascii="Palatino Linotype" w:eastAsia="Times New Roman" w:hAnsi="Palatino Linotype" w:cs="Arial"/>
        </w:rPr>
        <w:t xml:space="preserve"> y</w:t>
      </w:r>
      <w:r w:rsidR="001534BC" w:rsidRPr="00A757D4">
        <w:rPr>
          <w:rFonts w:ascii="Palatino Linotype" w:eastAsia="Times New Roman" w:hAnsi="Palatino Linotype" w:cs="Arial"/>
        </w:rPr>
        <w:t xml:space="preserve"> </w:t>
      </w:r>
      <w:r w:rsidR="001534BC">
        <w:rPr>
          <w:rFonts w:ascii="Palatino Linotype" w:eastAsia="Times New Roman" w:hAnsi="Palatino Linotype" w:cs="Arial"/>
        </w:rPr>
        <w:t xml:space="preserve">en cumplimiento a lo dispuesto por el artículo 13 de la Ley de la materia, esta Ponencia Resolutora determina que </w:t>
      </w:r>
      <w:r w:rsidR="001534BC" w:rsidRPr="001534BC">
        <w:rPr>
          <w:rFonts w:ascii="Palatino Linotype" w:eastAsia="Times New Roman" w:hAnsi="Palatino Linotype" w:cs="Arial"/>
          <w:b/>
          <w:bCs/>
        </w:rPr>
        <w:t xml:space="preserve">la pretensión del particular consiste en acceder al permiso, concesión o licencia de funcionamiento emitido en favor de la persona jurídico-colectiva denominada </w:t>
      </w:r>
      <w:r w:rsidR="001534BC" w:rsidRPr="001534BC">
        <w:rPr>
          <w:rFonts w:ascii="Palatino Linotype" w:eastAsia="Times New Roman" w:hAnsi="Palatino Linotype" w:cs="Arial"/>
          <w:b/>
          <w:bCs/>
          <w:i/>
          <w:iCs/>
        </w:rPr>
        <w:t>Grúas Gutiérrez S.A. de C.V</w:t>
      </w:r>
      <w:r w:rsidR="001534BC">
        <w:rPr>
          <w:rFonts w:ascii="Palatino Linotype" w:eastAsia="Times New Roman" w:hAnsi="Palatino Linotype" w:cs="Arial"/>
          <w:i/>
          <w:iCs/>
        </w:rPr>
        <w:t>.</w:t>
      </w:r>
    </w:p>
    <w:p w14:paraId="618C682A" w14:textId="43B7B636" w:rsidR="001534BC" w:rsidRDefault="001534BC"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79D60856" w14:textId="6847A49C" w:rsidR="003E6128" w:rsidRPr="003E6128" w:rsidRDefault="003E6128" w:rsidP="003E612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80796265"/>
      <w:r>
        <w:rPr>
          <w:rFonts w:ascii="Palatino Linotype" w:hAnsi="Palatino Linotype"/>
          <w:b/>
          <w:bCs/>
          <w:color w:val="000000" w:themeColor="text1"/>
        </w:rPr>
        <w:t>III. De la respuesta del SUJETO OBLIGADO.</w:t>
      </w:r>
      <w:bookmarkEnd w:id="29"/>
    </w:p>
    <w:p w14:paraId="6D79C532" w14:textId="77777777" w:rsidR="003E6128" w:rsidRDefault="003E6128" w:rsidP="001534BC">
      <w:pPr>
        <w:pStyle w:val="Prrafodelista"/>
        <w:tabs>
          <w:tab w:val="left" w:pos="426"/>
        </w:tabs>
        <w:spacing w:before="240" w:after="240" w:line="360" w:lineRule="auto"/>
        <w:ind w:left="0" w:right="51"/>
        <w:jc w:val="both"/>
        <w:rPr>
          <w:rFonts w:ascii="Palatino Linotype" w:hAnsi="Palatino Linotype"/>
          <w:color w:val="000000" w:themeColor="text1"/>
        </w:rPr>
      </w:pPr>
    </w:p>
    <w:p w14:paraId="5326CC24" w14:textId="6DFE1380" w:rsidR="00751061" w:rsidRDefault="003E6128"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Una vez establecido lo anterior, se advierte que, en</w:t>
      </w:r>
      <w:r w:rsidR="00751061">
        <w:rPr>
          <w:rFonts w:ascii="Palatino Linotype" w:hAnsi="Palatino Linotype"/>
          <w:color w:val="000000" w:themeColor="text1"/>
        </w:rPr>
        <w:t xml:space="preserve"> </w:t>
      </w:r>
      <w:r w:rsidR="00751061">
        <w:rPr>
          <w:rFonts w:ascii="Palatino Linotype" w:hAnsi="Palatino Linotype" w:cs="Arial"/>
        </w:rPr>
        <w:t xml:space="preserve">respuesta a la solicitud de información, el </w:t>
      </w:r>
      <w:r w:rsidRPr="003E6128">
        <w:rPr>
          <w:rFonts w:ascii="Palatino Linotype" w:hAnsi="Palatino Linotype" w:cs="Arial"/>
          <w:b/>
          <w:bCs/>
        </w:rPr>
        <w:t>SUJETO OBLIGADO</w:t>
      </w:r>
      <w:r>
        <w:rPr>
          <w:rFonts w:ascii="Palatino Linotype" w:hAnsi="Palatino Linotype" w:cs="Arial"/>
        </w:rPr>
        <w:t xml:space="preserve"> </w:t>
      </w:r>
      <w:r w:rsidR="00751061">
        <w:rPr>
          <w:rFonts w:ascii="Palatino Linotype" w:hAnsi="Palatino Linotype" w:cs="Arial"/>
        </w:rPr>
        <w:t xml:space="preserve">informó al entonces </w:t>
      </w:r>
      <w:r>
        <w:rPr>
          <w:rFonts w:ascii="Palatino Linotype" w:hAnsi="Palatino Linotype" w:cs="Arial"/>
          <w:b/>
          <w:bCs/>
        </w:rPr>
        <w:t>SOLICITANTE</w:t>
      </w:r>
      <w:r>
        <w:rPr>
          <w:rFonts w:ascii="Palatino Linotype" w:hAnsi="Palatino Linotype" w:cs="Arial"/>
        </w:rPr>
        <w:t xml:space="preserve"> </w:t>
      </w:r>
      <w:r w:rsidR="00751061">
        <w:rPr>
          <w:rFonts w:ascii="Palatino Linotype" w:hAnsi="Palatino Linotype" w:cs="Arial"/>
        </w:rPr>
        <w:t>a través del oficio de uno de junio de dos mil veintiuno, sin número de folio específico</w:t>
      </w:r>
      <w:r>
        <w:rPr>
          <w:rFonts w:ascii="Palatino Linotype" w:hAnsi="Palatino Linotype" w:cs="Arial"/>
        </w:rPr>
        <w:t>,</w:t>
      </w:r>
      <w:r w:rsidR="00751061">
        <w:rPr>
          <w:rFonts w:ascii="Palatino Linotype" w:hAnsi="Palatino Linotype" w:cs="Arial"/>
        </w:rPr>
        <w:t xml:space="preserve"> lo siguiente:</w:t>
      </w:r>
    </w:p>
    <w:p w14:paraId="00352ABC" w14:textId="349DEAEF" w:rsidR="00751061" w:rsidRDefault="00751061" w:rsidP="00751061">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Arial"/>
          <w:noProof/>
          <w:lang w:val="es-MX" w:eastAsia="es-MX"/>
        </w:rPr>
        <w:lastRenderedPageBreak/>
        <w:drawing>
          <wp:inline distT="0" distB="0" distL="0" distR="0" wp14:anchorId="294A9A02" wp14:editId="104E38D3">
            <wp:extent cx="4777996" cy="6200775"/>
            <wp:effectExtent l="57150" t="57150" r="99060" b="857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9391" cy="624151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1C8C3F"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719B6F80" w14:textId="1827E809" w:rsidR="00751061" w:rsidRDefault="0075106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rPr>
        <w:t xml:space="preserve">la lectura al contenido del instrumento expuesto </w:t>
      </w:r>
      <w:r>
        <w:rPr>
          <w:rFonts w:ascii="Palatino Linotype" w:hAnsi="Palatino Linotype" w:cs="Arial"/>
          <w:i/>
          <w:iCs/>
        </w:rPr>
        <w:t>supra</w:t>
      </w:r>
      <w:r>
        <w:rPr>
          <w:rFonts w:ascii="Palatino Linotype" w:hAnsi="Palatino Linotype" w:cs="Arial"/>
        </w:rPr>
        <w:t xml:space="preserve">, se aprecia que el Director de Seguridad Ciudadana y el Director de Movilidad y Educación Vial informó que </w:t>
      </w:r>
      <w:r>
        <w:rPr>
          <w:rFonts w:ascii="Palatino Linotype" w:hAnsi="Palatino Linotype" w:cs="Arial"/>
          <w:i/>
          <w:iCs/>
        </w:rPr>
        <w:t xml:space="preserve">“dicha información no puede ser entregada por esta vía </w:t>
      </w:r>
      <w:r>
        <w:rPr>
          <w:rFonts w:ascii="Palatino Linotype" w:hAnsi="Palatino Linotype" w:cs="Arial"/>
        </w:rPr>
        <w:t>[SAIMEX]</w:t>
      </w:r>
      <w:r>
        <w:rPr>
          <w:rFonts w:ascii="Palatino Linotype" w:hAnsi="Palatino Linotype" w:cs="Arial"/>
          <w:i/>
          <w:iCs/>
        </w:rPr>
        <w:t xml:space="preserve">, ni de </w:t>
      </w:r>
      <w:r>
        <w:rPr>
          <w:rFonts w:ascii="Palatino Linotype" w:hAnsi="Palatino Linotype" w:cs="Arial"/>
          <w:i/>
          <w:iCs/>
        </w:rPr>
        <w:lastRenderedPageBreak/>
        <w:t>manera anónima (…) debido a que existe prohibición expresa contenida en los artículos 106 y 107 del Código Nacional de Procedimientos Penales”</w:t>
      </w:r>
      <w:r>
        <w:rPr>
          <w:rFonts w:ascii="Palatino Linotype" w:hAnsi="Palatino Linotype" w:cs="Arial"/>
        </w:rPr>
        <w:t>.</w:t>
      </w:r>
    </w:p>
    <w:p w14:paraId="69AFD53E"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7BCAE8D3" w14:textId="0F45619E" w:rsidR="00751061" w:rsidRPr="00751061" w:rsidRDefault="0075106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w:t>
      </w:r>
      <w:r>
        <w:rPr>
          <w:rFonts w:ascii="Palatino Linotype" w:hAnsi="Palatino Linotype" w:cs="Arial"/>
        </w:rPr>
        <w:t xml:space="preserve">de lo anterior, el particular impugnó la respuesta del </w:t>
      </w:r>
      <w:r>
        <w:rPr>
          <w:rFonts w:ascii="Palatino Linotype" w:hAnsi="Palatino Linotype" w:cs="Arial"/>
          <w:b/>
          <w:bCs/>
        </w:rPr>
        <w:t>SUJETO OBLIGADO</w:t>
      </w:r>
      <w:r>
        <w:rPr>
          <w:rFonts w:ascii="Palatino Linotype" w:hAnsi="Palatino Linotype" w:cs="Arial"/>
        </w:rPr>
        <w:t xml:space="preserve"> ante este Instituto en el que señaló por agravios, lo siguiente:</w:t>
      </w:r>
    </w:p>
    <w:p w14:paraId="66899E0E" w14:textId="77777777" w:rsidR="00751061" w:rsidRPr="00751061" w:rsidRDefault="00751061" w:rsidP="00751061">
      <w:pPr>
        <w:pStyle w:val="Prrafodelista"/>
        <w:numPr>
          <w:ilvl w:val="1"/>
          <w:numId w:val="9"/>
        </w:numPr>
        <w:tabs>
          <w:tab w:val="left" w:pos="426"/>
        </w:tabs>
        <w:spacing w:before="240" w:after="240" w:line="360" w:lineRule="auto"/>
        <w:ind w:left="993" w:right="51"/>
        <w:jc w:val="both"/>
        <w:rPr>
          <w:rFonts w:ascii="Palatino Linotype" w:hAnsi="Palatino Linotype"/>
          <w:color w:val="000000" w:themeColor="text1"/>
          <w:lang w:val="es-ES"/>
        </w:rPr>
      </w:pPr>
      <w:r>
        <w:rPr>
          <w:rFonts w:ascii="Palatino Linotype" w:hAnsi="Palatino Linotype"/>
          <w:color w:val="000000" w:themeColor="text1"/>
        </w:rPr>
        <w:t xml:space="preserve">Que </w:t>
      </w:r>
      <w:r w:rsidRPr="00751061">
        <w:rPr>
          <w:rFonts w:ascii="Palatino Linotype" w:hAnsi="Palatino Linotype"/>
          <w:color w:val="000000" w:themeColor="text1"/>
          <w:lang w:val="es-ES"/>
        </w:rPr>
        <w:t>la información solicitada no pone en riesgo la estabilidad del país, el estado o el municipio; y</w:t>
      </w:r>
    </w:p>
    <w:p w14:paraId="73BEB2C7" w14:textId="488173D3" w:rsidR="00751061" w:rsidRDefault="00751061" w:rsidP="00751061">
      <w:pPr>
        <w:pStyle w:val="Prrafodelista"/>
        <w:numPr>
          <w:ilvl w:val="1"/>
          <w:numId w:val="9"/>
        </w:numPr>
        <w:tabs>
          <w:tab w:val="left" w:pos="426"/>
        </w:tabs>
        <w:spacing w:before="240" w:after="240" w:line="360" w:lineRule="auto"/>
        <w:ind w:left="993" w:right="51"/>
        <w:jc w:val="both"/>
        <w:rPr>
          <w:rFonts w:ascii="Palatino Linotype" w:hAnsi="Palatino Linotype"/>
          <w:color w:val="000000" w:themeColor="text1"/>
        </w:rPr>
      </w:pPr>
      <w:r w:rsidRPr="00751061">
        <w:rPr>
          <w:rFonts w:ascii="Palatino Linotype" w:hAnsi="Palatino Linotype"/>
          <w:color w:val="000000" w:themeColor="text1"/>
          <w:lang w:val="es-MX"/>
        </w:rPr>
        <w:t>Que no se justifica la reserva ni se entregó la información en versión pública.</w:t>
      </w:r>
    </w:p>
    <w:p w14:paraId="64FC6FEE" w14:textId="633C34D4" w:rsidR="003E6128" w:rsidRDefault="003E6128" w:rsidP="003E6128">
      <w:pPr>
        <w:pStyle w:val="Prrafodelista"/>
        <w:tabs>
          <w:tab w:val="left" w:pos="426"/>
        </w:tabs>
        <w:spacing w:before="240" w:after="240" w:line="360" w:lineRule="auto"/>
        <w:ind w:left="0" w:right="51"/>
        <w:jc w:val="both"/>
        <w:rPr>
          <w:rFonts w:ascii="Palatino Linotype" w:hAnsi="Palatino Linotype"/>
          <w:color w:val="000000" w:themeColor="text1"/>
        </w:rPr>
      </w:pPr>
    </w:p>
    <w:p w14:paraId="17C3864E" w14:textId="7BEBD0EF" w:rsidR="003E6128" w:rsidRPr="003E6128" w:rsidRDefault="003E6128" w:rsidP="003E612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80796266"/>
      <w:r>
        <w:rPr>
          <w:rFonts w:ascii="Palatino Linotype" w:hAnsi="Palatino Linotype"/>
          <w:b/>
          <w:bCs/>
          <w:color w:val="000000" w:themeColor="text1"/>
        </w:rPr>
        <w:t>IV. De los fundamentos expuestos por el SUJETO OBLIGADO para no entregar la información solicitada.</w:t>
      </w:r>
      <w:bookmarkEnd w:id="30"/>
    </w:p>
    <w:p w14:paraId="0EFE00CC" w14:textId="77777777" w:rsidR="003E6128" w:rsidRDefault="003E6128" w:rsidP="003E6128">
      <w:pPr>
        <w:pStyle w:val="Prrafodelista"/>
        <w:tabs>
          <w:tab w:val="left" w:pos="426"/>
        </w:tabs>
        <w:spacing w:before="240" w:after="240" w:line="360" w:lineRule="auto"/>
        <w:ind w:left="0" w:right="51"/>
        <w:jc w:val="both"/>
        <w:rPr>
          <w:rFonts w:ascii="Palatino Linotype" w:hAnsi="Palatino Linotype"/>
          <w:color w:val="000000" w:themeColor="text1"/>
        </w:rPr>
      </w:pPr>
    </w:p>
    <w:p w14:paraId="46AD5579" w14:textId="40A05DD3" w:rsidR="00751061" w:rsidRDefault="003E6128"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anterior</w:t>
      </w:r>
      <w:r w:rsidR="00D8541E">
        <w:rPr>
          <w:rFonts w:ascii="Palatino Linotype" w:eastAsia="Times New Roman" w:hAnsi="Palatino Linotype" w:cs="Arial"/>
          <w:lang w:val="es-ES"/>
        </w:rPr>
        <w:t xml:space="preserve">, es necesario abordar las manifestaciones realizadas por el </w:t>
      </w:r>
      <w:r>
        <w:rPr>
          <w:rFonts w:ascii="Palatino Linotype" w:eastAsia="Times New Roman" w:hAnsi="Palatino Linotype" w:cs="Arial"/>
          <w:b/>
          <w:bCs/>
          <w:lang w:val="es-ES"/>
        </w:rPr>
        <w:t>SUJETO OBLIGADO</w:t>
      </w:r>
      <w:r w:rsidR="00D8541E">
        <w:rPr>
          <w:rFonts w:ascii="Palatino Linotype" w:eastAsia="Times New Roman" w:hAnsi="Palatino Linotype" w:cs="Arial"/>
          <w:lang w:val="es-ES"/>
        </w:rPr>
        <w:t xml:space="preserve"> en su respuesta, por las que pretendió justificar su imposibilidad de entregar la información solicitada; al respecto, el Director de Seguridad Ciudadana y el Director de Movilidad y Educación Vial refirieron que </w:t>
      </w:r>
      <w:r w:rsidR="00D8541E">
        <w:rPr>
          <w:rFonts w:ascii="Palatino Linotype" w:eastAsia="Times New Roman" w:hAnsi="Palatino Linotype" w:cs="Arial"/>
          <w:i/>
          <w:iCs/>
          <w:lang w:val="es-ES"/>
        </w:rPr>
        <w:t>“dicha información no puede ser proporcionada por esta vía ni de manera anónima (…) debido a que existe prohibición expresa en los artículos 106 y 107 del Código Nacional de Procedimientos Penales”</w:t>
      </w:r>
      <w:r w:rsidR="00D8541E">
        <w:rPr>
          <w:rFonts w:ascii="Palatino Linotype" w:eastAsia="Times New Roman" w:hAnsi="Palatino Linotype" w:cs="Arial"/>
          <w:lang w:val="es-ES"/>
        </w:rPr>
        <w:t>.</w:t>
      </w:r>
    </w:p>
    <w:p w14:paraId="6087F594"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5350CA71" w14:textId="1EA685B7" w:rsidR="00751061" w:rsidRDefault="00D8541E"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Pr>
          <w:rFonts w:ascii="Palatino Linotype" w:eastAsia="Times New Roman" w:hAnsi="Palatino Linotype" w:cs="Arial"/>
          <w:lang w:val="es-ES"/>
        </w:rPr>
        <w:t xml:space="preserve">respecto, los numerales del Código Nacional de Procedimientos Penales referidos por el </w:t>
      </w:r>
      <w:r>
        <w:rPr>
          <w:rFonts w:ascii="Palatino Linotype" w:eastAsia="Times New Roman" w:hAnsi="Palatino Linotype" w:cs="Arial"/>
          <w:b/>
          <w:bCs/>
          <w:lang w:val="es-ES"/>
        </w:rPr>
        <w:t>Sujeto Obligado</w:t>
      </w:r>
      <w:r>
        <w:rPr>
          <w:rFonts w:ascii="Palatino Linotype" w:eastAsia="Times New Roman" w:hAnsi="Palatino Linotype" w:cs="Arial"/>
          <w:lang w:val="es-ES"/>
        </w:rPr>
        <w:t xml:space="preserve"> en su respuesta establecen lo siguiente:</w:t>
      </w:r>
    </w:p>
    <w:p w14:paraId="2100830A" w14:textId="5A2F2C54" w:rsidR="00751061" w:rsidRDefault="00751061" w:rsidP="00D8541E">
      <w:pPr>
        <w:pStyle w:val="Prrafodelista"/>
        <w:tabs>
          <w:tab w:val="left" w:pos="426"/>
        </w:tabs>
        <w:spacing w:before="240" w:line="360" w:lineRule="auto"/>
        <w:ind w:left="0" w:right="51"/>
        <w:jc w:val="both"/>
        <w:rPr>
          <w:rFonts w:ascii="Palatino Linotype" w:hAnsi="Palatino Linotype"/>
          <w:color w:val="000000" w:themeColor="text1"/>
        </w:rPr>
      </w:pPr>
    </w:p>
    <w:p w14:paraId="077F5801" w14:textId="77777777" w:rsidR="00D8541E" w:rsidRPr="00D8541E" w:rsidRDefault="00D8541E" w:rsidP="00D8541E">
      <w:pPr>
        <w:autoSpaceDE w:val="0"/>
        <w:autoSpaceDN w:val="0"/>
        <w:adjustRightInd w:val="0"/>
        <w:spacing w:line="276" w:lineRule="auto"/>
        <w:ind w:left="567" w:right="567"/>
        <w:jc w:val="both"/>
        <w:rPr>
          <w:rFonts w:ascii="Palatino Linotype" w:eastAsia="Times New Roman" w:hAnsi="Palatino Linotype" w:cs="Arial"/>
          <w:i/>
          <w:iCs/>
          <w:sz w:val="22"/>
          <w:szCs w:val="22"/>
        </w:rPr>
      </w:pPr>
      <w:r w:rsidRPr="00D8541E">
        <w:rPr>
          <w:rFonts w:ascii="Palatino Linotype" w:eastAsia="Times New Roman" w:hAnsi="Palatino Linotype" w:cs="Arial"/>
          <w:i/>
          <w:iCs/>
          <w:sz w:val="22"/>
          <w:szCs w:val="22"/>
        </w:rPr>
        <w:t>“</w:t>
      </w:r>
      <w:r w:rsidRPr="00D8541E">
        <w:rPr>
          <w:rFonts w:ascii="Palatino Linotype" w:eastAsia="Times New Roman" w:hAnsi="Palatino Linotype" w:cs="Arial"/>
          <w:b/>
          <w:bCs/>
          <w:i/>
          <w:iCs/>
          <w:sz w:val="22"/>
          <w:szCs w:val="22"/>
        </w:rPr>
        <w:t>Artículo 106. Reserva sobre la identidad</w:t>
      </w:r>
      <w:r w:rsidRPr="00D8541E">
        <w:rPr>
          <w:rFonts w:ascii="Palatino Linotype" w:eastAsia="Times New Roman" w:hAnsi="Palatino Linotype" w:cs="Arial"/>
          <w:i/>
          <w:iCs/>
          <w:sz w:val="22"/>
          <w:szCs w:val="22"/>
        </w:rPr>
        <w:t xml:space="preserve"> </w:t>
      </w:r>
    </w:p>
    <w:p w14:paraId="3B5FDE47" w14:textId="77777777" w:rsidR="00D8541E" w:rsidRPr="00D8541E" w:rsidRDefault="00D8541E" w:rsidP="00D8541E">
      <w:pPr>
        <w:autoSpaceDE w:val="0"/>
        <w:autoSpaceDN w:val="0"/>
        <w:adjustRightInd w:val="0"/>
        <w:spacing w:line="276" w:lineRule="auto"/>
        <w:ind w:left="567" w:right="567"/>
        <w:jc w:val="both"/>
        <w:rPr>
          <w:rFonts w:ascii="Palatino Linotype" w:eastAsia="Times New Roman" w:hAnsi="Palatino Linotype" w:cs="Arial"/>
          <w:i/>
          <w:iCs/>
          <w:sz w:val="22"/>
          <w:szCs w:val="22"/>
        </w:rPr>
      </w:pPr>
      <w:r w:rsidRPr="00D8541E">
        <w:rPr>
          <w:rFonts w:ascii="Palatino Linotype" w:eastAsia="Times New Roman" w:hAnsi="Palatino Linotype" w:cs="Arial"/>
          <w:i/>
          <w:iCs/>
          <w:sz w:val="22"/>
          <w:szCs w:val="22"/>
        </w:rPr>
        <w:lastRenderedPageBreak/>
        <w:t xml:space="preserve">En ningún caso se podrá hacer referencia o comunicar a terceros no legitimados la información confidencial relativa a los datos personales de los sujetos del procedimiento penal o de cualquier persona relacionada o mencionada en éste. </w:t>
      </w:r>
    </w:p>
    <w:p w14:paraId="67DF214F" w14:textId="77777777" w:rsidR="00D8541E" w:rsidRPr="00D8541E" w:rsidRDefault="00D8541E" w:rsidP="00D8541E">
      <w:pPr>
        <w:autoSpaceDE w:val="0"/>
        <w:autoSpaceDN w:val="0"/>
        <w:adjustRightInd w:val="0"/>
        <w:spacing w:line="276" w:lineRule="auto"/>
        <w:ind w:left="567" w:right="567"/>
        <w:jc w:val="both"/>
        <w:rPr>
          <w:rFonts w:ascii="Palatino Linotype" w:eastAsia="Times New Roman" w:hAnsi="Palatino Linotype" w:cs="Arial"/>
          <w:i/>
          <w:iCs/>
          <w:sz w:val="22"/>
          <w:szCs w:val="22"/>
        </w:rPr>
      </w:pPr>
      <w:r w:rsidRPr="00D8541E">
        <w:rPr>
          <w:rFonts w:ascii="Palatino Linotype" w:eastAsia="Times New Roman" w:hAnsi="Palatino Linotype" w:cs="Arial"/>
          <w:i/>
          <w:iCs/>
          <w:sz w:val="22"/>
          <w:szCs w:val="22"/>
        </w:rPr>
        <w:t xml:space="preserve">Toda violación al deber de reserva por parte de los servidores públicos, será sancionada por la legislación aplicable. </w:t>
      </w:r>
    </w:p>
    <w:p w14:paraId="760DB388" w14:textId="77777777" w:rsidR="00D8541E" w:rsidRPr="00D8541E" w:rsidRDefault="00D8541E" w:rsidP="00D8541E">
      <w:pPr>
        <w:autoSpaceDE w:val="0"/>
        <w:autoSpaceDN w:val="0"/>
        <w:adjustRightInd w:val="0"/>
        <w:spacing w:line="276" w:lineRule="auto"/>
        <w:ind w:left="567" w:right="567"/>
        <w:jc w:val="both"/>
        <w:rPr>
          <w:rFonts w:ascii="Palatino Linotype" w:eastAsia="Times New Roman" w:hAnsi="Palatino Linotype" w:cs="Arial"/>
          <w:i/>
          <w:iCs/>
          <w:sz w:val="22"/>
          <w:szCs w:val="22"/>
        </w:rPr>
      </w:pPr>
      <w:r w:rsidRPr="00D8541E">
        <w:rPr>
          <w:rFonts w:ascii="Palatino Linotype" w:eastAsia="Times New Roman" w:hAnsi="Palatino Linotype" w:cs="Arial"/>
          <w:i/>
          <w:iCs/>
          <w:sz w:val="22"/>
          <w:szCs w:val="22"/>
        </w:rPr>
        <w:t xml:space="preserve">En los casos de personas sustraídas de la acción de la justicia, se admitirá la publicación de los datos que permitan la identificación del imputado para ejecutar la orden judicial de aprehensión o de comparecencia. </w:t>
      </w:r>
    </w:p>
    <w:p w14:paraId="06AD4E76" w14:textId="77777777" w:rsidR="00D8541E" w:rsidRPr="00D8541E" w:rsidRDefault="00D8541E" w:rsidP="00D8541E">
      <w:pPr>
        <w:autoSpaceDE w:val="0"/>
        <w:autoSpaceDN w:val="0"/>
        <w:adjustRightInd w:val="0"/>
        <w:spacing w:line="276" w:lineRule="auto"/>
        <w:ind w:left="567" w:right="567"/>
        <w:jc w:val="both"/>
        <w:rPr>
          <w:rFonts w:ascii="Palatino Linotype" w:eastAsia="Times New Roman" w:hAnsi="Palatino Linotype" w:cs="Arial"/>
          <w:i/>
          <w:iCs/>
          <w:sz w:val="22"/>
          <w:szCs w:val="22"/>
        </w:rPr>
      </w:pPr>
    </w:p>
    <w:p w14:paraId="41A7C7A1" w14:textId="77777777" w:rsidR="00D8541E" w:rsidRPr="00D8541E" w:rsidRDefault="00D8541E" w:rsidP="00D8541E">
      <w:pPr>
        <w:autoSpaceDE w:val="0"/>
        <w:autoSpaceDN w:val="0"/>
        <w:adjustRightInd w:val="0"/>
        <w:spacing w:line="276" w:lineRule="auto"/>
        <w:ind w:left="567" w:right="567"/>
        <w:jc w:val="both"/>
        <w:rPr>
          <w:rFonts w:ascii="Palatino Linotype" w:eastAsia="Times New Roman" w:hAnsi="Palatino Linotype" w:cs="Arial"/>
          <w:b/>
          <w:bCs/>
          <w:i/>
          <w:iCs/>
          <w:sz w:val="22"/>
          <w:szCs w:val="22"/>
        </w:rPr>
      </w:pPr>
      <w:r w:rsidRPr="00D8541E">
        <w:rPr>
          <w:rFonts w:ascii="Palatino Linotype" w:eastAsia="Times New Roman" w:hAnsi="Palatino Linotype" w:cs="Arial"/>
          <w:b/>
          <w:bCs/>
          <w:i/>
          <w:iCs/>
          <w:sz w:val="22"/>
          <w:szCs w:val="22"/>
        </w:rPr>
        <w:t xml:space="preserve">Artículo 107. Probidad </w:t>
      </w:r>
    </w:p>
    <w:p w14:paraId="5CA23F42" w14:textId="77777777" w:rsidR="00D8541E" w:rsidRPr="00D8541E" w:rsidRDefault="00D8541E" w:rsidP="00D8541E">
      <w:pPr>
        <w:autoSpaceDE w:val="0"/>
        <w:autoSpaceDN w:val="0"/>
        <w:adjustRightInd w:val="0"/>
        <w:spacing w:line="276" w:lineRule="auto"/>
        <w:ind w:left="567" w:right="567"/>
        <w:jc w:val="both"/>
        <w:rPr>
          <w:rFonts w:ascii="Palatino Linotype" w:eastAsia="Times New Roman" w:hAnsi="Palatino Linotype" w:cs="Arial"/>
          <w:i/>
          <w:iCs/>
          <w:sz w:val="22"/>
          <w:szCs w:val="22"/>
        </w:rPr>
      </w:pPr>
      <w:r w:rsidRPr="00D8541E">
        <w:rPr>
          <w:rFonts w:ascii="Palatino Linotype" w:eastAsia="Times New Roman" w:hAnsi="Palatino Linotype" w:cs="Arial"/>
          <w:i/>
          <w:iCs/>
          <w:sz w:val="22"/>
          <w:szCs w:val="22"/>
        </w:rPr>
        <w:t xml:space="preserve">Los sujetos del procedimiento que intervengan en calidad de parte, deberán conducirse con probidad, evitando los planteamientos dilatorios de carácter formal o cualquier abuso en el ejercicio de las facultades o derechos que este Código les concede. </w:t>
      </w:r>
    </w:p>
    <w:p w14:paraId="5761A3A9" w14:textId="77777777" w:rsidR="00D8541E" w:rsidRPr="00D8541E" w:rsidRDefault="00D8541E" w:rsidP="00D8541E">
      <w:pPr>
        <w:autoSpaceDE w:val="0"/>
        <w:autoSpaceDN w:val="0"/>
        <w:adjustRightInd w:val="0"/>
        <w:spacing w:line="276" w:lineRule="auto"/>
        <w:ind w:left="567" w:right="567"/>
        <w:jc w:val="both"/>
        <w:rPr>
          <w:rFonts w:ascii="Palatino Linotype" w:eastAsia="Times New Roman" w:hAnsi="Palatino Linotype" w:cs="Arial"/>
          <w:i/>
          <w:iCs/>
          <w:sz w:val="22"/>
          <w:szCs w:val="22"/>
          <w:lang w:val="es-ES"/>
        </w:rPr>
      </w:pPr>
      <w:r w:rsidRPr="00D8541E">
        <w:rPr>
          <w:rFonts w:ascii="Palatino Linotype" w:eastAsia="Times New Roman" w:hAnsi="Palatino Linotype" w:cs="Arial"/>
          <w:i/>
          <w:iCs/>
          <w:sz w:val="22"/>
          <w:szCs w:val="22"/>
        </w:rPr>
        <w:t xml:space="preserve">El Órgano jurisdiccional procurará que en todo momento se respete la regularidad del procedimiento, el ejercicio de las facultades o derechos en términos de ley y la buena </w:t>
      </w:r>
      <w:proofErr w:type="spellStart"/>
      <w:r w:rsidRPr="00D8541E">
        <w:rPr>
          <w:rFonts w:ascii="Palatino Linotype" w:eastAsia="Times New Roman" w:hAnsi="Palatino Linotype" w:cs="Arial"/>
          <w:i/>
          <w:iCs/>
          <w:sz w:val="22"/>
          <w:szCs w:val="22"/>
        </w:rPr>
        <w:t>fé</w:t>
      </w:r>
      <w:proofErr w:type="spellEnd"/>
      <w:r w:rsidRPr="00D8541E">
        <w:rPr>
          <w:rFonts w:ascii="Palatino Linotype" w:eastAsia="Times New Roman" w:hAnsi="Palatino Linotype" w:cs="Arial"/>
          <w:i/>
          <w:iCs/>
          <w:sz w:val="22"/>
          <w:szCs w:val="22"/>
        </w:rPr>
        <w:t>.”</w:t>
      </w:r>
    </w:p>
    <w:p w14:paraId="552B1F9E" w14:textId="77777777" w:rsidR="00D8541E" w:rsidRDefault="00D8541E"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60223E1D" w14:textId="428AE9B6" w:rsidR="00751061" w:rsidRDefault="00D8541E"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Times New Roman" w:hAnsi="Palatino Linotype" w:cs="Arial"/>
          <w:lang w:val="es-ES"/>
        </w:rPr>
        <w:t xml:space="preserve">los dispositivos transcritos </w:t>
      </w:r>
      <w:r>
        <w:rPr>
          <w:rFonts w:ascii="Palatino Linotype" w:eastAsia="Times New Roman" w:hAnsi="Palatino Linotype" w:cs="Arial"/>
          <w:i/>
          <w:iCs/>
          <w:lang w:val="es-ES"/>
        </w:rPr>
        <w:t>supra</w:t>
      </w:r>
      <w:r>
        <w:rPr>
          <w:rFonts w:ascii="Palatino Linotype" w:eastAsia="Times New Roman" w:hAnsi="Palatino Linotype" w:cs="Arial"/>
          <w:lang w:val="es-ES"/>
        </w:rPr>
        <w:t xml:space="preserve">, se advierte que, </w:t>
      </w:r>
      <w:r>
        <w:rPr>
          <w:rFonts w:ascii="Palatino Linotype" w:eastAsia="Times New Roman" w:hAnsi="Palatino Linotype" w:cs="Arial"/>
          <w:b/>
          <w:bCs/>
          <w:lang w:val="es-ES"/>
        </w:rPr>
        <w:t>dentro de un procedimiento penal</w:t>
      </w:r>
      <w:r>
        <w:rPr>
          <w:rFonts w:ascii="Palatino Linotype" w:eastAsia="Times New Roman" w:hAnsi="Palatino Linotype" w:cs="Arial"/>
          <w:lang w:val="es-ES"/>
        </w:rPr>
        <w:t xml:space="preserve">, no se podrá </w:t>
      </w:r>
      <w:r w:rsidRPr="00B65AD7">
        <w:rPr>
          <w:rFonts w:ascii="Palatino Linotype" w:eastAsia="Times New Roman" w:hAnsi="Palatino Linotype" w:cs="Arial"/>
        </w:rPr>
        <w:t>comunicar a terceros no legitimados la información confidencial relativa a los datos personales de los sujetos del procedimiento</w:t>
      </w:r>
      <w:r>
        <w:rPr>
          <w:rFonts w:ascii="Palatino Linotype" w:eastAsia="Times New Roman" w:hAnsi="Palatino Linotype" w:cs="Arial"/>
        </w:rPr>
        <w:t xml:space="preserve">. Asimismo, quienes intervengan en </w:t>
      </w:r>
      <w:r w:rsidRPr="00B65AD7">
        <w:rPr>
          <w:rFonts w:ascii="Palatino Linotype" w:eastAsia="Times New Roman" w:hAnsi="Palatino Linotype" w:cs="Arial"/>
        </w:rPr>
        <w:t>calidad de parte</w:t>
      </w:r>
      <w:r>
        <w:rPr>
          <w:rFonts w:ascii="Palatino Linotype" w:eastAsia="Times New Roman" w:hAnsi="Palatino Linotype" w:cs="Arial"/>
        </w:rPr>
        <w:t xml:space="preserve"> </w:t>
      </w:r>
      <w:r>
        <w:rPr>
          <w:rFonts w:ascii="Palatino Linotype" w:eastAsia="Times New Roman" w:hAnsi="Palatino Linotype" w:cs="Arial"/>
          <w:b/>
          <w:bCs/>
        </w:rPr>
        <w:t>dentro de un procedimiento penal</w:t>
      </w:r>
      <w:r w:rsidRPr="00B65AD7">
        <w:rPr>
          <w:rFonts w:ascii="Palatino Linotype" w:eastAsia="Times New Roman" w:hAnsi="Palatino Linotype" w:cs="Arial"/>
        </w:rPr>
        <w:t xml:space="preserve">, deberán conducirse con probidad, evitando </w:t>
      </w:r>
      <w:r>
        <w:rPr>
          <w:rFonts w:ascii="Palatino Linotype" w:eastAsia="Times New Roman" w:hAnsi="Palatino Linotype" w:cs="Arial"/>
        </w:rPr>
        <w:t>dilaciones</w:t>
      </w:r>
      <w:r w:rsidRPr="00B65AD7">
        <w:rPr>
          <w:rFonts w:ascii="Palatino Linotype" w:eastAsia="Times New Roman" w:hAnsi="Palatino Linotype" w:cs="Arial"/>
        </w:rPr>
        <w:t xml:space="preserve"> o cualquier abuso en el ejercicio de las facultades o derechos que </w:t>
      </w:r>
      <w:r>
        <w:rPr>
          <w:rFonts w:ascii="Palatino Linotype" w:eastAsia="Times New Roman" w:hAnsi="Palatino Linotype" w:cs="Arial"/>
        </w:rPr>
        <w:t>el propio Código Nacional de Procedimientos les pueda conceder</w:t>
      </w:r>
      <w:r w:rsidRPr="00B65AD7">
        <w:rPr>
          <w:rFonts w:ascii="Palatino Linotype" w:eastAsia="Times New Roman" w:hAnsi="Palatino Linotype" w:cs="Arial"/>
        </w:rPr>
        <w:t>.</w:t>
      </w:r>
    </w:p>
    <w:p w14:paraId="172D8931"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1494FAE9" w14:textId="2B20BE05" w:rsidR="00751061" w:rsidRDefault="00D8541E"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Times New Roman" w:hAnsi="Palatino Linotype" w:cs="Arial"/>
          <w:lang w:val="es-ES"/>
        </w:rPr>
        <w:t xml:space="preserve">ese sentido, se advierte que </w:t>
      </w:r>
      <w:r w:rsidRPr="003E6128">
        <w:rPr>
          <w:rFonts w:ascii="Palatino Linotype" w:eastAsia="Times New Roman" w:hAnsi="Palatino Linotype" w:cs="Arial"/>
          <w:b/>
          <w:bCs/>
          <w:lang w:val="es-ES"/>
        </w:rPr>
        <w:t xml:space="preserve">el SUJETO OBLIGADO reconoció la existencia de las dos carpetas de investigación señaladas por el RECURRENTE en la solicitud primigenia¸ </w:t>
      </w:r>
      <w:r w:rsidRPr="003E6128">
        <w:rPr>
          <w:rFonts w:ascii="Palatino Linotype" w:eastAsia="Times New Roman" w:hAnsi="Palatino Linotype" w:cs="Arial"/>
          <w:b/>
          <w:bCs/>
          <w:u w:val="single"/>
          <w:lang w:val="es-ES"/>
        </w:rPr>
        <w:t>así como de la información solicitada</w:t>
      </w:r>
      <w:r>
        <w:rPr>
          <w:rFonts w:ascii="Palatino Linotype" w:eastAsia="Times New Roman" w:hAnsi="Palatino Linotype" w:cs="Arial"/>
          <w:lang w:val="es-ES"/>
        </w:rPr>
        <w:t xml:space="preserve">; y, mediante una </w:t>
      </w:r>
      <w:r w:rsidR="009E53FF">
        <w:rPr>
          <w:rFonts w:ascii="Palatino Linotype" w:eastAsia="Times New Roman" w:hAnsi="Palatino Linotype" w:cs="Arial"/>
          <w:lang w:val="es-ES"/>
        </w:rPr>
        <w:t xml:space="preserve">escaza </w:t>
      </w:r>
      <w:r>
        <w:rPr>
          <w:rFonts w:ascii="Palatino Linotype" w:eastAsia="Times New Roman" w:hAnsi="Palatino Linotype" w:cs="Arial"/>
          <w:lang w:val="es-ES"/>
        </w:rPr>
        <w:t xml:space="preserve">justificación, carente de fundamentación o motivación, pretendió probar su </w:t>
      </w:r>
      <w:r>
        <w:rPr>
          <w:rFonts w:ascii="Palatino Linotype" w:eastAsia="Times New Roman" w:hAnsi="Palatino Linotype" w:cs="Arial"/>
          <w:lang w:val="es-ES"/>
        </w:rPr>
        <w:lastRenderedPageBreak/>
        <w:t xml:space="preserve">imposibilidad de entregar la licencia, permiso o concesión emitida en favor de la moral </w:t>
      </w:r>
      <w:r>
        <w:rPr>
          <w:rFonts w:ascii="Palatino Linotype" w:eastAsia="Times New Roman" w:hAnsi="Palatino Linotype" w:cs="Arial"/>
          <w:i/>
          <w:iCs/>
          <w:lang w:val="es-ES"/>
        </w:rPr>
        <w:t>Grúas Gutiérrez S.A. de C.V.</w:t>
      </w:r>
      <w:r>
        <w:rPr>
          <w:rFonts w:ascii="Palatino Linotype" w:eastAsia="Times New Roman" w:hAnsi="Palatino Linotype" w:cs="Arial"/>
          <w:lang w:val="es-ES"/>
        </w:rPr>
        <w:t xml:space="preserve">, dejando al particular en completo estado de </w:t>
      </w:r>
      <w:r>
        <w:rPr>
          <w:rFonts w:ascii="Palatino Linotype" w:eastAsia="Times New Roman" w:hAnsi="Palatino Linotype" w:cs="Arial"/>
          <w:b/>
          <w:bCs/>
          <w:lang w:val="es-ES"/>
        </w:rPr>
        <w:t>incertidumbre</w:t>
      </w:r>
      <w:r>
        <w:rPr>
          <w:rFonts w:ascii="Palatino Linotype" w:eastAsia="Times New Roman" w:hAnsi="Palatino Linotype" w:cs="Arial"/>
          <w:lang w:val="es-ES"/>
        </w:rPr>
        <w:t>.</w:t>
      </w:r>
    </w:p>
    <w:p w14:paraId="7664FD3E"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0D9AE8F3" w14:textId="503B678C" w:rsidR="00751061" w:rsidRDefault="00D8541E"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Pr>
          <w:rFonts w:ascii="Palatino Linotype" w:eastAsia="Times New Roman" w:hAnsi="Palatino Linotype" w:cs="Arial"/>
          <w:lang w:val="es-ES"/>
        </w:rPr>
        <w:t xml:space="preserve">anterior es así ya que la atención y respuesta del </w:t>
      </w:r>
      <w:r w:rsidR="003E6128">
        <w:rPr>
          <w:rFonts w:ascii="Palatino Linotype" w:eastAsia="Times New Roman" w:hAnsi="Palatino Linotype" w:cs="Arial"/>
          <w:b/>
          <w:bCs/>
          <w:lang w:val="es-ES"/>
        </w:rPr>
        <w:t>SUJETO OBLIGADO</w:t>
      </w:r>
      <w:r w:rsidR="003E6128">
        <w:rPr>
          <w:rFonts w:ascii="Palatino Linotype" w:eastAsia="Times New Roman" w:hAnsi="Palatino Linotype" w:cs="Arial"/>
          <w:lang w:val="es-ES"/>
        </w:rPr>
        <w:t xml:space="preserve"> </w:t>
      </w:r>
      <w:r>
        <w:rPr>
          <w:rFonts w:ascii="Palatino Linotype" w:eastAsia="Times New Roman" w:hAnsi="Palatino Linotype" w:cs="Arial"/>
          <w:lang w:val="es-ES"/>
        </w:rPr>
        <w:t xml:space="preserve">a la solicitud de información </w:t>
      </w:r>
      <w:r>
        <w:rPr>
          <w:rFonts w:ascii="Palatino Linotype" w:eastAsia="Times New Roman" w:hAnsi="Palatino Linotype" w:cs="Arial"/>
          <w:b/>
          <w:bCs/>
          <w:lang w:val="es-ES"/>
        </w:rPr>
        <w:t>00157/AMECAMEC/IP/2021</w:t>
      </w:r>
      <w:r>
        <w:rPr>
          <w:rFonts w:ascii="Palatino Linotype" w:eastAsia="Times New Roman" w:hAnsi="Palatino Linotype" w:cs="Arial"/>
          <w:lang w:val="es-ES"/>
        </w:rPr>
        <w:t xml:space="preserve"> no observ</w:t>
      </w:r>
      <w:r w:rsidR="003E6128">
        <w:rPr>
          <w:rFonts w:ascii="Palatino Linotype" w:eastAsia="Times New Roman" w:hAnsi="Palatino Linotype" w:cs="Arial"/>
          <w:lang w:val="es-ES"/>
        </w:rPr>
        <w:t>ó</w:t>
      </w:r>
      <w:r>
        <w:rPr>
          <w:rFonts w:ascii="Palatino Linotype" w:eastAsia="Times New Roman" w:hAnsi="Palatino Linotype" w:cs="Arial"/>
          <w:lang w:val="es-ES"/>
        </w:rPr>
        <w:t xml:space="preserve"> </w:t>
      </w:r>
      <w:r w:rsidRPr="003967F5">
        <w:rPr>
          <w:rFonts w:ascii="Palatino Linotype" w:eastAsia="Times New Roman" w:hAnsi="Palatino Linotype" w:cs="Arial"/>
        </w:rPr>
        <w:t xml:space="preserve">lo establecido en los artículos 49, fracción VIII, 122, 131, 132, 133, 134 y 135 de la Ley de Transparencia </w:t>
      </w:r>
      <w:r>
        <w:rPr>
          <w:rFonts w:ascii="Palatino Linotype" w:eastAsia="Times New Roman" w:hAnsi="Palatino Linotype" w:cs="Arial"/>
        </w:rPr>
        <w:t>y Acceso a la Información Pública del Estado de México y Municipios</w:t>
      </w:r>
      <w:r w:rsidRPr="003967F5">
        <w:rPr>
          <w:rFonts w:ascii="Palatino Linotype" w:eastAsia="Times New Roman" w:hAnsi="Palatino Linotype" w:cs="Arial"/>
        </w:rPr>
        <w:t>, que a la letra estipulan lo siguiente:</w:t>
      </w:r>
    </w:p>
    <w:p w14:paraId="05E7340D" w14:textId="226DA44F" w:rsidR="00751061" w:rsidRDefault="00751061" w:rsidP="003E4701">
      <w:pPr>
        <w:pStyle w:val="Prrafodelista"/>
        <w:tabs>
          <w:tab w:val="left" w:pos="426"/>
        </w:tabs>
        <w:spacing w:before="240" w:line="360" w:lineRule="auto"/>
        <w:ind w:left="0" w:right="51"/>
        <w:jc w:val="both"/>
        <w:rPr>
          <w:rFonts w:ascii="Palatino Linotype" w:hAnsi="Palatino Linotype"/>
          <w:color w:val="000000" w:themeColor="text1"/>
        </w:rPr>
      </w:pPr>
    </w:p>
    <w:p w14:paraId="738782F0" w14:textId="77777777" w:rsidR="003E4701" w:rsidRPr="003E4701" w:rsidRDefault="003E4701" w:rsidP="003E4701">
      <w:pPr>
        <w:ind w:left="567" w:right="567"/>
        <w:jc w:val="both"/>
        <w:rPr>
          <w:rFonts w:ascii="Palatino Linotype" w:eastAsia="Times New Roman" w:hAnsi="Palatino Linotype" w:cs="Times New Roman"/>
          <w:bCs/>
          <w:i/>
          <w:sz w:val="22"/>
          <w:szCs w:val="22"/>
        </w:rPr>
      </w:pPr>
      <w:r w:rsidRPr="003E4701">
        <w:rPr>
          <w:rFonts w:ascii="Palatino Linotype" w:eastAsia="Times New Roman" w:hAnsi="Palatino Linotype" w:cs="Times New Roman"/>
          <w:b/>
          <w:bCs/>
          <w:i/>
          <w:sz w:val="22"/>
          <w:szCs w:val="22"/>
        </w:rPr>
        <w:t xml:space="preserve">“Artículo 49. </w:t>
      </w:r>
      <w:r w:rsidRPr="003E4701">
        <w:rPr>
          <w:rFonts w:ascii="Palatino Linotype" w:eastAsia="Times New Roman" w:hAnsi="Palatino Linotype" w:cs="Times New Roman"/>
          <w:bCs/>
          <w:i/>
          <w:sz w:val="22"/>
          <w:szCs w:val="22"/>
        </w:rPr>
        <w:t>Los Comités de Transparencia tendrán las siguientes atribuciones:</w:t>
      </w:r>
    </w:p>
    <w:p w14:paraId="30B71717" w14:textId="77777777" w:rsidR="003E4701" w:rsidRPr="003E4701" w:rsidRDefault="003E4701" w:rsidP="003E4701">
      <w:pPr>
        <w:ind w:left="567" w:right="567"/>
        <w:jc w:val="both"/>
        <w:rPr>
          <w:rFonts w:ascii="Palatino Linotype" w:eastAsia="Times New Roman" w:hAnsi="Palatino Linotype" w:cs="Times New Roman"/>
          <w:bCs/>
          <w:i/>
          <w:sz w:val="22"/>
          <w:szCs w:val="22"/>
        </w:rPr>
      </w:pPr>
      <w:r w:rsidRPr="003E4701">
        <w:rPr>
          <w:rFonts w:ascii="Palatino Linotype" w:eastAsia="Times New Roman" w:hAnsi="Palatino Linotype" w:cs="Times New Roman"/>
          <w:bCs/>
          <w:i/>
          <w:sz w:val="22"/>
          <w:szCs w:val="22"/>
        </w:rPr>
        <w:t>(…)</w:t>
      </w:r>
    </w:p>
    <w:p w14:paraId="7AFDA864" w14:textId="77777777" w:rsidR="003E4701" w:rsidRPr="003E4701" w:rsidRDefault="003E4701" w:rsidP="003E4701">
      <w:pPr>
        <w:ind w:left="567" w:right="567"/>
        <w:jc w:val="both"/>
        <w:rPr>
          <w:rFonts w:ascii="Palatino Linotype" w:eastAsia="Times New Roman" w:hAnsi="Palatino Linotype" w:cs="Times New Roman"/>
          <w:bCs/>
          <w:i/>
          <w:sz w:val="22"/>
          <w:szCs w:val="22"/>
        </w:rPr>
      </w:pPr>
      <w:r w:rsidRPr="003E4701">
        <w:rPr>
          <w:rFonts w:ascii="Palatino Linotype" w:eastAsia="Times New Roman" w:hAnsi="Palatino Linotype" w:cs="Times New Roman"/>
          <w:bCs/>
          <w:i/>
          <w:sz w:val="22"/>
          <w:szCs w:val="22"/>
        </w:rPr>
        <w:t>VIII. Aprobar, modificar o revocar la clasificación de la información;</w:t>
      </w:r>
      <w:r w:rsidRPr="003E4701">
        <w:rPr>
          <w:rFonts w:ascii="Palatino Linotype" w:eastAsia="Times New Roman" w:hAnsi="Palatino Linotype" w:cs="Times New Roman"/>
          <w:bCs/>
          <w:i/>
          <w:sz w:val="22"/>
          <w:szCs w:val="22"/>
        </w:rPr>
        <w:cr/>
      </w:r>
    </w:p>
    <w:p w14:paraId="7031F8C4" w14:textId="77777777" w:rsidR="003E4701" w:rsidRPr="003E4701" w:rsidRDefault="003E4701" w:rsidP="003E4701">
      <w:pPr>
        <w:ind w:left="567" w:right="567"/>
        <w:jc w:val="both"/>
        <w:rPr>
          <w:rFonts w:ascii="Palatino Linotype" w:eastAsia="Times New Roman" w:hAnsi="Palatino Linotype" w:cs="Times New Roman"/>
          <w:i/>
          <w:sz w:val="22"/>
          <w:szCs w:val="22"/>
        </w:rPr>
      </w:pPr>
      <w:r w:rsidRPr="003E4701">
        <w:rPr>
          <w:rFonts w:ascii="Palatino Linotype" w:eastAsia="Times New Roman" w:hAnsi="Palatino Linotype" w:cs="Times New Roman"/>
          <w:b/>
          <w:bCs/>
          <w:i/>
          <w:sz w:val="22"/>
          <w:szCs w:val="22"/>
        </w:rPr>
        <w:t xml:space="preserve">Artículo 122. </w:t>
      </w:r>
      <w:r w:rsidRPr="003E4701">
        <w:rPr>
          <w:rFonts w:ascii="Palatino Linotype" w:eastAsia="Times New Roman" w:hAnsi="Palatino Linotype" w:cs="Times New Roman"/>
          <w:i/>
          <w:sz w:val="22"/>
          <w:szCs w:val="22"/>
        </w:rPr>
        <w:t xml:space="preserve">La clasificación es el proceso mediante el cual el sujeto obligado determina que la información en su poder </w:t>
      </w:r>
      <w:proofErr w:type="spellStart"/>
      <w:r w:rsidRPr="003E4701">
        <w:rPr>
          <w:rFonts w:ascii="Palatino Linotype" w:eastAsia="Times New Roman" w:hAnsi="Palatino Linotype" w:cs="Times New Roman"/>
          <w:i/>
          <w:sz w:val="22"/>
          <w:szCs w:val="22"/>
        </w:rPr>
        <w:t>actualiza</w:t>
      </w:r>
      <w:proofErr w:type="spellEnd"/>
      <w:r w:rsidRPr="003E4701">
        <w:rPr>
          <w:rFonts w:ascii="Palatino Linotype" w:eastAsia="Times New Roman" w:hAnsi="Palatino Linotype" w:cs="Times New Roman"/>
          <w:i/>
          <w:sz w:val="22"/>
          <w:szCs w:val="22"/>
        </w:rPr>
        <w:t xml:space="preserve"> alguno de los supuestos de reserva o </w:t>
      </w:r>
      <w:r w:rsidRPr="003E4701">
        <w:rPr>
          <w:rFonts w:ascii="Palatino Linotype" w:eastAsia="Times New Roman" w:hAnsi="Palatino Linotype" w:cs="Times New Roman"/>
          <w:i/>
          <w:sz w:val="22"/>
          <w:szCs w:val="22"/>
          <w:u w:val="single"/>
        </w:rPr>
        <w:t>confidencialidad</w:t>
      </w:r>
      <w:r w:rsidRPr="003E4701">
        <w:rPr>
          <w:rFonts w:ascii="Palatino Linotype" w:eastAsia="Times New Roman" w:hAnsi="Palatino Linotype" w:cs="Times New Roman"/>
          <w:i/>
          <w:sz w:val="22"/>
          <w:szCs w:val="22"/>
        </w:rPr>
        <w:t>, de conformidad con lo dispuesto en el presente título.</w:t>
      </w:r>
    </w:p>
    <w:p w14:paraId="48215B88" w14:textId="77777777" w:rsidR="003E4701" w:rsidRPr="003E4701" w:rsidRDefault="003E4701" w:rsidP="003E4701">
      <w:pPr>
        <w:ind w:left="567" w:right="567"/>
        <w:jc w:val="both"/>
        <w:rPr>
          <w:rFonts w:ascii="Palatino Linotype" w:eastAsia="Times New Roman" w:hAnsi="Palatino Linotype" w:cs="Times New Roman"/>
          <w:i/>
          <w:sz w:val="22"/>
          <w:szCs w:val="22"/>
        </w:rPr>
      </w:pPr>
      <w:r w:rsidRPr="003E4701">
        <w:rPr>
          <w:rFonts w:ascii="Palatino Linotype" w:eastAsia="Times New Roman" w:hAnsi="Palatino Linotype" w:cs="Times New Roman"/>
          <w:i/>
          <w:sz w:val="22"/>
          <w:szCs w:val="22"/>
        </w:rPr>
        <w:t xml:space="preserve"> </w:t>
      </w:r>
    </w:p>
    <w:p w14:paraId="42C152A3" w14:textId="77777777" w:rsidR="003E4701" w:rsidRPr="003E4701" w:rsidRDefault="003E4701" w:rsidP="003E4701">
      <w:pPr>
        <w:ind w:left="567" w:right="567"/>
        <w:jc w:val="both"/>
        <w:rPr>
          <w:rFonts w:ascii="Palatino Linotype" w:eastAsia="Times New Roman" w:hAnsi="Palatino Linotype" w:cs="Times New Roman"/>
          <w:i/>
          <w:sz w:val="22"/>
          <w:szCs w:val="22"/>
        </w:rPr>
      </w:pPr>
      <w:r w:rsidRPr="003E4701">
        <w:rPr>
          <w:rFonts w:ascii="Palatino Linotype" w:eastAsia="Times New Roman" w:hAnsi="Palatino Linotype" w:cs="Times New Roman"/>
          <w:i/>
          <w:sz w:val="22"/>
          <w:szCs w:val="22"/>
        </w:rPr>
        <w:t xml:space="preserve">Los supuestos de reserva o confidencialidad previstos en las leyes deberán ser acordes con las bases, principios y disposiciones establecidos en la Ley General y, en ningún caso, podrán contravenirla. </w:t>
      </w:r>
    </w:p>
    <w:p w14:paraId="0D8C1614" w14:textId="77777777" w:rsidR="003E4701" w:rsidRPr="003E4701" w:rsidRDefault="003E4701" w:rsidP="003E4701">
      <w:pPr>
        <w:ind w:left="567" w:right="567"/>
        <w:jc w:val="both"/>
        <w:rPr>
          <w:rFonts w:ascii="Palatino Linotype" w:eastAsia="Times New Roman" w:hAnsi="Palatino Linotype" w:cs="Times New Roman"/>
          <w:i/>
          <w:sz w:val="22"/>
          <w:szCs w:val="22"/>
        </w:rPr>
      </w:pPr>
    </w:p>
    <w:p w14:paraId="5237AF18" w14:textId="77777777" w:rsidR="003E4701" w:rsidRPr="003E4701" w:rsidRDefault="003E4701" w:rsidP="003E4701">
      <w:pPr>
        <w:ind w:left="567" w:right="567"/>
        <w:jc w:val="both"/>
        <w:rPr>
          <w:rFonts w:ascii="Palatino Linotype" w:eastAsia="Times New Roman" w:hAnsi="Palatino Linotype" w:cs="Times New Roman"/>
          <w:i/>
          <w:sz w:val="22"/>
          <w:szCs w:val="22"/>
        </w:rPr>
      </w:pPr>
      <w:r w:rsidRPr="003E4701">
        <w:rPr>
          <w:rFonts w:ascii="Palatino Linotype" w:eastAsia="Times New Roman" w:hAnsi="Palatino Linotype" w:cs="Times New Roman"/>
          <w:i/>
          <w:sz w:val="22"/>
          <w:szCs w:val="22"/>
        </w:rPr>
        <w:t>Los titulares de las áreas de los sujetos obligados serán los responsables de clasificar la información, de conformidad con lo dispuesto en la presente Ley y demás disposiciones jurídicas aplicables.</w:t>
      </w:r>
    </w:p>
    <w:p w14:paraId="3D44FD8A" w14:textId="77777777" w:rsidR="003E4701" w:rsidRPr="003E4701" w:rsidRDefault="003E4701" w:rsidP="003E4701">
      <w:pPr>
        <w:ind w:left="567" w:right="567"/>
        <w:jc w:val="both"/>
        <w:rPr>
          <w:rFonts w:ascii="Palatino Linotype" w:eastAsia="Times New Roman" w:hAnsi="Palatino Linotype" w:cs="Times New Roman"/>
          <w:i/>
          <w:sz w:val="22"/>
          <w:szCs w:val="22"/>
        </w:rPr>
      </w:pPr>
    </w:p>
    <w:p w14:paraId="1ABF7E76"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bCs/>
          <w:i/>
          <w:sz w:val="22"/>
          <w:szCs w:val="22"/>
        </w:rPr>
        <w:t xml:space="preserve">Artículo 131. </w:t>
      </w:r>
      <w:r w:rsidRPr="003E4701">
        <w:rPr>
          <w:rFonts w:ascii="Palatino Linotype" w:eastAsia="Calibri" w:hAnsi="Palatino Linotype" w:cs="Times New Roman"/>
          <w:b/>
          <w:i/>
          <w:sz w:val="22"/>
          <w:szCs w:val="22"/>
          <w:u w:val="single"/>
        </w:rPr>
        <w:t>La carga de la prueba para justificar toda negativa de acceso a la información, por actualizarse cualquiera de los supuestos de clasificación previstos en esta Ley corresponderá a los sujetos obligados</w:t>
      </w:r>
      <w:r w:rsidRPr="003E4701">
        <w:rPr>
          <w:rFonts w:ascii="Palatino Linotype" w:eastAsia="Calibri" w:hAnsi="Palatino Linotype" w:cs="Times New Roman"/>
          <w:i/>
          <w:sz w:val="22"/>
          <w:szCs w:val="22"/>
        </w:rPr>
        <w:t xml:space="preserve">; en tal caso deberá fundar y motivar debidamente la clasificación de la información, de conformidad con lo previsto en la presente Ley. </w:t>
      </w:r>
    </w:p>
    <w:p w14:paraId="3F633ADA" w14:textId="77777777" w:rsidR="003E4701" w:rsidRPr="003E4701" w:rsidRDefault="003E4701" w:rsidP="003E4701">
      <w:pPr>
        <w:ind w:left="567" w:right="567"/>
        <w:jc w:val="both"/>
        <w:rPr>
          <w:rFonts w:ascii="Palatino Linotype" w:eastAsia="Calibri" w:hAnsi="Palatino Linotype" w:cs="Times New Roman"/>
          <w:i/>
          <w:sz w:val="22"/>
          <w:szCs w:val="22"/>
        </w:rPr>
      </w:pPr>
    </w:p>
    <w:p w14:paraId="5CD589B2"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bCs/>
          <w:i/>
          <w:sz w:val="22"/>
          <w:szCs w:val="22"/>
        </w:rPr>
        <w:lastRenderedPageBreak/>
        <w:t xml:space="preserve">Artículo 132. </w:t>
      </w:r>
      <w:r w:rsidRPr="003E4701">
        <w:rPr>
          <w:rFonts w:ascii="Palatino Linotype" w:eastAsia="Calibri" w:hAnsi="Palatino Linotype" w:cs="Times New Roman"/>
          <w:b/>
          <w:i/>
          <w:sz w:val="22"/>
          <w:szCs w:val="22"/>
          <w:u w:val="single"/>
        </w:rPr>
        <w:t>La clasificación de la información se llevará a cabo en el momento en que</w:t>
      </w:r>
      <w:r w:rsidRPr="003E4701">
        <w:rPr>
          <w:rFonts w:ascii="Palatino Linotype" w:eastAsia="Calibri" w:hAnsi="Palatino Linotype" w:cs="Times New Roman"/>
          <w:i/>
          <w:sz w:val="22"/>
          <w:szCs w:val="22"/>
        </w:rPr>
        <w:t xml:space="preserve">: </w:t>
      </w:r>
    </w:p>
    <w:p w14:paraId="07105CF7"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bCs/>
          <w:i/>
          <w:sz w:val="22"/>
          <w:szCs w:val="22"/>
        </w:rPr>
        <w:t xml:space="preserve">I. </w:t>
      </w:r>
      <w:r w:rsidRPr="003E4701">
        <w:rPr>
          <w:rFonts w:ascii="Palatino Linotype" w:eastAsia="Calibri" w:hAnsi="Palatino Linotype" w:cs="Times New Roman"/>
          <w:i/>
          <w:sz w:val="22"/>
          <w:szCs w:val="22"/>
        </w:rPr>
        <w:t xml:space="preserve">Se reciba una solicitud de acceso a la información; </w:t>
      </w:r>
    </w:p>
    <w:p w14:paraId="19CB2768"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bCs/>
          <w:i/>
          <w:sz w:val="22"/>
          <w:szCs w:val="22"/>
        </w:rPr>
        <w:t xml:space="preserve">II. </w:t>
      </w:r>
      <w:r w:rsidRPr="003E4701">
        <w:rPr>
          <w:rFonts w:ascii="Palatino Linotype" w:eastAsia="Calibri" w:hAnsi="Palatino Linotype" w:cs="Times New Roman"/>
          <w:b/>
          <w:i/>
          <w:sz w:val="22"/>
          <w:szCs w:val="22"/>
          <w:u w:val="single"/>
        </w:rPr>
        <w:t>Se determine mediante resolución de autoridad competente</w:t>
      </w:r>
      <w:r w:rsidRPr="003E4701">
        <w:rPr>
          <w:rFonts w:ascii="Palatino Linotype" w:eastAsia="Calibri" w:hAnsi="Palatino Linotype" w:cs="Times New Roman"/>
          <w:i/>
          <w:sz w:val="22"/>
          <w:szCs w:val="22"/>
        </w:rPr>
        <w:t xml:space="preserve">; o </w:t>
      </w:r>
    </w:p>
    <w:p w14:paraId="21B372B0"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bCs/>
          <w:i/>
          <w:sz w:val="22"/>
          <w:szCs w:val="22"/>
        </w:rPr>
        <w:t xml:space="preserve">III. </w:t>
      </w:r>
      <w:r w:rsidRPr="003E4701">
        <w:rPr>
          <w:rFonts w:ascii="Palatino Linotype" w:eastAsia="Calibri" w:hAnsi="Palatino Linotype" w:cs="Times New Roman"/>
          <w:i/>
          <w:sz w:val="22"/>
          <w:szCs w:val="22"/>
        </w:rPr>
        <w:t xml:space="preserve">Se generen versiones públicas para dar cumplimiento a las obligaciones de transparencia previstas en esta Ley. </w:t>
      </w:r>
    </w:p>
    <w:p w14:paraId="7C437C5C" w14:textId="77777777" w:rsidR="003E4701" w:rsidRPr="003E4701" w:rsidRDefault="003E4701" w:rsidP="003E4701">
      <w:pPr>
        <w:ind w:left="567" w:right="567"/>
        <w:jc w:val="both"/>
        <w:rPr>
          <w:rFonts w:ascii="Palatino Linotype" w:eastAsia="Calibri" w:hAnsi="Palatino Linotype" w:cs="Times New Roman"/>
          <w:i/>
          <w:sz w:val="22"/>
          <w:szCs w:val="22"/>
        </w:rPr>
      </w:pPr>
    </w:p>
    <w:p w14:paraId="4406DEFE"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i/>
          <w:sz w:val="22"/>
          <w:szCs w:val="22"/>
          <w:u w:val="single"/>
        </w:rPr>
        <w:t>Tratándose de información reservada, los titulares de las áreas deberán revisar la clasificación al momento de la recepción de una solicitud, para verificar si subsisten las causas que le dieron origen</w:t>
      </w:r>
      <w:r w:rsidRPr="003E4701">
        <w:rPr>
          <w:rFonts w:ascii="Palatino Linotype" w:eastAsia="Calibri" w:hAnsi="Palatino Linotype" w:cs="Times New Roman"/>
          <w:i/>
          <w:sz w:val="22"/>
          <w:szCs w:val="22"/>
        </w:rPr>
        <w:t xml:space="preserve">. </w:t>
      </w:r>
    </w:p>
    <w:p w14:paraId="56A57CA1" w14:textId="77777777" w:rsidR="003E4701" w:rsidRPr="003E4701" w:rsidRDefault="003E4701" w:rsidP="003E4701">
      <w:pPr>
        <w:ind w:left="567" w:right="567"/>
        <w:jc w:val="both"/>
        <w:rPr>
          <w:rFonts w:ascii="Palatino Linotype" w:eastAsia="Calibri" w:hAnsi="Palatino Linotype" w:cs="Times New Roman"/>
          <w:i/>
          <w:sz w:val="22"/>
          <w:szCs w:val="22"/>
        </w:rPr>
      </w:pPr>
    </w:p>
    <w:p w14:paraId="25AB1BD5"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bCs/>
          <w:i/>
          <w:sz w:val="22"/>
          <w:szCs w:val="22"/>
        </w:rPr>
        <w:t xml:space="preserve">Artículo 133. </w:t>
      </w:r>
      <w:r w:rsidRPr="003E4701">
        <w:rPr>
          <w:rFonts w:ascii="Palatino Linotype" w:eastAsia="Calibri" w:hAnsi="Palatino Linotype" w:cs="Times New Roman"/>
          <w:i/>
          <w:sz w:val="22"/>
          <w:szCs w:val="22"/>
        </w:rPr>
        <w:t xml:space="preserve">Los documentos clasificados total o parcialmente deberán llevar una leyenda que indique tal carácter, la fecha de clasificación, el fundamento legal y, en su caso, el periodo de reserva. </w:t>
      </w:r>
    </w:p>
    <w:p w14:paraId="30579112" w14:textId="77777777" w:rsidR="003E4701" w:rsidRPr="003E4701" w:rsidRDefault="003E4701" w:rsidP="003E4701">
      <w:pPr>
        <w:ind w:left="567" w:right="567"/>
        <w:jc w:val="both"/>
        <w:rPr>
          <w:rFonts w:ascii="Palatino Linotype" w:eastAsia="Calibri" w:hAnsi="Palatino Linotype" w:cs="Times New Roman"/>
          <w:i/>
          <w:sz w:val="22"/>
          <w:szCs w:val="22"/>
        </w:rPr>
      </w:pPr>
    </w:p>
    <w:p w14:paraId="2A653F73"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bCs/>
          <w:i/>
          <w:sz w:val="22"/>
          <w:szCs w:val="22"/>
        </w:rPr>
        <w:t xml:space="preserve">Artículo 134. </w:t>
      </w:r>
      <w:r w:rsidRPr="003E4701">
        <w:rPr>
          <w:rFonts w:ascii="Palatino Linotype" w:eastAsia="Calibri" w:hAnsi="Palatino Linotype" w:cs="Times New Roman"/>
          <w:i/>
          <w:sz w:val="22"/>
          <w:szCs w:val="22"/>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093FE570" w14:textId="77777777" w:rsidR="003E4701" w:rsidRPr="003E4701" w:rsidRDefault="003E4701" w:rsidP="003E4701">
      <w:pPr>
        <w:ind w:left="567" w:right="567"/>
        <w:jc w:val="both"/>
        <w:rPr>
          <w:rFonts w:ascii="Palatino Linotype" w:eastAsia="Calibri" w:hAnsi="Palatino Linotype" w:cs="Times New Roman"/>
          <w:i/>
          <w:sz w:val="22"/>
          <w:szCs w:val="22"/>
        </w:rPr>
      </w:pPr>
    </w:p>
    <w:p w14:paraId="7351B82D"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i/>
          <w:sz w:val="22"/>
          <w:szCs w:val="22"/>
        </w:rPr>
        <w:t>En ningún caso se podrán clasificar documentos antes de que se genere la información.</w:t>
      </w:r>
    </w:p>
    <w:p w14:paraId="211382EC"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i/>
          <w:sz w:val="22"/>
          <w:szCs w:val="22"/>
        </w:rPr>
        <w:t xml:space="preserve"> </w:t>
      </w:r>
    </w:p>
    <w:p w14:paraId="049252DB"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i/>
          <w:sz w:val="22"/>
          <w:szCs w:val="22"/>
          <w:u w:val="single"/>
        </w:rPr>
        <w:t>La clasificación de información se realizará conforme a un análisis caso por caso, mediante la aplicación de la prueba de daño</w:t>
      </w:r>
      <w:r w:rsidRPr="003E4701">
        <w:rPr>
          <w:rFonts w:ascii="Palatino Linotype" w:eastAsia="Calibri" w:hAnsi="Palatino Linotype" w:cs="Times New Roman"/>
          <w:i/>
          <w:sz w:val="22"/>
          <w:szCs w:val="22"/>
        </w:rPr>
        <w:t xml:space="preserve">. </w:t>
      </w:r>
    </w:p>
    <w:p w14:paraId="7C815B18" w14:textId="77777777" w:rsidR="003E4701" w:rsidRPr="003E4701" w:rsidRDefault="003E4701" w:rsidP="003E4701">
      <w:pPr>
        <w:ind w:left="567" w:right="567"/>
        <w:jc w:val="both"/>
        <w:rPr>
          <w:rFonts w:ascii="Palatino Linotype" w:eastAsia="Calibri" w:hAnsi="Palatino Linotype" w:cs="Times New Roman"/>
          <w:i/>
          <w:sz w:val="22"/>
          <w:szCs w:val="22"/>
        </w:rPr>
      </w:pPr>
    </w:p>
    <w:p w14:paraId="0990A920" w14:textId="77777777" w:rsidR="003E4701" w:rsidRPr="003E4701" w:rsidRDefault="003E4701" w:rsidP="003E4701">
      <w:pPr>
        <w:ind w:left="567" w:right="567"/>
        <w:jc w:val="both"/>
        <w:rPr>
          <w:rFonts w:ascii="Palatino Linotype" w:eastAsia="Calibri" w:hAnsi="Palatino Linotype" w:cs="Times New Roman"/>
          <w:i/>
          <w:sz w:val="22"/>
          <w:szCs w:val="22"/>
        </w:rPr>
      </w:pPr>
      <w:r w:rsidRPr="003E4701">
        <w:rPr>
          <w:rFonts w:ascii="Palatino Linotype" w:eastAsia="Calibri" w:hAnsi="Palatino Linotype" w:cs="Times New Roman"/>
          <w:b/>
          <w:bCs/>
          <w:i/>
          <w:sz w:val="22"/>
          <w:szCs w:val="22"/>
        </w:rPr>
        <w:t xml:space="preserve">Artículo 135. </w:t>
      </w:r>
      <w:r w:rsidRPr="003E4701">
        <w:rPr>
          <w:rFonts w:ascii="Palatino Linotype" w:eastAsia="Calibri" w:hAnsi="Palatino Linotype" w:cs="Times New Roman"/>
          <w:i/>
          <w:sz w:val="22"/>
          <w:szCs w:val="22"/>
        </w:rPr>
        <w:t xml:space="preserve">Los lineamientos generales que se emitan al respecto en materia de clasificación de la información </w:t>
      </w:r>
      <w:r w:rsidRPr="003E4701">
        <w:rPr>
          <w:rFonts w:ascii="Palatino Linotype" w:eastAsia="Calibri" w:hAnsi="Palatino Linotype" w:cs="Times New Roman"/>
          <w:b/>
          <w:i/>
          <w:sz w:val="22"/>
          <w:szCs w:val="22"/>
        </w:rPr>
        <w:t>reservada</w:t>
      </w:r>
      <w:r w:rsidRPr="003E4701">
        <w:rPr>
          <w:rFonts w:ascii="Palatino Linotype" w:eastAsia="Calibri" w:hAnsi="Palatino Linotype" w:cs="Times New Roman"/>
          <w:i/>
          <w:sz w:val="22"/>
          <w:szCs w:val="22"/>
        </w:rPr>
        <w:t xml:space="preserve"> y confidencial y, para la elaboración de versiones públicas, serán de observancia obligatoria para los sujetos obligados.</w:t>
      </w:r>
    </w:p>
    <w:p w14:paraId="6345230B" w14:textId="23D7208E" w:rsidR="00D8541E" w:rsidRPr="003E4701" w:rsidRDefault="003E4701" w:rsidP="003E4701">
      <w:pPr>
        <w:ind w:left="567" w:right="567"/>
        <w:jc w:val="both"/>
        <w:rPr>
          <w:rFonts w:ascii="Palatino Linotype" w:eastAsia="Calibri" w:hAnsi="Palatino Linotype" w:cs="Times New Roman"/>
          <w:iCs/>
          <w:sz w:val="22"/>
          <w:szCs w:val="22"/>
        </w:rPr>
      </w:pPr>
      <w:r w:rsidRPr="003E4701">
        <w:rPr>
          <w:rFonts w:ascii="Palatino Linotype" w:eastAsia="Calibri" w:hAnsi="Palatino Linotype" w:cs="Times New Roman"/>
          <w:iCs/>
          <w:sz w:val="22"/>
          <w:szCs w:val="22"/>
        </w:rPr>
        <w:t>(Énfasis añadido)</w:t>
      </w:r>
    </w:p>
    <w:p w14:paraId="32D45A1A" w14:textId="77777777" w:rsidR="00D8541E" w:rsidRDefault="00D8541E"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64F18850" w14:textId="5A234950" w:rsidR="00751061" w:rsidRDefault="003E6128"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mismo sentido, el </w:t>
      </w:r>
      <w:r>
        <w:rPr>
          <w:rFonts w:ascii="Palatino Linotype" w:hAnsi="Palatino Linotype"/>
          <w:b/>
          <w:bCs/>
          <w:color w:val="000000" w:themeColor="text1"/>
        </w:rPr>
        <w:t>SUJETO OBLIGADO</w:t>
      </w:r>
      <w:r>
        <w:rPr>
          <w:rFonts w:ascii="Palatino Linotype" w:hAnsi="Palatino Linotype"/>
          <w:color w:val="000000" w:themeColor="text1"/>
        </w:rPr>
        <w:t xml:space="preserve"> fue omiso en atender</w:t>
      </w:r>
      <w:r w:rsidR="003E4701">
        <w:rPr>
          <w:rFonts w:ascii="Palatino Linotype" w:eastAsia="Times New Roman" w:hAnsi="Palatino Linotype" w:cs="Arial"/>
          <w:lang w:val="es-ES"/>
        </w:rPr>
        <w:t xml:space="preserve"> lo dispuesto por </w:t>
      </w:r>
      <w:r w:rsidR="003E4701" w:rsidRPr="003967F5">
        <w:rPr>
          <w:rFonts w:ascii="Palatino Linotype" w:eastAsia="Times New Roman" w:hAnsi="Palatino Linotype" w:cs="Arial"/>
        </w:rPr>
        <w:t>los Lineamientos Generales en materia de Clasificación y Desclasificación de la Información, así como para la Elaboración de Versiones Públicas</w:t>
      </w:r>
      <w:r>
        <w:rPr>
          <w:rFonts w:ascii="Palatino Linotype" w:eastAsia="Times New Roman" w:hAnsi="Palatino Linotype" w:cs="Arial"/>
        </w:rPr>
        <w:t>;</w:t>
      </w:r>
      <w:r w:rsidR="003E4701" w:rsidRPr="003967F5">
        <w:rPr>
          <w:rFonts w:ascii="Palatino Linotype" w:eastAsia="Times New Roman" w:hAnsi="Palatino Linotype" w:cs="Arial"/>
        </w:rPr>
        <w:t xml:space="preserve"> </w:t>
      </w:r>
      <w:r>
        <w:rPr>
          <w:rFonts w:ascii="Palatino Linotype" w:eastAsia="Times New Roman" w:hAnsi="Palatino Linotype" w:cs="Arial"/>
        </w:rPr>
        <w:t>específicamente,</w:t>
      </w:r>
      <w:r w:rsidR="003E4701" w:rsidRPr="003967F5">
        <w:rPr>
          <w:rFonts w:ascii="Palatino Linotype" w:eastAsia="Times New Roman" w:hAnsi="Palatino Linotype" w:cs="Arial"/>
        </w:rPr>
        <w:t xml:space="preserve"> los</w:t>
      </w:r>
      <w:r>
        <w:rPr>
          <w:rFonts w:ascii="Palatino Linotype" w:eastAsia="Times New Roman" w:hAnsi="Palatino Linotype" w:cs="Arial"/>
        </w:rPr>
        <w:t xml:space="preserve"> lineamientos</w:t>
      </w:r>
      <w:r w:rsidR="003E4701" w:rsidRPr="003967F5">
        <w:rPr>
          <w:rFonts w:ascii="Palatino Linotype" w:eastAsia="Times New Roman" w:hAnsi="Palatino Linotype" w:cs="Arial"/>
        </w:rPr>
        <w:t xml:space="preserve"> identificados como Décimo Tercero, </w:t>
      </w:r>
      <w:r w:rsidR="003E4701" w:rsidRPr="003967F5">
        <w:rPr>
          <w:rFonts w:ascii="Palatino Linotype" w:eastAsia="Times New Roman" w:hAnsi="Palatino Linotype" w:cs="Arial"/>
        </w:rPr>
        <w:lastRenderedPageBreak/>
        <w:t>Décimo Cuarto, Trigésimo, Quincuagésimo Primero, Quincuagésimo Segundo y Quincuagésimo Tercer</w:t>
      </w:r>
      <w:r>
        <w:rPr>
          <w:rFonts w:ascii="Palatino Linotype" w:eastAsia="Times New Roman" w:hAnsi="Palatino Linotype" w:cs="Arial"/>
        </w:rPr>
        <w:t>o.</w:t>
      </w:r>
    </w:p>
    <w:p w14:paraId="3C7232A4"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3DDD90A5" w14:textId="5D9CAB24" w:rsidR="00751061" w:rsidRDefault="003E6128"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la lectura a los dispositivos normativos señalados previamente, se advierte</w:t>
      </w:r>
      <w:r w:rsidR="003E4701" w:rsidRPr="003967F5">
        <w:rPr>
          <w:rFonts w:ascii="Palatino Linotype" w:eastAsia="Times New Roman" w:hAnsi="Palatino Linotype" w:cs="Arial"/>
        </w:rPr>
        <w:t xml:space="preserve"> que la Ley de Transparencia local</w:t>
      </w:r>
      <w:r>
        <w:rPr>
          <w:rFonts w:ascii="Palatino Linotype" w:eastAsia="Times New Roman" w:hAnsi="Palatino Linotype" w:cs="Arial"/>
        </w:rPr>
        <w:t xml:space="preserve">, en conjunto con los Lineamientos </w:t>
      </w:r>
      <w:r w:rsidRPr="003967F5">
        <w:rPr>
          <w:rFonts w:ascii="Palatino Linotype" w:eastAsia="Times New Roman" w:hAnsi="Palatino Linotype" w:cs="Arial"/>
        </w:rPr>
        <w:t>Generales en materia de Clasificación y Desclasificación de la Información, así como para la Elaboración de Versiones Públicas</w:t>
      </w:r>
      <w:r>
        <w:rPr>
          <w:rFonts w:ascii="Palatino Linotype" w:eastAsia="Times New Roman" w:hAnsi="Palatino Linotype" w:cs="Arial"/>
        </w:rPr>
        <w:t>,</w:t>
      </w:r>
      <w:r w:rsidR="003E4701" w:rsidRPr="003967F5">
        <w:rPr>
          <w:rFonts w:ascii="Palatino Linotype" w:eastAsia="Times New Roman" w:hAnsi="Palatino Linotype" w:cs="Arial"/>
        </w:rPr>
        <w:t xml:space="preserve"> establece</w:t>
      </w:r>
      <w:r>
        <w:rPr>
          <w:rFonts w:ascii="Palatino Linotype" w:eastAsia="Times New Roman" w:hAnsi="Palatino Linotype" w:cs="Arial"/>
        </w:rPr>
        <w:t>n</w:t>
      </w:r>
      <w:r w:rsidR="003E4701" w:rsidRPr="003967F5">
        <w:rPr>
          <w:rFonts w:ascii="Palatino Linotype" w:eastAsia="Times New Roman" w:hAnsi="Palatino Linotype" w:cs="Arial"/>
        </w:rPr>
        <w:t xml:space="preserve"> en los ordenamientos jurídicos transcritos, que no toda la información en posesión de los Sujetos Obligados es pública</w:t>
      </w:r>
      <w:r w:rsidR="003E4701">
        <w:rPr>
          <w:rFonts w:ascii="Palatino Linotype" w:eastAsia="Times New Roman" w:hAnsi="Palatino Linotype" w:cs="Arial"/>
        </w:rPr>
        <w:t>,</w:t>
      </w:r>
      <w:r w:rsidR="003E4701" w:rsidRPr="003967F5">
        <w:rPr>
          <w:rFonts w:ascii="Palatino Linotype" w:eastAsia="Times New Roman" w:hAnsi="Palatino Linotype" w:cs="Arial"/>
        </w:rPr>
        <w:t xml:space="preserve"> </w:t>
      </w:r>
      <w:r w:rsidR="003E4701">
        <w:rPr>
          <w:rFonts w:ascii="Palatino Linotype" w:eastAsia="Times New Roman" w:hAnsi="Palatino Linotype" w:cs="Arial"/>
        </w:rPr>
        <w:t>puesto</w:t>
      </w:r>
      <w:r w:rsidR="003E4701" w:rsidRPr="003967F5">
        <w:rPr>
          <w:rFonts w:ascii="Palatino Linotype" w:eastAsia="Times New Roman" w:hAnsi="Palatino Linotype" w:cs="Arial"/>
        </w:rPr>
        <w:t xml:space="preserve"> que la misma puede contener información susceptible de reservar</w:t>
      </w:r>
      <w:r w:rsidR="003E4701">
        <w:rPr>
          <w:rFonts w:ascii="Palatino Linotype" w:eastAsia="Times New Roman" w:hAnsi="Palatino Linotype" w:cs="Arial"/>
        </w:rPr>
        <w:t>se</w:t>
      </w:r>
      <w:r w:rsidR="003E4701" w:rsidRPr="003967F5">
        <w:rPr>
          <w:rFonts w:ascii="Palatino Linotype" w:eastAsia="Times New Roman" w:hAnsi="Palatino Linotype" w:cs="Arial"/>
        </w:rPr>
        <w:t>, por lo que es posible delimitar el derecho de acceso a la información de los particulares</w:t>
      </w:r>
      <w:r w:rsidR="003E4701">
        <w:rPr>
          <w:rFonts w:ascii="Palatino Linotype" w:eastAsia="Times New Roman" w:hAnsi="Palatino Linotype" w:cs="Arial"/>
        </w:rPr>
        <w:t>;</w:t>
      </w:r>
      <w:r w:rsidR="003E4701" w:rsidRPr="003967F5">
        <w:rPr>
          <w:rFonts w:ascii="Palatino Linotype" w:eastAsia="Times New Roman" w:hAnsi="Palatino Linotype" w:cs="Arial"/>
        </w:rPr>
        <w:t xml:space="preserve"> sin embargo, </w:t>
      </w:r>
      <w:r w:rsidR="003E4701" w:rsidRPr="003E6128">
        <w:rPr>
          <w:rFonts w:ascii="Palatino Linotype" w:eastAsia="Times New Roman" w:hAnsi="Palatino Linotype" w:cs="Arial"/>
          <w:b/>
          <w:bCs/>
        </w:rPr>
        <w:t>dicha delimitación deberá estar debidamente fundada y motivada por parte de los Sujetos Obligados</w:t>
      </w:r>
      <w:r w:rsidR="003E4701" w:rsidRPr="003967F5">
        <w:rPr>
          <w:rFonts w:ascii="Palatino Linotype" w:eastAsia="Times New Roman" w:hAnsi="Palatino Linotype" w:cs="Arial"/>
        </w:rPr>
        <w:t>.</w:t>
      </w:r>
    </w:p>
    <w:p w14:paraId="14D63F51"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474C3DA8" w14:textId="03148971" w:rsidR="00751061" w:rsidRDefault="003E470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Times New Roman" w:hAnsi="Palatino Linotype" w:cs="Arial"/>
          <w:lang w:val="es-ES"/>
        </w:rPr>
        <w:t xml:space="preserve">ese sentido, para </w:t>
      </w:r>
      <w:r w:rsidRPr="003967F5">
        <w:rPr>
          <w:rFonts w:ascii="Palatino Linotype" w:eastAsia="Times New Roman" w:hAnsi="Palatino Linotype" w:cs="Arial"/>
        </w:rPr>
        <w:t xml:space="preserve">la fundamentación y motivación del Acuerdo </w:t>
      </w:r>
      <w:r w:rsidR="003E6128">
        <w:rPr>
          <w:rFonts w:ascii="Palatino Linotype" w:eastAsia="Times New Roman" w:hAnsi="Palatino Linotype" w:cs="Arial"/>
        </w:rPr>
        <w:t xml:space="preserve">de Clasificación </w:t>
      </w:r>
      <w:r w:rsidRPr="003967F5">
        <w:rPr>
          <w:rFonts w:ascii="Palatino Linotype" w:eastAsia="Times New Roman" w:hAnsi="Palatino Linotype" w:cs="Arial"/>
        </w:rPr>
        <w:t xml:space="preserve">respectivo se debe atender a lo señalado por el </w:t>
      </w:r>
      <w:r w:rsidR="003E6128" w:rsidRPr="003967F5">
        <w:rPr>
          <w:rFonts w:ascii="Palatino Linotype" w:eastAsia="Times New Roman" w:hAnsi="Palatino Linotype" w:cs="Arial"/>
        </w:rPr>
        <w:t xml:space="preserve">Máximo Tribunal </w:t>
      </w:r>
      <w:r w:rsidRPr="003967F5">
        <w:rPr>
          <w:rFonts w:ascii="Palatino Linotype" w:eastAsia="Times New Roman" w:hAnsi="Palatino Linotype" w:cs="Arial"/>
        </w:rPr>
        <w:t>del país, que ha establecido jurisprudencia respecto a qué debe entenderse por fundamentación y motivación en los siguientes términos:</w:t>
      </w:r>
    </w:p>
    <w:p w14:paraId="30A49733" w14:textId="4EBC0D0B" w:rsidR="00751061" w:rsidRDefault="00751061" w:rsidP="003E4701">
      <w:pPr>
        <w:pStyle w:val="Prrafodelista"/>
        <w:tabs>
          <w:tab w:val="left" w:pos="426"/>
        </w:tabs>
        <w:spacing w:before="240" w:line="360" w:lineRule="auto"/>
        <w:ind w:left="0" w:right="51"/>
        <w:jc w:val="both"/>
        <w:rPr>
          <w:rFonts w:ascii="Palatino Linotype" w:hAnsi="Palatino Linotype"/>
          <w:color w:val="000000" w:themeColor="text1"/>
        </w:rPr>
      </w:pPr>
    </w:p>
    <w:p w14:paraId="64A1B258" w14:textId="77777777" w:rsidR="003E4701" w:rsidRPr="003E4701" w:rsidRDefault="003E4701" w:rsidP="003E4701">
      <w:pPr>
        <w:ind w:left="567" w:right="567"/>
        <w:jc w:val="both"/>
        <w:rPr>
          <w:rFonts w:ascii="Palatino Linotype" w:eastAsia="Times New Roman" w:hAnsi="Palatino Linotype" w:cs="Times New Roman"/>
          <w:i/>
          <w:sz w:val="22"/>
          <w:szCs w:val="22"/>
        </w:rPr>
      </w:pPr>
      <w:r w:rsidRPr="003E4701">
        <w:rPr>
          <w:rFonts w:ascii="Palatino Linotype" w:eastAsia="Times New Roman" w:hAnsi="Palatino Linotype" w:cs="Times New Roman"/>
          <w:i/>
          <w:sz w:val="22"/>
          <w:szCs w:val="22"/>
        </w:rPr>
        <w:t>“</w:t>
      </w:r>
      <w:r w:rsidRPr="003E4701">
        <w:rPr>
          <w:rFonts w:ascii="Palatino Linotype" w:eastAsia="Times New Roman" w:hAnsi="Palatino Linotype" w:cs="Times New Roman"/>
          <w:b/>
          <w:i/>
          <w:sz w:val="22"/>
          <w:szCs w:val="22"/>
        </w:rPr>
        <w:t>FUNDAMENTACIÓN Y MOTIVACIÓN.</w:t>
      </w:r>
      <w:r w:rsidRPr="003E4701">
        <w:rPr>
          <w:rFonts w:ascii="Palatino Linotype" w:eastAsia="Times New Roman" w:hAnsi="Palatino Linotype" w:cs="Times New Roman"/>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315006D2" w14:textId="77777777" w:rsidR="003E4701" w:rsidRDefault="003E470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1EBF41DB" w14:textId="4E13D74E" w:rsidR="00751061" w:rsidRDefault="003E470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w:t>
      </w:r>
      <w:r w:rsidRPr="003967F5">
        <w:rPr>
          <w:rFonts w:ascii="Palatino Linotype" w:eastAsia="Times New Roman" w:hAnsi="Palatino Linotype" w:cs="Arial"/>
        </w:rPr>
        <w:t xml:space="preserve">se debe precisar que la clasificación de la información no se da por el simple mandato de la Ley, sino que es necesario que el </w:t>
      </w:r>
      <w:r w:rsidR="00DC6294" w:rsidRPr="003967F5">
        <w:rPr>
          <w:rFonts w:ascii="Palatino Linotype" w:eastAsia="Times New Roman" w:hAnsi="Palatino Linotype" w:cs="Arial"/>
          <w:b/>
        </w:rPr>
        <w:t>SUJETO OBLIGADO</w:t>
      </w:r>
      <w:r w:rsidR="00DC6294" w:rsidRPr="003967F5">
        <w:rPr>
          <w:rFonts w:ascii="Palatino Linotype" w:eastAsia="Times New Roman" w:hAnsi="Palatino Linotype" w:cs="Arial"/>
        </w:rPr>
        <w:t xml:space="preserve"> </w:t>
      </w:r>
      <w:r>
        <w:rPr>
          <w:rFonts w:ascii="Palatino Linotype" w:eastAsia="Times New Roman" w:hAnsi="Palatino Linotype" w:cs="Arial"/>
        </w:rPr>
        <w:lastRenderedPageBreak/>
        <w:t>atienda</w:t>
      </w:r>
      <w:r w:rsidRPr="003967F5">
        <w:rPr>
          <w:rFonts w:ascii="Palatino Linotype" w:eastAsia="Times New Roman" w:hAnsi="Palatino Linotype" w:cs="Arial"/>
        </w:rPr>
        <w:t xml:space="preserve"> lo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00DC6294" w:rsidRPr="003967F5">
        <w:rPr>
          <w:rFonts w:ascii="Palatino Linotype" w:eastAsia="Times New Roman" w:hAnsi="Palatino Linotype" w:cs="Arial"/>
          <w:b/>
        </w:rPr>
        <w:t>SUJETO OBLIGADO</w:t>
      </w:r>
      <w:r w:rsidRPr="003967F5">
        <w:rPr>
          <w:rFonts w:ascii="Palatino Linotype" w:eastAsia="Times New Roman" w:hAnsi="Palatino Linotype" w:cs="Arial"/>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55DA2C27"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5916A414" w14:textId="23E94C9B" w:rsidR="00751061" w:rsidRDefault="009E53FF"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todo caso, suponiendo sin conceder que el </w:t>
      </w:r>
      <w:r w:rsidR="002E35E7" w:rsidRPr="002E35E7">
        <w:rPr>
          <w:rFonts w:ascii="Palatino Linotype" w:hAnsi="Palatino Linotype"/>
          <w:b/>
          <w:bCs/>
          <w:color w:val="000000" w:themeColor="text1"/>
        </w:rPr>
        <w:t>SUJETO OBLIGADO</w:t>
      </w:r>
      <w:r w:rsidR="002E35E7">
        <w:rPr>
          <w:rFonts w:ascii="Palatino Linotype" w:hAnsi="Palatino Linotype"/>
          <w:color w:val="000000" w:themeColor="text1"/>
        </w:rPr>
        <w:t xml:space="preserve"> </w:t>
      </w:r>
      <w:r>
        <w:rPr>
          <w:rFonts w:ascii="Palatino Linotype" w:hAnsi="Palatino Linotype"/>
          <w:color w:val="000000" w:themeColor="text1"/>
        </w:rPr>
        <w:t xml:space="preserve">hubiera pretendido realizar la clasificación con las formalidades de ley, </w:t>
      </w:r>
      <w:r w:rsidR="003E4701" w:rsidRPr="003967F5">
        <w:rPr>
          <w:rFonts w:ascii="Palatino Linotype" w:eastAsia="Times New Roman" w:hAnsi="Palatino Linotype" w:cs="Arial"/>
        </w:rPr>
        <w:t xml:space="preserve">debió emitir y hacer entrega del acuerdo mediante el cual se le </w:t>
      </w:r>
      <w:r w:rsidR="003E4701">
        <w:rPr>
          <w:rFonts w:ascii="Palatino Linotype" w:eastAsia="Times New Roman" w:hAnsi="Palatino Linotype" w:cs="Arial"/>
        </w:rPr>
        <w:t>hiciera</w:t>
      </w:r>
      <w:r w:rsidR="003E4701" w:rsidRPr="003967F5">
        <w:rPr>
          <w:rFonts w:ascii="Palatino Linotype" w:eastAsia="Times New Roman" w:hAnsi="Palatino Linotype" w:cs="Arial"/>
        </w:rPr>
        <w:t xml:space="preserve"> del conocimiento al </w:t>
      </w:r>
      <w:r w:rsidR="00DC6294" w:rsidRPr="003967F5">
        <w:rPr>
          <w:rFonts w:ascii="Palatino Linotype" w:eastAsia="Times New Roman" w:hAnsi="Palatino Linotype" w:cs="Arial"/>
          <w:b/>
        </w:rPr>
        <w:t>RECURRENTE</w:t>
      </w:r>
      <w:r w:rsidR="003E4701" w:rsidRPr="003967F5">
        <w:rPr>
          <w:rFonts w:ascii="Palatino Linotype" w:eastAsia="Times New Roman" w:hAnsi="Palatino Linotype" w:cs="Arial"/>
        </w:rPr>
        <w:t>, las circunstancias y justificaciones con las que se acredit</w:t>
      </w:r>
      <w:r w:rsidR="003E4701">
        <w:rPr>
          <w:rFonts w:ascii="Palatino Linotype" w:eastAsia="Times New Roman" w:hAnsi="Palatino Linotype" w:cs="Arial"/>
        </w:rPr>
        <w:t>e</w:t>
      </w:r>
      <w:r w:rsidR="003E4701" w:rsidRPr="003967F5">
        <w:rPr>
          <w:rFonts w:ascii="Palatino Linotype" w:eastAsia="Times New Roman" w:hAnsi="Palatino Linotype" w:cs="Arial"/>
        </w:rPr>
        <w:t xml:space="preserve"> que no es posible la entrega d</w:t>
      </w:r>
      <w:r w:rsidR="003E4701">
        <w:rPr>
          <w:rFonts w:ascii="Palatino Linotype" w:eastAsia="Times New Roman" w:hAnsi="Palatino Linotype" w:cs="Arial"/>
        </w:rPr>
        <w:t xml:space="preserve">e la licencia, permiso o concesión expedida en favor de </w:t>
      </w:r>
      <w:r w:rsidR="003E4701">
        <w:rPr>
          <w:rFonts w:ascii="Palatino Linotype" w:eastAsia="Times New Roman" w:hAnsi="Palatino Linotype" w:cs="Arial"/>
          <w:i/>
          <w:iCs/>
        </w:rPr>
        <w:t xml:space="preserve">Grúas Gutiérrez S.A. </w:t>
      </w:r>
      <w:r w:rsidR="003E4701" w:rsidRPr="003967F5">
        <w:rPr>
          <w:rFonts w:ascii="Palatino Linotype" w:eastAsia="Times New Roman" w:hAnsi="Palatino Linotype" w:cs="Arial"/>
          <w:i/>
          <w:iCs/>
        </w:rPr>
        <w:t>de</w:t>
      </w:r>
      <w:r w:rsidR="003E4701">
        <w:rPr>
          <w:rFonts w:ascii="Palatino Linotype" w:eastAsia="Times New Roman" w:hAnsi="Palatino Linotype" w:cs="Arial"/>
          <w:i/>
          <w:iCs/>
        </w:rPr>
        <w:t xml:space="preserve"> C.V.</w:t>
      </w:r>
      <w:r w:rsidR="003E4701">
        <w:rPr>
          <w:rFonts w:ascii="Palatino Linotype" w:eastAsia="Times New Roman" w:hAnsi="Palatino Linotype" w:cs="Arial"/>
        </w:rPr>
        <w:t xml:space="preserve"> por actualizarse alguno de los supuestos contenidos en el artículo 140 de la Ley de Transparencia y Acceso a la Información Pública del Estado de México y Municipios;</w:t>
      </w:r>
      <w:r w:rsidR="003E4701" w:rsidRPr="003967F5">
        <w:rPr>
          <w:rFonts w:ascii="Palatino Linotype" w:eastAsia="Times New Roman" w:hAnsi="Palatino Linotype" w:cs="Arial"/>
        </w:rPr>
        <w:t xml:space="preserve"> en consecuencia</w:t>
      </w:r>
      <w:r w:rsidR="003E4701">
        <w:rPr>
          <w:rFonts w:ascii="Palatino Linotype" w:eastAsia="Times New Roman" w:hAnsi="Palatino Linotype" w:cs="Arial"/>
        </w:rPr>
        <w:t>,</w:t>
      </w:r>
      <w:r w:rsidR="003E4701" w:rsidRPr="003967F5">
        <w:rPr>
          <w:rFonts w:ascii="Palatino Linotype" w:eastAsia="Times New Roman" w:hAnsi="Palatino Linotype" w:cs="Arial"/>
        </w:rPr>
        <w:t xml:space="preserve"> al no haber hecho entrega del acuerdo referido, es dable ordenar su entrega.</w:t>
      </w:r>
    </w:p>
    <w:p w14:paraId="07CCC03A"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6E2AE421" w14:textId="4DA1EEC5" w:rsidR="00751061" w:rsidRDefault="003E470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Times New Roman" w:hAnsi="Palatino Linotype" w:cs="Arial"/>
          <w:lang w:val="es-ES"/>
        </w:rPr>
        <w:t xml:space="preserve">otro lado, </w:t>
      </w:r>
      <w:r w:rsidRPr="00DC6294">
        <w:rPr>
          <w:rFonts w:ascii="Palatino Linotype" w:eastAsia="Times New Roman" w:hAnsi="Palatino Linotype" w:cs="Arial"/>
          <w:lang w:val="es-ES"/>
        </w:rPr>
        <w:t xml:space="preserve">debemos enfatizar que, a lo largo del presente estudio se ha demostrado que </w:t>
      </w:r>
      <w:r w:rsidRPr="00DC6294">
        <w:rPr>
          <w:rFonts w:ascii="Palatino Linotype" w:eastAsia="Times New Roman" w:hAnsi="Palatino Linotype" w:cs="Arial"/>
          <w:b/>
          <w:bCs/>
          <w:lang w:val="es-ES"/>
        </w:rPr>
        <w:t xml:space="preserve">la información solicitada de ninguna forma encuadra con los dispositivos legales referidos por el </w:t>
      </w:r>
      <w:r w:rsidR="00DC6294" w:rsidRPr="00DC6294">
        <w:rPr>
          <w:rFonts w:ascii="Palatino Linotype" w:eastAsia="Times New Roman" w:hAnsi="Palatino Linotype" w:cs="Arial"/>
          <w:b/>
          <w:bCs/>
          <w:lang w:val="es-ES"/>
        </w:rPr>
        <w:t xml:space="preserve">SUJETO OBLIGADO </w:t>
      </w:r>
      <w:r w:rsidRPr="00DC6294">
        <w:rPr>
          <w:rFonts w:ascii="Palatino Linotype" w:eastAsia="Times New Roman" w:hAnsi="Palatino Linotype" w:cs="Arial"/>
          <w:b/>
          <w:bCs/>
          <w:lang w:val="es-ES"/>
        </w:rPr>
        <w:t>en su repuesta</w:t>
      </w:r>
      <w:r>
        <w:rPr>
          <w:rFonts w:ascii="Palatino Linotype" w:eastAsia="Times New Roman" w:hAnsi="Palatino Linotype" w:cs="Arial"/>
          <w:lang w:val="es-ES"/>
        </w:rPr>
        <w:t xml:space="preserve">, ya que el permiso, licencia o concesión emitida en favor de </w:t>
      </w:r>
      <w:r>
        <w:rPr>
          <w:rFonts w:ascii="Palatino Linotype" w:eastAsia="Times New Roman" w:hAnsi="Palatino Linotype" w:cs="Arial"/>
          <w:i/>
          <w:iCs/>
          <w:lang w:val="es-ES"/>
        </w:rPr>
        <w:t>Grúas Gutiérrez S.A. de C.V.</w:t>
      </w:r>
      <w:r>
        <w:rPr>
          <w:rFonts w:ascii="Palatino Linotype" w:eastAsia="Times New Roman" w:hAnsi="Palatino Linotype" w:cs="Arial"/>
          <w:lang w:val="es-ES"/>
        </w:rPr>
        <w:t xml:space="preserve">, es </w:t>
      </w:r>
      <w:r>
        <w:rPr>
          <w:rFonts w:ascii="Palatino Linotype" w:eastAsia="Times New Roman" w:hAnsi="Palatino Linotype" w:cs="Arial"/>
          <w:lang w:val="es-ES"/>
        </w:rPr>
        <w:lastRenderedPageBreak/>
        <w:t xml:space="preserve">reconocido por la Ley de Transparencia y Acceso a la Información Pública del Estado de México y Municipios como </w:t>
      </w:r>
      <w:r>
        <w:rPr>
          <w:rFonts w:ascii="Palatino Linotype" w:eastAsia="Times New Roman" w:hAnsi="Palatino Linotype" w:cs="Arial"/>
          <w:b/>
          <w:bCs/>
          <w:lang w:val="es-ES"/>
        </w:rPr>
        <w:t>información pública.</w:t>
      </w:r>
    </w:p>
    <w:p w14:paraId="29951146"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79630897" w14:textId="154F65BE" w:rsidR="00DC6294" w:rsidRDefault="00DC6294" w:rsidP="00DC62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Lo anterior es así, en razón de</w:t>
      </w:r>
      <w:r>
        <w:rPr>
          <w:rFonts w:ascii="Palatino Linotype" w:eastAsia="Times New Roman" w:hAnsi="Palatino Linotype" w:cs="Arial"/>
          <w:lang w:val="es-ES"/>
        </w:rPr>
        <w:t xml:space="preserve"> que la información solicitada encuadra como una de las obligaciones de transparencia que, por Ley, el Ayuntamiento de Amecameca está constreñido a publicar y difundir de manera permanente y actualizada a la ciudadanía; lo anterior de conformidad con lo dispuesto por el artículo 92, fracción XXXII, de la Ley de Transparencia y Acceso a la Información Pública del Estado de México y Municipios, cuya norma se vierte a continuación:</w:t>
      </w:r>
    </w:p>
    <w:p w14:paraId="674D7C65" w14:textId="77777777" w:rsidR="00DC6294" w:rsidRDefault="00DC6294" w:rsidP="00DC6294">
      <w:pPr>
        <w:pStyle w:val="Prrafodelista"/>
        <w:tabs>
          <w:tab w:val="left" w:pos="426"/>
        </w:tabs>
        <w:spacing w:before="240" w:line="360" w:lineRule="auto"/>
        <w:ind w:left="0" w:right="51"/>
        <w:jc w:val="both"/>
        <w:rPr>
          <w:rFonts w:ascii="Palatino Linotype" w:hAnsi="Palatino Linotype"/>
          <w:color w:val="000000" w:themeColor="text1"/>
        </w:rPr>
      </w:pPr>
    </w:p>
    <w:p w14:paraId="22AA0C21" w14:textId="77777777" w:rsidR="00DC6294" w:rsidRPr="00D8541E" w:rsidRDefault="00DC6294" w:rsidP="00DC6294">
      <w:pPr>
        <w:autoSpaceDE w:val="0"/>
        <w:autoSpaceDN w:val="0"/>
        <w:adjustRightInd w:val="0"/>
        <w:spacing w:line="276" w:lineRule="auto"/>
        <w:ind w:left="567" w:right="567"/>
        <w:jc w:val="both"/>
        <w:rPr>
          <w:rFonts w:ascii="Palatino Linotype" w:hAnsi="Palatino Linotype"/>
          <w:i/>
          <w:iCs/>
          <w:sz w:val="22"/>
          <w:szCs w:val="22"/>
        </w:rPr>
      </w:pPr>
      <w:r w:rsidRPr="00D8541E">
        <w:rPr>
          <w:rFonts w:ascii="Palatino Linotype" w:hAnsi="Palatino Linotype"/>
          <w:i/>
          <w:iCs/>
          <w:sz w:val="22"/>
          <w:szCs w:val="22"/>
        </w:rPr>
        <w:t>“</w:t>
      </w:r>
      <w:r w:rsidRPr="00D8541E">
        <w:rPr>
          <w:rFonts w:ascii="Palatino Linotype" w:hAnsi="Palatino Linotype"/>
          <w:b/>
          <w:bCs/>
          <w:i/>
          <w:iCs/>
          <w:sz w:val="22"/>
          <w:szCs w:val="22"/>
        </w:rPr>
        <w:t>Artículo 92.</w:t>
      </w:r>
      <w:r w:rsidRPr="00D8541E">
        <w:rPr>
          <w:rFonts w:ascii="Palatino Linotype" w:hAnsi="Palatino Linotype"/>
          <w:i/>
          <w:iCs/>
          <w:sz w:val="22"/>
          <w:szCs w:val="22"/>
        </w:rPr>
        <w:t xml:space="preserve"> </w:t>
      </w:r>
      <w:r w:rsidRPr="00D8541E">
        <w:rPr>
          <w:rFonts w:ascii="Palatino Linotype" w:hAnsi="Palatino Linotype"/>
          <w:b/>
          <w:bCs/>
          <w:i/>
          <w:iCs/>
          <w:sz w:val="22"/>
          <w:szCs w:val="22"/>
        </w:rPr>
        <w:t>Los sujetos obligados deberán poner a disposición del público</w:t>
      </w:r>
      <w:r w:rsidRPr="00D8541E">
        <w:rPr>
          <w:rFonts w:ascii="Palatino Linotype" w:hAnsi="Palatino Linotype"/>
          <w:i/>
          <w:iCs/>
          <w:sz w:val="22"/>
          <w:szCs w:val="22"/>
        </w:rPr>
        <w:t xml:space="preserve"> de manera permanente y actualizada de forma sencilla, precisa y entendible, en los respectivos medios electrónicos, de acuerdo con sus facultades, atribuciones, funciones u objeto social, según corresponda, </w:t>
      </w:r>
      <w:r w:rsidRPr="00D8541E">
        <w:rPr>
          <w:rFonts w:ascii="Palatino Linotype" w:hAnsi="Palatino Linotype"/>
          <w:b/>
          <w:bCs/>
          <w:i/>
          <w:iCs/>
          <w:sz w:val="22"/>
          <w:szCs w:val="22"/>
        </w:rPr>
        <w:t>la información</w:t>
      </w:r>
      <w:r w:rsidRPr="00D8541E">
        <w:rPr>
          <w:rFonts w:ascii="Palatino Linotype" w:hAnsi="Palatino Linotype"/>
          <w:i/>
          <w:iCs/>
          <w:sz w:val="22"/>
          <w:szCs w:val="22"/>
        </w:rPr>
        <w:t xml:space="preserve">, por lo menos, </w:t>
      </w:r>
      <w:r w:rsidRPr="00D8541E">
        <w:rPr>
          <w:rFonts w:ascii="Palatino Linotype" w:hAnsi="Palatino Linotype"/>
          <w:b/>
          <w:bCs/>
          <w:i/>
          <w:iCs/>
          <w:sz w:val="22"/>
          <w:szCs w:val="22"/>
        </w:rPr>
        <w:t>de los temas, documentos y políticas que a continuación se señalan:</w:t>
      </w:r>
    </w:p>
    <w:p w14:paraId="70A014DE" w14:textId="77777777" w:rsidR="00DC6294" w:rsidRPr="00D8541E" w:rsidRDefault="00DC6294" w:rsidP="00DC6294">
      <w:pPr>
        <w:autoSpaceDE w:val="0"/>
        <w:autoSpaceDN w:val="0"/>
        <w:adjustRightInd w:val="0"/>
        <w:spacing w:line="276" w:lineRule="auto"/>
        <w:ind w:left="567" w:right="567"/>
        <w:jc w:val="both"/>
        <w:rPr>
          <w:rFonts w:ascii="Palatino Linotype" w:hAnsi="Palatino Linotype"/>
          <w:i/>
          <w:iCs/>
          <w:sz w:val="22"/>
          <w:szCs w:val="22"/>
        </w:rPr>
      </w:pPr>
      <w:r w:rsidRPr="00D8541E">
        <w:rPr>
          <w:rFonts w:ascii="Palatino Linotype" w:hAnsi="Palatino Linotype"/>
          <w:i/>
          <w:iCs/>
          <w:sz w:val="22"/>
          <w:szCs w:val="22"/>
        </w:rPr>
        <w:t>(…)</w:t>
      </w:r>
    </w:p>
    <w:p w14:paraId="484D8268" w14:textId="77777777" w:rsidR="00DC6294" w:rsidRPr="00D8541E" w:rsidRDefault="00DC6294" w:rsidP="00DC6294">
      <w:pPr>
        <w:autoSpaceDE w:val="0"/>
        <w:autoSpaceDN w:val="0"/>
        <w:adjustRightInd w:val="0"/>
        <w:spacing w:line="276" w:lineRule="auto"/>
        <w:ind w:left="567" w:right="567"/>
        <w:jc w:val="both"/>
        <w:rPr>
          <w:rFonts w:ascii="Palatino Linotype" w:hAnsi="Palatino Linotype"/>
          <w:i/>
          <w:iCs/>
          <w:sz w:val="22"/>
          <w:szCs w:val="22"/>
        </w:rPr>
      </w:pPr>
      <w:r w:rsidRPr="00D8541E">
        <w:rPr>
          <w:rFonts w:ascii="Palatino Linotype" w:hAnsi="Palatino Linotype"/>
          <w:b/>
          <w:bCs/>
          <w:i/>
          <w:iCs/>
          <w:sz w:val="22"/>
          <w:szCs w:val="22"/>
        </w:rPr>
        <w:t>XXXII. Las concesiones, contratos, convenios, permisos, licencias o autorizaciones otorgados</w:t>
      </w:r>
      <w:r w:rsidRPr="00D8541E">
        <w:rPr>
          <w:rFonts w:ascii="Palatino Linotype" w:hAnsi="Palatino Linotype"/>
          <w:i/>
          <w:iCs/>
          <w:sz w:val="22"/>
          <w:szCs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090B010" w14:textId="77777777" w:rsidR="00DC6294" w:rsidRPr="00D8541E" w:rsidRDefault="00DC6294" w:rsidP="00DC6294">
      <w:pPr>
        <w:autoSpaceDE w:val="0"/>
        <w:autoSpaceDN w:val="0"/>
        <w:adjustRightInd w:val="0"/>
        <w:spacing w:line="276" w:lineRule="auto"/>
        <w:ind w:left="567" w:right="567"/>
        <w:jc w:val="both"/>
        <w:rPr>
          <w:rFonts w:ascii="Palatino Linotype" w:hAnsi="Palatino Linotype"/>
          <w:sz w:val="22"/>
          <w:szCs w:val="22"/>
        </w:rPr>
      </w:pPr>
      <w:r w:rsidRPr="00D8541E">
        <w:rPr>
          <w:rFonts w:ascii="Palatino Linotype" w:hAnsi="Palatino Linotype"/>
          <w:i/>
          <w:iCs/>
          <w:sz w:val="22"/>
          <w:szCs w:val="22"/>
        </w:rPr>
        <w:t>(…)”</w:t>
      </w:r>
    </w:p>
    <w:p w14:paraId="29BF3F50" w14:textId="77777777" w:rsidR="00DC6294" w:rsidRPr="00D8541E" w:rsidRDefault="00DC6294" w:rsidP="00DC6294">
      <w:pPr>
        <w:autoSpaceDE w:val="0"/>
        <w:autoSpaceDN w:val="0"/>
        <w:adjustRightInd w:val="0"/>
        <w:spacing w:line="276" w:lineRule="auto"/>
        <w:ind w:left="567" w:right="567"/>
        <w:jc w:val="both"/>
        <w:rPr>
          <w:rFonts w:ascii="Palatino Linotype" w:eastAsia="Times New Roman" w:hAnsi="Palatino Linotype" w:cs="Arial"/>
          <w:sz w:val="22"/>
          <w:szCs w:val="22"/>
          <w:lang w:val="es-ES"/>
        </w:rPr>
      </w:pPr>
      <w:r w:rsidRPr="00D8541E">
        <w:rPr>
          <w:rFonts w:ascii="Palatino Linotype" w:hAnsi="Palatino Linotype"/>
          <w:sz w:val="22"/>
          <w:szCs w:val="22"/>
        </w:rPr>
        <w:t>(Énfasis añadido)</w:t>
      </w:r>
    </w:p>
    <w:p w14:paraId="28ECB050" w14:textId="77777777" w:rsidR="00DC6294" w:rsidRDefault="00DC6294" w:rsidP="00DC6294">
      <w:pPr>
        <w:pStyle w:val="Prrafodelista"/>
        <w:tabs>
          <w:tab w:val="left" w:pos="426"/>
        </w:tabs>
        <w:spacing w:before="240" w:after="240" w:line="360" w:lineRule="auto"/>
        <w:ind w:left="0" w:right="51"/>
        <w:jc w:val="both"/>
        <w:rPr>
          <w:rFonts w:ascii="Palatino Linotype" w:hAnsi="Palatino Linotype"/>
          <w:color w:val="000000" w:themeColor="text1"/>
        </w:rPr>
      </w:pPr>
    </w:p>
    <w:p w14:paraId="1B34B525" w14:textId="33501049" w:rsidR="00DC6294" w:rsidRDefault="00DC6294" w:rsidP="00DC629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virtud de lo anterior</w:t>
      </w:r>
      <w:r w:rsidRPr="008A4AA5">
        <w:rPr>
          <w:rFonts w:ascii="Palatino Linotype" w:eastAsia="Times New Roman" w:hAnsi="Palatino Linotype" w:cs="Arial"/>
          <w:lang w:val="es-ES"/>
        </w:rPr>
        <w:t xml:space="preserve">, esta Ponencia Resolutora realizó un ejercicio de investigación en el portal de Información Pública de Oficio Mexiquense (IPOMEX) </w:t>
      </w:r>
      <w:r w:rsidRPr="008A4AA5">
        <w:rPr>
          <w:rFonts w:ascii="Palatino Linotype" w:eastAsia="Times New Roman" w:hAnsi="Palatino Linotype" w:cs="Arial"/>
          <w:lang w:val="es-ES"/>
        </w:rPr>
        <w:lastRenderedPageBreak/>
        <w:t xml:space="preserve">del Ayuntamiento de </w:t>
      </w:r>
      <w:r>
        <w:rPr>
          <w:rFonts w:ascii="Palatino Linotype" w:eastAsia="Times New Roman" w:hAnsi="Palatino Linotype" w:cs="Arial"/>
          <w:lang w:val="es-ES"/>
        </w:rPr>
        <w:t>Amecameca</w:t>
      </w:r>
      <w:r>
        <w:rPr>
          <w:rStyle w:val="Refdenotaalpie"/>
          <w:rFonts w:ascii="Palatino Linotype" w:eastAsia="Times New Roman" w:hAnsi="Palatino Linotype" w:cs="Arial"/>
          <w:lang w:val="es-ES"/>
        </w:rPr>
        <w:footnoteReference w:id="8"/>
      </w:r>
      <w:r w:rsidRPr="008A4AA5">
        <w:rPr>
          <w:rFonts w:ascii="Palatino Linotype" w:eastAsia="Times New Roman" w:hAnsi="Palatino Linotype" w:cs="Arial"/>
          <w:lang w:val="es-ES"/>
        </w:rPr>
        <w:t xml:space="preserve">, a efecto de identificar la información publicada relacionada con las </w:t>
      </w:r>
      <w:r>
        <w:rPr>
          <w:rFonts w:ascii="Palatino Linotype" w:eastAsia="Times New Roman" w:hAnsi="Palatino Linotype" w:cs="Arial"/>
          <w:lang w:val="es-ES"/>
        </w:rPr>
        <w:t xml:space="preserve">concesiones, contratos, convenios, permisos, licencias o autorizaciones otorgadas por el </w:t>
      </w:r>
      <w:r>
        <w:rPr>
          <w:rFonts w:ascii="Palatino Linotype" w:eastAsia="Times New Roman" w:hAnsi="Palatino Linotype" w:cs="Arial"/>
          <w:b/>
          <w:bCs/>
          <w:lang w:val="es-ES"/>
        </w:rPr>
        <w:t>SUJETO OBLIGADO</w:t>
      </w:r>
      <w:r>
        <w:rPr>
          <w:rFonts w:ascii="Palatino Linotype" w:eastAsia="Times New Roman" w:hAnsi="Palatino Linotype" w:cs="Arial"/>
          <w:lang w:val="es-ES"/>
        </w:rPr>
        <w:t>; empero, dentro del apartado que contiene la información pública establecida en la fracción XXXII del artículo 92 de la Ley de la materia</w:t>
      </w:r>
      <w:r>
        <w:rPr>
          <w:rStyle w:val="Refdenotaalpie"/>
          <w:rFonts w:ascii="Palatino Linotype" w:eastAsia="Times New Roman" w:hAnsi="Palatino Linotype" w:cs="Arial"/>
          <w:lang w:val="es-ES"/>
        </w:rPr>
        <w:footnoteReference w:id="9"/>
      </w:r>
      <w:r>
        <w:rPr>
          <w:rFonts w:ascii="Palatino Linotype" w:eastAsia="Times New Roman" w:hAnsi="Palatino Linotype" w:cs="Arial"/>
          <w:lang w:val="es-ES"/>
        </w:rPr>
        <w:t xml:space="preserve">, se advirtió que su contenido no es vigente, toda vez que únicamente existen registros del dos mil dieciocho, dos mil diecinueve y dos mil veinte, de los cuales, ninguno se relaciona con la empresa referida por el </w:t>
      </w:r>
      <w:r>
        <w:rPr>
          <w:rFonts w:ascii="Palatino Linotype" w:eastAsia="Times New Roman" w:hAnsi="Palatino Linotype" w:cs="Arial"/>
          <w:b/>
          <w:bCs/>
          <w:lang w:val="es-ES"/>
        </w:rPr>
        <w:t>RECURRENTE</w:t>
      </w:r>
      <w:r>
        <w:rPr>
          <w:rFonts w:ascii="Palatino Linotype" w:eastAsia="Times New Roman" w:hAnsi="Palatino Linotype" w:cs="Arial"/>
          <w:lang w:val="es-ES"/>
        </w:rPr>
        <w:t xml:space="preserve"> en su solicitud de información. Se adjunta captura de pantalla de los registros publicados en el IPOMEX del </w:t>
      </w:r>
      <w:r>
        <w:rPr>
          <w:rFonts w:ascii="Palatino Linotype" w:eastAsia="Times New Roman" w:hAnsi="Palatino Linotype" w:cs="Arial"/>
          <w:b/>
          <w:bCs/>
          <w:lang w:val="es-ES"/>
        </w:rPr>
        <w:t>SUJETO OBLIGADO</w:t>
      </w:r>
      <w:r>
        <w:rPr>
          <w:rFonts w:ascii="Palatino Linotype" w:eastAsia="Times New Roman" w:hAnsi="Palatino Linotype" w:cs="Arial"/>
          <w:lang w:val="es-ES"/>
        </w:rPr>
        <w:t xml:space="preserve"> como mera referencia:</w:t>
      </w:r>
    </w:p>
    <w:p w14:paraId="50161C3D" w14:textId="77777777" w:rsidR="00DC6294" w:rsidRDefault="00DC6294" w:rsidP="00DC6294">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eastAsia="Times New Roman" w:hAnsi="Palatino Linotype" w:cs="Arial"/>
          <w:noProof/>
          <w:lang w:val="es-MX" w:eastAsia="es-MX"/>
        </w:rPr>
        <w:drawing>
          <wp:inline distT="0" distB="0" distL="0" distR="0" wp14:anchorId="7B463B28" wp14:editId="5058560E">
            <wp:extent cx="4781012" cy="2147108"/>
            <wp:effectExtent l="57150" t="57150" r="95885" b="1009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193" cy="21516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BA3E3B3" w14:textId="77777777" w:rsidR="00DC6294" w:rsidRDefault="00DC6294" w:rsidP="00DC6294">
      <w:pPr>
        <w:pStyle w:val="Prrafodelista"/>
        <w:tabs>
          <w:tab w:val="left" w:pos="426"/>
        </w:tabs>
        <w:spacing w:before="240" w:after="240" w:line="360" w:lineRule="auto"/>
        <w:ind w:left="0" w:right="51"/>
        <w:jc w:val="both"/>
        <w:rPr>
          <w:rFonts w:ascii="Palatino Linotype" w:hAnsi="Palatino Linotype"/>
          <w:color w:val="000000" w:themeColor="text1"/>
        </w:rPr>
      </w:pPr>
    </w:p>
    <w:p w14:paraId="626502C8" w14:textId="7F37F48D" w:rsidR="00751061" w:rsidRDefault="00DC6294"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es esencial recordar al </w:t>
      </w:r>
      <w:r>
        <w:rPr>
          <w:rFonts w:ascii="Palatino Linotype" w:hAnsi="Palatino Linotype"/>
          <w:b/>
          <w:bCs/>
          <w:color w:val="000000" w:themeColor="text1"/>
        </w:rPr>
        <w:t>SUJETO OBLIGADO</w:t>
      </w:r>
      <w:r>
        <w:rPr>
          <w:rFonts w:ascii="Palatino Linotype" w:hAnsi="Palatino Linotype"/>
          <w:color w:val="000000" w:themeColor="text1"/>
        </w:rPr>
        <w:t xml:space="preserve"> que</w:t>
      </w:r>
      <w:r w:rsidR="003E4701">
        <w:rPr>
          <w:rFonts w:ascii="Palatino Linotype" w:eastAsia="Times New Roman" w:hAnsi="Palatino Linotype" w:cs="Arial"/>
          <w:lang w:val="es-ES"/>
        </w:rPr>
        <w:t xml:space="preserve"> los permisos, licencias o concesiones que emitan los Sujetos Obligados en favor de terceros se consideran </w:t>
      </w:r>
      <w:r w:rsidR="003E4701">
        <w:rPr>
          <w:rFonts w:ascii="Palatino Linotype" w:eastAsia="Times New Roman" w:hAnsi="Palatino Linotype" w:cs="Arial"/>
          <w:b/>
          <w:bCs/>
          <w:lang w:val="es-ES"/>
        </w:rPr>
        <w:t>documentos definitivos</w:t>
      </w:r>
      <w:r w:rsidR="003E4701">
        <w:rPr>
          <w:rFonts w:ascii="Palatino Linotype" w:eastAsia="Times New Roman" w:hAnsi="Palatino Linotype" w:cs="Arial"/>
          <w:lang w:val="es-ES"/>
        </w:rPr>
        <w:t xml:space="preserve">, pues éstos no han de recibir modificación </w:t>
      </w:r>
      <w:r w:rsidR="003E4701">
        <w:rPr>
          <w:rFonts w:ascii="Palatino Linotype" w:eastAsia="Times New Roman" w:hAnsi="Palatino Linotype" w:cs="Arial"/>
          <w:lang w:val="es-ES"/>
        </w:rPr>
        <w:lastRenderedPageBreak/>
        <w:t xml:space="preserve">alguna posterior a su emisión; </w:t>
      </w:r>
      <w:r w:rsidR="003E4701">
        <w:rPr>
          <w:rFonts w:ascii="Palatino Linotype" w:eastAsia="Times New Roman" w:hAnsi="Palatino Linotype" w:cs="Arial"/>
          <w:i/>
          <w:iCs/>
          <w:lang w:val="es-ES"/>
        </w:rPr>
        <w:t>ergo</w:t>
      </w:r>
      <w:r w:rsidR="003E4701">
        <w:rPr>
          <w:rFonts w:ascii="Palatino Linotype" w:eastAsia="Times New Roman" w:hAnsi="Palatino Linotype" w:cs="Arial"/>
          <w:lang w:val="es-ES"/>
        </w:rPr>
        <w:t xml:space="preserve"> su publicación no afecta ningún ejercicio de investigación, persecución de delitos o el debido proceso.</w:t>
      </w:r>
    </w:p>
    <w:p w14:paraId="481F4A43" w14:textId="77777777" w:rsidR="00751061"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55051313" w14:textId="4D25A992" w:rsidR="00751061" w:rsidRDefault="003E470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Pr>
          <w:rFonts w:ascii="Palatino Linotype" w:eastAsia="Times New Roman" w:hAnsi="Palatino Linotype" w:cs="Arial"/>
          <w:lang w:val="es-ES"/>
        </w:rPr>
        <w:t>como Criterio orientador el identificado con el número</w:t>
      </w:r>
      <w:r w:rsidRPr="002316E0">
        <w:rPr>
          <w:rFonts w:ascii="Palatino Linotype" w:eastAsia="Times New Roman" w:hAnsi="Palatino Linotype" w:cs="Arial"/>
        </w:rPr>
        <w:t xml:space="preserve"> 09/2004 emitido por la Suprema Corte de Justicia de la Nación</w:t>
      </w:r>
      <w:r>
        <w:rPr>
          <w:rFonts w:ascii="Palatino Linotype" w:eastAsia="Times New Roman" w:hAnsi="Palatino Linotype" w:cs="Arial"/>
        </w:rPr>
        <w:t>,</w:t>
      </w:r>
      <w:r w:rsidRPr="002316E0">
        <w:rPr>
          <w:rFonts w:ascii="Palatino Linotype" w:eastAsia="Times New Roman" w:hAnsi="Palatino Linotype" w:cs="Arial"/>
        </w:rPr>
        <w:t xml:space="preserve"> </w:t>
      </w:r>
      <w:r>
        <w:rPr>
          <w:rFonts w:ascii="Palatino Linotype" w:eastAsia="Times New Roman" w:hAnsi="Palatino Linotype" w:cs="Arial"/>
        </w:rPr>
        <w:t>cuyo rubro y texto refiere lo siguiente:</w:t>
      </w:r>
    </w:p>
    <w:p w14:paraId="474A7193" w14:textId="3E4C7067" w:rsidR="00751061" w:rsidRDefault="00751061" w:rsidP="003E4701">
      <w:pPr>
        <w:pStyle w:val="Prrafodelista"/>
        <w:tabs>
          <w:tab w:val="left" w:pos="426"/>
        </w:tabs>
        <w:spacing w:before="240" w:line="360" w:lineRule="auto"/>
        <w:ind w:left="0" w:right="51"/>
        <w:jc w:val="both"/>
        <w:rPr>
          <w:rFonts w:ascii="Palatino Linotype" w:hAnsi="Palatino Linotype"/>
          <w:color w:val="000000" w:themeColor="text1"/>
        </w:rPr>
      </w:pPr>
    </w:p>
    <w:p w14:paraId="1D2A946D" w14:textId="77777777" w:rsidR="003E4701" w:rsidRPr="003E4701" w:rsidRDefault="003E4701" w:rsidP="003E4701">
      <w:pPr>
        <w:ind w:left="567" w:right="615"/>
        <w:jc w:val="both"/>
        <w:rPr>
          <w:rFonts w:ascii="Palatino Linotype" w:hAnsi="Palatino Linotype"/>
          <w:i/>
          <w:iCs/>
          <w:sz w:val="22"/>
          <w:szCs w:val="22"/>
          <w:lang w:val="es-ES"/>
        </w:rPr>
      </w:pPr>
      <w:r w:rsidRPr="003E4701">
        <w:rPr>
          <w:rFonts w:ascii="Palatino Linotype" w:hAnsi="Palatino Linotype"/>
          <w:b/>
          <w:i/>
          <w:iCs/>
          <w:sz w:val="22"/>
          <w:szCs w:val="22"/>
          <w:lang w:val="es-ES"/>
        </w:rPr>
        <w:t>INFORMACIÓN SUJETA A REVISIÓN. SI YA CONSTA EN UN DOCUMENTO DEFINITIVO, DEBE PERMITIRSE EL ACCESO A ÉSTE</w:t>
      </w:r>
      <w:r w:rsidRPr="003E4701">
        <w:rPr>
          <w:rFonts w:ascii="Palatino Linotype" w:hAnsi="Palatino Linotype"/>
          <w:i/>
          <w:iCs/>
          <w:sz w:val="22"/>
          <w:szCs w:val="22"/>
          <w:lang w:val="es-ES"/>
        </w:rPr>
        <w:t>.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w:t>
      </w:r>
    </w:p>
    <w:p w14:paraId="1C582908" w14:textId="77777777" w:rsidR="003E4701" w:rsidRDefault="003E470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77EE60E7" w14:textId="27EE3541" w:rsidR="00751061" w:rsidRPr="00AB32E4" w:rsidRDefault="003E470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Times New Roman" w:hAnsi="Palatino Linotype" w:cs="Arial"/>
          <w:lang w:val="es-ES"/>
        </w:rPr>
        <w:t xml:space="preserve">conclusión, esta Ponencia Resolutora encuentra conforme a derecho </w:t>
      </w:r>
      <w:r>
        <w:rPr>
          <w:rFonts w:ascii="Palatino Linotype" w:eastAsia="Times New Roman" w:hAnsi="Palatino Linotype" w:cs="Arial"/>
          <w:b/>
          <w:bCs/>
          <w:lang w:val="es-ES"/>
        </w:rPr>
        <w:t>revocar</w:t>
      </w:r>
      <w:r>
        <w:rPr>
          <w:rFonts w:ascii="Palatino Linotype" w:eastAsia="Times New Roman" w:hAnsi="Palatino Linotype" w:cs="Arial"/>
          <w:lang w:val="es-ES"/>
        </w:rPr>
        <w:t xml:space="preserve"> la respuesta del </w:t>
      </w:r>
      <w:r w:rsidR="00E066DF" w:rsidRPr="008D117A">
        <w:rPr>
          <w:rFonts w:ascii="Palatino Linotype" w:eastAsia="Times New Roman" w:hAnsi="Palatino Linotype" w:cs="Arial"/>
          <w:b/>
          <w:bCs/>
          <w:lang w:val="es-ES"/>
        </w:rPr>
        <w:t>SUJETO OBLIGADO</w:t>
      </w:r>
      <w:r>
        <w:rPr>
          <w:rFonts w:ascii="Palatino Linotype" w:eastAsia="Times New Roman" w:hAnsi="Palatino Linotype" w:cs="Arial"/>
          <w:lang w:val="es-ES"/>
        </w:rPr>
        <w:t xml:space="preserve">, para así </w:t>
      </w:r>
      <w:r>
        <w:rPr>
          <w:rFonts w:ascii="Palatino Linotype" w:eastAsia="Times New Roman" w:hAnsi="Palatino Linotype" w:cs="Arial"/>
          <w:b/>
          <w:bCs/>
          <w:lang w:val="es-ES"/>
        </w:rPr>
        <w:t>ordenar</w:t>
      </w:r>
      <w:r>
        <w:rPr>
          <w:rFonts w:ascii="Palatino Linotype" w:eastAsia="Times New Roman" w:hAnsi="Palatino Linotype" w:cs="Arial"/>
          <w:lang w:val="es-ES"/>
        </w:rPr>
        <w:t xml:space="preserve"> la entrega</w:t>
      </w:r>
      <w:r w:rsidR="002E35E7">
        <w:rPr>
          <w:rFonts w:ascii="Palatino Linotype" w:eastAsia="Times New Roman" w:hAnsi="Palatino Linotype" w:cs="Arial"/>
          <w:lang w:val="es-ES"/>
        </w:rPr>
        <w:t xml:space="preserve">, en copias </w:t>
      </w:r>
      <w:r w:rsidR="002E35E7" w:rsidRPr="00AB32E4">
        <w:rPr>
          <w:rFonts w:ascii="Palatino Linotype" w:eastAsia="Times New Roman" w:hAnsi="Palatino Linotype" w:cs="Arial"/>
          <w:lang w:val="es-ES"/>
        </w:rPr>
        <w:t>certificadas,</w:t>
      </w:r>
      <w:r w:rsidRPr="00AB32E4">
        <w:rPr>
          <w:rFonts w:ascii="Palatino Linotype" w:eastAsia="Times New Roman" w:hAnsi="Palatino Linotype" w:cs="Arial"/>
          <w:lang w:val="es-ES"/>
        </w:rPr>
        <w:t xml:space="preserve"> del permiso, licencia o concesión expedida en favor de la empresa </w:t>
      </w:r>
      <w:r w:rsidRPr="00AB32E4">
        <w:rPr>
          <w:rFonts w:ascii="Palatino Linotype" w:eastAsia="Times New Roman" w:hAnsi="Palatino Linotype" w:cs="Arial"/>
          <w:i/>
          <w:iCs/>
          <w:lang w:val="es-ES"/>
        </w:rPr>
        <w:t>Grúas Gutiérrez S.A de C.V</w:t>
      </w:r>
      <w:r w:rsidRPr="00AB32E4">
        <w:rPr>
          <w:rFonts w:ascii="Palatino Linotype" w:eastAsia="Times New Roman" w:hAnsi="Palatino Linotype" w:cs="Arial"/>
          <w:lang w:val="es-ES"/>
        </w:rPr>
        <w:t>, en versión pública de ser procedente.</w:t>
      </w:r>
    </w:p>
    <w:p w14:paraId="787DB96E" w14:textId="77777777" w:rsidR="002E35E7" w:rsidRPr="00AB32E4" w:rsidRDefault="002E35E7" w:rsidP="002E35E7">
      <w:pPr>
        <w:pStyle w:val="Prrafodelista"/>
        <w:tabs>
          <w:tab w:val="left" w:pos="426"/>
        </w:tabs>
        <w:spacing w:before="240" w:after="240" w:line="360" w:lineRule="auto"/>
        <w:ind w:left="0" w:right="51"/>
        <w:jc w:val="both"/>
        <w:rPr>
          <w:rFonts w:ascii="Palatino Linotype" w:hAnsi="Palatino Linotype"/>
          <w:color w:val="000000" w:themeColor="text1"/>
        </w:rPr>
      </w:pPr>
    </w:p>
    <w:p w14:paraId="34BF6F09" w14:textId="5DFE58C1" w:rsidR="002E35E7" w:rsidRPr="00AB32E4" w:rsidRDefault="002E35E7"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B32E4">
        <w:rPr>
          <w:rFonts w:ascii="Palatino Linotype" w:eastAsia="Times New Roman" w:hAnsi="Palatino Linotype" w:cs="Arial"/>
        </w:rPr>
        <w:t xml:space="preserve">No es ocioso señalar que, para entregar la información en la modalidad elegida por el particular, </w:t>
      </w:r>
      <w:r w:rsidRPr="00AB32E4">
        <w:rPr>
          <w:rFonts w:ascii="Palatino Linotype" w:eastAsia="Times New Roman" w:hAnsi="Palatino Linotype" w:cs="Arial"/>
          <w:b/>
          <w:bCs/>
        </w:rPr>
        <w:t>Copias certificadas (con costo)</w:t>
      </w:r>
      <w:r w:rsidRPr="00AB32E4">
        <w:rPr>
          <w:rFonts w:ascii="Palatino Linotype" w:eastAsia="Times New Roman" w:hAnsi="Palatino Linotype" w:cs="Arial"/>
        </w:rPr>
        <w:t xml:space="preserve">, el </w:t>
      </w:r>
      <w:r w:rsidRPr="00AB32E4">
        <w:rPr>
          <w:rFonts w:ascii="Palatino Linotype" w:eastAsia="Times New Roman" w:hAnsi="Palatino Linotype" w:cs="Arial"/>
          <w:b/>
          <w:bCs/>
        </w:rPr>
        <w:t>SUJETO OBLIGADO</w:t>
      </w:r>
      <w:r w:rsidRPr="00AB32E4">
        <w:rPr>
          <w:rFonts w:ascii="Palatino Linotype" w:eastAsia="Times New Roman" w:hAnsi="Palatino Linotype" w:cs="Arial"/>
        </w:rPr>
        <w:t xml:space="preserve"> deberá atender lo dispuesto por el Código Financiero del Estado de México, que en su artículo 148 establece lo siguiente:</w:t>
      </w:r>
    </w:p>
    <w:p w14:paraId="461DE538" w14:textId="019FC84C" w:rsidR="002E35E7" w:rsidRPr="00AB32E4" w:rsidRDefault="002E35E7" w:rsidP="002E35E7">
      <w:pPr>
        <w:pStyle w:val="Prrafodelista"/>
        <w:tabs>
          <w:tab w:val="left" w:pos="426"/>
        </w:tabs>
        <w:spacing w:before="240" w:after="240" w:line="360" w:lineRule="auto"/>
        <w:ind w:left="0" w:right="51"/>
        <w:jc w:val="both"/>
        <w:rPr>
          <w:rFonts w:ascii="Palatino Linotype" w:hAnsi="Palatino Linotype"/>
          <w:color w:val="000000" w:themeColor="text1"/>
        </w:rPr>
      </w:pPr>
    </w:p>
    <w:p w14:paraId="69D3B977" w14:textId="427050A0" w:rsidR="002E35E7" w:rsidRPr="00AB32E4" w:rsidRDefault="002E35E7" w:rsidP="002E35E7">
      <w:pPr>
        <w:pStyle w:val="Prrafodelista"/>
        <w:tabs>
          <w:tab w:val="left" w:pos="426"/>
        </w:tabs>
        <w:spacing w:before="240" w:after="240" w:line="360" w:lineRule="auto"/>
        <w:ind w:left="567" w:right="567"/>
        <w:jc w:val="both"/>
        <w:rPr>
          <w:rFonts w:ascii="Palatino Linotype" w:hAnsi="Palatino Linotype"/>
          <w:i/>
          <w:iCs/>
          <w:sz w:val="22"/>
          <w:szCs w:val="22"/>
        </w:rPr>
      </w:pPr>
      <w:r w:rsidRPr="00AB32E4">
        <w:rPr>
          <w:rFonts w:ascii="Palatino Linotype" w:hAnsi="Palatino Linotype"/>
          <w:i/>
          <w:iCs/>
          <w:sz w:val="22"/>
          <w:szCs w:val="22"/>
        </w:rPr>
        <w:lastRenderedPageBreak/>
        <w:t>“</w:t>
      </w:r>
      <w:r w:rsidRPr="00AB32E4">
        <w:rPr>
          <w:rFonts w:ascii="Palatino Linotype" w:hAnsi="Palatino Linotype"/>
          <w:b/>
          <w:bCs/>
          <w:i/>
          <w:iCs/>
          <w:sz w:val="22"/>
          <w:szCs w:val="22"/>
        </w:rPr>
        <w:t>Artículo 148.-</w:t>
      </w:r>
      <w:r w:rsidRPr="00AB32E4">
        <w:rPr>
          <w:rFonts w:ascii="Palatino Linotype" w:hAnsi="Palatino Linotype"/>
          <w:i/>
          <w:iCs/>
          <w:sz w:val="22"/>
          <w:szCs w:val="22"/>
        </w:rPr>
        <w:t xml:space="preserve"> Por la expedición de documentos solicitados en el ejercicio del derecho a la información pública, se pagarán los derechos conforme a la siguiente:</w:t>
      </w:r>
    </w:p>
    <w:p w14:paraId="69D1E709" w14:textId="4B1184DE" w:rsidR="002E35E7" w:rsidRPr="00AB32E4" w:rsidRDefault="002E35E7" w:rsidP="002E35E7">
      <w:pPr>
        <w:pStyle w:val="Prrafodelista"/>
        <w:tabs>
          <w:tab w:val="left" w:pos="426"/>
        </w:tabs>
        <w:spacing w:before="240" w:after="240" w:line="360" w:lineRule="auto"/>
        <w:ind w:left="567" w:right="567"/>
        <w:jc w:val="center"/>
        <w:rPr>
          <w:rFonts w:ascii="Palatino Linotype" w:hAnsi="Palatino Linotype"/>
          <w:i/>
          <w:iCs/>
          <w:color w:val="000000" w:themeColor="text1"/>
          <w:sz w:val="22"/>
          <w:szCs w:val="22"/>
        </w:rPr>
      </w:pPr>
      <w:r w:rsidRPr="00AB32E4">
        <w:rPr>
          <w:rFonts w:ascii="Palatino Linotype" w:hAnsi="Palatino Linotype"/>
          <w:i/>
          <w:iCs/>
          <w:noProof/>
          <w:color w:val="000000" w:themeColor="text1"/>
          <w:sz w:val="22"/>
          <w:szCs w:val="22"/>
          <w:lang w:val="es-MX" w:eastAsia="es-MX"/>
        </w:rPr>
        <w:drawing>
          <wp:inline distT="0" distB="0" distL="0" distR="0" wp14:anchorId="29E93402" wp14:editId="2157A457">
            <wp:extent cx="4819650" cy="2053875"/>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7219" cy="2061362"/>
                    </a:xfrm>
                    <a:prstGeom prst="rect">
                      <a:avLst/>
                    </a:prstGeom>
                    <a:noFill/>
                    <a:ln>
                      <a:noFill/>
                    </a:ln>
                  </pic:spPr>
                </pic:pic>
              </a:graphicData>
            </a:graphic>
          </wp:inline>
        </w:drawing>
      </w:r>
      <w:r w:rsidRPr="00AB32E4">
        <w:rPr>
          <w:rFonts w:ascii="Palatino Linotype" w:hAnsi="Palatino Linotype"/>
          <w:i/>
          <w:iCs/>
          <w:noProof/>
          <w:color w:val="000000" w:themeColor="text1"/>
          <w:sz w:val="22"/>
          <w:szCs w:val="22"/>
          <w:lang w:val="es-MX" w:eastAsia="es-MX"/>
        </w:rPr>
        <w:drawing>
          <wp:inline distT="0" distB="0" distL="0" distR="0" wp14:anchorId="56DA2F34" wp14:editId="7A668BE3">
            <wp:extent cx="4724400" cy="360947"/>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567" cy="369669"/>
                    </a:xfrm>
                    <a:prstGeom prst="rect">
                      <a:avLst/>
                    </a:prstGeom>
                    <a:noFill/>
                    <a:ln>
                      <a:noFill/>
                    </a:ln>
                  </pic:spPr>
                </pic:pic>
              </a:graphicData>
            </a:graphic>
          </wp:inline>
        </w:drawing>
      </w:r>
    </w:p>
    <w:p w14:paraId="7A2306CC" w14:textId="19621C8E" w:rsidR="002E35E7" w:rsidRPr="00AB32E4" w:rsidRDefault="007405F9" w:rsidP="007405F9">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AB32E4">
        <w:rPr>
          <w:rFonts w:ascii="Palatino Linotype" w:hAnsi="Palatino Linotype"/>
          <w:i/>
          <w:iCs/>
        </w:rPr>
        <w:t>Para los supuestos establecidos en las fracciones III y IV, el solicitante podrá proporcionar a la autoridad municipal, el medio en el que requiera le sea entregada la información pública, en cuyo caso no habrá costo que cubrir.”</w:t>
      </w:r>
    </w:p>
    <w:p w14:paraId="61B715D1" w14:textId="54932400" w:rsidR="00751061" w:rsidRPr="00AB32E4"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2BD902BF" w14:textId="7D59961A" w:rsidR="00E066DF" w:rsidRPr="00AB32E4" w:rsidRDefault="00E066DF" w:rsidP="00E066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80796267"/>
      <w:r w:rsidRPr="00AB32E4">
        <w:rPr>
          <w:rFonts w:ascii="Palatino Linotype" w:hAnsi="Palatino Linotype"/>
          <w:b/>
          <w:bCs/>
          <w:color w:val="000000" w:themeColor="text1"/>
        </w:rPr>
        <w:t>V.  De las manifestaciones unilaterales subjetivas.</w:t>
      </w:r>
      <w:bookmarkEnd w:id="31"/>
    </w:p>
    <w:p w14:paraId="3FE56D2E" w14:textId="77777777" w:rsidR="00E066DF" w:rsidRPr="00AB32E4" w:rsidRDefault="00E066DF"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0C7B9EF3" w14:textId="517F49B5" w:rsidR="00751061" w:rsidRDefault="003E470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B32E4">
        <w:rPr>
          <w:rFonts w:ascii="Palatino Linotype" w:hAnsi="Palatino Linotype"/>
          <w:color w:val="000000" w:themeColor="text1"/>
        </w:rPr>
        <w:t xml:space="preserve">Finalmente, </w:t>
      </w:r>
      <w:r w:rsidRPr="00AB32E4">
        <w:rPr>
          <w:rFonts w:ascii="Palatino Linotype" w:eastAsia="Times New Roman" w:hAnsi="Palatino Linotype" w:cs="Arial"/>
          <w:lang w:val="es-ES"/>
        </w:rPr>
        <w:t>no debe ignorarse que</w:t>
      </w:r>
      <w:r>
        <w:rPr>
          <w:rFonts w:ascii="Palatino Linotype" w:eastAsia="Times New Roman" w:hAnsi="Palatino Linotype" w:cs="Arial"/>
          <w:lang w:val="es-ES"/>
        </w:rPr>
        <w:t xml:space="preserve"> </w:t>
      </w:r>
      <w:r w:rsidRPr="008D117A">
        <w:rPr>
          <w:rFonts w:ascii="Palatino Linotype" w:eastAsia="Times New Roman" w:hAnsi="Palatino Linotype" w:cs="Arial"/>
          <w:bCs/>
          <w:iCs/>
          <w:lang w:val="es-ES"/>
        </w:rPr>
        <w:t xml:space="preserve">dentro de la solicitud de información inicial, el </w:t>
      </w:r>
      <w:r w:rsidR="00E066DF" w:rsidRPr="008D117A">
        <w:rPr>
          <w:rFonts w:ascii="Palatino Linotype" w:eastAsia="Times New Roman" w:hAnsi="Palatino Linotype" w:cs="Arial"/>
          <w:b/>
          <w:iCs/>
          <w:lang w:val="es-ES"/>
        </w:rPr>
        <w:t>RECURRENTE</w:t>
      </w:r>
      <w:r w:rsidR="00E066DF" w:rsidRPr="008D117A">
        <w:rPr>
          <w:rFonts w:ascii="Palatino Linotype" w:eastAsia="Times New Roman" w:hAnsi="Palatino Linotype" w:cs="Arial"/>
          <w:bCs/>
          <w:iCs/>
          <w:lang w:val="es-ES"/>
        </w:rPr>
        <w:t xml:space="preserve"> </w:t>
      </w:r>
      <w:r w:rsidRPr="008D117A">
        <w:rPr>
          <w:rFonts w:ascii="Palatino Linotype" w:eastAsia="Times New Roman" w:hAnsi="Palatino Linotype" w:cs="Arial"/>
          <w:bCs/>
          <w:iCs/>
          <w:lang w:val="es-ES"/>
        </w:rPr>
        <w:t xml:space="preserve">realizó una serie de manifestaciones unilaterales subjetivas en ejercicio de </w:t>
      </w:r>
      <w:r w:rsidRPr="008D117A">
        <w:rPr>
          <w:rFonts w:ascii="Palatino Linotype" w:eastAsia="Times New Roman" w:hAnsi="Palatino Linotype" w:cs="Arial"/>
          <w:bCs/>
          <w:iCs/>
        </w:rPr>
        <w:t>su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Se transcriben a continuación los textos de la solicitud subrayándose las manifestaciones de mérito:</w:t>
      </w:r>
    </w:p>
    <w:p w14:paraId="16D28D23" w14:textId="0E8CBB86" w:rsidR="00751061" w:rsidRDefault="00751061" w:rsidP="003E4701">
      <w:pPr>
        <w:pStyle w:val="Prrafodelista"/>
        <w:tabs>
          <w:tab w:val="left" w:pos="426"/>
        </w:tabs>
        <w:spacing w:before="240" w:line="360" w:lineRule="auto"/>
        <w:ind w:left="0" w:right="51"/>
        <w:jc w:val="both"/>
        <w:rPr>
          <w:rFonts w:ascii="Palatino Linotype" w:hAnsi="Palatino Linotype"/>
          <w:color w:val="000000" w:themeColor="text1"/>
        </w:rPr>
      </w:pPr>
    </w:p>
    <w:p w14:paraId="0FA5E512" w14:textId="77777777" w:rsidR="003E4701" w:rsidRPr="003E4701" w:rsidRDefault="003E4701" w:rsidP="003E4701">
      <w:pPr>
        <w:autoSpaceDE w:val="0"/>
        <w:autoSpaceDN w:val="0"/>
        <w:adjustRightInd w:val="0"/>
        <w:spacing w:line="276" w:lineRule="auto"/>
        <w:ind w:left="567" w:right="567"/>
        <w:jc w:val="both"/>
        <w:rPr>
          <w:rFonts w:ascii="Palatino Linotype" w:eastAsia="Times New Roman" w:hAnsi="Palatino Linotype" w:cs="Arial"/>
          <w:sz w:val="22"/>
          <w:szCs w:val="22"/>
          <w:lang w:val="es-ES"/>
        </w:rPr>
      </w:pPr>
      <w:r w:rsidRPr="003E4701">
        <w:rPr>
          <w:rFonts w:ascii="Palatino Linotype" w:eastAsia="Times New Roman" w:hAnsi="Palatino Linotype" w:cs="Arial"/>
          <w:i/>
          <w:iCs/>
          <w:sz w:val="22"/>
          <w:szCs w:val="22"/>
          <w:lang w:val="es-ES"/>
        </w:rPr>
        <w:lastRenderedPageBreak/>
        <w:t xml:space="preserve">“CON FUNDAMENTO EN LO DISPUESTO POR LOS ARTÍCULOS 1, 5, 6, 8, 14, 16 Y DEMAS RELATIVOS Y APLICABLES DE LA CONSTITUCION POLITICA DE LOS ESTADOS UNIDOS MEXICANOS, 1, 4, 5, 6 Y DEMAS RELATIVOS DE LA LEY GENERAL DE TRANSPARENCIA Y ACCESO A LA INFORMACION PUBLICA, VENGO A SOLICITAR DE LA MANERA MAS ATENTA SE EXPIDA A MI COSTA COPIAS CERTIFICADAS POR DUPLICADO DE LA CONCESION ESTATAL OTORGADA A LA EMPRESA GRUAS GUTIERREZ, S.A. DE C.V. POR USTED, </w:t>
      </w:r>
      <w:r w:rsidRPr="003E4701">
        <w:rPr>
          <w:rFonts w:ascii="Palatino Linotype" w:eastAsia="Times New Roman" w:hAnsi="Palatino Linotype" w:cs="Arial"/>
          <w:b/>
          <w:bCs/>
          <w:i/>
          <w:iCs/>
          <w:sz w:val="22"/>
          <w:szCs w:val="22"/>
          <w:u w:val="single"/>
          <w:lang w:val="es-ES"/>
        </w:rPr>
        <w:t>TODA VEZ QUE EL POLICIA DE SEGURIDAD CIUDADANA RICARDO CONSTANTINO CHAVEZ HA MANIFESTADO ANTE EL C. AGENTE DEL MINISTERIO PUBLICO EN AMECAMECA, EN LA CARPETA DE INVESTIGACION CON NUMERO DE NIC: AME/AMC/01/MPI/067/00836/21/05 Y NUC: CHA/AME/AMC/009/118102/21/05 DE FECHA 2 DE MAYO, QUE USTED HA OTORGADO DICHA CONCESION ESTATAL A GRUAS GUTIERREZ, S.A. DE C.V.</w:t>
      </w:r>
      <w:r w:rsidRPr="003E4701">
        <w:rPr>
          <w:rFonts w:ascii="Palatino Linotype" w:eastAsia="Times New Roman" w:hAnsi="Palatino Linotype" w:cs="Arial"/>
          <w:i/>
          <w:iCs/>
          <w:sz w:val="22"/>
          <w:szCs w:val="22"/>
          <w:lang w:val="es-ES"/>
        </w:rPr>
        <w:t xml:space="preserve"> SE ANEXA FOTO DEL POLICIA CON EL CASO 06.”</w:t>
      </w:r>
      <w:r w:rsidRPr="003E4701">
        <w:rPr>
          <w:rFonts w:ascii="Palatino Linotype" w:eastAsia="Times New Roman" w:hAnsi="Palatino Linotype" w:cs="Arial"/>
          <w:sz w:val="22"/>
          <w:szCs w:val="22"/>
          <w:lang w:val="es-ES"/>
        </w:rPr>
        <w:t xml:space="preserve"> (Sic)</w:t>
      </w:r>
    </w:p>
    <w:p w14:paraId="6DC5634E" w14:textId="77777777" w:rsidR="003E4701" w:rsidRDefault="003E470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3BBD0C61" w14:textId="52BBF67D" w:rsidR="00751061" w:rsidRDefault="003E4701" w:rsidP="0075106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Pr>
          <w:rFonts w:ascii="Palatino Linotype" w:eastAsia="Times New Roman" w:hAnsi="Palatino Linotype" w:cs="Arial"/>
          <w:lang w:val="es-ES"/>
        </w:rPr>
        <w:t xml:space="preserve">analizar los pronunciamientos vertidos por el entonces </w:t>
      </w:r>
      <w:r w:rsidR="00E066DF">
        <w:rPr>
          <w:rFonts w:ascii="Palatino Linotype" w:eastAsia="Times New Roman" w:hAnsi="Palatino Linotype" w:cs="Arial"/>
          <w:b/>
          <w:bCs/>
          <w:lang w:val="es-ES"/>
        </w:rPr>
        <w:t>SOLICITANTE</w:t>
      </w:r>
      <w:r w:rsidR="00E066DF">
        <w:rPr>
          <w:rFonts w:ascii="Palatino Linotype" w:eastAsia="Times New Roman" w:hAnsi="Palatino Linotype" w:cs="Arial"/>
          <w:lang w:val="es-ES"/>
        </w:rPr>
        <w:t xml:space="preserve"> </w:t>
      </w:r>
      <w:r>
        <w:rPr>
          <w:rFonts w:ascii="Palatino Linotype" w:eastAsia="Times New Roman" w:hAnsi="Palatino Linotype" w:cs="Arial"/>
          <w:lang w:val="es-ES"/>
        </w:rPr>
        <w:t xml:space="preserve">en su solicitud de información, se aprecia que éste manifestó que un policía municipal específico le informó, ante un agente del Ministerio Público, que el </w:t>
      </w:r>
      <w:r w:rsidR="00E066DF">
        <w:rPr>
          <w:rFonts w:ascii="Palatino Linotype" w:eastAsia="Times New Roman" w:hAnsi="Palatino Linotype" w:cs="Arial"/>
          <w:b/>
          <w:bCs/>
          <w:lang w:val="es-ES"/>
        </w:rPr>
        <w:t>SUJETO OBLIGADO</w:t>
      </w:r>
      <w:r w:rsidR="00E066DF">
        <w:rPr>
          <w:rFonts w:ascii="Palatino Linotype" w:eastAsia="Times New Roman" w:hAnsi="Palatino Linotype" w:cs="Arial"/>
          <w:lang w:val="es-ES"/>
        </w:rPr>
        <w:t xml:space="preserve"> </w:t>
      </w:r>
      <w:r>
        <w:rPr>
          <w:rFonts w:ascii="Palatino Linotype" w:eastAsia="Times New Roman" w:hAnsi="Palatino Linotype" w:cs="Arial"/>
          <w:lang w:val="es-ES"/>
        </w:rPr>
        <w:t xml:space="preserve">había otorgado el permiso, licencia o concesión en favor de la moral </w:t>
      </w:r>
      <w:r>
        <w:rPr>
          <w:rFonts w:ascii="Palatino Linotype" w:eastAsia="Times New Roman" w:hAnsi="Palatino Linotype" w:cs="Arial"/>
          <w:i/>
          <w:iCs/>
          <w:lang w:val="es-ES"/>
        </w:rPr>
        <w:t>Grúas Gutiérrez S.A. de C.V.</w:t>
      </w:r>
      <w:r>
        <w:rPr>
          <w:rFonts w:ascii="Palatino Linotype" w:eastAsia="Times New Roman" w:hAnsi="Palatino Linotype" w:cs="Arial"/>
          <w:lang w:val="es-ES"/>
        </w:rPr>
        <w:t xml:space="preserve"> Sin embargo, estas aseveraciones, al ser ajenas al derecho de acceso a la información, no pueden tomarse como base para determinar la competencia del Ayuntamiento de Amecameca para poseer, generar o administrar la información; inclusive </w:t>
      </w:r>
      <w:r w:rsidRPr="00E066DF">
        <w:rPr>
          <w:rFonts w:ascii="Palatino Linotype" w:eastAsia="Times New Roman" w:hAnsi="Palatino Linotype" w:cs="Arial"/>
          <w:b/>
          <w:bCs/>
          <w:lang w:val="es-ES"/>
        </w:rPr>
        <w:t>no hacen falta</w:t>
      </w:r>
      <w:r>
        <w:rPr>
          <w:rFonts w:ascii="Palatino Linotype" w:eastAsia="Times New Roman" w:hAnsi="Palatino Linotype" w:cs="Arial"/>
          <w:lang w:val="es-ES"/>
        </w:rPr>
        <w:t xml:space="preserve">, pues a lo largo del presente estudio se demostró que el </w:t>
      </w:r>
      <w:r w:rsidR="00E066DF">
        <w:rPr>
          <w:rFonts w:ascii="Palatino Linotype" w:eastAsia="Times New Roman" w:hAnsi="Palatino Linotype" w:cs="Arial"/>
          <w:b/>
          <w:bCs/>
          <w:lang w:val="es-ES"/>
        </w:rPr>
        <w:t>SUJETO OBLIGADO</w:t>
      </w:r>
      <w:r w:rsidR="00E066DF">
        <w:rPr>
          <w:rFonts w:ascii="Palatino Linotype" w:eastAsia="Times New Roman" w:hAnsi="Palatino Linotype" w:cs="Arial"/>
          <w:lang w:val="es-ES"/>
        </w:rPr>
        <w:t xml:space="preserve"> </w:t>
      </w:r>
      <w:r>
        <w:rPr>
          <w:rFonts w:ascii="Palatino Linotype" w:eastAsia="Times New Roman" w:hAnsi="Palatino Linotype" w:cs="Arial"/>
          <w:lang w:val="es-ES"/>
        </w:rPr>
        <w:t>con su respuesta, asumió contar con el documento requerido.</w:t>
      </w:r>
    </w:p>
    <w:p w14:paraId="1267176E" w14:textId="77777777" w:rsidR="00751061" w:rsidRPr="005937BC" w:rsidRDefault="00751061" w:rsidP="00751061">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2" w:name="_Toc80796268"/>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32"/>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solicitada</w:t>
      </w:r>
      <w:r w:rsidRPr="00F0144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80796269"/>
      <w:r>
        <w:rPr>
          <w:rFonts w:ascii="Palatino Linotype" w:hAnsi="Palatino Linotype"/>
          <w:b/>
          <w:bCs/>
          <w:color w:val="000000" w:themeColor="text1"/>
        </w:rPr>
        <w:t>I. Requisitos previos.</w:t>
      </w:r>
      <w:bookmarkEnd w:id="33"/>
    </w:p>
    <w:p w14:paraId="33A1FDFC"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4428F1D6"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sidR="00CC27BA">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80796270"/>
      <w:r>
        <w:rPr>
          <w:rFonts w:ascii="Palatino Linotype" w:hAnsi="Palatino Linotype"/>
          <w:b/>
          <w:bCs/>
          <w:color w:val="000000" w:themeColor="text1"/>
        </w:rPr>
        <w:t>II. Supuestos de clasificación.</w:t>
      </w:r>
      <w:bookmarkEnd w:id="34"/>
    </w:p>
    <w:p w14:paraId="785C6DE7"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w:t>
      </w:r>
      <w:r w:rsidRPr="00F01443">
        <w:rPr>
          <w:rFonts w:ascii="Palatino Linotype" w:hAnsi="Palatino Linotype" w:cs="Bookman Old Style"/>
          <w:i/>
          <w:color w:val="000000"/>
          <w:sz w:val="22"/>
          <w:szCs w:val="22"/>
        </w:rPr>
        <w:lastRenderedPageBreak/>
        <w:t xml:space="preserve">facultados para ello. </w:t>
      </w:r>
    </w:p>
    <w:p w14:paraId="0CF580A6"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C868503"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I. La fecha de sesión del Comité de Transparencia en donde se confirmó la clasificación, en su caso;</w:t>
      </w:r>
    </w:p>
    <w:p w14:paraId="3FA988B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65EF09BB"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E5533B0"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45AC97DE"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094AEA95"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1A15FBD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586A68C6"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357B437" w14:textId="23817EBE" w:rsidR="00F01443" w:rsidRPr="00F0144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F0144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5" w:name="_Toc80796271"/>
      <w:r>
        <w:rPr>
          <w:rFonts w:ascii="Palatino Linotype" w:hAnsi="Palatino Linotype"/>
          <w:b/>
          <w:bCs/>
          <w:color w:val="000000" w:themeColor="text1"/>
        </w:rPr>
        <w:t>III. La intervención del Comité de Transparencia.</w:t>
      </w:r>
      <w:bookmarkEnd w:id="35"/>
    </w:p>
    <w:p w14:paraId="3B885C8F" w14:textId="61359A67" w:rsidR="00F01443"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471C1C1C"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62325E">
        <w:rPr>
          <w:rFonts w:ascii="Palatino Linotype" w:eastAsia="MS Mincho" w:hAnsi="Palatino Linotype" w:cs="Times New Roman"/>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15615CB7"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62325E">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6B053D7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F09707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0"/>
      </w:r>
      <w:r w:rsidRPr="0062325E">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3E6079" w:rsidRDefault="003E6079" w:rsidP="003E607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5EB55203" w:rsidR="00A01B7D" w:rsidRPr="00951ECA"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9E79978" w14:textId="77777777" w:rsidR="00E7218C" w:rsidRDefault="00E7218C"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EA71506" w:rsidR="00953B03" w:rsidRPr="00953B03" w:rsidRDefault="00E066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6" w:name="_Toc80796272"/>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6"/>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4BD65A61" w:rsidR="00953B03" w:rsidRPr="00EF75DE" w:rsidRDefault="00953B0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F75DE">
        <w:rPr>
          <w:rFonts w:ascii="Palatino Linotype" w:hAnsi="Palatino Linotype"/>
          <w:color w:val="000000" w:themeColor="text1"/>
        </w:rPr>
        <w:t xml:space="preserve">A lo </w:t>
      </w:r>
      <w:r w:rsidRPr="00E066DF">
        <w:rPr>
          <w:rFonts w:ascii="Palatino Linotype" w:hAnsi="Palatino Linotype"/>
          <w:color w:val="000000" w:themeColor="text1"/>
        </w:rPr>
        <w:t xml:space="preserve">largo del presente estudio, se demostró que el </w:t>
      </w:r>
      <w:r w:rsidRPr="00E066DF">
        <w:rPr>
          <w:rFonts w:ascii="Palatino Linotype" w:hAnsi="Palatino Linotype"/>
          <w:b/>
          <w:bCs/>
          <w:color w:val="000000" w:themeColor="text1"/>
        </w:rPr>
        <w:t>SUJETO OBLIGADO</w:t>
      </w:r>
      <w:r w:rsidR="0005777B" w:rsidRPr="00E066DF">
        <w:rPr>
          <w:rFonts w:ascii="Palatino Linotype" w:hAnsi="Palatino Linotype"/>
          <w:color w:val="000000" w:themeColor="text1"/>
        </w:rPr>
        <w:t xml:space="preserve"> no atendió </w:t>
      </w:r>
      <w:r w:rsidR="00E066DF">
        <w:rPr>
          <w:rFonts w:ascii="Palatino Linotype" w:hAnsi="Palatino Linotype"/>
          <w:color w:val="000000" w:themeColor="text1"/>
        </w:rPr>
        <w:t>correctamente</w:t>
      </w:r>
      <w:r w:rsidR="0005777B" w:rsidRPr="00E066DF">
        <w:rPr>
          <w:rFonts w:ascii="Palatino Linotype" w:hAnsi="Palatino Linotype"/>
          <w:color w:val="000000" w:themeColor="text1"/>
        </w:rPr>
        <w:t xml:space="preserve"> el derecho de acceso a la información ejercido por el </w:t>
      </w:r>
      <w:r w:rsidR="0005777B" w:rsidRPr="00E066DF">
        <w:rPr>
          <w:rFonts w:ascii="Palatino Linotype" w:hAnsi="Palatino Linotype"/>
          <w:b/>
          <w:bCs/>
          <w:color w:val="000000" w:themeColor="text1"/>
        </w:rPr>
        <w:t>RECURRENTE</w:t>
      </w:r>
      <w:r w:rsidR="0005777B" w:rsidRPr="00E066DF">
        <w:rPr>
          <w:rFonts w:ascii="Palatino Linotype" w:hAnsi="Palatino Linotype"/>
          <w:color w:val="000000" w:themeColor="text1"/>
        </w:rPr>
        <w:t xml:space="preserve">, </w:t>
      </w:r>
      <w:r w:rsidR="00E066DF">
        <w:rPr>
          <w:rFonts w:ascii="Palatino Linotype" w:hAnsi="Palatino Linotype"/>
          <w:color w:val="000000" w:themeColor="text1"/>
        </w:rPr>
        <w:t>pues negó el acceso al permiso, licencia o concesión expedida en favor de una empresa específica con base en dos dispositivos del Código Nacional de Procedimientos Penales inaplicables en el presente asunto. Asimismo, se demostró que la información peticionada se relacionaba con información de transparencia que, de conformidad con lo dispuesto en el artículo 92 de la Ley de Transparencia y Acceso a la Información Pública del Estado de México y Municipios, el Ayuntamiento de Amecameca estaba obligado a publicar y difundir de forma permanente y actualizada a la ciudadanía.</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0FFDE34"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78249C">
        <w:rPr>
          <w:rFonts w:ascii="Palatino Linotype" w:eastAsia="MS Mincho" w:hAnsi="Palatino Linotype" w:cstheme="majorBidi"/>
          <w:b/>
          <w:lang w:val="es-ES"/>
        </w:rPr>
        <w:t>03383/INFOEM/IP/RR/2021</w:t>
      </w:r>
      <w:r w:rsidRPr="0028241C">
        <w:rPr>
          <w:rFonts w:ascii="Palatino Linotype" w:eastAsia="MS Mincho" w:hAnsi="Palatino Linotype" w:cstheme="majorBidi"/>
          <w:lang w:val="es-ES"/>
        </w:rPr>
        <w:t xml:space="preserve">; por ello, y con fundamento en la fracción III del numeral 186 de la Ley de Transparencia </w:t>
      </w:r>
      <w:r w:rsidRPr="0028241C">
        <w:rPr>
          <w:rFonts w:ascii="Palatino Linotype" w:eastAsia="MS Mincho" w:hAnsi="Palatino Linotype" w:cstheme="majorBidi"/>
          <w:lang w:val="es-ES"/>
        </w:rPr>
        <w:lastRenderedPageBreak/>
        <w:t xml:space="preserve">y Acceso a la Información Pública del Estado de México y Municipios, se </w:t>
      </w:r>
      <w:r w:rsidR="00951ECA">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78249C">
        <w:rPr>
          <w:rFonts w:ascii="Palatino Linotype" w:eastAsia="MS Mincho" w:hAnsi="Palatino Linotype" w:cstheme="majorBidi"/>
          <w:b/>
          <w:lang w:val="es-ES"/>
        </w:rPr>
        <w:t>00157/AMECAMEC/IP/2021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06BB3EE6" w:rsidR="00F6300E"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5868AA49" w14:textId="77777777" w:rsidR="00F6300E" w:rsidRDefault="00F6300E">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0796273"/>
      <w:r w:rsidRPr="008C6062">
        <w:rPr>
          <w:b/>
          <w:color w:val="000000" w:themeColor="text1"/>
          <w:szCs w:val="24"/>
        </w:rPr>
        <w:lastRenderedPageBreak/>
        <w:t>R E S O L U T I V O S</w:t>
      </w:r>
      <w:bookmarkEnd w:id="25"/>
      <w:bookmarkEnd w:id="26"/>
      <w:bookmarkEnd w:id="37"/>
      <w:bookmarkEnd w:id="38"/>
      <w:bookmarkEnd w:id="39"/>
    </w:p>
    <w:p w14:paraId="67A78F7D" w14:textId="77777777"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Pr>
          <w:rFonts w:ascii="Palatino Linotype" w:eastAsia="Times New Roman" w:hAnsi="Palatino Linotype" w:cs="Times New Roman"/>
          <w:b/>
        </w:rPr>
        <w:t xml:space="preserve">03383/INFOEM/IP/RR/2021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18399B6A"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Pr>
          <w:rFonts w:ascii="Palatino Linotype" w:eastAsia="Calibri" w:hAnsi="Palatino Linotype" w:cs="Arial"/>
          <w:b/>
        </w:rPr>
        <w:t>Ayuntamiento de Amecameca</w:t>
      </w:r>
      <w:r>
        <w:rPr>
          <w:rFonts w:ascii="Palatino Linotype" w:eastAsia="Calibri" w:hAnsi="Palatino Linotype" w:cs="Arial"/>
          <w:bCs/>
        </w:rPr>
        <w:t xml:space="preserve"> a la solicitud de información </w:t>
      </w:r>
      <w:r>
        <w:rPr>
          <w:rFonts w:ascii="Palatino Linotype" w:eastAsia="Calibri" w:hAnsi="Palatino Linotype" w:cs="Arial"/>
          <w:b/>
        </w:rPr>
        <w:t xml:space="preserve">00157/AMECAMEC/IP/2021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40" w:name="_Toc460947013"/>
      <w:r>
        <w:rPr>
          <w:rFonts w:ascii="Palatino Linotype" w:eastAsia="Calibri" w:hAnsi="Palatino Linotype" w:cs="Arial"/>
          <w:lang w:val="es-ES"/>
        </w:rPr>
        <w:t xml:space="preserve">en </w:t>
      </w:r>
      <w:r>
        <w:rPr>
          <w:rFonts w:ascii="Palatino Linotype" w:eastAsia="Calibri" w:hAnsi="Palatino Linotype" w:cs="Arial"/>
          <w:b/>
          <w:bCs/>
          <w:lang w:val="es-ES"/>
        </w:rPr>
        <w:t>Copias Certificadas</w:t>
      </w:r>
      <w:r>
        <w:rPr>
          <w:rFonts w:ascii="Palatino Linotype" w:eastAsia="Times New Roman" w:hAnsi="Palatino Linotype" w:cs="Arial"/>
          <w:color w:val="000000"/>
        </w:rPr>
        <w:t xml:space="preserve">, en versión pública de ser procedente, la siguiente información: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41" w:name="_Hlk22229143"/>
    </w:p>
    <w:bookmarkEnd w:id="41"/>
    <w:p w14:paraId="46D5F925" w14:textId="77777777" w:rsidR="00CA0640" w:rsidRPr="003E6079" w:rsidRDefault="00CA0640" w:rsidP="00B24E49">
      <w:pPr>
        <w:pStyle w:val="Prrafodelista"/>
        <w:numPr>
          <w:ilvl w:val="0"/>
          <w:numId w:val="14"/>
        </w:numPr>
        <w:tabs>
          <w:tab w:val="left" w:pos="993"/>
        </w:tabs>
        <w:spacing w:after="240" w:line="360" w:lineRule="auto"/>
        <w:ind w:left="851" w:right="49" w:hanging="284"/>
        <w:jc w:val="both"/>
        <w:rPr>
          <w:rFonts w:ascii="Palatino Linotype" w:hAnsi="Palatino Linotype"/>
          <w:b/>
          <w:bCs/>
          <w:color w:val="000000"/>
        </w:rPr>
      </w:pPr>
      <w:r>
        <w:rPr>
          <w:rFonts w:ascii="Palatino Linotype" w:hAnsi="Palatino Linotype"/>
          <w:b/>
          <w:bCs/>
          <w:color w:val="000000"/>
        </w:rPr>
        <w:t>Permiso, licencia o concesión expedida en favor de la empresa referida en la solicitud de información 00157/AMECAMEC/IP/2021</w:t>
      </w:r>
    </w:p>
    <w:p w14:paraId="19C3E213" w14:textId="77777777" w:rsidR="00CA0640" w:rsidRDefault="00CA0640" w:rsidP="00B24E49">
      <w:pPr>
        <w:tabs>
          <w:tab w:val="left" w:pos="993"/>
        </w:tabs>
        <w:spacing w:line="360" w:lineRule="auto"/>
        <w:ind w:right="49"/>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AC4C062" w14:textId="77777777" w:rsidR="00CA0640" w:rsidRDefault="00CA0640" w:rsidP="00B24E49">
      <w:pPr>
        <w:tabs>
          <w:tab w:val="left" w:pos="993"/>
        </w:tabs>
        <w:spacing w:line="360" w:lineRule="auto"/>
        <w:ind w:right="49"/>
        <w:jc w:val="both"/>
        <w:rPr>
          <w:rFonts w:ascii="Palatino Linotype" w:eastAsia="Calibri" w:hAnsi="Palatino Linotype" w:cs="Arial"/>
        </w:rPr>
      </w:pPr>
    </w:p>
    <w:p w14:paraId="39151C09" w14:textId="77777777" w:rsidR="00CA0640" w:rsidRPr="00E74FA9" w:rsidRDefault="00CA0640" w:rsidP="00B24E49">
      <w:pPr>
        <w:tabs>
          <w:tab w:val="left" w:pos="993"/>
        </w:tabs>
        <w:spacing w:line="360" w:lineRule="auto"/>
        <w:ind w:right="49"/>
        <w:jc w:val="both"/>
        <w:rPr>
          <w:rFonts w:ascii="Palatino Linotype" w:hAnsi="Palatino Linotype"/>
          <w:color w:val="000000"/>
        </w:rPr>
      </w:pPr>
      <w:r w:rsidRPr="00E74FA9">
        <w:rPr>
          <w:rFonts w:ascii="Palatino Linotype" w:hAnsi="Palatino Linotype"/>
          <w:color w:val="000000"/>
        </w:rPr>
        <w:t xml:space="preserve">Por </w:t>
      </w:r>
      <w:r w:rsidRPr="00E74FA9">
        <w:rPr>
          <w:rFonts w:ascii="Palatino Linotype" w:hAnsi="Palatino Linotype"/>
          <w:color w:val="000000"/>
          <w:lang w:val="es-MX"/>
        </w:rPr>
        <w:t xml:space="preserve">otro lado, a </w:t>
      </w:r>
      <w:r w:rsidRPr="00E74FA9">
        <w:rPr>
          <w:rFonts w:ascii="Palatino Linotype" w:hAnsi="Palatino Linotype"/>
          <w:color w:val="000000"/>
        </w:rPr>
        <w:t xml:space="preserve">efecto de entregar la información en la modalidad señalada, el </w:t>
      </w:r>
      <w:r w:rsidRPr="00E74FA9">
        <w:rPr>
          <w:rFonts w:ascii="Palatino Linotype" w:hAnsi="Palatino Linotype"/>
          <w:b/>
          <w:bCs/>
          <w:color w:val="000000"/>
        </w:rPr>
        <w:t>SUJETO OBLIGADO</w:t>
      </w:r>
      <w:r w:rsidRPr="00E74FA9">
        <w:rPr>
          <w:rFonts w:ascii="Palatino Linotype" w:hAnsi="Palatino Linotype"/>
          <w:color w:val="000000"/>
        </w:rPr>
        <w:t xml:space="preserve"> deberá hacer del conocimiento del </w:t>
      </w:r>
      <w:r w:rsidRPr="00E74FA9">
        <w:rPr>
          <w:rFonts w:ascii="Palatino Linotype" w:hAnsi="Palatino Linotype"/>
          <w:b/>
          <w:bCs/>
          <w:color w:val="000000"/>
        </w:rPr>
        <w:t>RECURRENTE</w:t>
      </w:r>
      <w:r w:rsidRPr="00E74FA9">
        <w:rPr>
          <w:rFonts w:ascii="Palatino Linotype" w:hAnsi="Palatino Linotype"/>
          <w:color w:val="000000"/>
        </w:rPr>
        <w:t xml:space="preserve">, vía SAIMEX, el procedimiento para la entrega de lo solicitado en el que se establezca: el nombre del o los servidores públicos que lo atenderán, el lugar a acudir para realizar el trámite, los días y horarios en los que podrá presentarse a recoger la </w:t>
      </w:r>
      <w:r w:rsidRPr="00E74FA9">
        <w:rPr>
          <w:rFonts w:ascii="Palatino Linotype" w:hAnsi="Palatino Linotype"/>
          <w:color w:val="000000"/>
        </w:rPr>
        <w:lastRenderedPageBreak/>
        <w:t>información, así como el costo por la reproducción de la información de conformidad con lo dispuesto por el artículo 148 del Código Financiero del Estado de México y Municipios.</w:t>
      </w:r>
    </w:p>
    <w:p w14:paraId="79E15417" w14:textId="77777777" w:rsidR="00CA0640" w:rsidRDefault="00CA0640" w:rsidP="00CA0640">
      <w:pPr>
        <w:spacing w:line="360" w:lineRule="auto"/>
        <w:jc w:val="both"/>
        <w:rPr>
          <w:rFonts w:ascii="Palatino Linotype" w:eastAsia="MS Mincho" w:hAnsi="Palatino Linotype" w:cs="Times New Roman"/>
          <w:b/>
          <w:color w:val="000000"/>
        </w:rPr>
      </w:pPr>
    </w:p>
    <w:p w14:paraId="5463F9DB"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87682B">
        <w:rPr>
          <w:rFonts w:ascii="Palatino Linotype" w:eastAsia="MS Mincho" w:hAnsi="Palatino Linotype" w:cs="Times New Roman"/>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 xml:space="preserve"> e informe justificado.</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40"/>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0D922E29" w14:textId="77777777" w:rsidR="00CA0640" w:rsidRPr="00AA2749" w:rsidRDefault="00CA0640" w:rsidP="00CA0640">
      <w:pPr>
        <w:spacing w:line="360" w:lineRule="auto"/>
        <w:jc w:val="both"/>
        <w:rPr>
          <w:rFonts w:ascii="Palatino Linotype" w:eastAsia="MS Mincho" w:hAnsi="Palatino Linotype" w:cs="Times New Roman"/>
        </w:rPr>
      </w:pPr>
      <w:r w:rsidRPr="00CA0640">
        <w:rPr>
          <w:rFonts w:ascii="Palatino Linotype" w:eastAsia="MS Mincho" w:hAnsi="Palatino Linotype" w:cs="Times New Roman"/>
          <w:b/>
          <w:bCs/>
          <w:color w:val="000000"/>
          <w:sz w:val="28"/>
          <w:szCs w:val="28"/>
          <w:lang w:val="es-ES"/>
        </w:rPr>
        <w:t>SÉPTIMO</w:t>
      </w:r>
      <w:r>
        <w:rPr>
          <w:rFonts w:ascii="Palatino Linotype" w:eastAsia="MS Mincho" w:hAnsi="Palatino Linotype" w:cs="Times New Roman"/>
          <w:b/>
          <w:bCs/>
          <w:color w:val="000000"/>
          <w:lang w:val="es-ES"/>
        </w:rPr>
        <w:t>.</w:t>
      </w:r>
      <w:r>
        <w:rPr>
          <w:rFonts w:ascii="Palatino Linotype" w:eastAsia="MS Mincho" w:hAnsi="Palatino Linotype" w:cs="Times New Roman"/>
          <w:color w:val="000000"/>
          <w:lang w:val="es-ES"/>
        </w:rPr>
        <w:t xml:space="preserve"> </w:t>
      </w:r>
      <w:r>
        <w:rPr>
          <w:rFonts w:ascii="Palatino Linotype" w:eastAsia="MS Mincho" w:hAnsi="Palatino Linotype" w:cs="Times New Roman"/>
        </w:rPr>
        <w:t xml:space="preserve">Con </w:t>
      </w:r>
      <w:r w:rsidRPr="003E316A">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3E316A">
        <w:rPr>
          <w:rFonts w:ascii="Palatino Linotype" w:eastAsia="MS Mincho" w:hAnsi="Palatino Linotype" w:cs="Times New Roman"/>
          <w:b/>
          <w:bCs/>
        </w:rPr>
        <w:t>SUJETO OBLIGADO</w:t>
      </w:r>
      <w:r w:rsidRPr="003E316A">
        <w:rPr>
          <w:rFonts w:ascii="Palatino Linotype" w:eastAsia="MS Mincho" w:hAnsi="Palatino Linotype" w:cs="Times New Roman"/>
          <w:b/>
        </w:rPr>
        <w:t xml:space="preserve"> </w:t>
      </w:r>
      <w:r w:rsidRPr="003E316A">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Default="002E1C05" w:rsidP="00025266">
      <w:pPr>
        <w:pStyle w:val="Prrafodelista"/>
        <w:spacing w:line="360" w:lineRule="auto"/>
        <w:ind w:left="0"/>
        <w:jc w:val="both"/>
        <w:rPr>
          <w:rFonts w:ascii="Palatino Linotype" w:hAnsi="Palatino Linotype"/>
          <w:color w:val="000000" w:themeColor="text1"/>
        </w:rPr>
      </w:pPr>
    </w:p>
    <w:p w14:paraId="326A712A" w14:textId="0EBCED80"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AB32E4">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MUNICIPIOS, CONFORMADO POR LOS COMISIONADOS </w:t>
      </w:r>
      <w:r w:rsidR="00A24131" w:rsidRPr="00AB32E4">
        <w:rPr>
          <w:rFonts w:ascii="Palatino Linotype" w:hAnsi="Palatino Linotype"/>
          <w:color w:val="000000" w:themeColor="text1"/>
        </w:rPr>
        <w:t>JOSÉ MARTÍNEZ VILCHIS, MARÍA DEL ROSARIO MEJÍA AYALA, SHARON MORALES MARTÍNEZ, LUIS GUSTAVO PARRA NORIEGA Y GUADALUPE RAMÍREZ PEÑA</w:t>
      </w:r>
      <w:r w:rsidRPr="00AB32E4">
        <w:rPr>
          <w:rFonts w:ascii="Palatino Linotype" w:hAnsi="Palatino Linotype"/>
          <w:color w:val="000000" w:themeColor="text1"/>
        </w:rPr>
        <w:t xml:space="preserve">; EN LA </w:t>
      </w:r>
      <w:r w:rsidR="00A24131" w:rsidRPr="00AB32E4">
        <w:rPr>
          <w:rFonts w:ascii="Palatino Linotype" w:hAnsi="Palatino Linotype"/>
          <w:color w:val="000000" w:themeColor="text1"/>
        </w:rPr>
        <w:t>TRIGÉSIMA</w:t>
      </w:r>
      <w:r w:rsidRPr="00AB32E4">
        <w:rPr>
          <w:rFonts w:ascii="Palatino Linotype" w:hAnsi="Palatino Linotype"/>
          <w:color w:val="000000" w:themeColor="text1"/>
        </w:rPr>
        <w:t xml:space="preserve"> SESIÓN ORDINARIA CELEBRADA EL </w:t>
      </w:r>
      <w:r w:rsidR="00A24131" w:rsidRPr="00AB32E4">
        <w:rPr>
          <w:rFonts w:ascii="Palatino Linotype" w:hAnsi="Palatino Linotype"/>
          <w:color w:val="000000" w:themeColor="text1"/>
        </w:rPr>
        <w:t xml:space="preserve">UNO (01) DE SEPTIEMBRE </w:t>
      </w:r>
      <w:r w:rsidR="0072445A" w:rsidRPr="00AB32E4">
        <w:rPr>
          <w:rFonts w:ascii="Palatino Linotype" w:hAnsi="Palatino Linotype"/>
          <w:color w:val="000000" w:themeColor="text1"/>
        </w:rPr>
        <w:t>DE DOS MIL VEINTIUNO</w:t>
      </w:r>
      <w:r w:rsidRPr="00AB32E4">
        <w:rPr>
          <w:rFonts w:ascii="Palatino Linotype" w:hAnsi="Palatino Linotype"/>
          <w:color w:val="000000" w:themeColor="text1"/>
        </w:rPr>
        <w:t>,</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99C43" w14:textId="77777777" w:rsidR="009D6930" w:rsidRDefault="009D6930" w:rsidP="00587366">
      <w:r>
        <w:separator/>
      </w:r>
    </w:p>
  </w:endnote>
  <w:endnote w:type="continuationSeparator" w:id="0">
    <w:p w14:paraId="3DB0BEF0" w14:textId="77777777" w:rsidR="009D6930" w:rsidRDefault="009D69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F1566" w:rsidRPr="00883450" w:rsidRDefault="009F156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B32E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B32E4">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47B193F0" w:rsidR="009F1566" w:rsidRDefault="009F15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F1566" w:rsidRPr="00883450" w:rsidRDefault="009F156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32E4" w:rsidRPr="00AB32E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32E4" w:rsidRPr="00AB32E4">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0A9A2B26" w:rsidR="009F1566" w:rsidRPr="00883450" w:rsidRDefault="009F156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69544" w14:textId="77777777" w:rsidR="009D6930" w:rsidRDefault="009D6930" w:rsidP="00587366">
      <w:r>
        <w:separator/>
      </w:r>
    </w:p>
  </w:footnote>
  <w:footnote w:type="continuationSeparator" w:id="0">
    <w:p w14:paraId="1283BA40" w14:textId="77777777" w:rsidR="009D6930" w:rsidRDefault="009D6930" w:rsidP="00587366">
      <w:r>
        <w:continuationSeparator/>
      </w:r>
    </w:p>
  </w:footnote>
  <w:footnote w:id="1">
    <w:p w14:paraId="31C71B15" w14:textId="77777777" w:rsidR="00DA2D95" w:rsidRPr="009C43C2" w:rsidRDefault="00DA2D95"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DA2D95" w:rsidRPr="009C43C2" w:rsidRDefault="00DA2D95"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DA2D95" w:rsidRPr="009C43C2" w:rsidRDefault="00DA2D95"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DA2D95" w:rsidRDefault="00DA2D95"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426A60B9" w14:textId="77777777" w:rsidR="001534BC" w:rsidRDefault="001534BC" w:rsidP="001534BC">
      <w:pPr>
        <w:pStyle w:val="Textonotapie"/>
      </w:pPr>
      <w:r>
        <w:rPr>
          <w:rStyle w:val="Refdenotaalpie"/>
        </w:rPr>
        <w:footnoteRef/>
      </w:r>
      <w:r>
        <w:t xml:space="preserve"> Artículo 87, Ley Orgánica Municipal del Estado de México.</w:t>
      </w:r>
    </w:p>
  </w:footnote>
  <w:footnote w:id="6">
    <w:p w14:paraId="70739536" w14:textId="10B34B7C" w:rsidR="008F2B44" w:rsidRDefault="008F2B44">
      <w:pPr>
        <w:pStyle w:val="Textonotapie"/>
      </w:pPr>
      <w:r>
        <w:rPr>
          <w:rStyle w:val="Refdenotaalpie"/>
        </w:rPr>
        <w:footnoteRef/>
      </w:r>
      <w:r>
        <w:t xml:space="preserve"> Artículo 96 </w:t>
      </w:r>
      <w:proofErr w:type="spellStart"/>
      <w:r>
        <w:t>Quáter</w:t>
      </w:r>
      <w:proofErr w:type="spellEnd"/>
      <w:r>
        <w:t>, Ley Orgánica Municipal del Estado de México y Municipios.</w:t>
      </w:r>
    </w:p>
  </w:footnote>
  <w:footnote w:id="7">
    <w:p w14:paraId="060D632A" w14:textId="77777777" w:rsidR="001534BC" w:rsidRDefault="001534BC" w:rsidP="001534BC">
      <w:pPr>
        <w:pStyle w:val="Textonotapie"/>
      </w:pPr>
      <w:r>
        <w:rPr>
          <w:rStyle w:val="Refdenotaalpie"/>
        </w:rPr>
        <w:footnoteRef/>
      </w:r>
      <w:r>
        <w:t xml:space="preserve"> Artículo 47, Bando Municipal 2021 de Amecameca.</w:t>
      </w:r>
    </w:p>
  </w:footnote>
  <w:footnote w:id="8">
    <w:p w14:paraId="67EA3FE9" w14:textId="77777777" w:rsidR="00DC6294" w:rsidRDefault="00DC6294" w:rsidP="00DC6294">
      <w:pPr>
        <w:pStyle w:val="Textonotapie"/>
      </w:pPr>
      <w:r>
        <w:rPr>
          <w:rStyle w:val="Refdenotaalpie"/>
        </w:rPr>
        <w:footnoteRef/>
      </w:r>
      <w:r>
        <w:t xml:space="preserve"> Consultable en </w:t>
      </w:r>
      <w:r w:rsidRPr="00A26C97">
        <w:t>https://www.ipomex.org.mx/ipo3/lgt/indice/amecameca.web</w:t>
      </w:r>
    </w:p>
  </w:footnote>
  <w:footnote w:id="9">
    <w:p w14:paraId="20A2ABE8" w14:textId="77777777" w:rsidR="00DC6294" w:rsidRDefault="00DC6294" w:rsidP="00DC6294">
      <w:pPr>
        <w:pStyle w:val="Textonotapie"/>
      </w:pPr>
      <w:r>
        <w:rPr>
          <w:rStyle w:val="Refdenotaalpie"/>
        </w:rPr>
        <w:footnoteRef/>
      </w:r>
      <w:r>
        <w:t xml:space="preserve"> Consultable en </w:t>
      </w:r>
      <w:r w:rsidRPr="00A26C97">
        <w:t>https://www.ipomex.org.mx/ipo3/lgt/indice/AMECAMECA/art_92_xxxii.web</w:t>
      </w:r>
    </w:p>
  </w:footnote>
  <w:footnote w:id="10">
    <w:p w14:paraId="406C7247" w14:textId="77777777" w:rsidR="009F1566" w:rsidRDefault="009F1566"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9F1566" w:rsidRDefault="0078249C"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rsidR="009F1566">
      <w:tab/>
    </w:r>
  </w:p>
  <w:p w14:paraId="64F5F23E" w14:textId="2158ACFE" w:rsidR="009F1566" w:rsidRDefault="009F1566">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F1566" w:rsidRPr="00025127" w14:paraId="07F2896E" w14:textId="77777777" w:rsidTr="00FA0F09">
      <w:trPr>
        <w:trHeight w:val="138"/>
        <w:jc w:val="right"/>
      </w:trPr>
      <w:tc>
        <w:tcPr>
          <w:tcW w:w="3260" w:type="dxa"/>
          <w:vAlign w:val="center"/>
        </w:tcPr>
        <w:p w14:paraId="4A5B1974" w14:textId="3B2AB4E0" w:rsidR="009F1566" w:rsidRPr="00025127" w:rsidRDefault="009F156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DB686AE" w:rsidR="009F1566" w:rsidRPr="00025127" w:rsidRDefault="0078249C" w:rsidP="005F1362">
          <w:pPr>
            <w:pStyle w:val="Encabezado"/>
            <w:jc w:val="both"/>
            <w:rPr>
              <w:rFonts w:ascii="Palatino Linotype" w:hAnsi="Palatino Linotype"/>
              <w:b/>
              <w:sz w:val="22"/>
              <w:szCs w:val="22"/>
            </w:rPr>
          </w:pPr>
          <w:r>
            <w:rPr>
              <w:rFonts w:ascii="Palatino Linotype" w:hAnsi="Palatino Linotype"/>
              <w:b/>
              <w:sz w:val="22"/>
              <w:szCs w:val="22"/>
            </w:rPr>
            <w:t>03383</w:t>
          </w:r>
          <w:r w:rsidR="009F1566" w:rsidRPr="00025127">
            <w:rPr>
              <w:rFonts w:ascii="Palatino Linotype" w:hAnsi="Palatino Linotype"/>
              <w:b/>
              <w:sz w:val="22"/>
              <w:szCs w:val="22"/>
            </w:rPr>
            <w:t>/INFOEM/IP/RR/</w:t>
          </w:r>
          <w:r w:rsidR="009F1566">
            <w:rPr>
              <w:rFonts w:ascii="Palatino Linotype" w:hAnsi="Palatino Linotype"/>
              <w:b/>
              <w:sz w:val="22"/>
              <w:szCs w:val="22"/>
            </w:rPr>
            <w:t>2021</w:t>
          </w:r>
        </w:p>
      </w:tc>
    </w:tr>
    <w:tr w:rsidR="009F1566" w:rsidRPr="00025127" w14:paraId="1B5D8690" w14:textId="77777777" w:rsidTr="00FA0F09">
      <w:trPr>
        <w:trHeight w:val="233"/>
        <w:jc w:val="right"/>
      </w:trPr>
      <w:tc>
        <w:tcPr>
          <w:tcW w:w="3260" w:type="dxa"/>
          <w:vAlign w:val="center"/>
        </w:tcPr>
        <w:p w14:paraId="3903F2C6" w14:textId="22D569F8" w:rsidR="009F1566" w:rsidRPr="00025127" w:rsidRDefault="009F1566"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657E1D2" w:rsidR="009F1566" w:rsidRPr="00025127" w:rsidRDefault="009F1566"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78249C">
            <w:rPr>
              <w:rFonts w:ascii="Palatino Linotype" w:hAnsi="Palatino Linotype"/>
              <w:b/>
              <w:bCs/>
              <w:color w:val="000000"/>
              <w:sz w:val="22"/>
              <w:szCs w:val="22"/>
            </w:rPr>
            <w:t>Amecameca</w:t>
          </w:r>
        </w:p>
      </w:tc>
    </w:tr>
    <w:tr w:rsidR="009F1566" w:rsidRPr="00025127" w14:paraId="095EB01B" w14:textId="77777777" w:rsidTr="00FA0F09">
      <w:trPr>
        <w:trHeight w:val="321"/>
        <w:jc w:val="right"/>
      </w:trPr>
      <w:tc>
        <w:tcPr>
          <w:tcW w:w="3260" w:type="dxa"/>
          <w:vAlign w:val="center"/>
        </w:tcPr>
        <w:p w14:paraId="6E000A51" w14:textId="05E1861A" w:rsidR="009F1566" w:rsidRPr="00025127" w:rsidRDefault="009F156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sidR="008965EF">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F1566" w:rsidRPr="00025127" w:rsidRDefault="008965E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9F1566" w:rsidRDefault="009F156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F1566" w:rsidRDefault="00AB32E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F156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F1566" w:rsidRPr="00025127" w14:paraId="0A3256F2" w14:textId="77777777" w:rsidTr="006E6B65">
      <w:trPr>
        <w:trHeight w:val="138"/>
        <w:jc w:val="right"/>
      </w:trPr>
      <w:tc>
        <w:tcPr>
          <w:tcW w:w="3261" w:type="dxa"/>
          <w:vAlign w:val="center"/>
        </w:tcPr>
        <w:p w14:paraId="3D80769D" w14:textId="316F11F8" w:rsidR="009F1566" w:rsidRPr="00025127" w:rsidRDefault="009F156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6538121" w:rsidR="009F1566" w:rsidRPr="00025127" w:rsidRDefault="0078249C" w:rsidP="005F1362">
          <w:pPr>
            <w:pStyle w:val="Encabezado"/>
            <w:rPr>
              <w:rFonts w:ascii="Palatino Linotype" w:hAnsi="Palatino Linotype"/>
              <w:b/>
              <w:sz w:val="22"/>
              <w:szCs w:val="22"/>
            </w:rPr>
          </w:pPr>
          <w:r>
            <w:rPr>
              <w:rFonts w:ascii="Palatino Linotype" w:hAnsi="Palatino Linotype"/>
              <w:b/>
              <w:sz w:val="22"/>
              <w:szCs w:val="22"/>
            </w:rPr>
            <w:t>03383</w:t>
          </w:r>
          <w:r w:rsidR="009F1566" w:rsidRPr="00025127">
            <w:rPr>
              <w:rFonts w:ascii="Palatino Linotype" w:hAnsi="Palatino Linotype"/>
              <w:b/>
              <w:sz w:val="22"/>
              <w:szCs w:val="22"/>
            </w:rPr>
            <w:t>/INFOEM/IP/RR/</w:t>
          </w:r>
          <w:r w:rsidR="009F1566">
            <w:rPr>
              <w:rFonts w:ascii="Palatino Linotype" w:hAnsi="Palatino Linotype"/>
              <w:b/>
              <w:sz w:val="22"/>
              <w:szCs w:val="22"/>
            </w:rPr>
            <w:t>2021</w:t>
          </w:r>
        </w:p>
      </w:tc>
    </w:tr>
    <w:tr w:rsidR="009F1566" w:rsidRPr="00025127" w14:paraId="128C8B3C" w14:textId="77777777" w:rsidTr="006E6B65">
      <w:trPr>
        <w:trHeight w:val="233"/>
        <w:jc w:val="right"/>
      </w:trPr>
      <w:tc>
        <w:tcPr>
          <w:tcW w:w="3261" w:type="dxa"/>
          <w:vAlign w:val="center"/>
        </w:tcPr>
        <w:p w14:paraId="483E3371" w14:textId="66B1BC74" w:rsidR="009F1566" w:rsidRPr="00025127" w:rsidRDefault="009F156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8A661EA" w:rsidR="009F1566" w:rsidRPr="00025127" w:rsidRDefault="00181579" w:rsidP="0058757A">
          <w:pPr>
            <w:pStyle w:val="Encabezado"/>
            <w:rPr>
              <w:rFonts w:ascii="Palatino Linotype" w:hAnsi="Palatino Linotype"/>
              <w:b/>
              <w:sz w:val="22"/>
              <w:szCs w:val="22"/>
            </w:rPr>
          </w:pPr>
          <w:r>
            <w:rPr>
              <w:rFonts w:ascii="Palatino Linotype" w:hAnsi="Palatino Linotype"/>
              <w:b/>
              <w:sz w:val="22"/>
              <w:szCs w:val="22"/>
            </w:rPr>
            <w:t>XXXXXXXXX XXXXXXXX XX XXXX</w:t>
          </w:r>
        </w:p>
      </w:tc>
    </w:tr>
    <w:tr w:rsidR="009F1566" w:rsidRPr="00025127" w14:paraId="41BE0704" w14:textId="77777777" w:rsidTr="006E6B65">
      <w:trPr>
        <w:trHeight w:val="321"/>
        <w:jc w:val="right"/>
      </w:trPr>
      <w:tc>
        <w:tcPr>
          <w:tcW w:w="3261" w:type="dxa"/>
          <w:vAlign w:val="center"/>
        </w:tcPr>
        <w:p w14:paraId="34C64148" w14:textId="10C6C8A9" w:rsidR="009F1566" w:rsidRPr="00025127" w:rsidRDefault="009F156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1913033" w:rsidR="009F1566" w:rsidRPr="00025127" w:rsidRDefault="009F1566"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78249C">
            <w:rPr>
              <w:rFonts w:ascii="Palatino Linotype" w:hAnsi="Palatino Linotype"/>
              <w:b/>
              <w:bCs/>
              <w:color w:val="000000"/>
              <w:sz w:val="22"/>
              <w:szCs w:val="22"/>
            </w:rPr>
            <w:t>Amecameca</w:t>
          </w:r>
        </w:p>
      </w:tc>
    </w:tr>
    <w:tr w:rsidR="009F1566" w:rsidRPr="00025127" w14:paraId="0C8B6193" w14:textId="77777777" w:rsidTr="006E6B65">
      <w:trPr>
        <w:trHeight w:val="321"/>
        <w:jc w:val="right"/>
      </w:trPr>
      <w:tc>
        <w:tcPr>
          <w:tcW w:w="3261" w:type="dxa"/>
          <w:vAlign w:val="center"/>
        </w:tcPr>
        <w:p w14:paraId="321FFAFF" w14:textId="0E8C2CE7" w:rsidR="009F1566" w:rsidRPr="00025127" w:rsidRDefault="009F1566" w:rsidP="00472C41">
          <w:pPr>
            <w:jc w:val="right"/>
            <w:rPr>
              <w:rFonts w:ascii="Palatino Linotype" w:hAnsi="Palatino Linotype"/>
              <w:b/>
              <w:sz w:val="22"/>
              <w:szCs w:val="22"/>
            </w:rPr>
          </w:pPr>
          <w:r w:rsidRPr="00025127">
            <w:rPr>
              <w:rFonts w:ascii="Palatino Linotype" w:hAnsi="Palatino Linotype"/>
              <w:b/>
              <w:sz w:val="22"/>
              <w:szCs w:val="22"/>
            </w:rPr>
            <w:t>COMISIONAD</w:t>
          </w:r>
          <w:r w:rsidR="008965EF">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F1566" w:rsidRPr="00025127" w:rsidRDefault="008965E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F1566" w:rsidRDefault="009F156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1C4855C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5"/>
  </w:num>
  <w:num w:numId="5">
    <w:abstractNumId w:val="10"/>
  </w:num>
  <w:num w:numId="6">
    <w:abstractNumId w:val="8"/>
  </w:num>
  <w:num w:numId="7">
    <w:abstractNumId w:val="11"/>
  </w:num>
  <w:num w:numId="8">
    <w:abstractNumId w:val="0"/>
  </w:num>
  <w:num w:numId="9">
    <w:abstractNumId w:val="1"/>
  </w:num>
  <w:num w:numId="10">
    <w:abstractNumId w:val="3"/>
  </w:num>
  <w:num w:numId="11">
    <w:abstractNumId w:val="12"/>
  </w:num>
  <w:num w:numId="12">
    <w:abstractNumId w:val="9"/>
  </w:num>
  <w:num w:numId="13">
    <w:abstractNumId w:val="7"/>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A37"/>
    <w:rsid w:val="00064B95"/>
    <w:rsid w:val="0007221E"/>
    <w:rsid w:val="00074573"/>
    <w:rsid w:val="000800AC"/>
    <w:rsid w:val="0008230A"/>
    <w:rsid w:val="00082D11"/>
    <w:rsid w:val="00082E28"/>
    <w:rsid w:val="000834FE"/>
    <w:rsid w:val="0008465D"/>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1579"/>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2B8C"/>
    <w:rsid w:val="001F783F"/>
    <w:rsid w:val="001F7AFD"/>
    <w:rsid w:val="001F7DE2"/>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5E7"/>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358"/>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8A6"/>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5F9"/>
    <w:rsid w:val="00740BA4"/>
    <w:rsid w:val="00742486"/>
    <w:rsid w:val="0074433B"/>
    <w:rsid w:val="007446C2"/>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72DF"/>
    <w:rsid w:val="007F0617"/>
    <w:rsid w:val="007F313E"/>
    <w:rsid w:val="007F372C"/>
    <w:rsid w:val="007F3993"/>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3D9F"/>
    <w:rsid w:val="00824C4E"/>
    <w:rsid w:val="00825058"/>
    <w:rsid w:val="00826125"/>
    <w:rsid w:val="00826F38"/>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5EF"/>
    <w:rsid w:val="00896AD4"/>
    <w:rsid w:val="00897752"/>
    <w:rsid w:val="008A2811"/>
    <w:rsid w:val="008A3FC8"/>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68"/>
    <w:rsid w:val="009572EE"/>
    <w:rsid w:val="0095765F"/>
    <w:rsid w:val="009606E6"/>
    <w:rsid w:val="009609D2"/>
    <w:rsid w:val="00960CFA"/>
    <w:rsid w:val="00962F40"/>
    <w:rsid w:val="00963968"/>
    <w:rsid w:val="009670E9"/>
    <w:rsid w:val="00970F70"/>
    <w:rsid w:val="00971056"/>
    <w:rsid w:val="0097210F"/>
    <w:rsid w:val="0097252B"/>
    <w:rsid w:val="00972668"/>
    <w:rsid w:val="009727B4"/>
    <w:rsid w:val="00972C36"/>
    <w:rsid w:val="00972DF8"/>
    <w:rsid w:val="009750AA"/>
    <w:rsid w:val="00977D37"/>
    <w:rsid w:val="00977D4A"/>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D6930"/>
    <w:rsid w:val="009E0AB4"/>
    <w:rsid w:val="009E10C7"/>
    <w:rsid w:val="009E360A"/>
    <w:rsid w:val="009E38A4"/>
    <w:rsid w:val="009E4942"/>
    <w:rsid w:val="009E53FF"/>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32E4"/>
    <w:rsid w:val="00AB3720"/>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4E49"/>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5332"/>
    <w:rsid w:val="00C37421"/>
    <w:rsid w:val="00C41015"/>
    <w:rsid w:val="00C41131"/>
    <w:rsid w:val="00C411C1"/>
    <w:rsid w:val="00C422BD"/>
    <w:rsid w:val="00C42ED3"/>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2F72"/>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279A"/>
    <w:rsid w:val="00E63879"/>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A5C"/>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27ED7"/>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30E"/>
    <w:rsid w:val="00F87DAE"/>
    <w:rsid w:val="00F9000A"/>
    <w:rsid w:val="00F9002A"/>
    <w:rsid w:val="00F906D0"/>
    <w:rsid w:val="00F90CC8"/>
    <w:rsid w:val="00F93FEB"/>
    <w:rsid w:val="00F94E43"/>
    <w:rsid w:val="00F96156"/>
    <w:rsid w:val="00F97AFE"/>
    <w:rsid w:val="00F97E65"/>
    <w:rsid w:val="00FA0128"/>
    <w:rsid w:val="00FA0F09"/>
    <w:rsid w:val="00FA1786"/>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67E95-301E-47E0-9E0C-F64E4657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9815</Words>
  <Characters>53985</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5</cp:revision>
  <cp:lastPrinted>2019-12-11T01:19:00Z</cp:lastPrinted>
  <dcterms:created xsi:type="dcterms:W3CDTF">2021-09-20T19:55:00Z</dcterms:created>
  <dcterms:modified xsi:type="dcterms:W3CDTF">2021-09-20T23:02:00Z</dcterms:modified>
</cp:coreProperties>
</file>