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4B" w:rsidRDefault="00BB6C0B">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veinticuatro de noviembre de dos mil veintiuno.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04604/INFOEM/IP/RR/2021</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Persona que no proporcionó datos de identificación</w:t>
      </w:r>
      <w:r>
        <w:rPr>
          <w:rFonts w:ascii="Palatino Linotype" w:eastAsia="Palatino Linotype" w:hAnsi="Palatino Linotype" w:cs="Palatino Linotype"/>
        </w:rPr>
        <w:t xml:space="preserve">, a quien en lo sucesivo se le denominará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en contra de la respuesta a su solicitud de información con nú</w:t>
      </w:r>
      <w:r>
        <w:rPr>
          <w:rFonts w:ascii="Palatino Linotype" w:eastAsia="Palatino Linotype" w:hAnsi="Palatino Linotype" w:cs="Palatino Linotype"/>
        </w:rPr>
        <w:t xml:space="preserve">mero de folio </w:t>
      </w:r>
      <w:r>
        <w:rPr>
          <w:rFonts w:ascii="Palatino Linotype" w:eastAsia="Palatino Linotype" w:hAnsi="Palatino Linotype" w:cs="Palatino Linotype"/>
          <w:b/>
          <w:sz w:val="22"/>
          <w:szCs w:val="22"/>
        </w:rPr>
        <w:t>00643/PJUDICI/IP/2021</w:t>
      </w:r>
      <w:r>
        <w:rPr>
          <w:rFonts w:ascii="Palatino Linotype" w:eastAsia="Palatino Linotype" w:hAnsi="Palatino Linotype" w:cs="Palatino Linotype"/>
        </w:rPr>
        <w:t xml:space="preserve">, emitida por el </w:t>
      </w:r>
      <w:r>
        <w:rPr>
          <w:rFonts w:ascii="Palatino Linotype" w:eastAsia="Palatino Linotype" w:hAnsi="Palatino Linotype" w:cs="Palatino Linotype"/>
          <w:b/>
        </w:rPr>
        <w:t>Poder Judicial</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5E7B4B" w:rsidRDefault="00BB6C0B">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5E7B4B" w:rsidRDefault="00BB6C0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1. Solicitud de acceso a la información.</w:t>
      </w:r>
      <w:r>
        <w:rPr>
          <w:rFonts w:ascii="Palatino Linotype" w:eastAsia="Palatino Linotype" w:hAnsi="Palatino Linotype" w:cs="Palatino Linotype"/>
          <w:b/>
        </w:rPr>
        <w:t xml:space="preserve"> </w:t>
      </w:r>
      <w:r>
        <w:rPr>
          <w:rFonts w:ascii="Palatino Linotype" w:eastAsia="Palatino Linotype" w:hAnsi="Palatino Linotype" w:cs="Palatino Linotype"/>
        </w:rPr>
        <w:t>Con fecha seis</w:t>
      </w:r>
      <w:r>
        <w:rPr>
          <w:rFonts w:ascii="Palatino Linotype" w:eastAsia="Palatino Linotype" w:hAnsi="Palatino Linotype" w:cs="Palatino Linotype"/>
        </w:rPr>
        <w:t xml:space="preserve"> de agosto de dos mil veintiuno, el ahora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5E7B4B" w:rsidRDefault="00BB6C0B">
      <w:pPr>
        <w:spacing w:before="240" w:after="240" w:line="360" w:lineRule="auto"/>
        <w:ind w:left="851" w:right="90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Solicito saber los requi</w:t>
      </w:r>
      <w:r>
        <w:rPr>
          <w:rFonts w:ascii="Palatino Linotype" w:eastAsia="Palatino Linotype" w:hAnsi="Palatino Linotype" w:cs="Palatino Linotype"/>
          <w:i/>
          <w:color w:val="000000"/>
        </w:rPr>
        <w:t>sitos y procedimiento para convertirse en perito traductor externo del poder judicial y en su caso la convocatoria de 2021</w:t>
      </w:r>
      <w:r>
        <w:rPr>
          <w:rFonts w:ascii="Palatino Linotype" w:eastAsia="Palatino Linotype" w:hAnsi="Palatino Linotype" w:cs="Palatino Linotype"/>
          <w:i/>
        </w:rPr>
        <w:t>” (sic)</w:t>
      </w:r>
    </w:p>
    <w:p w:rsidR="005E7B4B" w:rsidRDefault="00BB6C0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solicitante indicó como modalidad de entrega el</w:t>
      </w:r>
      <w:r>
        <w:rPr>
          <w:rFonts w:ascii="Palatino Linotype" w:eastAsia="Palatino Linotype" w:hAnsi="Palatino Linotype" w:cs="Palatino Linotype"/>
          <w:b/>
        </w:rPr>
        <w:t xml:space="preserve"> SAIMEX.</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2.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veintiséis de agosto del año en curso,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SAIMEX, notificó la siguiente respuesta al particular:</w:t>
      </w:r>
    </w:p>
    <w:p w:rsidR="005E7B4B" w:rsidRDefault="00BB6C0B">
      <w:pPr>
        <w:spacing w:before="240" w:after="240" w:line="360" w:lineRule="auto"/>
        <w:ind w:left="851" w:right="900"/>
        <w:jc w:val="both"/>
        <w:rPr>
          <w:rFonts w:ascii="Palatino Linotype" w:eastAsia="Palatino Linotype" w:hAnsi="Palatino Linotype" w:cs="Palatino Linotype"/>
          <w:sz w:val="16"/>
          <w:szCs w:val="16"/>
        </w:rPr>
      </w:pPr>
      <w:r>
        <w:rPr>
          <w:rFonts w:ascii="Verdana" w:eastAsia="Verdana" w:hAnsi="Verdana" w:cs="Verdana"/>
          <w:sz w:val="18"/>
          <w:szCs w:val="18"/>
        </w:rPr>
        <w:lastRenderedPageBreak/>
        <w:t> </w:t>
      </w:r>
      <w:r>
        <w:rPr>
          <w:rFonts w:ascii="Palatino Linotype" w:eastAsia="Palatino Linotype" w:hAnsi="Palatino Linotype" w:cs="Palatino Linotype"/>
          <w:i/>
        </w:rPr>
        <w:t>“</w:t>
      </w:r>
      <w:r>
        <w:rPr>
          <w:rFonts w:ascii="Palatino Linotype" w:eastAsia="Palatino Linotype" w:hAnsi="Palatino Linotype" w:cs="Palatino Linotype"/>
          <w:i/>
          <w:color w:val="000000"/>
        </w:rPr>
        <w:t>Se hace de su conocimiento que de conformidad con el artículo 178 de la Ley de Transparencia y Acceso a la Información Pública del Estado de México y Municipios cuenta c</w:t>
      </w:r>
      <w:r>
        <w:rPr>
          <w:rFonts w:ascii="Palatino Linotype" w:eastAsia="Palatino Linotype" w:hAnsi="Palatino Linotype" w:cs="Palatino Linotype"/>
          <w:i/>
          <w:color w:val="000000"/>
        </w:rPr>
        <w:t>on un plazo de 15 días hábiles posteriores a la notificación de la respuesta para interponer recurso de revisión.</w:t>
      </w:r>
      <w:r>
        <w:rPr>
          <w:rFonts w:ascii="Palatino Linotype" w:eastAsia="Palatino Linotype" w:hAnsi="Palatino Linotype" w:cs="Palatino Linotype"/>
          <w:i/>
        </w:rPr>
        <w:t>”</w:t>
      </w:r>
      <w:r>
        <w:rPr>
          <w:rFonts w:ascii="Palatino Linotype" w:eastAsia="Palatino Linotype" w:hAnsi="Palatino Linotype" w:cs="Palatino Linotype"/>
          <w:sz w:val="16"/>
          <w:szCs w:val="16"/>
        </w:rPr>
        <w:t xml:space="preserve"> (Sic)</w:t>
      </w:r>
    </w:p>
    <w:p w:rsidR="005E7B4B" w:rsidRDefault="00BB6C0B">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rPr>
        <w:t xml:space="preserve">Asimismo, adjuntó la carpeta comprimida </w:t>
      </w:r>
      <w:hyperlink r:id="rId7">
        <w:r>
          <w:rPr>
            <w:rFonts w:ascii="Palatino Linotype" w:eastAsia="Palatino Linotype" w:hAnsi="Palatino Linotype" w:cs="Palatino Linotype"/>
            <w:b/>
            <w:color w:val="000000"/>
          </w:rPr>
          <w:t>RESPU</w:t>
        </w:r>
        <w:r>
          <w:rPr>
            <w:rFonts w:ascii="Palatino Linotype" w:eastAsia="Palatino Linotype" w:hAnsi="Palatino Linotype" w:cs="Palatino Linotype"/>
            <w:b/>
            <w:color w:val="000000"/>
          </w:rPr>
          <w:t>ESTA 643-2021.pdf</w:t>
        </w:r>
      </w:hyperlink>
      <w:r>
        <w:rPr>
          <w:rFonts w:ascii="Palatino Linotype" w:eastAsia="Palatino Linotype" w:hAnsi="Palatino Linotype" w:cs="Palatino Linotype"/>
          <w:b/>
        </w:rPr>
        <w:t xml:space="preserve">, </w:t>
      </w:r>
      <w:r>
        <w:rPr>
          <w:rFonts w:ascii="Palatino Linotype" w:eastAsia="Palatino Linotype" w:hAnsi="Palatino Linotype" w:cs="Palatino Linotype"/>
        </w:rPr>
        <w:t>misma que es del conocimiento de las partes, y será analizada con posterioridad.</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3.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El recurso de revisión se interpuso a través del SAIMEX con fecha seis de septiembre de dos mil veintiuno, por parte del solicitante</w:t>
      </w:r>
      <w:r>
        <w:rPr>
          <w:rFonts w:ascii="Palatino Linotype" w:eastAsia="Palatino Linotype" w:hAnsi="Palatino Linotype" w:cs="Palatino Linotype"/>
        </w:rPr>
        <w:t xml:space="preserve"> de información, quien expresó las siguientes manifestaciones:</w:t>
      </w:r>
    </w:p>
    <w:p w:rsidR="005E7B4B" w:rsidRDefault="00BB6C0B">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5E7B4B" w:rsidRDefault="00BB6C0B">
      <w:pPr>
        <w:spacing w:before="240" w:after="240" w:line="360" w:lineRule="auto"/>
        <w:ind w:left="992" w:right="1043"/>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Solicitud de 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rPr>
        <w:t>(sic)</w:t>
      </w:r>
    </w:p>
    <w:p w:rsidR="005E7B4B" w:rsidRDefault="00BB6C0B">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E7B4B" w:rsidRDefault="00BB6C0B">
      <w:pPr>
        <w:spacing w:before="240" w:after="240" w:line="360" w:lineRule="auto"/>
        <w:ind w:left="851" w:right="900"/>
        <w:jc w:val="both"/>
      </w:pPr>
      <w:r>
        <w:rPr>
          <w:rFonts w:ascii="Palatino Linotype" w:eastAsia="Palatino Linotype" w:hAnsi="Palatino Linotype" w:cs="Palatino Linotype"/>
          <w:i/>
        </w:rPr>
        <w:t>“Se le solicitó al Poder Judicial del Estado de México entregará los requisitos y procedimiento para convertirse en perito traductor externo de poder judicial y en su caso la convocatoria 2021. El Poder Judicial únicamente entregó la liga donde se puede co</w:t>
      </w:r>
      <w:r>
        <w:rPr>
          <w:rFonts w:ascii="Palatino Linotype" w:eastAsia="Palatino Linotype" w:hAnsi="Palatino Linotype" w:cs="Palatino Linotype"/>
          <w:i/>
        </w:rPr>
        <w:t>nsultar la información 2020 de los Lineamientos para la Valoración en materia de psicología forense a través de medios electrónicos. https://www.pjedomex.gob.mx/vista/51_buscador_de_informacion_relevante, además de señalar que se podrá consultar la informa</w:t>
      </w:r>
      <w:r>
        <w:rPr>
          <w:rFonts w:ascii="Palatino Linotype" w:eastAsia="Palatino Linotype" w:hAnsi="Palatino Linotype" w:cs="Palatino Linotype"/>
          <w:i/>
        </w:rPr>
        <w:t xml:space="preserve">ción en la página www.pjedomex.gob.mx mediante convocatoria en próximas fechas. Por lo </w:t>
      </w:r>
      <w:r>
        <w:rPr>
          <w:rFonts w:ascii="Palatino Linotype" w:eastAsia="Palatino Linotype" w:hAnsi="Palatino Linotype" w:cs="Palatino Linotype"/>
          <w:i/>
        </w:rPr>
        <w:lastRenderedPageBreak/>
        <w:t>que se está negando la entrega de información respecto a los requisitos y procedimiento ya que, si bien se aclara que la convocatoria se publicará en próximas fechas, se</w:t>
      </w:r>
      <w:r>
        <w:rPr>
          <w:rFonts w:ascii="Palatino Linotype" w:eastAsia="Palatino Linotype" w:hAnsi="Palatino Linotype" w:cs="Palatino Linotype"/>
          <w:i/>
        </w:rPr>
        <w:t xml:space="preserve"> le solicitó que se dieran los requisitos y procedimientos para perito traductor, y se entiende que el PODER JUDICIAl, ya debe tener previamente establecidos los requisitos y procedimiento, aún cuando la convocatoria para el ejercicio 2021, aun no se anunc</w:t>
      </w:r>
      <w:r>
        <w:rPr>
          <w:rFonts w:ascii="Palatino Linotype" w:eastAsia="Palatino Linotype" w:hAnsi="Palatino Linotype" w:cs="Palatino Linotype"/>
          <w:i/>
        </w:rPr>
        <w:t>ie. Adicional, la información de la circular 51/2020, no es respecto a peritos traductores, sino a peritos en psicología, por lo que no es la información solicitada.</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4. Turno. </w:t>
      </w:r>
      <w:r>
        <w:rPr>
          <w:rFonts w:ascii="Palatino Linotype" w:eastAsia="Palatino Linotype" w:hAnsi="Palatino Linotype" w:cs="Palatino Linotype"/>
        </w:rPr>
        <w:t>De conformidad con el artículo 185 fracción VII de la Ley de Transparenci</w:t>
      </w:r>
      <w:r>
        <w:rPr>
          <w:rFonts w:ascii="Palatino Linotype" w:eastAsia="Palatino Linotype" w:hAnsi="Palatino Linotype" w:cs="Palatino Linotype"/>
        </w:rPr>
        <w:t xml:space="preserve">a y Acceso a la Información Pública del Estado de México y Municipios vigente, el presente recurso de revisión se envió electrónicamente al Instituto de Transparencia, Acceso a la Información Pública y Protección de Datos Personales del Estado de México y </w:t>
      </w:r>
      <w:r>
        <w:rPr>
          <w:rFonts w:ascii="Palatino Linotype" w:eastAsia="Palatino Linotype" w:hAnsi="Palatino Linotype" w:cs="Palatino Linotype"/>
        </w:rPr>
        <w:t xml:space="preserve">Municipios, que por razón de turno fue asignado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5E7B4B" w:rsidRDefault="00BB6C0B">
      <w:pPr>
        <w:spacing w:before="240" w:after="240" w:line="360" w:lineRule="auto"/>
        <w:jc w:val="both"/>
      </w:pPr>
      <w:r>
        <w:rPr>
          <w:rFonts w:ascii="Palatino Linotype" w:eastAsia="Palatino Linotype" w:hAnsi="Palatino Linotype" w:cs="Palatino Linotype"/>
          <w:b/>
          <w:sz w:val="28"/>
          <w:szCs w:val="28"/>
        </w:rPr>
        <w:t xml:space="preserve">5. Admisión del Recurso de revisión. </w:t>
      </w:r>
      <w:r>
        <w:rPr>
          <w:rFonts w:ascii="Palatino Linotype" w:eastAsia="Palatino Linotype" w:hAnsi="Palatino Linotype" w:cs="Palatino Linotype"/>
        </w:rPr>
        <w:t>Mediante auto de fecha veinte d</w:t>
      </w:r>
      <w:r>
        <w:rPr>
          <w:rFonts w:ascii="Palatino Linotype" w:eastAsia="Palatino Linotype" w:hAnsi="Palatino Linotype" w:cs="Palatino Linotype"/>
        </w:rPr>
        <w:t>e septiembre del año en curso, este Órgano Garante, admitió a trámite el recurso de revisión respectivo, poniéndose a disposición de las partes, para que un plazo no mayor a siete días hábiles manifieste lo que a su derecho corresponda, a efecto de ofrecer</w:t>
      </w:r>
      <w:r>
        <w:rPr>
          <w:rFonts w:ascii="Palatino Linotype" w:eastAsia="Palatino Linotype" w:hAnsi="Palatino Linotype" w:cs="Palatino Linotype"/>
        </w:rPr>
        <w:t xml:space="preserve"> pruebas, informe justificado y alegatos, lo anterior con fundamento en el artículo 185 fracciones I, II y IV de la Ley de Transparencia y Acceso a la Información Pública del Estado de México y Municipios. </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6. Manifestaciones.</w:t>
      </w:r>
      <w:r>
        <w:t xml:space="preserve"> </w:t>
      </w:r>
      <w:r>
        <w:rPr>
          <w:rFonts w:ascii="Palatino Linotype" w:eastAsia="Palatino Linotype" w:hAnsi="Palatino Linotype" w:cs="Palatino Linotype"/>
        </w:rPr>
        <w:t>De las constancias del expedi</w:t>
      </w:r>
      <w:r>
        <w:rPr>
          <w:rFonts w:ascii="Palatino Linotype" w:eastAsia="Palatino Linotype" w:hAnsi="Palatino Linotype" w:cs="Palatino Linotype"/>
        </w:rPr>
        <w:t>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en fecha veintiuno de octubre del año dos mil dos mil veintiuno, los archivos denominados </w:t>
      </w:r>
      <w:r>
        <w:rPr>
          <w:rFonts w:ascii="Palatino Linotype" w:eastAsia="Palatino Linotype" w:hAnsi="Palatino Linotype" w:cs="Palatino Linotype"/>
          <w:b/>
        </w:rPr>
        <w:t xml:space="preserve">CIRCULAR 13.2018.PDF, 211021 INFORME JUSTIFICADO.pdf </w:t>
      </w:r>
      <w:r>
        <w:rPr>
          <w:rFonts w:ascii="Palatino Linotype" w:eastAsia="Palatino Linotype" w:hAnsi="Palatino Linotype" w:cs="Palatino Linotype"/>
        </w:rPr>
        <w:t xml:space="preserve">y </w:t>
      </w:r>
      <w:r>
        <w:rPr>
          <w:rFonts w:ascii="Palatino Linotype" w:eastAsia="Palatino Linotype" w:hAnsi="Palatino Linotype" w:cs="Palatino Linotype"/>
          <w:b/>
        </w:rPr>
        <w:t>CIRCULAR 76-2021 Convocatoria Lista Oficia</w:t>
      </w:r>
      <w:r>
        <w:rPr>
          <w:rFonts w:ascii="Palatino Linotype" w:eastAsia="Palatino Linotype" w:hAnsi="Palatino Linotype" w:cs="Palatino Linotype"/>
          <w:b/>
        </w:rPr>
        <w:t xml:space="preserve">l de Peritos Externos.pdf, </w:t>
      </w:r>
      <w:r>
        <w:rPr>
          <w:rFonts w:ascii="Palatino Linotype" w:eastAsia="Palatino Linotype" w:hAnsi="Palatino Linotype" w:cs="Palatino Linotype"/>
        </w:rPr>
        <w:t>los cuales fueron hechos del conocimiento del particular en fecha veinticinco de octubre del año en curso, a efectos de que manifestara lo que a su derecho conviniera.</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la parte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fue omisa en presentar </w:t>
      </w:r>
      <w:r>
        <w:rPr>
          <w:rFonts w:ascii="Palatino Linotype" w:eastAsia="Palatino Linotype" w:hAnsi="Palatino Linotype" w:cs="Palatino Linotype"/>
        </w:rPr>
        <w:t>alegatos en el momento procesal determinado para ello.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7. Desistimiento del Recurso de revisión. </w:t>
      </w:r>
      <w:r>
        <w:rPr>
          <w:rFonts w:ascii="Palatino Linotype" w:eastAsia="Palatino Linotype" w:hAnsi="Palatino Linotype" w:cs="Palatino Linotype"/>
        </w:rPr>
        <w:t>Con fecha veinticinco de octubre de dos mil veintiuno el particular manifestó su intención de desistirse del recurso de revisión que nos ocupa, lo cual obra en</w:t>
      </w:r>
      <w:r>
        <w:rPr>
          <w:rFonts w:ascii="Palatino Linotype" w:eastAsia="Palatino Linotype" w:hAnsi="Palatino Linotype" w:cs="Palatino Linotype"/>
        </w:rPr>
        <w:t xml:space="preserve"> constancias.</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8. Ampliación del plazo.</w:t>
      </w:r>
      <w:r>
        <w:rPr>
          <w:rFonts w:ascii="Palatino Linotype" w:eastAsia="Palatino Linotype" w:hAnsi="Palatino Linotype" w:cs="Palatino Linotype"/>
        </w:rPr>
        <w:t xml:space="preserve"> En fecha tres de noviembre de dos mil veintiuno, con fundamento en el artículo 181, párrafo tercero de la Ley de Transparencia y Acceso a la Información Pública del Estado de México y Municipios, se acordó la ampliación del plazo para su resolución.</w:t>
      </w:r>
    </w:p>
    <w:p w:rsidR="005E7B4B" w:rsidRDefault="00BB6C0B">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9. Ci</w:t>
      </w:r>
      <w:r>
        <w:rPr>
          <w:rFonts w:ascii="Palatino Linotype" w:eastAsia="Palatino Linotype" w:hAnsi="Palatino Linotype" w:cs="Palatino Linotype"/>
          <w:b/>
          <w:sz w:val="28"/>
          <w:szCs w:val="28"/>
        </w:rPr>
        <w:t xml:space="preserve">erre de Instrucción. </w:t>
      </w:r>
      <w:r>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w:t>
      </w:r>
      <w:r>
        <w:rPr>
          <w:rFonts w:ascii="Palatino Linotype" w:eastAsia="Palatino Linotype" w:hAnsi="Palatino Linotype" w:cs="Palatino Linotype"/>
        </w:rPr>
        <w:t xml:space="preserve">formación Pública del Estado de México y Municipios, el día once de noviembre de dos mil veintiuno se procedió a decretar el cierre de instrucción respectivo. </w:t>
      </w:r>
      <w:r>
        <w:rPr>
          <w:rFonts w:ascii="Palatino Linotype" w:eastAsia="Palatino Linotype" w:hAnsi="Palatino Linotype" w:cs="Palatino Linotype"/>
          <w:b/>
          <w:sz w:val="28"/>
          <w:szCs w:val="28"/>
        </w:rPr>
        <w:t xml:space="preserve"> </w:t>
      </w:r>
    </w:p>
    <w:p w:rsidR="005E7B4B" w:rsidRDefault="005E7B4B">
      <w:pPr>
        <w:pStyle w:val="Ttulo2"/>
        <w:jc w:val="center"/>
        <w:rPr>
          <w:rFonts w:ascii="Palatino Linotype" w:eastAsia="Palatino Linotype" w:hAnsi="Palatino Linotype" w:cs="Palatino Linotype"/>
          <w:b/>
          <w:color w:val="000000"/>
          <w:sz w:val="24"/>
          <w:szCs w:val="24"/>
        </w:rPr>
      </w:pPr>
    </w:p>
    <w:p w:rsidR="005E7B4B" w:rsidRDefault="00BB6C0B">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w:t>
      </w:r>
    </w:p>
    <w:p w:rsidR="005E7B4B" w:rsidRDefault="00BB6C0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PRIMERO. Competencia</w:t>
      </w:r>
      <w:r>
        <w:rPr>
          <w:rFonts w:ascii="Palatino Linotype" w:eastAsia="Palatino Linotype" w:hAnsi="Palatino Linotype" w:cs="Palatino Linotype"/>
          <w:b/>
        </w:rPr>
        <w:t xml:space="preserve">.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w:t>
      </w:r>
      <w:r>
        <w:rPr>
          <w:rFonts w:ascii="Palatino Linotype" w:eastAsia="Palatino Linotype" w:hAnsi="Palatino Linotype" w:cs="Palatino Linotype"/>
          <w:highlight w:val="white"/>
        </w:rPr>
        <w:t>uesto en los artículos 6, apartado A de la Constitución Política de los Estados Unidos Mexicanos; 5, párrafos trigésimo, trigésimo primero y trigésimo segundo, fracción IV y V de la Constitución Política del Estado Libre y Soberano de México; 1, 2, fracció</w:t>
      </w:r>
      <w:r>
        <w:rPr>
          <w:rFonts w:ascii="Palatino Linotype" w:eastAsia="Palatino Linotype" w:hAnsi="Palatino Linotype" w:cs="Palatino Linotype"/>
          <w:highlight w:val="white"/>
        </w:rPr>
        <w:t xml:space="preserve">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w:t>
      </w:r>
      <w:r>
        <w:rPr>
          <w:rFonts w:ascii="Palatino Linotype" w:eastAsia="Palatino Linotype" w:hAnsi="Palatino Linotype" w:cs="Palatino Linotype"/>
          <w:highlight w:val="white"/>
        </w:rPr>
        <w:t xml:space="preserve"> la Información Pública y Protección de Datos Personales del Estado de México y Municipios.</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 Oportunidad y Procediblidad del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Previo al estudio del fondo del asunto, se procede a analizar los requisitos de oportunidad y procedib</w:t>
      </w:r>
      <w:r>
        <w:rPr>
          <w:rFonts w:ascii="Palatino Linotype" w:eastAsia="Palatino Linotype" w:hAnsi="Palatino Linotype" w:cs="Palatino Linotype"/>
        </w:rPr>
        <w:t>ilidad que deben reunir los recursos de revisión interpuestos, previstos en los artículos 178 y 180 de la Ley de Transparencia y Acceso a la Información Pública del Estado de México y Municipios.</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w:t>
      </w:r>
      <w:r>
        <w:rPr>
          <w:rFonts w:ascii="Palatino Linotype" w:eastAsia="Palatino Linotype" w:hAnsi="Palatino Linotype" w:cs="Palatino Linotype"/>
        </w:rPr>
        <w:t>uince días hábiles previsto en el artículo 178 de la Ley de Transparencia y Acceso a la Información Pública del Estado de México y Municipios, contados a partir de la fecha en que el Sujeto Obligado emitió la respuesta, toda vez que ésta fue pronunciada el</w:t>
      </w:r>
      <w:r>
        <w:rPr>
          <w:rFonts w:ascii="Palatino Linotype" w:eastAsia="Palatino Linotype" w:hAnsi="Palatino Linotype" w:cs="Palatino Linotype"/>
        </w:rPr>
        <w:t xml:space="preserve"> día </w:t>
      </w:r>
      <w:r>
        <w:rPr>
          <w:rFonts w:ascii="Palatino Linotype" w:eastAsia="Palatino Linotype" w:hAnsi="Palatino Linotype" w:cs="Palatino Linotype"/>
        </w:rPr>
        <w:lastRenderedPageBreak/>
        <w:t xml:space="preserve">veintiséis de agosto de dos mil veintiuno, mientras que la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interpuso el recurso de revisión el seis de septiembre del mismo año.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al considerar la fecha en que se formuló la solicitud y la fecha en la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en la que se interpuso el recurso de revisión, éste se encuentra dentro de los márgenes temporales previstos en el citado precepto legal.</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procedibilidad del recurso de revisión una vez realizado </w:t>
      </w:r>
      <w:r>
        <w:rPr>
          <w:rFonts w:ascii="Palatino Linotype" w:eastAsia="Palatino Linotype" w:hAnsi="Palatino Linotype" w:cs="Palatino Linotype"/>
        </w:rPr>
        <w:t>el análisis del formato de interposición del recurso, se advierte que el artículo 180 de la Ley de Transparencia y Acceso a la Información Pública del Estado de México y Municipios, establece los siguientes elementos formales para la presentación del recur</w:t>
      </w:r>
      <w:r>
        <w:rPr>
          <w:rFonts w:ascii="Palatino Linotype" w:eastAsia="Palatino Linotype" w:hAnsi="Palatino Linotype" w:cs="Palatino Linotype"/>
        </w:rPr>
        <w:t>so:</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180.</w:t>
      </w:r>
      <w:r>
        <w:rPr>
          <w:rFonts w:ascii="Palatino Linotype" w:eastAsia="Palatino Linotype" w:hAnsi="Palatino Linotype" w:cs="Palatino Linotype"/>
          <w:i/>
          <w:sz w:val="20"/>
          <w:szCs w:val="20"/>
        </w:rPr>
        <w:t xml:space="preserve"> El recurso de revisión contendrá: </w:t>
      </w:r>
    </w:p>
    <w:p w:rsidR="005E7B4B" w:rsidRDefault="00BB6C0B">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nombre del solicitante que recurre o de su representante y, en su caso, del tercero interesado, así como la dirección o medio que señale para recibir notificaciones;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el recurso se interponga de manera electrónica no será indispensable que contengan los requisitos establecidos en las fracciones II, IV, VII y VIII.”</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181 del citado ordenamiento dispone, que:</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181.</w:t>
      </w:r>
      <w:r>
        <w:rPr>
          <w:rFonts w:ascii="Palatino Linotype" w:eastAsia="Palatino Linotype" w:hAnsi="Palatino Linotype" w:cs="Palatino Linotype"/>
          <w:i/>
          <w:sz w:val="20"/>
          <w:szCs w:val="20"/>
        </w:rPr>
        <w:t xml:space="preserve"> Si el es</w:t>
      </w:r>
      <w:r>
        <w:rPr>
          <w:rFonts w:ascii="Palatino Linotype" w:eastAsia="Palatino Linotype" w:hAnsi="Palatino Linotype" w:cs="Palatino Linotype"/>
          <w:i/>
          <w:sz w:val="20"/>
          <w:szCs w:val="20"/>
        </w:rPr>
        <w:t>crito de interposición del recurso no cumple con alguno de los requisitos establecidos en el artículo anterior y el Instituto no cuenta con elementos para subsanarlos, se prevendrá al recurrente, por una sola ocasión y a través del medio que haya elegido p</w:t>
      </w:r>
      <w:r>
        <w:rPr>
          <w:rFonts w:ascii="Palatino Linotype" w:eastAsia="Palatino Linotype" w:hAnsi="Palatino Linotype" w:cs="Palatino Linotype"/>
          <w:i/>
          <w:sz w:val="20"/>
          <w:szCs w:val="20"/>
        </w:rPr>
        <w:t>ara recibir notificaciones, con el objeto de que subsane las omisiones dentro de un plazo que no podrá exceder de cinco días hábiles, contados a partir del día siguiente de la notificación de la prevención, con el apercibimiento de que, de no cumplir, se d</w:t>
      </w:r>
      <w:r>
        <w:rPr>
          <w:rFonts w:ascii="Palatino Linotype" w:eastAsia="Palatino Linotype" w:hAnsi="Palatino Linotype" w:cs="Palatino Linotype"/>
          <w:i/>
          <w:sz w:val="20"/>
          <w:szCs w:val="20"/>
        </w:rPr>
        <w:t xml:space="preserve">esechará el recurso de revisión.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prevención tendrá el efecto de interrumpir el plazo que tiene el Instituto para resolver el recurso, por lo que comenzará a computarse a partir del día siguiente a su desahogo. No podrá prevenirse por el nombre que prop</w:t>
      </w:r>
      <w:r>
        <w:rPr>
          <w:rFonts w:ascii="Palatino Linotype" w:eastAsia="Palatino Linotype" w:hAnsi="Palatino Linotype" w:cs="Palatino Linotype"/>
          <w:i/>
          <w:sz w:val="20"/>
          <w:szCs w:val="20"/>
        </w:rPr>
        <w:t xml:space="preserve">orcione el solicitante.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Instituto resolverá el recurso de revisión en un plazo que no podrá exceder de treinta días hábiles, contados a partir de la admisión del mismo, en los términos que establezca la presente ley, plazo que podrá ampliarse por una s</w:t>
      </w:r>
      <w:r>
        <w:rPr>
          <w:rFonts w:ascii="Palatino Linotype" w:eastAsia="Palatino Linotype" w:hAnsi="Palatino Linotype" w:cs="Palatino Linotype"/>
          <w:i/>
          <w:sz w:val="20"/>
          <w:szCs w:val="20"/>
        </w:rPr>
        <w:t xml:space="preserve">ola vez y hasta por un periodo de quince días hábiles.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Durante el procedimiento deberá aplicarse la suplencia de la queja a favor del recurrente, sin cambiar los hechos expuestos, asegurándose de que las partes puedan presentar, de manera oral o escrita, </w:t>
      </w:r>
      <w:r>
        <w:rPr>
          <w:rFonts w:ascii="Palatino Linotype" w:eastAsia="Palatino Linotype" w:hAnsi="Palatino Linotype" w:cs="Palatino Linotype"/>
          <w:i/>
          <w:sz w:val="20"/>
          <w:szCs w:val="20"/>
        </w:rPr>
        <w:t xml:space="preserve">los argumentos que funden y motiven sus pretensiones. </w:t>
      </w:r>
    </w:p>
    <w:p w:rsidR="005E7B4B" w:rsidRDefault="00BB6C0B">
      <w:pPr>
        <w:spacing w:after="120"/>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Para el caso de interposición del recurso de revisión a través de la Plataforma Nacional o la plataforma que para tales efectos habilite el Instituto, éste podrá solicitar al particular subsane las def</w:t>
      </w:r>
      <w:r>
        <w:rPr>
          <w:rFonts w:ascii="Palatino Linotype" w:eastAsia="Palatino Linotype" w:hAnsi="Palatino Linotype" w:cs="Palatino Linotype"/>
          <w:i/>
          <w:sz w:val="20"/>
          <w:szCs w:val="20"/>
        </w:rPr>
        <w:t>iciencias por ese medio.”</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artículos transcritos se advierten los requisitos de los recursos de revisión y por el otro la potestad de este Instituto para requerir al recurrente, por una sola ocasión y a través del medi</w:t>
      </w:r>
      <w:r>
        <w:rPr>
          <w:rFonts w:ascii="Palatino Linotype" w:eastAsia="Palatino Linotype" w:hAnsi="Palatino Linotype" w:cs="Palatino Linotype"/>
        </w:rPr>
        <w:t>o que haya elegido para recibir notificaciones a fin de que subsane las omisiones de sus recursos o bien que aplique la suplencia de la queja a favor del recurrente sin cambiar los hechos expuestos.</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Sobre el particular, de la revisión al expediente electró</w:t>
      </w:r>
      <w:r>
        <w:rPr>
          <w:rFonts w:ascii="Palatino Linotype" w:eastAsia="Palatino Linotype" w:hAnsi="Palatino Linotype" w:cs="Palatino Linotype"/>
        </w:rPr>
        <w:t>nico del SAIMEX se desprende que la parte solicitante, en ejercicio de su derecho de acceso a la información pública, y ahora recurrente, no proporcionó nombre, apellidos paterno y materno, por ende, no se tiene certeza sobre su identidad, lo que en estric</w:t>
      </w:r>
      <w:r>
        <w:rPr>
          <w:rFonts w:ascii="Palatino Linotype" w:eastAsia="Palatino Linotype" w:hAnsi="Palatino Linotype" w:cs="Palatino Linotype"/>
        </w:rPr>
        <w:t>to sentido provoca que no se colmen los requisitos establecidos en el citado artículo 180 de la Ley de Transparencia.</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Empero lo anterior, debe destacarse que el artículo 15 de Ley de Transparencia y Acceso a la Información Pública del Estado de México y Municipios prevé que toda persona tendrá acceso a la información sin necesidad de acreditar interés alguno o justificar </w:t>
      </w:r>
      <w:r>
        <w:rPr>
          <w:rFonts w:ascii="Palatino Linotype" w:eastAsia="Palatino Linotype" w:hAnsi="Palatino Linotype" w:cs="Palatino Linotype"/>
        </w:rPr>
        <w:t xml:space="preserve">su utilización, de lo que se infiere que para el ejercicio del derecho de acceso a la información pública, el nombre no es un requisito </w:t>
      </w:r>
      <w:r>
        <w:rPr>
          <w:rFonts w:ascii="Palatino Linotype" w:eastAsia="Palatino Linotype" w:hAnsi="Palatino Linotype" w:cs="Palatino Linotype"/>
          <w:i/>
        </w:rPr>
        <w:t>sine qua non</w:t>
      </w:r>
      <w:r>
        <w:rPr>
          <w:rFonts w:ascii="Palatino Linotype" w:eastAsia="Palatino Linotype" w:hAnsi="Palatino Linotype" w:cs="Palatino Linotype"/>
        </w:rPr>
        <w:t xml:space="preserve"> que los particulares y, en su caso, los recurrentes deban señalar, por el contrario la Ley de Transparencia</w:t>
      </w:r>
      <w:r>
        <w:rPr>
          <w:rFonts w:ascii="Palatino Linotype" w:eastAsia="Palatino Linotype" w:hAnsi="Palatino Linotype" w:cs="Palatino Linotype"/>
        </w:rPr>
        <w:t xml:space="preserve"> prevé en su artículo 155, párrafos segundo, tercero y cuarto la posibilidad de que las solicitudes de información sean anónimas, con nombre incompleto o seudónimo.</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Correlativo a ello, cabe mencionar que los artículos 6, apartado A, fracciones I, II, III y</w:t>
      </w:r>
      <w:r>
        <w:rPr>
          <w:rFonts w:ascii="Palatino Linotype" w:eastAsia="Palatino Linotype" w:hAnsi="Palatino Linotype" w:cs="Palatino Linotype"/>
        </w:rPr>
        <w:t xml:space="preserve"> IV de la Constitución Política de los Estados Unidos Mexicanos y 5 vigésimo segundo, vigésimo tercero y vigésimo cuarto fracciones I, III, y V de la Constitución Política del Estado Libre y Soberano de México, garantizan el ejercicio del derecho de acceso</w:t>
      </w:r>
      <w:r>
        <w:rPr>
          <w:rFonts w:ascii="Palatino Linotype" w:eastAsia="Palatino Linotype" w:hAnsi="Palatino Linotype" w:cs="Palatino Linotype"/>
        </w:rPr>
        <w:t xml:space="preserve"> a la información pública, toda vez que disponen que toda persona sin necesidad de acreditar interés alguno o justificar su utilización, tendrá acceso gratuito a la información pública; preceptos cuyo texto y sentido literal es el siguiente:</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6°.</w:t>
      </w:r>
      <w:r>
        <w:rPr>
          <w:rFonts w:ascii="Palatino Linotype" w:eastAsia="Palatino Linotype" w:hAnsi="Palatino Linotype" w:cs="Palatino Linotype"/>
          <w:i/>
          <w:sz w:val="20"/>
          <w:szCs w:val="20"/>
        </w:rPr>
        <w:t>- La manifestación de las ideas no será objeto de ninguna inquisición judicial o administrativa, sino en el caso de que ataque a la moral, la vida privada o los derechos de terceros, provoque algún delito, o perturbe el orden público; el derecho de réplica</w:t>
      </w:r>
      <w:r>
        <w:rPr>
          <w:rFonts w:ascii="Palatino Linotype" w:eastAsia="Palatino Linotype" w:hAnsi="Palatino Linotype" w:cs="Palatino Linotype"/>
          <w:i/>
          <w:sz w:val="20"/>
          <w:szCs w:val="20"/>
        </w:rPr>
        <w:t xml:space="preserve"> será ejercido en los términos dispuestos por la ley. El derecho a la información será garantizado por el Estado.</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efectos de lo dispuesto en el presente artículo se observará lo siguiente: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 Para el ejercicio del derecho de acceso a la informac</w:t>
      </w:r>
      <w:r>
        <w:rPr>
          <w:rFonts w:ascii="Palatino Linotype" w:eastAsia="Palatino Linotype" w:hAnsi="Palatino Linotype" w:cs="Palatino Linotype"/>
          <w:i/>
          <w:sz w:val="20"/>
          <w:szCs w:val="20"/>
        </w:rPr>
        <w:t xml:space="preserve">ión, la Federación, los Estados y el Distrito Federal, en el ámbito de sus respectivas competencias, se regirán por los siguientes principios y bases: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Toda la información en posesión de cualquier autoridad, entidad, órgano y organismo de los Poderes Ej</w:t>
      </w:r>
      <w:r>
        <w:rPr>
          <w:rFonts w:ascii="Palatino Linotype" w:eastAsia="Palatino Linotype" w:hAnsi="Palatino Linotype" w:cs="Palatino Linotype"/>
          <w:i/>
          <w:sz w:val="20"/>
          <w:szCs w:val="20"/>
        </w:rPr>
        <w:t>ecutivo, Legislativo y Judicial, órganos autónomos, partidos políticos, fideicomisos y fondos públicos, así como de cualquier persona física, moral o sindicato que reciba y ejerza recursos públicos o realice actos de autoridad en el ámbito federal, estatal</w:t>
      </w:r>
      <w:r>
        <w:rPr>
          <w:rFonts w:ascii="Palatino Linotype" w:eastAsia="Palatino Linotype" w:hAnsi="Palatino Linotype" w:cs="Palatino Linotype"/>
          <w:i/>
          <w:sz w:val="20"/>
          <w:szCs w:val="20"/>
        </w:rPr>
        <w:t xml:space="preserve"> y municipal, es pública y sólo podrá ser reservada temporalmente por razones de interés público y seguridad nacional, en los términos que fijen las leyes. En la interpretación de este derecho deberá prevalecer el principio de máxima publicidad. Los sujeto</w:t>
      </w:r>
      <w:r>
        <w:rPr>
          <w:rFonts w:ascii="Palatino Linotype" w:eastAsia="Palatino Linotype" w:hAnsi="Palatino Linotype" w:cs="Palatino Linotype"/>
          <w:i/>
          <w:sz w:val="20"/>
          <w:szCs w:val="20"/>
        </w:rPr>
        <w:t xml:space="preserve">s obligados deberán documentar todo acto que derive del ejercicio de sus facultades, competencias o funciones, la ley determinará los supuestos específicos bajo los cuales procederá la declaración de inexistencia de la información.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La información que </w:t>
      </w:r>
      <w:r>
        <w:rPr>
          <w:rFonts w:ascii="Palatino Linotype" w:eastAsia="Palatino Linotype" w:hAnsi="Palatino Linotype" w:cs="Palatino Linotype"/>
          <w:i/>
          <w:sz w:val="20"/>
          <w:szCs w:val="20"/>
        </w:rPr>
        <w:t xml:space="preserve">se refiere a la vida privada y los datos personales será protegida en los términos y con las excepciones que fijen las leyes.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Toda persona, sin necesidad de acreditar interés alguno o justificar su utilización, tendrá acceso gratuito a la información</w:t>
      </w:r>
      <w:r>
        <w:rPr>
          <w:rFonts w:ascii="Palatino Linotype" w:eastAsia="Palatino Linotype" w:hAnsi="Palatino Linotype" w:cs="Palatino Linotype"/>
          <w:i/>
          <w:sz w:val="20"/>
          <w:szCs w:val="20"/>
        </w:rPr>
        <w:t xml:space="preserve"> pública, a sus datos personales o a la rectificación de éstos.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Se establecerán mecanismos de acceso a la información y procedimientos de revisión expeditos que se sustanciarán ante los organismos autónomos especializados e imparciales que establece e</w:t>
      </w:r>
      <w:r>
        <w:rPr>
          <w:rFonts w:ascii="Palatino Linotype" w:eastAsia="Palatino Linotype" w:hAnsi="Palatino Linotype" w:cs="Palatino Linotype"/>
          <w:i/>
          <w:sz w:val="20"/>
          <w:szCs w:val="20"/>
        </w:rPr>
        <w:t xml:space="preserve">sta Constitución.” </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5.- En el Estado de México todos los individuos son iguales y tienen las libertades, derechos y garantías que la Constitución Federal, esta Constitución, los Tratados Internacionales en materia de derechos fundamentales de lo</w:t>
      </w:r>
      <w:r>
        <w:rPr>
          <w:rFonts w:ascii="Palatino Linotype" w:eastAsia="Palatino Linotype" w:hAnsi="Palatino Linotype" w:cs="Palatino Linotype"/>
          <w:i/>
          <w:sz w:val="20"/>
          <w:szCs w:val="20"/>
        </w:rPr>
        <w:t>s que el Estado Mexicano sea parte y las leyes del Estado establecen.</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garantizar el ejercicio del derecho de transparencia, acceso a la información pública y protección de datos personales, los poderes públicos y los organismos autónomos, transpa</w:t>
      </w:r>
      <w:r>
        <w:rPr>
          <w:rFonts w:ascii="Palatino Linotype" w:eastAsia="Palatino Linotype" w:hAnsi="Palatino Linotype" w:cs="Palatino Linotype"/>
          <w:i/>
          <w:sz w:val="20"/>
          <w:szCs w:val="20"/>
        </w:rPr>
        <w:t>rentarán sus acciones, en términos de las disposiciones aplicables, la información será oportuna, clara, veraz y de fácil acceso.</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Este derecho se regirá por los principios y bases siguientes:</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Toda la información en posesión de cualquier autoridad, entid</w:t>
      </w:r>
      <w:r>
        <w:rPr>
          <w:rFonts w:ascii="Palatino Linotype" w:eastAsia="Palatino Linotype" w:hAnsi="Palatino Linotype" w:cs="Palatino Linotype"/>
          <w:i/>
          <w:sz w:val="20"/>
          <w:szCs w:val="20"/>
        </w:rPr>
        <w:t>ad, órgano y organismos de los Poderes Ejecutivo, Legislativo y Judicial, órganos autónomos, partidos políticos, fideicomisos y fondos públicos estatales y municipales, así como del gobierno y de la administración pública municipal y sus organismos descent</w:t>
      </w:r>
      <w:r>
        <w:rPr>
          <w:rFonts w:ascii="Palatino Linotype" w:eastAsia="Palatino Linotype" w:hAnsi="Palatino Linotype" w:cs="Palatino Linotype"/>
          <w:i/>
          <w:sz w:val="20"/>
          <w:szCs w:val="20"/>
        </w:rPr>
        <w:t>ralizados, asimismo de cualquier persona física, jurídica colectiva o sindicato que reciba y ejerza recursos públicos o realice actos de autoridad en el ámbito estatal y municipal, es pública y sólo podrá ser reservada temporalmente por razones previstas e</w:t>
      </w:r>
      <w:r>
        <w:rPr>
          <w:rFonts w:ascii="Palatino Linotype" w:eastAsia="Palatino Linotype" w:hAnsi="Palatino Linotype" w:cs="Palatino Linotype"/>
          <w:i/>
          <w:sz w:val="20"/>
          <w:szCs w:val="20"/>
        </w:rPr>
        <w:t>n la Constitución Política de los Estados Unidos Mexicanos de interés público y seguridad, en los términos que fijen las leyes. En la interpretación de este derecho deberá prevalecer el principio de máxima publicidad. Los sujetos obligados deberán document</w:t>
      </w:r>
      <w:r>
        <w:rPr>
          <w:rFonts w:ascii="Palatino Linotype" w:eastAsia="Palatino Linotype" w:hAnsi="Palatino Linotype" w:cs="Palatino Linotype"/>
          <w:i/>
          <w:sz w:val="20"/>
          <w:szCs w:val="20"/>
        </w:rPr>
        <w:t>ar todo acto que derive del ejercicio de sus facultades, competencias o funciones, la ley determinará los supuestos específicos bajo los cuales procederá la declaración de inexistencia de la información.</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III. Toda persona, sin necesidad de acreditar i</w:t>
      </w:r>
      <w:r>
        <w:rPr>
          <w:rFonts w:ascii="Palatino Linotype" w:eastAsia="Palatino Linotype" w:hAnsi="Palatino Linotype" w:cs="Palatino Linotype"/>
          <w:i/>
          <w:sz w:val="20"/>
          <w:szCs w:val="20"/>
        </w:rPr>
        <w:t>nterés alguno o justificar su utilización, tendrá acceso gratuito a la información pública, a sus datos personales o a la rectificación de éstos;</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5E7B4B" w:rsidRDefault="00BB6C0B">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V. Los procedimientos de acceso a la información pública, de acceso, corrección y supresión de datos pers</w:t>
      </w:r>
      <w:r>
        <w:rPr>
          <w:rFonts w:ascii="Palatino Linotype" w:eastAsia="Palatino Linotype" w:hAnsi="Palatino Linotype" w:cs="Palatino Linotype"/>
          <w:i/>
          <w:sz w:val="20"/>
          <w:szCs w:val="20"/>
        </w:rPr>
        <w:t>onales, así como los recursos de revisión derivados de los mismos, podrán tramitarse por medios electrónicos, a través de un sistema automatizado que para tal efecto establezca la ley reglamentaria y el organismo autónomo garante en el ámbito de su compete</w:t>
      </w:r>
      <w:r>
        <w:rPr>
          <w:rFonts w:ascii="Palatino Linotype" w:eastAsia="Palatino Linotype" w:hAnsi="Palatino Linotype" w:cs="Palatino Linotype"/>
          <w:i/>
          <w:sz w:val="20"/>
          <w:szCs w:val="20"/>
        </w:rPr>
        <w:t>ncia. Las resoluciones que correspondan a estos procedimientos se sistematizarán para favorecer su consulta…”</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w:t>
      </w:r>
      <w:r>
        <w:rPr>
          <w:rFonts w:ascii="Palatino Linotype" w:eastAsia="Palatino Linotype" w:hAnsi="Palatino Linotype" w:cs="Palatino Linotype"/>
          <w:i/>
          <w:sz w:val="20"/>
          <w:szCs w:val="20"/>
        </w:rPr>
        <w:t>ejercicio no podrá restringirse ni suspenderse, salvo en los casos y bajo las condiciones que esta Constitución establece.</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Las normas relativas a los derechos humanos se interpretarán de conformidad con esta Constitución y con los tratados internacionales </w:t>
      </w:r>
      <w:r>
        <w:rPr>
          <w:rFonts w:ascii="Palatino Linotype" w:eastAsia="Palatino Linotype" w:hAnsi="Palatino Linotype" w:cs="Palatino Linotype"/>
          <w:i/>
          <w:sz w:val="20"/>
          <w:szCs w:val="20"/>
        </w:rPr>
        <w:t>de la materia favoreciendo en todo tiempo a las personas la protección más amplia.</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Todas las autoridades, en el ámbito de sus competencias, tienen la obligación de promover, respetar, proteger y garantizar los derechos humanos de conformidad con los princi</w:t>
      </w:r>
      <w:r>
        <w:rPr>
          <w:rFonts w:ascii="Palatino Linotype" w:eastAsia="Palatino Linotype" w:hAnsi="Palatino Linotype" w:cs="Palatino Linotype"/>
          <w:i/>
          <w:sz w:val="20"/>
          <w:szCs w:val="20"/>
        </w:rPr>
        <w:t>pios de universalidad, interdependencia, indivisibilidad y progresividad. En consecuencia, el Estado deberá prevenir, investigar, sancionar y reparar las violaciones a los derechos humanos, en los términos que establezca la ley.”</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esa virtud, de una inte</w:t>
      </w:r>
      <w:r>
        <w:rPr>
          <w:rFonts w:ascii="Palatino Linotype" w:eastAsia="Palatino Linotype" w:hAnsi="Palatino Linotype" w:cs="Palatino Linotype"/>
        </w:rPr>
        <w:t xml:space="preserve">rpretación sistemática, armónica y progresiva del derecho humano de acceso a la información pública se reitera que toda persona, sin necesidad de acreditar interés alguno o justificar su utilización, deberá tener acceso a la información pública, es decir, </w:t>
      </w:r>
      <w:r>
        <w:rPr>
          <w:rFonts w:ascii="Palatino Linotype" w:eastAsia="Palatino Linotype" w:hAnsi="Palatino Linotype" w:cs="Palatino Linotype"/>
        </w:rPr>
        <w:t>dicho derecho fundamental exime a quien lo ejerce, de acreditar su legitimación en la causa o su interés en el asunto, lo que permite la posibilidad de que inclusive, la solicitud de acceso a la información pueda ser anónima o no contener un nombre que ide</w:t>
      </w:r>
      <w:r>
        <w:rPr>
          <w:rFonts w:ascii="Palatino Linotype" w:eastAsia="Palatino Linotype" w:hAnsi="Palatino Linotype" w:cs="Palatino Linotype"/>
        </w:rPr>
        <w:t>ntifique al solicitante o que permita tener certeza sobre su identidad.</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Información y Protección de Datos, el cual se reproduce para una mayor referencia:</w:t>
      </w:r>
    </w:p>
    <w:p w:rsidR="005E7B4B" w:rsidRDefault="00BB6C0B">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“Acceso a información gubernamental. No debe condicionarse a que el solicitante acredite su personalidad, demuestre interés alguno o justifique su utilización. De conformidad con lo dispuesto en los artículos 6o., apartado A, fracción III de la Constitució</w:t>
      </w:r>
      <w:r>
        <w:rPr>
          <w:rFonts w:ascii="Palatino Linotype" w:eastAsia="Palatino Linotype" w:hAnsi="Palatino Linotype" w:cs="Palatino Linotype"/>
          <w:i/>
          <w:sz w:val="20"/>
          <w:szCs w:val="20"/>
        </w:rPr>
        <w:t>n Política de los Estados Unidos Mexicanos, y 1º, 2º, 4º y 40 de la Ley Federal de Transparencia y Acceso a la Información Pública Gubernamental, la respuesta a una solicitud de acceso a información y entrega de la misma, no debe estar condicionada a que e</w:t>
      </w:r>
      <w:r>
        <w:rPr>
          <w:rFonts w:ascii="Palatino Linotype" w:eastAsia="Palatino Linotype" w:hAnsi="Palatino Linotype" w:cs="Palatino Linotype"/>
          <w:i/>
          <w:sz w:val="20"/>
          <w:szCs w:val="20"/>
        </w:rPr>
        <w:t>l particular acredite su personalidad, demuestre interés alguno o justifique su utilización, en virtud de que los sujetos obligados no deben requerir al solicitante mayores requisitos que los establecidos en la Ley. En este sentido, las dependencias y enti</w:t>
      </w:r>
      <w:r>
        <w:rPr>
          <w:rFonts w:ascii="Palatino Linotype" w:eastAsia="Palatino Linotype" w:hAnsi="Palatino Linotype" w:cs="Palatino Linotype"/>
          <w:i/>
          <w:sz w:val="20"/>
          <w:szCs w:val="20"/>
        </w:rPr>
        <w:t>dades, sólo deberán asegurarse de que, en su caso, se haya cubierto el pago de reproducción y envío de la información, mediante la exhibición del recibo correspondiente.”</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ese orden de ideas, se estima que el requerimiento relativo al nombre como presupu</w:t>
      </w:r>
      <w:r>
        <w:rPr>
          <w:rFonts w:ascii="Palatino Linotype" w:eastAsia="Palatino Linotype" w:hAnsi="Palatino Linotype" w:cs="Palatino Linotype"/>
        </w:rPr>
        <w:t>esto de procedibilidad podría limitar el ejercicio del derecho de acceso a la información pública, debido a que el hecho de solicitar la identificación del recurrente a través de dicho dato personal, en ciertos extremos se equipara a una exigencia acerca d</w:t>
      </w:r>
      <w:r>
        <w:rPr>
          <w:rFonts w:ascii="Palatino Linotype" w:eastAsia="Palatino Linotype" w:hAnsi="Palatino Linotype" w:cs="Palatino Linotype"/>
        </w:rPr>
        <w:t>e su interés o justificación de su utilización, lo que materialmente haría nugatorio un derecho fundamental.</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para el estudio de la materia sobre la que se resuelve el recurso de revisión resulta intrascendente el nombre de la persona que lo </w:t>
      </w:r>
      <w:r>
        <w:rPr>
          <w:rFonts w:ascii="Palatino Linotype" w:eastAsia="Palatino Linotype" w:hAnsi="Palatino Linotype" w:cs="Palatino Linotype"/>
        </w:rPr>
        <w:t>hubiere promovido, en virtud de que tanto la Constitución Federal, como la Constitución Política del Estado Libre y Soberano de México, reconocen la prerrogativa de los individuos para no acreditar dicho interés o justificar su utilización, por lo que este</w:t>
      </w:r>
      <w:r>
        <w:rPr>
          <w:rFonts w:ascii="Palatino Linotype" w:eastAsia="Palatino Linotype" w:hAnsi="Palatino Linotype" w:cs="Palatino Linotype"/>
        </w:rPr>
        <w:t xml:space="preserve"> Órgano Garante en la materia se encuentra impedido para realizar dicho análisis, en la inteligencia de que al limitar un derecho humano, como lo es el derecho de acceso a la información pública, por una cuestión procedimental.</w:t>
      </w: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consecuencia, dado lo exp</w:t>
      </w:r>
      <w:r>
        <w:rPr>
          <w:rFonts w:ascii="Palatino Linotype" w:eastAsia="Palatino Linotype" w:hAnsi="Palatino Linotype" w:cs="Palatino Linotype"/>
        </w:rPr>
        <w:t xml:space="preserve">uesto y fundado con anterioridad, se estima que el requisito relativo al nombre del recurrente no constituye un presupuesto indispensable de procedibilidad de los recursos de revisión, en términos de los artículos 25 de la Convención Americana de Derechos </w:t>
      </w:r>
      <w:r>
        <w:rPr>
          <w:rFonts w:ascii="Palatino Linotype" w:eastAsia="Palatino Linotype" w:hAnsi="Palatino Linotype" w:cs="Palatino Linotype"/>
        </w:rPr>
        <w:t>Humanos, 1 párrafos segundo y tercero, 6 apartado A, fracciones III y IV de la Constitución Política de los Estados Unidos Mexicanos y 5, párrafo vigésimo cuarto de la Constitución Política del Estado Libre y Soberano de México, debido a que el acceso a la</w:t>
      </w:r>
      <w:r>
        <w:rPr>
          <w:rFonts w:ascii="Palatino Linotype" w:eastAsia="Palatino Linotype" w:hAnsi="Palatino Linotype" w:cs="Palatino Linotype"/>
        </w:rPr>
        <w:t xml:space="preserve"> información pública es un derecho humano que no requiere legitimación en la causa, sino que únicamente basta con que se encuentre legitimado en el procedimiento de recurso de revisión, circunstancia que se acredita en las constancias electrónicas del expe</w:t>
      </w:r>
      <w:r>
        <w:rPr>
          <w:rFonts w:ascii="Palatino Linotype" w:eastAsia="Palatino Linotype" w:hAnsi="Palatino Linotype" w:cs="Palatino Linotype"/>
        </w:rPr>
        <w:t>diente en revisión, de las que se desprende que la parte recurrente, es la misma que realizó la solicitud de acceso a la información pública que ahora se impugna.</w:t>
      </w:r>
    </w:p>
    <w:p w:rsidR="005E7B4B" w:rsidRDefault="005E7B4B">
      <w:pPr>
        <w:spacing w:before="240" w:after="240" w:line="360" w:lineRule="auto"/>
        <w:jc w:val="both"/>
        <w:rPr>
          <w:rFonts w:ascii="Palatino Linotype" w:eastAsia="Palatino Linotype" w:hAnsi="Palatino Linotype" w:cs="Palatino Linotype"/>
        </w:rPr>
      </w:pPr>
    </w:p>
    <w:p w:rsidR="005E7B4B" w:rsidRDefault="00BB6C0B">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Entonces se concluye la acreditación plena de todos y cada uno de los elementos formales exi</w:t>
      </w:r>
      <w:r>
        <w:rPr>
          <w:rFonts w:ascii="Palatino Linotype" w:eastAsia="Palatino Linotype" w:hAnsi="Palatino Linotype" w:cs="Palatino Linotype"/>
        </w:rPr>
        <w:t>gidos por el artículo 180 de la Ley de Transparencia y Acceso a la Información Pública del Estado de México y Municipios, y en consecuencia resulta conforme a derecho entrar al estudio de fondo y resolver el presente medio de impugnación, al actualizarse l</w:t>
      </w:r>
      <w:r>
        <w:rPr>
          <w:rFonts w:ascii="Palatino Linotype" w:eastAsia="Palatino Linotype" w:hAnsi="Palatino Linotype" w:cs="Palatino Linotype"/>
        </w:rPr>
        <w:t>o dispuesto en los artículos 176 y 179 fracción I y VII del ordenamiento legal citado, que establecen los supuestos en que puede interponerse el recurso de revisión:</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 “Artículo 176. </w:t>
      </w:r>
      <w:r>
        <w:rPr>
          <w:rFonts w:ascii="Palatino Linotype" w:eastAsia="Palatino Linotype" w:hAnsi="Palatino Linotype" w:cs="Palatino Linotype"/>
          <w:i/>
          <w:sz w:val="20"/>
          <w:szCs w:val="20"/>
        </w:rPr>
        <w:t>El recurso de revisión  es la garantía secundaria mediante la cual se pret</w:t>
      </w:r>
      <w:r>
        <w:rPr>
          <w:rFonts w:ascii="Palatino Linotype" w:eastAsia="Palatino Linotype" w:hAnsi="Palatino Linotype" w:cs="Palatino Linotype"/>
          <w:i/>
          <w:sz w:val="20"/>
          <w:szCs w:val="20"/>
        </w:rPr>
        <w:t>ende reparar cualquier posible afectación al derecho de acceso a la información pública en términos del presente y siguiente Capítulo.</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179</w:t>
      </w:r>
      <w:r>
        <w:rPr>
          <w:rFonts w:ascii="Palatino Linotype" w:eastAsia="Palatino Linotype" w:hAnsi="Palatino Linotype" w:cs="Palatino Linotype"/>
          <w:b/>
          <w:sz w:val="20"/>
          <w:szCs w:val="20"/>
        </w:rPr>
        <w:t>.-</w:t>
      </w:r>
      <w:r>
        <w:rPr>
          <w:rFonts w:ascii="Bookman Old Style" w:eastAsia="Bookman Old Style" w:hAnsi="Bookman Old Style" w:cs="Bookman Old Style"/>
          <w:sz w:val="18"/>
          <w:szCs w:val="18"/>
        </w:rPr>
        <w:t xml:space="preserve"> </w:t>
      </w:r>
      <w:r>
        <w:rPr>
          <w:rFonts w:ascii="Palatino Linotype" w:eastAsia="Palatino Linotype" w:hAnsi="Palatino Linotype" w:cs="Palatino Linotype"/>
          <w:i/>
          <w:sz w:val="20"/>
          <w:szCs w:val="20"/>
        </w:rPr>
        <w:t>El recurso de revisión es un medio de protección que la Ley otorga a los particulares, para hacer valer su</w:t>
      </w:r>
      <w:r>
        <w:rPr>
          <w:rFonts w:ascii="Palatino Linotype" w:eastAsia="Palatino Linotype" w:hAnsi="Palatino Linotype" w:cs="Palatino Linotype"/>
          <w:i/>
          <w:sz w:val="20"/>
          <w:szCs w:val="20"/>
        </w:rPr>
        <w:t xml:space="preserve"> derecho de acceso a la información pública, y procederá en contra de las siguientes causas:</w:t>
      </w:r>
    </w:p>
    <w:p w:rsidR="005E7B4B" w:rsidRDefault="00BB6C0B">
      <w:pPr>
        <w:spacing w:after="120"/>
        <w:ind w:left="113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La negativa a la información solicitada; </w:t>
      </w:r>
    </w:p>
    <w:p w:rsidR="005E7B4B" w:rsidRDefault="00BB6C0B">
      <w:pPr>
        <w:spacing w:after="120"/>
        <w:ind w:lef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E7B4B" w:rsidRDefault="00BB6C0B">
      <w:pPr>
        <w:spacing w:after="120"/>
        <w:ind w:left="113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VI. La entrega de información que no corresponda con lo solicitado; </w:t>
      </w:r>
      <w:r>
        <w:rPr>
          <w:rFonts w:ascii="Palatino Linotype" w:eastAsia="Palatino Linotype" w:hAnsi="Palatino Linotype" w:cs="Palatino Linotype"/>
          <w:b/>
          <w:i/>
          <w:sz w:val="22"/>
          <w:szCs w:val="22"/>
        </w:rPr>
        <w:t>…”</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resulta conforme a derecho entrar al estudio de fondo y resolver el presente medio de impugnación.</w:t>
      </w:r>
    </w:p>
    <w:p w:rsidR="005E7B4B" w:rsidRDefault="00BB6C0B">
      <w:pPr>
        <w:spacing w:before="240" w:after="24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8"/>
          <w:szCs w:val="28"/>
        </w:rPr>
        <w:t>TERCERO. Análisis de las causales de sobreseimiento del Recurso de revisión.</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términos de lo dispuesto por los artículos 176 y 179 de la L</w:t>
      </w:r>
      <w:r>
        <w:rPr>
          <w:rFonts w:ascii="Palatino Linotype" w:eastAsia="Palatino Linotype" w:hAnsi="Palatino Linotype" w:cs="Palatino Linotype"/>
        </w:rPr>
        <w:t>ey de Transparencia y Acceso a la Información Pública del Estado de México y Municipios, el recurso de revisión es la garantía secundaria que la Ley otorga a los particulares para reparar cualquier posible afectación a su derecho de acceso a la información</w:t>
      </w:r>
      <w:r>
        <w:rPr>
          <w:rFonts w:ascii="Palatino Linotype" w:eastAsia="Palatino Linotype" w:hAnsi="Palatino Linotype" w:cs="Palatino Linotype"/>
        </w:rPr>
        <w:t xml:space="preserve"> pública, reconocido en el artículo 6 de la Constitución Política de los Estados Unidos Mexicanos, al prever que toda la información en posesión de cualquier autoridad, entidad, órgano y organismo federal, estatal y municipal, es pública y sólo podrá ser r</w:t>
      </w:r>
      <w:r>
        <w:rPr>
          <w:rFonts w:ascii="Palatino Linotype" w:eastAsia="Palatino Linotype" w:hAnsi="Palatino Linotype" w:cs="Palatino Linotype"/>
        </w:rPr>
        <w:t>eservada temporalmente en los términos que fijen las leyes, y que en la interpretación del derecho deberá prevalecer el principio de máxima publicidad, aunado a lo anterior también señala que los sujetos obligados deberán conservar sus documentos en archiv</w:t>
      </w:r>
      <w:r>
        <w:rPr>
          <w:rFonts w:ascii="Palatino Linotype" w:eastAsia="Palatino Linotype" w:hAnsi="Palatino Linotype" w:cs="Palatino Linotype"/>
        </w:rPr>
        <w:t>os administrados actualizados.</w:t>
      </w:r>
    </w:p>
    <w:p w:rsidR="005E7B4B" w:rsidRDefault="00BB6C0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Así como en el diverso 5, párrafo vigésimo cuarto, fracción I de la Constitución Política del Estado Libre y Soberano de México dispone que </w:t>
      </w:r>
      <w:r>
        <w:rPr>
          <w:rFonts w:ascii="Palatino Linotype" w:eastAsia="Palatino Linotype" w:hAnsi="Palatino Linotype" w:cs="Palatino Linotype"/>
          <w:i/>
        </w:rPr>
        <w:t>“toda la información en posesión de cualquier autoridad Estatal o Municipal, así como</w:t>
      </w:r>
      <w:r>
        <w:rPr>
          <w:rFonts w:ascii="Palatino Linotype" w:eastAsia="Palatino Linotype" w:hAnsi="Palatino Linotype" w:cs="Palatino Linotype"/>
          <w:i/>
        </w:rPr>
        <w:t xml:space="preserve"> de los órganos autónomos, es pública, asimismo cualquier persona física, jurídica colectiva o sindicato que reciba o ejerza recursos públicos o realice actos de autoridad en el ámbito estatal o municipal es pública”.</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para efectos del pr</w:t>
      </w:r>
      <w:r>
        <w:rPr>
          <w:rFonts w:ascii="Palatino Linotype" w:eastAsia="Palatino Linotype" w:hAnsi="Palatino Linotype" w:cs="Palatino Linotype"/>
        </w:rPr>
        <w:t>esente considerando, cabe hacer alusión al contenido de la Ley de Transparencia y Acceso a la Información Pública del Estado de México y Municipios, en virtud de que la misma dispone que los solicitantes de información podrán interponer recurso de revisión</w:t>
      </w:r>
      <w:r>
        <w:rPr>
          <w:rFonts w:ascii="Palatino Linotype" w:eastAsia="Palatino Linotype" w:hAnsi="Palatino Linotype" w:cs="Palatino Linotype"/>
        </w:rPr>
        <w:t xml:space="preserve"> ante el Instituto dentro de los quince días hábiles siguientes a la fecha de notificación de la respuesta</w:t>
      </w:r>
      <w:r>
        <w:rPr>
          <w:rFonts w:ascii="Palatino Linotype" w:eastAsia="Palatino Linotype" w:hAnsi="Palatino Linotype" w:cs="Palatino Linotype"/>
          <w:sz w:val="20"/>
          <w:szCs w:val="20"/>
          <w:vertAlign w:val="superscript"/>
        </w:rPr>
        <w:footnoteReference w:id="1"/>
      </w:r>
      <w:r>
        <w:rPr>
          <w:rFonts w:ascii="Palatino Linotype" w:eastAsia="Palatino Linotype" w:hAnsi="Palatino Linotype" w:cs="Palatino Linotype"/>
        </w:rPr>
        <w:t xml:space="preserve"> o en cualquier momento siempre que el sujeto obligado no atienda la solicitud, de allí que, surge el hecho de que este Instituto deba resolver reali</w:t>
      </w:r>
      <w:r>
        <w:rPr>
          <w:rFonts w:ascii="Palatino Linotype" w:eastAsia="Palatino Linotype" w:hAnsi="Palatino Linotype" w:cs="Palatino Linotype"/>
        </w:rPr>
        <w:t>zando el estudio preferente y oficioso de las causales de sobreseimiento, sea que las hayan hecho valer o no las partes, por tratarse de una cuestión de orden público, que se encuentra prevista en los artículos 186 fracción I y 192 de la Ley de Transparenc</w:t>
      </w:r>
      <w:r>
        <w:rPr>
          <w:rFonts w:ascii="Palatino Linotype" w:eastAsia="Palatino Linotype" w:hAnsi="Palatino Linotype" w:cs="Palatino Linotype"/>
        </w:rPr>
        <w:t>ia y Acceso a la Información Pública del Estado de México, que se insertan para mayor referencia:</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186.</w:t>
      </w:r>
      <w:r>
        <w:rPr>
          <w:rFonts w:ascii="Palatino Linotype" w:eastAsia="Palatino Linotype" w:hAnsi="Palatino Linotype" w:cs="Palatino Linotype"/>
          <w:i/>
          <w:sz w:val="20"/>
          <w:szCs w:val="20"/>
        </w:rPr>
        <w:t xml:space="preserve"> Las resoluciones del Instituto podrán: </w:t>
      </w:r>
    </w:p>
    <w:p w:rsidR="005E7B4B" w:rsidRDefault="00BB6C0B">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Desechar o sobreseer el recurso; …</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192.</w:t>
      </w:r>
      <w:r>
        <w:rPr>
          <w:rFonts w:ascii="Palatino Linotype" w:eastAsia="Palatino Linotype" w:hAnsi="Palatino Linotype" w:cs="Palatino Linotype"/>
          <w:i/>
          <w:sz w:val="20"/>
          <w:szCs w:val="20"/>
        </w:rPr>
        <w:t xml:space="preserve"> El recurso será sobreseído, en todo o en parte, cuando una vez admitido, se actualicen alguno de los siguientes supuestos:  </w:t>
      </w:r>
    </w:p>
    <w:p w:rsidR="005E7B4B" w:rsidRDefault="00BB6C0B">
      <w:pPr>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 El recurrente se desista expresamente del recurso; </w:t>
      </w:r>
    </w:p>
    <w:p w:rsidR="005E7B4B" w:rsidRDefault="00BB6C0B">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recurrente fallezca o, tratándose de personas jurídicas colectivas, se disuelva; </w:t>
      </w:r>
    </w:p>
    <w:p w:rsidR="005E7B4B" w:rsidRDefault="00BB6C0B">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III. El sujeto obligado responsable del acto lo modifique o revoque de tal manera que el recurso de revisión quede sin materia; </w:t>
      </w:r>
    </w:p>
    <w:p w:rsidR="005E7B4B" w:rsidRDefault="00BB6C0B">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Admitido el recurso de revisión, a</w:t>
      </w:r>
      <w:r>
        <w:rPr>
          <w:rFonts w:ascii="Palatino Linotype" w:eastAsia="Palatino Linotype" w:hAnsi="Palatino Linotype" w:cs="Palatino Linotype"/>
          <w:i/>
          <w:sz w:val="20"/>
          <w:szCs w:val="20"/>
        </w:rPr>
        <w:t xml:space="preserve">parezca alguna causal de improcedencia en los términos de la presente Ley; y </w:t>
      </w:r>
    </w:p>
    <w:p w:rsidR="005E7B4B" w:rsidRDefault="00BB6C0B">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 Cuando por cualquier motivo quede sin materia el recurso</w:t>
      </w:r>
      <w:r>
        <w:t>.</w:t>
      </w:r>
      <w:r>
        <w:rPr>
          <w:rFonts w:ascii="Palatino Linotype" w:eastAsia="Palatino Linotype" w:hAnsi="Palatino Linotype" w:cs="Palatino Linotype"/>
          <w:i/>
          <w:sz w:val="20"/>
          <w:szCs w:val="20"/>
        </w:rPr>
        <w:t>”</w:t>
      </w:r>
    </w:p>
    <w:p w:rsidR="005E7B4B" w:rsidRDefault="00BB6C0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función de la disposición normativa señalada, se configura la causal de sobreseimiento prevista en la fracción I </w:t>
      </w:r>
      <w:r>
        <w:rPr>
          <w:rFonts w:ascii="Palatino Linotype" w:eastAsia="Palatino Linotype" w:hAnsi="Palatino Linotype" w:cs="Palatino Linotype"/>
        </w:rPr>
        <w:t xml:space="preserve">del citado artículo 192, toda vez que el particular hoy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se desistió al recurso de revisión, dejando sin materia el medio de impugnación que nos ocupa.</w:t>
      </w:r>
    </w:p>
    <w:p w:rsidR="005E7B4B" w:rsidRDefault="00BB6C0B">
      <w:pPr>
        <w:tabs>
          <w:tab w:val="left" w:pos="709"/>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Acto jurídico que trae implícito que se </w:t>
      </w:r>
      <w:r>
        <w:rPr>
          <w:rFonts w:ascii="Palatino Linotype" w:eastAsia="Palatino Linotype" w:hAnsi="Palatino Linotype" w:cs="Palatino Linotype"/>
          <w:i/>
        </w:rPr>
        <w:t>renuncie o abandone al ejercicio de una acción procesa</w:t>
      </w:r>
      <w:r>
        <w:rPr>
          <w:rFonts w:ascii="Palatino Linotype" w:eastAsia="Palatino Linotype" w:hAnsi="Palatino Linotype" w:cs="Palatino Linotype"/>
          <w:i/>
        </w:rPr>
        <w:t>l o de un derecho reconocido por ley</w:t>
      </w:r>
      <w:r>
        <w:rPr>
          <w:rFonts w:ascii="Palatino Linotype" w:eastAsia="Palatino Linotype" w:hAnsi="Palatino Linotype" w:cs="Palatino Linotype"/>
          <w:i/>
          <w:vertAlign w:val="superscript"/>
        </w:rPr>
        <w:footnoteReference w:id="2"/>
      </w:r>
      <w:r>
        <w:rPr>
          <w:rFonts w:ascii="Palatino Linotype" w:eastAsia="Palatino Linotype" w:hAnsi="Palatino Linotype" w:cs="Palatino Linotype"/>
          <w:i/>
        </w:rPr>
        <w:t xml:space="preserve">, </w:t>
      </w:r>
      <w:r>
        <w:rPr>
          <w:rFonts w:ascii="Palatino Linotype" w:eastAsia="Palatino Linotype" w:hAnsi="Palatino Linotype" w:cs="Palatino Linotype"/>
        </w:rPr>
        <w:t>al considerarse que el</w:t>
      </w:r>
      <w:r>
        <w:rPr>
          <w:rFonts w:ascii="Palatino Linotype" w:eastAsia="Palatino Linotype" w:hAnsi="Palatino Linotype" w:cs="Palatino Linotype"/>
          <w:i/>
        </w:rPr>
        <w:t xml:space="preserve"> </w:t>
      </w:r>
      <w:r>
        <w:rPr>
          <w:rFonts w:ascii="Palatino Linotype" w:eastAsia="Palatino Linotype" w:hAnsi="Palatino Linotype" w:cs="Palatino Linotype"/>
        </w:rPr>
        <w:t>desistimiento es un acto procesal que permite manifestar el propósito de abandonar una instancia, la reclamación de un derecho o la realización de cualquier otro trámite de un procedimiento inic</w:t>
      </w:r>
      <w:r>
        <w:rPr>
          <w:rFonts w:ascii="Palatino Linotype" w:eastAsia="Palatino Linotype" w:hAnsi="Palatino Linotype" w:cs="Palatino Linotype"/>
        </w:rPr>
        <w:t>iado, por el particular; que tiene efectos legales, como lo es, la anulación de todos los actos procesales verificados y sus consecuencias, es decir, se tendría por no accionado el derecho de acceso a la información y por ende a que no haya acto reclamado,</w:t>
      </w:r>
      <w:r>
        <w:rPr>
          <w:rFonts w:ascii="Palatino Linotype" w:eastAsia="Palatino Linotype" w:hAnsi="Palatino Linotype" w:cs="Palatino Linotype"/>
        </w:rPr>
        <w:t xml:space="preserve"> en el caso del recurso de revisión.</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entiende que el acceder a la información pública tiene la naturaleza de un derecho subjetivo, por lo que quien lo ejerza contará con la posibilidad, de así considerarlo conveniente a sus intereses, de</w:t>
      </w:r>
      <w:r>
        <w:rPr>
          <w:rFonts w:ascii="Palatino Linotype" w:eastAsia="Palatino Linotype" w:hAnsi="Palatino Linotype" w:cs="Palatino Linotype"/>
        </w:rPr>
        <w:t xml:space="preserve"> desistirse del mismo, así en el caso el recurrente ejerció su derecho de acceso a la información pública y posteriormente de interponer el recurso de revisión contra la respuesta que le fue otorgada a su solicitud; sin embargo, también fue su deseo desist</w:t>
      </w:r>
      <w:r>
        <w:rPr>
          <w:rFonts w:ascii="Palatino Linotype" w:eastAsia="Palatino Linotype" w:hAnsi="Palatino Linotype" w:cs="Palatino Linotype"/>
        </w:rPr>
        <w:t>irse del  referido recurso, por ende dicha circunstancia es la que se toma en consideración para el dictado de la presente resolución.</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de las constancias que obran en el expediente electrónico, el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en fecha veinticinco de o</w:t>
      </w:r>
      <w:r>
        <w:rPr>
          <w:rFonts w:ascii="Palatino Linotype" w:eastAsia="Palatino Linotype" w:hAnsi="Palatino Linotype" w:cs="Palatino Linotype"/>
        </w:rPr>
        <w:t>ctubre de dos mil veintiuno, manifestó su desistimiento al recurso de revisión interpuesto, tal como se advierte en la siguiente captura de pantalla:</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22529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252980"/>
                    </a:xfrm>
                    <a:prstGeom prst="rect">
                      <a:avLst/>
                    </a:prstGeom>
                    <a:ln/>
                  </pic:spPr>
                </pic:pic>
              </a:graphicData>
            </a:graphic>
          </wp:inline>
        </w:drawing>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dicho pronunciamiento no resulta procedente analizar el recurso de revisión bajo un plano de legali</w:t>
      </w:r>
      <w:r>
        <w:rPr>
          <w:rFonts w:ascii="Palatino Linotype" w:eastAsia="Palatino Linotype" w:hAnsi="Palatino Linotype" w:cs="Palatino Linotype"/>
        </w:rPr>
        <w:t xml:space="preserve">dad, toda vez que el </w:t>
      </w:r>
      <w:r>
        <w:rPr>
          <w:rFonts w:ascii="Palatino Linotype" w:eastAsia="Palatino Linotype" w:hAnsi="Palatino Linotype" w:cs="Palatino Linotype"/>
          <w:b/>
          <w:i/>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realizó la manifestación expresa de su voluntad para desistirse del medio de impugnación, situación que conlleva a emitir la resolución con la que se finaliza el procedimiento del recurso, independientemente de la etapa en que este se encuentre y sin neces</w:t>
      </w:r>
      <w:r>
        <w:rPr>
          <w:rFonts w:ascii="Palatino Linotype" w:eastAsia="Palatino Linotype" w:hAnsi="Palatino Linotype" w:cs="Palatino Linotype"/>
        </w:rPr>
        <w:t>idad de examinar las razones o motivos de inconformidad, por lo cual debe precisarse que en el presente asunto, el sobreseimiento se origina en virtud de las propias expresiones y actuaciones del particular, que declina la continuación del recurso de revis</w:t>
      </w:r>
      <w:r>
        <w:rPr>
          <w:rFonts w:ascii="Palatino Linotype" w:eastAsia="Palatino Linotype" w:hAnsi="Palatino Linotype" w:cs="Palatino Linotype"/>
        </w:rPr>
        <w:t>ión que instó originalmente, en consecuencia, este Órgano Garante determina que el efecto inmediato en el asunto, es sobreseerlo.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las siguientes tesis jurisprudenciales:</w:t>
      </w:r>
    </w:p>
    <w:p w:rsidR="005E7B4B" w:rsidRDefault="00BB6C0B">
      <w:pPr>
        <w:spacing w:after="12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“DESISTIMIENTO DE LA ACCIÓN DE AMPARO. SUS CONSECUENCIA</w:t>
      </w:r>
      <w:r>
        <w:rPr>
          <w:rFonts w:ascii="Palatino Linotype" w:eastAsia="Palatino Linotype" w:hAnsi="Palatino Linotype" w:cs="Palatino Linotype"/>
          <w:b/>
          <w:i/>
          <w:sz w:val="20"/>
          <w:szCs w:val="20"/>
        </w:rPr>
        <w:t xml:space="preserve">S. </w:t>
      </w:r>
      <w:r>
        <w:rPr>
          <w:rFonts w:ascii="Palatino Linotype" w:eastAsia="Palatino Linotype" w:hAnsi="Palatino Linotype" w:cs="Palatino Linotype"/>
          <w:i/>
          <w:sz w:val="20"/>
          <w:szCs w:val="20"/>
        </w:rPr>
        <w:t xml:space="preserve">El </w:t>
      </w:r>
      <w:r>
        <w:rPr>
          <w:rFonts w:ascii="Palatino Linotype" w:eastAsia="Palatino Linotype" w:hAnsi="Palatino Linotype" w:cs="Palatino Linotype"/>
          <w:b/>
          <w:i/>
          <w:sz w:val="20"/>
          <w:szCs w:val="20"/>
        </w:rPr>
        <w:t>desistimiento de la acción de amparo consiste en la declaración de voluntad del quejoso de no proseguir con el juicio</w:t>
      </w:r>
      <w:r>
        <w:rPr>
          <w:rFonts w:ascii="Palatino Linotype" w:eastAsia="Palatino Linotype" w:hAnsi="Palatino Linotype" w:cs="Palatino Linotype"/>
          <w:i/>
          <w:sz w:val="20"/>
          <w:szCs w:val="20"/>
        </w:rPr>
        <w:t xml:space="preserve">, el cual, debidamente ratificado, </w:t>
      </w:r>
      <w:r>
        <w:rPr>
          <w:rFonts w:ascii="Palatino Linotype" w:eastAsia="Palatino Linotype" w:hAnsi="Palatino Linotype" w:cs="Palatino Linotype"/>
          <w:b/>
          <w:i/>
          <w:sz w:val="20"/>
          <w:szCs w:val="20"/>
        </w:rPr>
        <w:t>conlleva emitir una resolución con la que finaliza la instancia de amparo, independientemente de l</w:t>
      </w:r>
      <w:r>
        <w:rPr>
          <w:rFonts w:ascii="Palatino Linotype" w:eastAsia="Palatino Linotype" w:hAnsi="Palatino Linotype" w:cs="Palatino Linotype"/>
          <w:b/>
          <w:i/>
          <w:sz w:val="20"/>
          <w:szCs w:val="20"/>
        </w:rPr>
        <w:t>a etapa en que se encuentre</w:t>
      </w:r>
      <w:r>
        <w:rPr>
          <w:rFonts w:ascii="Palatino Linotype" w:eastAsia="Palatino Linotype" w:hAnsi="Palatino Linotype" w:cs="Palatino Linotype"/>
          <w:i/>
          <w:sz w:val="20"/>
          <w:szCs w:val="20"/>
        </w:rPr>
        <w:t xml:space="preserve"> (desde el inicio del juicio hasta antes de que cause ejecutoria la sentencia que se dicte) </w:t>
      </w:r>
      <w:r>
        <w:rPr>
          <w:rFonts w:ascii="Palatino Linotype" w:eastAsia="Palatino Linotype" w:hAnsi="Palatino Linotype" w:cs="Palatino Linotype"/>
          <w:b/>
          <w:i/>
          <w:sz w:val="20"/>
          <w:szCs w:val="20"/>
        </w:rPr>
        <w:t>y sin necesidad de examinar los conceptos de violación o, en su caso, los agravios</w:t>
      </w:r>
      <w:r>
        <w:rPr>
          <w:rFonts w:ascii="Palatino Linotype" w:eastAsia="Palatino Linotype" w:hAnsi="Palatino Linotype" w:cs="Palatino Linotype"/>
          <w:i/>
          <w:sz w:val="20"/>
          <w:szCs w:val="20"/>
        </w:rPr>
        <w:t>.”</w:t>
      </w:r>
    </w:p>
    <w:p w:rsidR="005E7B4B" w:rsidRDefault="005E7B4B">
      <w:pPr>
        <w:spacing w:after="120"/>
        <w:ind w:left="851" w:right="851"/>
        <w:jc w:val="both"/>
        <w:rPr>
          <w:rFonts w:ascii="Palatino Linotype" w:eastAsia="Palatino Linotype" w:hAnsi="Palatino Linotype" w:cs="Palatino Linotype"/>
          <w:i/>
          <w:sz w:val="20"/>
          <w:szCs w:val="20"/>
        </w:rPr>
      </w:pPr>
    </w:p>
    <w:p w:rsidR="005E7B4B" w:rsidRDefault="00BB6C0B">
      <w:pPr>
        <w:spacing w:after="12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“DESISTIMIENTO DE LA DEMANDA DE AMPARO DIRECTO. NO </w:t>
      </w:r>
      <w:r>
        <w:rPr>
          <w:rFonts w:ascii="Palatino Linotype" w:eastAsia="Palatino Linotype" w:hAnsi="Palatino Linotype" w:cs="Palatino Linotype"/>
          <w:b/>
          <w:i/>
          <w:sz w:val="20"/>
          <w:szCs w:val="20"/>
        </w:rPr>
        <w:t>ACTUALIZA LA HIPÓTESIS DEL SEGUNDO PÁRRAFO DEL ARTÍCULO 64 DE LA LEY DE LA MATERIA, EN EL SENTIDO DE DAR VISTA AL QUEJOSO PARA QUE MANIFIESTE LO QUE A SU DERECHO CONVENGA. Cuando el quejoso desiste expresamente de su demanda de amparo directo, debe decreta</w:t>
      </w:r>
      <w:r>
        <w:rPr>
          <w:rFonts w:ascii="Palatino Linotype" w:eastAsia="Palatino Linotype" w:hAnsi="Palatino Linotype" w:cs="Palatino Linotype"/>
          <w:b/>
          <w:i/>
          <w:sz w:val="20"/>
          <w:szCs w:val="20"/>
        </w:rPr>
        <w:t>rse el sobreseimiento en el juicio</w:t>
      </w:r>
      <w:r>
        <w:rPr>
          <w:rFonts w:ascii="Palatino Linotype" w:eastAsia="Palatino Linotype" w:hAnsi="Palatino Linotype" w:cs="Palatino Linotype"/>
          <w:i/>
          <w:sz w:val="20"/>
          <w:szCs w:val="20"/>
        </w:rPr>
        <w:t xml:space="preserve">. En esa hipótesis, </w:t>
      </w:r>
      <w:r>
        <w:rPr>
          <w:rFonts w:ascii="Palatino Linotype" w:eastAsia="Palatino Linotype" w:hAnsi="Palatino Linotype" w:cs="Palatino Linotype"/>
          <w:b/>
          <w:i/>
          <w:sz w:val="20"/>
          <w:szCs w:val="20"/>
        </w:rPr>
        <w:t>es innecesario acatar la obligación procesal prevista en el segundo párrafo del artículo 64 de la ley de la materia</w:t>
      </w:r>
      <w:r>
        <w:rPr>
          <w:rFonts w:ascii="Palatino Linotype" w:eastAsia="Palatino Linotype" w:hAnsi="Palatino Linotype" w:cs="Palatino Linotype"/>
          <w:i/>
          <w:sz w:val="20"/>
          <w:szCs w:val="20"/>
        </w:rPr>
        <w:t xml:space="preserve">, en tanto que no se actualiza el supuesto normativo ni jurisprudencial consistente en </w:t>
      </w:r>
      <w:r>
        <w:rPr>
          <w:rFonts w:ascii="Palatino Linotype" w:eastAsia="Palatino Linotype" w:hAnsi="Palatino Linotype" w:cs="Palatino Linotype"/>
          <w:i/>
          <w:sz w:val="20"/>
          <w:szCs w:val="20"/>
        </w:rPr>
        <w:t>que, cuando un órgano jurisdiccional de amparo advierta de oficio una causal de improcedencia no alegada por alguna de las partes ni analizada por un órgano jurisdiccional inferior, dará vista al quejoso para que, en el plazo de tres días, manifieste lo qu</w:t>
      </w:r>
      <w:r>
        <w:rPr>
          <w:rFonts w:ascii="Palatino Linotype" w:eastAsia="Palatino Linotype" w:hAnsi="Palatino Linotype" w:cs="Palatino Linotype"/>
          <w:i/>
          <w:sz w:val="20"/>
          <w:szCs w:val="20"/>
        </w:rPr>
        <w:t xml:space="preserve">e a su derecho convenga. Lo anterior, porque no se trata de una causa legal de improcedencia ni de sobreseimiento oficiosa, que no haya sido analizada en la primera instancia del juicio primigenio. De ahí que </w:t>
      </w:r>
      <w:r>
        <w:rPr>
          <w:rFonts w:ascii="Palatino Linotype" w:eastAsia="Palatino Linotype" w:hAnsi="Palatino Linotype" w:cs="Palatino Linotype"/>
          <w:b/>
          <w:i/>
          <w:sz w:val="20"/>
          <w:szCs w:val="20"/>
        </w:rPr>
        <w:t>si el sobreseimiento se origina en virtud de la</w:t>
      </w:r>
      <w:r>
        <w:rPr>
          <w:rFonts w:ascii="Palatino Linotype" w:eastAsia="Palatino Linotype" w:hAnsi="Palatino Linotype" w:cs="Palatino Linotype"/>
          <w:b/>
          <w:i/>
          <w:sz w:val="20"/>
          <w:szCs w:val="20"/>
        </w:rPr>
        <w:t>s propias expresiones y actuaciones del quejoso, que declina la continuación del juicio que instó originalmente, sería ilógico y contrario al artículo 17 de la Constitución Política de los Estados Unidos Mexicanos, dar el trámite citado contra la propia vo</w:t>
      </w:r>
      <w:r>
        <w:rPr>
          <w:rFonts w:ascii="Palatino Linotype" w:eastAsia="Palatino Linotype" w:hAnsi="Palatino Linotype" w:cs="Palatino Linotype"/>
          <w:b/>
          <w:i/>
          <w:sz w:val="20"/>
          <w:szCs w:val="20"/>
        </w:rPr>
        <w:t>luntad del accionante que abdica su petición y antepone el desistimiento, el que debe producir efectos jurídicos con inmediatez y prontitud en el haber de aquél</w:t>
      </w:r>
      <w:r>
        <w:rPr>
          <w:rFonts w:ascii="Palatino Linotype" w:eastAsia="Palatino Linotype" w:hAnsi="Palatino Linotype" w:cs="Palatino Linotype"/>
          <w:i/>
          <w:sz w:val="20"/>
          <w:szCs w:val="20"/>
        </w:rPr>
        <w:t>.”</w:t>
      </w:r>
    </w:p>
    <w:p w:rsidR="005E7B4B" w:rsidRDefault="005E7B4B">
      <w:pPr>
        <w:ind w:left="851" w:right="851"/>
        <w:jc w:val="both"/>
        <w:rPr>
          <w:rFonts w:ascii="Palatino Linotype" w:eastAsia="Palatino Linotype" w:hAnsi="Palatino Linotype" w:cs="Palatino Linotype"/>
          <w:i/>
          <w:sz w:val="22"/>
          <w:szCs w:val="22"/>
        </w:rPr>
      </w:pPr>
    </w:p>
    <w:p w:rsidR="005E7B4B" w:rsidRDefault="00BB6C0B">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Órgano Garante determina sobreseer el asunto en lo principal, después </w:t>
      </w:r>
      <w:r>
        <w:rPr>
          <w:rFonts w:ascii="Palatino Linotype" w:eastAsia="Palatino Linotype" w:hAnsi="Palatino Linotype" w:cs="Palatino Linotype"/>
        </w:rPr>
        <w:t xml:space="preserve">de analizar las constancias que integran el recurso de revisión al rubro anotado, razón por la cual se tiene por terminada la controversia planteada por el </w:t>
      </w:r>
      <w:r>
        <w:rPr>
          <w:rFonts w:ascii="Palatino Linotype" w:eastAsia="Palatino Linotype" w:hAnsi="Palatino Linotype" w:cs="Palatino Linotype"/>
          <w:b/>
          <w:i/>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debido a que se</w:t>
      </w:r>
      <w:r>
        <w:rPr>
          <w:rFonts w:ascii="Palatino Linotype" w:eastAsia="Palatino Linotype" w:hAnsi="Palatino Linotype" w:cs="Palatino Linotype"/>
          <w:b/>
        </w:rPr>
        <w:t xml:space="preserve"> </w:t>
      </w:r>
      <w:r>
        <w:rPr>
          <w:rFonts w:ascii="Palatino Linotype" w:eastAsia="Palatino Linotype" w:hAnsi="Palatino Linotype" w:cs="Palatino Linotype"/>
        </w:rPr>
        <w:t>actualiza la causal de sobreseimiento prevista en la fracción I del artí</w:t>
      </w:r>
      <w:r>
        <w:rPr>
          <w:rFonts w:ascii="Palatino Linotype" w:eastAsia="Palatino Linotype" w:hAnsi="Palatino Linotype" w:cs="Palatino Linotype"/>
        </w:rPr>
        <w:t>culo 192 de la Ley de Transparencia y Acceso a la Información Pública del Estado de México y Municipios, que dispone lo siguiente:</w:t>
      </w:r>
    </w:p>
    <w:p w:rsidR="005E7B4B" w:rsidRDefault="00BB6C0B">
      <w:pPr>
        <w:spacing w:after="120"/>
        <w:ind w:left="851" w:right="1043"/>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192. </w:t>
      </w:r>
      <w:r>
        <w:rPr>
          <w:rFonts w:ascii="Palatino Linotype" w:eastAsia="Palatino Linotype" w:hAnsi="Palatino Linotype" w:cs="Palatino Linotype"/>
          <w:i/>
          <w:sz w:val="20"/>
          <w:szCs w:val="20"/>
        </w:rPr>
        <w:t>El recurso será sobreseído en todo o en parte cuando una vez admitido se actualicen alguno de los siguientes supuestos:</w:t>
      </w:r>
    </w:p>
    <w:p w:rsidR="005E7B4B" w:rsidRDefault="00BB6C0B">
      <w:pPr>
        <w:spacing w:after="120"/>
        <w:ind w:left="1134" w:right="1043"/>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 El recurrente se desista expresamente del recurso…”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w:t>
      </w:r>
      <w:r>
        <w:rPr>
          <w:rFonts w:ascii="Palatino Linotype" w:eastAsia="Palatino Linotype" w:hAnsi="Palatino Linotype" w:cs="Palatino Linotype"/>
        </w:rPr>
        <w:t>miento administrativo de impugnación sin resolver el fondo de la cuestión planteada, por presentarse causas que impiden a la autoridad referirse a lo sustancial de lo planteado por la parte recurrente, el sobreseimiento tiene por efecto dar por concluido e</w:t>
      </w:r>
      <w:r>
        <w:rPr>
          <w:rFonts w:ascii="Palatino Linotype" w:eastAsia="Palatino Linotype" w:hAnsi="Palatino Linotype" w:cs="Palatino Linotype"/>
        </w:rPr>
        <w:t xml:space="preserve">l recurso administrativo sin entrar al estudio de fondo del asunto de que se trate; lo anterior con apoyo en el criterio del Poder Judicial de la Federación con rubro: </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SOBRESEIMIENTO, NO PERMITE ENTRAR AL ESTUDIO DE LAS CUESTIONES DE FONDO”</w:t>
      </w:r>
      <w:r>
        <w:rPr>
          <w:rFonts w:ascii="Palatino Linotype" w:eastAsia="Palatino Linotype" w:hAnsi="Palatino Linotype" w:cs="Palatino Linotype"/>
          <w:b/>
          <w:vertAlign w:val="superscript"/>
        </w:rPr>
        <w:footnoteReference w:id="3"/>
      </w:r>
      <w:r>
        <w:rPr>
          <w:rFonts w:ascii="Palatino Linotype" w:eastAsia="Palatino Linotype" w:hAnsi="Palatino Linotype" w:cs="Palatino Linotype"/>
          <w:b/>
        </w:rPr>
        <w:t>.</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cabe destacar que la decisión de este órgano colegiado de sobreseer el recurso de revisión no implica una limitación o negación a la justicia, según lo ha establecido la Suprema corte de Justicia de la Nación, en el criterio con rubro y texto s</w:t>
      </w:r>
      <w:r>
        <w:rPr>
          <w:rFonts w:ascii="Palatino Linotype" w:eastAsia="Palatino Linotype" w:hAnsi="Palatino Linotype" w:cs="Palatino Linotype"/>
        </w:rPr>
        <w:t>iguiente, que es aplicable por analogía:</w:t>
      </w:r>
    </w:p>
    <w:p w:rsidR="005E7B4B" w:rsidRDefault="00BB6C0B">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rPr>
        <w:t xml:space="preserve"> </w:t>
      </w: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DESECHAMIENTO O SOBRESEIMIENTO EN EL JUICIO DE AMPARO. NO IMPLICA DENEGACIÓN DE JUSTICIA NI GENERA INSEGURIDAD JURÍDICA. </w:t>
      </w:r>
      <w:r>
        <w:rPr>
          <w:rFonts w:ascii="Palatino Linotype" w:eastAsia="Palatino Linotype" w:hAnsi="Palatino Linotype" w:cs="Palatino Linotype"/>
          <w:i/>
          <w:sz w:val="20"/>
          <w:szCs w:val="20"/>
        </w:rPr>
        <w:t xml:space="preserve">Cuando se desecha una demanda de amparo o se sobresee en el juicio, ello no implica denegar </w:t>
      </w:r>
      <w:r>
        <w:rPr>
          <w:rFonts w:ascii="Palatino Linotype" w:eastAsia="Palatino Linotype" w:hAnsi="Palatino Linotype" w:cs="Palatino Linotype"/>
          <w:i/>
          <w:sz w:val="20"/>
          <w:szCs w:val="20"/>
        </w:rPr>
        <w:t>justicia ni genera inseguridad jurídica, ya que la obligación de los tribunales no es tramitar y resolver en el fondo todos los asuntos sometidos a su consideración en forma favorable a los intereses del solicitante, sino que se circunscribe a la posibilid</w:t>
      </w:r>
      <w:r>
        <w:rPr>
          <w:rFonts w:ascii="Palatino Linotype" w:eastAsia="Palatino Linotype" w:hAnsi="Palatino Linotype" w:cs="Palatino Linotype"/>
          <w:i/>
          <w:sz w:val="20"/>
          <w:szCs w:val="20"/>
        </w:rPr>
        <w:t>ad que tiene cualquier individuo de acudir ante los órganos jurisdiccionales, con su promoción (demanda), a la cual debe darse el trámite acorde a las formalidades rectoras del procedimiento respectivo, dentro de las cuales el legislador previó las causale</w:t>
      </w:r>
      <w:r>
        <w:rPr>
          <w:rFonts w:ascii="Palatino Linotype" w:eastAsia="Palatino Linotype" w:hAnsi="Palatino Linotype" w:cs="Palatino Linotype"/>
          <w:i/>
          <w:sz w:val="20"/>
          <w:szCs w:val="20"/>
        </w:rPr>
        <w:t>s de improcedencia y sobreseimiento. Así, cuando el juzgador o tribunal de amparo se funda en una de ellas para desechar o sobreseer en un juicio, imparte justicia, puesto que el acceso a ella no se ve menoscabado, sino que es efectivo, ni se deja en estad</w:t>
      </w:r>
      <w:r>
        <w:rPr>
          <w:rFonts w:ascii="Palatino Linotype" w:eastAsia="Palatino Linotype" w:hAnsi="Palatino Linotype" w:cs="Palatino Linotype"/>
          <w:i/>
          <w:sz w:val="20"/>
          <w:szCs w:val="20"/>
        </w:rPr>
        <w:t>o de indefensión al promovente, no obstante sea desfavorable, al no poder negar que se da respuesta a la petición de amparo, con independencia de que no comparta el sentido de la resolución, dado que de esa forma quien imparte justicia se pronuncia sobre l</w:t>
      </w:r>
      <w:r>
        <w:rPr>
          <w:rFonts w:ascii="Palatino Linotype" w:eastAsia="Palatino Linotype" w:hAnsi="Palatino Linotype" w:cs="Palatino Linotype"/>
          <w:i/>
          <w:sz w:val="20"/>
          <w:szCs w:val="20"/>
        </w:rPr>
        <w:t>a acción, diciendo así el derecho y permitiendo que impere el orden jurídico.”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en términos del artículo 192 fracción I de la Ley de Transparencia y Acceso a la Información Pública del Estado de México y Municipios, este Órgano Garante considera p</w:t>
      </w:r>
      <w:r>
        <w:rPr>
          <w:rFonts w:ascii="Palatino Linotype" w:eastAsia="Palatino Linotype" w:hAnsi="Palatino Linotype" w:cs="Palatino Linotype"/>
        </w:rPr>
        <w:t xml:space="preserve">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el presente recurso de revisión.</w:t>
      </w:r>
    </w:p>
    <w:p w:rsidR="005E7B4B" w:rsidRDefault="00BB6C0B">
      <w:pPr>
        <w:shd w:val="clear" w:color="auto" w:fill="FFFFFF"/>
        <w:spacing w:before="240" w:after="240" w:line="360" w:lineRule="auto"/>
        <w:jc w:val="both"/>
        <w:rPr>
          <w:rFonts w:ascii="Arial" w:eastAsia="Arial" w:hAnsi="Arial" w:cs="Arial"/>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trigésimo primero y trigésimo segundo</w:t>
      </w:r>
      <w:r>
        <w:rPr>
          <w:rFonts w:ascii="Palatino Linotype" w:eastAsia="Palatino Linotype" w:hAnsi="Palatino Linotype" w:cs="Palatino Linotype"/>
        </w:rPr>
        <w:t xml:space="preserve"> de la Constitución Política del Estado Libre y Soberano de México; 2, fracción II; 29, 36 </w:t>
      </w:r>
      <w:r>
        <w:rPr>
          <w:rFonts w:ascii="Palatino Linotype" w:eastAsia="Palatino Linotype" w:hAnsi="Palatino Linotype" w:cs="Palatino Linotype"/>
        </w:rPr>
        <w:t>fracciones I y II; 176, 178, 181, 185, 186, 192 y demás relativos y aplicables de la Ley de Transparencia y Acceso a la Información Pública del Estado de México y Municipios, este Pleno:</w:t>
      </w:r>
    </w:p>
    <w:p w:rsidR="005E7B4B" w:rsidRDefault="005E7B4B">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p>
    <w:p w:rsidR="005E7B4B" w:rsidRDefault="00BB6C0B">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5E7B4B" w:rsidRDefault="00BB6C0B">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Se SOBRESEE el recurso de revisión número 04604/INFOEM/IP/RR/2021, por haberse desistido expresamente el </w:t>
      </w:r>
      <w:r>
        <w:rPr>
          <w:rFonts w:ascii="Palatino Linotype" w:eastAsia="Palatino Linotype" w:hAnsi="Palatino Linotype" w:cs="Palatino Linotype"/>
          <w:b/>
          <w:i/>
        </w:rPr>
        <w:t>Recurrente</w:t>
      </w:r>
      <w:r>
        <w:rPr>
          <w:rFonts w:ascii="Palatino Linotype" w:eastAsia="Palatino Linotype" w:hAnsi="Palatino Linotype" w:cs="Palatino Linotype"/>
        </w:rPr>
        <w:t>, en términos del Considerando TERCERO de la presente resolución.</w:t>
      </w:r>
    </w:p>
    <w:p w:rsidR="005E7B4B" w:rsidRDefault="00BB6C0B">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b/>
          <w:highlight w:val="white"/>
        </w:rPr>
        <w:t xml:space="preserve">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la presente resolución</w:t>
      </w:r>
      <w:r>
        <w:rPr>
          <w:rFonts w:ascii="Palatino Linotype" w:eastAsia="Palatino Linotype" w:hAnsi="Palatino Linotype" w:cs="Palatino Linotype"/>
          <w:b/>
          <w:i/>
          <w:highlight w:val="white"/>
        </w:rPr>
        <w:t> </w:t>
      </w:r>
      <w:r>
        <w:rPr>
          <w:rFonts w:ascii="Palatino Linotype" w:eastAsia="Palatino Linotype" w:hAnsi="Palatino Linotype" w:cs="Palatino Linotype"/>
          <w:highlight w:val="white"/>
        </w:rPr>
        <w:t>al Responsable de l</w:t>
      </w:r>
      <w:r>
        <w:rPr>
          <w:rFonts w:ascii="Palatino Linotype" w:eastAsia="Palatino Linotype" w:hAnsi="Palatino Linotype" w:cs="Palatino Linotype"/>
          <w:highlight w:val="white"/>
        </w:rPr>
        <w:t>a Unidad de Transparencia del Sujeto Obligado, para su conocimiento.</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recurrente la presente resolución, además que podrá impugnarla vía Juicio de Amparo en los términos de las leyes aplicables, de conformidad con lo establecido en </w:t>
      </w:r>
      <w:r>
        <w:rPr>
          <w:rFonts w:ascii="Palatino Linotype" w:eastAsia="Palatino Linotype" w:hAnsi="Palatino Linotype" w:cs="Palatino Linotype"/>
        </w:rPr>
        <w:t xml:space="preserve">el artículo 196 de la Ley de Transparencia y Acceso a la Información Pública del Estado de México y Municipios. </w:t>
      </w:r>
    </w:p>
    <w:p w:rsidR="005E7B4B" w:rsidRDefault="00BB6C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w:t>
      </w:r>
      <w:r>
        <w:rPr>
          <w:rFonts w:ascii="Palatino Linotype" w:eastAsia="Palatino Linotype" w:hAnsi="Palatino Linotype" w:cs="Palatino Linotype"/>
        </w:rPr>
        <w:t>ALES DEL ESTADO DE MÉXICO Y MUNICIPIOS, CONFORMADO POR LOS COMISIONADOS JOSÉ MARTÍNEZ VILCHIS, MARÍA DEL ROSARIO MEJÍA AYALA, SHARON CRISTINA MORALES MARTÍNEZ, LUIS GUSTAVO PARRA NORIEGA Y GUADALUPE RAMÍREZ PEÑA; EN LA CUADRAGÉSIMO SEGUNDA SESIÓN ORDINARIA</w:t>
      </w:r>
      <w:r>
        <w:rPr>
          <w:rFonts w:ascii="Palatino Linotype" w:eastAsia="Palatino Linotype" w:hAnsi="Palatino Linotype" w:cs="Palatino Linotype"/>
        </w:rPr>
        <w:t xml:space="preserve"> CELEBRADA EL VEINTICUATRO DE NOVIEMBRE DE DOS MIL VEINTIUNO, ANTE EL SECRETARIO TÉCNICO DEL PLENO, ALEXIS TAPIA RAMÍREZ.</w:t>
      </w: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p w:rsidR="005E7B4B" w:rsidRDefault="005E7B4B">
      <w:pPr>
        <w:spacing w:before="240" w:after="240"/>
        <w:jc w:val="both"/>
        <w:rPr>
          <w:rFonts w:ascii="Palatino Linotype" w:eastAsia="Palatino Linotype" w:hAnsi="Palatino Linotype" w:cs="Palatino Linotype"/>
          <w:sz w:val="16"/>
          <w:szCs w:val="16"/>
        </w:rPr>
      </w:pPr>
    </w:p>
    <w:sectPr w:rsidR="005E7B4B">
      <w:headerReference w:type="default" r:id="rId9"/>
      <w:footerReference w:type="default" r:id="rId10"/>
      <w:headerReference w:type="first" r:id="rId11"/>
      <w:footerReference w:type="first" r:id="rId1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B6C0B">
      <w:r>
        <w:separator/>
      </w:r>
    </w:p>
  </w:endnote>
  <w:endnote w:type="continuationSeparator" w:id="0">
    <w:p w:rsidR="00000000" w:rsidRDefault="00BB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Quattrocento Sans">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4B" w:rsidRDefault="00BB6C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5E7B4B" w:rsidRDefault="005E7B4B">
    <w:pPr>
      <w:pBdr>
        <w:top w:val="nil"/>
        <w:left w:val="nil"/>
        <w:bottom w:val="nil"/>
        <w:right w:val="nil"/>
        <w:between w:val="nil"/>
      </w:pBdr>
      <w:tabs>
        <w:tab w:val="center" w:pos="4252"/>
        <w:tab w:val="right" w:pos="8504"/>
      </w:tabs>
      <w:rPr>
        <w:color w:val="000000"/>
      </w:rPr>
    </w:pPr>
  </w:p>
  <w:p w:rsidR="005E7B4B" w:rsidRDefault="005E7B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4B" w:rsidRDefault="00BB6C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5E7B4B" w:rsidRDefault="005E7B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B6C0B">
      <w:r>
        <w:separator/>
      </w:r>
    </w:p>
  </w:footnote>
  <w:footnote w:type="continuationSeparator" w:id="0">
    <w:p w:rsidR="00000000" w:rsidRDefault="00BB6C0B">
      <w:r>
        <w:continuationSeparator/>
      </w:r>
    </w:p>
  </w:footnote>
  <w:footnote w:id="1">
    <w:p w:rsidR="005E7B4B" w:rsidRDefault="00BB6C0B">
      <w:pPr>
        <w:pBdr>
          <w:top w:val="nil"/>
          <w:left w:val="nil"/>
          <w:bottom w:val="nil"/>
          <w:right w:val="nil"/>
          <w:between w:val="nil"/>
        </w:pBdr>
        <w:rPr>
          <w:rFonts w:ascii="Palatino Linotype" w:eastAsia="Palatino Linotype" w:hAnsi="Palatino Linotype" w:cs="Palatino Linotype"/>
          <w:color w:val="000000"/>
          <w:sz w:val="12"/>
          <w:szCs w:val="12"/>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178 de la Ley de Transparencia y Acceso a la Información Pública del Estado de México y Municipios.</w:t>
      </w:r>
    </w:p>
  </w:footnote>
  <w:footnote w:id="2">
    <w:p w:rsidR="005E7B4B" w:rsidRDefault="00BB6C0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https://archivos.juridicas.unam.mx/www/bjv/libros/7/3270/24.pdf</w:t>
      </w:r>
    </w:p>
  </w:footnote>
  <w:footnote w:id="3">
    <w:p w:rsidR="005E7B4B" w:rsidRDefault="00BB6C0B">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rsidR="005E7B4B" w:rsidRDefault="00BB6C0B">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4B" w:rsidRDefault="005E7B4B">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5E7B4B">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04604/INFOEM/IP/RR/2021</w:t>
          </w:r>
        </w:p>
      </w:tc>
    </w:tr>
    <w:tr w:rsidR="005E7B4B">
      <w:trPr>
        <w:trHeight w:val="228"/>
      </w:trPr>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5E7B4B">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5E7B4B" w:rsidRDefault="00BB6C0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E7B4B" w:rsidRDefault="00BB6C0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-1028699</wp:posOffset>
          </wp:positionH>
          <wp:positionV relativeFrom="paragraph">
            <wp:posOffset>-1027429</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5E7B4B" w:rsidRDefault="005E7B4B">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4B" w:rsidRDefault="00BB6C0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-393699</wp:posOffset>
          </wp:positionV>
          <wp:extent cx="7635875" cy="994346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5E7B4B">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04604/INFOEM/IP/RR/2021</w:t>
          </w:r>
        </w:p>
      </w:tc>
    </w:tr>
    <w:tr w:rsidR="005E7B4B">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5E7B4B" w:rsidRDefault="005E7B4B">
          <w:pPr>
            <w:rPr>
              <w:rFonts w:ascii="Palatino Linotype" w:eastAsia="Palatino Linotype" w:hAnsi="Palatino Linotype" w:cs="Palatino Linotype"/>
              <w:b/>
              <w:sz w:val="22"/>
              <w:szCs w:val="22"/>
            </w:rPr>
          </w:pPr>
        </w:p>
      </w:tc>
    </w:tr>
    <w:tr w:rsidR="005E7B4B">
      <w:trPr>
        <w:trHeight w:val="228"/>
      </w:trPr>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5E7B4B">
      <w:tc>
        <w:tcPr>
          <w:tcW w:w="2553" w:type="dxa"/>
          <w:vAlign w:val="center"/>
        </w:tcPr>
        <w:p w:rsidR="005E7B4B" w:rsidRDefault="00BB6C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5E7B4B" w:rsidRDefault="00BB6C0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E7B4B" w:rsidRDefault="005E7B4B">
    <w:pPr>
      <w:pBdr>
        <w:top w:val="nil"/>
        <w:left w:val="nil"/>
        <w:bottom w:val="nil"/>
        <w:right w:val="nil"/>
        <w:between w:val="nil"/>
      </w:pBdr>
      <w:tabs>
        <w:tab w:val="center" w:pos="4252"/>
        <w:tab w:val="right" w:pos="8504"/>
      </w:tabs>
      <w:rPr>
        <w:rFonts w:ascii="Cambria" w:eastAsia="Cambria" w:hAnsi="Cambria" w:cs="Cambri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4B"/>
    <w:rsid w:val="005E7B4B"/>
    <w:rsid w:val="00BB6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A49A2-DBE7-4D74-B965-5EA0EEFD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886127"/>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5127500252372250437gmail-paragraph">
    <w:name w:val="m_5127500252372250437gmail-paragraph"/>
    <w:basedOn w:val="Normal"/>
    <w:rsid w:val="00E36798"/>
    <w:pPr>
      <w:spacing w:before="100" w:beforeAutospacing="1" w:after="100" w:afterAutospacing="1"/>
    </w:pPr>
    <w:rPr>
      <w:lang w:val="es-MX"/>
    </w:rPr>
  </w:style>
  <w:style w:type="character" w:customStyle="1" w:styleId="Ttulo5Car">
    <w:name w:val="Título 5 Car"/>
    <w:basedOn w:val="Fuentedeprrafopredeter"/>
    <w:link w:val="Ttulo5"/>
    <w:uiPriority w:val="9"/>
    <w:semiHidden/>
    <w:rsid w:val="00886127"/>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unhideWhenUsed/>
    <w:rsid w:val="00886127"/>
    <w:pPr>
      <w:spacing w:before="100" w:beforeAutospacing="1" w:after="100" w:afterAutospacing="1"/>
    </w:pPr>
    <w:rPr>
      <w:lang w:val="es-MX"/>
    </w:rPr>
  </w:style>
  <w:style w:type="character" w:styleId="Hipervnculovisitado">
    <w:name w:val="FollowedHyperlink"/>
    <w:basedOn w:val="Fuentedeprrafopredeter"/>
    <w:uiPriority w:val="99"/>
    <w:semiHidden/>
    <w:unhideWhenUsed/>
    <w:rsid w:val="00461E8E"/>
    <w:rPr>
      <w:color w:val="800080" w:themeColor="followedHyperlink"/>
      <w:u w:val="single"/>
    </w:rPr>
  </w:style>
  <w:style w:type="character" w:customStyle="1" w:styleId="titulorubrolgt">
    <w:name w:val="titulorubrolgt"/>
    <w:basedOn w:val="Fuentedeprrafopredeter"/>
    <w:rsid w:val="00143FAC"/>
  </w:style>
  <w:style w:type="character" w:customStyle="1" w:styleId="ctr">
    <w:name w:val="ctr"/>
    <w:basedOn w:val="Fuentedeprrafopredeter"/>
    <w:rsid w:val="00143FA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02451.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autSQua1eMF2KUxmh5oGWSM0w==">AMUW2mUAEpwofdz/7tVU/ozAGjvHxqmFJ0b46y5l6LakRm41wuOtT38lmBN4LR03oiKMDm0diL+COG34fV+4hzOrRGkHGaQUb/TaFx3xoVa6HKmgpPVN8zxrEUzPj13tDF4Vp+Jh1A0Z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5443</Words>
  <Characters>29942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2021-12-09T19:46:00Z</dcterms:created>
  <dcterms:modified xsi:type="dcterms:W3CDTF">2021-12-09T19:46:00Z</dcterms:modified>
</cp:coreProperties>
</file>