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0DCDF" w14:textId="08042219" w:rsidR="006D4B29" w:rsidRPr="00A973F9" w:rsidRDefault="00FD1199" w:rsidP="006D4B29">
      <w:pPr>
        <w:spacing w:line="360" w:lineRule="auto"/>
        <w:jc w:val="center"/>
        <w:rPr>
          <w:rFonts w:ascii="Palatino Linotype" w:eastAsia="Times New Roman" w:hAnsi="Palatino Linotype" w:cs="Times New Roman"/>
          <w:b/>
          <w:sz w:val="24"/>
          <w:szCs w:val="24"/>
        </w:rPr>
      </w:pPr>
      <w:r w:rsidRPr="00A973F9">
        <w:rPr>
          <w:rFonts w:ascii="Palatino Linotype" w:eastAsia="Times New Roman" w:hAnsi="Palatino Linotype" w:cs="Times New Roman"/>
          <w:b/>
          <w:sz w:val="24"/>
          <w:szCs w:val="24"/>
        </w:rPr>
        <w:t>RESUMEN</w:t>
      </w:r>
    </w:p>
    <w:p w14:paraId="6563C9BD" w14:textId="1481A22B" w:rsidR="00B86D4E" w:rsidRPr="00A973F9" w:rsidRDefault="00B86D4E" w:rsidP="00FA1198">
      <w:pPr>
        <w:spacing w:line="360" w:lineRule="auto"/>
        <w:jc w:val="both"/>
        <w:rPr>
          <w:rFonts w:ascii="Palatino Linotype" w:eastAsia="Times New Roman" w:hAnsi="Palatino Linotype" w:cs="Times New Roman"/>
          <w:sz w:val="24"/>
          <w:szCs w:val="24"/>
        </w:rPr>
      </w:pPr>
      <w:r w:rsidRPr="00A973F9">
        <w:rPr>
          <w:rFonts w:ascii="Palatino Linotype" w:eastAsia="Times New Roman" w:hAnsi="Palatino Linotype" w:cs="Times New Roman"/>
          <w:b/>
          <w:sz w:val="24"/>
          <w:szCs w:val="24"/>
        </w:rPr>
        <w:t xml:space="preserve">Tema: </w:t>
      </w:r>
      <w:r w:rsidR="00FD1199" w:rsidRPr="00A973F9">
        <w:rPr>
          <w:rFonts w:ascii="Palatino Linotype" w:eastAsia="Times New Roman" w:hAnsi="Palatino Linotype" w:cs="Times New Roman"/>
          <w:sz w:val="24"/>
          <w:szCs w:val="24"/>
        </w:rPr>
        <w:t xml:space="preserve">Entrega de información incompleta por parte del Poder Legislativo. </w:t>
      </w:r>
    </w:p>
    <w:p w14:paraId="574C392B" w14:textId="2FA21453" w:rsidR="00FD1199" w:rsidRPr="00A973F9" w:rsidRDefault="00FD1199" w:rsidP="00FD1199">
      <w:pPr>
        <w:spacing w:line="360" w:lineRule="auto"/>
        <w:jc w:val="both"/>
        <w:rPr>
          <w:rFonts w:ascii="Palatino Linotype" w:eastAsia="Times New Roman" w:hAnsi="Palatino Linotype" w:cs="Times New Roman"/>
          <w:sz w:val="24"/>
          <w:szCs w:val="24"/>
        </w:rPr>
      </w:pPr>
      <w:r w:rsidRPr="00A973F9">
        <w:rPr>
          <w:rFonts w:ascii="Palatino Linotype" w:eastAsia="Times New Roman" w:hAnsi="Palatino Linotype" w:cs="Times New Roman"/>
          <w:b/>
          <w:sz w:val="24"/>
          <w:szCs w:val="24"/>
        </w:rPr>
        <w:t xml:space="preserve">Caso: </w:t>
      </w:r>
      <w:r w:rsidRPr="00A973F9">
        <w:rPr>
          <w:rFonts w:ascii="Palatino Linotype" w:eastAsia="Times New Roman" w:hAnsi="Palatino Linotype" w:cs="Times New Roman"/>
          <w:sz w:val="24"/>
          <w:szCs w:val="24"/>
        </w:rPr>
        <w:t xml:space="preserve">Se solicitó del Órgano Superior de Fiscalización los documentos que acrediten, validen o tengan relación con el Programa Operativo Anual o el Presupuesto basado en Resultados Municipal en el que se haya asignado alguna partida presupuestal al Municipio de Chicoloapan para remodelación de fachadas de propiedades privadas dentro de la cabecera municipal; así como la institución ante la cual se puede interponer una queja por la utilización de recursos públicos para propiedades privadas. </w:t>
      </w:r>
    </w:p>
    <w:p w14:paraId="450D6A2B" w14:textId="0CE8F3A7" w:rsidR="00FD1199" w:rsidRPr="00A973F9" w:rsidRDefault="00FD1199" w:rsidP="00FD1199">
      <w:pPr>
        <w:spacing w:line="360" w:lineRule="auto"/>
        <w:jc w:val="both"/>
        <w:rPr>
          <w:rFonts w:ascii="Palatino Linotype" w:eastAsia="Times New Roman" w:hAnsi="Palatino Linotype" w:cs="Times New Roman"/>
          <w:sz w:val="24"/>
          <w:szCs w:val="24"/>
        </w:rPr>
      </w:pPr>
      <w:r w:rsidRPr="00A973F9">
        <w:rPr>
          <w:rFonts w:ascii="Palatino Linotype" w:eastAsia="Times New Roman" w:hAnsi="Palatino Linotype" w:cs="Times New Roman"/>
          <w:sz w:val="24"/>
          <w:szCs w:val="24"/>
        </w:rPr>
        <w:t>El Poder Legislativo entregó la respuesta emitida por el OSFEM, consiste en el Programa Anual de Obra correspondiente a los eje</w:t>
      </w:r>
      <w:r w:rsidR="0071612E" w:rsidRPr="00A973F9">
        <w:rPr>
          <w:rFonts w:ascii="Palatino Linotype" w:eastAsia="Times New Roman" w:hAnsi="Palatino Linotype" w:cs="Times New Roman"/>
          <w:sz w:val="24"/>
          <w:szCs w:val="24"/>
        </w:rPr>
        <w:t>rcicios fiscales 2019 y 2020.</w:t>
      </w:r>
    </w:p>
    <w:p w14:paraId="322BD0C0" w14:textId="63F50597" w:rsidR="00FD1199" w:rsidRPr="00A973F9" w:rsidRDefault="00FD1199" w:rsidP="00FD1199">
      <w:pPr>
        <w:spacing w:line="360" w:lineRule="auto"/>
        <w:jc w:val="both"/>
        <w:rPr>
          <w:rFonts w:ascii="Palatino Linotype" w:eastAsia="Times New Roman" w:hAnsi="Palatino Linotype" w:cs="Times New Roman"/>
          <w:sz w:val="24"/>
          <w:szCs w:val="24"/>
        </w:rPr>
      </w:pPr>
      <w:r w:rsidRPr="00A973F9">
        <w:rPr>
          <w:rFonts w:ascii="Palatino Linotype" w:eastAsia="Times New Roman" w:hAnsi="Palatino Linotype" w:cs="Times New Roman"/>
          <w:sz w:val="24"/>
          <w:szCs w:val="24"/>
        </w:rPr>
        <w:t xml:space="preserve">Una vez interpuesto el recurso de revisión </w:t>
      </w:r>
      <w:r w:rsidR="008F18CB" w:rsidRPr="00A973F9">
        <w:rPr>
          <w:rFonts w:ascii="Palatino Linotype" w:eastAsia="Times New Roman" w:hAnsi="Palatino Linotype" w:cs="Times New Roman"/>
          <w:sz w:val="24"/>
          <w:szCs w:val="24"/>
        </w:rPr>
        <w:t xml:space="preserve">que ahora se resuelve, </w:t>
      </w:r>
      <w:r w:rsidR="0071612E" w:rsidRPr="00A973F9">
        <w:rPr>
          <w:rFonts w:ascii="Palatino Linotype" w:eastAsia="Times New Roman" w:hAnsi="Palatino Linotype" w:cs="Times New Roman"/>
          <w:sz w:val="24"/>
          <w:szCs w:val="24"/>
        </w:rPr>
        <w:t xml:space="preserve">a través del informe justificado </w:t>
      </w:r>
      <w:r w:rsidR="008F18CB" w:rsidRPr="00A973F9">
        <w:rPr>
          <w:rFonts w:ascii="Palatino Linotype" w:eastAsia="Times New Roman" w:hAnsi="Palatino Linotype" w:cs="Times New Roman"/>
          <w:sz w:val="24"/>
          <w:szCs w:val="24"/>
        </w:rPr>
        <w:t xml:space="preserve">el Sujeto Obligado informó al Recurrente, que puede interponer una denuncia formal para que se lleva a cabo una investigación de fondo, ante el área investigadora del OSFEM. </w:t>
      </w:r>
    </w:p>
    <w:p w14:paraId="467CB230" w14:textId="6F8955EE" w:rsidR="006D4B29" w:rsidRPr="00A973F9" w:rsidRDefault="008F18CB" w:rsidP="00FA1198">
      <w:pPr>
        <w:spacing w:line="360" w:lineRule="auto"/>
        <w:jc w:val="both"/>
        <w:rPr>
          <w:rFonts w:ascii="Palatino Linotype" w:eastAsia="Times New Roman" w:hAnsi="Palatino Linotype" w:cs="Times New Roman"/>
          <w:sz w:val="24"/>
          <w:szCs w:val="24"/>
        </w:rPr>
      </w:pPr>
      <w:r w:rsidRPr="00A973F9">
        <w:rPr>
          <w:rFonts w:ascii="Palatino Linotype" w:eastAsia="Times New Roman" w:hAnsi="Palatino Linotype" w:cs="Times New Roman"/>
          <w:b/>
          <w:sz w:val="24"/>
          <w:szCs w:val="24"/>
        </w:rPr>
        <w:t xml:space="preserve">Propuesta: </w:t>
      </w:r>
      <w:r w:rsidR="00A47BE2" w:rsidRPr="00A973F9">
        <w:rPr>
          <w:rFonts w:ascii="Palatino Linotype" w:eastAsia="Times New Roman" w:hAnsi="Palatino Linotype" w:cs="Times New Roman"/>
          <w:sz w:val="24"/>
          <w:szCs w:val="24"/>
        </w:rPr>
        <w:t>El Poder Legislativo</w:t>
      </w:r>
      <w:r w:rsidR="00FA1198" w:rsidRPr="00A973F9">
        <w:rPr>
          <w:rFonts w:ascii="Palatino Linotype" w:eastAsia="Times New Roman" w:hAnsi="Palatino Linotype" w:cs="Times New Roman"/>
          <w:sz w:val="24"/>
          <w:szCs w:val="24"/>
        </w:rPr>
        <w:t xml:space="preserve">, </w:t>
      </w:r>
      <w:r w:rsidR="00A47BE2" w:rsidRPr="00A973F9">
        <w:rPr>
          <w:rFonts w:ascii="Palatino Linotype" w:eastAsia="Times New Roman" w:hAnsi="Palatino Linotype" w:cs="Times New Roman"/>
          <w:sz w:val="24"/>
          <w:szCs w:val="24"/>
        </w:rPr>
        <w:t xml:space="preserve">por conducto </w:t>
      </w:r>
      <w:r w:rsidR="00FA1198" w:rsidRPr="00A973F9">
        <w:rPr>
          <w:rFonts w:ascii="Palatino Linotype" w:eastAsia="Times New Roman" w:hAnsi="Palatino Linotype" w:cs="Times New Roman"/>
          <w:sz w:val="24"/>
          <w:szCs w:val="24"/>
        </w:rPr>
        <w:t xml:space="preserve">del Órgano Superior </w:t>
      </w:r>
      <w:r w:rsidR="00186E66" w:rsidRPr="00A973F9">
        <w:rPr>
          <w:rFonts w:ascii="Palatino Linotype" w:eastAsia="Times New Roman" w:hAnsi="Palatino Linotype" w:cs="Times New Roman"/>
          <w:sz w:val="24"/>
          <w:szCs w:val="24"/>
        </w:rPr>
        <w:t>de</w:t>
      </w:r>
      <w:r w:rsidR="00FA1198" w:rsidRPr="00A973F9">
        <w:rPr>
          <w:rFonts w:ascii="Palatino Linotype" w:eastAsia="Times New Roman" w:hAnsi="Palatino Linotype" w:cs="Times New Roman"/>
          <w:sz w:val="24"/>
          <w:szCs w:val="24"/>
        </w:rPr>
        <w:t xml:space="preserve"> Fiscalización del Estado de México</w:t>
      </w:r>
      <w:r w:rsidR="009017EC" w:rsidRPr="00A973F9">
        <w:rPr>
          <w:rFonts w:ascii="Palatino Linotype" w:eastAsia="Times New Roman" w:hAnsi="Palatino Linotype" w:cs="Times New Roman"/>
          <w:sz w:val="24"/>
          <w:szCs w:val="24"/>
        </w:rPr>
        <w:t xml:space="preserve"> (OSFEM)</w:t>
      </w:r>
      <w:r w:rsidR="00FA1198" w:rsidRPr="00A973F9">
        <w:rPr>
          <w:rFonts w:ascii="Palatino Linotype" w:eastAsia="Times New Roman" w:hAnsi="Palatino Linotype" w:cs="Times New Roman"/>
          <w:sz w:val="24"/>
          <w:szCs w:val="24"/>
        </w:rPr>
        <w:t xml:space="preserve">, </w:t>
      </w:r>
      <w:r w:rsidR="00A47BE2" w:rsidRPr="00A973F9">
        <w:rPr>
          <w:rFonts w:ascii="Palatino Linotype" w:eastAsia="Times New Roman" w:hAnsi="Palatino Linotype" w:cs="Times New Roman"/>
          <w:sz w:val="24"/>
          <w:szCs w:val="24"/>
        </w:rPr>
        <w:t>es competente para revisar las cuentas y actos relativos a la aplicación de fondos públicos</w:t>
      </w:r>
      <w:r w:rsidR="00243B5A" w:rsidRPr="00A973F9">
        <w:rPr>
          <w:rFonts w:ascii="Palatino Linotype" w:eastAsia="Times New Roman" w:hAnsi="Palatino Linotype" w:cs="Times New Roman"/>
          <w:sz w:val="24"/>
          <w:szCs w:val="24"/>
        </w:rPr>
        <w:t xml:space="preserve"> del Estado y de los Municipios</w:t>
      </w:r>
      <w:r w:rsidR="00186E66" w:rsidRPr="00A973F9">
        <w:rPr>
          <w:rFonts w:ascii="Palatino Linotype" w:eastAsia="Times New Roman" w:hAnsi="Palatino Linotype" w:cs="Times New Roman"/>
          <w:sz w:val="24"/>
          <w:szCs w:val="24"/>
        </w:rPr>
        <w:t xml:space="preserve">; por tanto, para el ejercicio de sus funciones, las tesorerías municipales mensualmente envían el denominado informe mensual integrado de acuerdo a los requerimientos </w:t>
      </w:r>
      <w:r w:rsidR="00186E66" w:rsidRPr="00A973F9">
        <w:rPr>
          <w:rFonts w:ascii="Palatino Linotype" w:eastAsia="Times New Roman" w:hAnsi="Palatino Linotype" w:cs="Times New Roman"/>
          <w:sz w:val="24"/>
          <w:szCs w:val="24"/>
        </w:rPr>
        <w:lastRenderedPageBreak/>
        <w:t xml:space="preserve">financieros, contables, patrimoniales, presupuestales, programáticos y administrativos que señalan los ordenamientos legales respectivos. </w:t>
      </w:r>
    </w:p>
    <w:p w14:paraId="322CB520" w14:textId="28E6BC29" w:rsidR="009017EC" w:rsidRPr="00A973F9" w:rsidRDefault="009017EC" w:rsidP="009017EC">
      <w:pPr>
        <w:spacing w:line="360" w:lineRule="auto"/>
        <w:jc w:val="both"/>
        <w:rPr>
          <w:rFonts w:ascii="Palatino Linotype" w:eastAsia="Times New Roman" w:hAnsi="Palatino Linotype" w:cs="Times New Roman"/>
          <w:sz w:val="24"/>
          <w:szCs w:val="24"/>
        </w:rPr>
      </w:pPr>
      <w:r w:rsidRPr="00A973F9">
        <w:rPr>
          <w:rFonts w:ascii="Palatino Linotype" w:eastAsia="Times New Roman" w:hAnsi="Palatino Linotype" w:cs="Times New Roman"/>
          <w:sz w:val="24"/>
          <w:szCs w:val="24"/>
        </w:rPr>
        <w:t>El Poder Legislativo entregó la respuesta emitida por el OSFEM, consiste en el Programa Anual de Obra correspondiente a los ejercicios fiscales 2019 y 2020, documentos que si bien es cierto, se relacionan con l</w:t>
      </w:r>
      <w:r w:rsidR="00243B5A" w:rsidRPr="00A973F9">
        <w:rPr>
          <w:rFonts w:ascii="Palatino Linotype" w:eastAsia="Times New Roman" w:hAnsi="Palatino Linotype" w:cs="Times New Roman"/>
          <w:sz w:val="24"/>
          <w:szCs w:val="24"/>
        </w:rPr>
        <w:t>a información requerida no colmaron</w:t>
      </w:r>
      <w:r w:rsidRPr="00A973F9">
        <w:rPr>
          <w:rFonts w:ascii="Palatino Linotype" w:eastAsia="Times New Roman" w:hAnsi="Palatino Linotype" w:cs="Times New Roman"/>
          <w:sz w:val="24"/>
          <w:szCs w:val="24"/>
        </w:rPr>
        <w:t xml:space="preserve"> el derecho de acceso a la informaci</w:t>
      </w:r>
      <w:r w:rsidR="00B2088A" w:rsidRPr="00A973F9">
        <w:rPr>
          <w:rFonts w:ascii="Palatino Linotype" w:eastAsia="Times New Roman" w:hAnsi="Palatino Linotype" w:cs="Times New Roman"/>
          <w:sz w:val="24"/>
          <w:szCs w:val="24"/>
        </w:rPr>
        <w:t xml:space="preserve">ón particular, toda vez que no se </w:t>
      </w:r>
      <w:r w:rsidR="008F18CB" w:rsidRPr="00A973F9">
        <w:rPr>
          <w:rFonts w:ascii="Palatino Linotype" w:eastAsia="Times New Roman" w:hAnsi="Palatino Linotype" w:cs="Times New Roman"/>
          <w:sz w:val="24"/>
          <w:szCs w:val="24"/>
        </w:rPr>
        <w:t xml:space="preserve">entregó </w:t>
      </w:r>
      <w:r w:rsidR="0071612E" w:rsidRPr="00A973F9">
        <w:rPr>
          <w:rFonts w:ascii="Palatino Linotype" w:eastAsia="Times New Roman" w:hAnsi="Palatino Linotype" w:cs="Times New Roman"/>
          <w:sz w:val="24"/>
          <w:szCs w:val="24"/>
        </w:rPr>
        <w:t>la documentación que sustenta la ejecución de los recursos públicos relacionados con la obra púb</w:t>
      </w:r>
      <w:r w:rsidR="00243B5A" w:rsidRPr="00A973F9">
        <w:rPr>
          <w:rFonts w:ascii="Palatino Linotype" w:eastAsia="Times New Roman" w:hAnsi="Palatino Linotype" w:cs="Times New Roman"/>
          <w:sz w:val="24"/>
          <w:szCs w:val="24"/>
        </w:rPr>
        <w:t>lica referida por el Recurrente; documentación que de acuerdo a las</w:t>
      </w:r>
      <w:r w:rsidR="0071612E" w:rsidRPr="00A973F9">
        <w:rPr>
          <w:rFonts w:ascii="Palatino Linotype" w:eastAsia="Times New Roman" w:hAnsi="Palatino Linotype" w:cs="Times New Roman"/>
          <w:sz w:val="24"/>
          <w:szCs w:val="24"/>
        </w:rPr>
        <w:t xml:space="preserve"> atribuciones</w:t>
      </w:r>
      <w:r w:rsidR="00B2088A" w:rsidRPr="00A973F9">
        <w:rPr>
          <w:rFonts w:ascii="Palatino Linotype" w:eastAsia="Times New Roman" w:hAnsi="Palatino Linotype" w:cs="Times New Roman"/>
          <w:sz w:val="24"/>
          <w:szCs w:val="24"/>
        </w:rPr>
        <w:t>, competencias o funciones</w:t>
      </w:r>
      <w:r w:rsidR="00243B5A" w:rsidRPr="00A973F9">
        <w:rPr>
          <w:rFonts w:ascii="Palatino Linotype" w:eastAsia="Times New Roman" w:hAnsi="Palatino Linotype" w:cs="Times New Roman"/>
          <w:sz w:val="24"/>
          <w:szCs w:val="24"/>
        </w:rPr>
        <w:t xml:space="preserve"> del Sujeto Obligado</w:t>
      </w:r>
      <w:r w:rsidR="00B2088A" w:rsidRPr="00A973F9">
        <w:rPr>
          <w:rFonts w:ascii="Palatino Linotype" w:eastAsia="Times New Roman" w:hAnsi="Palatino Linotype" w:cs="Times New Roman"/>
          <w:sz w:val="24"/>
          <w:szCs w:val="24"/>
        </w:rPr>
        <w:t>,</w:t>
      </w:r>
      <w:r w:rsidR="00243B5A" w:rsidRPr="00A973F9">
        <w:rPr>
          <w:rFonts w:ascii="Palatino Linotype" w:eastAsia="Times New Roman" w:hAnsi="Palatino Linotype" w:cs="Times New Roman"/>
          <w:sz w:val="24"/>
          <w:szCs w:val="24"/>
        </w:rPr>
        <w:t xml:space="preserve"> </w:t>
      </w:r>
      <w:r w:rsidR="0071612E" w:rsidRPr="00A973F9">
        <w:rPr>
          <w:rFonts w:ascii="Palatino Linotype" w:eastAsia="Times New Roman" w:hAnsi="Palatino Linotype" w:cs="Times New Roman"/>
          <w:sz w:val="24"/>
          <w:szCs w:val="24"/>
        </w:rPr>
        <w:t>puede estar</w:t>
      </w:r>
      <w:r w:rsidR="00B2088A" w:rsidRPr="00A973F9">
        <w:rPr>
          <w:rFonts w:ascii="Palatino Linotype" w:eastAsia="Times New Roman" w:hAnsi="Palatino Linotype" w:cs="Times New Roman"/>
          <w:sz w:val="24"/>
          <w:szCs w:val="24"/>
        </w:rPr>
        <w:t xml:space="preserve"> integrada en el Disco 3.- Información de obra, como parte del Informe Mensual del Municipio de Chicoloapan durante el </w:t>
      </w:r>
      <w:r w:rsidR="0071612E" w:rsidRPr="00A973F9">
        <w:rPr>
          <w:rFonts w:ascii="Palatino Linotype" w:eastAsia="Times New Roman" w:hAnsi="Palatino Linotype" w:cs="Times New Roman"/>
          <w:sz w:val="24"/>
          <w:szCs w:val="24"/>
        </w:rPr>
        <w:t>año anterior a la presentación de la solicitud</w:t>
      </w:r>
      <w:r w:rsidR="00B2088A" w:rsidRPr="00A973F9">
        <w:rPr>
          <w:rFonts w:ascii="Palatino Linotype" w:eastAsia="Times New Roman" w:hAnsi="Palatino Linotype" w:cs="Times New Roman"/>
          <w:sz w:val="24"/>
          <w:szCs w:val="24"/>
        </w:rPr>
        <w:t xml:space="preserve">. </w:t>
      </w:r>
    </w:p>
    <w:p w14:paraId="5AA9884B" w14:textId="796B6D20" w:rsidR="00B2088A" w:rsidRPr="00A973F9" w:rsidRDefault="0071612E" w:rsidP="00B2088A">
      <w:pPr>
        <w:tabs>
          <w:tab w:val="left" w:pos="8080"/>
        </w:tabs>
        <w:spacing w:line="360" w:lineRule="auto"/>
        <w:jc w:val="both"/>
        <w:rPr>
          <w:rFonts w:ascii="Palatino Linotype" w:hAnsi="Palatino Linotype"/>
          <w:color w:val="000000"/>
          <w:sz w:val="24"/>
          <w:szCs w:val="24"/>
        </w:rPr>
      </w:pPr>
      <w:r w:rsidRPr="00A973F9">
        <w:rPr>
          <w:rFonts w:ascii="Palatino Linotype" w:eastAsia="Times New Roman" w:hAnsi="Palatino Linotype" w:cs="Times New Roman"/>
          <w:b/>
          <w:sz w:val="24"/>
          <w:szCs w:val="24"/>
        </w:rPr>
        <w:t xml:space="preserve">Determinación: </w:t>
      </w:r>
      <w:r w:rsidRPr="00A973F9">
        <w:rPr>
          <w:rFonts w:ascii="Palatino Linotype" w:eastAsia="Times New Roman" w:hAnsi="Palatino Linotype" w:cs="Times New Roman"/>
          <w:sz w:val="24"/>
          <w:szCs w:val="24"/>
        </w:rPr>
        <w:t>Se resuelve</w:t>
      </w:r>
      <w:r w:rsidR="00B2088A" w:rsidRPr="00A973F9">
        <w:rPr>
          <w:rFonts w:ascii="Palatino Linotype" w:eastAsia="Times New Roman" w:hAnsi="Palatino Linotype" w:cs="Times New Roman"/>
          <w:sz w:val="24"/>
          <w:szCs w:val="24"/>
        </w:rPr>
        <w:t xml:space="preserve"> modificar la resp</w:t>
      </w:r>
      <w:r w:rsidRPr="00A973F9">
        <w:rPr>
          <w:rFonts w:ascii="Palatino Linotype" w:eastAsia="Times New Roman" w:hAnsi="Palatino Linotype" w:cs="Times New Roman"/>
          <w:sz w:val="24"/>
          <w:szCs w:val="24"/>
        </w:rPr>
        <w:t>uesta y ordenar la entrega del s</w:t>
      </w:r>
      <w:r w:rsidR="00B2088A" w:rsidRPr="00A973F9">
        <w:rPr>
          <w:rFonts w:ascii="Palatino Linotype" w:hAnsi="Palatino Linotype"/>
          <w:color w:val="000000"/>
          <w:sz w:val="24"/>
          <w:szCs w:val="24"/>
        </w:rPr>
        <w:t>oporte documental relacionado con la ejecución de las partidas presupuestales asignadas para la realización de obras públicas relacionadas con la reparación, mantenimiento o remodelación de propiedades privadas ubicadas en la cabecera municipal. de Chicoloapan del dieciocho (18) de enero de dos mil veinte la dieciocho (18) de enero de dos mil veintiuno</w:t>
      </w:r>
    </w:p>
    <w:p w14:paraId="5AE29EF1" w14:textId="3425C9EF" w:rsidR="00B2088A" w:rsidRPr="00A973F9" w:rsidRDefault="00B2088A" w:rsidP="00B2088A">
      <w:pPr>
        <w:spacing w:line="360" w:lineRule="auto"/>
        <w:jc w:val="both"/>
        <w:rPr>
          <w:rFonts w:ascii="Palatino Linotype" w:eastAsia="Times New Roman" w:hAnsi="Palatino Linotype" w:cs="Times New Roman"/>
          <w:b/>
          <w:sz w:val="24"/>
          <w:szCs w:val="24"/>
        </w:rPr>
      </w:pPr>
    </w:p>
    <w:p w14:paraId="55AF105D" w14:textId="77777777" w:rsidR="00B2088A" w:rsidRPr="00A973F9" w:rsidRDefault="00B2088A" w:rsidP="00B2088A">
      <w:pPr>
        <w:spacing w:line="360" w:lineRule="auto"/>
        <w:jc w:val="both"/>
        <w:rPr>
          <w:rFonts w:ascii="Palatino Linotype" w:eastAsia="Times New Roman" w:hAnsi="Palatino Linotype" w:cs="Times New Roman"/>
          <w:b/>
          <w:sz w:val="24"/>
          <w:szCs w:val="24"/>
        </w:rPr>
      </w:pPr>
    </w:p>
    <w:p w14:paraId="5FB8FA90" w14:textId="2EADD3BE" w:rsidR="008634AB" w:rsidRPr="00A973F9" w:rsidRDefault="008634AB" w:rsidP="0071612E">
      <w:pPr>
        <w:spacing w:line="360" w:lineRule="auto"/>
        <w:jc w:val="center"/>
        <w:rPr>
          <w:rFonts w:ascii="Palatino Linotype" w:eastAsia="Times New Roman" w:hAnsi="Palatino Linotype" w:cs="Times New Roman"/>
          <w:b/>
          <w:sz w:val="24"/>
          <w:szCs w:val="24"/>
        </w:rPr>
      </w:pPr>
      <w:r w:rsidRPr="00A973F9">
        <w:rPr>
          <w:rFonts w:ascii="Palatino Linotype" w:eastAsia="Times New Roman" w:hAnsi="Palatino Linotype" w:cs="Times New Roman"/>
          <w:b/>
          <w:sz w:val="24"/>
          <w:szCs w:val="24"/>
        </w:rPr>
        <w:lastRenderedPageBreak/>
        <w:t>LÍNEAS ARGUMENTATIVAS</w:t>
      </w:r>
    </w:p>
    <w:p w14:paraId="2D028CF1" w14:textId="77777777" w:rsidR="00214705" w:rsidRPr="00A973F9" w:rsidRDefault="00214705" w:rsidP="00214705">
      <w:pPr>
        <w:spacing w:line="360" w:lineRule="auto"/>
        <w:ind w:right="48"/>
        <w:contextualSpacing/>
        <w:jc w:val="both"/>
        <w:rPr>
          <w:rFonts w:ascii="Palatino Linotype" w:eastAsia="Times New Roman" w:hAnsi="Palatino Linotype"/>
          <w:sz w:val="24"/>
          <w:szCs w:val="24"/>
        </w:rPr>
      </w:pPr>
      <w:bookmarkStart w:id="0" w:name="_Toc512340965"/>
      <w:bookmarkStart w:id="1" w:name="_Toc527041797"/>
      <w:r w:rsidRPr="00A973F9">
        <w:rPr>
          <w:rFonts w:ascii="Palatino Linotype" w:eastAsia="Times New Roman" w:hAnsi="Palatino Linotype"/>
          <w:b/>
          <w:sz w:val="24"/>
          <w:szCs w:val="24"/>
        </w:rPr>
        <w:t>DEBERES DE LAS AUTORIDADES.</w:t>
      </w:r>
      <w:r w:rsidRPr="00A973F9">
        <w:rPr>
          <w:rFonts w:ascii="Palatino Linotype" w:eastAsia="Times New Roman" w:hAnsi="Palatino Linotype"/>
          <w:sz w:val="24"/>
          <w:szCs w:val="24"/>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78B3A94C" w14:textId="77777777" w:rsidR="00866B2C" w:rsidRPr="00A973F9" w:rsidRDefault="00866B2C" w:rsidP="00866B2C">
      <w:pPr>
        <w:spacing w:line="360" w:lineRule="auto"/>
        <w:jc w:val="both"/>
        <w:rPr>
          <w:rFonts w:ascii="Palatino Linotype" w:eastAsia="MS Mincho" w:hAnsi="Palatino Linotype" w:cs="Arial"/>
          <w:b/>
          <w:noProof/>
          <w:color w:val="000000" w:themeColor="text1"/>
          <w:sz w:val="24"/>
          <w:szCs w:val="24"/>
        </w:rPr>
      </w:pPr>
    </w:p>
    <w:p w14:paraId="4C15EB64" w14:textId="79D56489" w:rsidR="00866B2C" w:rsidRPr="00A973F9" w:rsidRDefault="00866B2C" w:rsidP="00866B2C">
      <w:pPr>
        <w:spacing w:line="360" w:lineRule="auto"/>
        <w:jc w:val="both"/>
        <w:rPr>
          <w:rFonts w:ascii="Palatino Linotype" w:eastAsia="Times New Roman" w:hAnsi="Palatino Linotype" w:cs="Arial"/>
          <w:noProof/>
          <w:color w:val="000000" w:themeColor="text1"/>
          <w:sz w:val="24"/>
          <w:szCs w:val="24"/>
        </w:rPr>
      </w:pPr>
      <w:r w:rsidRPr="00A973F9">
        <w:rPr>
          <w:rFonts w:ascii="Palatino Linotype" w:eastAsia="MS Mincho" w:hAnsi="Palatino Linotype" w:cs="Arial"/>
          <w:b/>
          <w:noProof/>
          <w:color w:val="000000" w:themeColor="text1"/>
          <w:sz w:val="24"/>
          <w:szCs w:val="24"/>
        </w:rPr>
        <w:t xml:space="preserve">DOCUMENTOS </w:t>
      </w:r>
      <w:r w:rsidR="004C4563" w:rsidRPr="00A973F9">
        <w:rPr>
          <w:rFonts w:ascii="Palatino Linotype" w:eastAsia="MS Mincho" w:hAnsi="Palatino Linotype" w:cs="Arial"/>
          <w:b/>
          <w:noProof/>
          <w:color w:val="000000" w:themeColor="text1"/>
          <w:sz w:val="24"/>
          <w:szCs w:val="24"/>
        </w:rPr>
        <w:t>EN POSESIÓN DE</w:t>
      </w:r>
      <w:r w:rsidRPr="00A973F9">
        <w:rPr>
          <w:rFonts w:ascii="Palatino Linotype" w:eastAsia="MS Mincho" w:hAnsi="Palatino Linotype" w:cs="Arial"/>
          <w:b/>
          <w:noProof/>
          <w:color w:val="000000" w:themeColor="text1"/>
          <w:sz w:val="24"/>
          <w:szCs w:val="24"/>
        </w:rPr>
        <w:t xml:space="preserve"> LOS SUJETOS OBLIGADOS EN EJERCICIO DE SUS ATRIBUCIONES, LA INFORMACIÓN PÚBLICA SE ENCUENTRA CONTENIDA EN LOS</w:t>
      </w:r>
      <w:r w:rsidRPr="00A973F9">
        <w:rPr>
          <w:rFonts w:ascii="Palatino Linotype" w:eastAsia="MS Mincho" w:hAnsi="Palatino Linotype" w:cs="Arial"/>
          <w:noProof/>
          <w:color w:val="000000" w:themeColor="text1"/>
          <w:sz w:val="24"/>
          <w:szCs w:val="24"/>
        </w:rPr>
        <w:t>. L</w:t>
      </w:r>
      <w:r w:rsidRPr="00A973F9">
        <w:rPr>
          <w:rFonts w:ascii="Palatino Linotype" w:eastAsia="Times New Roman" w:hAnsi="Palatino Linotype" w:cs="Arial"/>
          <w:noProof/>
          <w:color w:val="000000" w:themeColor="text1"/>
          <w:sz w:val="24"/>
          <w:szCs w:val="24"/>
        </w:rPr>
        <w:t>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w:t>
      </w:r>
      <w:r w:rsidRPr="00A973F9">
        <w:rPr>
          <w:rFonts w:ascii="Palatino Linotype" w:eastAsia="MS Mincho" w:hAnsi="Palatino Linotype" w:cs="Arial"/>
          <w:noProof/>
          <w:color w:val="000000" w:themeColor="text1"/>
          <w:sz w:val="24"/>
          <w:szCs w:val="24"/>
        </w:rPr>
        <w:t xml:space="preserve"> </w:t>
      </w:r>
      <w:r w:rsidRPr="00A973F9">
        <w:rPr>
          <w:rFonts w:ascii="Palatino Linotype" w:eastAsia="Times New Roman" w:hAnsi="Palatino Linotype" w:cs="Arial"/>
          <w:noProof/>
          <w:color w:val="000000" w:themeColor="text1"/>
          <w:sz w:val="24"/>
          <w:szCs w:val="24"/>
        </w:rPr>
        <w:t>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bookmarkEnd w:id="0"/>
    <w:bookmarkEnd w:id="1"/>
    <w:p w14:paraId="2557DFD3" w14:textId="0F9E9320" w:rsidR="00E113EC" w:rsidRPr="00A973F9" w:rsidRDefault="00E113EC" w:rsidP="0008753C">
      <w:pPr>
        <w:spacing w:before="240" w:after="240" w:line="360" w:lineRule="auto"/>
        <w:ind w:right="-142"/>
        <w:jc w:val="center"/>
        <w:rPr>
          <w:rFonts w:ascii="Palatino Linotype" w:eastAsiaTheme="minorEastAsia" w:hAnsi="Palatino Linotype"/>
          <w:szCs w:val="24"/>
          <w:lang w:val="es-ES_tradnl" w:eastAsia="es-ES"/>
        </w:rPr>
      </w:pPr>
      <w:r w:rsidRPr="00A973F9">
        <w:rPr>
          <w:rFonts w:ascii="Palatino Linotype" w:eastAsiaTheme="minorEastAsia" w:hAnsi="Palatino Linotype"/>
          <w:b/>
          <w:szCs w:val="24"/>
          <w:lang w:val="es-ES_tradnl" w:eastAsia="es-ES"/>
        </w:rPr>
        <w:lastRenderedPageBreak/>
        <w:t>Índice</w:t>
      </w:r>
    </w:p>
    <w:sdt>
      <w:sdtPr>
        <w:rPr>
          <w:rFonts w:eastAsiaTheme="minorEastAsia"/>
          <w:szCs w:val="24"/>
          <w:lang w:val="es-ES" w:eastAsia="es-ES"/>
        </w:rPr>
        <w:id w:val="1703668029"/>
        <w:docPartObj>
          <w:docPartGallery w:val="Table of Contents"/>
          <w:docPartUnique/>
        </w:docPartObj>
      </w:sdtPr>
      <w:sdtEndPr>
        <w:rPr>
          <w:rFonts w:ascii="Palatino Linotype" w:hAnsi="Palatino Linotype"/>
          <w:bCs/>
          <w:sz w:val="24"/>
        </w:rPr>
      </w:sdtEndPr>
      <w:sdtContent>
        <w:p w14:paraId="37327161" w14:textId="77777777" w:rsidR="00E113EC" w:rsidRPr="00A973F9" w:rsidRDefault="00E113EC" w:rsidP="0008753C">
          <w:pPr>
            <w:keepNext/>
            <w:keepLines/>
            <w:spacing w:before="240" w:after="0" w:line="360" w:lineRule="auto"/>
            <w:ind w:right="-142"/>
            <w:rPr>
              <w:rFonts w:ascii="Palatino Linotype" w:eastAsiaTheme="majorEastAsia" w:hAnsi="Palatino Linotype" w:cstheme="majorBidi"/>
              <w:b/>
              <w:szCs w:val="32"/>
              <w:lang w:eastAsia="es-MX"/>
            </w:rPr>
          </w:pPr>
        </w:p>
        <w:p w14:paraId="29EC70E8" w14:textId="65F84DFB" w:rsidR="00274DB3" w:rsidRPr="00A973F9" w:rsidRDefault="00E113EC">
          <w:pPr>
            <w:pStyle w:val="TDC1"/>
            <w:tabs>
              <w:tab w:val="right" w:leader="dot" w:pos="8779"/>
            </w:tabs>
            <w:rPr>
              <w:rFonts w:eastAsiaTheme="minorEastAsia"/>
              <w:noProof/>
              <w:lang w:eastAsia="es-MX"/>
            </w:rPr>
          </w:pPr>
          <w:r w:rsidRPr="00A973F9">
            <w:rPr>
              <w:rFonts w:ascii="Palatino Linotype" w:eastAsiaTheme="minorEastAsia" w:hAnsi="Palatino Linotype"/>
              <w:b/>
              <w:szCs w:val="24"/>
              <w:lang w:val="es-ES_tradnl" w:eastAsia="es-ES"/>
            </w:rPr>
            <w:fldChar w:fldCharType="begin"/>
          </w:r>
          <w:r w:rsidRPr="00A973F9">
            <w:rPr>
              <w:rFonts w:ascii="Palatino Linotype" w:eastAsiaTheme="minorEastAsia" w:hAnsi="Palatino Linotype"/>
              <w:b/>
              <w:szCs w:val="24"/>
              <w:lang w:val="es-ES_tradnl" w:eastAsia="es-ES"/>
            </w:rPr>
            <w:instrText xml:space="preserve"> TOC \o "1-3" \h \z \u </w:instrText>
          </w:r>
          <w:r w:rsidRPr="00A973F9">
            <w:rPr>
              <w:rFonts w:ascii="Palatino Linotype" w:eastAsiaTheme="minorEastAsia" w:hAnsi="Palatino Linotype"/>
              <w:b/>
              <w:szCs w:val="24"/>
              <w:lang w:val="es-ES_tradnl" w:eastAsia="es-ES"/>
            </w:rPr>
            <w:fldChar w:fldCharType="separate"/>
          </w:r>
          <w:hyperlink w:anchor="_Toc67340617" w:history="1">
            <w:r w:rsidR="00274DB3" w:rsidRPr="00A973F9">
              <w:rPr>
                <w:rStyle w:val="Hipervnculo"/>
                <w:rFonts w:ascii="Palatino Linotype" w:eastAsiaTheme="majorEastAsia" w:hAnsi="Palatino Linotype" w:cstheme="majorBidi"/>
                <w:b/>
                <w:noProof/>
              </w:rPr>
              <w:t>A N T E C E D E N T E S</w:t>
            </w:r>
            <w:r w:rsidR="00274DB3" w:rsidRPr="00A973F9">
              <w:rPr>
                <w:noProof/>
                <w:webHidden/>
              </w:rPr>
              <w:tab/>
            </w:r>
            <w:r w:rsidR="00274DB3" w:rsidRPr="00A973F9">
              <w:rPr>
                <w:noProof/>
                <w:webHidden/>
              </w:rPr>
              <w:fldChar w:fldCharType="begin"/>
            </w:r>
            <w:r w:rsidR="00274DB3" w:rsidRPr="00A973F9">
              <w:rPr>
                <w:noProof/>
                <w:webHidden/>
              </w:rPr>
              <w:instrText xml:space="preserve"> PAGEREF _Toc67340617 \h </w:instrText>
            </w:r>
            <w:r w:rsidR="00274DB3" w:rsidRPr="00A973F9">
              <w:rPr>
                <w:noProof/>
                <w:webHidden/>
              </w:rPr>
            </w:r>
            <w:r w:rsidR="00274DB3" w:rsidRPr="00A973F9">
              <w:rPr>
                <w:noProof/>
                <w:webHidden/>
              </w:rPr>
              <w:fldChar w:fldCharType="separate"/>
            </w:r>
            <w:r w:rsidR="00243B5A" w:rsidRPr="00A973F9">
              <w:rPr>
                <w:noProof/>
                <w:webHidden/>
              </w:rPr>
              <w:t>5</w:t>
            </w:r>
            <w:r w:rsidR="00274DB3" w:rsidRPr="00A973F9">
              <w:rPr>
                <w:noProof/>
                <w:webHidden/>
              </w:rPr>
              <w:fldChar w:fldCharType="end"/>
            </w:r>
          </w:hyperlink>
        </w:p>
        <w:p w14:paraId="6EB438C3" w14:textId="349FFD7A" w:rsidR="00274DB3" w:rsidRPr="00A973F9" w:rsidRDefault="00565D71">
          <w:pPr>
            <w:pStyle w:val="TDC1"/>
            <w:tabs>
              <w:tab w:val="right" w:leader="dot" w:pos="8779"/>
            </w:tabs>
            <w:rPr>
              <w:rFonts w:eastAsiaTheme="minorEastAsia"/>
              <w:noProof/>
              <w:lang w:eastAsia="es-MX"/>
            </w:rPr>
          </w:pPr>
          <w:hyperlink w:anchor="_Toc67340618" w:history="1">
            <w:r w:rsidR="00274DB3" w:rsidRPr="00A973F9">
              <w:rPr>
                <w:rStyle w:val="Hipervnculo"/>
                <w:rFonts w:ascii="Palatino Linotype" w:eastAsiaTheme="majorEastAsia" w:hAnsi="Palatino Linotype" w:cstheme="majorBidi"/>
                <w:b/>
                <w:noProof/>
              </w:rPr>
              <w:t>C O N S I D E R A N D O S</w:t>
            </w:r>
            <w:r w:rsidR="00274DB3" w:rsidRPr="00A973F9">
              <w:rPr>
                <w:noProof/>
                <w:webHidden/>
              </w:rPr>
              <w:tab/>
            </w:r>
            <w:r w:rsidR="00274DB3" w:rsidRPr="00A973F9">
              <w:rPr>
                <w:noProof/>
                <w:webHidden/>
              </w:rPr>
              <w:fldChar w:fldCharType="begin"/>
            </w:r>
            <w:r w:rsidR="00274DB3" w:rsidRPr="00A973F9">
              <w:rPr>
                <w:noProof/>
                <w:webHidden/>
              </w:rPr>
              <w:instrText xml:space="preserve"> PAGEREF _Toc67340618 \h </w:instrText>
            </w:r>
            <w:r w:rsidR="00274DB3" w:rsidRPr="00A973F9">
              <w:rPr>
                <w:noProof/>
                <w:webHidden/>
              </w:rPr>
            </w:r>
            <w:r w:rsidR="00274DB3" w:rsidRPr="00A973F9">
              <w:rPr>
                <w:noProof/>
                <w:webHidden/>
              </w:rPr>
              <w:fldChar w:fldCharType="separate"/>
            </w:r>
            <w:r w:rsidR="00243B5A" w:rsidRPr="00A973F9">
              <w:rPr>
                <w:noProof/>
                <w:webHidden/>
              </w:rPr>
              <w:t>11</w:t>
            </w:r>
            <w:r w:rsidR="00274DB3" w:rsidRPr="00A973F9">
              <w:rPr>
                <w:noProof/>
                <w:webHidden/>
              </w:rPr>
              <w:fldChar w:fldCharType="end"/>
            </w:r>
          </w:hyperlink>
        </w:p>
        <w:p w14:paraId="12F291CB" w14:textId="367299F4" w:rsidR="00274DB3" w:rsidRPr="00A973F9" w:rsidRDefault="00565D71" w:rsidP="00274DB3">
          <w:pPr>
            <w:pStyle w:val="TDC2"/>
            <w:tabs>
              <w:tab w:val="right" w:leader="dot" w:pos="8779"/>
            </w:tabs>
            <w:ind w:left="0"/>
            <w:rPr>
              <w:rFonts w:eastAsiaTheme="minorEastAsia"/>
              <w:noProof/>
              <w:lang w:eastAsia="es-MX"/>
            </w:rPr>
          </w:pPr>
          <w:hyperlink w:anchor="_Toc67340619" w:history="1">
            <w:r w:rsidR="00274DB3" w:rsidRPr="00A973F9">
              <w:rPr>
                <w:rStyle w:val="Hipervnculo"/>
                <w:rFonts w:ascii="Palatino Linotype" w:eastAsiaTheme="majorEastAsia" w:hAnsi="Palatino Linotype" w:cstheme="majorBidi"/>
                <w:b/>
                <w:noProof/>
              </w:rPr>
              <w:t>PRIMERO. De la competencia</w:t>
            </w:r>
            <w:r w:rsidR="00274DB3" w:rsidRPr="00A973F9">
              <w:rPr>
                <w:noProof/>
                <w:webHidden/>
              </w:rPr>
              <w:tab/>
            </w:r>
            <w:r w:rsidR="00274DB3" w:rsidRPr="00A973F9">
              <w:rPr>
                <w:noProof/>
                <w:webHidden/>
              </w:rPr>
              <w:fldChar w:fldCharType="begin"/>
            </w:r>
            <w:r w:rsidR="00274DB3" w:rsidRPr="00A973F9">
              <w:rPr>
                <w:noProof/>
                <w:webHidden/>
              </w:rPr>
              <w:instrText xml:space="preserve"> PAGEREF _Toc67340619 \h </w:instrText>
            </w:r>
            <w:r w:rsidR="00274DB3" w:rsidRPr="00A973F9">
              <w:rPr>
                <w:noProof/>
                <w:webHidden/>
              </w:rPr>
            </w:r>
            <w:r w:rsidR="00274DB3" w:rsidRPr="00A973F9">
              <w:rPr>
                <w:noProof/>
                <w:webHidden/>
              </w:rPr>
              <w:fldChar w:fldCharType="separate"/>
            </w:r>
            <w:r w:rsidR="00243B5A" w:rsidRPr="00A973F9">
              <w:rPr>
                <w:noProof/>
                <w:webHidden/>
              </w:rPr>
              <w:t>11</w:t>
            </w:r>
            <w:r w:rsidR="00274DB3" w:rsidRPr="00A973F9">
              <w:rPr>
                <w:noProof/>
                <w:webHidden/>
              </w:rPr>
              <w:fldChar w:fldCharType="end"/>
            </w:r>
          </w:hyperlink>
        </w:p>
        <w:p w14:paraId="7ECFE372" w14:textId="09B335CF" w:rsidR="00274DB3" w:rsidRPr="00A973F9" w:rsidRDefault="00565D71" w:rsidP="00274DB3">
          <w:pPr>
            <w:pStyle w:val="TDC2"/>
            <w:tabs>
              <w:tab w:val="right" w:leader="dot" w:pos="8779"/>
            </w:tabs>
            <w:ind w:left="0"/>
            <w:rPr>
              <w:rFonts w:eastAsiaTheme="minorEastAsia"/>
              <w:noProof/>
              <w:lang w:eastAsia="es-MX"/>
            </w:rPr>
          </w:pPr>
          <w:hyperlink w:anchor="_Toc67340620" w:history="1">
            <w:r w:rsidR="00274DB3" w:rsidRPr="00A973F9">
              <w:rPr>
                <w:rStyle w:val="Hipervnculo"/>
                <w:rFonts w:ascii="Palatino Linotype" w:eastAsiaTheme="majorEastAsia" w:hAnsi="Palatino Linotype" w:cstheme="majorBidi"/>
                <w:b/>
                <w:noProof/>
              </w:rPr>
              <w:t>SEGUNDO. De la oportunidad y procedencia.</w:t>
            </w:r>
            <w:r w:rsidR="00274DB3" w:rsidRPr="00A973F9">
              <w:rPr>
                <w:noProof/>
                <w:webHidden/>
              </w:rPr>
              <w:tab/>
            </w:r>
            <w:r w:rsidR="00274DB3" w:rsidRPr="00A973F9">
              <w:rPr>
                <w:noProof/>
                <w:webHidden/>
              </w:rPr>
              <w:fldChar w:fldCharType="begin"/>
            </w:r>
            <w:r w:rsidR="00274DB3" w:rsidRPr="00A973F9">
              <w:rPr>
                <w:noProof/>
                <w:webHidden/>
              </w:rPr>
              <w:instrText xml:space="preserve"> PAGEREF _Toc67340620 \h </w:instrText>
            </w:r>
            <w:r w:rsidR="00274DB3" w:rsidRPr="00A973F9">
              <w:rPr>
                <w:noProof/>
                <w:webHidden/>
              </w:rPr>
            </w:r>
            <w:r w:rsidR="00274DB3" w:rsidRPr="00A973F9">
              <w:rPr>
                <w:noProof/>
                <w:webHidden/>
              </w:rPr>
              <w:fldChar w:fldCharType="separate"/>
            </w:r>
            <w:r w:rsidR="00243B5A" w:rsidRPr="00A973F9">
              <w:rPr>
                <w:noProof/>
                <w:webHidden/>
              </w:rPr>
              <w:t>12</w:t>
            </w:r>
            <w:r w:rsidR="00274DB3" w:rsidRPr="00A973F9">
              <w:rPr>
                <w:noProof/>
                <w:webHidden/>
              </w:rPr>
              <w:fldChar w:fldCharType="end"/>
            </w:r>
          </w:hyperlink>
        </w:p>
        <w:p w14:paraId="0855904B" w14:textId="64454572" w:rsidR="00274DB3" w:rsidRPr="00A973F9" w:rsidRDefault="00565D71">
          <w:pPr>
            <w:pStyle w:val="TDC1"/>
            <w:tabs>
              <w:tab w:val="right" w:leader="dot" w:pos="8779"/>
            </w:tabs>
            <w:rPr>
              <w:rFonts w:eastAsiaTheme="minorEastAsia"/>
              <w:noProof/>
              <w:lang w:eastAsia="es-MX"/>
            </w:rPr>
          </w:pPr>
          <w:hyperlink w:anchor="_Toc67340621" w:history="1">
            <w:r w:rsidR="00274DB3" w:rsidRPr="00A973F9">
              <w:rPr>
                <w:rStyle w:val="Hipervnculo"/>
                <w:rFonts w:ascii="Palatino Linotype" w:eastAsia="MS Mincho" w:hAnsi="Palatino Linotype" w:cstheme="majorBidi"/>
                <w:b/>
                <w:noProof/>
                <w:lang w:val="es-ES_tradnl" w:eastAsia="es-ES"/>
              </w:rPr>
              <w:t>TERCERO. Cuestiones de previo y especial pronunciamiento.</w:t>
            </w:r>
            <w:r w:rsidR="00274DB3" w:rsidRPr="00A973F9">
              <w:rPr>
                <w:noProof/>
                <w:webHidden/>
              </w:rPr>
              <w:tab/>
            </w:r>
            <w:r w:rsidR="00274DB3" w:rsidRPr="00A973F9">
              <w:rPr>
                <w:noProof/>
                <w:webHidden/>
              </w:rPr>
              <w:fldChar w:fldCharType="begin"/>
            </w:r>
            <w:r w:rsidR="00274DB3" w:rsidRPr="00A973F9">
              <w:rPr>
                <w:noProof/>
                <w:webHidden/>
              </w:rPr>
              <w:instrText xml:space="preserve"> PAGEREF _Toc67340621 \h </w:instrText>
            </w:r>
            <w:r w:rsidR="00274DB3" w:rsidRPr="00A973F9">
              <w:rPr>
                <w:noProof/>
                <w:webHidden/>
              </w:rPr>
            </w:r>
            <w:r w:rsidR="00274DB3" w:rsidRPr="00A973F9">
              <w:rPr>
                <w:noProof/>
                <w:webHidden/>
              </w:rPr>
              <w:fldChar w:fldCharType="separate"/>
            </w:r>
            <w:r w:rsidR="00243B5A" w:rsidRPr="00A973F9">
              <w:rPr>
                <w:noProof/>
                <w:webHidden/>
              </w:rPr>
              <w:t>13</w:t>
            </w:r>
            <w:r w:rsidR="00274DB3" w:rsidRPr="00A973F9">
              <w:rPr>
                <w:noProof/>
                <w:webHidden/>
              </w:rPr>
              <w:fldChar w:fldCharType="end"/>
            </w:r>
          </w:hyperlink>
        </w:p>
        <w:p w14:paraId="558D34BB" w14:textId="44CB3384" w:rsidR="00274DB3" w:rsidRPr="00A973F9" w:rsidRDefault="00565D71">
          <w:pPr>
            <w:pStyle w:val="TDC1"/>
            <w:tabs>
              <w:tab w:val="left" w:pos="440"/>
              <w:tab w:val="right" w:leader="dot" w:pos="8779"/>
            </w:tabs>
            <w:rPr>
              <w:rFonts w:eastAsiaTheme="minorEastAsia"/>
              <w:noProof/>
              <w:lang w:eastAsia="es-MX"/>
            </w:rPr>
          </w:pPr>
          <w:hyperlink w:anchor="_Toc67340622" w:history="1">
            <w:r w:rsidR="00274DB3" w:rsidRPr="00A973F9">
              <w:rPr>
                <w:rStyle w:val="Hipervnculo"/>
                <w:rFonts w:ascii="Palatino Linotype" w:hAnsi="Palatino Linotype"/>
                <w:b/>
                <w:noProof/>
                <w:lang w:val="es-ES_tradnl" w:eastAsia="es-ES"/>
              </w:rPr>
              <w:t>I.</w:t>
            </w:r>
            <w:r w:rsidR="00274DB3" w:rsidRPr="00A973F9">
              <w:rPr>
                <w:rFonts w:eastAsiaTheme="minorEastAsia"/>
                <w:noProof/>
                <w:lang w:eastAsia="es-MX"/>
              </w:rPr>
              <w:tab/>
            </w:r>
            <w:r w:rsidR="00274DB3" w:rsidRPr="00A973F9">
              <w:rPr>
                <w:rStyle w:val="Hipervnculo"/>
                <w:rFonts w:ascii="Palatino Linotype" w:eastAsia="MS Mincho" w:hAnsi="Palatino Linotype" w:cstheme="majorBidi"/>
                <w:b/>
                <w:noProof/>
                <w:lang w:val="es-ES_tradnl" w:eastAsia="es-ES"/>
              </w:rPr>
              <w:t>El recurrente no proporcionó nombre completo para ser identificado</w:t>
            </w:r>
            <w:r w:rsidR="00274DB3" w:rsidRPr="00A973F9">
              <w:rPr>
                <w:noProof/>
                <w:webHidden/>
              </w:rPr>
              <w:tab/>
            </w:r>
            <w:r w:rsidR="00274DB3" w:rsidRPr="00A973F9">
              <w:rPr>
                <w:noProof/>
                <w:webHidden/>
              </w:rPr>
              <w:fldChar w:fldCharType="begin"/>
            </w:r>
            <w:r w:rsidR="00274DB3" w:rsidRPr="00A973F9">
              <w:rPr>
                <w:noProof/>
                <w:webHidden/>
              </w:rPr>
              <w:instrText xml:space="preserve"> PAGEREF _Toc67340622 \h </w:instrText>
            </w:r>
            <w:r w:rsidR="00274DB3" w:rsidRPr="00A973F9">
              <w:rPr>
                <w:noProof/>
                <w:webHidden/>
              </w:rPr>
            </w:r>
            <w:r w:rsidR="00274DB3" w:rsidRPr="00A973F9">
              <w:rPr>
                <w:noProof/>
                <w:webHidden/>
              </w:rPr>
              <w:fldChar w:fldCharType="separate"/>
            </w:r>
            <w:r w:rsidR="00243B5A" w:rsidRPr="00A973F9">
              <w:rPr>
                <w:noProof/>
                <w:webHidden/>
              </w:rPr>
              <w:t>13</w:t>
            </w:r>
            <w:r w:rsidR="00274DB3" w:rsidRPr="00A973F9">
              <w:rPr>
                <w:noProof/>
                <w:webHidden/>
              </w:rPr>
              <w:fldChar w:fldCharType="end"/>
            </w:r>
          </w:hyperlink>
        </w:p>
        <w:p w14:paraId="252CDF93" w14:textId="37654F2F" w:rsidR="00274DB3" w:rsidRPr="00A973F9" w:rsidRDefault="00565D71">
          <w:pPr>
            <w:pStyle w:val="TDC1"/>
            <w:tabs>
              <w:tab w:val="left" w:pos="660"/>
              <w:tab w:val="right" w:leader="dot" w:pos="8779"/>
            </w:tabs>
            <w:rPr>
              <w:rFonts w:eastAsiaTheme="minorEastAsia"/>
              <w:noProof/>
              <w:lang w:eastAsia="es-MX"/>
            </w:rPr>
          </w:pPr>
          <w:hyperlink w:anchor="_Toc67340623" w:history="1">
            <w:r w:rsidR="00274DB3" w:rsidRPr="00A973F9">
              <w:rPr>
                <w:rStyle w:val="Hipervnculo"/>
                <w:rFonts w:ascii="Palatino Linotype" w:eastAsia="Calibri" w:hAnsi="Palatino Linotype"/>
                <w:b/>
                <w:noProof/>
                <w:lang w:val="es-ES"/>
              </w:rPr>
              <w:t>II.</w:t>
            </w:r>
            <w:r w:rsidR="00274DB3" w:rsidRPr="00A973F9">
              <w:rPr>
                <w:rFonts w:eastAsiaTheme="minorEastAsia"/>
                <w:noProof/>
                <w:lang w:eastAsia="es-MX"/>
              </w:rPr>
              <w:tab/>
            </w:r>
            <w:r w:rsidR="00274DB3" w:rsidRPr="00A973F9">
              <w:rPr>
                <w:rStyle w:val="Hipervnculo"/>
                <w:rFonts w:ascii="Palatino Linotype" w:eastAsia="Calibri" w:hAnsi="Palatino Linotype"/>
                <w:b/>
                <w:noProof/>
                <w:lang w:val="es-ES"/>
              </w:rPr>
              <w:t>De los plazos durante la contingencia generada por el virus SARS-Cov-2 -  COVID-19</w:t>
            </w:r>
            <w:r w:rsidR="00274DB3" w:rsidRPr="00A973F9">
              <w:rPr>
                <w:noProof/>
                <w:webHidden/>
              </w:rPr>
              <w:tab/>
            </w:r>
            <w:r w:rsidR="00274DB3" w:rsidRPr="00A973F9">
              <w:rPr>
                <w:noProof/>
                <w:webHidden/>
              </w:rPr>
              <w:fldChar w:fldCharType="begin"/>
            </w:r>
            <w:r w:rsidR="00274DB3" w:rsidRPr="00A973F9">
              <w:rPr>
                <w:noProof/>
                <w:webHidden/>
              </w:rPr>
              <w:instrText xml:space="preserve"> PAGEREF _Toc67340623 \h </w:instrText>
            </w:r>
            <w:r w:rsidR="00274DB3" w:rsidRPr="00A973F9">
              <w:rPr>
                <w:noProof/>
                <w:webHidden/>
              </w:rPr>
            </w:r>
            <w:r w:rsidR="00274DB3" w:rsidRPr="00A973F9">
              <w:rPr>
                <w:noProof/>
                <w:webHidden/>
              </w:rPr>
              <w:fldChar w:fldCharType="separate"/>
            </w:r>
            <w:r w:rsidR="00243B5A" w:rsidRPr="00A973F9">
              <w:rPr>
                <w:noProof/>
                <w:webHidden/>
              </w:rPr>
              <w:t>15</w:t>
            </w:r>
            <w:r w:rsidR="00274DB3" w:rsidRPr="00A973F9">
              <w:rPr>
                <w:noProof/>
                <w:webHidden/>
              </w:rPr>
              <w:fldChar w:fldCharType="end"/>
            </w:r>
          </w:hyperlink>
        </w:p>
        <w:p w14:paraId="4589C49F" w14:textId="243BC42A" w:rsidR="00274DB3" w:rsidRPr="00A973F9" w:rsidRDefault="00565D71">
          <w:pPr>
            <w:pStyle w:val="TDC1"/>
            <w:tabs>
              <w:tab w:val="right" w:leader="dot" w:pos="8779"/>
            </w:tabs>
            <w:rPr>
              <w:rFonts w:eastAsiaTheme="minorEastAsia"/>
              <w:noProof/>
              <w:lang w:eastAsia="es-MX"/>
            </w:rPr>
          </w:pPr>
          <w:hyperlink w:anchor="_Toc67340624" w:history="1">
            <w:r w:rsidR="00274DB3" w:rsidRPr="00A973F9">
              <w:rPr>
                <w:rStyle w:val="Hipervnculo"/>
                <w:rFonts w:ascii="Palatino Linotype" w:eastAsia="MS Mincho" w:hAnsi="Palatino Linotype" w:cstheme="majorBidi"/>
                <w:b/>
                <w:noProof/>
                <w:lang w:val="es-ES_tradnl" w:eastAsia="es-ES"/>
              </w:rPr>
              <w:t>CUARTO. Del planteamiento de la Litis.</w:t>
            </w:r>
            <w:r w:rsidR="00274DB3" w:rsidRPr="00A973F9">
              <w:rPr>
                <w:noProof/>
                <w:webHidden/>
              </w:rPr>
              <w:tab/>
            </w:r>
            <w:r w:rsidR="00274DB3" w:rsidRPr="00A973F9">
              <w:rPr>
                <w:noProof/>
                <w:webHidden/>
              </w:rPr>
              <w:fldChar w:fldCharType="begin"/>
            </w:r>
            <w:r w:rsidR="00274DB3" w:rsidRPr="00A973F9">
              <w:rPr>
                <w:noProof/>
                <w:webHidden/>
              </w:rPr>
              <w:instrText xml:space="preserve"> PAGEREF _Toc67340624 \h </w:instrText>
            </w:r>
            <w:r w:rsidR="00274DB3" w:rsidRPr="00A973F9">
              <w:rPr>
                <w:noProof/>
                <w:webHidden/>
              </w:rPr>
            </w:r>
            <w:r w:rsidR="00274DB3" w:rsidRPr="00A973F9">
              <w:rPr>
                <w:noProof/>
                <w:webHidden/>
              </w:rPr>
              <w:fldChar w:fldCharType="separate"/>
            </w:r>
            <w:r w:rsidR="00243B5A" w:rsidRPr="00A973F9">
              <w:rPr>
                <w:noProof/>
                <w:webHidden/>
              </w:rPr>
              <w:t>20</w:t>
            </w:r>
            <w:r w:rsidR="00274DB3" w:rsidRPr="00A973F9">
              <w:rPr>
                <w:noProof/>
                <w:webHidden/>
              </w:rPr>
              <w:fldChar w:fldCharType="end"/>
            </w:r>
          </w:hyperlink>
        </w:p>
        <w:p w14:paraId="5148E6C5" w14:textId="580BC240" w:rsidR="00274DB3" w:rsidRPr="00A973F9" w:rsidRDefault="00565D71" w:rsidP="00274DB3">
          <w:pPr>
            <w:pStyle w:val="TDC2"/>
            <w:tabs>
              <w:tab w:val="right" w:leader="dot" w:pos="8779"/>
            </w:tabs>
            <w:ind w:left="0"/>
            <w:rPr>
              <w:rFonts w:eastAsiaTheme="minorEastAsia"/>
              <w:noProof/>
              <w:lang w:eastAsia="es-MX"/>
            </w:rPr>
          </w:pPr>
          <w:hyperlink w:anchor="_Toc67340625" w:history="1">
            <w:r w:rsidR="00274DB3" w:rsidRPr="00A973F9">
              <w:rPr>
                <w:rStyle w:val="Hipervnculo"/>
                <w:rFonts w:ascii="Palatino Linotype" w:eastAsia="Calibri" w:hAnsi="Palatino Linotype" w:cs="Times New Roman"/>
                <w:b/>
                <w:bCs/>
                <w:noProof/>
                <w:lang w:val="es-ES"/>
              </w:rPr>
              <w:t xml:space="preserve">QUINTO. </w:t>
            </w:r>
            <w:r w:rsidR="00274DB3" w:rsidRPr="00A973F9">
              <w:rPr>
                <w:rStyle w:val="Hipervnculo"/>
                <w:rFonts w:ascii="Palatino Linotype" w:eastAsia="MS Gothic" w:hAnsi="Palatino Linotype" w:cs="Times New Roman"/>
                <w:b/>
                <w:noProof/>
              </w:rPr>
              <w:t>Del estudio y resolución del asunto.</w:t>
            </w:r>
            <w:r w:rsidR="00274DB3" w:rsidRPr="00A973F9">
              <w:rPr>
                <w:noProof/>
                <w:webHidden/>
              </w:rPr>
              <w:tab/>
            </w:r>
            <w:r w:rsidR="00274DB3" w:rsidRPr="00A973F9">
              <w:rPr>
                <w:noProof/>
                <w:webHidden/>
              </w:rPr>
              <w:fldChar w:fldCharType="begin"/>
            </w:r>
            <w:r w:rsidR="00274DB3" w:rsidRPr="00A973F9">
              <w:rPr>
                <w:noProof/>
                <w:webHidden/>
              </w:rPr>
              <w:instrText xml:space="preserve"> PAGEREF _Toc67340625 \h </w:instrText>
            </w:r>
            <w:r w:rsidR="00274DB3" w:rsidRPr="00A973F9">
              <w:rPr>
                <w:noProof/>
                <w:webHidden/>
              </w:rPr>
            </w:r>
            <w:r w:rsidR="00274DB3" w:rsidRPr="00A973F9">
              <w:rPr>
                <w:noProof/>
                <w:webHidden/>
              </w:rPr>
              <w:fldChar w:fldCharType="separate"/>
            </w:r>
            <w:r w:rsidR="00243B5A" w:rsidRPr="00A973F9">
              <w:rPr>
                <w:noProof/>
                <w:webHidden/>
              </w:rPr>
              <w:t>21</w:t>
            </w:r>
            <w:r w:rsidR="00274DB3" w:rsidRPr="00A973F9">
              <w:rPr>
                <w:noProof/>
                <w:webHidden/>
              </w:rPr>
              <w:fldChar w:fldCharType="end"/>
            </w:r>
          </w:hyperlink>
        </w:p>
        <w:p w14:paraId="74C9F9B1" w14:textId="4CA6E2B8" w:rsidR="00274DB3" w:rsidRPr="00A973F9" w:rsidRDefault="00565D71">
          <w:pPr>
            <w:pStyle w:val="TDC1"/>
            <w:tabs>
              <w:tab w:val="left" w:pos="440"/>
              <w:tab w:val="right" w:leader="dot" w:pos="8779"/>
            </w:tabs>
            <w:rPr>
              <w:rFonts w:eastAsiaTheme="minorEastAsia"/>
              <w:noProof/>
              <w:lang w:eastAsia="es-MX"/>
            </w:rPr>
          </w:pPr>
          <w:hyperlink w:anchor="_Toc67340626" w:history="1">
            <w:r w:rsidR="00274DB3" w:rsidRPr="00A973F9">
              <w:rPr>
                <w:rStyle w:val="Hipervnculo"/>
                <w:rFonts w:ascii="Palatino Linotype" w:hAnsi="Palatino Linotype"/>
                <w:b/>
                <w:noProof/>
              </w:rPr>
              <w:t>I.</w:t>
            </w:r>
            <w:r w:rsidR="00274DB3" w:rsidRPr="00A973F9">
              <w:rPr>
                <w:rFonts w:eastAsiaTheme="minorEastAsia"/>
                <w:noProof/>
                <w:lang w:eastAsia="es-MX"/>
              </w:rPr>
              <w:tab/>
            </w:r>
            <w:r w:rsidR="00274DB3" w:rsidRPr="00A973F9">
              <w:rPr>
                <w:rStyle w:val="Hipervnculo"/>
                <w:rFonts w:ascii="Palatino Linotype" w:hAnsi="Palatino Linotype"/>
                <w:b/>
                <w:noProof/>
              </w:rPr>
              <w:t>Del Derecho de Acceso a la Información Pública y el deber de las autoridades de promoverlo, respetarlo, protegerlo, y garantizarlo.</w:t>
            </w:r>
            <w:r w:rsidR="00274DB3" w:rsidRPr="00A973F9">
              <w:rPr>
                <w:noProof/>
                <w:webHidden/>
              </w:rPr>
              <w:tab/>
            </w:r>
            <w:r w:rsidR="00274DB3" w:rsidRPr="00A973F9">
              <w:rPr>
                <w:noProof/>
                <w:webHidden/>
              </w:rPr>
              <w:fldChar w:fldCharType="begin"/>
            </w:r>
            <w:r w:rsidR="00274DB3" w:rsidRPr="00A973F9">
              <w:rPr>
                <w:noProof/>
                <w:webHidden/>
              </w:rPr>
              <w:instrText xml:space="preserve"> PAGEREF _Toc67340626 \h </w:instrText>
            </w:r>
            <w:r w:rsidR="00274DB3" w:rsidRPr="00A973F9">
              <w:rPr>
                <w:noProof/>
                <w:webHidden/>
              </w:rPr>
            </w:r>
            <w:r w:rsidR="00274DB3" w:rsidRPr="00A973F9">
              <w:rPr>
                <w:noProof/>
                <w:webHidden/>
              </w:rPr>
              <w:fldChar w:fldCharType="separate"/>
            </w:r>
            <w:r w:rsidR="00243B5A" w:rsidRPr="00A973F9">
              <w:rPr>
                <w:noProof/>
                <w:webHidden/>
              </w:rPr>
              <w:t>21</w:t>
            </w:r>
            <w:r w:rsidR="00274DB3" w:rsidRPr="00A973F9">
              <w:rPr>
                <w:noProof/>
                <w:webHidden/>
              </w:rPr>
              <w:fldChar w:fldCharType="end"/>
            </w:r>
          </w:hyperlink>
        </w:p>
        <w:p w14:paraId="037CEB3F" w14:textId="55857722" w:rsidR="00274DB3" w:rsidRPr="00A973F9" w:rsidRDefault="00565D71">
          <w:pPr>
            <w:pStyle w:val="TDC1"/>
            <w:tabs>
              <w:tab w:val="right" w:leader="dot" w:pos="8779"/>
            </w:tabs>
            <w:rPr>
              <w:rFonts w:eastAsiaTheme="minorEastAsia"/>
              <w:noProof/>
              <w:lang w:eastAsia="es-MX"/>
            </w:rPr>
          </w:pPr>
          <w:hyperlink w:anchor="_Toc67340627" w:history="1">
            <w:r w:rsidR="00274DB3" w:rsidRPr="00A973F9">
              <w:rPr>
                <w:rStyle w:val="Hipervnculo"/>
                <w:rFonts w:ascii="Palatino Linotype" w:eastAsia="MS Mincho" w:hAnsi="Palatino Linotype"/>
                <w:b/>
                <w:noProof/>
              </w:rPr>
              <w:t>II. De la naturaleza de la información solicitada</w:t>
            </w:r>
            <w:r w:rsidR="00274DB3" w:rsidRPr="00A973F9">
              <w:rPr>
                <w:noProof/>
                <w:webHidden/>
              </w:rPr>
              <w:tab/>
            </w:r>
            <w:r w:rsidR="00274DB3" w:rsidRPr="00A973F9">
              <w:rPr>
                <w:noProof/>
                <w:webHidden/>
              </w:rPr>
              <w:fldChar w:fldCharType="begin"/>
            </w:r>
            <w:r w:rsidR="00274DB3" w:rsidRPr="00A973F9">
              <w:rPr>
                <w:noProof/>
                <w:webHidden/>
              </w:rPr>
              <w:instrText xml:space="preserve"> PAGEREF _Toc67340627 \h </w:instrText>
            </w:r>
            <w:r w:rsidR="00274DB3" w:rsidRPr="00A973F9">
              <w:rPr>
                <w:noProof/>
                <w:webHidden/>
              </w:rPr>
            </w:r>
            <w:r w:rsidR="00274DB3" w:rsidRPr="00A973F9">
              <w:rPr>
                <w:noProof/>
                <w:webHidden/>
              </w:rPr>
              <w:fldChar w:fldCharType="separate"/>
            </w:r>
            <w:r w:rsidR="00243B5A" w:rsidRPr="00A973F9">
              <w:rPr>
                <w:noProof/>
                <w:webHidden/>
              </w:rPr>
              <w:t>28</w:t>
            </w:r>
            <w:r w:rsidR="00274DB3" w:rsidRPr="00A973F9">
              <w:rPr>
                <w:noProof/>
                <w:webHidden/>
              </w:rPr>
              <w:fldChar w:fldCharType="end"/>
            </w:r>
          </w:hyperlink>
        </w:p>
        <w:p w14:paraId="6A5991BF" w14:textId="2EACB7C2" w:rsidR="00274DB3" w:rsidRPr="00A973F9" w:rsidRDefault="00565D71">
          <w:pPr>
            <w:pStyle w:val="TDC1"/>
            <w:tabs>
              <w:tab w:val="right" w:leader="dot" w:pos="8779"/>
            </w:tabs>
            <w:rPr>
              <w:rFonts w:eastAsiaTheme="minorEastAsia"/>
              <w:noProof/>
              <w:lang w:eastAsia="es-MX"/>
            </w:rPr>
          </w:pPr>
          <w:hyperlink w:anchor="_Toc67340628" w:history="1">
            <w:r w:rsidR="00274DB3" w:rsidRPr="00A973F9">
              <w:rPr>
                <w:rStyle w:val="Hipervnculo"/>
                <w:rFonts w:ascii="Palatino Linotype" w:eastAsia="Times New Roman" w:hAnsi="Palatino Linotype"/>
                <w:b/>
                <w:noProof/>
              </w:rPr>
              <w:t>III. De la búsqueda exhaustiva y razonable.</w:t>
            </w:r>
            <w:r w:rsidR="00274DB3" w:rsidRPr="00A973F9">
              <w:rPr>
                <w:noProof/>
                <w:webHidden/>
              </w:rPr>
              <w:tab/>
            </w:r>
            <w:r w:rsidR="00274DB3" w:rsidRPr="00A973F9">
              <w:rPr>
                <w:noProof/>
                <w:webHidden/>
              </w:rPr>
              <w:fldChar w:fldCharType="begin"/>
            </w:r>
            <w:r w:rsidR="00274DB3" w:rsidRPr="00A973F9">
              <w:rPr>
                <w:noProof/>
                <w:webHidden/>
              </w:rPr>
              <w:instrText xml:space="preserve"> PAGEREF _Toc67340628 \h </w:instrText>
            </w:r>
            <w:r w:rsidR="00274DB3" w:rsidRPr="00A973F9">
              <w:rPr>
                <w:noProof/>
                <w:webHidden/>
              </w:rPr>
            </w:r>
            <w:r w:rsidR="00274DB3" w:rsidRPr="00A973F9">
              <w:rPr>
                <w:noProof/>
                <w:webHidden/>
              </w:rPr>
              <w:fldChar w:fldCharType="separate"/>
            </w:r>
            <w:r w:rsidR="00243B5A" w:rsidRPr="00A973F9">
              <w:rPr>
                <w:noProof/>
                <w:webHidden/>
              </w:rPr>
              <w:t>34</w:t>
            </w:r>
            <w:r w:rsidR="00274DB3" w:rsidRPr="00A973F9">
              <w:rPr>
                <w:noProof/>
                <w:webHidden/>
              </w:rPr>
              <w:fldChar w:fldCharType="end"/>
            </w:r>
          </w:hyperlink>
        </w:p>
        <w:p w14:paraId="09393FA1" w14:textId="3A1B7E53" w:rsidR="00274DB3" w:rsidRPr="00A973F9" w:rsidRDefault="00565D71">
          <w:pPr>
            <w:pStyle w:val="TDC1"/>
            <w:tabs>
              <w:tab w:val="right" w:leader="dot" w:pos="8779"/>
            </w:tabs>
            <w:rPr>
              <w:rFonts w:eastAsiaTheme="minorEastAsia"/>
              <w:noProof/>
              <w:lang w:eastAsia="es-MX"/>
            </w:rPr>
          </w:pPr>
          <w:hyperlink w:anchor="_Toc67340629" w:history="1">
            <w:r w:rsidR="00274DB3" w:rsidRPr="00A973F9">
              <w:rPr>
                <w:rStyle w:val="Hipervnculo"/>
                <w:rFonts w:ascii="Palatino Linotype" w:eastAsia="Times New Roman" w:hAnsi="Palatino Linotype"/>
                <w:b/>
                <w:noProof/>
              </w:rPr>
              <w:t>IV. Deber de entregar información en posesión del Sujeto Obligado.</w:t>
            </w:r>
            <w:r w:rsidR="00274DB3" w:rsidRPr="00A973F9">
              <w:rPr>
                <w:noProof/>
                <w:webHidden/>
              </w:rPr>
              <w:tab/>
            </w:r>
            <w:r w:rsidR="00274DB3" w:rsidRPr="00A973F9">
              <w:rPr>
                <w:noProof/>
                <w:webHidden/>
              </w:rPr>
              <w:fldChar w:fldCharType="begin"/>
            </w:r>
            <w:r w:rsidR="00274DB3" w:rsidRPr="00A973F9">
              <w:rPr>
                <w:noProof/>
                <w:webHidden/>
              </w:rPr>
              <w:instrText xml:space="preserve"> PAGEREF _Toc67340629 \h </w:instrText>
            </w:r>
            <w:r w:rsidR="00274DB3" w:rsidRPr="00A973F9">
              <w:rPr>
                <w:noProof/>
                <w:webHidden/>
              </w:rPr>
            </w:r>
            <w:r w:rsidR="00274DB3" w:rsidRPr="00A973F9">
              <w:rPr>
                <w:noProof/>
                <w:webHidden/>
              </w:rPr>
              <w:fldChar w:fldCharType="separate"/>
            </w:r>
            <w:r w:rsidR="00243B5A" w:rsidRPr="00A973F9">
              <w:rPr>
                <w:noProof/>
                <w:webHidden/>
              </w:rPr>
              <w:t>40</w:t>
            </w:r>
            <w:r w:rsidR="00274DB3" w:rsidRPr="00A973F9">
              <w:rPr>
                <w:noProof/>
                <w:webHidden/>
              </w:rPr>
              <w:fldChar w:fldCharType="end"/>
            </w:r>
          </w:hyperlink>
        </w:p>
        <w:p w14:paraId="744AC4E6" w14:textId="7167318E" w:rsidR="00274DB3" w:rsidRPr="00A973F9" w:rsidRDefault="00565D71">
          <w:pPr>
            <w:pStyle w:val="TDC1"/>
            <w:tabs>
              <w:tab w:val="right" w:leader="dot" w:pos="8779"/>
            </w:tabs>
            <w:rPr>
              <w:rFonts w:eastAsiaTheme="minorEastAsia"/>
              <w:noProof/>
              <w:lang w:eastAsia="es-MX"/>
            </w:rPr>
          </w:pPr>
          <w:hyperlink w:anchor="_Toc67340630" w:history="1">
            <w:r w:rsidR="00274DB3" w:rsidRPr="00A973F9">
              <w:rPr>
                <w:rStyle w:val="Hipervnculo"/>
                <w:rFonts w:ascii="Palatino Linotype" w:hAnsi="Palatino Linotype"/>
                <w:b/>
                <w:noProof/>
              </w:rPr>
              <w:t>V. Del requerimiento atendido a través del informe justificado</w:t>
            </w:r>
            <w:r w:rsidR="00274DB3" w:rsidRPr="00A973F9">
              <w:rPr>
                <w:noProof/>
                <w:webHidden/>
              </w:rPr>
              <w:tab/>
            </w:r>
            <w:r w:rsidR="00274DB3" w:rsidRPr="00A973F9">
              <w:rPr>
                <w:noProof/>
                <w:webHidden/>
              </w:rPr>
              <w:fldChar w:fldCharType="begin"/>
            </w:r>
            <w:r w:rsidR="00274DB3" w:rsidRPr="00A973F9">
              <w:rPr>
                <w:noProof/>
                <w:webHidden/>
              </w:rPr>
              <w:instrText xml:space="preserve"> PAGEREF _Toc67340630 \h </w:instrText>
            </w:r>
            <w:r w:rsidR="00274DB3" w:rsidRPr="00A973F9">
              <w:rPr>
                <w:noProof/>
                <w:webHidden/>
              </w:rPr>
            </w:r>
            <w:r w:rsidR="00274DB3" w:rsidRPr="00A973F9">
              <w:rPr>
                <w:noProof/>
                <w:webHidden/>
              </w:rPr>
              <w:fldChar w:fldCharType="separate"/>
            </w:r>
            <w:r w:rsidR="00243B5A" w:rsidRPr="00A973F9">
              <w:rPr>
                <w:noProof/>
                <w:webHidden/>
              </w:rPr>
              <w:t>45</w:t>
            </w:r>
            <w:r w:rsidR="00274DB3" w:rsidRPr="00A973F9">
              <w:rPr>
                <w:noProof/>
                <w:webHidden/>
              </w:rPr>
              <w:fldChar w:fldCharType="end"/>
            </w:r>
          </w:hyperlink>
        </w:p>
        <w:p w14:paraId="73709B58" w14:textId="0154EDAF" w:rsidR="00274DB3" w:rsidRPr="00A973F9" w:rsidRDefault="00565D71">
          <w:pPr>
            <w:pStyle w:val="TDC1"/>
            <w:tabs>
              <w:tab w:val="right" w:leader="dot" w:pos="8779"/>
            </w:tabs>
            <w:rPr>
              <w:rFonts w:eastAsiaTheme="minorEastAsia"/>
              <w:noProof/>
              <w:lang w:eastAsia="es-MX"/>
            </w:rPr>
          </w:pPr>
          <w:hyperlink w:anchor="_Toc67340631" w:history="1">
            <w:r w:rsidR="00274DB3" w:rsidRPr="00A973F9">
              <w:rPr>
                <w:rStyle w:val="Hipervnculo"/>
                <w:rFonts w:ascii="Palatino Linotype" w:hAnsi="Palatino Linotype" w:cs="Times New Roman"/>
                <w:b/>
                <w:noProof/>
                <w:lang w:eastAsia="es-ES_tradnl"/>
              </w:rPr>
              <w:t xml:space="preserve">SEXTO. </w:t>
            </w:r>
            <w:r w:rsidR="00274DB3" w:rsidRPr="00A973F9">
              <w:rPr>
                <w:rStyle w:val="Hipervnculo"/>
                <w:rFonts w:ascii="Palatino Linotype" w:hAnsi="Palatino Linotype"/>
                <w:b/>
                <w:noProof/>
              </w:rPr>
              <w:t xml:space="preserve"> De la elaboración de la versión pública.</w:t>
            </w:r>
            <w:r w:rsidR="00274DB3" w:rsidRPr="00A973F9">
              <w:rPr>
                <w:noProof/>
                <w:webHidden/>
              </w:rPr>
              <w:tab/>
            </w:r>
            <w:r w:rsidR="00274DB3" w:rsidRPr="00A973F9">
              <w:rPr>
                <w:noProof/>
                <w:webHidden/>
              </w:rPr>
              <w:fldChar w:fldCharType="begin"/>
            </w:r>
            <w:r w:rsidR="00274DB3" w:rsidRPr="00A973F9">
              <w:rPr>
                <w:noProof/>
                <w:webHidden/>
              </w:rPr>
              <w:instrText xml:space="preserve"> PAGEREF _Toc67340631 \h </w:instrText>
            </w:r>
            <w:r w:rsidR="00274DB3" w:rsidRPr="00A973F9">
              <w:rPr>
                <w:noProof/>
                <w:webHidden/>
              </w:rPr>
            </w:r>
            <w:r w:rsidR="00274DB3" w:rsidRPr="00A973F9">
              <w:rPr>
                <w:noProof/>
                <w:webHidden/>
              </w:rPr>
              <w:fldChar w:fldCharType="separate"/>
            </w:r>
            <w:r w:rsidR="00243B5A" w:rsidRPr="00A973F9">
              <w:rPr>
                <w:noProof/>
                <w:webHidden/>
              </w:rPr>
              <w:t>48</w:t>
            </w:r>
            <w:r w:rsidR="00274DB3" w:rsidRPr="00A973F9">
              <w:rPr>
                <w:noProof/>
                <w:webHidden/>
              </w:rPr>
              <w:fldChar w:fldCharType="end"/>
            </w:r>
          </w:hyperlink>
        </w:p>
        <w:p w14:paraId="42047F79" w14:textId="1B2C718F" w:rsidR="00274DB3" w:rsidRPr="00A973F9" w:rsidRDefault="00565D71" w:rsidP="00274DB3">
          <w:pPr>
            <w:pStyle w:val="TDC3"/>
            <w:tabs>
              <w:tab w:val="right" w:leader="dot" w:pos="8779"/>
            </w:tabs>
            <w:ind w:left="0"/>
            <w:rPr>
              <w:rFonts w:eastAsiaTheme="minorEastAsia"/>
              <w:noProof/>
              <w:lang w:eastAsia="es-MX"/>
            </w:rPr>
          </w:pPr>
          <w:hyperlink w:anchor="_Toc67340632" w:history="1">
            <w:r w:rsidR="00274DB3" w:rsidRPr="00A973F9">
              <w:rPr>
                <w:rStyle w:val="Hipervnculo"/>
                <w:rFonts w:ascii="Palatino Linotype" w:hAnsi="Palatino Linotype" w:cs="Arial"/>
                <w:b/>
                <w:noProof/>
              </w:rPr>
              <w:t>I. Requisitos previos.</w:t>
            </w:r>
            <w:r w:rsidR="00274DB3" w:rsidRPr="00A973F9">
              <w:rPr>
                <w:noProof/>
                <w:webHidden/>
              </w:rPr>
              <w:tab/>
            </w:r>
            <w:r w:rsidR="00274DB3" w:rsidRPr="00A973F9">
              <w:rPr>
                <w:noProof/>
                <w:webHidden/>
              </w:rPr>
              <w:fldChar w:fldCharType="begin"/>
            </w:r>
            <w:r w:rsidR="00274DB3" w:rsidRPr="00A973F9">
              <w:rPr>
                <w:noProof/>
                <w:webHidden/>
              </w:rPr>
              <w:instrText xml:space="preserve"> PAGEREF _Toc67340632 \h </w:instrText>
            </w:r>
            <w:r w:rsidR="00274DB3" w:rsidRPr="00A973F9">
              <w:rPr>
                <w:noProof/>
                <w:webHidden/>
              </w:rPr>
            </w:r>
            <w:r w:rsidR="00274DB3" w:rsidRPr="00A973F9">
              <w:rPr>
                <w:noProof/>
                <w:webHidden/>
              </w:rPr>
              <w:fldChar w:fldCharType="separate"/>
            </w:r>
            <w:r w:rsidR="00243B5A" w:rsidRPr="00A973F9">
              <w:rPr>
                <w:noProof/>
                <w:webHidden/>
              </w:rPr>
              <w:t>49</w:t>
            </w:r>
            <w:r w:rsidR="00274DB3" w:rsidRPr="00A973F9">
              <w:rPr>
                <w:noProof/>
                <w:webHidden/>
              </w:rPr>
              <w:fldChar w:fldCharType="end"/>
            </w:r>
          </w:hyperlink>
        </w:p>
        <w:p w14:paraId="419B0C37" w14:textId="528226D1" w:rsidR="00274DB3" w:rsidRPr="00A973F9" w:rsidRDefault="00565D71" w:rsidP="00274DB3">
          <w:pPr>
            <w:pStyle w:val="TDC3"/>
            <w:tabs>
              <w:tab w:val="right" w:leader="dot" w:pos="8779"/>
            </w:tabs>
            <w:ind w:left="0"/>
            <w:rPr>
              <w:rFonts w:eastAsiaTheme="minorEastAsia"/>
              <w:noProof/>
              <w:lang w:eastAsia="es-MX"/>
            </w:rPr>
          </w:pPr>
          <w:hyperlink w:anchor="_Toc67340633" w:history="1">
            <w:r w:rsidR="00274DB3" w:rsidRPr="00A973F9">
              <w:rPr>
                <w:rStyle w:val="Hipervnculo"/>
                <w:rFonts w:ascii="Palatino Linotype" w:hAnsi="Palatino Linotype" w:cs="Arial"/>
                <w:b/>
                <w:noProof/>
              </w:rPr>
              <w:t>II. Supuestos de clasificación.</w:t>
            </w:r>
            <w:r w:rsidR="00274DB3" w:rsidRPr="00A973F9">
              <w:rPr>
                <w:noProof/>
                <w:webHidden/>
              </w:rPr>
              <w:tab/>
            </w:r>
            <w:r w:rsidR="00274DB3" w:rsidRPr="00A973F9">
              <w:rPr>
                <w:noProof/>
                <w:webHidden/>
              </w:rPr>
              <w:fldChar w:fldCharType="begin"/>
            </w:r>
            <w:r w:rsidR="00274DB3" w:rsidRPr="00A973F9">
              <w:rPr>
                <w:noProof/>
                <w:webHidden/>
              </w:rPr>
              <w:instrText xml:space="preserve"> PAGEREF _Toc67340633 \h </w:instrText>
            </w:r>
            <w:r w:rsidR="00274DB3" w:rsidRPr="00A973F9">
              <w:rPr>
                <w:noProof/>
                <w:webHidden/>
              </w:rPr>
            </w:r>
            <w:r w:rsidR="00274DB3" w:rsidRPr="00A973F9">
              <w:rPr>
                <w:noProof/>
                <w:webHidden/>
              </w:rPr>
              <w:fldChar w:fldCharType="separate"/>
            </w:r>
            <w:r w:rsidR="00243B5A" w:rsidRPr="00A973F9">
              <w:rPr>
                <w:noProof/>
                <w:webHidden/>
              </w:rPr>
              <w:t>51</w:t>
            </w:r>
            <w:r w:rsidR="00274DB3" w:rsidRPr="00A973F9">
              <w:rPr>
                <w:noProof/>
                <w:webHidden/>
              </w:rPr>
              <w:fldChar w:fldCharType="end"/>
            </w:r>
          </w:hyperlink>
        </w:p>
        <w:p w14:paraId="743069DA" w14:textId="414CA186" w:rsidR="00274DB3" w:rsidRPr="00A973F9" w:rsidRDefault="00565D71" w:rsidP="00274DB3">
          <w:pPr>
            <w:pStyle w:val="TDC3"/>
            <w:tabs>
              <w:tab w:val="right" w:leader="dot" w:pos="8779"/>
            </w:tabs>
            <w:ind w:left="0"/>
            <w:rPr>
              <w:rFonts w:eastAsiaTheme="minorEastAsia"/>
              <w:noProof/>
              <w:lang w:eastAsia="es-MX"/>
            </w:rPr>
          </w:pPr>
          <w:hyperlink w:anchor="_Toc67340634" w:history="1">
            <w:r w:rsidR="00274DB3" w:rsidRPr="00A973F9">
              <w:rPr>
                <w:rStyle w:val="Hipervnculo"/>
                <w:rFonts w:ascii="Palatino Linotype" w:hAnsi="Palatino Linotype" w:cs="Arial"/>
                <w:b/>
                <w:noProof/>
              </w:rPr>
              <w:t>III. La intervención del Comité de Transparencia.</w:t>
            </w:r>
            <w:r w:rsidR="00274DB3" w:rsidRPr="00A973F9">
              <w:rPr>
                <w:noProof/>
                <w:webHidden/>
              </w:rPr>
              <w:tab/>
            </w:r>
            <w:r w:rsidR="00274DB3" w:rsidRPr="00A973F9">
              <w:rPr>
                <w:noProof/>
                <w:webHidden/>
              </w:rPr>
              <w:fldChar w:fldCharType="begin"/>
            </w:r>
            <w:r w:rsidR="00274DB3" w:rsidRPr="00A973F9">
              <w:rPr>
                <w:noProof/>
                <w:webHidden/>
              </w:rPr>
              <w:instrText xml:space="preserve"> PAGEREF _Toc67340634 \h </w:instrText>
            </w:r>
            <w:r w:rsidR="00274DB3" w:rsidRPr="00A973F9">
              <w:rPr>
                <w:noProof/>
                <w:webHidden/>
              </w:rPr>
            </w:r>
            <w:r w:rsidR="00274DB3" w:rsidRPr="00A973F9">
              <w:rPr>
                <w:noProof/>
                <w:webHidden/>
              </w:rPr>
              <w:fldChar w:fldCharType="separate"/>
            </w:r>
            <w:r w:rsidR="00243B5A" w:rsidRPr="00A973F9">
              <w:rPr>
                <w:noProof/>
                <w:webHidden/>
              </w:rPr>
              <w:t>54</w:t>
            </w:r>
            <w:r w:rsidR="00274DB3" w:rsidRPr="00A973F9">
              <w:rPr>
                <w:noProof/>
                <w:webHidden/>
              </w:rPr>
              <w:fldChar w:fldCharType="end"/>
            </w:r>
          </w:hyperlink>
        </w:p>
        <w:p w14:paraId="0059C22A" w14:textId="6410D900" w:rsidR="00274DB3" w:rsidRPr="00A973F9" w:rsidRDefault="00565D71">
          <w:pPr>
            <w:pStyle w:val="TDC1"/>
            <w:tabs>
              <w:tab w:val="right" w:leader="dot" w:pos="8779"/>
            </w:tabs>
            <w:rPr>
              <w:rFonts w:eastAsiaTheme="minorEastAsia"/>
              <w:noProof/>
              <w:lang w:eastAsia="es-MX"/>
            </w:rPr>
          </w:pPr>
          <w:hyperlink w:anchor="_Toc67340635" w:history="1">
            <w:r w:rsidR="00274DB3" w:rsidRPr="00A973F9">
              <w:rPr>
                <w:rStyle w:val="Hipervnculo"/>
                <w:rFonts w:ascii="Palatino Linotype" w:hAnsi="Palatino Linotype"/>
                <w:b/>
                <w:noProof/>
              </w:rPr>
              <w:t>SEPTIMO. De la determinación</w:t>
            </w:r>
            <w:r w:rsidR="00274DB3" w:rsidRPr="00A973F9">
              <w:rPr>
                <w:noProof/>
                <w:webHidden/>
              </w:rPr>
              <w:tab/>
            </w:r>
            <w:r w:rsidR="00274DB3" w:rsidRPr="00A973F9">
              <w:rPr>
                <w:noProof/>
                <w:webHidden/>
              </w:rPr>
              <w:fldChar w:fldCharType="begin"/>
            </w:r>
            <w:r w:rsidR="00274DB3" w:rsidRPr="00A973F9">
              <w:rPr>
                <w:noProof/>
                <w:webHidden/>
              </w:rPr>
              <w:instrText xml:space="preserve"> PAGEREF _Toc67340635 \h </w:instrText>
            </w:r>
            <w:r w:rsidR="00274DB3" w:rsidRPr="00A973F9">
              <w:rPr>
                <w:noProof/>
                <w:webHidden/>
              </w:rPr>
            </w:r>
            <w:r w:rsidR="00274DB3" w:rsidRPr="00A973F9">
              <w:rPr>
                <w:noProof/>
                <w:webHidden/>
              </w:rPr>
              <w:fldChar w:fldCharType="separate"/>
            </w:r>
            <w:r w:rsidR="00243B5A" w:rsidRPr="00A973F9">
              <w:rPr>
                <w:noProof/>
                <w:webHidden/>
              </w:rPr>
              <w:t>60</w:t>
            </w:r>
            <w:r w:rsidR="00274DB3" w:rsidRPr="00A973F9">
              <w:rPr>
                <w:noProof/>
                <w:webHidden/>
              </w:rPr>
              <w:fldChar w:fldCharType="end"/>
            </w:r>
          </w:hyperlink>
        </w:p>
        <w:p w14:paraId="0E7A8360" w14:textId="4617A82B" w:rsidR="00274DB3" w:rsidRPr="00A973F9" w:rsidRDefault="00565D71">
          <w:pPr>
            <w:pStyle w:val="TDC1"/>
            <w:tabs>
              <w:tab w:val="right" w:leader="dot" w:pos="8779"/>
            </w:tabs>
            <w:rPr>
              <w:rFonts w:eastAsiaTheme="minorEastAsia"/>
              <w:noProof/>
              <w:lang w:eastAsia="es-MX"/>
            </w:rPr>
          </w:pPr>
          <w:hyperlink w:anchor="_Toc67340636" w:history="1">
            <w:r w:rsidR="00274DB3" w:rsidRPr="00A973F9">
              <w:rPr>
                <w:rStyle w:val="Hipervnculo"/>
                <w:rFonts w:ascii="Palatino Linotype" w:eastAsia="Calibri" w:hAnsi="Palatino Linotype"/>
                <w:b/>
                <w:noProof/>
                <w:lang w:val="es-ES" w:eastAsia="es-ES"/>
              </w:rPr>
              <w:t>R E S O L U T I V O S</w:t>
            </w:r>
            <w:r w:rsidR="00274DB3" w:rsidRPr="00A973F9">
              <w:rPr>
                <w:noProof/>
                <w:webHidden/>
              </w:rPr>
              <w:tab/>
            </w:r>
            <w:r w:rsidR="00274DB3" w:rsidRPr="00A973F9">
              <w:rPr>
                <w:noProof/>
                <w:webHidden/>
              </w:rPr>
              <w:fldChar w:fldCharType="begin"/>
            </w:r>
            <w:r w:rsidR="00274DB3" w:rsidRPr="00A973F9">
              <w:rPr>
                <w:noProof/>
                <w:webHidden/>
              </w:rPr>
              <w:instrText xml:space="preserve"> PAGEREF _Toc67340636 \h </w:instrText>
            </w:r>
            <w:r w:rsidR="00274DB3" w:rsidRPr="00A973F9">
              <w:rPr>
                <w:noProof/>
                <w:webHidden/>
              </w:rPr>
            </w:r>
            <w:r w:rsidR="00274DB3" w:rsidRPr="00A973F9">
              <w:rPr>
                <w:noProof/>
                <w:webHidden/>
              </w:rPr>
              <w:fldChar w:fldCharType="separate"/>
            </w:r>
            <w:r w:rsidR="00243B5A" w:rsidRPr="00A973F9">
              <w:rPr>
                <w:noProof/>
                <w:webHidden/>
              </w:rPr>
              <w:t>61</w:t>
            </w:r>
            <w:r w:rsidR="00274DB3" w:rsidRPr="00A973F9">
              <w:rPr>
                <w:noProof/>
                <w:webHidden/>
              </w:rPr>
              <w:fldChar w:fldCharType="end"/>
            </w:r>
          </w:hyperlink>
        </w:p>
        <w:p w14:paraId="1FE563D1" w14:textId="5D809BF8" w:rsidR="00E113EC" w:rsidRPr="00A973F9" w:rsidRDefault="00E113EC" w:rsidP="00286DA8">
          <w:pPr>
            <w:spacing w:after="0" w:line="480" w:lineRule="auto"/>
            <w:ind w:left="142" w:right="-142" w:hanging="142"/>
            <w:rPr>
              <w:rFonts w:ascii="Palatino Linotype" w:eastAsiaTheme="minorEastAsia" w:hAnsi="Palatino Linotype"/>
              <w:bCs/>
              <w:sz w:val="24"/>
              <w:szCs w:val="24"/>
              <w:lang w:val="es-ES" w:eastAsia="es-ES"/>
            </w:rPr>
          </w:pPr>
          <w:r w:rsidRPr="00A973F9">
            <w:rPr>
              <w:rFonts w:ascii="Palatino Linotype" w:eastAsiaTheme="minorEastAsia" w:hAnsi="Palatino Linotype"/>
              <w:b/>
              <w:bCs/>
              <w:szCs w:val="24"/>
              <w:lang w:val="es-ES" w:eastAsia="es-ES"/>
            </w:rPr>
            <w:fldChar w:fldCharType="end"/>
          </w:r>
        </w:p>
      </w:sdtContent>
    </w:sdt>
    <w:p w14:paraId="161BFE5A" w14:textId="2E07985F" w:rsidR="00E113EC" w:rsidRPr="00A973F9" w:rsidRDefault="00E113EC" w:rsidP="0008753C">
      <w:pPr>
        <w:spacing w:before="240" w:after="240" w:line="360" w:lineRule="auto"/>
        <w:jc w:val="both"/>
        <w:rPr>
          <w:rFonts w:ascii="Palatino Linotype" w:eastAsiaTheme="minorEastAsia" w:hAnsi="Palatino Linotype"/>
          <w:sz w:val="24"/>
          <w:szCs w:val="24"/>
          <w:lang w:val="es-ES_tradnl" w:eastAsia="es-ES"/>
        </w:rPr>
      </w:pPr>
      <w:r w:rsidRPr="00A973F9">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w:t>
      </w:r>
      <w:r w:rsidR="009073E1" w:rsidRPr="00A973F9">
        <w:rPr>
          <w:rFonts w:ascii="Palatino Linotype" w:eastAsiaTheme="minorEastAsia" w:hAnsi="Palatino Linotype"/>
          <w:sz w:val="24"/>
          <w:szCs w:val="24"/>
          <w:lang w:val="es-ES_tradnl" w:eastAsia="es-ES"/>
        </w:rPr>
        <w:t>éxico; de</w:t>
      </w:r>
      <w:r w:rsidR="00A973F9">
        <w:rPr>
          <w:rFonts w:ascii="Palatino Linotype" w:eastAsiaTheme="minorEastAsia" w:hAnsi="Palatino Linotype"/>
          <w:sz w:val="24"/>
          <w:szCs w:val="24"/>
          <w:lang w:val="es-ES_tradnl" w:eastAsia="es-ES"/>
        </w:rPr>
        <w:t xml:space="preserve"> fecha </w:t>
      </w:r>
      <w:r w:rsidR="00274DB3" w:rsidRPr="00A973F9">
        <w:rPr>
          <w:rFonts w:ascii="Palatino Linotype" w:eastAsiaTheme="minorEastAsia" w:hAnsi="Palatino Linotype"/>
          <w:sz w:val="24"/>
          <w:szCs w:val="24"/>
          <w:lang w:val="es-ES_tradnl" w:eastAsia="es-ES"/>
        </w:rPr>
        <w:t>siete</w:t>
      </w:r>
      <w:r w:rsidR="007E7818" w:rsidRPr="00A973F9">
        <w:rPr>
          <w:rFonts w:ascii="Palatino Linotype" w:eastAsiaTheme="minorEastAsia" w:hAnsi="Palatino Linotype"/>
          <w:sz w:val="24"/>
          <w:szCs w:val="24"/>
          <w:lang w:val="es-ES_tradnl" w:eastAsia="es-ES"/>
        </w:rPr>
        <w:t xml:space="preserve"> (</w:t>
      </w:r>
      <w:r w:rsidR="00274DB3" w:rsidRPr="00A973F9">
        <w:rPr>
          <w:rFonts w:ascii="Palatino Linotype" w:eastAsiaTheme="minorEastAsia" w:hAnsi="Palatino Linotype"/>
          <w:sz w:val="24"/>
          <w:szCs w:val="24"/>
          <w:lang w:val="es-ES_tradnl" w:eastAsia="es-ES"/>
        </w:rPr>
        <w:t>07</w:t>
      </w:r>
      <w:r w:rsidR="002D7235" w:rsidRPr="00A973F9">
        <w:rPr>
          <w:rFonts w:ascii="Palatino Linotype" w:eastAsiaTheme="minorEastAsia" w:hAnsi="Palatino Linotype"/>
          <w:sz w:val="24"/>
          <w:szCs w:val="24"/>
          <w:lang w:val="es-ES_tradnl" w:eastAsia="es-ES"/>
        </w:rPr>
        <w:t>)</w:t>
      </w:r>
      <w:r w:rsidR="007E7818" w:rsidRPr="00A973F9">
        <w:rPr>
          <w:rFonts w:ascii="Palatino Linotype" w:eastAsiaTheme="minorEastAsia" w:hAnsi="Palatino Linotype"/>
          <w:sz w:val="24"/>
          <w:szCs w:val="24"/>
          <w:lang w:val="es-ES_tradnl" w:eastAsia="es-ES"/>
        </w:rPr>
        <w:t xml:space="preserve"> de </w:t>
      </w:r>
      <w:r w:rsidR="00274DB3" w:rsidRPr="00A973F9">
        <w:rPr>
          <w:rFonts w:ascii="Palatino Linotype" w:eastAsiaTheme="minorEastAsia" w:hAnsi="Palatino Linotype"/>
          <w:sz w:val="24"/>
          <w:szCs w:val="24"/>
          <w:lang w:val="es-ES_tradnl" w:eastAsia="es-ES"/>
        </w:rPr>
        <w:t>abril</w:t>
      </w:r>
      <w:r w:rsidR="004A2B83" w:rsidRPr="00A973F9">
        <w:rPr>
          <w:rFonts w:ascii="Palatino Linotype" w:eastAsiaTheme="minorEastAsia" w:hAnsi="Palatino Linotype"/>
          <w:sz w:val="24"/>
          <w:szCs w:val="24"/>
          <w:lang w:val="es-ES_tradnl" w:eastAsia="es-ES"/>
        </w:rPr>
        <w:t xml:space="preserve"> de dos mil veintiuno</w:t>
      </w:r>
      <w:r w:rsidR="00DA44C3" w:rsidRPr="00A973F9">
        <w:rPr>
          <w:rFonts w:ascii="Palatino Linotype" w:eastAsiaTheme="minorEastAsia" w:hAnsi="Palatino Linotype"/>
          <w:sz w:val="24"/>
          <w:szCs w:val="24"/>
          <w:lang w:val="es-ES_tradnl" w:eastAsia="es-ES"/>
        </w:rPr>
        <w:t>.</w:t>
      </w:r>
    </w:p>
    <w:p w14:paraId="4AF97040" w14:textId="3A0A02D4" w:rsidR="00E113EC" w:rsidRPr="00A973F9" w:rsidRDefault="00E113EC" w:rsidP="0008753C">
      <w:pPr>
        <w:spacing w:before="240" w:after="360" w:line="360" w:lineRule="auto"/>
        <w:jc w:val="both"/>
        <w:rPr>
          <w:rFonts w:ascii="Palatino Linotype" w:eastAsiaTheme="minorEastAsia" w:hAnsi="Palatino Linotype"/>
          <w:sz w:val="24"/>
          <w:szCs w:val="24"/>
          <w:lang w:val="es-ES_tradnl" w:eastAsia="es-ES"/>
        </w:rPr>
      </w:pPr>
      <w:r w:rsidRPr="00A973F9">
        <w:rPr>
          <w:rFonts w:ascii="Palatino Linotype" w:eastAsiaTheme="minorEastAsia" w:hAnsi="Palatino Linotype"/>
          <w:b/>
          <w:sz w:val="24"/>
          <w:szCs w:val="24"/>
          <w:lang w:val="es-ES_tradnl" w:eastAsia="es-ES"/>
        </w:rPr>
        <w:t>VISTO</w:t>
      </w:r>
      <w:r w:rsidRPr="00A973F9">
        <w:rPr>
          <w:rFonts w:ascii="Palatino Linotype" w:eastAsiaTheme="minorEastAsia" w:hAnsi="Palatino Linotype"/>
          <w:sz w:val="24"/>
          <w:szCs w:val="24"/>
          <w:lang w:val="es-ES_tradnl" w:eastAsia="es-ES"/>
        </w:rPr>
        <w:t xml:space="preserve"> el expediente electrónico </w:t>
      </w:r>
      <w:r w:rsidR="00D31725" w:rsidRPr="00A973F9">
        <w:rPr>
          <w:rFonts w:ascii="Palatino Linotype" w:eastAsiaTheme="minorEastAsia" w:hAnsi="Palatino Linotype"/>
          <w:sz w:val="24"/>
          <w:szCs w:val="24"/>
          <w:lang w:val="es-ES_tradnl" w:eastAsia="es-ES"/>
        </w:rPr>
        <w:t>integrado</w:t>
      </w:r>
      <w:r w:rsidRPr="00A973F9">
        <w:rPr>
          <w:rFonts w:ascii="Palatino Linotype" w:eastAsiaTheme="minorEastAsia" w:hAnsi="Palatino Linotype"/>
          <w:sz w:val="24"/>
          <w:szCs w:val="24"/>
          <w:lang w:val="es-ES_tradnl" w:eastAsia="es-ES"/>
        </w:rPr>
        <w:t xml:space="preserve"> con motivo del recurso de revisión </w:t>
      </w:r>
      <w:r w:rsidR="00EE5082" w:rsidRPr="00A973F9">
        <w:rPr>
          <w:rFonts w:ascii="Palatino Linotype" w:eastAsiaTheme="minorEastAsia" w:hAnsi="Palatino Linotype" w:cs="Arial"/>
          <w:b/>
          <w:bCs/>
          <w:sz w:val="24"/>
          <w:szCs w:val="24"/>
          <w:lang w:val="es-ES_tradnl" w:eastAsia="es-ES"/>
        </w:rPr>
        <w:t>0</w:t>
      </w:r>
      <w:r w:rsidR="00AC1E2B" w:rsidRPr="00A973F9">
        <w:rPr>
          <w:rFonts w:ascii="Palatino Linotype" w:eastAsiaTheme="minorEastAsia" w:hAnsi="Palatino Linotype" w:cs="Arial"/>
          <w:b/>
          <w:bCs/>
          <w:sz w:val="24"/>
          <w:szCs w:val="24"/>
          <w:lang w:val="es-ES_tradnl" w:eastAsia="es-ES"/>
        </w:rPr>
        <w:t>0143</w:t>
      </w:r>
      <w:r w:rsidR="00542CE7" w:rsidRPr="00A973F9">
        <w:rPr>
          <w:rFonts w:ascii="Palatino Linotype" w:eastAsiaTheme="minorEastAsia" w:hAnsi="Palatino Linotype" w:cs="Arial"/>
          <w:b/>
          <w:bCs/>
          <w:sz w:val="24"/>
          <w:szCs w:val="24"/>
          <w:lang w:val="es-ES_tradnl" w:eastAsia="es-ES"/>
        </w:rPr>
        <w:t>/INFOEM/IP/RR/202</w:t>
      </w:r>
      <w:r w:rsidR="00AC1E2B" w:rsidRPr="00A973F9">
        <w:rPr>
          <w:rFonts w:ascii="Palatino Linotype" w:eastAsiaTheme="minorEastAsia" w:hAnsi="Palatino Linotype" w:cs="Arial"/>
          <w:b/>
          <w:bCs/>
          <w:sz w:val="24"/>
          <w:szCs w:val="24"/>
          <w:lang w:val="es-ES_tradnl" w:eastAsia="es-ES"/>
        </w:rPr>
        <w:t>1</w:t>
      </w:r>
      <w:r w:rsidRPr="00A973F9">
        <w:rPr>
          <w:rFonts w:ascii="Palatino Linotype" w:eastAsiaTheme="minorEastAsia" w:hAnsi="Palatino Linotype" w:cs="Arial"/>
          <w:b/>
          <w:bCs/>
          <w:sz w:val="24"/>
          <w:szCs w:val="24"/>
          <w:lang w:val="es-ES_tradnl" w:eastAsia="es-ES"/>
        </w:rPr>
        <w:t xml:space="preserve">, </w:t>
      </w:r>
      <w:r w:rsidRPr="00A973F9">
        <w:rPr>
          <w:rFonts w:ascii="Palatino Linotype" w:eastAsiaTheme="minorEastAsia" w:hAnsi="Palatino Linotype"/>
          <w:sz w:val="24"/>
          <w:szCs w:val="24"/>
          <w:lang w:val="es-ES_tradnl" w:eastAsia="es-ES"/>
        </w:rPr>
        <w:t xml:space="preserve">promovido </w:t>
      </w:r>
      <w:r w:rsidR="002D7235" w:rsidRPr="00A973F9">
        <w:rPr>
          <w:rFonts w:ascii="Palatino Linotype" w:eastAsia="MS Mincho" w:hAnsi="Palatino Linotype" w:cs="Times New Roman"/>
          <w:sz w:val="24"/>
          <w:szCs w:val="24"/>
          <w:lang w:val="es-ES_tradnl" w:eastAsia="es-ES"/>
        </w:rPr>
        <w:t>por</w:t>
      </w:r>
      <w:r w:rsidR="002D7235" w:rsidRPr="00A973F9">
        <w:rPr>
          <w:rFonts w:ascii="Palatino Linotype" w:hAnsi="Palatino Linotype"/>
          <w:b/>
          <w:sz w:val="24"/>
          <w:szCs w:val="24"/>
          <w:lang w:val="es-ES_tradnl"/>
        </w:rPr>
        <w:t xml:space="preserve"> </w:t>
      </w:r>
      <w:r w:rsidR="002D7235" w:rsidRPr="00A973F9">
        <w:rPr>
          <w:rFonts w:ascii="Palatino Linotype" w:hAnsi="Palatino Linotype"/>
          <w:sz w:val="24"/>
          <w:szCs w:val="24"/>
        </w:rPr>
        <w:t>una persona usuaria del Sistema de Acceso a la Información Mexiquense (SAIMEX)</w:t>
      </w:r>
      <w:r w:rsidR="002D7235" w:rsidRPr="00A973F9">
        <w:rPr>
          <w:rFonts w:ascii="Palatino Linotype" w:hAnsi="Palatino Linotype"/>
          <w:b/>
          <w:sz w:val="24"/>
          <w:szCs w:val="24"/>
        </w:rPr>
        <w:t xml:space="preserve"> </w:t>
      </w:r>
      <w:r w:rsidR="002D7235" w:rsidRPr="00A973F9">
        <w:rPr>
          <w:rFonts w:ascii="Palatino Linotype" w:hAnsi="Palatino Linotype"/>
          <w:bCs/>
          <w:sz w:val="24"/>
          <w:szCs w:val="24"/>
        </w:rPr>
        <w:t>que no proporcionó nombre ni seudónimo</w:t>
      </w:r>
      <w:r w:rsidR="002D7235" w:rsidRPr="00A973F9">
        <w:rPr>
          <w:rFonts w:ascii="Palatino Linotype" w:eastAsiaTheme="minorEastAsia" w:hAnsi="Palatino Linotype"/>
          <w:sz w:val="24"/>
          <w:szCs w:val="24"/>
          <w:lang w:val="es-ES_tradnl" w:eastAsia="es-ES"/>
        </w:rPr>
        <w:t xml:space="preserve"> y quien </w:t>
      </w:r>
      <w:r w:rsidR="00965F4B" w:rsidRPr="00A973F9">
        <w:rPr>
          <w:rFonts w:ascii="Palatino Linotype" w:eastAsiaTheme="minorEastAsia" w:hAnsi="Palatino Linotype"/>
          <w:sz w:val="24"/>
          <w:szCs w:val="24"/>
          <w:lang w:val="es-ES_tradnl" w:eastAsia="es-ES"/>
        </w:rPr>
        <w:t>en lo sucesivo será identificado</w:t>
      </w:r>
      <w:r w:rsidR="00965F4B" w:rsidRPr="00A973F9">
        <w:rPr>
          <w:rFonts w:ascii="Palatino Linotype" w:eastAsiaTheme="minorEastAsia" w:hAnsi="Palatino Linotype"/>
          <w:b/>
          <w:sz w:val="24"/>
          <w:szCs w:val="24"/>
          <w:lang w:val="es-ES_tradnl" w:eastAsia="es-ES"/>
        </w:rPr>
        <w:t xml:space="preserve"> </w:t>
      </w:r>
      <w:r w:rsidR="00965F4B" w:rsidRPr="00A973F9">
        <w:rPr>
          <w:rFonts w:ascii="Palatino Linotype" w:eastAsiaTheme="minorEastAsia" w:hAnsi="Palatino Linotype" w:cs="Arial"/>
          <w:sz w:val="24"/>
          <w:szCs w:val="24"/>
          <w:lang w:val="es-ES_tradnl" w:eastAsia="es-ES"/>
        </w:rPr>
        <w:t xml:space="preserve">en su calidad de </w:t>
      </w:r>
      <w:r w:rsidR="00965F4B" w:rsidRPr="00A973F9">
        <w:rPr>
          <w:rFonts w:ascii="Palatino Linotype" w:eastAsiaTheme="minorEastAsia" w:hAnsi="Palatino Linotype" w:cs="Arial"/>
          <w:b/>
          <w:sz w:val="24"/>
          <w:szCs w:val="24"/>
          <w:lang w:val="es-ES_tradnl" w:eastAsia="es-ES"/>
        </w:rPr>
        <w:t>RECURRENTE</w:t>
      </w:r>
      <w:r w:rsidR="009073E1" w:rsidRPr="00A973F9">
        <w:rPr>
          <w:rFonts w:ascii="Palatino Linotype" w:eastAsiaTheme="minorEastAsia" w:hAnsi="Palatino Linotype" w:cs="Arial"/>
          <w:sz w:val="24"/>
          <w:szCs w:val="24"/>
          <w:lang w:val="es-ES_tradnl" w:eastAsia="es-ES"/>
        </w:rPr>
        <w:t xml:space="preserve">, en contra de la </w:t>
      </w:r>
      <w:r w:rsidRPr="00A973F9">
        <w:rPr>
          <w:rFonts w:ascii="Palatino Linotype" w:eastAsiaTheme="minorEastAsia" w:hAnsi="Palatino Linotype" w:cs="Arial"/>
          <w:sz w:val="24"/>
          <w:szCs w:val="24"/>
          <w:lang w:val="es-ES_tradnl" w:eastAsia="es-ES"/>
        </w:rPr>
        <w:t xml:space="preserve">respuesta del </w:t>
      </w:r>
      <w:r w:rsidR="00AC1E2B" w:rsidRPr="00A973F9">
        <w:rPr>
          <w:rFonts w:ascii="Palatino Linotype" w:eastAsiaTheme="minorEastAsia" w:hAnsi="Palatino Linotype" w:cs="Arial"/>
          <w:b/>
          <w:sz w:val="24"/>
          <w:szCs w:val="24"/>
          <w:lang w:val="es-ES_tradnl" w:eastAsia="es-ES"/>
        </w:rPr>
        <w:t>Poder Legislativo</w:t>
      </w:r>
      <w:r w:rsidR="009073E1" w:rsidRPr="00A973F9">
        <w:rPr>
          <w:rFonts w:ascii="Palatino Linotype" w:eastAsiaTheme="minorEastAsia" w:hAnsi="Palatino Linotype" w:cs="Arial"/>
          <w:b/>
          <w:sz w:val="24"/>
          <w:szCs w:val="24"/>
          <w:lang w:val="es-ES_tradnl" w:eastAsia="es-ES"/>
        </w:rPr>
        <w:t>,</w:t>
      </w:r>
      <w:r w:rsidRPr="00A973F9">
        <w:rPr>
          <w:rFonts w:ascii="Palatino Linotype" w:eastAsiaTheme="minorEastAsia" w:hAnsi="Palatino Linotype" w:cs="Arial"/>
          <w:b/>
          <w:sz w:val="24"/>
          <w:szCs w:val="24"/>
          <w:lang w:val="es-ES_tradnl" w:eastAsia="es-ES"/>
        </w:rPr>
        <w:t xml:space="preserve"> </w:t>
      </w:r>
      <w:r w:rsidRPr="00A973F9">
        <w:rPr>
          <w:rFonts w:ascii="Palatino Linotype" w:eastAsiaTheme="minorEastAsia" w:hAnsi="Palatino Linotype"/>
          <w:sz w:val="24"/>
          <w:szCs w:val="24"/>
          <w:lang w:val="es-ES_tradnl" w:eastAsia="es-ES"/>
        </w:rPr>
        <w:t>en lo sucesivo el</w:t>
      </w:r>
      <w:r w:rsidR="00D31725" w:rsidRPr="00A973F9">
        <w:rPr>
          <w:rFonts w:ascii="Palatino Linotype" w:eastAsiaTheme="minorEastAsia" w:hAnsi="Palatino Linotype"/>
          <w:b/>
          <w:sz w:val="24"/>
          <w:szCs w:val="24"/>
          <w:lang w:val="es-ES_tradnl" w:eastAsia="es-ES"/>
        </w:rPr>
        <w:t xml:space="preserve"> SUJETO OBLIGADO;</w:t>
      </w:r>
      <w:r w:rsidRPr="00A973F9">
        <w:rPr>
          <w:rFonts w:ascii="Palatino Linotype" w:eastAsiaTheme="minorEastAsia" w:hAnsi="Palatino Linotype"/>
          <w:b/>
          <w:sz w:val="24"/>
          <w:szCs w:val="24"/>
          <w:lang w:val="es-ES_tradnl" w:eastAsia="es-ES"/>
        </w:rPr>
        <w:t xml:space="preserve"> </w:t>
      </w:r>
      <w:r w:rsidRPr="00A973F9">
        <w:rPr>
          <w:rFonts w:ascii="Palatino Linotype" w:eastAsiaTheme="minorEastAsia" w:hAnsi="Palatino Linotype"/>
          <w:sz w:val="24"/>
          <w:szCs w:val="24"/>
          <w:lang w:val="es-ES_tradnl" w:eastAsia="es-ES"/>
        </w:rPr>
        <w:t xml:space="preserve">se procede a dictar la presente resolución, con base en los siguientes: </w:t>
      </w:r>
    </w:p>
    <w:p w14:paraId="5983286B" w14:textId="5AB3F94C" w:rsidR="008634AB" w:rsidRPr="00A973F9" w:rsidRDefault="00E113EC" w:rsidP="008634AB">
      <w:pPr>
        <w:keepNext/>
        <w:keepLines/>
        <w:spacing w:before="240" w:after="0" w:line="360" w:lineRule="auto"/>
        <w:ind w:right="-142"/>
        <w:jc w:val="center"/>
        <w:outlineLvl w:val="0"/>
        <w:rPr>
          <w:rFonts w:ascii="Palatino Linotype" w:eastAsiaTheme="majorEastAsia" w:hAnsi="Palatino Linotype" w:cstheme="majorBidi"/>
          <w:b/>
          <w:sz w:val="24"/>
          <w:szCs w:val="32"/>
        </w:rPr>
      </w:pPr>
      <w:bookmarkStart w:id="2" w:name="_Toc67340617"/>
      <w:r w:rsidRPr="00A973F9">
        <w:rPr>
          <w:rFonts w:ascii="Palatino Linotype" w:eastAsiaTheme="majorEastAsia" w:hAnsi="Palatino Linotype" w:cstheme="majorBidi"/>
          <w:b/>
          <w:sz w:val="24"/>
          <w:szCs w:val="32"/>
        </w:rPr>
        <w:t>A N T E C E D E N T E S</w:t>
      </w:r>
      <w:bookmarkEnd w:id="2"/>
    </w:p>
    <w:p w14:paraId="5E2DCBAF" w14:textId="77777777" w:rsidR="008634AB" w:rsidRPr="00A973F9" w:rsidRDefault="008634AB" w:rsidP="008634AB">
      <w:pPr>
        <w:spacing w:before="240" w:after="240" w:line="360" w:lineRule="auto"/>
        <w:contextualSpacing/>
        <w:jc w:val="both"/>
        <w:rPr>
          <w:rFonts w:ascii="Palatino Linotype" w:eastAsia="Calibri" w:hAnsi="Palatino Linotype" w:cs="Arial"/>
          <w:sz w:val="24"/>
          <w:szCs w:val="24"/>
          <w:lang w:val="es-ES" w:eastAsia="es-ES"/>
        </w:rPr>
      </w:pPr>
    </w:p>
    <w:p w14:paraId="23162A71" w14:textId="2330E47E" w:rsidR="00E113EC" w:rsidRPr="00A973F9" w:rsidRDefault="00AC1E2B" w:rsidP="002D7235">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A973F9">
        <w:rPr>
          <w:rFonts w:ascii="Palatino Linotype" w:eastAsia="Calibri" w:hAnsi="Palatino Linotype" w:cs="Arial"/>
          <w:sz w:val="24"/>
          <w:szCs w:val="24"/>
          <w:lang w:val="es-ES" w:eastAsia="es-ES"/>
        </w:rPr>
        <w:t>El dieciocho</w:t>
      </w:r>
      <w:r w:rsidR="002D7235" w:rsidRPr="00A973F9">
        <w:rPr>
          <w:rFonts w:ascii="Palatino Linotype" w:eastAsia="Calibri" w:hAnsi="Palatino Linotype" w:cs="Arial"/>
          <w:sz w:val="24"/>
          <w:szCs w:val="24"/>
          <w:lang w:val="es-ES" w:eastAsia="es-ES"/>
        </w:rPr>
        <w:t xml:space="preserve"> (</w:t>
      </w:r>
      <w:r w:rsidRPr="00A973F9">
        <w:rPr>
          <w:rFonts w:ascii="Palatino Linotype" w:eastAsia="Calibri" w:hAnsi="Palatino Linotype" w:cs="Arial"/>
          <w:sz w:val="24"/>
          <w:szCs w:val="24"/>
          <w:lang w:val="es-ES" w:eastAsia="es-ES"/>
        </w:rPr>
        <w:t>18</w:t>
      </w:r>
      <w:r w:rsidR="00F46A05" w:rsidRPr="00A973F9">
        <w:rPr>
          <w:rFonts w:ascii="Palatino Linotype" w:eastAsia="Calibri" w:hAnsi="Palatino Linotype" w:cs="Arial"/>
          <w:sz w:val="24"/>
          <w:szCs w:val="24"/>
          <w:lang w:val="es-ES" w:eastAsia="es-ES"/>
        </w:rPr>
        <w:t xml:space="preserve">) de </w:t>
      </w:r>
      <w:r w:rsidRPr="00A973F9">
        <w:rPr>
          <w:rFonts w:ascii="Palatino Linotype" w:eastAsia="Calibri" w:hAnsi="Palatino Linotype" w:cs="Arial"/>
          <w:sz w:val="24"/>
          <w:szCs w:val="24"/>
          <w:lang w:val="es-ES" w:eastAsia="es-ES"/>
        </w:rPr>
        <w:t>enero</w:t>
      </w:r>
      <w:r w:rsidR="00E113EC" w:rsidRPr="00A973F9">
        <w:rPr>
          <w:rFonts w:ascii="Palatino Linotype" w:eastAsia="Calibri" w:hAnsi="Palatino Linotype" w:cs="Arial"/>
          <w:b/>
          <w:sz w:val="24"/>
          <w:szCs w:val="24"/>
          <w:lang w:val="es-ES" w:eastAsia="es-ES"/>
        </w:rPr>
        <w:t xml:space="preserve"> </w:t>
      </w:r>
      <w:r w:rsidRPr="00A973F9">
        <w:rPr>
          <w:rFonts w:ascii="Palatino Linotype" w:eastAsia="Calibri" w:hAnsi="Palatino Linotype" w:cs="Arial"/>
          <w:sz w:val="24"/>
          <w:szCs w:val="24"/>
          <w:lang w:val="es-ES" w:eastAsia="es-ES"/>
        </w:rPr>
        <w:t>de dos mil veintiuno</w:t>
      </w:r>
      <w:r w:rsidR="00E113EC" w:rsidRPr="00A973F9">
        <w:rPr>
          <w:rFonts w:ascii="Palatino Linotype" w:eastAsia="Calibri" w:hAnsi="Palatino Linotype" w:cs="Arial"/>
          <w:sz w:val="24"/>
          <w:szCs w:val="24"/>
          <w:lang w:val="es-ES" w:eastAsia="es-ES"/>
        </w:rPr>
        <w:t>,</w:t>
      </w:r>
      <w:r w:rsidR="00E113EC" w:rsidRPr="00A973F9">
        <w:rPr>
          <w:rFonts w:ascii="Palatino Linotype" w:eastAsia="Calibri" w:hAnsi="Palatino Linotype" w:cs="Times New Roman"/>
          <w:sz w:val="24"/>
          <w:szCs w:val="24"/>
          <w:lang w:val="es-ES" w:eastAsia="es-ES"/>
        </w:rPr>
        <w:t xml:space="preserve"> se</w:t>
      </w:r>
      <w:r w:rsidR="00E113EC" w:rsidRPr="00A973F9">
        <w:rPr>
          <w:rFonts w:ascii="Palatino Linotype" w:eastAsiaTheme="minorEastAsia" w:hAnsi="Palatino Linotype"/>
          <w:b/>
          <w:sz w:val="24"/>
          <w:lang w:val="es-ES_tradnl" w:eastAsia="es-ES"/>
        </w:rPr>
        <w:t xml:space="preserve"> </w:t>
      </w:r>
      <w:r w:rsidR="00E113EC" w:rsidRPr="00A973F9">
        <w:rPr>
          <w:rFonts w:ascii="Palatino Linotype" w:eastAsiaTheme="minorEastAsia" w:hAnsi="Palatino Linotype"/>
          <w:sz w:val="24"/>
          <w:lang w:val="es-ES_tradnl" w:eastAsia="es-ES"/>
        </w:rPr>
        <w:t xml:space="preserve">presentó </w:t>
      </w:r>
      <w:r w:rsidR="00E113EC" w:rsidRPr="00A973F9">
        <w:rPr>
          <w:rFonts w:ascii="Palatino Linotype" w:eastAsia="Calibri" w:hAnsi="Palatino Linotype" w:cs="Arial"/>
          <w:sz w:val="24"/>
          <w:szCs w:val="24"/>
          <w:lang w:val="es-ES" w:eastAsia="es-ES"/>
        </w:rPr>
        <w:t xml:space="preserve">ante el </w:t>
      </w:r>
      <w:r w:rsidR="00E113EC" w:rsidRPr="00A973F9">
        <w:rPr>
          <w:rFonts w:ascii="Palatino Linotype" w:eastAsia="Calibri" w:hAnsi="Palatino Linotype" w:cs="Arial"/>
          <w:b/>
          <w:sz w:val="24"/>
          <w:szCs w:val="24"/>
          <w:lang w:val="es-ES" w:eastAsia="es-ES"/>
        </w:rPr>
        <w:t>SUJETO OBLIGADO,</w:t>
      </w:r>
      <w:r w:rsidR="00E113EC" w:rsidRPr="00A973F9">
        <w:rPr>
          <w:rFonts w:ascii="Palatino Linotype" w:eastAsia="Calibri" w:hAnsi="Palatino Linotype" w:cs="Arial"/>
          <w:sz w:val="24"/>
          <w:szCs w:val="24"/>
          <w:lang w:val="es-ES_tradnl" w:eastAsia="es-ES"/>
        </w:rPr>
        <w:t xml:space="preserve"> vía </w:t>
      </w:r>
      <w:r w:rsidR="00E113EC" w:rsidRPr="00A973F9">
        <w:rPr>
          <w:rFonts w:ascii="Palatino Linotype" w:eastAsia="Calibri" w:hAnsi="Palatino Linotype" w:cs="Arial"/>
          <w:sz w:val="24"/>
          <w:szCs w:val="24"/>
          <w:lang w:val="es-ES" w:eastAsia="es-ES"/>
        </w:rPr>
        <w:t xml:space="preserve">Sistema de Acceso a la Información Mexiquense (SAIMEX), la solicitud de información pública registrada con el número </w:t>
      </w:r>
      <w:r w:rsidR="00097AFF" w:rsidRPr="00A973F9">
        <w:rPr>
          <w:rFonts w:ascii="Palatino Linotype" w:eastAsia="Times New Roman" w:hAnsi="Palatino Linotype" w:cs="Arial"/>
          <w:b/>
          <w:sz w:val="24"/>
          <w:szCs w:val="24"/>
          <w:lang w:val="es-ES" w:eastAsia="es-ES"/>
        </w:rPr>
        <w:t>0</w:t>
      </w:r>
      <w:r w:rsidRPr="00A973F9">
        <w:rPr>
          <w:rFonts w:ascii="Palatino Linotype" w:eastAsia="Times New Roman" w:hAnsi="Palatino Linotype" w:cs="Arial"/>
          <w:b/>
          <w:sz w:val="24"/>
          <w:szCs w:val="24"/>
          <w:lang w:val="es-ES" w:eastAsia="es-ES"/>
        </w:rPr>
        <w:t>0013</w:t>
      </w:r>
      <w:r w:rsidR="009640E7" w:rsidRPr="00A973F9">
        <w:rPr>
          <w:rFonts w:ascii="Palatino Linotype" w:eastAsia="Times New Roman" w:hAnsi="Palatino Linotype" w:cs="Arial"/>
          <w:b/>
          <w:sz w:val="24"/>
          <w:szCs w:val="24"/>
          <w:lang w:val="es-ES" w:eastAsia="es-ES"/>
        </w:rPr>
        <w:t>/</w:t>
      </w:r>
      <w:r w:rsidRPr="00A973F9">
        <w:rPr>
          <w:rFonts w:ascii="Palatino Linotype" w:eastAsia="Times New Roman" w:hAnsi="Palatino Linotype" w:cs="Arial"/>
          <w:b/>
          <w:sz w:val="24"/>
          <w:szCs w:val="24"/>
          <w:lang w:val="es-ES" w:eastAsia="es-ES"/>
        </w:rPr>
        <w:t>PLEGISLA</w:t>
      </w:r>
      <w:r w:rsidR="00E113EC" w:rsidRPr="00A973F9">
        <w:rPr>
          <w:rFonts w:ascii="Palatino Linotype" w:eastAsia="Times New Roman" w:hAnsi="Palatino Linotype" w:cs="Arial"/>
          <w:b/>
          <w:sz w:val="24"/>
          <w:szCs w:val="24"/>
          <w:lang w:val="es-ES" w:eastAsia="es-ES"/>
        </w:rPr>
        <w:t>/IP/</w:t>
      </w:r>
      <w:r w:rsidR="005969F4" w:rsidRPr="00A973F9">
        <w:rPr>
          <w:rFonts w:ascii="Palatino Linotype" w:eastAsia="Times New Roman" w:hAnsi="Palatino Linotype" w:cs="Arial"/>
          <w:b/>
          <w:sz w:val="24"/>
          <w:szCs w:val="24"/>
          <w:lang w:val="es-ES" w:eastAsia="es-ES"/>
        </w:rPr>
        <w:t>20</w:t>
      </w:r>
      <w:r w:rsidR="00E9434A" w:rsidRPr="00A973F9">
        <w:rPr>
          <w:rFonts w:ascii="Palatino Linotype" w:eastAsia="Times New Roman" w:hAnsi="Palatino Linotype" w:cs="Arial"/>
          <w:b/>
          <w:sz w:val="24"/>
          <w:szCs w:val="24"/>
          <w:lang w:val="es-ES" w:eastAsia="es-ES"/>
        </w:rPr>
        <w:t>2</w:t>
      </w:r>
      <w:r w:rsidRPr="00A973F9">
        <w:rPr>
          <w:rFonts w:ascii="Palatino Linotype" w:eastAsia="Times New Roman" w:hAnsi="Palatino Linotype" w:cs="Arial"/>
          <w:b/>
          <w:sz w:val="24"/>
          <w:szCs w:val="24"/>
          <w:lang w:val="es-ES" w:eastAsia="es-ES"/>
        </w:rPr>
        <w:t>1</w:t>
      </w:r>
      <w:r w:rsidR="005969F4" w:rsidRPr="00A973F9">
        <w:rPr>
          <w:rFonts w:ascii="Palatino Linotype" w:eastAsia="Times New Roman" w:hAnsi="Palatino Linotype" w:cs="Arial"/>
          <w:b/>
          <w:sz w:val="24"/>
          <w:szCs w:val="24"/>
          <w:lang w:val="es-ES" w:eastAsia="es-ES"/>
        </w:rPr>
        <w:t xml:space="preserve">, </w:t>
      </w:r>
      <w:r w:rsidR="005969F4" w:rsidRPr="00A973F9">
        <w:rPr>
          <w:rFonts w:ascii="Palatino Linotype" w:eastAsia="Calibri" w:hAnsi="Palatino Linotype" w:cs="Arial"/>
          <w:sz w:val="24"/>
          <w:szCs w:val="24"/>
          <w:lang w:val="es-ES" w:eastAsia="es-ES"/>
        </w:rPr>
        <w:t>mediante</w:t>
      </w:r>
      <w:r w:rsidR="00E113EC" w:rsidRPr="00A973F9">
        <w:rPr>
          <w:rFonts w:ascii="Palatino Linotype" w:eastAsia="Calibri" w:hAnsi="Palatino Linotype" w:cs="Arial"/>
          <w:sz w:val="24"/>
          <w:szCs w:val="24"/>
          <w:lang w:val="es-ES" w:eastAsia="es-ES"/>
        </w:rPr>
        <w:t xml:space="preserve"> la cual se requirió lo siguiente:</w:t>
      </w:r>
    </w:p>
    <w:p w14:paraId="7376A95C" w14:textId="77777777" w:rsidR="0008753C" w:rsidRPr="00A973F9" w:rsidRDefault="0008753C" w:rsidP="0008753C">
      <w:pPr>
        <w:spacing w:before="240" w:after="240" w:line="360" w:lineRule="auto"/>
        <w:contextualSpacing/>
        <w:jc w:val="both"/>
        <w:rPr>
          <w:rFonts w:ascii="Palatino Linotype" w:eastAsia="Calibri" w:hAnsi="Palatino Linotype" w:cs="Arial"/>
          <w:sz w:val="24"/>
          <w:szCs w:val="24"/>
          <w:lang w:val="es-ES" w:eastAsia="es-ES"/>
        </w:rPr>
      </w:pPr>
    </w:p>
    <w:p w14:paraId="24670679" w14:textId="1CE59CD3" w:rsidR="00E113EC" w:rsidRPr="00A973F9" w:rsidRDefault="0008753C" w:rsidP="009D0086">
      <w:pPr>
        <w:spacing w:before="240" w:after="240" w:line="360" w:lineRule="auto"/>
        <w:ind w:left="567" w:right="425"/>
        <w:contextualSpacing/>
        <w:jc w:val="both"/>
        <w:rPr>
          <w:rFonts w:ascii="Palatino Linotype" w:eastAsia="Calibri" w:hAnsi="Palatino Linotype" w:cs="Arial"/>
          <w:i/>
          <w:szCs w:val="24"/>
          <w:lang w:val="es-ES" w:eastAsia="es-ES"/>
        </w:rPr>
      </w:pPr>
      <w:r w:rsidRPr="00A973F9">
        <w:rPr>
          <w:rFonts w:ascii="Palatino Linotype" w:eastAsia="Calibri" w:hAnsi="Palatino Linotype" w:cs="Arial"/>
          <w:i/>
          <w:szCs w:val="24"/>
          <w:lang w:val="es-ES" w:eastAsia="es-ES"/>
        </w:rPr>
        <w:t>“</w:t>
      </w:r>
      <w:r w:rsidR="00AC1E2B" w:rsidRPr="00A973F9">
        <w:rPr>
          <w:rFonts w:ascii="Palatino Linotype" w:eastAsia="Calibri" w:hAnsi="Palatino Linotype" w:cs="Arial"/>
          <w:i/>
          <w:szCs w:val="24"/>
          <w:lang w:val="es-ES" w:eastAsia="es-ES"/>
        </w:rPr>
        <w:t xml:space="preserve">OSFEM Documentos fiscales y similares que acrediten, validen o tengan relación con el POA o </w:t>
      </w:r>
      <w:proofErr w:type="spellStart"/>
      <w:r w:rsidR="00AC1E2B" w:rsidRPr="00A973F9">
        <w:rPr>
          <w:rFonts w:ascii="Palatino Linotype" w:eastAsia="Calibri" w:hAnsi="Palatino Linotype" w:cs="Arial"/>
          <w:i/>
          <w:szCs w:val="24"/>
          <w:lang w:val="es-ES" w:eastAsia="es-ES"/>
        </w:rPr>
        <w:t>Pbrmp´s</w:t>
      </w:r>
      <w:proofErr w:type="spellEnd"/>
      <w:r w:rsidR="00AC1E2B" w:rsidRPr="00A973F9">
        <w:rPr>
          <w:rFonts w:ascii="Palatino Linotype" w:eastAsia="Calibri" w:hAnsi="Palatino Linotype" w:cs="Arial"/>
          <w:i/>
          <w:szCs w:val="24"/>
          <w:lang w:val="es-ES" w:eastAsia="es-ES"/>
        </w:rPr>
        <w:t xml:space="preserve">, mediante el cual se </w:t>
      </w:r>
      <w:proofErr w:type="spellStart"/>
      <w:r w:rsidR="00AC1E2B" w:rsidRPr="00A973F9">
        <w:rPr>
          <w:rFonts w:ascii="Palatino Linotype" w:eastAsia="Calibri" w:hAnsi="Palatino Linotype" w:cs="Arial"/>
          <w:i/>
          <w:szCs w:val="24"/>
          <w:lang w:val="es-ES" w:eastAsia="es-ES"/>
        </w:rPr>
        <w:t>asigno</w:t>
      </w:r>
      <w:proofErr w:type="spellEnd"/>
      <w:r w:rsidR="00AC1E2B" w:rsidRPr="00A973F9">
        <w:rPr>
          <w:rFonts w:ascii="Palatino Linotype" w:eastAsia="Calibri" w:hAnsi="Palatino Linotype" w:cs="Arial"/>
          <w:i/>
          <w:szCs w:val="24"/>
          <w:lang w:val="es-ES" w:eastAsia="es-ES"/>
        </w:rPr>
        <w:t xml:space="preserve"> alguna partida presupuestal federal y estatal al municipio de </w:t>
      </w:r>
      <w:proofErr w:type="spellStart"/>
      <w:r w:rsidR="00AC1E2B" w:rsidRPr="00A973F9">
        <w:rPr>
          <w:rFonts w:ascii="Palatino Linotype" w:eastAsia="Calibri" w:hAnsi="Palatino Linotype" w:cs="Arial"/>
          <w:i/>
          <w:szCs w:val="24"/>
          <w:lang w:val="es-ES" w:eastAsia="es-ES"/>
        </w:rPr>
        <w:t>chicoloapan</w:t>
      </w:r>
      <w:proofErr w:type="spellEnd"/>
      <w:r w:rsidR="00AC1E2B" w:rsidRPr="00A973F9">
        <w:rPr>
          <w:rFonts w:ascii="Palatino Linotype" w:eastAsia="Calibri" w:hAnsi="Palatino Linotype" w:cs="Arial"/>
          <w:i/>
          <w:szCs w:val="24"/>
          <w:lang w:val="es-ES" w:eastAsia="es-ES"/>
        </w:rPr>
        <w:t xml:space="preserve"> para pintar diversas propiedades privadas dentro de la </w:t>
      </w:r>
      <w:r w:rsidR="00AC1E2B" w:rsidRPr="00A973F9">
        <w:rPr>
          <w:rFonts w:ascii="Palatino Linotype" w:eastAsia="Calibri" w:hAnsi="Palatino Linotype" w:cs="Arial"/>
          <w:i/>
          <w:szCs w:val="24"/>
          <w:lang w:val="es-ES" w:eastAsia="es-ES"/>
        </w:rPr>
        <w:lastRenderedPageBreak/>
        <w:t xml:space="preserve">cabecera municipal de dicho municipio así como remodelar fachadas con cemento, aplanar bardas y trabajos de detalles con cementos a diversas propiedades privadas del municipio de </w:t>
      </w:r>
      <w:proofErr w:type="spellStart"/>
      <w:r w:rsidR="00AC1E2B" w:rsidRPr="00A973F9">
        <w:rPr>
          <w:rFonts w:ascii="Palatino Linotype" w:eastAsia="Calibri" w:hAnsi="Palatino Linotype" w:cs="Arial"/>
          <w:i/>
          <w:szCs w:val="24"/>
          <w:lang w:val="es-ES" w:eastAsia="es-ES"/>
        </w:rPr>
        <w:t>chicoloapan</w:t>
      </w:r>
      <w:proofErr w:type="spellEnd"/>
      <w:r w:rsidR="00AC1E2B" w:rsidRPr="00A973F9">
        <w:rPr>
          <w:rFonts w:ascii="Palatino Linotype" w:eastAsia="Calibri" w:hAnsi="Palatino Linotype" w:cs="Arial"/>
          <w:i/>
          <w:szCs w:val="24"/>
          <w:lang w:val="es-ES" w:eastAsia="es-ES"/>
        </w:rPr>
        <w:t xml:space="preserve">. Señale si existe esa partida o ante que institución se puede interponer una queja </w:t>
      </w:r>
      <w:proofErr w:type="spellStart"/>
      <w:r w:rsidR="00AC1E2B" w:rsidRPr="00A973F9">
        <w:rPr>
          <w:rFonts w:ascii="Palatino Linotype" w:eastAsia="Calibri" w:hAnsi="Palatino Linotype" w:cs="Arial"/>
          <w:i/>
          <w:szCs w:val="24"/>
          <w:lang w:val="es-ES" w:eastAsia="es-ES"/>
        </w:rPr>
        <w:t>por que</w:t>
      </w:r>
      <w:proofErr w:type="spellEnd"/>
      <w:r w:rsidR="00AC1E2B" w:rsidRPr="00A973F9">
        <w:rPr>
          <w:rFonts w:ascii="Palatino Linotype" w:eastAsia="Calibri" w:hAnsi="Palatino Linotype" w:cs="Arial"/>
          <w:i/>
          <w:szCs w:val="24"/>
          <w:lang w:val="es-ES" w:eastAsia="es-ES"/>
        </w:rPr>
        <w:t xml:space="preserve"> el municipio </w:t>
      </w:r>
      <w:proofErr w:type="spellStart"/>
      <w:r w:rsidR="00AC1E2B" w:rsidRPr="00A973F9">
        <w:rPr>
          <w:rFonts w:ascii="Palatino Linotype" w:eastAsia="Calibri" w:hAnsi="Palatino Linotype" w:cs="Arial"/>
          <w:i/>
          <w:szCs w:val="24"/>
          <w:lang w:val="es-ES" w:eastAsia="es-ES"/>
        </w:rPr>
        <w:t>esta</w:t>
      </w:r>
      <w:proofErr w:type="spellEnd"/>
      <w:r w:rsidR="00AC1E2B" w:rsidRPr="00A973F9">
        <w:rPr>
          <w:rFonts w:ascii="Palatino Linotype" w:eastAsia="Calibri" w:hAnsi="Palatino Linotype" w:cs="Arial"/>
          <w:i/>
          <w:szCs w:val="24"/>
          <w:lang w:val="es-ES" w:eastAsia="es-ES"/>
        </w:rPr>
        <w:t xml:space="preserve"> utilizando recursos públicos para propiedades privadas sin sentido alguno. En caso de no ser competente, conforme a los lineamientos que regula la materia, deberá señalar el fundamento jurídico y administrativo por el cual no es competente e indicar que unidad administrativa tiene atribuciones para conocer del tema. En caso de no contar con la información requerida, solicito la declaratoria de inexistencia.</w:t>
      </w:r>
      <w:r w:rsidRPr="00A973F9">
        <w:rPr>
          <w:rFonts w:ascii="Palatino Linotype" w:eastAsia="Calibri" w:hAnsi="Palatino Linotype" w:cs="Arial"/>
          <w:i/>
          <w:szCs w:val="24"/>
          <w:lang w:val="es-ES" w:eastAsia="es-ES"/>
        </w:rPr>
        <w:t>” (Sic)</w:t>
      </w:r>
    </w:p>
    <w:p w14:paraId="4E493E84" w14:textId="13D95842" w:rsidR="009D0086" w:rsidRPr="00A973F9" w:rsidRDefault="009640E7" w:rsidP="009D0086">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rPr>
      </w:pPr>
      <w:r w:rsidRPr="00A973F9">
        <w:rPr>
          <w:rFonts w:ascii="Palatino Linotype" w:hAnsi="Palatino Linotype" w:cs="Arial"/>
          <w:sz w:val="24"/>
        </w:rPr>
        <w:t xml:space="preserve">Se hace constar que </w:t>
      </w:r>
      <w:r w:rsidRPr="00A973F9">
        <w:rPr>
          <w:rFonts w:ascii="Palatino Linotype" w:eastAsia="Times New Roman" w:hAnsi="Palatino Linotype" w:cs="Arial"/>
          <w:sz w:val="24"/>
          <w:lang w:val="es-ES"/>
        </w:rPr>
        <w:t>se señaló como modalida</w:t>
      </w:r>
      <w:r w:rsidR="00D31725" w:rsidRPr="00A973F9">
        <w:rPr>
          <w:rFonts w:ascii="Palatino Linotype" w:eastAsia="Times New Roman" w:hAnsi="Palatino Linotype" w:cs="Arial"/>
          <w:sz w:val="24"/>
          <w:lang w:val="es-ES"/>
        </w:rPr>
        <w:t xml:space="preserve">d de entrega de la información el </w:t>
      </w:r>
      <w:r w:rsidRPr="00A973F9">
        <w:rPr>
          <w:rFonts w:ascii="Palatino Linotype" w:eastAsia="Times New Roman" w:hAnsi="Palatino Linotype" w:cs="Arial"/>
          <w:sz w:val="24"/>
          <w:lang w:val="es-ES"/>
        </w:rPr>
        <w:t xml:space="preserve">Sistema de Acceso a la Información Mexiquense </w:t>
      </w:r>
      <w:r w:rsidRPr="00A973F9">
        <w:rPr>
          <w:rFonts w:ascii="Palatino Linotype" w:eastAsia="Times New Roman" w:hAnsi="Palatino Linotype" w:cs="Arial"/>
          <w:b/>
          <w:sz w:val="24"/>
          <w:lang w:val="es-ES"/>
        </w:rPr>
        <w:t>(SAIMEX).</w:t>
      </w:r>
    </w:p>
    <w:p w14:paraId="2B622736" w14:textId="13DDAFFF" w:rsidR="00055669" w:rsidRPr="00A973F9" w:rsidRDefault="00055669" w:rsidP="00055669">
      <w:pPr>
        <w:numPr>
          <w:ilvl w:val="0"/>
          <w:numId w:val="2"/>
        </w:numPr>
        <w:spacing w:before="240" w:after="240" w:line="360" w:lineRule="auto"/>
        <w:ind w:left="0" w:firstLine="0"/>
        <w:contextualSpacing/>
        <w:jc w:val="both"/>
        <w:rPr>
          <w:rFonts w:ascii="Palatino Linotype" w:eastAsiaTheme="minorEastAsia" w:hAnsi="Palatino Linotype" w:cs="Arial"/>
          <w:i/>
          <w:sz w:val="24"/>
          <w:lang w:eastAsia="es-ES"/>
        </w:rPr>
      </w:pPr>
      <w:r w:rsidRPr="00A973F9">
        <w:rPr>
          <w:rFonts w:ascii="Palatino Linotype" w:eastAsiaTheme="minorEastAsia" w:hAnsi="Palatino Linotype" w:cs="Arial"/>
          <w:sz w:val="24"/>
          <w:szCs w:val="24"/>
          <w:lang w:val="es-ES_tradnl" w:eastAsia="es-ES"/>
        </w:rPr>
        <w:t xml:space="preserve">El </w:t>
      </w:r>
      <w:r w:rsidR="00AC1E2B" w:rsidRPr="00A973F9">
        <w:rPr>
          <w:rFonts w:ascii="Palatino Linotype" w:eastAsiaTheme="minorEastAsia" w:hAnsi="Palatino Linotype" w:cs="Arial"/>
          <w:sz w:val="24"/>
          <w:szCs w:val="24"/>
          <w:lang w:val="es-ES_tradnl" w:eastAsia="es-ES"/>
        </w:rPr>
        <w:t>veintiuno</w:t>
      </w:r>
      <w:r w:rsidR="0010760D" w:rsidRPr="00A973F9">
        <w:rPr>
          <w:rFonts w:ascii="Palatino Linotype" w:eastAsiaTheme="minorEastAsia" w:hAnsi="Palatino Linotype" w:cs="Arial"/>
          <w:sz w:val="24"/>
          <w:szCs w:val="24"/>
          <w:lang w:val="es-ES_tradnl" w:eastAsia="es-ES"/>
        </w:rPr>
        <w:t xml:space="preserve"> (</w:t>
      </w:r>
      <w:r w:rsidR="00AC1E2B" w:rsidRPr="00A973F9">
        <w:rPr>
          <w:rFonts w:ascii="Palatino Linotype" w:eastAsiaTheme="minorEastAsia" w:hAnsi="Palatino Linotype" w:cs="Arial"/>
          <w:sz w:val="24"/>
          <w:szCs w:val="24"/>
          <w:lang w:val="es-ES_tradnl" w:eastAsia="es-ES"/>
        </w:rPr>
        <w:t>21</w:t>
      </w:r>
      <w:r w:rsidR="00EC4F5B" w:rsidRPr="00A973F9">
        <w:rPr>
          <w:rFonts w:ascii="Palatino Linotype" w:eastAsiaTheme="minorEastAsia" w:hAnsi="Palatino Linotype" w:cs="Arial"/>
          <w:sz w:val="24"/>
          <w:szCs w:val="24"/>
          <w:lang w:val="es-ES_tradnl" w:eastAsia="es-ES"/>
        </w:rPr>
        <w:t>)</w:t>
      </w:r>
      <w:r w:rsidR="00E113EC" w:rsidRPr="00A973F9">
        <w:rPr>
          <w:rFonts w:ascii="Palatino Linotype" w:eastAsiaTheme="minorEastAsia" w:hAnsi="Palatino Linotype" w:cs="Arial"/>
          <w:sz w:val="24"/>
          <w:szCs w:val="24"/>
          <w:lang w:val="es-ES_tradnl" w:eastAsia="es-ES"/>
        </w:rPr>
        <w:t xml:space="preserve"> </w:t>
      </w:r>
      <w:r w:rsidR="0010760D" w:rsidRPr="00A973F9">
        <w:rPr>
          <w:rFonts w:ascii="Palatino Linotype" w:eastAsiaTheme="minorEastAsia" w:hAnsi="Palatino Linotype" w:cs="Arial"/>
          <w:sz w:val="24"/>
          <w:szCs w:val="24"/>
          <w:lang w:val="es-ES_tradnl" w:eastAsia="es-ES"/>
        </w:rPr>
        <w:t xml:space="preserve">de </w:t>
      </w:r>
      <w:r w:rsidR="00AC1E2B" w:rsidRPr="00A973F9">
        <w:rPr>
          <w:rFonts w:ascii="Palatino Linotype" w:eastAsiaTheme="minorEastAsia" w:hAnsi="Palatino Linotype" w:cs="Arial"/>
          <w:sz w:val="24"/>
          <w:szCs w:val="24"/>
          <w:lang w:val="es-ES_tradnl" w:eastAsia="es-ES"/>
        </w:rPr>
        <w:t>enero</w:t>
      </w:r>
      <w:r w:rsidR="0010760D" w:rsidRPr="00A973F9">
        <w:rPr>
          <w:rFonts w:ascii="Palatino Linotype" w:eastAsiaTheme="minorEastAsia" w:hAnsi="Palatino Linotype" w:cs="Arial"/>
          <w:sz w:val="24"/>
          <w:szCs w:val="24"/>
          <w:lang w:val="es-ES_tradnl" w:eastAsia="es-ES"/>
        </w:rPr>
        <w:t xml:space="preserve"> </w:t>
      </w:r>
      <w:r w:rsidR="00EC4F5B" w:rsidRPr="00A973F9">
        <w:rPr>
          <w:rFonts w:ascii="Palatino Linotype" w:eastAsiaTheme="minorEastAsia" w:hAnsi="Palatino Linotype" w:cs="Arial"/>
          <w:sz w:val="24"/>
          <w:szCs w:val="24"/>
          <w:lang w:val="es-ES_tradnl" w:eastAsia="es-ES"/>
        </w:rPr>
        <w:t xml:space="preserve">de </w:t>
      </w:r>
      <w:r w:rsidR="009640E7" w:rsidRPr="00A973F9">
        <w:rPr>
          <w:rFonts w:ascii="Palatino Linotype" w:hAnsi="Palatino Linotype"/>
          <w:color w:val="000000"/>
          <w:sz w:val="24"/>
        </w:rPr>
        <w:t xml:space="preserve">dos mil </w:t>
      </w:r>
      <w:r w:rsidR="00AC1E2B" w:rsidRPr="00A973F9">
        <w:rPr>
          <w:rFonts w:ascii="Palatino Linotype" w:hAnsi="Palatino Linotype"/>
          <w:color w:val="000000"/>
          <w:sz w:val="24"/>
        </w:rPr>
        <w:t>veintiuno</w:t>
      </w:r>
      <w:r w:rsidR="009640E7" w:rsidRPr="00A973F9">
        <w:rPr>
          <w:rFonts w:ascii="Palatino Linotype" w:eastAsiaTheme="minorEastAsia" w:hAnsi="Palatino Linotype" w:cs="Arial"/>
          <w:sz w:val="24"/>
          <w:szCs w:val="24"/>
          <w:lang w:val="es-ES_tradnl" w:eastAsia="es-ES"/>
        </w:rPr>
        <w:t xml:space="preserve">, </w:t>
      </w:r>
      <w:r w:rsidR="00EC4F5B" w:rsidRPr="00A973F9">
        <w:rPr>
          <w:rFonts w:ascii="Palatino Linotype" w:eastAsiaTheme="minorEastAsia" w:hAnsi="Palatino Linotype" w:cs="Arial"/>
          <w:sz w:val="24"/>
          <w:szCs w:val="24"/>
          <w:lang w:val="es-ES_tradnl" w:eastAsia="es-ES"/>
        </w:rPr>
        <w:t xml:space="preserve">el </w:t>
      </w:r>
      <w:r w:rsidR="00E113EC" w:rsidRPr="00A973F9">
        <w:rPr>
          <w:rFonts w:ascii="Palatino Linotype" w:eastAsiaTheme="minorEastAsia" w:hAnsi="Palatino Linotype" w:cs="Arial"/>
          <w:b/>
          <w:sz w:val="24"/>
          <w:szCs w:val="24"/>
          <w:lang w:val="es-ES_tradnl" w:eastAsia="es-ES"/>
        </w:rPr>
        <w:t>SUJETO OBLIGADO</w:t>
      </w:r>
      <w:r w:rsidR="00E113EC" w:rsidRPr="00A973F9">
        <w:rPr>
          <w:rFonts w:ascii="Palatino Linotype" w:eastAsiaTheme="minorEastAsia" w:hAnsi="Palatino Linotype" w:cs="Arial"/>
          <w:sz w:val="24"/>
          <w:szCs w:val="24"/>
          <w:lang w:val="es-ES_tradnl" w:eastAsia="es-ES"/>
        </w:rPr>
        <w:t xml:space="preserve"> </w:t>
      </w:r>
      <w:r w:rsidRPr="00A973F9">
        <w:rPr>
          <w:rFonts w:ascii="Palatino Linotype" w:hAnsi="Palatino Linotype"/>
          <w:color w:val="000000"/>
          <w:sz w:val="24"/>
        </w:rPr>
        <w:t>respondió</w:t>
      </w:r>
      <w:r w:rsidR="009640E7" w:rsidRPr="00A973F9">
        <w:rPr>
          <w:rFonts w:ascii="Palatino Linotype" w:hAnsi="Palatino Linotype"/>
          <w:color w:val="000000"/>
          <w:sz w:val="24"/>
        </w:rPr>
        <w:t xml:space="preserve"> a la solicitud de inf</w:t>
      </w:r>
      <w:r w:rsidR="00C16FDA" w:rsidRPr="00A973F9">
        <w:rPr>
          <w:rFonts w:ascii="Palatino Linotype" w:hAnsi="Palatino Linotype"/>
          <w:color w:val="000000"/>
          <w:sz w:val="24"/>
        </w:rPr>
        <w:t>ormación</w:t>
      </w:r>
      <w:r w:rsidRPr="00A973F9">
        <w:rPr>
          <w:rFonts w:ascii="Palatino Linotype" w:hAnsi="Palatino Linotype"/>
          <w:color w:val="000000"/>
          <w:sz w:val="24"/>
        </w:rPr>
        <w:t xml:space="preserve"> en los siguientes términos</w:t>
      </w:r>
      <w:r w:rsidR="002F3E2A" w:rsidRPr="00A973F9">
        <w:rPr>
          <w:rFonts w:ascii="Palatino Linotype" w:hAnsi="Palatino Linotype"/>
          <w:color w:val="000000"/>
          <w:sz w:val="24"/>
        </w:rPr>
        <w:t>:</w:t>
      </w:r>
    </w:p>
    <w:p w14:paraId="2DA9AF35" w14:textId="41804607" w:rsidR="00055669" w:rsidRPr="00A973F9" w:rsidRDefault="00055669" w:rsidP="00055669">
      <w:pPr>
        <w:spacing w:before="240" w:after="240" w:line="360" w:lineRule="auto"/>
        <w:contextualSpacing/>
        <w:jc w:val="both"/>
        <w:rPr>
          <w:rFonts w:ascii="Palatino Linotype" w:eastAsiaTheme="minorEastAsia" w:hAnsi="Palatino Linotype" w:cs="Arial"/>
          <w:i/>
          <w:sz w:val="24"/>
          <w:lang w:eastAsia="es-ES"/>
        </w:rPr>
      </w:pPr>
    </w:p>
    <w:p w14:paraId="710B57E7" w14:textId="0C9CC838" w:rsidR="00055669" w:rsidRPr="00A973F9" w:rsidRDefault="00055669" w:rsidP="008634AB">
      <w:pPr>
        <w:spacing w:before="240" w:after="240" w:line="360" w:lineRule="auto"/>
        <w:ind w:left="851" w:right="567"/>
        <w:contextualSpacing/>
        <w:jc w:val="both"/>
        <w:rPr>
          <w:rFonts w:ascii="Palatino Linotype" w:eastAsiaTheme="minorEastAsia" w:hAnsi="Palatino Linotype" w:cs="Arial"/>
          <w:i/>
          <w:sz w:val="24"/>
          <w:lang w:eastAsia="es-ES"/>
        </w:rPr>
      </w:pPr>
      <w:r w:rsidRPr="00A973F9">
        <w:rPr>
          <w:rFonts w:ascii="Palatino Linotype" w:eastAsiaTheme="minorEastAsia" w:hAnsi="Palatino Linotype" w:cs="Arial"/>
          <w:i/>
          <w:sz w:val="24"/>
          <w:lang w:eastAsia="es-ES"/>
        </w:rPr>
        <w:t>“</w:t>
      </w:r>
      <w:r w:rsidR="0010760D" w:rsidRPr="00A973F9">
        <w:rPr>
          <w:rFonts w:ascii="Palatino Linotype" w:eastAsiaTheme="minorEastAsia" w:hAnsi="Palatino Linotype" w:cs="Arial"/>
          <w:i/>
          <w:sz w:val="24"/>
          <w:lang w:eastAsia="es-ES"/>
        </w:rPr>
        <w:t>…</w:t>
      </w:r>
      <w:r w:rsidR="00AC1E2B" w:rsidRPr="00A973F9">
        <w:rPr>
          <w:rFonts w:ascii="Palatino Linotype" w:eastAsiaTheme="minorEastAsia" w:hAnsi="Palatino Linotype" w:cs="Arial"/>
          <w:i/>
          <w:sz w:val="24"/>
          <w:lang w:eastAsia="es-ES"/>
        </w:rPr>
        <w:t>SE EMITE RESPUESTA</w:t>
      </w:r>
      <w:r w:rsidR="008634AB" w:rsidRPr="00A973F9">
        <w:rPr>
          <w:rFonts w:ascii="Palatino Linotype" w:eastAsiaTheme="minorEastAsia" w:hAnsi="Palatino Linotype" w:cs="Arial"/>
          <w:i/>
          <w:sz w:val="24"/>
          <w:lang w:eastAsia="es-ES"/>
        </w:rPr>
        <w:t>.</w:t>
      </w:r>
      <w:r w:rsidRPr="00A973F9">
        <w:rPr>
          <w:rFonts w:ascii="Palatino Linotype" w:eastAsiaTheme="minorEastAsia" w:hAnsi="Palatino Linotype" w:cs="Arial"/>
          <w:i/>
          <w:sz w:val="24"/>
          <w:lang w:eastAsia="es-ES"/>
        </w:rPr>
        <w:t>” (Sic)</w:t>
      </w:r>
    </w:p>
    <w:p w14:paraId="73D5CCD7" w14:textId="7D84F9D7" w:rsidR="00055669" w:rsidRPr="00A973F9" w:rsidRDefault="00055669" w:rsidP="00055669">
      <w:pPr>
        <w:spacing w:before="240" w:after="240" w:line="360" w:lineRule="auto"/>
        <w:ind w:left="851"/>
        <w:contextualSpacing/>
        <w:jc w:val="both"/>
        <w:rPr>
          <w:rFonts w:ascii="Palatino Linotype" w:eastAsiaTheme="minorEastAsia" w:hAnsi="Palatino Linotype" w:cs="Arial"/>
          <w:i/>
          <w:sz w:val="24"/>
          <w:lang w:eastAsia="es-ES"/>
        </w:rPr>
      </w:pPr>
    </w:p>
    <w:p w14:paraId="680BF8EF" w14:textId="77777777" w:rsidR="007D6C5A" w:rsidRPr="00A973F9" w:rsidRDefault="00055669" w:rsidP="0010760D">
      <w:pPr>
        <w:spacing w:before="240" w:after="240" w:line="360" w:lineRule="auto"/>
        <w:ind w:left="851"/>
        <w:contextualSpacing/>
        <w:jc w:val="both"/>
        <w:rPr>
          <w:rFonts w:ascii="Palatino Linotype" w:eastAsiaTheme="minorEastAsia" w:hAnsi="Palatino Linotype" w:cs="Arial"/>
          <w:sz w:val="24"/>
          <w:lang w:eastAsia="es-ES"/>
        </w:rPr>
      </w:pPr>
      <w:r w:rsidRPr="00A973F9">
        <w:rPr>
          <w:rFonts w:ascii="Palatino Linotype" w:eastAsiaTheme="minorEastAsia" w:hAnsi="Palatino Linotype" w:cs="Arial"/>
          <w:sz w:val="24"/>
          <w:lang w:eastAsia="es-ES"/>
        </w:rPr>
        <w:t xml:space="preserve">Respuesta a la que </w:t>
      </w:r>
      <w:r w:rsidR="006E204C" w:rsidRPr="00A973F9">
        <w:rPr>
          <w:rFonts w:ascii="Palatino Linotype" w:eastAsiaTheme="minorEastAsia" w:hAnsi="Palatino Linotype" w:cs="Arial"/>
          <w:sz w:val="24"/>
          <w:lang w:eastAsia="es-ES"/>
        </w:rPr>
        <w:t>adjuntó</w:t>
      </w:r>
      <w:r w:rsidR="007D6C5A" w:rsidRPr="00A973F9">
        <w:rPr>
          <w:rFonts w:ascii="Palatino Linotype" w:eastAsiaTheme="minorEastAsia" w:hAnsi="Palatino Linotype" w:cs="Arial"/>
          <w:sz w:val="24"/>
          <w:lang w:eastAsia="es-ES"/>
        </w:rPr>
        <w:t xml:space="preserve"> los archivos electrónicos descritos en el orden siguiente: </w:t>
      </w:r>
    </w:p>
    <w:p w14:paraId="2291A2B8" w14:textId="07611265" w:rsidR="007D6C5A" w:rsidRPr="00A973F9" w:rsidRDefault="007D6C5A" w:rsidP="007D6C5A">
      <w:pPr>
        <w:pStyle w:val="Prrafodelista"/>
        <w:numPr>
          <w:ilvl w:val="0"/>
          <w:numId w:val="38"/>
        </w:numPr>
        <w:spacing w:before="240" w:after="240" w:line="360" w:lineRule="auto"/>
        <w:ind w:left="993" w:hanging="284"/>
        <w:jc w:val="both"/>
        <w:rPr>
          <w:rFonts w:ascii="Palatino Linotype" w:eastAsiaTheme="minorEastAsia" w:hAnsi="Palatino Linotype" w:cs="Arial"/>
          <w:b/>
          <w:i/>
          <w:sz w:val="24"/>
          <w:lang w:eastAsia="es-ES"/>
        </w:rPr>
      </w:pPr>
      <w:r w:rsidRPr="00A973F9">
        <w:rPr>
          <w:rFonts w:ascii="Palatino Linotype" w:eastAsiaTheme="minorEastAsia" w:hAnsi="Palatino Linotype" w:cs="Arial"/>
          <w:b/>
          <w:i/>
          <w:sz w:val="24"/>
          <w:lang w:eastAsia="es-ES"/>
        </w:rPr>
        <w:t xml:space="preserve">6. PROGRAMA ANUAL DE OBRA (PbRM-07a) 2020.pdf: </w:t>
      </w:r>
      <w:r w:rsidRPr="00A973F9">
        <w:rPr>
          <w:rFonts w:ascii="Palatino Linotype" w:eastAsiaTheme="minorEastAsia" w:hAnsi="Palatino Linotype" w:cs="Arial"/>
          <w:sz w:val="24"/>
          <w:lang w:eastAsia="es-ES"/>
        </w:rPr>
        <w:t xml:space="preserve">Se trata del Programa Anual de Obras del 1 de enero al 31 de diciembre de 2020 del Ayuntamiento de Chicoloapan. </w:t>
      </w:r>
    </w:p>
    <w:p w14:paraId="0FD0114F" w14:textId="48F406A8" w:rsidR="007D6C5A" w:rsidRPr="00A973F9" w:rsidRDefault="007D6C5A" w:rsidP="007D6C5A">
      <w:pPr>
        <w:pStyle w:val="Prrafodelista"/>
        <w:numPr>
          <w:ilvl w:val="0"/>
          <w:numId w:val="38"/>
        </w:numPr>
        <w:spacing w:before="240" w:after="240" w:line="360" w:lineRule="auto"/>
        <w:ind w:left="993" w:hanging="284"/>
        <w:jc w:val="both"/>
        <w:rPr>
          <w:rFonts w:ascii="Palatino Linotype" w:eastAsiaTheme="minorEastAsia" w:hAnsi="Palatino Linotype" w:cs="Arial"/>
          <w:b/>
          <w:i/>
          <w:sz w:val="24"/>
          <w:lang w:eastAsia="es-ES"/>
        </w:rPr>
      </w:pPr>
      <w:r w:rsidRPr="00A973F9">
        <w:rPr>
          <w:rFonts w:ascii="Palatino Linotype" w:eastAsiaTheme="minorEastAsia" w:hAnsi="Palatino Linotype" w:cs="Arial"/>
          <w:b/>
          <w:i/>
          <w:sz w:val="24"/>
          <w:lang w:eastAsia="es-ES"/>
        </w:rPr>
        <w:lastRenderedPageBreak/>
        <w:t xml:space="preserve">6.PROGRAMA ANUAL DE OBRAS 2019.pdf: </w:t>
      </w:r>
      <w:r w:rsidRPr="00A973F9">
        <w:rPr>
          <w:rFonts w:ascii="Palatino Linotype" w:eastAsiaTheme="minorEastAsia" w:hAnsi="Palatino Linotype" w:cs="Arial"/>
          <w:sz w:val="24"/>
          <w:lang w:eastAsia="es-ES"/>
        </w:rPr>
        <w:t xml:space="preserve">Integrado por dos fojas consistentes en el Programa Anual de Obras del Municipio de Chicoloapan correspondiente al ejercicio fiscal 2019. </w:t>
      </w:r>
    </w:p>
    <w:p w14:paraId="11C83E79" w14:textId="47D86873" w:rsidR="001071D0" w:rsidRPr="00A973F9" w:rsidRDefault="007D6C5A" w:rsidP="001071D0">
      <w:pPr>
        <w:pStyle w:val="Prrafodelista"/>
        <w:numPr>
          <w:ilvl w:val="0"/>
          <w:numId w:val="38"/>
        </w:numPr>
        <w:spacing w:before="240" w:after="240" w:line="360" w:lineRule="auto"/>
        <w:ind w:left="993" w:hanging="284"/>
        <w:jc w:val="both"/>
        <w:rPr>
          <w:rFonts w:ascii="Palatino Linotype" w:eastAsiaTheme="minorEastAsia" w:hAnsi="Palatino Linotype" w:cs="Arial"/>
          <w:b/>
          <w:i/>
          <w:sz w:val="24"/>
          <w:lang w:eastAsia="es-ES"/>
        </w:rPr>
      </w:pPr>
      <w:r w:rsidRPr="00A973F9">
        <w:rPr>
          <w:rFonts w:ascii="Palatino Linotype" w:eastAsiaTheme="minorEastAsia" w:hAnsi="Palatino Linotype" w:cs="Arial"/>
          <w:b/>
          <w:i/>
          <w:sz w:val="24"/>
          <w:lang w:eastAsia="es-ES"/>
        </w:rPr>
        <w:t xml:space="preserve">RESPUESTA SOL. 0013-2021.pdf: </w:t>
      </w:r>
      <w:r w:rsidRPr="00A973F9">
        <w:rPr>
          <w:rFonts w:ascii="Palatino Linotype" w:eastAsiaTheme="minorEastAsia" w:hAnsi="Palatino Linotype" w:cs="Arial"/>
          <w:sz w:val="24"/>
          <w:lang w:eastAsia="es-ES"/>
        </w:rPr>
        <w:t xml:space="preserve">Archivo en el que se observa en primer lugar el oficio número OSFEM/ST/SPH/006/2021 de fecha veintiuno (21) de enero de 2021, suscrito por el Servidor Público Habilitado de la Secretaría Técnica del OSFEM, </w:t>
      </w:r>
      <w:r w:rsidR="001071D0" w:rsidRPr="00A973F9">
        <w:rPr>
          <w:rFonts w:ascii="Palatino Linotype" w:eastAsiaTheme="minorEastAsia" w:hAnsi="Palatino Linotype" w:cs="Arial"/>
          <w:sz w:val="24"/>
          <w:lang w:eastAsia="es-ES"/>
        </w:rPr>
        <w:t>mediante el cual remite respuesta una vez que se realizó la búsqueda de la información por el área responsable;</w:t>
      </w:r>
      <w:r w:rsidR="001071D0" w:rsidRPr="00A973F9">
        <w:rPr>
          <w:rFonts w:ascii="Palatino Linotype" w:eastAsiaTheme="minorEastAsia" w:hAnsi="Palatino Linotype" w:cs="Arial"/>
          <w:b/>
          <w:i/>
          <w:sz w:val="24"/>
          <w:lang w:eastAsia="es-ES"/>
        </w:rPr>
        <w:t xml:space="preserve"> </w:t>
      </w:r>
      <w:r w:rsidR="001071D0" w:rsidRPr="00A973F9">
        <w:rPr>
          <w:rFonts w:ascii="Palatino Linotype" w:eastAsiaTheme="minorEastAsia" w:hAnsi="Palatino Linotype" w:cs="Arial"/>
          <w:sz w:val="24"/>
          <w:lang w:eastAsia="es-ES"/>
        </w:rPr>
        <w:t xml:space="preserve">en segundo término, este archivo contiene el memorándum OSFEM/AEIMP/DPC/MDAPPM/003/2021 de fecha veinte (20) de enero de 2021, suscrito por el Director de Planeación y Control del Órgano Superior de Fiscalización del Estado de México (OSFEM), que en su parte sustantiva refiere que en el Programa Anual de Obra </w:t>
      </w:r>
      <w:proofErr w:type="spellStart"/>
      <w:r w:rsidR="001071D0" w:rsidRPr="00A973F9">
        <w:rPr>
          <w:rFonts w:ascii="Palatino Linotype" w:eastAsiaTheme="minorEastAsia" w:hAnsi="Palatino Linotype" w:cs="Arial"/>
          <w:sz w:val="24"/>
          <w:lang w:eastAsia="es-ES"/>
        </w:rPr>
        <w:t>PbRM</w:t>
      </w:r>
      <w:proofErr w:type="spellEnd"/>
      <w:r w:rsidR="001071D0" w:rsidRPr="00A973F9">
        <w:rPr>
          <w:rFonts w:ascii="Palatino Linotype" w:eastAsiaTheme="minorEastAsia" w:hAnsi="Palatino Linotype" w:cs="Arial"/>
          <w:sz w:val="24"/>
          <w:lang w:eastAsia="es-ES"/>
        </w:rPr>
        <w:t xml:space="preserve"> 07a 2019 y 2020, el Municipio presupuesta realizar diversas obras en el que si bien se identifica la ubicación de la obra no es posible determinar si la propiedad es privada o pública; asimismo refiere que la información proporcionada es la entregada por la entidad en su Presupuesto de egresos 2019 y 2020, al mismo tiempo manifiesta que la validez, veracidad y exactitud de la información </w:t>
      </w:r>
      <w:r w:rsidR="00E4023B" w:rsidRPr="00A973F9">
        <w:rPr>
          <w:rFonts w:ascii="Palatino Linotype" w:eastAsiaTheme="minorEastAsia" w:hAnsi="Palatino Linotype" w:cs="Arial"/>
          <w:sz w:val="24"/>
          <w:lang w:eastAsia="es-ES"/>
        </w:rPr>
        <w:t xml:space="preserve">es responsabilidad de cada uno de los ente municipales. </w:t>
      </w:r>
    </w:p>
    <w:p w14:paraId="714E03F4" w14:textId="1B5EBD71" w:rsidR="007D6C5A" w:rsidRPr="00A973F9" w:rsidRDefault="007D6C5A" w:rsidP="007D6C5A">
      <w:pPr>
        <w:pStyle w:val="Prrafodelista"/>
        <w:numPr>
          <w:ilvl w:val="0"/>
          <w:numId w:val="38"/>
        </w:numPr>
        <w:spacing w:before="240" w:after="240" w:line="360" w:lineRule="auto"/>
        <w:ind w:left="993" w:hanging="284"/>
        <w:jc w:val="both"/>
        <w:rPr>
          <w:rFonts w:ascii="Palatino Linotype" w:eastAsiaTheme="minorEastAsia" w:hAnsi="Palatino Linotype" w:cs="Arial"/>
          <w:b/>
          <w:i/>
          <w:sz w:val="24"/>
          <w:lang w:eastAsia="es-ES"/>
        </w:rPr>
      </w:pPr>
      <w:r w:rsidRPr="00A973F9">
        <w:rPr>
          <w:rFonts w:ascii="Palatino Linotype" w:eastAsiaTheme="minorEastAsia" w:hAnsi="Palatino Linotype" w:cs="Arial"/>
          <w:b/>
          <w:i/>
          <w:sz w:val="24"/>
          <w:lang w:eastAsia="es-ES"/>
        </w:rPr>
        <w:t xml:space="preserve">13 respuesta osfem.pdf: </w:t>
      </w:r>
      <w:r w:rsidR="00E4023B" w:rsidRPr="00A973F9">
        <w:rPr>
          <w:rFonts w:ascii="Palatino Linotype" w:eastAsiaTheme="minorEastAsia" w:hAnsi="Palatino Linotype" w:cs="Arial"/>
          <w:b/>
          <w:i/>
          <w:sz w:val="24"/>
          <w:lang w:eastAsia="es-ES"/>
        </w:rPr>
        <w:t xml:space="preserve"> </w:t>
      </w:r>
      <w:proofErr w:type="spellStart"/>
      <w:r w:rsidR="00E4023B" w:rsidRPr="00A973F9">
        <w:rPr>
          <w:rFonts w:ascii="Palatino Linotype" w:eastAsiaTheme="minorEastAsia" w:hAnsi="Palatino Linotype" w:cs="Arial"/>
          <w:sz w:val="24"/>
          <w:lang w:eastAsia="es-ES"/>
        </w:rPr>
        <w:t>Oficoi</w:t>
      </w:r>
      <w:proofErr w:type="spellEnd"/>
      <w:r w:rsidR="00E4023B" w:rsidRPr="00A973F9">
        <w:rPr>
          <w:rFonts w:ascii="Palatino Linotype" w:eastAsiaTheme="minorEastAsia" w:hAnsi="Palatino Linotype" w:cs="Arial"/>
          <w:sz w:val="24"/>
          <w:lang w:eastAsia="es-ES"/>
        </w:rPr>
        <w:t xml:space="preserve"> UIPL/0057/2021 de fecha veintiuno (21) de enero de 2021, suscrito y signado por el Titular de la Unidad de </w:t>
      </w:r>
      <w:r w:rsidR="00E4023B" w:rsidRPr="00A973F9">
        <w:rPr>
          <w:rFonts w:ascii="Palatino Linotype" w:eastAsiaTheme="minorEastAsia" w:hAnsi="Palatino Linotype" w:cs="Arial"/>
          <w:sz w:val="24"/>
          <w:lang w:eastAsia="es-ES"/>
        </w:rPr>
        <w:lastRenderedPageBreak/>
        <w:t xml:space="preserve">Transparencia mediante el cual remite la respuesta a la solicitud proporcionada por la servidora pública habilitada del OSFEM. </w:t>
      </w:r>
    </w:p>
    <w:p w14:paraId="6F2D328D" w14:textId="77777777" w:rsidR="00E4023B" w:rsidRPr="00A973F9" w:rsidRDefault="00E4023B" w:rsidP="00E4023B">
      <w:pPr>
        <w:pStyle w:val="Prrafodelista"/>
        <w:tabs>
          <w:tab w:val="left" w:pos="284"/>
          <w:tab w:val="left" w:pos="426"/>
        </w:tabs>
        <w:spacing w:after="0" w:line="360" w:lineRule="auto"/>
        <w:ind w:left="0"/>
        <w:jc w:val="both"/>
        <w:rPr>
          <w:rFonts w:ascii="Palatino Linotype" w:hAnsi="Palatino Linotype"/>
          <w:sz w:val="24"/>
        </w:rPr>
      </w:pPr>
      <w:bookmarkStart w:id="3" w:name="_Toc462307683"/>
      <w:bookmarkStart w:id="4" w:name="_Toc472427085"/>
      <w:bookmarkStart w:id="5" w:name="_Toc472500652"/>
    </w:p>
    <w:p w14:paraId="3A515464" w14:textId="3BB782E6" w:rsidR="00472478" w:rsidRPr="00A973F9" w:rsidRDefault="006D4766" w:rsidP="00472478">
      <w:pPr>
        <w:pStyle w:val="Prrafodelista"/>
        <w:numPr>
          <w:ilvl w:val="0"/>
          <w:numId w:val="2"/>
        </w:numPr>
        <w:tabs>
          <w:tab w:val="left" w:pos="284"/>
          <w:tab w:val="left" w:pos="426"/>
        </w:tabs>
        <w:spacing w:after="0" w:line="360" w:lineRule="auto"/>
        <w:ind w:left="0" w:firstLine="0"/>
        <w:jc w:val="both"/>
        <w:rPr>
          <w:rFonts w:ascii="Palatino Linotype" w:hAnsi="Palatino Linotype"/>
          <w:sz w:val="24"/>
        </w:rPr>
      </w:pPr>
      <w:r w:rsidRPr="00A973F9">
        <w:rPr>
          <w:rFonts w:ascii="Palatino Linotype" w:eastAsia="Times New Roman" w:hAnsi="Palatino Linotype" w:cs="Arial"/>
          <w:sz w:val="24"/>
          <w:lang w:val="es-ES"/>
        </w:rPr>
        <w:t xml:space="preserve">El </w:t>
      </w:r>
      <w:r w:rsidR="00E4023B" w:rsidRPr="00A973F9">
        <w:rPr>
          <w:rFonts w:ascii="Palatino Linotype" w:eastAsia="Times New Roman" w:hAnsi="Palatino Linotype" w:cs="Arial"/>
          <w:sz w:val="24"/>
          <w:lang w:val="es-ES"/>
        </w:rPr>
        <w:t>veinticinco</w:t>
      </w:r>
      <w:r w:rsidRPr="00A973F9">
        <w:rPr>
          <w:rFonts w:ascii="Palatino Linotype" w:eastAsia="Times New Roman" w:hAnsi="Palatino Linotype" w:cs="Arial"/>
          <w:sz w:val="24"/>
          <w:lang w:val="es-ES"/>
        </w:rPr>
        <w:t xml:space="preserve"> </w:t>
      </w:r>
      <w:r w:rsidR="00C16FDA" w:rsidRPr="00A973F9">
        <w:rPr>
          <w:rFonts w:ascii="Palatino Linotype" w:eastAsia="Times New Roman" w:hAnsi="Palatino Linotype" w:cs="Arial"/>
          <w:sz w:val="24"/>
          <w:lang w:val="es-ES"/>
        </w:rPr>
        <w:t>(</w:t>
      </w:r>
      <w:r w:rsidR="00E4023B" w:rsidRPr="00A973F9">
        <w:rPr>
          <w:rFonts w:ascii="Palatino Linotype" w:eastAsia="Times New Roman" w:hAnsi="Palatino Linotype" w:cs="Arial"/>
          <w:sz w:val="24"/>
          <w:lang w:val="es-ES"/>
        </w:rPr>
        <w:t>25</w:t>
      </w:r>
      <w:r w:rsidR="00DE4BA1" w:rsidRPr="00A973F9">
        <w:rPr>
          <w:rFonts w:ascii="Palatino Linotype" w:eastAsia="Times New Roman" w:hAnsi="Palatino Linotype" w:cs="Arial"/>
          <w:sz w:val="24"/>
          <w:lang w:val="es-ES"/>
        </w:rPr>
        <w:t xml:space="preserve">) de </w:t>
      </w:r>
      <w:r w:rsidR="00E4023B" w:rsidRPr="00A973F9">
        <w:rPr>
          <w:rFonts w:ascii="Palatino Linotype" w:eastAsia="Times New Roman" w:hAnsi="Palatino Linotype" w:cs="Arial"/>
          <w:sz w:val="24"/>
          <w:lang w:val="es-ES"/>
        </w:rPr>
        <w:t>enero</w:t>
      </w:r>
      <w:r w:rsidR="004B13BC" w:rsidRPr="00A973F9">
        <w:rPr>
          <w:rFonts w:ascii="Palatino Linotype" w:eastAsia="Times New Roman" w:hAnsi="Palatino Linotype" w:cs="Arial"/>
          <w:sz w:val="24"/>
          <w:lang w:val="es-ES"/>
        </w:rPr>
        <w:t xml:space="preserve"> de </w:t>
      </w:r>
      <w:r w:rsidR="00DE4BA1" w:rsidRPr="00A973F9">
        <w:rPr>
          <w:rFonts w:ascii="Palatino Linotype" w:eastAsia="Times New Roman" w:hAnsi="Palatino Linotype" w:cs="Arial"/>
          <w:sz w:val="24"/>
          <w:lang w:val="es-ES"/>
        </w:rPr>
        <w:t xml:space="preserve">dos mil </w:t>
      </w:r>
      <w:r w:rsidR="006F7D6C" w:rsidRPr="00A973F9">
        <w:rPr>
          <w:rFonts w:ascii="Palatino Linotype" w:eastAsia="Times New Roman" w:hAnsi="Palatino Linotype" w:cs="Arial"/>
          <w:sz w:val="24"/>
          <w:lang w:val="es-ES"/>
        </w:rPr>
        <w:t>veint</w:t>
      </w:r>
      <w:r w:rsidR="00E4023B" w:rsidRPr="00A973F9">
        <w:rPr>
          <w:rFonts w:ascii="Palatino Linotype" w:eastAsia="Times New Roman" w:hAnsi="Palatino Linotype" w:cs="Arial"/>
          <w:sz w:val="24"/>
          <w:lang w:val="es-ES"/>
        </w:rPr>
        <w:t>iuno</w:t>
      </w:r>
      <w:r w:rsidR="00DE4BA1" w:rsidRPr="00A973F9">
        <w:rPr>
          <w:rFonts w:ascii="Palatino Linotype" w:eastAsia="Times New Roman" w:hAnsi="Palatino Linotype" w:cs="Arial"/>
          <w:sz w:val="24"/>
          <w:lang w:val="es-ES"/>
        </w:rPr>
        <w:t>, el particular interpuso el recurso de revisión</w:t>
      </w:r>
      <w:r w:rsidR="00907EEC" w:rsidRPr="00A973F9">
        <w:rPr>
          <w:rFonts w:ascii="Palatino Linotype" w:eastAsia="Times New Roman" w:hAnsi="Palatino Linotype" w:cs="Arial"/>
          <w:sz w:val="24"/>
          <w:lang w:val="es-ES"/>
        </w:rPr>
        <w:t xml:space="preserve"> registrado con el número de expediente</w:t>
      </w:r>
      <w:r w:rsidR="00DE4BA1" w:rsidRPr="00A973F9">
        <w:rPr>
          <w:rFonts w:ascii="Palatino Linotype" w:eastAsia="Times New Roman" w:hAnsi="Palatino Linotype" w:cs="Arial"/>
          <w:sz w:val="24"/>
          <w:lang w:val="es-ES"/>
        </w:rPr>
        <w:t xml:space="preserve"> </w:t>
      </w:r>
      <w:r w:rsidR="008C33F2" w:rsidRPr="00A973F9">
        <w:rPr>
          <w:rFonts w:ascii="Palatino Linotype" w:eastAsia="Calibri" w:hAnsi="Palatino Linotype" w:cs="Arial"/>
          <w:b/>
          <w:sz w:val="24"/>
          <w:lang w:val="es-ES"/>
        </w:rPr>
        <w:t>0</w:t>
      </w:r>
      <w:r w:rsidR="00E4023B" w:rsidRPr="00A973F9">
        <w:rPr>
          <w:rFonts w:ascii="Palatino Linotype" w:eastAsia="Calibri" w:hAnsi="Palatino Linotype" w:cs="Arial"/>
          <w:b/>
          <w:sz w:val="24"/>
          <w:lang w:val="es-ES"/>
        </w:rPr>
        <w:t>0143</w:t>
      </w:r>
      <w:r w:rsidR="006F7D6C" w:rsidRPr="00A973F9">
        <w:rPr>
          <w:rFonts w:ascii="Palatino Linotype" w:eastAsia="Calibri" w:hAnsi="Palatino Linotype" w:cs="Arial"/>
          <w:b/>
          <w:sz w:val="24"/>
          <w:lang w:val="es-ES"/>
        </w:rPr>
        <w:t>/INFOEM/IP/RR/202</w:t>
      </w:r>
      <w:r w:rsidR="00E4023B" w:rsidRPr="00A973F9">
        <w:rPr>
          <w:rFonts w:ascii="Palatino Linotype" w:eastAsia="Calibri" w:hAnsi="Palatino Linotype" w:cs="Arial"/>
          <w:b/>
          <w:sz w:val="24"/>
          <w:lang w:val="es-ES"/>
        </w:rPr>
        <w:t>1</w:t>
      </w:r>
      <w:r w:rsidR="00DE4BA1" w:rsidRPr="00A973F9">
        <w:rPr>
          <w:rFonts w:ascii="Palatino Linotype" w:eastAsia="Calibri" w:hAnsi="Palatino Linotype" w:cs="Arial"/>
          <w:b/>
          <w:sz w:val="24"/>
          <w:lang w:val="es-ES"/>
        </w:rPr>
        <w:t>;</w:t>
      </w:r>
      <w:r w:rsidR="00DE4BA1" w:rsidRPr="00A973F9">
        <w:rPr>
          <w:rFonts w:ascii="Palatino Linotype" w:eastAsia="Times New Roman" w:hAnsi="Palatino Linotype" w:cs="Arial"/>
          <w:sz w:val="24"/>
          <w:lang w:val="es-ES"/>
        </w:rPr>
        <w:t xml:space="preserve"> impugnación en la que refirió lo siguiente:</w:t>
      </w:r>
    </w:p>
    <w:p w14:paraId="6C672A91" w14:textId="77777777" w:rsidR="00835E2B" w:rsidRPr="00A973F9" w:rsidRDefault="00835E2B" w:rsidP="00835E2B">
      <w:pPr>
        <w:pStyle w:val="Prrafodelista"/>
        <w:tabs>
          <w:tab w:val="left" w:pos="284"/>
          <w:tab w:val="left" w:pos="426"/>
        </w:tabs>
        <w:spacing w:after="0" w:line="360" w:lineRule="auto"/>
        <w:ind w:left="0"/>
        <w:jc w:val="both"/>
        <w:rPr>
          <w:rFonts w:ascii="Palatino Linotype" w:hAnsi="Palatino Linotype"/>
          <w:sz w:val="24"/>
        </w:rPr>
      </w:pPr>
    </w:p>
    <w:p w14:paraId="495BF5E6" w14:textId="1FEE457D" w:rsidR="00DE4BA1" w:rsidRPr="00A973F9" w:rsidRDefault="00472478" w:rsidP="00E4023B">
      <w:pPr>
        <w:pStyle w:val="Prrafodelista"/>
        <w:numPr>
          <w:ilvl w:val="0"/>
          <w:numId w:val="20"/>
        </w:numPr>
        <w:spacing w:after="0" w:line="360" w:lineRule="auto"/>
        <w:jc w:val="both"/>
        <w:rPr>
          <w:rFonts w:ascii="Palatino Linotype" w:eastAsia="Times New Roman" w:hAnsi="Palatino Linotype" w:cs="Arial"/>
          <w:i/>
          <w:lang w:val="es-ES"/>
        </w:rPr>
      </w:pPr>
      <w:r w:rsidRPr="00A973F9">
        <w:rPr>
          <w:rFonts w:ascii="Palatino Linotype" w:eastAsia="Times New Roman" w:hAnsi="Palatino Linotype" w:cs="Arial"/>
          <w:b/>
          <w:lang w:val="es-ES"/>
        </w:rPr>
        <w:t xml:space="preserve">  </w:t>
      </w:r>
      <w:r w:rsidR="00DE4BA1" w:rsidRPr="00A973F9">
        <w:rPr>
          <w:rFonts w:ascii="Palatino Linotype" w:eastAsia="Times New Roman" w:hAnsi="Palatino Linotype" w:cs="Arial"/>
          <w:b/>
          <w:sz w:val="24"/>
          <w:szCs w:val="24"/>
          <w:lang w:val="es-ES"/>
        </w:rPr>
        <w:t>Acto impugnado</w:t>
      </w:r>
      <w:r w:rsidR="00DE4BA1" w:rsidRPr="00A973F9">
        <w:rPr>
          <w:rFonts w:ascii="Palatino Linotype" w:eastAsia="Times New Roman" w:hAnsi="Palatino Linotype" w:cs="Arial"/>
          <w:b/>
          <w:lang w:val="es-ES"/>
        </w:rPr>
        <w:t>:</w:t>
      </w:r>
      <w:r w:rsidR="00DE4BA1" w:rsidRPr="00A973F9">
        <w:rPr>
          <w:rFonts w:ascii="Palatino Linotype" w:eastAsia="Times New Roman" w:hAnsi="Palatino Linotype" w:cs="Arial"/>
          <w:lang w:val="es-ES"/>
        </w:rPr>
        <w:t xml:space="preserve"> </w:t>
      </w:r>
      <w:r w:rsidR="00DE4BA1" w:rsidRPr="00A973F9">
        <w:rPr>
          <w:rFonts w:ascii="Palatino Linotype" w:eastAsia="Times New Roman" w:hAnsi="Palatino Linotype" w:cs="Arial"/>
          <w:i/>
          <w:lang w:val="es-ES"/>
        </w:rPr>
        <w:t>“</w:t>
      </w:r>
      <w:r w:rsidR="00E4023B" w:rsidRPr="00A973F9">
        <w:rPr>
          <w:rFonts w:ascii="Palatino Linotype" w:hAnsi="Palatino Linotype"/>
          <w:i/>
          <w:color w:val="000000"/>
        </w:rPr>
        <w:t xml:space="preserve">Impugno la respuesta del sujeto obligado, no atienden completamente mi requerimiento de solicitud, lo único que percibo es el encubrimiento del corrupto municipio de </w:t>
      </w:r>
      <w:proofErr w:type="spellStart"/>
      <w:r w:rsidR="00E4023B" w:rsidRPr="00A973F9">
        <w:rPr>
          <w:rFonts w:ascii="Palatino Linotype" w:hAnsi="Palatino Linotype"/>
          <w:i/>
          <w:color w:val="000000"/>
        </w:rPr>
        <w:t>chicoloapan</w:t>
      </w:r>
      <w:proofErr w:type="spellEnd"/>
      <w:r w:rsidR="00E4023B" w:rsidRPr="00A973F9">
        <w:rPr>
          <w:rFonts w:ascii="Palatino Linotype" w:hAnsi="Palatino Linotype"/>
          <w:i/>
          <w:color w:val="000000"/>
        </w:rPr>
        <w:t xml:space="preserve"> con su venia, como diablos no van a saber, entonces que el municipio de </w:t>
      </w:r>
      <w:proofErr w:type="spellStart"/>
      <w:r w:rsidR="00E4023B" w:rsidRPr="00A973F9">
        <w:rPr>
          <w:rFonts w:ascii="Palatino Linotype" w:hAnsi="Palatino Linotype"/>
          <w:i/>
          <w:color w:val="000000"/>
        </w:rPr>
        <w:t>chicoloapan</w:t>
      </w:r>
      <w:proofErr w:type="spellEnd"/>
      <w:r w:rsidR="00E4023B" w:rsidRPr="00A973F9">
        <w:rPr>
          <w:rFonts w:ascii="Palatino Linotype" w:hAnsi="Palatino Linotype"/>
          <w:i/>
          <w:color w:val="000000"/>
        </w:rPr>
        <w:t xml:space="preserve"> no entrega los </w:t>
      </w:r>
      <w:proofErr w:type="spellStart"/>
      <w:r w:rsidR="00E4023B" w:rsidRPr="00A973F9">
        <w:rPr>
          <w:rFonts w:ascii="Palatino Linotype" w:hAnsi="Palatino Linotype"/>
          <w:i/>
          <w:color w:val="000000"/>
        </w:rPr>
        <w:t>pbrm´s</w:t>
      </w:r>
      <w:proofErr w:type="spellEnd"/>
      <w:r w:rsidR="00E4023B" w:rsidRPr="00A973F9">
        <w:rPr>
          <w:rFonts w:ascii="Palatino Linotype" w:hAnsi="Palatino Linotype"/>
          <w:i/>
          <w:color w:val="000000"/>
        </w:rPr>
        <w:t xml:space="preserve"> y poas, así como avances del dinero que ocupan para ejecutar obras etc. NO SABIA QUE LOS RECURSOS PUBLICOS SE PODIAN UTILIZAR PARA APLANAR, DETALLAR Y CONSTRUIR ASÍ COMO PINTAR LAS CASAS DE LOS PARTICULARES (PROPIEDAD PRIVADA)</w:t>
      </w:r>
      <w:r w:rsidR="009C28AF" w:rsidRPr="00A973F9">
        <w:rPr>
          <w:rFonts w:ascii="Palatino Linotype" w:hAnsi="Palatino Linotype"/>
          <w:i/>
          <w:color w:val="000000"/>
        </w:rPr>
        <w:t>.</w:t>
      </w:r>
      <w:r w:rsidR="00895528" w:rsidRPr="00A973F9">
        <w:rPr>
          <w:rFonts w:ascii="Palatino Linotype" w:hAnsi="Palatino Linotype"/>
          <w:i/>
          <w:color w:val="000000"/>
        </w:rPr>
        <w:t>”</w:t>
      </w:r>
      <w:r w:rsidR="00DE4BA1" w:rsidRPr="00A973F9">
        <w:rPr>
          <w:rFonts w:ascii="Palatino Linotype" w:eastAsia="Times New Roman" w:hAnsi="Palatino Linotype" w:cs="Arial"/>
          <w:i/>
          <w:lang w:val="es-ES"/>
        </w:rPr>
        <w:t xml:space="preserve"> (Sic)</w:t>
      </w:r>
    </w:p>
    <w:p w14:paraId="49FC37A3" w14:textId="1B650012" w:rsidR="00E113EC" w:rsidRPr="00A973F9" w:rsidRDefault="00472478" w:rsidP="00E4023B">
      <w:pPr>
        <w:pStyle w:val="Prrafodelista"/>
        <w:numPr>
          <w:ilvl w:val="0"/>
          <w:numId w:val="20"/>
        </w:numPr>
        <w:tabs>
          <w:tab w:val="left" w:pos="426"/>
        </w:tabs>
        <w:spacing w:after="0" w:line="360" w:lineRule="auto"/>
        <w:jc w:val="both"/>
        <w:rPr>
          <w:rFonts w:ascii="Palatino Linotype" w:eastAsia="Times New Roman" w:hAnsi="Palatino Linotype" w:cs="Arial"/>
          <w:i/>
          <w:lang w:val="es-ES"/>
        </w:rPr>
      </w:pPr>
      <w:r w:rsidRPr="00A973F9">
        <w:rPr>
          <w:rFonts w:ascii="Palatino Linotype" w:eastAsia="Times New Roman" w:hAnsi="Palatino Linotype" w:cs="Arial"/>
          <w:b/>
          <w:lang w:val="es-ES"/>
        </w:rPr>
        <w:t xml:space="preserve">  </w:t>
      </w:r>
      <w:r w:rsidR="00DE4BA1" w:rsidRPr="00A973F9">
        <w:rPr>
          <w:rFonts w:ascii="Palatino Linotype" w:eastAsia="Times New Roman" w:hAnsi="Palatino Linotype" w:cs="Arial"/>
          <w:b/>
          <w:sz w:val="24"/>
          <w:szCs w:val="24"/>
          <w:lang w:val="es-ES"/>
        </w:rPr>
        <w:t>Razones o motivos de inconformidad</w:t>
      </w:r>
      <w:r w:rsidR="00DE4BA1" w:rsidRPr="00A973F9">
        <w:rPr>
          <w:rFonts w:ascii="Palatino Linotype" w:eastAsia="Times New Roman" w:hAnsi="Palatino Linotype" w:cs="Arial"/>
          <w:b/>
          <w:lang w:val="es-ES"/>
        </w:rPr>
        <w:t>:</w:t>
      </w:r>
      <w:r w:rsidR="00DE4BA1" w:rsidRPr="00A973F9">
        <w:rPr>
          <w:rFonts w:ascii="Palatino Linotype" w:eastAsia="Times New Roman" w:hAnsi="Palatino Linotype" w:cs="Arial"/>
          <w:lang w:val="es-ES"/>
        </w:rPr>
        <w:t xml:space="preserve"> </w:t>
      </w:r>
      <w:r w:rsidR="00C32AE9" w:rsidRPr="00A973F9">
        <w:rPr>
          <w:rFonts w:ascii="Palatino Linotype" w:eastAsia="Times New Roman" w:hAnsi="Palatino Linotype" w:cs="Arial"/>
          <w:lang w:val="es-ES"/>
        </w:rPr>
        <w:t>“</w:t>
      </w:r>
      <w:r w:rsidR="00E4023B" w:rsidRPr="00A973F9">
        <w:rPr>
          <w:rFonts w:ascii="Palatino Linotype" w:eastAsia="Times New Roman" w:hAnsi="Palatino Linotype" w:cs="Arial"/>
          <w:i/>
        </w:rPr>
        <w:t xml:space="preserve">Violan mi derecho a la </w:t>
      </w:r>
      <w:proofErr w:type="spellStart"/>
      <w:r w:rsidR="00E4023B" w:rsidRPr="00A973F9">
        <w:rPr>
          <w:rFonts w:ascii="Palatino Linotype" w:eastAsia="Times New Roman" w:hAnsi="Palatino Linotype" w:cs="Arial"/>
          <w:i/>
        </w:rPr>
        <w:t>informacion</w:t>
      </w:r>
      <w:proofErr w:type="spellEnd"/>
      <w:r w:rsidR="00E4023B" w:rsidRPr="00A973F9">
        <w:rPr>
          <w:rFonts w:ascii="Palatino Linotype" w:eastAsia="Times New Roman" w:hAnsi="Palatino Linotype" w:cs="Arial"/>
          <w:i/>
        </w:rPr>
        <w:t xml:space="preserve"> </w:t>
      </w:r>
      <w:proofErr w:type="spellStart"/>
      <w:r w:rsidR="00E4023B" w:rsidRPr="00A973F9">
        <w:rPr>
          <w:rFonts w:ascii="Palatino Linotype" w:eastAsia="Times New Roman" w:hAnsi="Palatino Linotype" w:cs="Arial"/>
          <w:i/>
        </w:rPr>
        <w:t>publica</w:t>
      </w:r>
      <w:proofErr w:type="spellEnd"/>
      <w:r w:rsidR="008A1458" w:rsidRPr="00A973F9">
        <w:rPr>
          <w:rFonts w:ascii="Palatino Linotype" w:eastAsia="Times New Roman" w:hAnsi="Palatino Linotype" w:cs="Arial"/>
          <w:i/>
        </w:rPr>
        <w:t>.</w:t>
      </w:r>
      <w:r w:rsidR="00895528" w:rsidRPr="00A973F9">
        <w:rPr>
          <w:rFonts w:ascii="Palatino Linotype" w:eastAsia="Times New Roman" w:hAnsi="Palatino Linotype" w:cs="Arial"/>
          <w:i/>
          <w:lang w:val="es-ES"/>
        </w:rPr>
        <w:t>”</w:t>
      </w:r>
      <w:r w:rsidR="00DE4BA1" w:rsidRPr="00A973F9">
        <w:rPr>
          <w:rFonts w:ascii="Palatino Linotype" w:eastAsia="Times New Roman" w:hAnsi="Palatino Linotype" w:cs="Arial"/>
          <w:i/>
          <w:lang w:val="es-ES"/>
        </w:rPr>
        <w:t xml:space="preserve"> (Sic)</w:t>
      </w:r>
    </w:p>
    <w:bookmarkEnd w:id="3"/>
    <w:bookmarkEnd w:id="4"/>
    <w:bookmarkEnd w:id="5"/>
    <w:p w14:paraId="6BEF517D" w14:textId="5C9F372C" w:rsidR="00E113EC" w:rsidRPr="00A973F9" w:rsidRDefault="00907EEC" w:rsidP="0008753C">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A973F9">
        <w:rPr>
          <w:rFonts w:ascii="Palatino Linotype" w:eastAsia="Times New Roman" w:hAnsi="Palatino Linotype" w:cs="Arial"/>
          <w:sz w:val="24"/>
          <w:szCs w:val="24"/>
          <w:lang w:val="es-ES" w:eastAsia="es-ES"/>
        </w:rPr>
        <w:t xml:space="preserve">Con </w:t>
      </w:r>
      <w:r w:rsidR="00E113EC" w:rsidRPr="00A973F9">
        <w:rPr>
          <w:rFonts w:ascii="Palatino Linotype" w:eastAsiaTheme="minorEastAsia" w:hAnsi="Palatino Linotype" w:cs="Arial"/>
          <w:bCs/>
          <w:sz w:val="24"/>
          <w:szCs w:val="24"/>
          <w:lang w:val="es-ES_tradnl" w:eastAsia="es-ES"/>
        </w:rPr>
        <w:t xml:space="preserve">fundamento en lo dispuesto por el </w:t>
      </w:r>
      <w:r w:rsidR="00E113EC" w:rsidRPr="00A973F9">
        <w:rPr>
          <w:rFonts w:ascii="Palatino Linotype" w:eastAsia="Calibri" w:hAnsi="Palatino Linotype" w:cs="Arial"/>
          <w:sz w:val="24"/>
          <w:szCs w:val="24"/>
          <w:lang w:val="es-ES" w:eastAsia="es-ES"/>
        </w:rPr>
        <w:t xml:space="preserve">artículo 185 fracción I de la </w:t>
      </w:r>
      <w:r w:rsidR="00E113EC" w:rsidRPr="00A973F9">
        <w:rPr>
          <w:rFonts w:ascii="Palatino Linotype" w:eastAsia="Calibri" w:hAnsi="Palatino Linotype" w:cs="Arial"/>
          <w:b/>
          <w:sz w:val="24"/>
          <w:szCs w:val="24"/>
          <w:lang w:val="es-ES" w:eastAsia="es-ES"/>
        </w:rPr>
        <w:t xml:space="preserve">Ley de Transparencia y Acceso a la Información Pública del Estado de México y Municipios </w:t>
      </w:r>
      <w:r w:rsidR="00E113EC" w:rsidRPr="00A973F9">
        <w:rPr>
          <w:rFonts w:ascii="Palatino Linotype" w:eastAsia="Times New Roman" w:hAnsi="Palatino Linotype" w:cs="Arial"/>
          <w:sz w:val="24"/>
          <w:szCs w:val="24"/>
          <w:lang w:val="es-ES" w:eastAsia="es-ES"/>
        </w:rPr>
        <w:t xml:space="preserve">se turnó al </w:t>
      </w:r>
      <w:r w:rsidR="00E113EC" w:rsidRPr="00A973F9">
        <w:rPr>
          <w:rFonts w:ascii="Palatino Linotype" w:eastAsia="Times New Roman" w:hAnsi="Palatino Linotype" w:cs="Arial"/>
          <w:b/>
          <w:sz w:val="24"/>
          <w:szCs w:val="24"/>
          <w:lang w:val="es-ES" w:eastAsia="es-ES"/>
        </w:rPr>
        <w:t xml:space="preserve">Comisionado José Guadalupe Luna Hernández, </w:t>
      </w:r>
      <w:r w:rsidR="00D1544B" w:rsidRPr="00A973F9">
        <w:rPr>
          <w:rFonts w:ascii="Palatino Linotype" w:eastAsia="Times New Roman" w:hAnsi="Palatino Linotype" w:cs="Arial"/>
          <w:sz w:val="24"/>
          <w:szCs w:val="24"/>
          <w:lang w:val="es-ES" w:eastAsia="es-ES"/>
        </w:rPr>
        <w:t>para proceder a su análisis.</w:t>
      </w:r>
    </w:p>
    <w:p w14:paraId="57160A1E" w14:textId="77777777" w:rsidR="00E113EC" w:rsidRPr="00A973F9" w:rsidRDefault="00E113EC" w:rsidP="0008753C">
      <w:pPr>
        <w:spacing w:after="0" w:line="360" w:lineRule="auto"/>
        <w:ind w:right="-142"/>
        <w:contextualSpacing/>
        <w:rPr>
          <w:rFonts w:ascii="Palatino Linotype" w:eastAsiaTheme="minorEastAsia" w:hAnsi="Palatino Linotype"/>
          <w:i/>
          <w:lang w:val="es-ES_tradnl" w:eastAsia="es-ES"/>
        </w:rPr>
      </w:pPr>
    </w:p>
    <w:p w14:paraId="038EF559" w14:textId="038208AD" w:rsidR="00E113EC" w:rsidRPr="00A973F9"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A973F9">
        <w:rPr>
          <w:rFonts w:ascii="Palatino Linotype" w:eastAsia="Calibri" w:hAnsi="Palatino Linotype" w:cs="Arial"/>
          <w:sz w:val="24"/>
          <w:szCs w:val="24"/>
          <w:lang w:val="es-ES" w:eastAsia="es-ES"/>
        </w:rPr>
        <w:lastRenderedPageBreak/>
        <w:t>El Comisionado Ponente</w:t>
      </w:r>
      <w:r w:rsidR="00D1544B" w:rsidRPr="00A973F9">
        <w:rPr>
          <w:rFonts w:ascii="Palatino Linotype" w:eastAsia="Calibri" w:hAnsi="Palatino Linotype" w:cs="Arial"/>
          <w:sz w:val="24"/>
          <w:szCs w:val="24"/>
          <w:lang w:val="es-ES" w:eastAsia="es-ES"/>
        </w:rPr>
        <w:t>,</w:t>
      </w:r>
      <w:r w:rsidRPr="00A973F9">
        <w:rPr>
          <w:rFonts w:ascii="Palatino Linotype" w:eastAsia="Calibri" w:hAnsi="Palatino Linotype" w:cs="Arial"/>
          <w:sz w:val="24"/>
          <w:szCs w:val="24"/>
          <w:lang w:val="es-ES" w:eastAsia="es-ES"/>
        </w:rPr>
        <w:t xml:space="preserve"> con fundamento en lo dispuesto por el artículo 185 fracción II de la ley de la materia, a través del ac</w:t>
      </w:r>
      <w:r w:rsidR="00D1544B" w:rsidRPr="00A973F9">
        <w:rPr>
          <w:rFonts w:ascii="Palatino Linotype" w:eastAsia="Calibri" w:hAnsi="Palatino Linotype" w:cs="Arial"/>
          <w:sz w:val="24"/>
          <w:szCs w:val="24"/>
          <w:lang w:val="es-ES" w:eastAsia="es-ES"/>
        </w:rPr>
        <w:t xml:space="preserve">uerdo de admisión del </w:t>
      </w:r>
      <w:r w:rsidR="00E4023B" w:rsidRPr="00A973F9">
        <w:rPr>
          <w:rFonts w:ascii="Palatino Linotype" w:eastAsia="Calibri" w:hAnsi="Palatino Linotype" w:cs="Arial"/>
          <w:sz w:val="24"/>
          <w:szCs w:val="24"/>
          <w:lang w:val="es-ES" w:eastAsia="es-ES"/>
        </w:rPr>
        <w:t>veintinueve</w:t>
      </w:r>
      <w:r w:rsidR="00835E2B" w:rsidRPr="00A973F9">
        <w:rPr>
          <w:rFonts w:ascii="Palatino Linotype" w:eastAsia="Calibri" w:hAnsi="Palatino Linotype" w:cs="Arial"/>
          <w:sz w:val="24"/>
          <w:szCs w:val="24"/>
          <w:lang w:val="es-ES" w:eastAsia="es-ES"/>
        </w:rPr>
        <w:t xml:space="preserve"> (</w:t>
      </w:r>
      <w:r w:rsidR="004B13BC" w:rsidRPr="00A973F9">
        <w:rPr>
          <w:rFonts w:ascii="Palatino Linotype" w:eastAsia="Calibri" w:hAnsi="Palatino Linotype" w:cs="Arial"/>
          <w:sz w:val="24"/>
          <w:szCs w:val="24"/>
          <w:lang w:val="es-ES" w:eastAsia="es-ES"/>
        </w:rPr>
        <w:t>2</w:t>
      </w:r>
      <w:r w:rsidR="00E4023B" w:rsidRPr="00A973F9">
        <w:rPr>
          <w:rFonts w:ascii="Palatino Linotype" w:eastAsia="Calibri" w:hAnsi="Palatino Linotype" w:cs="Arial"/>
          <w:sz w:val="24"/>
          <w:szCs w:val="24"/>
          <w:lang w:val="es-ES" w:eastAsia="es-ES"/>
        </w:rPr>
        <w:t>9</w:t>
      </w:r>
      <w:r w:rsidRPr="00A973F9">
        <w:rPr>
          <w:rFonts w:ascii="Palatino Linotype" w:eastAsia="Calibri" w:hAnsi="Palatino Linotype" w:cs="Arial"/>
          <w:sz w:val="24"/>
          <w:szCs w:val="24"/>
          <w:lang w:val="es-ES" w:eastAsia="es-ES"/>
        </w:rPr>
        <w:t xml:space="preserve">) de </w:t>
      </w:r>
      <w:r w:rsidR="00E4023B" w:rsidRPr="00A973F9">
        <w:rPr>
          <w:rFonts w:ascii="Palatino Linotype" w:eastAsia="Calibri" w:hAnsi="Palatino Linotype" w:cs="Arial"/>
          <w:sz w:val="24"/>
          <w:szCs w:val="24"/>
          <w:lang w:val="es-ES" w:eastAsia="es-ES"/>
        </w:rPr>
        <w:t>enero</w:t>
      </w:r>
      <w:r w:rsidR="00E45EFD" w:rsidRPr="00A973F9">
        <w:rPr>
          <w:rFonts w:ascii="Palatino Linotype" w:eastAsia="Calibri" w:hAnsi="Palatino Linotype" w:cs="Arial"/>
          <w:b/>
          <w:sz w:val="24"/>
          <w:szCs w:val="24"/>
          <w:lang w:val="es-ES" w:eastAsia="es-ES"/>
        </w:rPr>
        <w:t xml:space="preserve"> </w:t>
      </w:r>
      <w:r w:rsidR="00835E2B" w:rsidRPr="00A973F9">
        <w:rPr>
          <w:rFonts w:ascii="Palatino Linotype" w:eastAsia="Calibri" w:hAnsi="Palatino Linotype" w:cs="Arial"/>
          <w:sz w:val="24"/>
          <w:szCs w:val="24"/>
          <w:lang w:val="es-ES" w:eastAsia="es-ES"/>
        </w:rPr>
        <w:t>de</w:t>
      </w:r>
      <w:r w:rsidR="00E4023B" w:rsidRPr="00A973F9">
        <w:rPr>
          <w:rFonts w:ascii="Palatino Linotype" w:eastAsia="Calibri" w:hAnsi="Palatino Linotype" w:cs="Arial"/>
          <w:sz w:val="24"/>
          <w:szCs w:val="24"/>
          <w:lang w:val="es-ES" w:eastAsia="es-ES"/>
        </w:rPr>
        <w:t xml:space="preserve"> dos mil veintiuno</w:t>
      </w:r>
      <w:r w:rsidRPr="00A973F9">
        <w:rPr>
          <w:rFonts w:ascii="Palatino Linotype" w:eastAsia="Calibri" w:hAnsi="Palatino Linotype" w:cs="Arial"/>
          <w:sz w:val="24"/>
          <w:szCs w:val="24"/>
          <w:lang w:val="es-ES" w:eastAsia="es-ES"/>
        </w:rPr>
        <w:t xml:space="preserve">, puso a disposición de las </w:t>
      </w:r>
      <w:r w:rsidR="00D1544B" w:rsidRPr="00A973F9">
        <w:rPr>
          <w:rFonts w:ascii="Palatino Linotype" w:eastAsia="Calibri" w:hAnsi="Palatino Linotype" w:cs="Arial"/>
          <w:sz w:val="24"/>
          <w:szCs w:val="24"/>
          <w:lang w:val="es-ES" w:eastAsia="es-ES"/>
        </w:rPr>
        <w:t xml:space="preserve">partes el expediente electrónico vía SAIMEX para </w:t>
      </w:r>
      <w:r w:rsidRPr="00A973F9">
        <w:rPr>
          <w:rFonts w:ascii="Palatino Linotype" w:eastAsia="Calibri" w:hAnsi="Palatino Linotype" w:cs="Arial"/>
          <w:sz w:val="24"/>
          <w:szCs w:val="24"/>
          <w:lang w:val="es-ES" w:eastAsia="es-ES"/>
        </w:rPr>
        <w:t>que en un plazo máximo de siete días manifesta</w:t>
      </w:r>
      <w:r w:rsidR="00D1544B" w:rsidRPr="00A973F9">
        <w:rPr>
          <w:rFonts w:ascii="Palatino Linotype" w:eastAsia="Calibri" w:hAnsi="Palatino Linotype" w:cs="Arial"/>
          <w:sz w:val="24"/>
          <w:szCs w:val="24"/>
          <w:lang w:val="es-ES" w:eastAsia="es-ES"/>
        </w:rPr>
        <w:t>ran lo que conforme a su derecho convinieran, ofreciendo</w:t>
      </w:r>
      <w:r w:rsidRPr="00A973F9">
        <w:rPr>
          <w:rFonts w:ascii="Palatino Linotype" w:eastAsia="Calibri" w:hAnsi="Palatino Linotype" w:cs="Arial"/>
          <w:sz w:val="24"/>
          <w:szCs w:val="24"/>
          <w:lang w:val="es-ES" w:eastAsia="es-ES"/>
        </w:rPr>
        <w:t xml:space="preserve"> pruebas y alegatos según corresponda al caso concreto, para que el </w:t>
      </w:r>
      <w:r w:rsidRPr="00A973F9">
        <w:rPr>
          <w:rFonts w:ascii="Palatino Linotype" w:eastAsia="Calibri" w:hAnsi="Palatino Linotype" w:cs="Arial"/>
          <w:b/>
          <w:sz w:val="24"/>
          <w:szCs w:val="24"/>
          <w:lang w:val="es-ES" w:eastAsia="es-ES"/>
        </w:rPr>
        <w:t>SUJETO OBLIGADO</w:t>
      </w:r>
      <w:r w:rsidR="00D1544B" w:rsidRPr="00A973F9">
        <w:rPr>
          <w:rFonts w:ascii="Palatino Linotype" w:eastAsia="Calibri" w:hAnsi="Palatino Linotype" w:cs="Arial"/>
          <w:sz w:val="24"/>
          <w:szCs w:val="24"/>
          <w:lang w:val="es-ES" w:eastAsia="es-ES"/>
        </w:rPr>
        <w:t xml:space="preserve"> presentara</w:t>
      </w:r>
      <w:r w:rsidRPr="00A973F9">
        <w:rPr>
          <w:rFonts w:ascii="Palatino Linotype" w:eastAsia="Calibri" w:hAnsi="Palatino Linotype" w:cs="Arial"/>
          <w:sz w:val="24"/>
          <w:szCs w:val="24"/>
          <w:lang w:val="es-ES" w:eastAsia="es-ES"/>
        </w:rPr>
        <w:t xml:space="preserve"> el Informe Justificado procedente</w:t>
      </w:r>
      <w:r w:rsidR="00DF2CBA" w:rsidRPr="00A973F9">
        <w:rPr>
          <w:rFonts w:ascii="Palatino Linotype" w:eastAsia="Calibri" w:hAnsi="Palatino Linotype" w:cs="Arial"/>
          <w:sz w:val="24"/>
          <w:szCs w:val="24"/>
          <w:lang w:val="es-ES" w:eastAsia="es-ES"/>
        </w:rPr>
        <w:t>.</w:t>
      </w:r>
    </w:p>
    <w:p w14:paraId="7B664BC6" w14:textId="66190D1E" w:rsidR="009C28AF" w:rsidRPr="00A973F9" w:rsidRDefault="009B5B42" w:rsidP="009C28AF">
      <w:pPr>
        <w:pStyle w:val="Prrafodelista"/>
        <w:numPr>
          <w:ilvl w:val="0"/>
          <w:numId w:val="2"/>
        </w:numPr>
        <w:tabs>
          <w:tab w:val="left" w:pos="0"/>
        </w:tabs>
        <w:spacing w:after="0" w:line="360" w:lineRule="auto"/>
        <w:ind w:left="0" w:right="49" w:firstLine="0"/>
        <w:jc w:val="both"/>
        <w:rPr>
          <w:rFonts w:ascii="Palatino Linotype" w:hAnsi="Palatino Linotype"/>
          <w:i/>
          <w:color w:val="000000"/>
          <w:sz w:val="24"/>
          <w:szCs w:val="24"/>
        </w:rPr>
      </w:pPr>
      <w:r w:rsidRPr="00A973F9">
        <w:rPr>
          <w:rFonts w:ascii="Palatino Linotype" w:eastAsia="Calibri" w:hAnsi="Palatino Linotype" w:cs="Arial"/>
          <w:sz w:val="24"/>
          <w:lang w:val="es-ES"/>
        </w:rPr>
        <w:t xml:space="preserve">El diez (10) de febrero de dos mil veintiuno el </w:t>
      </w:r>
      <w:r w:rsidRPr="00A973F9">
        <w:rPr>
          <w:rFonts w:ascii="Palatino Linotype" w:eastAsia="Calibri" w:hAnsi="Palatino Linotype" w:cs="Arial"/>
          <w:b/>
          <w:sz w:val="24"/>
          <w:lang w:val="es-ES"/>
        </w:rPr>
        <w:t xml:space="preserve">SUJETO OBLIGADO </w:t>
      </w:r>
      <w:r w:rsidRPr="00A973F9">
        <w:rPr>
          <w:rFonts w:ascii="Palatino Linotype" w:eastAsia="Calibri" w:hAnsi="Palatino Linotype" w:cs="Arial"/>
          <w:sz w:val="24"/>
          <w:lang w:val="es-ES"/>
        </w:rPr>
        <w:t xml:space="preserve">remitió su informe justificado para manifestar lo que a su derecho asistiera y conviniera, consistente en los archivos electrónicos: </w:t>
      </w:r>
    </w:p>
    <w:p w14:paraId="2BD4B284" w14:textId="25E89DDC" w:rsidR="002A78A4" w:rsidRPr="00A973F9" w:rsidRDefault="009B5B42" w:rsidP="002A78A4">
      <w:pPr>
        <w:pStyle w:val="Prrafodelista"/>
        <w:numPr>
          <w:ilvl w:val="0"/>
          <w:numId w:val="39"/>
        </w:numPr>
        <w:tabs>
          <w:tab w:val="left" w:pos="0"/>
        </w:tabs>
        <w:spacing w:after="0" w:line="360" w:lineRule="auto"/>
        <w:ind w:right="49"/>
        <w:jc w:val="both"/>
        <w:rPr>
          <w:rFonts w:ascii="Palatino Linotype" w:hAnsi="Palatino Linotype"/>
          <w:i/>
          <w:color w:val="000000"/>
          <w:sz w:val="24"/>
          <w:szCs w:val="24"/>
        </w:rPr>
      </w:pPr>
      <w:r w:rsidRPr="00A973F9">
        <w:rPr>
          <w:rFonts w:ascii="Palatino Linotype" w:hAnsi="Palatino Linotype"/>
          <w:b/>
          <w:i/>
          <w:color w:val="000000"/>
          <w:sz w:val="24"/>
          <w:szCs w:val="24"/>
        </w:rPr>
        <w:t xml:space="preserve">INFORME OSFEM.pdf: </w:t>
      </w:r>
      <w:r w:rsidR="002A78A4" w:rsidRPr="00A973F9">
        <w:rPr>
          <w:rFonts w:ascii="Palatino Linotype" w:hAnsi="Palatino Linotype"/>
          <w:b/>
          <w:i/>
          <w:color w:val="000000"/>
          <w:sz w:val="24"/>
          <w:szCs w:val="24"/>
        </w:rPr>
        <w:t xml:space="preserve"> </w:t>
      </w:r>
      <w:r w:rsidR="002A78A4" w:rsidRPr="00A973F9">
        <w:rPr>
          <w:rFonts w:ascii="Palatino Linotype" w:hAnsi="Palatino Linotype"/>
          <w:color w:val="000000"/>
          <w:sz w:val="24"/>
          <w:szCs w:val="24"/>
        </w:rPr>
        <w:t>Oficio número OSFEM/ST/SPH/014/2021 de fecha veintiocho (28) de enero de dos mil veintiuno, suscrito y signado por el Servidor Público Habilitado de la Secretaría Técnica del Órgano Superior de Fiscalización del Estado de México, que en su parte sustantiva informa que: “</w:t>
      </w:r>
      <w:r w:rsidR="002A78A4" w:rsidRPr="00A973F9">
        <w:rPr>
          <w:rFonts w:ascii="Palatino Linotype" w:hAnsi="Palatino Linotype"/>
          <w:i/>
          <w:color w:val="000000"/>
          <w:sz w:val="24"/>
          <w:szCs w:val="24"/>
        </w:rPr>
        <w:t>la solicitud referida no especifica una fecha por lo que se presume que se refiere a la actual administración, po</w:t>
      </w:r>
      <w:r w:rsidR="007E5FF8" w:rsidRPr="00A973F9">
        <w:rPr>
          <w:rFonts w:ascii="Palatino Linotype" w:hAnsi="Palatino Linotype"/>
          <w:i/>
          <w:color w:val="000000"/>
          <w:sz w:val="24"/>
          <w:szCs w:val="24"/>
        </w:rPr>
        <w:t>r</w:t>
      </w:r>
      <w:r w:rsidR="002A78A4" w:rsidRPr="00A973F9">
        <w:rPr>
          <w:rFonts w:ascii="Palatino Linotype" w:hAnsi="Palatino Linotype"/>
          <w:i/>
          <w:color w:val="000000"/>
          <w:sz w:val="24"/>
          <w:szCs w:val="24"/>
        </w:rPr>
        <w:t xml:space="preserve"> lo cual tanto el año 2019 y 2020 por mandato legal </w:t>
      </w:r>
      <w:r w:rsidR="002A78A4" w:rsidRPr="00A973F9">
        <w:rPr>
          <w:rFonts w:ascii="Palatino Linotype" w:hAnsi="Palatino Linotype"/>
          <w:b/>
          <w:i/>
          <w:color w:val="000000"/>
          <w:sz w:val="24"/>
          <w:szCs w:val="24"/>
        </w:rPr>
        <w:t>se considera información Reservada</w:t>
      </w:r>
      <w:r w:rsidR="002A78A4" w:rsidRPr="00A973F9">
        <w:rPr>
          <w:rFonts w:ascii="Palatino Linotype" w:hAnsi="Palatino Linotype"/>
          <w:i/>
          <w:color w:val="000000"/>
          <w:sz w:val="24"/>
          <w:szCs w:val="24"/>
        </w:rPr>
        <w:t xml:space="preserve"> hasta en tanto no se emita el Informe de Resultados… Por lo que, atendiendo a que existe un proceso de revisión y fiscalización del ejercicio 2019 de los entes fiscalizables hay disposición en la Ley para guardar estricta reserva de las actuaciones e informaciones, hasta en tanto no </w:t>
      </w:r>
      <w:r w:rsidR="002A78A4" w:rsidRPr="00A973F9">
        <w:rPr>
          <w:rFonts w:ascii="Palatino Linotype" w:hAnsi="Palatino Linotype"/>
          <w:i/>
          <w:color w:val="000000"/>
          <w:sz w:val="24"/>
          <w:szCs w:val="24"/>
        </w:rPr>
        <w:lastRenderedPageBreak/>
        <w:t xml:space="preserve">se emita el informe de resultados correspondiente al año revisado y fiscalizado, existe impedimento legal para proporcionar la información solicitada. </w:t>
      </w:r>
    </w:p>
    <w:p w14:paraId="7DBC9E14" w14:textId="046B7AFD" w:rsidR="000B0EC7" w:rsidRPr="00A973F9" w:rsidRDefault="000B0EC7" w:rsidP="000B0EC7">
      <w:pPr>
        <w:pStyle w:val="Prrafodelista"/>
        <w:tabs>
          <w:tab w:val="left" w:pos="0"/>
        </w:tabs>
        <w:spacing w:after="0" w:line="360" w:lineRule="auto"/>
        <w:ind w:right="49"/>
        <w:jc w:val="both"/>
        <w:rPr>
          <w:rFonts w:ascii="Palatino Linotype" w:hAnsi="Palatino Linotype"/>
          <w:i/>
          <w:color w:val="000000"/>
          <w:sz w:val="24"/>
          <w:szCs w:val="24"/>
        </w:rPr>
      </w:pPr>
      <w:r w:rsidRPr="00A973F9">
        <w:rPr>
          <w:rFonts w:ascii="Palatino Linotype" w:hAnsi="Palatino Linotype"/>
          <w:i/>
          <w:color w:val="000000"/>
          <w:sz w:val="24"/>
          <w:szCs w:val="24"/>
        </w:rPr>
        <w:t>…</w:t>
      </w:r>
    </w:p>
    <w:p w14:paraId="2A59E4E6" w14:textId="686440AB" w:rsidR="000B0EC7" w:rsidRPr="00A973F9" w:rsidRDefault="000B0EC7" w:rsidP="000B0EC7">
      <w:pPr>
        <w:pStyle w:val="Prrafodelista"/>
        <w:tabs>
          <w:tab w:val="left" w:pos="0"/>
        </w:tabs>
        <w:spacing w:after="0" w:line="360" w:lineRule="auto"/>
        <w:ind w:right="49"/>
        <w:jc w:val="both"/>
        <w:rPr>
          <w:rFonts w:ascii="Palatino Linotype" w:hAnsi="Palatino Linotype"/>
          <w:i/>
          <w:color w:val="000000"/>
          <w:sz w:val="24"/>
          <w:szCs w:val="24"/>
        </w:rPr>
      </w:pPr>
      <w:r w:rsidRPr="00A973F9">
        <w:rPr>
          <w:rFonts w:ascii="Palatino Linotype" w:hAnsi="Palatino Linotype"/>
          <w:i/>
          <w:color w:val="000000"/>
          <w:sz w:val="24"/>
          <w:szCs w:val="24"/>
        </w:rPr>
        <w:t>El área hace referencia a lo entregado por el Municipio de Chicoloapan; resaltando en este apartado que el año fiscal que se está supervisando y revisando es el correspondiente al 2019 y que, al ser más de 550 entidades fiscalizables, es imposible auditar a todas sobre los mismos temas o rubros; para ello se diseña un Programa Anual de Auditorías o de meta, señalándose en este las entidades que serán fiscalizables.</w:t>
      </w:r>
    </w:p>
    <w:p w14:paraId="6911C366" w14:textId="1F6A7B1B" w:rsidR="000B0EC7" w:rsidRPr="00A973F9" w:rsidRDefault="000B0EC7" w:rsidP="000B0EC7">
      <w:pPr>
        <w:pStyle w:val="Prrafodelista"/>
        <w:tabs>
          <w:tab w:val="left" w:pos="0"/>
        </w:tabs>
        <w:spacing w:after="0" w:line="360" w:lineRule="auto"/>
        <w:ind w:right="49"/>
        <w:jc w:val="both"/>
        <w:rPr>
          <w:rFonts w:ascii="Palatino Linotype" w:hAnsi="Palatino Linotype"/>
          <w:i/>
          <w:color w:val="000000"/>
          <w:sz w:val="24"/>
          <w:szCs w:val="24"/>
        </w:rPr>
      </w:pPr>
      <w:r w:rsidRPr="00A973F9">
        <w:rPr>
          <w:rFonts w:ascii="Palatino Linotype" w:hAnsi="Palatino Linotype"/>
          <w:i/>
          <w:color w:val="000000"/>
          <w:sz w:val="24"/>
          <w:szCs w:val="24"/>
        </w:rPr>
        <w:t xml:space="preserve">Sin embargo, por este medio se hace del conocimiento del solicitante que tiene derecho a presentar una denuncia formal para que se lleve a cabo una investigación a fondo, y que la misma la puede interponer de forma física en el área de investigaciones del OSFEM, o bien mediante la página web del mismo órgano técnico.” </w:t>
      </w:r>
    </w:p>
    <w:p w14:paraId="6DC16114" w14:textId="6E093E55" w:rsidR="009B5B42" w:rsidRPr="00A973F9" w:rsidRDefault="009B5B42" w:rsidP="009B5B42">
      <w:pPr>
        <w:pStyle w:val="Prrafodelista"/>
        <w:numPr>
          <w:ilvl w:val="0"/>
          <w:numId w:val="39"/>
        </w:numPr>
        <w:tabs>
          <w:tab w:val="left" w:pos="0"/>
        </w:tabs>
        <w:spacing w:after="0" w:line="360" w:lineRule="auto"/>
        <w:ind w:right="49"/>
        <w:jc w:val="both"/>
        <w:rPr>
          <w:rFonts w:ascii="Palatino Linotype" w:hAnsi="Palatino Linotype"/>
          <w:i/>
          <w:color w:val="000000"/>
          <w:sz w:val="24"/>
          <w:szCs w:val="24"/>
        </w:rPr>
      </w:pPr>
      <w:r w:rsidRPr="00A973F9">
        <w:rPr>
          <w:rFonts w:ascii="Palatino Linotype" w:hAnsi="Palatino Linotype"/>
          <w:b/>
          <w:i/>
          <w:color w:val="000000"/>
          <w:sz w:val="24"/>
          <w:szCs w:val="24"/>
        </w:rPr>
        <w:t>INFORME JUSTIFICADO 0143.pdf</w:t>
      </w:r>
      <w:r w:rsidR="000B0EC7" w:rsidRPr="00A973F9">
        <w:rPr>
          <w:rFonts w:ascii="Palatino Linotype" w:hAnsi="Palatino Linotype"/>
          <w:b/>
          <w:i/>
          <w:color w:val="000000"/>
          <w:sz w:val="24"/>
          <w:szCs w:val="24"/>
        </w:rPr>
        <w:t xml:space="preserve">: </w:t>
      </w:r>
      <w:r w:rsidR="000B0EC7" w:rsidRPr="00A973F9">
        <w:rPr>
          <w:rFonts w:ascii="Palatino Linotype" w:hAnsi="Palatino Linotype"/>
          <w:color w:val="000000"/>
          <w:sz w:val="24"/>
          <w:szCs w:val="24"/>
        </w:rPr>
        <w:t>Oficio UIPL/0148/2020 de fecha diez (10) de febrero de dos mil veinte, suscrito por el Titular de la Unidad de Transparencia, mediante el cual rinde su informe justificado y remite el oficio signado por la servidora p</w:t>
      </w:r>
      <w:r w:rsidR="00755D9B" w:rsidRPr="00A973F9">
        <w:rPr>
          <w:rFonts w:ascii="Palatino Linotype" w:hAnsi="Palatino Linotype"/>
          <w:color w:val="000000"/>
          <w:sz w:val="24"/>
          <w:szCs w:val="24"/>
        </w:rPr>
        <w:t xml:space="preserve">ública habilitada. </w:t>
      </w:r>
    </w:p>
    <w:p w14:paraId="73A93511" w14:textId="79CDF68D" w:rsidR="00755D9B" w:rsidRPr="00A973F9" w:rsidRDefault="00755D9B" w:rsidP="00755D9B">
      <w:pPr>
        <w:tabs>
          <w:tab w:val="left" w:pos="0"/>
        </w:tabs>
        <w:spacing w:after="0" w:line="360" w:lineRule="auto"/>
        <w:ind w:right="49"/>
        <w:jc w:val="both"/>
        <w:rPr>
          <w:rFonts w:ascii="Palatino Linotype" w:hAnsi="Palatino Linotype"/>
          <w:i/>
          <w:color w:val="000000"/>
          <w:sz w:val="24"/>
          <w:szCs w:val="24"/>
        </w:rPr>
      </w:pPr>
    </w:p>
    <w:p w14:paraId="6D787981" w14:textId="5317CC8E" w:rsidR="00755D9B" w:rsidRPr="00A973F9" w:rsidRDefault="00755D9B" w:rsidP="00755D9B">
      <w:pPr>
        <w:tabs>
          <w:tab w:val="left" w:pos="0"/>
        </w:tabs>
        <w:spacing w:after="0" w:line="360" w:lineRule="auto"/>
        <w:ind w:right="49"/>
        <w:jc w:val="both"/>
        <w:rPr>
          <w:rFonts w:ascii="Palatino Linotype" w:hAnsi="Palatino Linotype"/>
          <w:color w:val="000000"/>
          <w:sz w:val="24"/>
          <w:szCs w:val="24"/>
        </w:rPr>
      </w:pPr>
      <w:r w:rsidRPr="00A973F9">
        <w:rPr>
          <w:rFonts w:ascii="Palatino Linotype" w:hAnsi="Palatino Linotype"/>
          <w:color w:val="000000"/>
          <w:sz w:val="24"/>
          <w:szCs w:val="24"/>
        </w:rPr>
        <w:t xml:space="preserve">Documentos que en fecha dieciocho (18) de febrero de dos mil veintiuno fueron notificados al </w:t>
      </w:r>
      <w:r w:rsidRPr="00A973F9">
        <w:rPr>
          <w:rFonts w:ascii="Palatino Linotype" w:hAnsi="Palatino Linotype"/>
          <w:b/>
          <w:color w:val="000000"/>
          <w:sz w:val="24"/>
          <w:szCs w:val="24"/>
        </w:rPr>
        <w:t xml:space="preserve">RECURRENTE </w:t>
      </w:r>
      <w:r w:rsidRPr="00A973F9">
        <w:rPr>
          <w:rFonts w:ascii="Palatino Linotype" w:hAnsi="Palatino Linotype"/>
          <w:color w:val="000000"/>
          <w:sz w:val="24"/>
          <w:szCs w:val="24"/>
        </w:rPr>
        <w:t xml:space="preserve">por encontrarse en el supuesto establecido en la fracción III del artículo 185 de la </w:t>
      </w:r>
      <w:r w:rsidRPr="00A973F9">
        <w:rPr>
          <w:rFonts w:ascii="Palatino Linotype" w:eastAsia="Calibri" w:hAnsi="Palatino Linotype" w:cs="Arial"/>
          <w:b/>
          <w:sz w:val="24"/>
          <w:szCs w:val="24"/>
          <w:lang w:val="es-ES" w:eastAsia="es-ES"/>
        </w:rPr>
        <w:t xml:space="preserve">Ley de Transparencia y Acceso a la Información Pública del Estado de México y Municipios. </w:t>
      </w:r>
    </w:p>
    <w:p w14:paraId="72E73A59" w14:textId="77777777" w:rsidR="003C0B83" w:rsidRPr="00A973F9" w:rsidRDefault="00E45EFD" w:rsidP="004B13BC">
      <w:pPr>
        <w:pStyle w:val="Prrafodelista"/>
        <w:numPr>
          <w:ilvl w:val="0"/>
          <w:numId w:val="2"/>
        </w:numPr>
        <w:spacing w:before="240" w:after="240" w:line="360" w:lineRule="auto"/>
        <w:ind w:left="0" w:firstLine="0"/>
        <w:jc w:val="both"/>
        <w:rPr>
          <w:rFonts w:ascii="Palatino Linotype" w:hAnsi="Palatino Linotype"/>
          <w:b/>
        </w:rPr>
      </w:pPr>
      <w:r w:rsidRPr="00A973F9">
        <w:rPr>
          <w:rFonts w:ascii="Palatino Linotype" w:eastAsia="MS Mincho" w:hAnsi="Palatino Linotype" w:cs="Times New Roman"/>
          <w:sz w:val="24"/>
          <w:szCs w:val="24"/>
          <w:lang w:val="es-ES_tradnl" w:eastAsia="es-ES"/>
        </w:rPr>
        <w:lastRenderedPageBreak/>
        <w:t xml:space="preserve">El </w:t>
      </w:r>
      <w:r w:rsidR="0034449A" w:rsidRPr="00A973F9">
        <w:rPr>
          <w:rFonts w:ascii="Palatino Linotype" w:hAnsi="Palatino Linotype"/>
          <w:sz w:val="24"/>
          <w:szCs w:val="24"/>
        </w:rPr>
        <w:t>Comisionado Ponente decretó</w:t>
      </w:r>
      <w:r w:rsidR="00474D39" w:rsidRPr="00A973F9">
        <w:rPr>
          <w:rFonts w:ascii="Palatino Linotype" w:hAnsi="Palatino Linotype"/>
          <w:sz w:val="24"/>
          <w:szCs w:val="24"/>
        </w:rPr>
        <w:t xml:space="preserve"> el cierre de instrucción mediante acuerdo de fecha </w:t>
      </w:r>
      <w:r w:rsidR="00755D9B" w:rsidRPr="00A973F9">
        <w:rPr>
          <w:rFonts w:ascii="Palatino Linotype" w:hAnsi="Palatino Linotype"/>
          <w:sz w:val="24"/>
          <w:szCs w:val="24"/>
        </w:rPr>
        <w:t>veinticuatro</w:t>
      </w:r>
      <w:r w:rsidR="00474D39" w:rsidRPr="00A973F9">
        <w:rPr>
          <w:rFonts w:ascii="Palatino Linotype" w:hAnsi="Palatino Linotype"/>
          <w:sz w:val="24"/>
          <w:szCs w:val="24"/>
        </w:rPr>
        <w:t xml:space="preserve"> (</w:t>
      </w:r>
      <w:r w:rsidR="00755D9B" w:rsidRPr="00A973F9">
        <w:rPr>
          <w:rFonts w:ascii="Palatino Linotype" w:hAnsi="Palatino Linotype"/>
          <w:sz w:val="24"/>
          <w:szCs w:val="24"/>
        </w:rPr>
        <w:t>24</w:t>
      </w:r>
      <w:r w:rsidR="00474D39" w:rsidRPr="00A973F9">
        <w:rPr>
          <w:rFonts w:ascii="Palatino Linotype" w:hAnsi="Palatino Linotype"/>
          <w:sz w:val="24"/>
          <w:szCs w:val="24"/>
        </w:rPr>
        <w:t>) de</w:t>
      </w:r>
      <w:r w:rsidR="00755D9B" w:rsidRPr="00A973F9">
        <w:rPr>
          <w:rFonts w:ascii="Palatino Linotype" w:hAnsi="Palatino Linotype"/>
          <w:sz w:val="24"/>
          <w:szCs w:val="24"/>
        </w:rPr>
        <w:t xml:space="preserve"> febrero</w:t>
      </w:r>
      <w:r w:rsidR="005069B0" w:rsidRPr="00A973F9">
        <w:rPr>
          <w:rFonts w:ascii="Palatino Linotype" w:hAnsi="Palatino Linotype"/>
          <w:b/>
          <w:sz w:val="24"/>
          <w:szCs w:val="24"/>
        </w:rPr>
        <w:t xml:space="preserve"> </w:t>
      </w:r>
      <w:r w:rsidR="004B13BC" w:rsidRPr="00A973F9">
        <w:rPr>
          <w:rFonts w:ascii="Palatino Linotype" w:hAnsi="Palatino Linotype"/>
          <w:sz w:val="24"/>
          <w:szCs w:val="24"/>
        </w:rPr>
        <w:t xml:space="preserve">de </w:t>
      </w:r>
      <w:r w:rsidR="004A2B83" w:rsidRPr="00A973F9">
        <w:rPr>
          <w:rFonts w:ascii="Palatino Linotype" w:hAnsi="Palatino Linotype"/>
          <w:sz w:val="24"/>
          <w:szCs w:val="24"/>
        </w:rPr>
        <w:t>dos mil veintiuno</w:t>
      </w:r>
      <w:r w:rsidR="00474D39" w:rsidRPr="00A973F9">
        <w:rPr>
          <w:rFonts w:ascii="Palatino Linotype" w:hAnsi="Palatino Linotype"/>
          <w:sz w:val="24"/>
          <w:szCs w:val="24"/>
        </w:rPr>
        <w:t>; por lo que se</w:t>
      </w:r>
      <w:r w:rsidR="00474D39" w:rsidRPr="00A973F9">
        <w:rPr>
          <w:rFonts w:ascii="Palatino Linotype" w:hAnsi="Palatino Linotype" w:cs="Arial"/>
          <w:sz w:val="24"/>
          <w:szCs w:val="24"/>
        </w:rPr>
        <w:t xml:space="preserve"> ordenó turnar</w:t>
      </w:r>
      <w:r w:rsidR="009C28AF" w:rsidRPr="00A973F9">
        <w:rPr>
          <w:rFonts w:ascii="Palatino Linotype" w:hAnsi="Palatino Linotype" w:cs="Arial"/>
          <w:sz w:val="24"/>
          <w:szCs w:val="24"/>
        </w:rPr>
        <w:t xml:space="preserve"> </w:t>
      </w:r>
      <w:r w:rsidR="004B13BC" w:rsidRPr="00A973F9">
        <w:rPr>
          <w:rFonts w:ascii="Palatino Linotype" w:hAnsi="Palatino Linotype" w:cs="Arial"/>
          <w:sz w:val="24"/>
          <w:szCs w:val="24"/>
        </w:rPr>
        <w:t xml:space="preserve">el expediente a </w:t>
      </w:r>
      <w:r w:rsidR="003C0B83" w:rsidRPr="00A973F9">
        <w:rPr>
          <w:rFonts w:ascii="Palatino Linotype" w:hAnsi="Palatino Linotype" w:cs="Arial"/>
          <w:sz w:val="24"/>
          <w:szCs w:val="24"/>
        </w:rPr>
        <w:t>resolución.</w:t>
      </w:r>
    </w:p>
    <w:p w14:paraId="6B171F53" w14:textId="77777777" w:rsidR="003C0B83" w:rsidRPr="00A973F9" w:rsidRDefault="003C0B83" w:rsidP="003C0B83">
      <w:pPr>
        <w:pStyle w:val="Prrafodelista"/>
        <w:spacing w:before="240" w:after="240" w:line="360" w:lineRule="auto"/>
        <w:ind w:left="0"/>
        <w:jc w:val="both"/>
        <w:rPr>
          <w:rFonts w:ascii="Palatino Linotype" w:hAnsi="Palatino Linotype"/>
          <w:b/>
        </w:rPr>
      </w:pPr>
    </w:p>
    <w:p w14:paraId="72DE0994" w14:textId="7525D2AA" w:rsidR="00E45EFD" w:rsidRPr="00A973F9" w:rsidRDefault="003C0B83" w:rsidP="004B13BC">
      <w:pPr>
        <w:pStyle w:val="Prrafodelista"/>
        <w:numPr>
          <w:ilvl w:val="0"/>
          <w:numId w:val="2"/>
        </w:numPr>
        <w:spacing w:before="240" w:after="240" w:line="360" w:lineRule="auto"/>
        <w:ind w:left="0" w:firstLine="0"/>
        <w:jc w:val="both"/>
        <w:rPr>
          <w:rFonts w:ascii="Palatino Linotype" w:hAnsi="Palatino Linotype"/>
          <w:b/>
        </w:rPr>
      </w:pPr>
      <w:r w:rsidRPr="00A973F9">
        <w:rPr>
          <w:rFonts w:ascii="Palatino Linotype" w:hAnsi="Palatino Linotype" w:cs="Arial"/>
          <w:sz w:val="24"/>
          <w:szCs w:val="24"/>
        </w:rPr>
        <w:t xml:space="preserve">El veintidós  (22) de marzo de dos mil veintiuno </w:t>
      </w:r>
      <w:r w:rsidRPr="00A973F9">
        <w:rPr>
          <w:rFonts w:ascii="Palatino Linotype" w:hAnsi="Palatino Linotype"/>
          <w:sz w:val="24"/>
          <w:szCs w:val="24"/>
        </w:rPr>
        <w:t xml:space="preserve">con fundamento en el artículo 181 tercer párrafo de la Ley de Transparencia y Acceso a la Información Pública del Estado de México y Municipios, se notificó que el plazo de treinta (30) días para resolver los recursos de revisión, sería ampliado por un periodo de quince (15) días hábiles adicionales, con el fin de contar con los elementos suficientes para proponer al Pleno de este Instituto la resolución que a derecho corresponda; </w:t>
      </w:r>
      <w:r w:rsidR="00474D39" w:rsidRPr="00A973F9">
        <w:rPr>
          <w:rFonts w:ascii="Palatino Linotype" w:hAnsi="Palatino Linotype" w:cs="Arial"/>
          <w:sz w:val="24"/>
          <w:szCs w:val="24"/>
        </w:rPr>
        <w:t>no habiendo más que hacer consta</w:t>
      </w:r>
      <w:r w:rsidR="00755D9B" w:rsidRPr="00A973F9">
        <w:rPr>
          <w:rFonts w:ascii="Palatino Linotype" w:hAnsi="Palatino Linotype" w:cs="Arial"/>
          <w:sz w:val="24"/>
          <w:szCs w:val="24"/>
        </w:rPr>
        <w:t xml:space="preserve">r, y - - - - - - - - </w:t>
      </w:r>
      <w:r w:rsidRPr="00A973F9">
        <w:rPr>
          <w:rFonts w:ascii="Palatino Linotype" w:hAnsi="Palatino Linotype" w:cs="Arial"/>
          <w:sz w:val="24"/>
          <w:szCs w:val="24"/>
        </w:rPr>
        <w:t>- - - - - - - - - - - - - - - - - - - - - - - - - - - -</w:t>
      </w:r>
    </w:p>
    <w:p w14:paraId="4B226F72" w14:textId="77777777" w:rsidR="00E45EFD" w:rsidRPr="00A973F9" w:rsidRDefault="00E45EFD" w:rsidP="0008753C">
      <w:pPr>
        <w:pStyle w:val="Prrafodelista"/>
        <w:spacing w:line="360" w:lineRule="auto"/>
        <w:rPr>
          <w:rFonts w:ascii="Palatino Linotype" w:eastAsiaTheme="minorEastAsia" w:hAnsi="Palatino Linotype"/>
          <w:sz w:val="24"/>
          <w:szCs w:val="24"/>
          <w:lang w:val="es-ES_tradnl" w:eastAsia="es-ES"/>
        </w:rPr>
      </w:pPr>
    </w:p>
    <w:p w14:paraId="031A4BD9" w14:textId="431EB681" w:rsidR="00E113EC" w:rsidRPr="00A973F9" w:rsidRDefault="00E113EC" w:rsidP="0008753C">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6" w:name="_Toc67340618"/>
      <w:r w:rsidRPr="00A973F9">
        <w:rPr>
          <w:rFonts w:ascii="Palatino Linotype" w:eastAsiaTheme="majorEastAsia" w:hAnsi="Palatino Linotype" w:cstheme="majorBidi"/>
          <w:b/>
          <w:sz w:val="24"/>
          <w:szCs w:val="24"/>
        </w:rPr>
        <w:t xml:space="preserve">C O N S I D E R A N D O </w:t>
      </w:r>
      <w:r w:rsidR="008A6701" w:rsidRPr="00A973F9">
        <w:rPr>
          <w:rFonts w:ascii="Palatino Linotype" w:eastAsiaTheme="majorEastAsia" w:hAnsi="Palatino Linotype" w:cstheme="majorBidi"/>
          <w:b/>
          <w:sz w:val="24"/>
          <w:szCs w:val="24"/>
        </w:rPr>
        <w:t>S</w:t>
      </w:r>
      <w:bookmarkEnd w:id="6"/>
    </w:p>
    <w:p w14:paraId="22DC78BC" w14:textId="77777777" w:rsidR="00E113EC" w:rsidRPr="00A973F9" w:rsidRDefault="00E113EC" w:rsidP="0008753C">
      <w:pPr>
        <w:spacing w:after="0" w:line="360" w:lineRule="auto"/>
        <w:ind w:right="-142"/>
        <w:rPr>
          <w:rFonts w:eastAsiaTheme="minorEastAsia"/>
          <w:sz w:val="24"/>
          <w:szCs w:val="24"/>
        </w:rPr>
      </w:pPr>
    </w:p>
    <w:p w14:paraId="7F1080EA" w14:textId="77777777" w:rsidR="00E113EC" w:rsidRPr="00A973F9"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7" w:name="_Toc67340619"/>
      <w:r w:rsidRPr="00A973F9">
        <w:rPr>
          <w:rFonts w:ascii="Palatino Linotype" w:eastAsiaTheme="majorEastAsia" w:hAnsi="Palatino Linotype" w:cstheme="majorBidi"/>
          <w:b/>
          <w:sz w:val="24"/>
          <w:szCs w:val="26"/>
        </w:rPr>
        <w:t>PRIMERO. De la competencia</w:t>
      </w:r>
      <w:bookmarkEnd w:id="7"/>
    </w:p>
    <w:p w14:paraId="372E7FD4" w14:textId="77777777" w:rsidR="00E113EC" w:rsidRPr="00A973F9" w:rsidRDefault="00E113EC" w:rsidP="0008753C">
      <w:pPr>
        <w:spacing w:after="0" w:line="360" w:lineRule="auto"/>
        <w:ind w:right="-142"/>
        <w:rPr>
          <w:rFonts w:eastAsiaTheme="minorEastAsia"/>
          <w:sz w:val="24"/>
          <w:szCs w:val="24"/>
        </w:rPr>
      </w:pPr>
    </w:p>
    <w:p w14:paraId="0DEAB45F" w14:textId="190003A0" w:rsidR="00E113EC" w:rsidRPr="00A973F9"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A973F9">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973F9">
        <w:rPr>
          <w:rFonts w:ascii="Palatino Linotype" w:eastAsia="Calibri" w:hAnsi="Palatino Linotype" w:cs="Times New Roman"/>
          <w:b/>
          <w:sz w:val="24"/>
          <w:szCs w:val="24"/>
          <w:lang w:val="es-ES" w:eastAsia="es-ES"/>
        </w:rPr>
        <w:t>Constitución Política de los Estados Unidos Mexicanos</w:t>
      </w:r>
      <w:r w:rsidRPr="00A973F9">
        <w:rPr>
          <w:rFonts w:ascii="Palatino Linotype" w:eastAsia="Calibri" w:hAnsi="Palatino Linotype" w:cs="Times New Roman"/>
          <w:sz w:val="24"/>
          <w:szCs w:val="24"/>
          <w:lang w:val="es-ES" w:eastAsia="es-ES"/>
        </w:rPr>
        <w:t xml:space="preserve">; 5, párrafos </w:t>
      </w:r>
      <w:r w:rsidRPr="00A973F9">
        <w:rPr>
          <w:rFonts w:ascii="Palatino Linotype" w:eastAsiaTheme="minorEastAsia" w:hAnsi="Palatino Linotype" w:cs="Arial"/>
          <w:bCs/>
          <w:sz w:val="24"/>
          <w:szCs w:val="24"/>
          <w:lang w:val="es-ES" w:eastAsia="es-ES"/>
        </w:rPr>
        <w:t>vigésimo</w:t>
      </w:r>
      <w:r w:rsidR="00755D9B" w:rsidRPr="00A973F9">
        <w:rPr>
          <w:rFonts w:ascii="Palatino Linotype" w:eastAsiaTheme="minorEastAsia" w:hAnsi="Palatino Linotype" w:cs="Arial"/>
          <w:bCs/>
          <w:sz w:val="24"/>
          <w:szCs w:val="24"/>
          <w:lang w:val="es-ES" w:eastAsia="es-ES"/>
        </w:rPr>
        <w:t xml:space="preserve"> noveno</w:t>
      </w:r>
      <w:r w:rsidRPr="00A973F9">
        <w:rPr>
          <w:rFonts w:ascii="Palatino Linotype" w:eastAsiaTheme="minorEastAsia" w:hAnsi="Palatino Linotype" w:cs="Arial"/>
          <w:bCs/>
          <w:sz w:val="24"/>
          <w:szCs w:val="24"/>
          <w:lang w:val="es-ES" w:eastAsia="es-ES"/>
        </w:rPr>
        <w:t xml:space="preserve">, </w:t>
      </w:r>
      <w:r w:rsidR="00755D9B" w:rsidRPr="00A973F9">
        <w:rPr>
          <w:rFonts w:ascii="Palatino Linotype" w:eastAsiaTheme="minorEastAsia" w:hAnsi="Palatino Linotype" w:cs="Arial"/>
          <w:bCs/>
          <w:sz w:val="24"/>
          <w:szCs w:val="24"/>
          <w:lang w:val="es-ES" w:eastAsia="es-ES"/>
        </w:rPr>
        <w:t>trigésimo y trigésimo primero</w:t>
      </w:r>
      <w:r w:rsidRPr="00A973F9">
        <w:rPr>
          <w:rFonts w:ascii="Palatino Linotype" w:eastAsiaTheme="minorEastAsia" w:hAnsi="Palatino Linotype" w:cs="Arial"/>
          <w:bCs/>
          <w:sz w:val="24"/>
          <w:szCs w:val="24"/>
          <w:lang w:val="es-ES" w:eastAsia="es-ES"/>
        </w:rPr>
        <w:t xml:space="preserve"> </w:t>
      </w:r>
      <w:r w:rsidRPr="00A973F9">
        <w:rPr>
          <w:rFonts w:ascii="Palatino Linotype" w:eastAsia="Calibri" w:hAnsi="Palatino Linotype" w:cs="Times New Roman"/>
          <w:sz w:val="24"/>
          <w:szCs w:val="24"/>
          <w:lang w:val="es-ES" w:eastAsia="es-ES"/>
        </w:rPr>
        <w:t xml:space="preserve">fracciones IV y V de la </w:t>
      </w:r>
      <w:r w:rsidRPr="00A973F9">
        <w:rPr>
          <w:rFonts w:ascii="Palatino Linotype" w:eastAsia="Calibri" w:hAnsi="Palatino Linotype" w:cs="Times New Roman"/>
          <w:b/>
          <w:sz w:val="24"/>
          <w:szCs w:val="24"/>
          <w:lang w:val="es-ES" w:eastAsia="es-ES"/>
        </w:rPr>
        <w:t>Constitución Política del Estado Libre y Soberano de México</w:t>
      </w:r>
      <w:r w:rsidRPr="00A973F9">
        <w:rPr>
          <w:rFonts w:ascii="Palatino Linotype" w:eastAsia="Calibri" w:hAnsi="Palatino Linotype" w:cs="Times New Roman"/>
          <w:sz w:val="24"/>
          <w:szCs w:val="24"/>
          <w:lang w:val="es-ES" w:eastAsia="es-ES"/>
        </w:rPr>
        <w:t xml:space="preserve">; artículos 1, 2 fracción II, 13, 29, 36 </w:t>
      </w:r>
      <w:r w:rsidRPr="00A973F9">
        <w:rPr>
          <w:rFonts w:ascii="Palatino Linotype" w:eastAsia="Calibri" w:hAnsi="Palatino Linotype" w:cs="Times New Roman"/>
          <w:sz w:val="24"/>
          <w:szCs w:val="24"/>
          <w:lang w:val="es-ES" w:eastAsia="es-ES"/>
        </w:rPr>
        <w:lastRenderedPageBreak/>
        <w:t xml:space="preserve">fracciones I y II, 176, 178, 179, 181 párrafo tercero y 185 </w:t>
      </w:r>
      <w:r w:rsidRPr="00A973F9">
        <w:rPr>
          <w:rFonts w:ascii="Palatino Linotype" w:eastAsia="Calibri" w:hAnsi="Palatino Linotype" w:cs="Arial"/>
          <w:sz w:val="24"/>
          <w:szCs w:val="24"/>
          <w:lang w:val="es-ES" w:eastAsia="es-ES"/>
        </w:rPr>
        <w:t xml:space="preserve">de la </w:t>
      </w:r>
      <w:r w:rsidRPr="00A973F9">
        <w:rPr>
          <w:rFonts w:ascii="Palatino Linotype" w:eastAsia="Calibri" w:hAnsi="Palatino Linotype" w:cs="Arial"/>
          <w:b/>
          <w:sz w:val="24"/>
          <w:szCs w:val="24"/>
          <w:lang w:val="es-ES" w:eastAsia="es-ES"/>
        </w:rPr>
        <w:t>Ley de Transparencia y Acceso a la Información Pública del Estado de México y Municipios</w:t>
      </w:r>
      <w:r w:rsidRPr="00A973F9">
        <w:rPr>
          <w:rFonts w:ascii="Palatino Linotype" w:eastAsia="Calibri" w:hAnsi="Palatino Linotype" w:cs="Arial"/>
          <w:sz w:val="24"/>
          <w:szCs w:val="24"/>
          <w:lang w:val="es-ES" w:eastAsia="es-ES"/>
        </w:rPr>
        <w:t xml:space="preserve">; y </w:t>
      </w:r>
      <w:r w:rsidR="00D61913" w:rsidRPr="00A973F9">
        <w:rPr>
          <w:rFonts w:ascii="Palatino Linotype" w:eastAsia="Calibri" w:hAnsi="Palatino Linotype" w:cs="Arial"/>
          <w:sz w:val="24"/>
          <w:szCs w:val="24"/>
          <w:lang w:val="es-ES" w:eastAsia="es-ES"/>
        </w:rPr>
        <w:t xml:space="preserve">10, </w:t>
      </w:r>
      <w:r w:rsidRPr="00A973F9">
        <w:rPr>
          <w:rFonts w:ascii="Palatino Linotype" w:eastAsia="Calibri" w:hAnsi="Palatino Linotype" w:cs="Arial"/>
          <w:sz w:val="24"/>
          <w:szCs w:val="24"/>
          <w:lang w:val="es-ES" w:eastAsia="es-ES"/>
        </w:rPr>
        <w:t xml:space="preserve">7, 9 fracciones I y XXIV, y 11 del </w:t>
      </w:r>
      <w:r w:rsidRPr="00A973F9">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A973F9">
        <w:rPr>
          <w:rFonts w:ascii="Palatino Linotype" w:eastAsiaTheme="minorEastAsia" w:hAnsi="Palatino Linotype"/>
          <w:sz w:val="24"/>
          <w:szCs w:val="24"/>
          <w:lang w:val="es-ES_tradnl" w:eastAsia="es-ES"/>
        </w:rPr>
        <w:t>.</w:t>
      </w:r>
    </w:p>
    <w:p w14:paraId="0C10E0E1" w14:textId="77777777" w:rsidR="006B6FFD" w:rsidRPr="00A973F9" w:rsidRDefault="006B6FFD" w:rsidP="006B6FFD">
      <w:pPr>
        <w:spacing w:before="240" w:after="240" w:line="360" w:lineRule="auto"/>
        <w:ind w:right="-142"/>
        <w:contextualSpacing/>
        <w:jc w:val="both"/>
        <w:rPr>
          <w:rFonts w:ascii="Palatino Linotype" w:eastAsiaTheme="minorEastAsia" w:hAnsi="Palatino Linotype"/>
          <w:sz w:val="24"/>
          <w:szCs w:val="24"/>
          <w:lang w:val="es-ES_tradnl" w:eastAsia="es-ES"/>
        </w:rPr>
      </w:pPr>
    </w:p>
    <w:p w14:paraId="7427FC80" w14:textId="3BC04F59" w:rsidR="00E113EC" w:rsidRPr="00A973F9"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8" w:name="_Toc67340620"/>
      <w:r w:rsidRPr="00A973F9">
        <w:rPr>
          <w:rFonts w:ascii="Palatino Linotype" w:eastAsiaTheme="majorEastAsia" w:hAnsi="Palatino Linotype" w:cstheme="majorBidi"/>
          <w:b/>
          <w:sz w:val="24"/>
          <w:szCs w:val="26"/>
        </w:rPr>
        <w:t>SEGUNDO. De la oportunidad y procedencia.</w:t>
      </w:r>
      <w:bookmarkEnd w:id="8"/>
    </w:p>
    <w:p w14:paraId="69127D8A" w14:textId="51FBE25F" w:rsidR="00E756B3" w:rsidRPr="00A973F9" w:rsidRDefault="00E45EFD" w:rsidP="00E756B3">
      <w:pPr>
        <w:pStyle w:val="Prrafodelista"/>
        <w:numPr>
          <w:ilvl w:val="0"/>
          <w:numId w:val="2"/>
        </w:numPr>
        <w:spacing w:before="240" w:after="240" w:line="360" w:lineRule="auto"/>
        <w:ind w:left="0" w:right="49" w:firstLine="0"/>
        <w:jc w:val="both"/>
        <w:rPr>
          <w:rFonts w:ascii="Palatino Linotype" w:eastAsia="Calibri" w:hAnsi="Palatino Linotype" w:cs="Arial"/>
          <w:i/>
        </w:rPr>
      </w:pPr>
      <w:r w:rsidRPr="00A973F9">
        <w:rPr>
          <w:rFonts w:ascii="Palatino Linotype" w:eastAsia="Calibri" w:hAnsi="Palatino Linotype" w:cs="Arial"/>
          <w:sz w:val="24"/>
          <w:szCs w:val="24"/>
        </w:rPr>
        <w:t xml:space="preserve">El medio de impugnación fue presentado a través del </w:t>
      </w:r>
      <w:r w:rsidRPr="00A973F9">
        <w:rPr>
          <w:rFonts w:ascii="Palatino Linotype" w:eastAsia="Calibri" w:hAnsi="Palatino Linotype" w:cs="Arial"/>
          <w:b/>
          <w:sz w:val="24"/>
          <w:szCs w:val="24"/>
        </w:rPr>
        <w:t>SAIMEX,</w:t>
      </w:r>
      <w:r w:rsidRPr="00A973F9">
        <w:rPr>
          <w:rFonts w:ascii="Palatino Linotype" w:eastAsia="Calibri" w:hAnsi="Palatino Linotype" w:cs="Arial"/>
          <w:sz w:val="24"/>
          <w:szCs w:val="24"/>
        </w:rPr>
        <w:t xml:space="preserve"> en el formato previamente aprobado para tal efecto y dentro del plazo legal de quince días hábiles otorgados; </w:t>
      </w:r>
      <w:r w:rsidR="00063434" w:rsidRPr="00A973F9">
        <w:rPr>
          <w:rFonts w:ascii="Palatino Linotype" w:eastAsia="Calibri" w:hAnsi="Palatino Linotype" w:cs="Arial"/>
          <w:sz w:val="24"/>
          <w:szCs w:val="24"/>
        </w:rPr>
        <w:t>siendo así</w:t>
      </w:r>
      <w:r w:rsidRPr="00A973F9">
        <w:rPr>
          <w:rFonts w:ascii="Palatino Linotype" w:eastAsia="Calibri" w:hAnsi="Palatino Linotype" w:cs="Arial"/>
          <w:sz w:val="24"/>
          <w:szCs w:val="24"/>
        </w:rPr>
        <w:t xml:space="preserve"> que el </w:t>
      </w:r>
      <w:r w:rsidRPr="00A973F9">
        <w:rPr>
          <w:rFonts w:ascii="Palatino Linotype" w:eastAsia="Calibri" w:hAnsi="Palatino Linotype" w:cs="Arial"/>
          <w:b/>
          <w:sz w:val="24"/>
          <w:szCs w:val="24"/>
        </w:rPr>
        <w:t>SUJETO OBLIGADO</w:t>
      </w:r>
      <w:r w:rsidR="005069B0" w:rsidRPr="00A973F9">
        <w:rPr>
          <w:rFonts w:ascii="Palatino Linotype" w:eastAsia="Calibri" w:hAnsi="Palatino Linotype" w:cs="Arial"/>
          <w:sz w:val="24"/>
          <w:szCs w:val="24"/>
        </w:rPr>
        <w:t xml:space="preserve"> respondió</w:t>
      </w:r>
      <w:r w:rsidR="00063434" w:rsidRPr="00A973F9">
        <w:rPr>
          <w:rFonts w:ascii="Palatino Linotype" w:eastAsia="Calibri" w:hAnsi="Palatino Linotype" w:cs="Arial"/>
          <w:sz w:val="24"/>
          <w:szCs w:val="24"/>
        </w:rPr>
        <w:t xml:space="preserve"> el</w:t>
      </w:r>
      <w:r w:rsidRPr="00A973F9">
        <w:rPr>
          <w:rFonts w:ascii="Palatino Linotype" w:eastAsia="Calibri" w:hAnsi="Palatino Linotype" w:cs="Arial"/>
          <w:sz w:val="24"/>
          <w:szCs w:val="24"/>
        </w:rPr>
        <w:t xml:space="preserve"> </w:t>
      </w:r>
      <w:r w:rsidR="00755D9B" w:rsidRPr="00A973F9">
        <w:rPr>
          <w:rFonts w:ascii="Palatino Linotype" w:eastAsia="Calibri" w:hAnsi="Palatino Linotype" w:cs="Arial"/>
          <w:sz w:val="24"/>
          <w:szCs w:val="24"/>
        </w:rPr>
        <w:t>veintiuno</w:t>
      </w:r>
      <w:r w:rsidR="004A2B83" w:rsidRPr="00A973F9">
        <w:rPr>
          <w:rFonts w:ascii="Palatino Linotype" w:eastAsia="Calibri" w:hAnsi="Palatino Linotype" w:cs="Arial"/>
          <w:sz w:val="24"/>
          <w:szCs w:val="24"/>
        </w:rPr>
        <w:t xml:space="preserve"> (</w:t>
      </w:r>
      <w:r w:rsidR="00755D9B" w:rsidRPr="00A973F9">
        <w:rPr>
          <w:rFonts w:ascii="Palatino Linotype" w:eastAsia="Calibri" w:hAnsi="Palatino Linotype" w:cs="Arial"/>
          <w:sz w:val="24"/>
          <w:szCs w:val="24"/>
        </w:rPr>
        <w:t>21</w:t>
      </w:r>
      <w:r w:rsidR="002A20B3" w:rsidRPr="00A973F9">
        <w:rPr>
          <w:rFonts w:ascii="Palatino Linotype" w:eastAsia="Calibri" w:hAnsi="Palatino Linotype" w:cs="Arial"/>
          <w:sz w:val="24"/>
          <w:szCs w:val="24"/>
        </w:rPr>
        <w:t xml:space="preserve">) de </w:t>
      </w:r>
      <w:r w:rsidR="00755D9B" w:rsidRPr="00A973F9">
        <w:rPr>
          <w:rFonts w:ascii="Palatino Linotype" w:eastAsia="Calibri" w:hAnsi="Palatino Linotype" w:cs="Arial"/>
          <w:sz w:val="24"/>
          <w:szCs w:val="24"/>
        </w:rPr>
        <w:t>enero</w:t>
      </w:r>
      <w:r w:rsidRPr="00A973F9">
        <w:rPr>
          <w:rFonts w:ascii="Palatino Linotype" w:eastAsia="Calibri" w:hAnsi="Palatino Linotype" w:cs="Arial"/>
          <w:b/>
          <w:sz w:val="24"/>
          <w:szCs w:val="24"/>
        </w:rPr>
        <w:t xml:space="preserve"> </w:t>
      </w:r>
      <w:r w:rsidRPr="00A973F9">
        <w:rPr>
          <w:rFonts w:ascii="Palatino Linotype" w:eastAsia="Calibri" w:hAnsi="Palatino Linotype" w:cs="Arial"/>
          <w:sz w:val="24"/>
          <w:szCs w:val="24"/>
        </w:rPr>
        <w:t xml:space="preserve">dos mil </w:t>
      </w:r>
      <w:r w:rsidR="00755D9B" w:rsidRPr="00A973F9">
        <w:rPr>
          <w:rFonts w:ascii="Palatino Linotype" w:eastAsia="Calibri" w:hAnsi="Palatino Linotype" w:cs="Arial"/>
          <w:sz w:val="24"/>
          <w:szCs w:val="24"/>
        </w:rPr>
        <w:t>veintiuno</w:t>
      </w:r>
      <w:r w:rsidRPr="00A973F9">
        <w:rPr>
          <w:rFonts w:ascii="Palatino Linotype" w:eastAsia="Calibri" w:hAnsi="Palatino Linotype" w:cs="Arial"/>
          <w:sz w:val="24"/>
          <w:szCs w:val="24"/>
        </w:rPr>
        <w:t xml:space="preserve">, </w:t>
      </w:r>
      <w:r w:rsidRPr="00A973F9">
        <w:rPr>
          <w:rFonts w:ascii="Palatino Linotype" w:hAnsi="Palatino Linotype" w:cs="Arial"/>
          <w:sz w:val="24"/>
          <w:szCs w:val="24"/>
        </w:rPr>
        <w:t xml:space="preserve">de tal forma que el plazo para interponer el recurso transcurrió del </w:t>
      </w:r>
      <w:r w:rsidR="00755D9B" w:rsidRPr="00A973F9">
        <w:rPr>
          <w:rFonts w:ascii="Palatino Linotype" w:hAnsi="Palatino Linotype" w:cs="Arial"/>
          <w:sz w:val="24"/>
          <w:szCs w:val="24"/>
        </w:rPr>
        <w:t>veintidós</w:t>
      </w:r>
      <w:r w:rsidRPr="00A973F9">
        <w:rPr>
          <w:rFonts w:ascii="Palatino Linotype" w:hAnsi="Palatino Linotype" w:cs="Arial"/>
          <w:sz w:val="24"/>
          <w:szCs w:val="24"/>
        </w:rPr>
        <w:t xml:space="preserve"> </w:t>
      </w:r>
      <w:r w:rsidR="00321B51" w:rsidRPr="00A973F9">
        <w:rPr>
          <w:rFonts w:ascii="Palatino Linotype" w:hAnsi="Palatino Linotype" w:cs="Arial"/>
          <w:sz w:val="24"/>
          <w:szCs w:val="24"/>
        </w:rPr>
        <w:t>(</w:t>
      </w:r>
      <w:r w:rsidR="00755D9B" w:rsidRPr="00A973F9">
        <w:rPr>
          <w:rFonts w:ascii="Palatino Linotype" w:hAnsi="Palatino Linotype" w:cs="Arial"/>
          <w:sz w:val="24"/>
          <w:szCs w:val="24"/>
        </w:rPr>
        <w:t>22</w:t>
      </w:r>
      <w:r w:rsidR="001B4E32" w:rsidRPr="00A973F9">
        <w:rPr>
          <w:rFonts w:ascii="Palatino Linotype" w:hAnsi="Palatino Linotype" w:cs="Arial"/>
          <w:sz w:val="24"/>
          <w:szCs w:val="24"/>
        </w:rPr>
        <w:t>)</w:t>
      </w:r>
      <w:r w:rsidR="006F5E9F" w:rsidRPr="00A973F9">
        <w:rPr>
          <w:rFonts w:ascii="Palatino Linotype" w:hAnsi="Palatino Linotype" w:cs="Arial"/>
          <w:b/>
          <w:sz w:val="24"/>
          <w:szCs w:val="24"/>
        </w:rPr>
        <w:t xml:space="preserve"> </w:t>
      </w:r>
      <w:r w:rsidR="004A2B83" w:rsidRPr="00A973F9">
        <w:rPr>
          <w:rFonts w:ascii="Palatino Linotype" w:hAnsi="Palatino Linotype" w:cs="Arial"/>
          <w:sz w:val="24"/>
          <w:szCs w:val="24"/>
        </w:rPr>
        <w:t xml:space="preserve">de </w:t>
      </w:r>
      <w:r w:rsidR="00755D9B" w:rsidRPr="00A973F9">
        <w:rPr>
          <w:rFonts w:ascii="Palatino Linotype" w:hAnsi="Palatino Linotype" w:cs="Arial"/>
          <w:sz w:val="24"/>
          <w:szCs w:val="24"/>
        </w:rPr>
        <w:t>enero</w:t>
      </w:r>
      <w:r w:rsidR="004A2B83" w:rsidRPr="00A973F9">
        <w:rPr>
          <w:rFonts w:ascii="Palatino Linotype" w:hAnsi="Palatino Linotype" w:cs="Arial"/>
          <w:sz w:val="24"/>
          <w:szCs w:val="24"/>
        </w:rPr>
        <w:t xml:space="preserve"> </w:t>
      </w:r>
      <w:r w:rsidR="006F5E9F" w:rsidRPr="00A973F9">
        <w:rPr>
          <w:rFonts w:ascii="Palatino Linotype" w:hAnsi="Palatino Linotype" w:cs="Arial"/>
          <w:sz w:val="24"/>
          <w:szCs w:val="24"/>
        </w:rPr>
        <w:t xml:space="preserve">al </w:t>
      </w:r>
      <w:r w:rsidR="00755D9B" w:rsidRPr="00A973F9">
        <w:rPr>
          <w:rFonts w:ascii="Palatino Linotype" w:hAnsi="Palatino Linotype" w:cs="Arial"/>
          <w:sz w:val="24"/>
          <w:szCs w:val="24"/>
        </w:rPr>
        <w:t>once</w:t>
      </w:r>
      <w:r w:rsidR="006F5E9F" w:rsidRPr="00A973F9">
        <w:rPr>
          <w:rFonts w:ascii="Palatino Linotype" w:hAnsi="Palatino Linotype" w:cs="Arial"/>
          <w:sz w:val="24"/>
          <w:szCs w:val="24"/>
        </w:rPr>
        <w:t xml:space="preserve"> (</w:t>
      </w:r>
      <w:r w:rsidR="00755D9B" w:rsidRPr="00A973F9">
        <w:rPr>
          <w:rFonts w:ascii="Palatino Linotype" w:hAnsi="Palatino Linotype" w:cs="Arial"/>
          <w:sz w:val="24"/>
          <w:szCs w:val="24"/>
        </w:rPr>
        <w:t>11</w:t>
      </w:r>
      <w:r w:rsidR="006F5E9F" w:rsidRPr="00A973F9">
        <w:rPr>
          <w:rFonts w:ascii="Palatino Linotype" w:hAnsi="Palatino Linotype" w:cs="Arial"/>
          <w:sz w:val="24"/>
          <w:szCs w:val="24"/>
        </w:rPr>
        <w:t xml:space="preserve">) </w:t>
      </w:r>
      <w:r w:rsidR="001B4E32" w:rsidRPr="00A973F9">
        <w:rPr>
          <w:rFonts w:ascii="Palatino Linotype" w:hAnsi="Palatino Linotype" w:cs="Arial"/>
          <w:sz w:val="24"/>
          <w:szCs w:val="24"/>
        </w:rPr>
        <w:t xml:space="preserve">de </w:t>
      </w:r>
      <w:r w:rsidR="00755D9B" w:rsidRPr="00A973F9">
        <w:rPr>
          <w:rFonts w:ascii="Palatino Linotype" w:hAnsi="Palatino Linotype" w:cs="Arial"/>
          <w:sz w:val="24"/>
          <w:szCs w:val="24"/>
        </w:rPr>
        <w:t>febrero</w:t>
      </w:r>
      <w:r w:rsidR="001B4E32" w:rsidRPr="00A973F9">
        <w:rPr>
          <w:rFonts w:ascii="Palatino Linotype" w:hAnsi="Palatino Linotype" w:cs="Arial"/>
          <w:b/>
          <w:sz w:val="24"/>
          <w:szCs w:val="24"/>
        </w:rPr>
        <w:t xml:space="preserve"> </w:t>
      </w:r>
      <w:r w:rsidR="001B4E32" w:rsidRPr="00A973F9">
        <w:rPr>
          <w:rFonts w:ascii="Palatino Linotype" w:hAnsi="Palatino Linotype" w:cs="Arial"/>
          <w:sz w:val="24"/>
          <w:szCs w:val="24"/>
        </w:rPr>
        <w:t xml:space="preserve">de dos mil </w:t>
      </w:r>
      <w:r w:rsidR="00755D9B" w:rsidRPr="00A973F9">
        <w:rPr>
          <w:rFonts w:ascii="Palatino Linotype" w:hAnsi="Palatino Linotype" w:cs="Arial"/>
          <w:sz w:val="24"/>
          <w:szCs w:val="24"/>
        </w:rPr>
        <w:t>veintiuno</w:t>
      </w:r>
      <w:r w:rsidRPr="00A973F9">
        <w:rPr>
          <w:rFonts w:ascii="Palatino Linotype" w:hAnsi="Palatino Linotype" w:cs="Arial"/>
          <w:sz w:val="24"/>
          <w:szCs w:val="24"/>
        </w:rPr>
        <w:t xml:space="preserve">; en consecuencia, presentó su inconformidad el </w:t>
      </w:r>
      <w:r w:rsidR="00755D9B" w:rsidRPr="00A973F9">
        <w:rPr>
          <w:rFonts w:ascii="Palatino Linotype" w:hAnsi="Palatino Linotype" w:cs="Arial"/>
          <w:sz w:val="24"/>
          <w:szCs w:val="24"/>
        </w:rPr>
        <w:t>veinticinco</w:t>
      </w:r>
      <w:r w:rsidR="006F5E9F" w:rsidRPr="00A973F9">
        <w:rPr>
          <w:rFonts w:ascii="Palatino Linotype" w:hAnsi="Palatino Linotype" w:cs="Arial"/>
          <w:sz w:val="24"/>
          <w:szCs w:val="24"/>
        </w:rPr>
        <w:t xml:space="preserve"> (</w:t>
      </w:r>
      <w:r w:rsidR="00755D9B" w:rsidRPr="00A973F9">
        <w:rPr>
          <w:rFonts w:ascii="Palatino Linotype" w:hAnsi="Palatino Linotype" w:cs="Arial"/>
          <w:sz w:val="24"/>
          <w:szCs w:val="24"/>
        </w:rPr>
        <w:t>25</w:t>
      </w:r>
      <w:r w:rsidR="005069B0" w:rsidRPr="00A973F9">
        <w:rPr>
          <w:rFonts w:ascii="Palatino Linotype" w:hAnsi="Palatino Linotype" w:cs="Arial"/>
          <w:sz w:val="24"/>
          <w:szCs w:val="24"/>
        </w:rPr>
        <w:t>)</w:t>
      </w:r>
      <w:r w:rsidR="00755D9B" w:rsidRPr="00A973F9">
        <w:rPr>
          <w:rFonts w:ascii="Palatino Linotype" w:hAnsi="Palatino Linotype" w:cs="Arial"/>
          <w:sz w:val="24"/>
          <w:szCs w:val="24"/>
        </w:rPr>
        <w:t xml:space="preserve"> de</w:t>
      </w:r>
      <w:r w:rsidR="00043FE7" w:rsidRPr="00A973F9">
        <w:rPr>
          <w:rFonts w:ascii="Palatino Linotype" w:hAnsi="Palatino Linotype" w:cs="Arial"/>
          <w:b/>
          <w:sz w:val="24"/>
          <w:szCs w:val="24"/>
        </w:rPr>
        <w:t xml:space="preserve"> </w:t>
      </w:r>
      <w:r w:rsidR="00755D9B" w:rsidRPr="00A973F9">
        <w:rPr>
          <w:rFonts w:ascii="Palatino Linotype" w:hAnsi="Palatino Linotype" w:cs="Arial"/>
          <w:sz w:val="24"/>
          <w:szCs w:val="24"/>
        </w:rPr>
        <w:t>enero</w:t>
      </w:r>
      <w:r w:rsidR="005069B0" w:rsidRPr="00A973F9">
        <w:rPr>
          <w:rFonts w:ascii="Palatino Linotype" w:hAnsi="Palatino Linotype" w:cs="Arial"/>
          <w:sz w:val="24"/>
          <w:szCs w:val="24"/>
        </w:rPr>
        <w:t xml:space="preserve"> </w:t>
      </w:r>
      <w:r w:rsidR="001B4E32" w:rsidRPr="00A973F9">
        <w:rPr>
          <w:rFonts w:ascii="Palatino Linotype" w:hAnsi="Palatino Linotype" w:cs="Arial"/>
          <w:sz w:val="24"/>
          <w:szCs w:val="24"/>
        </w:rPr>
        <w:t>de dos mil veint</w:t>
      </w:r>
      <w:r w:rsidR="00755D9B" w:rsidRPr="00A973F9">
        <w:rPr>
          <w:rFonts w:ascii="Palatino Linotype" w:hAnsi="Palatino Linotype" w:cs="Arial"/>
          <w:sz w:val="24"/>
          <w:szCs w:val="24"/>
        </w:rPr>
        <w:t>iuno</w:t>
      </w:r>
      <w:r w:rsidR="006605BA" w:rsidRPr="00A973F9">
        <w:rPr>
          <w:rFonts w:ascii="Palatino Linotype" w:hAnsi="Palatino Linotype" w:cs="Arial"/>
          <w:sz w:val="24"/>
          <w:szCs w:val="24"/>
        </w:rPr>
        <w:t>,</w:t>
      </w:r>
      <w:r w:rsidRPr="00A973F9">
        <w:rPr>
          <w:rFonts w:ascii="Palatino Linotype" w:hAnsi="Palatino Linotype" w:cs="Arial"/>
          <w:sz w:val="24"/>
          <w:szCs w:val="24"/>
        </w:rPr>
        <w:t xml:space="preserve"> </w:t>
      </w:r>
      <w:r w:rsidR="006605BA" w:rsidRPr="00A973F9">
        <w:rPr>
          <w:rFonts w:ascii="Palatino Linotype" w:eastAsia="Calibri" w:hAnsi="Palatino Linotype" w:cs="Arial"/>
          <w:sz w:val="24"/>
          <w:szCs w:val="24"/>
        </w:rPr>
        <w:t xml:space="preserve">este se encuentra dentro de los márgenes temporales previstos en el artículo 178 de la </w:t>
      </w:r>
      <w:r w:rsidR="006605BA" w:rsidRPr="00A973F9">
        <w:rPr>
          <w:rFonts w:ascii="Palatino Linotype" w:eastAsia="Calibri" w:hAnsi="Palatino Linotype" w:cs="Arial"/>
          <w:b/>
          <w:sz w:val="24"/>
          <w:szCs w:val="24"/>
        </w:rPr>
        <w:t>Ley de Transparencia y Acceso a la Información Pública del Estado de México y Municipios</w:t>
      </w:r>
      <w:r w:rsidR="006605BA" w:rsidRPr="00A973F9">
        <w:rPr>
          <w:rFonts w:ascii="Palatino Linotype" w:eastAsia="Calibri" w:hAnsi="Palatino Linotype" w:cs="Arial"/>
          <w:sz w:val="24"/>
          <w:szCs w:val="24"/>
        </w:rPr>
        <w:t>.</w:t>
      </w:r>
      <w:r w:rsidR="006605BA" w:rsidRPr="00A973F9">
        <w:rPr>
          <w:rFonts w:ascii="Palatino Linotype" w:eastAsia="Calibri" w:hAnsi="Palatino Linotype" w:cs="Arial"/>
        </w:rPr>
        <w:t xml:space="preserve"> </w:t>
      </w:r>
    </w:p>
    <w:p w14:paraId="24DB2BF7" w14:textId="77777777" w:rsidR="004A2B83" w:rsidRPr="00A973F9" w:rsidRDefault="004A2B83" w:rsidP="004A2B83">
      <w:pPr>
        <w:pStyle w:val="Prrafodelista"/>
        <w:spacing w:before="240" w:after="240" w:line="360" w:lineRule="auto"/>
        <w:ind w:left="0" w:right="49"/>
        <w:jc w:val="both"/>
        <w:rPr>
          <w:rFonts w:ascii="Palatino Linotype" w:eastAsia="Calibri" w:hAnsi="Palatino Linotype" w:cs="Arial"/>
          <w:i/>
        </w:rPr>
      </w:pPr>
    </w:p>
    <w:p w14:paraId="085E7844" w14:textId="7F34DE14" w:rsidR="00E113EC" w:rsidRPr="00A973F9" w:rsidRDefault="00E113EC" w:rsidP="0008753C">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A973F9">
        <w:rPr>
          <w:rFonts w:ascii="Palatino Linotype" w:eastAsia="Calibri" w:hAnsi="Palatino Linotype" w:cs="Arial"/>
          <w:sz w:val="24"/>
          <w:szCs w:val="24"/>
          <w:lang w:val="es-ES_tradnl" w:eastAsia="es-ES"/>
        </w:rPr>
        <w:t xml:space="preserve">En ese orden de ideas, </w:t>
      </w:r>
      <w:r w:rsidR="00944476" w:rsidRPr="00A973F9">
        <w:rPr>
          <w:rFonts w:ascii="Palatino Linotype" w:eastAsia="Calibri" w:hAnsi="Palatino Linotype" w:cs="Arial"/>
          <w:sz w:val="24"/>
          <w:szCs w:val="24"/>
          <w:lang w:val="es-ES_tradnl" w:eastAsia="es-ES"/>
        </w:rPr>
        <w:t>el escrito</w:t>
      </w:r>
      <w:r w:rsidRPr="00A973F9">
        <w:rPr>
          <w:rFonts w:ascii="Palatino Linotype" w:eastAsia="Calibri" w:hAnsi="Palatino Linotype" w:cs="Arial"/>
          <w:sz w:val="24"/>
          <w:szCs w:val="24"/>
          <w:lang w:val="es-ES_tradnl" w:eastAsia="es-ES"/>
        </w:rPr>
        <w:t xml:space="preserve"> contiene las formalidades previstas por el artículo 180 último párrafo de la Ley de la materia, por lo que es procedente que este Instituto de Transparencia, Acceso a la Información Pública y Protección de </w:t>
      </w:r>
      <w:r w:rsidRPr="00A973F9">
        <w:rPr>
          <w:rFonts w:ascii="Palatino Linotype" w:eastAsia="Calibri" w:hAnsi="Palatino Linotype" w:cs="Arial"/>
          <w:sz w:val="24"/>
          <w:szCs w:val="24"/>
          <w:lang w:val="es-ES_tradnl" w:eastAsia="es-ES"/>
        </w:rPr>
        <w:lastRenderedPageBreak/>
        <w:t>Datos Personales del Estado de México y Municipios, conozca y resuelva el presente recurso.</w:t>
      </w:r>
    </w:p>
    <w:p w14:paraId="6630F5C5" w14:textId="77777777" w:rsidR="006605BA" w:rsidRPr="00A973F9" w:rsidRDefault="006605BA" w:rsidP="006605BA">
      <w:pPr>
        <w:spacing w:before="240" w:after="240" w:line="360" w:lineRule="auto"/>
        <w:contextualSpacing/>
        <w:jc w:val="both"/>
        <w:rPr>
          <w:rFonts w:ascii="Palatino Linotype" w:eastAsia="Calibri" w:hAnsi="Palatino Linotype" w:cs="Times New Roman"/>
          <w:sz w:val="24"/>
          <w:szCs w:val="24"/>
          <w:lang w:val="es-ES" w:eastAsia="es-ES"/>
        </w:rPr>
      </w:pPr>
    </w:p>
    <w:p w14:paraId="456F2611" w14:textId="72BBC591" w:rsidR="0092549A" w:rsidRPr="00A973F9" w:rsidRDefault="00A9278D" w:rsidP="006605BA">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9" w:name="_Toc67340621"/>
      <w:bookmarkStart w:id="10" w:name="_Toc2881747"/>
      <w:bookmarkStart w:id="11" w:name="_Toc43770731"/>
      <w:bookmarkStart w:id="12" w:name="_Toc504500691"/>
      <w:bookmarkStart w:id="13" w:name="_Toc445745137"/>
      <w:bookmarkStart w:id="14" w:name="_Toc447699318"/>
      <w:bookmarkStart w:id="15" w:name="_Toc452379730"/>
      <w:bookmarkStart w:id="16" w:name="_Toc459195482"/>
      <w:bookmarkStart w:id="17" w:name="_Toc461555892"/>
      <w:bookmarkStart w:id="18" w:name="_Toc462307689"/>
      <w:bookmarkStart w:id="19" w:name="_Toc473628138"/>
      <w:r w:rsidRPr="00A973F9">
        <w:rPr>
          <w:rFonts w:ascii="Palatino Linotype" w:eastAsia="MS Mincho" w:hAnsi="Palatino Linotype" w:cstheme="majorBidi"/>
          <w:b/>
          <w:sz w:val="24"/>
          <w:szCs w:val="24"/>
          <w:lang w:val="es-ES_tradnl" w:eastAsia="es-ES"/>
        </w:rPr>
        <w:t xml:space="preserve">TERCERO. </w:t>
      </w:r>
      <w:r w:rsidR="00755D9B" w:rsidRPr="00A973F9">
        <w:rPr>
          <w:rFonts w:ascii="Palatino Linotype" w:eastAsia="MS Mincho" w:hAnsi="Palatino Linotype" w:cstheme="majorBidi"/>
          <w:b/>
          <w:sz w:val="24"/>
          <w:szCs w:val="24"/>
          <w:lang w:val="es-ES_tradnl" w:eastAsia="es-ES"/>
        </w:rPr>
        <w:t>Cuestiones de previo y especial pronunciamiento</w:t>
      </w:r>
      <w:r w:rsidRPr="00A973F9">
        <w:rPr>
          <w:rFonts w:ascii="Palatino Linotype" w:eastAsia="MS Mincho" w:hAnsi="Palatino Linotype" w:cstheme="majorBidi"/>
          <w:b/>
          <w:sz w:val="24"/>
          <w:szCs w:val="24"/>
          <w:lang w:val="es-ES_tradnl" w:eastAsia="es-ES"/>
        </w:rPr>
        <w:t>.</w:t>
      </w:r>
      <w:bookmarkEnd w:id="9"/>
      <w:r w:rsidRPr="00A973F9">
        <w:rPr>
          <w:rFonts w:ascii="Palatino Linotype" w:eastAsia="MS Mincho" w:hAnsi="Palatino Linotype" w:cstheme="majorBidi"/>
          <w:b/>
          <w:sz w:val="24"/>
          <w:szCs w:val="24"/>
          <w:lang w:val="es-ES_tradnl" w:eastAsia="es-ES"/>
        </w:rPr>
        <w:t xml:space="preserve"> </w:t>
      </w:r>
    </w:p>
    <w:p w14:paraId="2D3F05FF" w14:textId="4AB85DB2" w:rsidR="008A6701" w:rsidRPr="00A973F9" w:rsidRDefault="008A6701" w:rsidP="008A6701">
      <w:pPr>
        <w:pStyle w:val="Prrafodelista"/>
        <w:keepNext/>
        <w:keepLines/>
        <w:numPr>
          <w:ilvl w:val="1"/>
          <w:numId w:val="2"/>
        </w:numPr>
        <w:spacing w:before="240" w:after="0" w:line="360" w:lineRule="auto"/>
        <w:ind w:left="851" w:hanging="567"/>
        <w:outlineLvl w:val="0"/>
        <w:rPr>
          <w:rFonts w:ascii="Palatino Linotype" w:eastAsia="MS Mincho" w:hAnsi="Palatino Linotype" w:cstheme="majorBidi"/>
          <w:b/>
          <w:sz w:val="24"/>
          <w:szCs w:val="24"/>
          <w:lang w:val="es-ES_tradnl" w:eastAsia="es-ES"/>
        </w:rPr>
      </w:pPr>
      <w:bookmarkStart w:id="20" w:name="_Toc67340622"/>
      <w:r w:rsidRPr="00A973F9">
        <w:rPr>
          <w:rFonts w:ascii="Palatino Linotype" w:eastAsia="MS Mincho" w:hAnsi="Palatino Linotype" w:cstheme="majorBidi"/>
          <w:b/>
          <w:sz w:val="24"/>
          <w:szCs w:val="24"/>
          <w:lang w:val="es-ES_tradnl" w:eastAsia="es-ES"/>
        </w:rPr>
        <w:t>El recurrente no proporcionó nombre completo para ser identificado</w:t>
      </w:r>
      <w:bookmarkEnd w:id="20"/>
    </w:p>
    <w:p w14:paraId="1DEF4CA9" w14:textId="77777777" w:rsidR="008A6701" w:rsidRPr="00A973F9" w:rsidRDefault="008A6701" w:rsidP="008A6701">
      <w:pPr>
        <w:pStyle w:val="Prrafodelista"/>
        <w:keepNext/>
        <w:keepLines/>
        <w:spacing w:before="240" w:after="0" w:line="360" w:lineRule="auto"/>
        <w:ind w:left="851"/>
        <w:outlineLvl w:val="0"/>
        <w:rPr>
          <w:rFonts w:ascii="Palatino Linotype" w:eastAsia="MS Mincho" w:hAnsi="Palatino Linotype" w:cstheme="majorBidi"/>
          <w:b/>
          <w:sz w:val="24"/>
          <w:szCs w:val="24"/>
          <w:lang w:val="es-ES_tradnl" w:eastAsia="es-ES"/>
        </w:rPr>
      </w:pPr>
    </w:p>
    <w:p w14:paraId="57723A57" w14:textId="77777777" w:rsidR="008A6701" w:rsidRPr="00A973F9" w:rsidRDefault="008A6701" w:rsidP="008A6701">
      <w:pPr>
        <w:pStyle w:val="Prrafodelista"/>
        <w:numPr>
          <w:ilvl w:val="0"/>
          <w:numId w:val="2"/>
        </w:numPr>
        <w:spacing w:after="0" w:line="360" w:lineRule="auto"/>
        <w:ind w:left="0" w:firstLine="0"/>
        <w:jc w:val="both"/>
        <w:rPr>
          <w:rFonts w:ascii="Palatino Linotype" w:hAnsi="Palatino Linotype"/>
          <w:sz w:val="24"/>
          <w:szCs w:val="24"/>
        </w:rPr>
      </w:pPr>
      <w:r w:rsidRPr="00A973F9">
        <w:rPr>
          <w:rFonts w:ascii="Palatino Linotype" w:eastAsia="Calibri" w:hAnsi="Palatino Linotype" w:cs="Times New Roman"/>
          <w:sz w:val="24"/>
          <w:szCs w:val="24"/>
          <w:lang w:val="es-ES"/>
        </w:rPr>
        <w:t xml:space="preserve">De la revisión al expediente electrónico del SAIMEX se desprende que la parte solicitante en ejercicio de su derecho de acceso a la información pública en el expediente que se revisa, tanto en la solicitud de información como en el recurso de revisión </w:t>
      </w:r>
      <w:r w:rsidRPr="00A973F9">
        <w:rPr>
          <w:rFonts w:ascii="Palatino Linotype" w:eastAsia="Calibri" w:hAnsi="Palatino Linotype" w:cs="Times New Roman"/>
          <w:b/>
          <w:sz w:val="24"/>
          <w:szCs w:val="24"/>
          <w:lang w:val="es-ES"/>
        </w:rPr>
        <w:t xml:space="preserve">no proporciona su nombre completo para que sea </w:t>
      </w:r>
      <w:r w:rsidRPr="00A973F9">
        <w:rPr>
          <w:rFonts w:ascii="Palatino Linotype" w:eastAsia="Calibri" w:hAnsi="Palatino Linotype" w:cs="Times New Roman"/>
          <w:b/>
          <w:sz w:val="24"/>
          <w:szCs w:val="24"/>
          <w:u w:val="single"/>
          <w:lang w:val="es-ES"/>
        </w:rPr>
        <w:t>identificado</w:t>
      </w:r>
      <w:r w:rsidRPr="00A973F9">
        <w:rPr>
          <w:rFonts w:ascii="Palatino Linotype" w:eastAsia="Calibri" w:hAnsi="Palatino Linotype" w:cs="Times New Roman"/>
          <w:b/>
          <w:sz w:val="24"/>
          <w:szCs w:val="24"/>
          <w:lang w:val="es-ES"/>
        </w:rPr>
        <w:t>,</w:t>
      </w:r>
      <w:r w:rsidRPr="00A973F9">
        <w:rPr>
          <w:rFonts w:ascii="Palatino Linotype" w:eastAsia="Calibri" w:hAnsi="Palatino Linotype" w:cs="Times New Roman"/>
          <w:sz w:val="24"/>
          <w:szCs w:val="24"/>
          <w:lang w:val="es-ES"/>
        </w:rPr>
        <w:t xml:space="preserve"> ni se tiene la certeza sobre su identidad, sin embargo, es importante señalar también que </w:t>
      </w:r>
      <w:r w:rsidRPr="00A973F9">
        <w:rPr>
          <w:rFonts w:ascii="Palatino Linotype" w:hAnsi="Palatino Linotype" w:cs="Arial"/>
          <w:sz w:val="24"/>
          <w:szCs w:val="24"/>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54350867" w14:textId="77777777" w:rsidR="008A6701" w:rsidRPr="00A973F9" w:rsidRDefault="008A6701" w:rsidP="008A6701">
      <w:pPr>
        <w:pStyle w:val="Prrafodelista"/>
        <w:spacing w:after="0" w:line="360" w:lineRule="auto"/>
        <w:ind w:left="0"/>
        <w:jc w:val="both"/>
        <w:rPr>
          <w:rFonts w:ascii="Palatino Linotype" w:hAnsi="Palatino Linotype"/>
          <w:sz w:val="24"/>
          <w:szCs w:val="24"/>
        </w:rPr>
      </w:pPr>
    </w:p>
    <w:p w14:paraId="1190275F" w14:textId="77777777" w:rsidR="008A6701" w:rsidRPr="00A973F9" w:rsidRDefault="008A6701" w:rsidP="008A6701">
      <w:pPr>
        <w:pStyle w:val="Prrafodelista"/>
        <w:numPr>
          <w:ilvl w:val="0"/>
          <w:numId w:val="2"/>
        </w:numPr>
        <w:spacing w:after="0" w:line="360" w:lineRule="auto"/>
        <w:ind w:left="0" w:firstLine="0"/>
        <w:jc w:val="both"/>
        <w:rPr>
          <w:rFonts w:ascii="Palatino Linotype" w:hAnsi="Palatino Linotype"/>
          <w:sz w:val="24"/>
          <w:szCs w:val="24"/>
        </w:rPr>
      </w:pPr>
      <w:r w:rsidRPr="00A973F9">
        <w:rPr>
          <w:rFonts w:ascii="Palatino Linotype" w:eastAsia="Calibri" w:hAnsi="Palatino Linotype" w:cs="Times New Roman"/>
          <w:sz w:val="24"/>
          <w:szCs w:val="24"/>
          <w:lang w:val="es-ES"/>
        </w:rPr>
        <w:t xml:space="preserve">Esto es así, ya que de conformidad con los artículos 6, Apartado A, fracciones III y IV de la Constitución Política de los Estados Unidos Mexicanos y 5 párrafos </w:t>
      </w:r>
      <w:r w:rsidRPr="00A973F9">
        <w:rPr>
          <w:rFonts w:ascii="Palatino Linotype" w:hAnsi="Palatino Linotype" w:cs="Arial"/>
          <w:bCs/>
          <w:color w:val="222222"/>
          <w:sz w:val="24"/>
          <w:szCs w:val="24"/>
          <w:lang w:val="es-ES"/>
        </w:rPr>
        <w:t xml:space="preserve">vigésimo, vigésimo primero y vigésimo segundo </w:t>
      </w:r>
      <w:r w:rsidRPr="00A973F9">
        <w:rPr>
          <w:rFonts w:ascii="Palatino Linotype" w:eastAsia="Calibri" w:hAnsi="Palatino Linotype" w:cs="Times New Roman"/>
          <w:sz w:val="24"/>
          <w:szCs w:val="24"/>
          <w:lang w:val="es-ES"/>
        </w:rPr>
        <w:t xml:space="preserve">fracciones IV y V de la Constitución Política del Estado Libre y Soberano de México, se establece que toda persona, sin necesidad de acreditar interés alguno o justificar su utilización, tendrá </w:t>
      </w:r>
      <w:r w:rsidRPr="00A973F9">
        <w:rPr>
          <w:rFonts w:ascii="Palatino Linotype" w:eastAsia="Calibri" w:hAnsi="Palatino Linotype" w:cs="Times New Roman"/>
          <w:sz w:val="24"/>
          <w:szCs w:val="24"/>
          <w:lang w:val="es-ES"/>
        </w:rPr>
        <w:lastRenderedPageBreak/>
        <w:t>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24313B8" w14:textId="77777777" w:rsidR="008A6701" w:rsidRPr="00A973F9" w:rsidRDefault="008A6701" w:rsidP="008A6701">
      <w:pPr>
        <w:pStyle w:val="Prrafodelista"/>
        <w:rPr>
          <w:rFonts w:ascii="Palatino Linotype" w:eastAsia="Calibri" w:hAnsi="Palatino Linotype" w:cs="Times New Roman"/>
          <w:sz w:val="24"/>
          <w:szCs w:val="24"/>
          <w:lang w:val="es-ES"/>
        </w:rPr>
      </w:pPr>
    </w:p>
    <w:p w14:paraId="42585A20" w14:textId="77777777" w:rsidR="008A6701" w:rsidRPr="00A973F9" w:rsidRDefault="008A6701" w:rsidP="008A6701">
      <w:pPr>
        <w:pStyle w:val="Prrafodelista"/>
        <w:numPr>
          <w:ilvl w:val="0"/>
          <w:numId w:val="2"/>
        </w:numPr>
        <w:spacing w:after="0" w:line="360" w:lineRule="auto"/>
        <w:ind w:left="0" w:firstLine="0"/>
        <w:jc w:val="both"/>
        <w:rPr>
          <w:rFonts w:ascii="Palatino Linotype" w:hAnsi="Palatino Linotype"/>
          <w:sz w:val="24"/>
          <w:szCs w:val="24"/>
        </w:rPr>
      </w:pPr>
      <w:r w:rsidRPr="00A973F9">
        <w:rPr>
          <w:rFonts w:ascii="Palatino Linotype" w:eastAsia="Calibri" w:hAnsi="Palatino Linotype" w:cs="Times New Roman"/>
          <w:sz w:val="24"/>
          <w:szCs w:val="24"/>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2866720" w14:textId="77777777" w:rsidR="008A6701" w:rsidRPr="00A973F9" w:rsidRDefault="008A6701" w:rsidP="008A6701">
      <w:pPr>
        <w:pStyle w:val="Prrafodelista"/>
        <w:rPr>
          <w:rFonts w:ascii="Palatino Linotype" w:eastAsia="Calibri" w:hAnsi="Palatino Linotype" w:cs="Times New Roman"/>
          <w:sz w:val="24"/>
          <w:szCs w:val="24"/>
          <w:lang w:val="es-ES"/>
        </w:rPr>
      </w:pPr>
    </w:p>
    <w:p w14:paraId="092F06E0" w14:textId="77777777" w:rsidR="008A6701" w:rsidRPr="00A973F9" w:rsidRDefault="008A6701" w:rsidP="008A6701">
      <w:pPr>
        <w:pStyle w:val="Prrafodelista"/>
        <w:numPr>
          <w:ilvl w:val="0"/>
          <w:numId w:val="2"/>
        </w:numPr>
        <w:spacing w:after="0" w:line="360" w:lineRule="auto"/>
        <w:ind w:left="0" w:firstLine="0"/>
        <w:jc w:val="both"/>
        <w:rPr>
          <w:rFonts w:ascii="Palatino Linotype" w:hAnsi="Palatino Linotype"/>
          <w:sz w:val="24"/>
          <w:szCs w:val="24"/>
        </w:rPr>
      </w:pPr>
      <w:r w:rsidRPr="00A973F9">
        <w:rPr>
          <w:rFonts w:ascii="Palatino Linotype" w:eastAsia="Calibri" w:hAnsi="Palatino Linotype" w:cs="Times New Roman"/>
          <w:sz w:val="24"/>
          <w:szCs w:val="24"/>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C278774" w14:textId="77777777" w:rsidR="008A6701" w:rsidRPr="00A973F9" w:rsidRDefault="008A6701" w:rsidP="008A6701">
      <w:pPr>
        <w:pStyle w:val="Prrafodelista"/>
        <w:rPr>
          <w:rFonts w:ascii="Palatino Linotype" w:eastAsia="Times New Roman" w:hAnsi="Palatino Linotype" w:cs="Arial"/>
          <w:sz w:val="24"/>
          <w:szCs w:val="24"/>
          <w:lang w:val="es-ES"/>
        </w:rPr>
      </w:pPr>
    </w:p>
    <w:p w14:paraId="4384634D" w14:textId="77777777" w:rsidR="008A6701" w:rsidRPr="00A973F9" w:rsidRDefault="008A6701" w:rsidP="008A6701">
      <w:pPr>
        <w:pStyle w:val="Prrafodelista"/>
        <w:numPr>
          <w:ilvl w:val="0"/>
          <w:numId w:val="2"/>
        </w:numPr>
        <w:spacing w:after="0" w:line="360" w:lineRule="auto"/>
        <w:ind w:left="0" w:firstLine="0"/>
        <w:jc w:val="both"/>
        <w:rPr>
          <w:rFonts w:ascii="Palatino Linotype" w:hAnsi="Palatino Linotype"/>
          <w:sz w:val="24"/>
          <w:szCs w:val="24"/>
        </w:rPr>
      </w:pPr>
      <w:r w:rsidRPr="00A973F9">
        <w:rPr>
          <w:rFonts w:ascii="Palatino Linotype" w:eastAsia="Times New Roman" w:hAnsi="Palatino Linotype" w:cs="Arial"/>
          <w:sz w:val="24"/>
          <w:szCs w:val="24"/>
          <w:lang w:val="es-ES"/>
        </w:rPr>
        <w:t xml:space="preserve">Por lo que el nombre del solicitando y recurrente no puede ser considerado un requisito indispensable de procedencia del recurso de revisión que nos ocupa, ya que el acceso a la información no está condicionado a acreditar algún interés ya </w:t>
      </w:r>
      <w:r w:rsidRPr="00A973F9">
        <w:rPr>
          <w:rFonts w:ascii="Palatino Linotype" w:eastAsia="Times New Roman" w:hAnsi="Palatino Linotype" w:cs="Arial"/>
          <w:sz w:val="24"/>
          <w:szCs w:val="24"/>
          <w:lang w:val="es-ES"/>
        </w:rPr>
        <w:lastRenderedPageBreak/>
        <w:t>sea jurídico o legítimo, máxime que es un elemento subsanable por este Órgano Resolutor.</w:t>
      </w:r>
    </w:p>
    <w:p w14:paraId="05FCD481" w14:textId="657832B0" w:rsidR="008A6701" w:rsidRPr="00A973F9" w:rsidRDefault="00274DB3" w:rsidP="00274DB3">
      <w:pPr>
        <w:pStyle w:val="Prrafodelista"/>
        <w:keepNext/>
        <w:keepLines/>
        <w:numPr>
          <w:ilvl w:val="0"/>
          <w:numId w:val="43"/>
        </w:numPr>
        <w:spacing w:before="240" w:after="0" w:line="360" w:lineRule="auto"/>
        <w:ind w:left="709" w:hanging="425"/>
        <w:outlineLvl w:val="0"/>
        <w:rPr>
          <w:rFonts w:ascii="Palatino Linotype" w:eastAsia="Calibri" w:hAnsi="Palatino Linotype"/>
          <w:b/>
          <w:sz w:val="24"/>
          <w:szCs w:val="24"/>
          <w:lang w:val="es-ES"/>
        </w:rPr>
      </w:pPr>
      <w:bookmarkStart w:id="21" w:name="_Toc67340623"/>
      <w:r w:rsidRPr="00A973F9">
        <w:rPr>
          <w:rFonts w:ascii="Palatino Linotype" w:eastAsia="Calibri" w:hAnsi="Palatino Linotype"/>
          <w:b/>
          <w:sz w:val="24"/>
          <w:szCs w:val="24"/>
          <w:lang w:val="es-ES"/>
        </w:rPr>
        <w:t>De los plazos durante la contingencia generada por el virus SARS-Cov-2 -  COVID-19</w:t>
      </w:r>
      <w:bookmarkEnd w:id="21"/>
    </w:p>
    <w:p w14:paraId="55DE0227" w14:textId="2BD4BBC2" w:rsidR="0009244F" w:rsidRPr="00A973F9"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A973F9">
        <w:rPr>
          <w:rFonts w:ascii="Palatino Linotype" w:eastAsia="Calibri" w:hAnsi="Palatino Linotype"/>
          <w:sz w:val="24"/>
          <w:szCs w:val="24"/>
          <w:lang w:val="es-ES"/>
        </w:rPr>
        <w:t xml:space="preserve">Desde que inició, a finales de 2019, la crisis generada por el virus </w:t>
      </w:r>
      <w:r w:rsidRPr="00A973F9">
        <w:rPr>
          <w:rFonts w:ascii="Palatino Linotype" w:eastAsia="Calibri" w:hAnsi="Palatino Linotype"/>
          <w:b/>
          <w:sz w:val="24"/>
          <w:szCs w:val="24"/>
          <w:lang w:val="es-ES"/>
        </w:rPr>
        <w:t>SARS-Cov-2 -  COVID-19</w:t>
      </w:r>
      <w:r w:rsidRPr="00A973F9">
        <w:rPr>
          <w:rFonts w:ascii="Palatino Linotype" w:eastAsia="Calibri" w:hAnsi="Palatino Linotype"/>
          <w:sz w:val="24"/>
          <w:szCs w:val="24"/>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1B33DB3E" w14:textId="77777777" w:rsidR="00274DB3" w:rsidRPr="00A973F9" w:rsidRDefault="00274DB3" w:rsidP="00274DB3">
      <w:pPr>
        <w:spacing w:before="240" w:after="240" w:line="360" w:lineRule="auto"/>
        <w:contextualSpacing/>
        <w:jc w:val="both"/>
        <w:rPr>
          <w:rFonts w:ascii="Palatino Linotype" w:eastAsia="Calibri" w:hAnsi="Palatino Linotype"/>
          <w:sz w:val="24"/>
          <w:szCs w:val="24"/>
          <w:lang w:val="es-ES"/>
        </w:rPr>
      </w:pPr>
    </w:p>
    <w:p w14:paraId="074FA2F0" w14:textId="595A6B9A" w:rsidR="0009244F" w:rsidRPr="00A973F9"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A973F9">
        <w:rPr>
          <w:rFonts w:ascii="Palatino Linotype" w:eastAsia="Calibri" w:hAnsi="Palatino Linotype"/>
          <w:sz w:val="24"/>
          <w:szCs w:val="24"/>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7CDEE129" w14:textId="292D2152" w:rsidR="0009244F" w:rsidRPr="00A973F9" w:rsidRDefault="0009244F" w:rsidP="0009244F">
      <w:pPr>
        <w:spacing w:before="240" w:after="240" w:line="360" w:lineRule="auto"/>
        <w:contextualSpacing/>
        <w:jc w:val="both"/>
        <w:rPr>
          <w:rFonts w:ascii="Palatino Linotype" w:eastAsia="Calibri" w:hAnsi="Palatino Linotype"/>
          <w:sz w:val="24"/>
          <w:szCs w:val="24"/>
          <w:lang w:val="es-ES"/>
        </w:rPr>
      </w:pPr>
    </w:p>
    <w:p w14:paraId="1BA33A42" w14:textId="77777777" w:rsidR="0009244F" w:rsidRPr="00A973F9"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A973F9">
        <w:rPr>
          <w:rFonts w:ascii="Palatino Linotype" w:eastAsia="Calibri" w:hAnsi="Palatino Linotype"/>
          <w:sz w:val="24"/>
          <w:szCs w:val="24"/>
          <w:lang w:val="es-ES"/>
        </w:rPr>
        <w:t xml:space="preserve">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w:t>
      </w:r>
      <w:r w:rsidRPr="00A973F9">
        <w:rPr>
          <w:rFonts w:ascii="Palatino Linotype" w:eastAsia="Calibri" w:hAnsi="Palatino Linotype"/>
          <w:sz w:val="24"/>
          <w:szCs w:val="24"/>
          <w:lang w:val="es-ES"/>
        </w:rPr>
        <w:lastRenderedPageBreak/>
        <w:t>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5FFEC3FA" w14:textId="77777777" w:rsidR="0009244F" w:rsidRPr="00A973F9" w:rsidRDefault="0009244F" w:rsidP="0009244F">
      <w:pPr>
        <w:spacing w:before="240" w:after="240" w:line="360" w:lineRule="auto"/>
        <w:contextualSpacing/>
        <w:jc w:val="both"/>
        <w:rPr>
          <w:rFonts w:ascii="Palatino Linotype" w:eastAsia="Calibri" w:hAnsi="Palatino Linotype"/>
          <w:sz w:val="24"/>
          <w:szCs w:val="24"/>
          <w:lang w:val="es-ES"/>
        </w:rPr>
      </w:pPr>
    </w:p>
    <w:p w14:paraId="4BB12B08" w14:textId="38CCAE8D" w:rsidR="0009244F" w:rsidRPr="00A973F9"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A973F9">
        <w:rPr>
          <w:rFonts w:ascii="Palatino Linotype" w:eastAsia="Calibri" w:hAnsi="Palatino Linotype"/>
          <w:sz w:val="24"/>
          <w:szCs w:val="24"/>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1F512DFE" w14:textId="44139447" w:rsidR="0009244F" w:rsidRPr="00A973F9" w:rsidRDefault="0009244F" w:rsidP="0009244F">
      <w:pPr>
        <w:spacing w:before="240" w:after="240" w:line="360" w:lineRule="auto"/>
        <w:contextualSpacing/>
        <w:jc w:val="both"/>
        <w:rPr>
          <w:rFonts w:ascii="Palatino Linotype" w:eastAsia="Calibri" w:hAnsi="Palatino Linotype"/>
          <w:sz w:val="24"/>
          <w:szCs w:val="24"/>
          <w:lang w:val="es-ES"/>
        </w:rPr>
      </w:pPr>
    </w:p>
    <w:p w14:paraId="21242925" w14:textId="62285675" w:rsidR="0009244F" w:rsidRPr="00A973F9"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A973F9">
        <w:rPr>
          <w:rFonts w:ascii="Palatino Linotype" w:eastAsia="Calibri" w:hAnsi="Palatino Linotype"/>
          <w:sz w:val="24"/>
          <w:szCs w:val="24"/>
          <w:lang w:val="es-ES"/>
        </w:rPr>
        <w:t xml:space="preserve">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w:t>
      </w:r>
      <w:r w:rsidRPr="00A973F9">
        <w:rPr>
          <w:rFonts w:ascii="Palatino Linotype" w:eastAsia="Calibri" w:hAnsi="Palatino Linotype"/>
          <w:sz w:val="24"/>
          <w:szCs w:val="24"/>
          <w:lang w:val="es-ES"/>
        </w:rPr>
        <w:lastRenderedPageBreak/>
        <w:t>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4089AB5C" w14:textId="0B804E55" w:rsidR="0009244F" w:rsidRPr="00A973F9" w:rsidRDefault="0009244F" w:rsidP="0009244F">
      <w:pPr>
        <w:spacing w:before="240" w:after="240" w:line="360" w:lineRule="auto"/>
        <w:contextualSpacing/>
        <w:jc w:val="both"/>
        <w:rPr>
          <w:rFonts w:ascii="Palatino Linotype" w:eastAsia="Calibri" w:hAnsi="Palatino Linotype"/>
          <w:sz w:val="24"/>
          <w:szCs w:val="24"/>
          <w:lang w:val="es-ES"/>
        </w:rPr>
      </w:pPr>
    </w:p>
    <w:p w14:paraId="026F4FC2" w14:textId="77777777" w:rsidR="0009244F" w:rsidRPr="00A973F9"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A973F9">
        <w:rPr>
          <w:rFonts w:ascii="Palatino Linotype" w:eastAsia="Calibri" w:hAnsi="Palatino Linotype"/>
          <w:sz w:val="24"/>
          <w:szCs w:val="24"/>
          <w:lang w:val="es-ES"/>
        </w:rPr>
        <w:t xml:space="preserve">El </w:t>
      </w:r>
      <w:proofErr w:type="spellStart"/>
      <w:r w:rsidRPr="00A973F9">
        <w:rPr>
          <w:rFonts w:ascii="Palatino Linotype" w:eastAsia="Calibri" w:hAnsi="Palatino Linotype"/>
          <w:sz w:val="24"/>
          <w:szCs w:val="24"/>
          <w:lang w:val="es-ES"/>
        </w:rPr>
        <w:t>Infoem</w:t>
      </w:r>
      <w:proofErr w:type="spellEnd"/>
      <w:r w:rsidRPr="00A973F9">
        <w:rPr>
          <w:rFonts w:ascii="Palatino Linotype" w:eastAsia="Calibri" w:hAnsi="Palatino Linotype"/>
          <w:sz w:val="24"/>
          <w:szCs w:val="24"/>
          <w:lang w:val="es-E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w:t>
      </w:r>
      <w:proofErr w:type="spellStart"/>
      <w:r w:rsidRPr="00A973F9">
        <w:rPr>
          <w:rFonts w:ascii="Palatino Linotype" w:eastAsia="Calibri" w:hAnsi="Palatino Linotype"/>
          <w:sz w:val="24"/>
          <w:szCs w:val="24"/>
          <w:lang w:val="es-ES"/>
        </w:rPr>
        <w:t>transito</w:t>
      </w:r>
      <w:proofErr w:type="spellEnd"/>
      <w:r w:rsidRPr="00A973F9">
        <w:rPr>
          <w:rFonts w:ascii="Palatino Linotype" w:eastAsia="Calibri" w:hAnsi="Palatino Linotype"/>
          <w:sz w:val="24"/>
          <w:szCs w:val="24"/>
          <w:lang w:val="es-ES"/>
        </w:rPr>
        <w:t xml:space="preserve"> de personas, evitar la concentración de las mismas y, con ello, tratar de frenar los contagios, acciones que se centran en el esfuerzo conjunto para evitar que los servidores públicos acudan a sus centros de trabajo para desempeñar sus funciones. </w:t>
      </w:r>
    </w:p>
    <w:p w14:paraId="0B1D4152" w14:textId="77777777" w:rsidR="0009244F" w:rsidRPr="00A973F9" w:rsidRDefault="0009244F" w:rsidP="0009244F">
      <w:pPr>
        <w:spacing w:before="240" w:after="240" w:line="360" w:lineRule="auto"/>
        <w:contextualSpacing/>
        <w:jc w:val="both"/>
        <w:rPr>
          <w:rFonts w:ascii="Palatino Linotype" w:eastAsia="Calibri" w:hAnsi="Palatino Linotype"/>
          <w:sz w:val="24"/>
          <w:szCs w:val="24"/>
          <w:lang w:val="es-ES"/>
        </w:rPr>
      </w:pPr>
    </w:p>
    <w:p w14:paraId="51F9DAAE" w14:textId="5B0FE050" w:rsidR="0009244F" w:rsidRPr="00A973F9"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A973F9">
        <w:rPr>
          <w:rFonts w:ascii="Palatino Linotype" w:eastAsia="Calibri" w:hAnsi="Palatino Linotype"/>
          <w:sz w:val="24"/>
          <w:szCs w:val="24"/>
          <w:lang w:val="es-ES"/>
        </w:rPr>
        <w:t xml:space="preserve">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w:t>
      </w:r>
      <w:r w:rsidRPr="00A973F9">
        <w:rPr>
          <w:rFonts w:ascii="Palatino Linotype" w:eastAsia="Calibri" w:hAnsi="Palatino Linotype"/>
          <w:sz w:val="24"/>
          <w:szCs w:val="24"/>
          <w:lang w:val="es-ES"/>
        </w:rPr>
        <w:lastRenderedPageBreak/>
        <w:t>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79471C80" w14:textId="77777777" w:rsidR="0009244F" w:rsidRPr="00A973F9"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A973F9">
        <w:rPr>
          <w:rFonts w:ascii="Palatino Linotype" w:eastAsia="Calibri" w:hAnsi="Palatino Linotype"/>
          <w:sz w:val="24"/>
          <w:szCs w:val="24"/>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381D4BCB" w14:textId="77777777" w:rsidR="0009244F" w:rsidRPr="00A973F9" w:rsidRDefault="0009244F" w:rsidP="0009244F">
      <w:pPr>
        <w:pStyle w:val="Prrafodelista"/>
        <w:spacing w:line="360" w:lineRule="auto"/>
        <w:rPr>
          <w:rFonts w:ascii="Palatino Linotype" w:eastAsia="Calibri" w:hAnsi="Palatino Linotype"/>
          <w:sz w:val="24"/>
          <w:szCs w:val="24"/>
          <w:lang w:val="es-ES"/>
        </w:rPr>
      </w:pPr>
    </w:p>
    <w:p w14:paraId="56F176CC" w14:textId="77777777" w:rsidR="0009244F" w:rsidRPr="00A973F9"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A973F9">
        <w:rPr>
          <w:rFonts w:ascii="Palatino Linotype" w:eastAsia="Calibri" w:hAnsi="Palatino Linotype"/>
          <w:sz w:val="24"/>
          <w:szCs w:val="24"/>
          <w:lang w:val="es-ES"/>
        </w:rPr>
        <w:t xml:space="preserve">Si bien esto podría considerarse como una nueva presión sobre el funcionamiento de los sujetos obligados, es muy importante destacar el papel e importancia que el acceso a la información pública, relacionada con las acciones que </w:t>
      </w:r>
      <w:r w:rsidRPr="00A973F9">
        <w:rPr>
          <w:rFonts w:ascii="Palatino Linotype" w:eastAsia="Calibri" w:hAnsi="Palatino Linotype"/>
          <w:sz w:val="24"/>
          <w:szCs w:val="24"/>
          <w:lang w:val="es-ES"/>
        </w:rPr>
        <w:lastRenderedPageBreak/>
        <w:t>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29425D39" w14:textId="7654BD2D" w:rsidR="0009244F" w:rsidRPr="00A973F9"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A973F9">
        <w:rPr>
          <w:rFonts w:ascii="Palatino Linotype" w:eastAsia="Calibri" w:hAnsi="Palatino Linotype"/>
          <w:sz w:val="24"/>
          <w:szCs w:val="24"/>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56A3B62C" w14:textId="6D8AF06C" w:rsidR="0009244F" w:rsidRPr="00A973F9" w:rsidRDefault="0009244F" w:rsidP="0009244F">
      <w:pPr>
        <w:spacing w:before="240" w:after="240" w:line="360" w:lineRule="auto"/>
        <w:contextualSpacing/>
        <w:jc w:val="both"/>
        <w:rPr>
          <w:rFonts w:ascii="Palatino Linotype" w:eastAsia="Calibri" w:hAnsi="Palatino Linotype"/>
          <w:sz w:val="24"/>
          <w:szCs w:val="24"/>
          <w:lang w:val="es-ES"/>
        </w:rPr>
      </w:pPr>
    </w:p>
    <w:p w14:paraId="0866AE40" w14:textId="190C1C23" w:rsidR="004A2B83" w:rsidRPr="00A973F9" w:rsidRDefault="0009244F" w:rsidP="00274DB3">
      <w:pPr>
        <w:numPr>
          <w:ilvl w:val="0"/>
          <w:numId w:val="2"/>
        </w:numPr>
        <w:spacing w:before="240" w:after="240" w:line="360" w:lineRule="auto"/>
        <w:ind w:left="0" w:firstLine="0"/>
        <w:contextualSpacing/>
        <w:jc w:val="both"/>
        <w:rPr>
          <w:rFonts w:ascii="Palatino Linotype" w:eastAsia="Calibri" w:hAnsi="Palatino Linotype"/>
          <w:sz w:val="24"/>
          <w:szCs w:val="24"/>
          <w:lang w:val="es-ES"/>
        </w:rPr>
      </w:pPr>
      <w:r w:rsidRPr="00A973F9">
        <w:rPr>
          <w:rFonts w:ascii="Palatino Linotype" w:eastAsia="Calibri" w:hAnsi="Palatino Linotype"/>
          <w:sz w:val="24"/>
          <w:szCs w:val="24"/>
          <w:lang w:val="es-ES"/>
        </w:rPr>
        <w:lastRenderedPageBreak/>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00A03340" w14:textId="7B9A1FC1" w:rsidR="0009244F" w:rsidRPr="00A973F9" w:rsidRDefault="0009244F" w:rsidP="0009244F">
      <w:pPr>
        <w:spacing w:before="240" w:after="240" w:line="360" w:lineRule="auto"/>
        <w:contextualSpacing/>
        <w:jc w:val="both"/>
        <w:rPr>
          <w:rFonts w:ascii="Palatino Linotype" w:eastAsia="Calibri" w:hAnsi="Palatino Linotype"/>
          <w:sz w:val="24"/>
          <w:szCs w:val="24"/>
          <w:lang w:val="es-ES"/>
        </w:rPr>
      </w:pPr>
    </w:p>
    <w:p w14:paraId="64BA4813" w14:textId="69F5150B" w:rsidR="004A2B83" w:rsidRPr="00A973F9" w:rsidRDefault="00A9278D" w:rsidP="006605BA">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22" w:name="_Toc67340624"/>
      <w:r w:rsidRPr="00A973F9">
        <w:rPr>
          <w:rFonts w:ascii="Palatino Linotype" w:eastAsia="MS Mincho" w:hAnsi="Palatino Linotype" w:cstheme="majorBidi"/>
          <w:b/>
          <w:sz w:val="24"/>
          <w:szCs w:val="24"/>
          <w:lang w:val="es-ES_tradnl" w:eastAsia="es-ES"/>
        </w:rPr>
        <w:t>CUARTO</w:t>
      </w:r>
      <w:r w:rsidR="006605BA" w:rsidRPr="00A973F9">
        <w:rPr>
          <w:rFonts w:ascii="Palatino Linotype" w:eastAsia="MS Mincho" w:hAnsi="Palatino Linotype" w:cstheme="majorBidi"/>
          <w:b/>
          <w:sz w:val="24"/>
          <w:szCs w:val="24"/>
          <w:lang w:val="es-ES_tradnl" w:eastAsia="es-ES"/>
        </w:rPr>
        <w:t>. Del planteamiento de la Litis.</w:t>
      </w:r>
      <w:bookmarkEnd w:id="10"/>
      <w:bookmarkEnd w:id="11"/>
      <w:bookmarkEnd w:id="22"/>
    </w:p>
    <w:p w14:paraId="32166B2F" w14:textId="77777777" w:rsidR="004A2B83" w:rsidRPr="00A973F9" w:rsidRDefault="004A2B83" w:rsidP="004A2B83">
      <w:pPr>
        <w:spacing w:after="0" w:line="360" w:lineRule="auto"/>
        <w:contextualSpacing/>
        <w:jc w:val="both"/>
        <w:rPr>
          <w:rFonts w:ascii="Palatino Linotype" w:hAnsi="Palatino Linotype" w:cs="Arial"/>
          <w:sz w:val="24"/>
          <w:szCs w:val="24"/>
        </w:rPr>
      </w:pPr>
    </w:p>
    <w:p w14:paraId="43130070" w14:textId="3B5C2474" w:rsidR="0039357F" w:rsidRPr="00A973F9" w:rsidRDefault="000C77BA" w:rsidP="00274DB3">
      <w:pPr>
        <w:numPr>
          <w:ilvl w:val="0"/>
          <w:numId w:val="2"/>
        </w:numPr>
        <w:spacing w:after="0" w:line="360" w:lineRule="auto"/>
        <w:ind w:left="0" w:firstLine="0"/>
        <w:contextualSpacing/>
        <w:jc w:val="both"/>
        <w:rPr>
          <w:rFonts w:ascii="Palatino Linotype" w:hAnsi="Palatino Linotype" w:cs="Arial"/>
          <w:sz w:val="24"/>
          <w:szCs w:val="24"/>
        </w:rPr>
      </w:pPr>
      <w:r w:rsidRPr="00A973F9">
        <w:rPr>
          <w:rFonts w:ascii="Palatino Linotype" w:hAnsi="Palatino Linotype" w:cs="Arial"/>
          <w:color w:val="000000" w:themeColor="text1"/>
          <w:sz w:val="24"/>
          <w:szCs w:val="24"/>
        </w:rPr>
        <w:t xml:space="preserve">Se solicitó al </w:t>
      </w:r>
      <w:r w:rsidR="0092549A" w:rsidRPr="00A973F9">
        <w:rPr>
          <w:rFonts w:ascii="Palatino Linotype" w:hAnsi="Palatino Linotype" w:cs="Arial"/>
          <w:b/>
          <w:color w:val="000000" w:themeColor="text1"/>
          <w:sz w:val="24"/>
          <w:szCs w:val="24"/>
        </w:rPr>
        <w:t xml:space="preserve">Poder Legislativo </w:t>
      </w:r>
      <w:r w:rsidR="0092549A" w:rsidRPr="00A973F9">
        <w:rPr>
          <w:rFonts w:ascii="Palatino Linotype" w:hAnsi="Palatino Linotype" w:cs="Arial"/>
          <w:color w:val="000000" w:themeColor="text1"/>
          <w:sz w:val="24"/>
          <w:szCs w:val="24"/>
        </w:rPr>
        <w:t xml:space="preserve">del Órgano Superior de Fiscalización del Estado de México los documentos relacionados con el POA o </w:t>
      </w:r>
      <w:proofErr w:type="spellStart"/>
      <w:r w:rsidR="0092549A" w:rsidRPr="00A973F9">
        <w:rPr>
          <w:rFonts w:ascii="Palatino Linotype" w:hAnsi="Palatino Linotype" w:cs="Arial"/>
          <w:color w:val="000000" w:themeColor="text1"/>
          <w:sz w:val="24"/>
          <w:szCs w:val="24"/>
        </w:rPr>
        <w:t>PbRM</w:t>
      </w:r>
      <w:proofErr w:type="spellEnd"/>
      <w:r w:rsidR="0092549A" w:rsidRPr="00A973F9">
        <w:rPr>
          <w:rFonts w:ascii="Palatino Linotype" w:hAnsi="Palatino Linotype" w:cs="Arial"/>
          <w:color w:val="000000" w:themeColor="text1"/>
          <w:sz w:val="24"/>
          <w:szCs w:val="24"/>
        </w:rPr>
        <w:t xml:space="preserve"> en los que se observe la asignación de alguna partida presupuestal del Municipio de Chicoloapan para remodelar y pintar fachadas de propiedades privadas dentro de la cabecera municipal; así como ante que institución se puede interponer una queja por la utilización de recursos públicos en esas propiedades</w:t>
      </w:r>
      <w:r w:rsidR="0039357F" w:rsidRPr="00A973F9">
        <w:rPr>
          <w:rFonts w:ascii="Palatino Linotype" w:hAnsi="Palatino Linotype" w:cs="Arial"/>
          <w:sz w:val="24"/>
          <w:szCs w:val="24"/>
        </w:rPr>
        <w:t xml:space="preserve">; en respuesta el </w:t>
      </w:r>
      <w:r w:rsidR="0039357F" w:rsidRPr="00A973F9">
        <w:rPr>
          <w:rFonts w:ascii="Palatino Linotype" w:hAnsi="Palatino Linotype" w:cs="Arial"/>
          <w:b/>
          <w:sz w:val="24"/>
          <w:szCs w:val="24"/>
        </w:rPr>
        <w:t xml:space="preserve">SUJETO </w:t>
      </w:r>
      <w:r w:rsidR="0039357F" w:rsidRPr="00A973F9">
        <w:rPr>
          <w:rFonts w:ascii="Palatino Linotype" w:hAnsi="Palatino Linotype" w:cs="Arial"/>
          <w:b/>
          <w:sz w:val="24"/>
          <w:szCs w:val="24"/>
        </w:rPr>
        <w:lastRenderedPageBreak/>
        <w:t xml:space="preserve">OBLIGADO, </w:t>
      </w:r>
      <w:r w:rsidR="00F87256" w:rsidRPr="00A973F9">
        <w:rPr>
          <w:rFonts w:ascii="Palatino Linotype" w:hAnsi="Palatino Linotype" w:cs="Arial"/>
          <w:sz w:val="24"/>
          <w:szCs w:val="24"/>
        </w:rPr>
        <w:t xml:space="preserve">remitió el Programa Anual de Obra (PbRM-07a) correspondiente al año 2019 y 2020. </w:t>
      </w:r>
    </w:p>
    <w:p w14:paraId="4B04AC57" w14:textId="77777777" w:rsidR="0039357F" w:rsidRPr="00A973F9" w:rsidRDefault="0039357F" w:rsidP="0039357F">
      <w:pPr>
        <w:spacing w:line="360" w:lineRule="auto"/>
        <w:contextualSpacing/>
        <w:jc w:val="both"/>
        <w:rPr>
          <w:rFonts w:ascii="Palatino Linotype" w:hAnsi="Palatino Linotype" w:cs="Arial"/>
          <w:sz w:val="24"/>
          <w:szCs w:val="24"/>
        </w:rPr>
      </w:pPr>
    </w:p>
    <w:p w14:paraId="0D5475C7" w14:textId="3C98D396" w:rsidR="0039357F" w:rsidRPr="00A973F9" w:rsidRDefault="0039357F" w:rsidP="00274DB3">
      <w:pPr>
        <w:numPr>
          <w:ilvl w:val="0"/>
          <w:numId w:val="2"/>
        </w:numPr>
        <w:spacing w:after="0" w:line="360" w:lineRule="auto"/>
        <w:ind w:left="0" w:firstLine="0"/>
        <w:contextualSpacing/>
        <w:jc w:val="both"/>
        <w:rPr>
          <w:rFonts w:ascii="Palatino Linotype" w:hAnsi="Palatino Linotype" w:cs="Arial"/>
          <w:sz w:val="24"/>
          <w:szCs w:val="24"/>
        </w:rPr>
      </w:pPr>
      <w:r w:rsidRPr="00A973F9">
        <w:rPr>
          <w:rFonts w:ascii="Palatino Linotype" w:hAnsi="Palatino Linotype" w:cs="Arial"/>
          <w:sz w:val="24"/>
          <w:szCs w:val="24"/>
        </w:rPr>
        <w:t xml:space="preserve">La </w:t>
      </w:r>
      <w:r w:rsidRPr="00A973F9">
        <w:rPr>
          <w:rFonts w:ascii="Palatino Linotype" w:hAnsi="Palatino Linotype" w:cs="Arial"/>
          <w:b/>
          <w:sz w:val="24"/>
          <w:szCs w:val="24"/>
        </w:rPr>
        <w:t xml:space="preserve">RECURRENTE </w:t>
      </w:r>
      <w:r w:rsidRPr="00A973F9">
        <w:rPr>
          <w:rFonts w:ascii="Palatino Linotype" w:hAnsi="Palatino Linotype" w:cs="Arial"/>
          <w:sz w:val="24"/>
          <w:szCs w:val="24"/>
        </w:rPr>
        <w:t>se</w:t>
      </w:r>
      <w:r w:rsidRPr="00A973F9">
        <w:rPr>
          <w:rFonts w:ascii="Palatino Linotype" w:hAnsi="Palatino Linotype" w:cs="Arial"/>
          <w:b/>
          <w:sz w:val="24"/>
          <w:szCs w:val="24"/>
        </w:rPr>
        <w:t xml:space="preserve"> </w:t>
      </w:r>
      <w:r w:rsidRPr="00A973F9">
        <w:rPr>
          <w:rFonts w:ascii="Palatino Linotype" w:hAnsi="Palatino Linotype" w:cs="Arial"/>
          <w:sz w:val="24"/>
          <w:szCs w:val="24"/>
        </w:rPr>
        <w:t xml:space="preserve">inconformó con la respuesta </w:t>
      </w:r>
      <w:r w:rsidR="00243B5A" w:rsidRPr="00A973F9">
        <w:rPr>
          <w:rFonts w:ascii="Palatino Linotype" w:hAnsi="Palatino Linotype" w:cs="Arial"/>
          <w:sz w:val="24"/>
          <w:szCs w:val="24"/>
        </w:rPr>
        <w:t xml:space="preserve">y </w:t>
      </w:r>
      <w:r w:rsidRPr="00A973F9">
        <w:rPr>
          <w:rFonts w:ascii="Palatino Linotype" w:hAnsi="Palatino Linotype" w:cs="Arial"/>
          <w:sz w:val="24"/>
          <w:szCs w:val="24"/>
        </w:rPr>
        <w:t xml:space="preserve">manifestó como razones o motivos de inconformidad </w:t>
      </w:r>
      <w:r w:rsidR="00F87256" w:rsidRPr="00A973F9">
        <w:rPr>
          <w:rFonts w:ascii="Palatino Linotype" w:hAnsi="Palatino Linotype" w:cs="Arial"/>
          <w:sz w:val="24"/>
          <w:szCs w:val="24"/>
        </w:rPr>
        <w:t xml:space="preserve">que no se atiende completamente su requerimiento y violan su derecho a la información pública. </w:t>
      </w:r>
    </w:p>
    <w:p w14:paraId="7C37038B" w14:textId="77777777" w:rsidR="0039357F" w:rsidRPr="00A973F9" w:rsidRDefault="0039357F" w:rsidP="0039357F">
      <w:pPr>
        <w:pStyle w:val="Prrafodelista"/>
        <w:rPr>
          <w:rFonts w:ascii="Palatino Linotype" w:hAnsi="Palatino Linotype" w:cs="Arial"/>
          <w:sz w:val="24"/>
          <w:szCs w:val="24"/>
        </w:rPr>
      </w:pPr>
    </w:p>
    <w:p w14:paraId="658FEACC" w14:textId="10A321C7" w:rsidR="0039357F" w:rsidRPr="00A973F9" w:rsidRDefault="0039357F" w:rsidP="00274DB3">
      <w:pPr>
        <w:numPr>
          <w:ilvl w:val="0"/>
          <w:numId w:val="2"/>
        </w:numPr>
        <w:spacing w:after="0" w:line="360" w:lineRule="auto"/>
        <w:ind w:left="0" w:firstLine="0"/>
        <w:contextualSpacing/>
        <w:jc w:val="both"/>
        <w:rPr>
          <w:rFonts w:ascii="Palatino Linotype" w:eastAsia="MS Mincho" w:hAnsi="Palatino Linotype" w:cs="Arial"/>
          <w:sz w:val="24"/>
          <w:szCs w:val="24"/>
        </w:rPr>
      </w:pPr>
      <w:r w:rsidRPr="00A973F9">
        <w:rPr>
          <w:rFonts w:ascii="Palatino Linotype" w:eastAsia="MS Mincho" w:hAnsi="Palatino Linotype" w:cs="Arial"/>
          <w:sz w:val="24"/>
          <w:szCs w:val="24"/>
        </w:rPr>
        <w:t xml:space="preserve">En </w:t>
      </w:r>
      <w:r w:rsidRPr="00A973F9">
        <w:rPr>
          <w:rFonts w:ascii="Palatino Linotype" w:hAnsi="Palatino Linotype" w:cs="Arial"/>
          <w:sz w:val="24"/>
          <w:szCs w:val="24"/>
          <w:lang w:eastAsia="es-MX"/>
        </w:rPr>
        <w:t>dichas</w:t>
      </w:r>
      <w:r w:rsidRPr="00A973F9">
        <w:rPr>
          <w:rFonts w:ascii="Palatino Linotype" w:eastAsia="Times New Roman" w:hAnsi="Palatino Linotype" w:cs="Arial"/>
          <w:sz w:val="24"/>
          <w:szCs w:val="24"/>
        </w:rPr>
        <w:t xml:space="preserve"> condiciones, la </w:t>
      </w:r>
      <w:r w:rsidRPr="00A973F9">
        <w:rPr>
          <w:rFonts w:ascii="Palatino Linotype" w:eastAsia="Times New Roman" w:hAnsi="Palatino Linotype" w:cs="Arial"/>
          <w:i/>
          <w:sz w:val="24"/>
          <w:szCs w:val="24"/>
        </w:rPr>
        <w:t>Litis</w:t>
      </w:r>
      <w:r w:rsidRPr="00A973F9">
        <w:rPr>
          <w:rFonts w:ascii="Palatino Linotype" w:eastAsia="Times New Roman" w:hAnsi="Palatino Linotype" w:cs="Arial"/>
          <w:sz w:val="24"/>
          <w:szCs w:val="24"/>
        </w:rPr>
        <w:t xml:space="preserve"> a resolver en este recurso se circunscribe a determinar si </w:t>
      </w:r>
      <w:r w:rsidRPr="00A973F9">
        <w:rPr>
          <w:rFonts w:ascii="Palatino Linotype" w:eastAsia="MS Mincho" w:hAnsi="Palatino Linotype" w:cs="Arial"/>
          <w:sz w:val="24"/>
          <w:szCs w:val="24"/>
        </w:rPr>
        <w:t xml:space="preserve">se actualizan la causales de procedencia prevista en </w:t>
      </w:r>
      <w:r w:rsidR="00D669CD" w:rsidRPr="00A973F9">
        <w:rPr>
          <w:rFonts w:ascii="Palatino Linotype" w:eastAsia="MS Mincho" w:hAnsi="Palatino Linotype" w:cs="Arial"/>
          <w:sz w:val="24"/>
          <w:szCs w:val="24"/>
        </w:rPr>
        <w:t xml:space="preserve">el artículo 179, fracciones I y </w:t>
      </w:r>
      <w:r w:rsidR="00F87256" w:rsidRPr="00A973F9">
        <w:rPr>
          <w:rFonts w:ascii="Palatino Linotype" w:eastAsia="MS Mincho" w:hAnsi="Palatino Linotype" w:cs="Arial"/>
          <w:sz w:val="24"/>
          <w:szCs w:val="24"/>
        </w:rPr>
        <w:t>V</w:t>
      </w:r>
      <w:r w:rsidRPr="00A973F9">
        <w:rPr>
          <w:rFonts w:ascii="Palatino Linotype" w:eastAsia="MS Mincho" w:hAnsi="Palatino Linotype" w:cs="Arial"/>
          <w:sz w:val="24"/>
          <w:szCs w:val="24"/>
        </w:rPr>
        <w:t xml:space="preserve"> de la </w:t>
      </w:r>
      <w:r w:rsidRPr="00A973F9">
        <w:rPr>
          <w:rFonts w:ascii="Palatino Linotype" w:eastAsia="MS Mincho" w:hAnsi="Palatino Linotype" w:cs="Arial"/>
          <w:b/>
          <w:sz w:val="24"/>
          <w:szCs w:val="24"/>
        </w:rPr>
        <w:t>Ley de Transparencia y Acceso a la Información Pública del Estado de México y Municipios</w:t>
      </w:r>
      <w:r w:rsidRPr="00A973F9">
        <w:rPr>
          <w:rFonts w:ascii="Palatino Linotype" w:eastAsia="MS Mincho" w:hAnsi="Palatino Linotype" w:cs="Arial"/>
          <w:sz w:val="24"/>
          <w:szCs w:val="24"/>
        </w:rPr>
        <w:t xml:space="preserve">; </w:t>
      </w:r>
      <w:r w:rsidRPr="00A973F9">
        <w:rPr>
          <w:rFonts w:ascii="Palatino Linotype" w:eastAsia="Times New Roman" w:hAnsi="Palatino Linotype" w:cs="Arial"/>
          <w:color w:val="000000" w:themeColor="text1"/>
          <w:sz w:val="24"/>
          <w:szCs w:val="24"/>
          <w:lang w:val="es-ES" w:eastAsia="es-MX"/>
        </w:rPr>
        <w:t xml:space="preserve">fracciones que determinan las hipótesis jurídicas relativas a la </w:t>
      </w:r>
      <w:r w:rsidR="00D669CD" w:rsidRPr="00A973F9">
        <w:rPr>
          <w:rFonts w:ascii="Palatino Linotype" w:eastAsia="Times New Roman" w:hAnsi="Palatino Linotype" w:cs="Arial"/>
          <w:color w:val="000000" w:themeColor="text1"/>
          <w:sz w:val="24"/>
          <w:szCs w:val="24"/>
          <w:lang w:val="es-ES" w:eastAsia="es-MX"/>
        </w:rPr>
        <w:t xml:space="preserve">negativa a la información solicitada y la </w:t>
      </w:r>
      <w:r w:rsidR="00F87256" w:rsidRPr="00A973F9">
        <w:rPr>
          <w:rFonts w:ascii="Palatino Linotype" w:eastAsia="Times New Roman" w:hAnsi="Palatino Linotype" w:cs="Arial"/>
          <w:color w:val="000000" w:themeColor="text1"/>
          <w:sz w:val="24"/>
          <w:szCs w:val="24"/>
          <w:lang w:val="es-ES" w:eastAsia="es-MX"/>
        </w:rPr>
        <w:t>entrega de información incompleta</w:t>
      </w:r>
      <w:r w:rsidRPr="00A973F9">
        <w:rPr>
          <w:rFonts w:ascii="Palatino Linotype" w:eastAsia="Times New Roman" w:hAnsi="Palatino Linotype" w:cs="Arial"/>
          <w:color w:val="000000" w:themeColor="text1"/>
          <w:sz w:val="24"/>
          <w:szCs w:val="24"/>
          <w:lang w:val="es-ES" w:eastAsia="es-MX"/>
        </w:rPr>
        <w:t xml:space="preserve">; </w:t>
      </w:r>
      <w:r w:rsidRPr="00A973F9">
        <w:rPr>
          <w:rFonts w:ascii="Palatino Linotype" w:eastAsia="MS Mincho" w:hAnsi="Palatino Linotype" w:cs="Arial"/>
          <w:sz w:val="24"/>
          <w:szCs w:val="24"/>
        </w:rPr>
        <w:t>con</w:t>
      </w:r>
      <w:r w:rsidR="00D669CD" w:rsidRPr="00A973F9">
        <w:rPr>
          <w:rFonts w:ascii="Palatino Linotype" w:eastAsia="MS Mincho" w:hAnsi="Palatino Linotype" w:cs="Arial"/>
          <w:sz w:val="24"/>
          <w:szCs w:val="24"/>
        </w:rPr>
        <w:t>textos de los cuales se dolió el</w:t>
      </w:r>
      <w:r w:rsidRPr="00A973F9">
        <w:rPr>
          <w:rFonts w:ascii="Palatino Linotype" w:eastAsia="MS Mincho" w:hAnsi="Palatino Linotype" w:cs="Arial"/>
          <w:sz w:val="24"/>
          <w:szCs w:val="24"/>
        </w:rPr>
        <w:t xml:space="preserve"> </w:t>
      </w:r>
      <w:r w:rsidRPr="00A973F9">
        <w:rPr>
          <w:rFonts w:ascii="Palatino Linotype" w:eastAsia="MS Mincho" w:hAnsi="Palatino Linotype" w:cs="Arial"/>
          <w:b/>
          <w:sz w:val="24"/>
          <w:szCs w:val="24"/>
        </w:rPr>
        <w:t>RECURRENTE</w:t>
      </w:r>
      <w:r w:rsidRPr="00A973F9">
        <w:rPr>
          <w:rFonts w:ascii="Palatino Linotype" w:eastAsia="MS Mincho" w:hAnsi="Palatino Linotype" w:cs="Arial"/>
          <w:sz w:val="24"/>
          <w:szCs w:val="24"/>
        </w:rPr>
        <w:t xml:space="preserve"> al momento de interponer su inconformidad.</w:t>
      </w:r>
      <w:r w:rsidRPr="00A973F9">
        <w:rPr>
          <w:rFonts w:ascii="Palatino Linotype" w:eastAsia="Times New Roman" w:hAnsi="Palatino Linotype" w:cs="Arial"/>
          <w:color w:val="000000" w:themeColor="text1"/>
          <w:sz w:val="24"/>
          <w:szCs w:val="24"/>
          <w:lang w:val="es-ES" w:eastAsia="es-MX"/>
        </w:rPr>
        <w:t xml:space="preserve"> Por lo tanto, </w:t>
      </w:r>
      <w:r w:rsidRPr="00A973F9">
        <w:rPr>
          <w:rFonts w:ascii="Palatino Linotype" w:hAnsi="Palatino Linotype" w:cs="Arial"/>
          <w:color w:val="000000" w:themeColor="text1"/>
          <w:sz w:val="24"/>
          <w:szCs w:val="24"/>
        </w:rPr>
        <w:t xml:space="preserve">el presente recurso de revisión se </w:t>
      </w:r>
      <w:r w:rsidR="00243B5A" w:rsidRPr="00A973F9">
        <w:rPr>
          <w:rFonts w:ascii="Palatino Linotype" w:hAnsi="Palatino Linotype" w:cs="Arial"/>
          <w:color w:val="000000" w:themeColor="text1"/>
          <w:sz w:val="24"/>
          <w:szCs w:val="24"/>
        </w:rPr>
        <w:t>determinará</w:t>
      </w:r>
      <w:r w:rsidRPr="00A973F9">
        <w:rPr>
          <w:rFonts w:ascii="Palatino Linotype" w:hAnsi="Palatino Linotype" w:cs="Arial"/>
          <w:color w:val="000000" w:themeColor="text1"/>
          <w:sz w:val="24"/>
          <w:szCs w:val="24"/>
        </w:rPr>
        <w:t xml:space="preserve"> si el </w:t>
      </w:r>
      <w:r w:rsidRPr="00A973F9">
        <w:rPr>
          <w:rFonts w:ascii="Palatino Linotype" w:hAnsi="Palatino Linotype" w:cs="Arial"/>
          <w:b/>
          <w:color w:val="000000" w:themeColor="text1"/>
          <w:sz w:val="24"/>
          <w:szCs w:val="24"/>
        </w:rPr>
        <w:t>SUJETO</w:t>
      </w:r>
      <w:r w:rsidRPr="00A973F9">
        <w:rPr>
          <w:rFonts w:ascii="Palatino Linotype" w:hAnsi="Palatino Linotype" w:cs="Arial"/>
          <w:color w:val="000000" w:themeColor="text1"/>
          <w:sz w:val="24"/>
          <w:szCs w:val="24"/>
        </w:rPr>
        <w:t xml:space="preserve"> </w:t>
      </w:r>
      <w:r w:rsidRPr="00A973F9">
        <w:rPr>
          <w:rFonts w:ascii="Palatino Linotype" w:hAnsi="Palatino Linotype" w:cs="Arial"/>
          <w:b/>
          <w:color w:val="000000" w:themeColor="text1"/>
          <w:sz w:val="24"/>
          <w:szCs w:val="24"/>
        </w:rPr>
        <w:t>OBLIGADO</w:t>
      </w:r>
      <w:r w:rsidRPr="00A973F9">
        <w:rPr>
          <w:rFonts w:ascii="Palatino Linotype" w:hAnsi="Palatino Linotype" w:cs="Arial"/>
          <w:color w:val="000000" w:themeColor="text1"/>
          <w:sz w:val="24"/>
          <w:szCs w:val="24"/>
        </w:rPr>
        <w:t xml:space="preserve"> con su respuesta </w:t>
      </w:r>
      <w:r w:rsidRPr="00A973F9">
        <w:rPr>
          <w:rFonts w:ascii="Palatino Linotype" w:eastAsia="Times New Roman" w:hAnsi="Palatino Linotype"/>
          <w:color w:val="000000" w:themeColor="text1"/>
          <w:sz w:val="24"/>
          <w:szCs w:val="24"/>
        </w:rPr>
        <w:t>actualiza las causas de procedencia</w:t>
      </w:r>
      <w:r w:rsidRPr="00A973F9">
        <w:rPr>
          <w:rFonts w:ascii="Palatino Linotype" w:eastAsia="Times New Roman" w:hAnsi="Palatino Linotype"/>
          <w:b/>
          <w:color w:val="000000" w:themeColor="text1"/>
          <w:sz w:val="24"/>
          <w:szCs w:val="24"/>
        </w:rPr>
        <w:t xml:space="preserve"> </w:t>
      </w:r>
      <w:r w:rsidRPr="00A973F9">
        <w:rPr>
          <w:rFonts w:ascii="Palatino Linotype" w:eastAsia="Times New Roman" w:hAnsi="Palatino Linotype" w:cs="Arial"/>
          <w:color w:val="000000" w:themeColor="text1"/>
          <w:sz w:val="24"/>
          <w:szCs w:val="24"/>
          <w:lang w:eastAsia="es-MX"/>
        </w:rPr>
        <w:t xml:space="preserve">antes señaladas. Así como comprobar </w:t>
      </w:r>
      <w:r w:rsidR="00D669CD" w:rsidRPr="00A973F9">
        <w:rPr>
          <w:rFonts w:ascii="Palatino Linotype" w:eastAsia="Times New Roman" w:hAnsi="Palatino Linotype" w:cs="Arial"/>
          <w:color w:val="000000" w:themeColor="text1"/>
          <w:sz w:val="24"/>
          <w:szCs w:val="24"/>
          <w:lang w:eastAsia="es-MX"/>
        </w:rPr>
        <w:t xml:space="preserve">si la misma </w:t>
      </w:r>
      <w:r w:rsidR="00F87256" w:rsidRPr="00A973F9">
        <w:rPr>
          <w:rFonts w:ascii="Palatino Linotype" w:eastAsia="Times New Roman" w:hAnsi="Palatino Linotype" w:cs="Arial"/>
          <w:color w:val="000000" w:themeColor="text1"/>
          <w:sz w:val="24"/>
          <w:szCs w:val="24"/>
          <w:lang w:eastAsia="es-MX"/>
        </w:rPr>
        <w:t>es</w:t>
      </w:r>
      <w:r w:rsidR="00A54151" w:rsidRPr="00A973F9">
        <w:rPr>
          <w:rFonts w:ascii="Palatino Linotype" w:eastAsia="Times New Roman" w:hAnsi="Palatino Linotype" w:cs="Arial"/>
          <w:color w:val="000000" w:themeColor="text1"/>
          <w:sz w:val="24"/>
          <w:szCs w:val="24"/>
          <w:lang w:eastAsia="es-MX"/>
        </w:rPr>
        <w:t xml:space="preserve"> </w:t>
      </w:r>
      <w:r w:rsidR="00F87256" w:rsidRPr="00A973F9">
        <w:rPr>
          <w:rFonts w:ascii="Palatino Linotype" w:eastAsia="Times New Roman" w:hAnsi="Palatino Linotype" w:cs="Arial"/>
          <w:color w:val="000000" w:themeColor="text1"/>
          <w:sz w:val="24"/>
          <w:szCs w:val="24"/>
          <w:lang w:eastAsia="es-MX"/>
        </w:rPr>
        <w:t>completa</w:t>
      </w:r>
      <w:r w:rsidR="00D669CD" w:rsidRPr="00A973F9">
        <w:rPr>
          <w:rFonts w:ascii="Palatino Linotype" w:eastAsia="Times New Roman" w:hAnsi="Palatino Linotype" w:cs="Arial"/>
          <w:color w:val="000000" w:themeColor="text1"/>
          <w:sz w:val="24"/>
          <w:szCs w:val="24"/>
          <w:lang w:eastAsia="es-MX"/>
        </w:rPr>
        <w:t xml:space="preserve"> </w:t>
      </w:r>
      <w:r w:rsidRPr="00A973F9">
        <w:rPr>
          <w:rFonts w:ascii="Palatino Linotype" w:eastAsia="Times New Roman" w:hAnsi="Palatino Linotype" w:cs="Arial"/>
          <w:color w:val="000000" w:themeColor="text1"/>
          <w:sz w:val="24"/>
          <w:szCs w:val="24"/>
          <w:lang w:eastAsia="es-MX"/>
        </w:rPr>
        <w:t>en términos del Artículo 11 de la ley de la materia.</w:t>
      </w:r>
    </w:p>
    <w:p w14:paraId="61A3B92F" w14:textId="77777777" w:rsidR="001870D4" w:rsidRPr="00A973F9" w:rsidRDefault="001870D4" w:rsidP="001870D4">
      <w:pPr>
        <w:spacing w:before="240" w:after="240" w:line="360" w:lineRule="auto"/>
        <w:ind w:right="49"/>
        <w:contextualSpacing/>
        <w:jc w:val="both"/>
        <w:rPr>
          <w:rFonts w:ascii="Palatino Linotype" w:eastAsia="MS Mincho" w:hAnsi="Palatino Linotype" w:cs="Arial"/>
          <w:sz w:val="24"/>
          <w:szCs w:val="24"/>
          <w:lang w:val="es-ES_tradnl" w:eastAsia="es-ES"/>
        </w:rPr>
      </w:pPr>
    </w:p>
    <w:p w14:paraId="7B6B2D0A" w14:textId="47CAEE59" w:rsidR="00A9278D" w:rsidRPr="00A973F9" w:rsidRDefault="00A9278D" w:rsidP="00A9278D">
      <w:pPr>
        <w:keepNext/>
        <w:keepLines/>
        <w:spacing w:before="40"/>
        <w:outlineLvl w:val="1"/>
        <w:rPr>
          <w:rFonts w:ascii="Palatino Linotype" w:eastAsia="MS Gothic" w:hAnsi="Palatino Linotype" w:cs="Times New Roman"/>
          <w:b/>
          <w:sz w:val="24"/>
          <w:szCs w:val="24"/>
        </w:rPr>
      </w:pPr>
      <w:bookmarkStart w:id="23" w:name="_Toc531781772"/>
      <w:bookmarkStart w:id="24" w:name="_Toc24025323"/>
      <w:bookmarkStart w:id="25" w:name="_Toc24530256"/>
      <w:bookmarkStart w:id="26" w:name="_Toc26955337"/>
      <w:bookmarkStart w:id="27" w:name="_Toc67340625"/>
      <w:r w:rsidRPr="00A973F9">
        <w:rPr>
          <w:rFonts w:ascii="Palatino Linotype" w:eastAsia="Calibri" w:hAnsi="Palatino Linotype" w:cs="Times New Roman"/>
          <w:b/>
          <w:bCs/>
          <w:sz w:val="24"/>
          <w:szCs w:val="24"/>
          <w:lang w:val="es-ES"/>
        </w:rPr>
        <w:t xml:space="preserve">QUINTO. </w:t>
      </w:r>
      <w:r w:rsidRPr="00A973F9">
        <w:rPr>
          <w:rFonts w:ascii="Palatino Linotype" w:eastAsia="MS Gothic" w:hAnsi="Palatino Linotype" w:cs="Times New Roman"/>
          <w:b/>
          <w:sz w:val="24"/>
          <w:szCs w:val="24"/>
        </w:rPr>
        <w:t>Del estudio y resolución del asunto</w:t>
      </w:r>
      <w:bookmarkEnd w:id="23"/>
      <w:r w:rsidRPr="00A973F9">
        <w:rPr>
          <w:rFonts w:ascii="Palatino Linotype" w:eastAsia="MS Gothic" w:hAnsi="Palatino Linotype" w:cs="Times New Roman"/>
          <w:b/>
          <w:sz w:val="24"/>
          <w:szCs w:val="24"/>
        </w:rPr>
        <w:t>.</w:t>
      </w:r>
      <w:bookmarkEnd w:id="24"/>
      <w:bookmarkEnd w:id="25"/>
      <w:bookmarkEnd w:id="26"/>
      <w:bookmarkEnd w:id="27"/>
      <w:r w:rsidRPr="00A973F9">
        <w:rPr>
          <w:rFonts w:ascii="Palatino Linotype" w:eastAsia="MS Gothic" w:hAnsi="Palatino Linotype" w:cs="Times New Roman"/>
          <w:b/>
          <w:sz w:val="24"/>
          <w:szCs w:val="24"/>
        </w:rPr>
        <w:t xml:space="preserve"> </w:t>
      </w:r>
    </w:p>
    <w:p w14:paraId="058F6C63" w14:textId="17475546" w:rsidR="001B25E1" w:rsidRPr="00A973F9" w:rsidRDefault="001B25E1" w:rsidP="00274DB3">
      <w:pPr>
        <w:pStyle w:val="Ttulo1"/>
        <w:numPr>
          <w:ilvl w:val="1"/>
          <w:numId w:val="2"/>
        </w:numPr>
        <w:ind w:left="567" w:hanging="425"/>
        <w:jc w:val="both"/>
        <w:rPr>
          <w:rFonts w:ascii="Palatino Linotype" w:hAnsi="Palatino Linotype"/>
          <w:b/>
          <w:color w:val="000000" w:themeColor="text1"/>
          <w:sz w:val="24"/>
          <w:szCs w:val="24"/>
        </w:rPr>
      </w:pPr>
      <w:bookmarkStart w:id="28" w:name="_Toc67340626"/>
      <w:bookmarkStart w:id="29" w:name="_Toc30090207"/>
      <w:bookmarkStart w:id="30" w:name="_Toc26441935"/>
      <w:bookmarkStart w:id="31" w:name="_Toc31301160"/>
      <w:bookmarkStart w:id="32" w:name="_Toc54216068"/>
      <w:bookmarkStart w:id="33" w:name="_Toc57961560"/>
      <w:r w:rsidRPr="00A973F9">
        <w:rPr>
          <w:rFonts w:ascii="Palatino Linotype" w:hAnsi="Palatino Linotype"/>
          <w:b/>
          <w:color w:val="000000" w:themeColor="text1"/>
          <w:sz w:val="24"/>
          <w:szCs w:val="24"/>
        </w:rPr>
        <w:t>Del Derecho de Acceso a la Información Pública y el deber de las autoridades de promoverlo, respetarlo, protegerlo, y garantizarlo.</w:t>
      </w:r>
      <w:bookmarkEnd w:id="28"/>
      <w:r w:rsidRPr="00A973F9">
        <w:rPr>
          <w:rFonts w:ascii="Palatino Linotype" w:hAnsi="Palatino Linotype"/>
          <w:b/>
          <w:color w:val="000000" w:themeColor="text1"/>
          <w:sz w:val="24"/>
          <w:szCs w:val="24"/>
        </w:rPr>
        <w:t xml:space="preserve"> </w:t>
      </w:r>
    </w:p>
    <w:p w14:paraId="6A3DC789" w14:textId="77777777" w:rsidR="001B25E1" w:rsidRPr="00A973F9" w:rsidRDefault="001B25E1" w:rsidP="001B25E1">
      <w:pPr>
        <w:rPr>
          <w:rFonts w:ascii="Palatino Linotype" w:hAnsi="Palatino Linotype"/>
        </w:rPr>
      </w:pPr>
    </w:p>
    <w:p w14:paraId="69F9F3E1" w14:textId="77777777" w:rsidR="008D07A4" w:rsidRPr="00A973F9" w:rsidRDefault="008D07A4" w:rsidP="00274DB3">
      <w:pPr>
        <w:numPr>
          <w:ilvl w:val="0"/>
          <w:numId w:val="2"/>
        </w:numPr>
        <w:spacing w:after="0" w:line="360" w:lineRule="auto"/>
        <w:ind w:left="0" w:right="34" w:firstLine="0"/>
        <w:contextualSpacing/>
        <w:jc w:val="both"/>
        <w:rPr>
          <w:rFonts w:ascii="Palatino Linotype" w:eastAsia="MS Mincho" w:hAnsi="Palatino Linotype" w:cs="Times New Roman"/>
          <w:sz w:val="24"/>
          <w:szCs w:val="24"/>
        </w:rPr>
      </w:pPr>
      <w:r w:rsidRPr="00A973F9">
        <w:rPr>
          <w:rFonts w:ascii="Palatino Linotype" w:eastAsia="MS Mincho" w:hAnsi="Palatino Linotype" w:cs="Times New Roman"/>
          <w:sz w:val="24"/>
          <w:szCs w:val="24"/>
        </w:rPr>
        <w:lastRenderedPageBreak/>
        <w:t xml:space="preserve">De </w:t>
      </w:r>
      <w:r w:rsidRPr="00A973F9">
        <w:rPr>
          <w:rFonts w:ascii="Palatino Linotype" w:eastAsia="Calibri" w:hAnsi="Palatino Linotype" w:cs="Arial"/>
          <w:sz w:val="24"/>
          <w:szCs w:val="24"/>
        </w:rPr>
        <w:t>acuerdo</w:t>
      </w:r>
      <w:r w:rsidRPr="00A973F9">
        <w:rPr>
          <w:rFonts w:ascii="Palatino Linotype" w:eastAsia="MS Mincho" w:hAnsi="Palatino Linotype" w:cs="Times New Roman"/>
          <w:sz w:val="24"/>
          <w:szCs w:val="24"/>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mejorar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350DEAB6" w14:textId="77777777" w:rsidR="008D07A4" w:rsidRPr="00A973F9" w:rsidRDefault="008D07A4" w:rsidP="008D07A4">
      <w:pPr>
        <w:spacing w:line="360" w:lineRule="auto"/>
        <w:ind w:right="49"/>
        <w:contextualSpacing/>
        <w:jc w:val="both"/>
        <w:rPr>
          <w:rFonts w:ascii="Palatino Linotype" w:eastAsia="MS Mincho" w:hAnsi="Palatino Linotype" w:cs="Times New Roman"/>
          <w:sz w:val="24"/>
          <w:szCs w:val="24"/>
        </w:rPr>
      </w:pPr>
    </w:p>
    <w:p w14:paraId="71F21823" w14:textId="77777777" w:rsidR="008D07A4" w:rsidRPr="00A973F9" w:rsidRDefault="008D07A4" w:rsidP="00274DB3">
      <w:pPr>
        <w:numPr>
          <w:ilvl w:val="0"/>
          <w:numId w:val="2"/>
        </w:numPr>
        <w:spacing w:after="0" w:line="360" w:lineRule="auto"/>
        <w:ind w:left="0" w:right="34" w:firstLine="0"/>
        <w:contextualSpacing/>
        <w:jc w:val="both"/>
        <w:rPr>
          <w:rFonts w:ascii="Palatino Linotype" w:eastAsia="MS Mincho" w:hAnsi="Palatino Linotype" w:cs="Times New Roman"/>
          <w:sz w:val="24"/>
          <w:szCs w:val="24"/>
        </w:rPr>
      </w:pPr>
      <w:r w:rsidRPr="00A973F9">
        <w:rPr>
          <w:rFonts w:ascii="Palatino Linotype" w:eastAsia="MS Mincho" w:hAnsi="Palatino Linotype" w:cs="Times New Roman"/>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w:t>
      </w:r>
      <w:r w:rsidRPr="00A973F9">
        <w:rPr>
          <w:rFonts w:ascii="Palatino Linotype" w:eastAsia="MS Mincho" w:hAnsi="Palatino Linotype" w:cs="Times New Roman"/>
          <w:sz w:val="24"/>
          <w:szCs w:val="24"/>
        </w:rPr>
        <w:lastRenderedPageBreak/>
        <w:t>proteger y garantizar los derechos humanos”, entre los cuales se encuentra dicho derecho.</w:t>
      </w:r>
    </w:p>
    <w:p w14:paraId="6F94F69D" w14:textId="77777777" w:rsidR="008D07A4" w:rsidRPr="00A973F9" w:rsidRDefault="008D07A4" w:rsidP="008D07A4">
      <w:pPr>
        <w:spacing w:line="360" w:lineRule="auto"/>
        <w:contextualSpacing/>
        <w:rPr>
          <w:rFonts w:ascii="Palatino Linotype" w:eastAsia="MS Mincho" w:hAnsi="Palatino Linotype" w:cs="Times New Roman"/>
          <w:sz w:val="24"/>
          <w:szCs w:val="24"/>
        </w:rPr>
      </w:pPr>
    </w:p>
    <w:p w14:paraId="40C5E7A3" w14:textId="77777777" w:rsidR="008D07A4" w:rsidRPr="00A973F9" w:rsidRDefault="008D07A4" w:rsidP="00274DB3">
      <w:pPr>
        <w:numPr>
          <w:ilvl w:val="0"/>
          <w:numId w:val="2"/>
        </w:numPr>
        <w:spacing w:after="0" w:line="360" w:lineRule="auto"/>
        <w:ind w:left="0" w:right="34" w:firstLine="0"/>
        <w:contextualSpacing/>
        <w:jc w:val="both"/>
        <w:rPr>
          <w:rFonts w:ascii="Palatino Linotype" w:eastAsia="MS Mincho" w:hAnsi="Palatino Linotype" w:cs="Times New Roman"/>
          <w:sz w:val="24"/>
          <w:szCs w:val="24"/>
        </w:rPr>
      </w:pPr>
      <w:r w:rsidRPr="00A973F9">
        <w:rPr>
          <w:rFonts w:ascii="Palatino Linotype" w:eastAsia="MS Mincho" w:hAnsi="Palatino Linotype" w:cs="Times New Roman"/>
          <w:sz w:val="24"/>
          <w:szCs w:val="24"/>
        </w:rPr>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35422C6" w14:textId="77777777" w:rsidR="008D07A4" w:rsidRPr="00A973F9" w:rsidRDefault="008D07A4" w:rsidP="008D07A4">
      <w:pPr>
        <w:spacing w:line="360" w:lineRule="auto"/>
        <w:ind w:right="34"/>
        <w:contextualSpacing/>
        <w:jc w:val="both"/>
        <w:rPr>
          <w:rFonts w:ascii="Palatino Linotype" w:eastAsia="MS Mincho" w:hAnsi="Palatino Linotype" w:cs="Times New Roman"/>
          <w:sz w:val="24"/>
          <w:szCs w:val="24"/>
        </w:rPr>
      </w:pPr>
    </w:p>
    <w:p w14:paraId="4DC6AF24" w14:textId="77777777" w:rsidR="008D07A4" w:rsidRPr="00A973F9" w:rsidRDefault="008D07A4" w:rsidP="00274DB3">
      <w:pPr>
        <w:numPr>
          <w:ilvl w:val="0"/>
          <w:numId w:val="2"/>
        </w:numPr>
        <w:spacing w:after="0" w:line="360" w:lineRule="auto"/>
        <w:ind w:left="0" w:right="34" w:firstLine="0"/>
        <w:contextualSpacing/>
        <w:jc w:val="both"/>
        <w:rPr>
          <w:rFonts w:ascii="Palatino Linotype" w:eastAsia="MS Mincho" w:hAnsi="Palatino Linotype" w:cs="Arial"/>
          <w:sz w:val="24"/>
          <w:szCs w:val="24"/>
        </w:rPr>
      </w:pPr>
      <w:r w:rsidRPr="00A973F9">
        <w:rPr>
          <w:rFonts w:ascii="Palatino Linotype" w:eastAsia="MS Mincho" w:hAnsi="Palatino Linotype" w:cs="Times New Roman"/>
          <w:sz w:val="24"/>
          <w:szCs w:val="24"/>
        </w:rPr>
        <w:t>Por su parte el artículo 4 de la Ley de Transparencia del Estado, refiere que la información en posesión de los sujetos obligados es pública y accesible, privilegiando el principio de máxima publicidad; mientras que el artículo 11 de la misma norma determina que con la entrega de la información se debe garantizar que esta sea “accesible, actualizada, completa, congruente, confiable, verificable, veraz, integral, oportuna y expedita”.</w:t>
      </w:r>
    </w:p>
    <w:p w14:paraId="5A39CE2C" w14:textId="77777777" w:rsidR="008D07A4" w:rsidRPr="00A973F9" w:rsidRDefault="008D07A4" w:rsidP="008D07A4">
      <w:pPr>
        <w:pStyle w:val="Prrafodelista"/>
        <w:rPr>
          <w:rFonts w:ascii="Palatino Linotype" w:eastAsia="MS Mincho" w:hAnsi="Palatino Linotype" w:cs="Arial"/>
          <w:sz w:val="24"/>
          <w:szCs w:val="24"/>
        </w:rPr>
      </w:pPr>
    </w:p>
    <w:p w14:paraId="76A75382" w14:textId="18A460C9" w:rsidR="008D07A4" w:rsidRPr="00A973F9" w:rsidRDefault="008D07A4" w:rsidP="00274DB3">
      <w:pPr>
        <w:numPr>
          <w:ilvl w:val="0"/>
          <w:numId w:val="2"/>
        </w:numPr>
        <w:spacing w:after="0" w:line="360" w:lineRule="auto"/>
        <w:ind w:left="0" w:right="34" w:firstLine="0"/>
        <w:contextualSpacing/>
        <w:jc w:val="both"/>
        <w:rPr>
          <w:rFonts w:ascii="Palatino Linotype" w:eastAsia="Calibri" w:hAnsi="Palatino Linotype" w:cs="Arial"/>
          <w:sz w:val="24"/>
          <w:szCs w:val="24"/>
        </w:rPr>
      </w:pPr>
      <w:r w:rsidRPr="00A973F9">
        <w:rPr>
          <w:rFonts w:ascii="Palatino Linotype" w:eastAsia="MS Mincho" w:hAnsi="Palatino Linotype" w:cs="Times New Roman"/>
          <w:sz w:val="24"/>
          <w:szCs w:val="24"/>
        </w:rPr>
        <w:t>Así entonces, s</w:t>
      </w:r>
      <w:r w:rsidRPr="00A973F9">
        <w:rPr>
          <w:rFonts w:ascii="Palatino Linotype" w:eastAsia="MS Mincho" w:hAnsi="Palatino Linotype" w:cs="Arial"/>
          <w:sz w:val="24"/>
          <w:szCs w:val="24"/>
        </w:rPr>
        <w:t xml:space="preserve">e procede analizar, en primer lugar, si el </w:t>
      </w:r>
      <w:r w:rsidRPr="00A973F9">
        <w:rPr>
          <w:rFonts w:ascii="Palatino Linotype" w:eastAsia="MS Mincho" w:hAnsi="Palatino Linotype" w:cs="Arial"/>
          <w:b/>
          <w:sz w:val="24"/>
          <w:szCs w:val="24"/>
        </w:rPr>
        <w:t xml:space="preserve">SUJETO OBLIGADO </w:t>
      </w:r>
      <w:r w:rsidRPr="00A973F9">
        <w:rPr>
          <w:rFonts w:ascii="Palatino Linotype" w:eastAsia="MS Mincho" w:hAnsi="Palatino Linotype" w:cs="Arial"/>
          <w:sz w:val="24"/>
          <w:szCs w:val="24"/>
        </w:rPr>
        <w:t xml:space="preserve">al atender la solicitud de acceso a la información, se satisfizo la garantía primaria del derecho según lo dispuesto por el artículo 150 de la Ley de Transparencia y Acceso a la Información Pública del Estado de México y en </w:t>
      </w:r>
      <w:r w:rsidRPr="00A973F9">
        <w:rPr>
          <w:rFonts w:ascii="Palatino Linotype" w:eastAsia="MS Mincho" w:hAnsi="Palatino Linotype" w:cs="Arial"/>
          <w:sz w:val="24"/>
          <w:szCs w:val="24"/>
        </w:rPr>
        <w:lastRenderedPageBreak/>
        <w:t>segundo término si cumplió con su deber de respetar y garantizar el derecho, entregando toda la información solicitada</w:t>
      </w:r>
      <w:r w:rsidRPr="00A973F9">
        <w:rPr>
          <w:rFonts w:ascii="Palatino Linotype" w:eastAsia="MS Mincho" w:hAnsi="Palatino Linotype" w:cstheme="majorBidi"/>
          <w:sz w:val="24"/>
          <w:szCs w:val="24"/>
        </w:rPr>
        <w:t>.</w:t>
      </w:r>
    </w:p>
    <w:p w14:paraId="7521B4AA" w14:textId="6E2CD6E5" w:rsidR="008D07A4" w:rsidRPr="00A973F9" w:rsidRDefault="008D07A4" w:rsidP="008D07A4">
      <w:pPr>
        <w:spacing w:after="0" w:line="360" w:lineRule="auto"/>
        <w:ind w:right="34"/>
        <w:contextualSpacing/>
        <w:jc w:val="both"/>
        <w:rPr>
          <w:rFonts w:ascii="Palatino Linotype" w:eastAsia="Calibri" w:hAnsi="Palatino Linotype" w:cs="Arial"/>
          <w:sz w:val="24"/>
          <w:szCs w:val="24"/>
        </w:rPr>
      </w:pPr>
    </w:p>
    <w:p w14:paraId="5FC6FB69" w14:textId="1F99370A" w:rsidR="001B25E1" w:rsidRPr="00A973F9" w:rsidRDefault="008D07A4" w:rsidP="001B25E1">
      <w:pPr>
        <w:rPr>
          <w:rFonts w:ascii="Palatino Linotype" w:hAnsi="Palatino Linotype"/>
          <w:b/>
          <w:color w:val="000000" w:themeColor="text1"/>
          <w:sz w:val="24"/>
          <w:szCs w:val="24"/>
        </w:rPr>
      </w:pPr>
      <w:r w:rsidRPr="00A973F9">
        <w:rPr>
          <w:rFonts w:ascii="Palatino Linotype" w:hAnsi="Palatino Linotype"/>
          <w:b/>
          <w:color w:val="000000" w:themeColor="text1"/>
          <w:sz w:val="24"/>
          <w:szCs w:val="24"/>
        </w:rPr>
        <w:t>II. De la información púbica s</w:t>
      </w:r>
      <w:r w:rsidR="006D4B29" w:rsidRPr="00A973F9">
        <w:rPr>
          <w:rFonts w:ascii="Palatino Linotype" w:hAnsi="Palatino Linotype"/>
          <w:b/>
          <w:color w:val="000000" w:themeColor="text1"/>
          <w:sz w:val="24"/>
          <w:szCs w:val="24"/>
        </w:rPr>
        <w:t>olicitada</w:t>
      </w:r>
    </w:p>
    <w:p w14:paraId="7F099DE8" w14:textId="77777777" w:rsidR="006D4B29" w:rsidRPr="00A973F9" w:rsidRDefault="006D4B29" w:rsidP="001B25E1">
      <w:pPr>
        <w:rPr>
          <w:rFonts w:ascii="Palatino Linotype" w:hAnsi="Palatino Linotype"/>
          <w:sz w:val="24"/>
          <w:szCs w:val="24"/>
        </w:rPr>
      </w:pPr>
    </w:p>
    <w:p w14:paraId="348903B9" w14:textId="77777777" w:rsidR="008D07A4" w:rsidRPr="00A973F9" w:rsidRDefault="001B25E1" w:rsidP="00274DB3">
      <w:pPr>
        <w:numPr>
          <w:ilvl w:val="0"/>
          <w:numId w:val="2"/>
        </w:numPr>
        <w:spacing w:after="0" w:line="360" w:lineRule="auto"/>
        <w:ind w:left="0" w:firstLine="0"/>
        <w:contextualSpacing/>
        <w:jc w:val="both"/>
        <w:rPr>
          <w:rFonts w:ascii="Palatino Linotype" w:hAnsi="Palatino Linotype" w:cs="Arial"/>
          <w:sz w:val="24"/>
          <w:szCs w:val="24"/>
        </w:rPr>
      </w:pPr>
      <w:r w:rsidRPr="00A973F9">
        <w:rPr>
          <w:rFonts w:ascii="Palatino Linotype" w:hAnsi="Palatino Linotype" w:cs="Arial"/>
          <w:sz w:val="24"/>
          <w:szCs w:val="24"/>
        </w:rPr>
        <w:t xml:space="preserve">En el caso concreto que nos ocupa analizar, el particular requirió del </w:t>
      </w:r>
      <w:r w:rsidR="00EC2346" w:rsidRPr="00A973F9">
        <w:rPr>
          <w:rFonts w:ascii="Palatino Linotype" w:hAnsi="Palatino Linotype" w:cs="Arial"/>
          <w:sz w:val="24"/>
          <w:szCs w:val="24"/>
        </w:rPr>
        <w:t xml:space="preserve">Órgano Superior de Fiscalización del Estado de México a través del </w:t>
      </w:r>
      <w:r w:rsidR="0088015A" w:rsidRPr="00A973F9">
        <w:rPr>
          <w:rFonts w:ascii="Palatino Linotype" w:hAnsi="Palatino Linotype" w:cs="Arial"/>
          <w:b/>
          <w:sz w:val="24"/>
          <w:szCs w:val="24"/>
        </w:rPr>
        <w:t>Poder Legislativo</w:t>
      </w:r>
      <w:r w:rsidR="008D07A4" w:rsidRPr="00A973F9">
        <w:rPr>
          <w:rFonts w:ascii="Palatino Linotype" w:hAnsi="Palatino Linotype" w:cs="Arial"/>
          <w:sz w:val="24"/>
          <w:szCs w:val="24"/>
        </w:rPr>
        <w:t xml:space="preserve"> lo siguiente: </w:t>
      </w:r>
    </w:p>
    <w:p w14:paraId="720BC93F" w14:textId="0AB0D1DC" w:rsidR="008D07A4" w:rsidRPr="00A973F9" w:rsidRDefault="008D07A4" w:rsidP="00274DB3">
      <w:pPr>
        <w:pStyle w:val="Prrafodelista"/>
        <w:numPr>
          <w:ilvl w:val="2"/>
          <w:numId w:val="2"/>
        </w:numPr>
        <w:spacing w:after="0" w:line="360" w:lineRule="auto"/>
        <w:ind w:left="567" w:hanging="283"/>
        <w:jc w:val="both"/>
        <w:rPr>
          <w:rFonts w:ascii="Palatino Linotype" w:hAnsi="Palatino Linotype" w:cs="Arial"/>
          <w:sz w:val="24"/>
          <w:szCs w:val="24"/>
        </w:rPr>
      </w:pPr>
      <w:r w:rsidRPr="00A973F9">
        <w:rPr>
          <w:rFonts w:ascii="Palatino Linotype" w:hAnsi="Palatino Linotype" w:cs="Arial"/>
          <w:sz w:val="24"/>
          <w:szCs w:val="24"/>
        </w:rPr>
        <w:t>D</w:t>
      </w:r>
      <w:r w:rsidR="00EC2346" w:rsidRPr="00A973F9">
        <w:rPr>
          <w:rFonts w:ascii="Palatino Linotype" w:hAnsi="Palatino Linotype" w:cs="Arial"/>
          <w:sz w:val="24"/>
          <w:szCs w:val="24"/>
        </w:rPr>
        <w:t xml:space="preserve">ocumentos relacionados con el POA O </w:t>
      </w:r>
      <w:proofErr w:type="spellStart"/>
      <w:r w:rsidR="00EC2346" w:rsidRPr="00A973F9">
        <w:rPr>
          <w:rFonts w:ascii="Palatino Linotype" w:hAnsi="Palatino Linotype" w:cs="Arial"/>
          <w:sz w:val="24"/>
          <w:szCs w:val="24"/>
        </w:rPr>
        <w:t>PbRM’s</w:t>
      </w:r>
      <w:proofErr w:type="spellEnd"/>
      <w:r w:rsidR="00EC2346" w:rsidRPr="00A973F9">
        <w:rPr>
          <w:rFonts w:ascii="Palatino Linotype" w:hAnsi="Palatino Linotype" w:cs="Arial"/>
          <w:sz w:val="24"/>
          <w:szCs w:val="24"/>
        </w:rPr>
        <w:t xml:space="preserve"> en los que se advierta la asignación de alguna partida presupuestal federal o estatal del Municipio de Chicoloapan para remodelar y pintar fachadas de propiedades privadas dentro de la cabecera municipal y; </w:t>
      </w:r>
    </w:p>
    <w:p w14:paraId="72BBE7FE" w14:textId="22F29533" w:rsidR="008D07A4" w:rsidRPr="00A973F9" w:rsidRDefault="00EC2346" w:rsidP="00274DB3">
      <w:pPr>
        <w:pStyle w:val="Prrafodelista"/>
        <w:numPr>
          <w:ilvl w:val="2"/>
          <w:numId w:val="2"/>
        </w:numPr>
        <w:spacing w:after="0" w:line="360" w:lineRule="auto"/>
        <w:ind w:left="567" w:hanging="283"/>
        <w:jc w:val="both"/>
        <w:rPr>
          <w:rFonts w:ascii="Palatino Linotype" w:hAnsi="Palatino Linotype" w:cs="Arial"/>
          <w:sz w:val="24"/>
          <w:szCs w:val="24"/>
        </w:rPr>
      </w:pPr>
      <w:r w:rsidRPr="00A973F9">
        <w:rPr>
          <w:rFonts w:ascii="Palatino Linotype" w:hAnsi="Palatino Linotype" w:cs="Arial"/>
          <w:sz w:val="24"/>
          <w:szCs w:val="24"/>
        </w:rPr>
        <w:t>Institución ante la cual se puede interponer una queja por la utilización de recursos públicos en propiedades privadas</w:t>
      </w:r>
    </w:p>
    <w:p w14:paraId="14C31A56" w14:textId="77777777" w:rsidR="003A5E5D" w:rsidRPr="00A973F9" w:rsidRDefault="003A5E5D" w:rsidP="003A5E5D">
      <w:pPr>
        <w:spacing w:after="0" w:line="360" w:lineRule="auto"/>
        <w:contextualSpacing/>
        <w:jc w:val="both"/>
        <w:rPr>
          <w:rFonts w:ascii="Palatino Linotype" w:hAnsi="Palatino Linotype" w:cs="Arial"/>
          <w:sz w:val="24"/>
          <w:szCs w:val="24"/>
        </w:rPr>
      </w:pPr>
    </w:p>
    <w:p w14:paraId="49BE14DC" w14:textId="32DE4EC8" w:rsidR="0010017F" w:rsidRPr="00A973F9" w:rsidRDefault="001B25E1" w:rsidP="00274DB3">
      <w:pPr>
        <w:numPr>
          <w:ilvl w:val="0"/>
          <w:numId w:val="2"/>
        </w:numPr>
        <w:spacing w:after="0" w:line="360" w:lineRule="auto"/>
        <w:ind w:left="0" w:firstLine="0"/>
        <w:contextualSpacing/>
        <w:jc w:val="both"/>
        <w:rPr>
          <w:rFonts w:ascii="Palatino Linotype" w:hAnsi="Palatino Linotype" w:cs="Arial"/>
          <w:sz w:val="24"/>
          <w:szCs w:val="24"/>
        </w:rPr>
      </w:pPr>
      <w:r w:rsidRPr="00A973F9">
        <w:rPr>
          <w:rFonts w:ascii="Palatino Linotype" w:hAnsi="Palatino Linotype" w:cs="Arial"/>
          <w:sz w:val="24"/>
          <w:szCs w:val="24"/>
        </w:rPr>
        <w:t xml:space="preserve"> </w:t>
      </w:r>
      <w:r w:rsidR="008D07A4" w:rsidRPr="00A973F9">
        <w:rPr>
          <w:rFonts w:ascii="Palatino Linotype" w:hAnsi="Palatino Linotype" w:cs="Arial"/>
          <w:sz w:val="24"/>
          <w:szCs w:val="24"/>
        </w:rPr>
        <w:t>E</w:t>
      </w:r>
      <w:r w:rsidR="00B13EB8" w:rsidRPr="00A973F9">
        <w:rPr>
          <w:rFonts w:ascii="Palatino Linotype" w:hAnsi="Palatino Linotype" w:cs="Arial"/>
          <w:sz w:val="24"/>
          <w:szCs w:val="24"/>
        </w:rPr>
        <w:t xml:space="preserve">n respuesta a la solicitud el </w:t>
      </w:r>
      <w:r w:rsidR="00B13EB8" w:rsidRPr="00A973F9">
        <w:rPr>
          <w:rFonts w:ascii="Palatino Linotype" w:hAnsi="Palatino Linotype" w:cs="Arial"/>
          <w:b/>
          <w:sz w:val="24"/>
          <w:szCs w:val="24"/>
        </w:rPr>
        <w:t xml:space="preserve">SUJETO OBLIGADO </w:t>
      </w:r>
      <w:r w:rsidR="008D07A4" w:rsidRPr="00A973F9">
        <w:rPr>
          <w:rFonts w:ascii="Palatino Linotype" w:hAnsi="Palatino Linotype" w:cs="Arial"/>
          <w:sz w:val="24"/>
          <w:szCs w:val="24"/>
        </w:rPr>
        <w:t xml:space="preserve">entregó </w:t>
      </w:r>
      <w:r w:rsidR="00EC2346" w:rsidRPr="00A973F9">
        <w:rPr>
          <w:rFonts w:ascii="Palatino Linotype" w:hAnsi="Palatino Linotype" w:cs="Arial"/>
          <w:sz w:val="24"/>
          <w:szCs w:val="24"/>
        </w:rPr>
        <w:t>el Programa Anual de Obra (PbRM-07a) correspondiente al año 2019 y 2020</w:t>
      </w:r>
      <w:r w:rsidR="003A5E5D" w:rsidRPr="00A973F9">
        <w:rPr>
          <w:rFonts w:ascii="Palatino Linotype" w:hAnsi="Palatino Linotype" w:cs="Arial"/>
          <w:sz w:val="24"/>
          <w:szCs w:val="24"/>
        </w:rPr>
        <w:t>, y además informó</w:t>
      </w:r>
      <w:r w:rsidR="007E5FF8" w:rsidRPr="00A973F9">
        <w:rPr>
          <w:rFonts w:ascii="Palatino Linotype" w:hAnsi="Palatino Linotype" w:cs="Arial"/>
          <w:sz w:val="24"/>
          <w:szCs w:val="24"/>
        </w:rPr>
        <w:t xml:space="preserve"> que el Municipio de Chicoloapan </w:t>
      </w:r>
      <w:r w:rsidR="003A5E5D" w:rsidRPr="00A973F9">
        <w:rPr>
          <w:rFonts w:ascii="Palatino Linotype" w:hAnsi="Palatino Linotype" w:cs="Arial"/>
          <w:sz w:val="24"/>
          <w:szCs w:val="24"/>
        </w:rPr>
        <w:t>al momento de formular el presupuesto anual programó la realización de diversas obras; documento en el que,</w:t>
      </w:r>
      <w:r w:rsidR="007E5FF8" w:rsidRPr="00A973F9">
        <w:rPr>
          <w:rFonts w:ascii="Palatino Linotype" w:hAnsi="Palatino Linotype" w:cs="Arial"/>
          <w:sz w:val="24"/>
          <w:szCs w:val="24"/>
        </w:rPr>
        <w:t xml:space="preserve"> si bien </w:t>
      </w:r>
      <w:r w:rsidR="007E5FF8" w:rsidRPr="00A973F9">
        <w:rPr>
          <w:rFonts w:ascii="Palatino Linotype" w:hAnsi="Palatino Linotype" w:cs="Arial"/>
          <w:b/>
          <w:sz w:val="24"/>
          <w:szCs w:val="24"/>
          <w:u w:val="single"/>
        </w:rPr>
        <w:t>se identifica la ubicación de la obra</w:t>
      </w:r>
      <w:r w:rsidR="007E5FF8" w:rsidRPr="00A973F9">
        <w:rPr>
          <w:rFonts w:ascii="Palatino Linotype" w:hAnsi="Palatino Linotype" w:cs="Arial"/>
          <w:sz w:val="24"/>
          <w:szCs w:val="24"/>
        </w:rPr>
        <w:t xml:space="preserve">, no es posible determinar si la propiedad es privada o pública. </w:t>
      </w:r>
    </w:p>
    <w:p w14:paraId="49EB382A" w14:textId="77777777" w:rsidR="007E5FF8" w:rsidRPr="00A973F9" w:rsidRDefault="007E5FF8" w:rsidP="007E5FF8">
      <w:pPr>
        <w:spacing w:before="240" w:after="240" w:line="360" w:lineRule="auto"/>
        <w:ind w:right="49"/>
        <w:contextualSpacing/>
        <w:jc w:val="both"/>
        <w:rPr>
          <w:rFonts w:ascii="Palatino Linotype" w:hAnsi="Palatino Linotype" w:cs="Arial"/>
          <w:sz w:val="24"/>
          <w:szCs w:val="24"/>
        </w:rPr>
      </w:pPr>
    </w:p>
    <w:p w14:paraId="76474E75" w14:textId="740923FE" w:rsidR="007E5FF8" w:rsidRPr="00A973F9" w:rsidRDefault="007E5FF8" w:rsidP="00274DB3">
      <w:pPr>
        <w:numPr>
          <w:ilvl w:val="0"/>
          <w:numId w:val="2"/>
        </w:numPr>
        <w:spacing w:before="240" w:after="240" w:line="360" w:lineRule="auto"/>
        <w:ind w:left="0" w:right="49" w:firstLine="0"/>
        <w:contextualSpacing/>
        <w:jc w:val="both"/>
        <w:rPr>
          <w:rFonts w:ascii="Palatino Linotype" w:hAnsi="Palatino Linotype" w:cs="Arial"/>
          <w:sz w:val="24"/>
          <w:szCs w:val="24"/>
        </w:rPr>
      </w:pPr>
      <w:r w:rsidRPr="00A973F9">
        <w:rPr>
          <w:rFonts w:ascii="Palatino Linotype" w:hAnsi="Palatino Linotype" w:cs="Arial"/>
          <w:sz w:val="24"/>
          <w:szCs w:val="24"/>
        </w:rPr>
        <w:lastRenderedPageBreak/>
        <w:t xml:space="preserve">Es de señalar que una vez interpuesto el recurso de revisión de mérito, el </w:t>
      </w:r>
      <w:r w:rsidRPr="00A973F9">
        <w:rPr>
          <w:rFonts w:ascii="Palatino Linotype" w:hAnsi="Palatino Linotype" w:cs="Arial"/>
          <w:b/>
          <w:sz w:val="24"/>
          <w:szCs w:val="24"/>
        </w:rPr>
        <w:t xml:space="preserve">SUJETO OBLIGADO </w:t>
      </w:r>
      <w:r w:rsidRPr="00A973F9">
        <w:rPr>
          <w:rFonts w:ascii="Palatino Linotype" w:hAnsi="Palatino Linotype" w:cs="Arial"/>
          <w:sz w:val="24"/>
          <w:szCs w:val="24"/>
        </w:rPr>
        <w:t>haciendo uso de su derecho, median</w:t>
      </w:r>
      <w:r w:rsidR="003A5E5D" w:rsidRPr="00A973F9">
        <w:rPr>
          <w:rFonts w:ascii="Palatino Linotype" w:hAnsi="Palatino Linotype" w:cs="Arial"/>
          <w:sz w:val="24"/>
          <w:szCs w:val="24"/>
        </w:rPr>
        <w:t>te informe justificado manifestó</w:t>
      </w:r>
      <w:r w:rsidRPr="00A973F9">
        <w:rPr>
          <w:rFonts w:ascii="Palatino Linotype" w:hAnsi="Palatino Linotype" w:cs="Arial"/>
          <w:sz w:val="24"/>
          <w:szCs w:val="24"/>
        </w:rPr>
        <w:t xml:space="preserve"> que en la solicitud no se especificó la temporalidad, por lo que se presume que se refiere a la actual administración, y que por tanto el año 2019 y 2020 por mandato legal se </w:t>
      </w:r>
      <w:r w:rsidRPr="00A973F9">
        <w:rPr>
          <w:rFonts w:ascii="Palatino Linotype" w:hAnsi="Palatino Linotype" w:cs="Arial"/>
          <w:b/>
          <w:sz w:val="24"/>
          <w:szCs w:val="24"/>
          <w:u w:val="single"/>
        </w:rPr>
        <w:t>considera información Reservada, hasta en tanto no se emita el Informe de Resultados</w:t>
      </w:r>
      <w:r w:rsidRPr="00A973F9">
        <w:rPr>
          <w:rFonts w:ascii="Palatino Linotype" w:hAnsi="Palatino Linotype" w:cs="Arial"/>
          <w:sz w:val="24"/>
          <w:szCs w:val="24"/>
        </w:rPr>
        <w:t xml:space="preserve">, </w:t>
      </w:r>
      <w:r w:rsidR="009C1619" w:rsidRPr="00A973F9">
        <w:rPr>
          <w:rFonts w:ascii="Palatino Linotype" w:hAnsi="Palatino Linotype" w:cs="Arial"/>
          <w:sz w:val="24"/>
          <w:szCs w:val="24"/>
        </w:rPr>
        <w:t xml:space="preserve">sin embargo agregó que </w:t>
      </w:r>
      <w:r w:rsidRPr="00A973F9">
        <w:rPr>
          <w:rFonts w:ascii="Palatino Linotype" w:hAnsi="Palatino Linotype" w:cs="Arial"/>
          <w:sz w:val="24"/>
          <w:szCs w:val="24"/>
        </w:rPr>
        <w:t xml:space="preserve">con el objeto de atender el derecho de acceso a la información se realizó la búsqueda exhaustiva en </w:t>
      </w:r>
      <w:r w:rsidR="009C1619" w:rsidRPr="00A973F9">
        <w:rPr>
          <w:rFonts w:ascii="Palatino Linotype" w:hAnsi="Palatino Linotype" w:cs="Arial"/>
          <w:sz w:val="24"/>
          <w:szCs w:val="24"/>
        </w:rPr>
        <w:t xml:space="preserve">la Dirección de Planeación y Control del Órgano Superior de Fiscalización del Estado de México, quien remitió el Programa Anual de Obra correspondiente a los años 2019 y 2020. </w:t>
      </w:r>
    </w:p>
    <w:p w14:paraId="5FC1D9F0" w14:textId="34602C5E" w:rsidR="009C1619" w:rsidRPr="00A973F9" w:rsidRDefault="009C1619" w:rsidP="009C1619">
      <w:pPr>
        <w:spacing w:before="240" w:after="240" w:line="360" w:lineRule="auto"/>
        <w:ind w:right="49"/>
        <w:contextualSpacing/>
        <w:jc w:val="both"/>
        <w:rPr>
          <w:rFonts w:ascii="Palatino Linotype" w:hAnsi="Palatino Linotype" w:cs="Arial"/>
          <w:sz w:val="24"/>
          <w:szCs w:val="24"/>
        </w:rPr>
      </w:pPr>
    </w:p>
    <w:p w14:paraId="0D72B6CB" w14:textId="3E22DD20" w:rsidR="009C1619" w:rsidRPr="00A973F9" w:rsidRDefault="00A04CA0" w:rsidP="00274DB3">
      <w:pPr>
        <w:numPr>
          <w:ilvl w:val="0"/>
          <w:numId w:val="2"/>
        </w:numPr>
        <w:spacing w:before="240" w:after="240" w:line="360" w:lineRule="auto"/>
        <w:ind w:left="0" w:right="49" w:firstLine="0"/>
        <w:contextualSpacing/>
        <w:jc w:val="both"/>
        <w:rPr>
          <w:rFonts w:ascii="Palatino Linotype" w:hAnsi="Palatino Linotype" w:cs="Arial"/>
          <w:sz w:val="24"/>
          <w:szCs w:val="24"/>
        </w:rPr>
      </w:pPr>
      <w:r w:rsidRPr="00A973F9">
        <w:rPr>
          <w:rFonts w:ascii="Palatino Linotype" w:hAnsi="Palatino Linotype" w:cs="Arial"/>
          <w:sz w:val="24"/>
          <w:szCs w:val="24"/>
        </w:rPr>
        <w:t>Ahora bien, en la documentación entregada por el OSFEM se advierte que en para el ejercicio fiscal 2020 se presupuestó la obra pública denominada “</w:t>
      </w:r>
      <w:r w:rsidRPr="00A973F9">
        <w:rPr>
          <w:rFonts w:ascii="Palatino Linotype" w:hAnsi="Palatino Linotype" w:cs="Arial"/>
          <w:b/>
          <w:i/>
          <w:sz w:val="24"/>
          <w:szCs w:val="24"/>
        </w:rPr>
        <w:t xml:space="preserve">MEJORAMIENTO DE LA PLAZA CÍVICA DE LA CABECERA MUNICIPAL”, </w:t>
      </w:r>
      <w:r w:rsidRPr="00A973F9">
        <w:rPr>
          <w:rFonts w:ascii="Palatino Linotype" w:hAnsi="Palatino Linotype" w:cs="Arial"/>
          <w:sz w:val="24"/>
          <w:szCs w:val="24"/>
        </w:rPr>
        <w:t xml:space="preserve">tal como se observa en la imagen que se inserta.  </w:t>
      </w:r>
    </w:p>
    <w:p w14:paraId="7E5241B9" w14:textId="7BCDA6D6" w:rsidR="00A04CA0" w:rsidRPr="00A973F9" w:rsidRDefault="00A04CA0" w:rsidP="00A04CA0">
      <w:pPr>
        <w:rPr>
          <w:rFonts w:ascii="Palatino Linotype" w:hAnsi="Palatino Linotype" w:cs="Arial"/>
          <w:sz w:val="24"/>
          <w:szCs w:val="24"/>
        </w:rPr>
      </w:pPr>
    </w:p>
    <w:p w14:paraId="1B8664BE" w14:textId="0BC0A4F5" w:rsidR="00A04CA0" w:rsidRPr="00A973F9" w:rsidRDefault="00A04CA0" w:rsidP="00A04CA0">
      <w:pPr>
        <w:rPr>
          <w:rFonts w:ascii="Palatino Linotype" w:hAnsi="Palatino Linotype" w:cs="Arial"/>
          <w:sz w:val="24"/>
          <w:szCs w:val="24"/>
        </w:rPr>
      </w:pPr>
      <w:r w:rsidRPr="00A973F9">
        <w:rPr>
          <w:rFonts w:ascii="Palatino Linotype" w:hAnsi="Palatino Linotype" w:cs="Arial"/>
          <w:noProof/>
          <w:sz w:val="24"/>
          <w:szCs w:val="24"/>
          <w:lang w:eastAsia="es-MX"/>
        </w:rPr>
        <w:lastRenderedPageBreak/>
        <mc:AlternateContent>
          <mc:Choice Requires="wps">
            <w:drawing>
              <wp:anchor distT="0" distB="0" distL="114300" distR="114300" simplePos="0" relativeHeight="251659264" behindDoc="0" locked="0" layoutInCell="1" allowOverlap="1" wp14:anchorId="78850359" wp14:editId="5E8804CB">
                <wp:simplePos x="0" y="0"/>
                <wp:positionH relativeFrom="column">
                  <wp:posOffset>158115</wp:posOffset>
                </wp:positionH>
                <wp:positionV relativeFrom="paragraph">
                  <wp:posOffset>1145540</wp:posOffset>
                </wp:positionV>
                <wp:extent cx="5314950" cy="552450"/>
                <wp:effectExtent l="19050" t="19050" r="19050" b="19050"/>
                <wp:wrapNone/>
                <wp:docPr id="2" name="Rectángulo 2"/>
                <wp:cNvGraphicFramePr/>
                <a:graphic xmlns:a="http://schemas.openxmlformats.org/drawingml/2006/main">
                  <a:graphicData uri="http://schemas.microsoft.com/office/word/2010/wordprocessingShape">
                    <wps:wsp>
                      <wps:cNvSpPr/>
                      <wps:spPr>
                        <a:xfrm>
                          <a:off x="0" y="0"/>
                          <a:ext cx="5314950" cy="5524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FCFDBF" id="Rectángulo 2" o:spid="_x0000_s1026" style="position:absolute;margin-left:12.45pt;margin-top:90.2pt;width:418.5pt;height:4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" filled="f" strokecolor="red" strokeweight="2.25pt"/>
            </w:pict>
          </mc:Fallback>
        </mc:AlternateContent>
      </w:r>
      <w:r w:rsidRPr="00A973F9">
        <w:rPr>
          <w:rFonts w:ascii="Palatino Linotype" w:hAnsi="Palatino Linotype" w:cs="Arial"/>
          <w:noProof/>
          <w:sz w:val="24"/>
          <w:szCs w:val="24"/>
          <w:lang w:eastAsia="es-MX"/>
        </w:rPr>
        <w:drawing>
          <wp:inline distT="0" distB="0" distL="0" distR="0" wp14:anchorId="672B3BE7" wp14:editId="5EFC99E3">
            <wp:extent cx="5581015" cy="2113280"/>
            <wp:effectExtent l="0" t="0" r="635"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81015" cy="2113280"/>
                    </a:xfrm>
                    <a:prstGeom prst="rect">
                      <a:avLst/>
                    </a:prstGeom>
                  </pic:spPr>
                </pic:pic>
              </a:graphicData>
            </a:graphic>
          </wp:inline>
        </w:drawing>
      </w:r>
    </w:p>
    <w:p w14:paraId="42A21122" w14:textId="77777777" w:rsidR="00A04CA0" w:rsidRPr="00A973F9" w:rsidRDefault="00A04CA0" w:rsidP="00A04CA0">
      <w:pPr>
        <w:spacing w:before="240" w:after="240" w:line="360" w:lineRule="auto"/>
        <w:ind w:right="49"/>
        <w:contextualSpacing/>
        <w:jc w:val="both"/>
        <w:rPr>
          <w:rFonts w:ascii="Palatino Linotype" w:hAnsi="Palatino Linotype" w:cs="Arial"/>
          <w:sz w:val="24"/>
          <w:szCs w:val="24"/>
        </w:rPr>
      </w:pPr>
    </w:p>
    <w:p w14:paraId="2AD6C869" w14:textId="20EE8EEF" w:rsidR="006B6469" w:rsidRPr="00A973F9" w:rsidRDefault="00A04CA0" w:rsidP="00274DB3">
      <w:pPr>
        <w:numPr>
          <w:ilvl w:val="0"/>
          <w:numId w:val="2"/>
        </w:numPr>
        <w:spacing w:before="240" w:after="240" w:line="360" w:lineRule="auto"/>
        <w:ind w:left="0" w:right="49" w:firstLine="0"/>
        <w:contextualSpacing/>
        <w:jc w:val="both"/>
        <w:rPr>
          <w:rFonts w:ascii="Palatino Linotype" w:hAnsi="Palatino Linotype" w:cs="Arial"/>
          <w:sz w:val="24"/>
          <w:szCs w:val="24"/>
        </w:rPr>
      </w:pPr>
      <w:r w:rsidRPr="00A973F9">
        <w:rPr>
          <w:rFonts w:ascii="Palatino Linotype" w:hAnsi="Palatino Linotype" w:cs="Arial"/>
          <w:sz w:val="24"/>
          <w:szCs w:val="24"/>
        </w:rPr>
        <w:t xml:space="preserve">Por consiguiente, de la documentación remitida en respuesta y del pronunciamiento realizado por el </w:t>
      </w:r>
      <w:r w:rsidRPr="00A973F9">
        <w:rPr>
          <w:rFonts w:ascii="Palatino Linotype" w:hAnsi="Palatino Linotype" w:cs="Arial"/>
          <w:b/>
          <w:sz w:val="24"/>
          <w:szCs w:val="24"/>
        </w:rPr>
        <w:t xml:space="preserve">SUJETO OBLIGADO </w:t>
      </w:r>
      <w:r w:rsidRPr="00A973F9">
        <w:rPr>
          <w:rFonts w:ascii="Palatino Linotype" w:hAnsi="Palatino Linotype" w:cs="Arial"/>
          <w:sz w:val="24"/>
          <w:szCs w:val="24"/>
        </w:rPr>
        <w:t xml:space="preserve">a través del informe justificado; </w:t>
      </w:r>
      <w:r w:rsidR="003A5E5D" w:rsidRPr="00A973F9">
        <w:rPr>
          <w:rFonts w:ascii="Palatino Linotype" w:hAnsi="Palatino Linotype" w:cs="Arial"/>
          <w:sz w:val="24"/>
          <w:szCs w:val="24"/>
        </w:rPr>
        <w:t xml:space="preserve">se advierte que </w:t>
      </w:r>
      <w:r w:rsidRPr="00A973F9">
        <w:rPr>
          <w:rFonts w:ascii="Palatino Linotype" w:hAnsi="Palatino Linotype" w:cs="Arial"/>
          <w:sz w:val="24"/>
          <w:szCs w:val="24"/>
        </w:rPr>
        <w:t xml:space="preserve">el OSFEM </w:t>
      </w:r>
      <w:r w:rsidR="006B6469" w:rsidRPr="00A973F9">
        <w:rPr>
          <w:rFonts w:ascii="Palatino Linotype" w:eastAsia="Times New Roman" w:hAnsi="Palatino Linotype" w:cs="Arial"/>
          <w:sz w:val="24"/>
          <w:szCs w:val="24"/>
          <w:lang w:val="es-ES"/>
        </w:rPr>
        <w:t xml:space="preserve">no niega contar con la información </w:t>
      </w:r>
      <w:r w:rsidR="003A5E5D" w:rsidRPr="00A973F9">
        <w:rPr>
          <w:rFonts w:ascii="Palatino Linotype" w:eastAsia="Times New Roman" w:hAnsi="Palatino Linotype" w:cs="Arial"/>
          <w:sz w:val="24"/>
          <w:szCs w:val="24"/>
          <w:lang w:val="es-ES"/>
        </w:rPr>
        <w:t>requerida</w:t>
      </w:r>
      <w:r w:rsidR="006B6469" w:rsidRPr="00A973F9">
        <w:rPr>
          <w:rFonts w:ascii="Palatino Linotype" w:eastAsia="Times New Roman" w:hAnsi="Palatino Linotype" w:cs="Arial"/>
          <w:sz w:val="24"/>
          <w:szCs w:val="24"/>
          <w:lang w:val="es-ES"/>
        </w:rPr>
        <w:t xml:space="preserve">, </w:t>
      </w:r>
      <w:r w:rsidR="003A5E5D" w:rsidRPr="00A973F9">
        <w:rPr>
          <w:rFonts w:ascii="Palatino Linotype" w:eastAsia="Calibri" w:hAnsi="Palatino Linotype" w:cs="Arial"/>
          <w:sz w:val="24"/>
          <w:szCs w:val="24"/>
        </w:rPr>
        <w:t>por lo que</w:t>
      </w:r>
      <w:r w:rsidR="006B6469" w:rsidRPr="00A973F9">
        <w:rPr>
          <w:rFonts w:ascii="Palatino Linotype" w:eastAsia="Calibri" w:hAnsi="Palatino Linotype" w:cs="Arial"/>
          <w:sz w:val="24"/>
          <w:szCs w:val="24"/>
        </w:rPr>
        <w:t xml:space="preserve"> se presume que dicha información la posee o administra al manifestar que no es posible </w:t>
      </w:r>
      <w:r w:rsidR="003A5E5D" w:rsidRPr="00A973F9">
        <w:rPr>
          <w:rFonts w:ascii="Palatino Linotype" w:eastAsia="Calibri" w:hAnsi="Palatino Linotype" w:cs="Arial"/>
          <w:sz w:val="24"/>
          <w:szCs w:val="24"/>
        </w:rPr>
        <w:t>su entrega</w:t>
      </w:r>
      <w:r w:rsidR="006B6469" w:rsidRPr="00A973F9">
        <w:rPr>
          <w:rFonts w:ascii="Palatino Linotype" w:eastAsia="Calibri" w:hAnsi="Palatino Linotype" w:cs="Arial"/>
          <w:sz w:val="24"/>
          <w:szCs w:val="24"/>
        </w:rPr>
        <w:t xml:space="preserve">, por considerar que es información clasificada de conformidad con los dispositivos </w:t>
      </w:r>
      <w:r w:rsidR="00D30F57" w:rsidRPr="00A973F9">
        <w:rPr>
          <w:rFonts w:ascii="Palatino Linotype" w:eastAsia="Calibri" w:hAnsi="Palatino Linotype" w:cs="Arial"/>
          <w:sz w:val="24"/>
          <w:szCs w:val="24"/>
        </w:rPr>
        <w:t xml:space="preserve">jurídicos que en su </w:t>
      </w:r>
      <w:r w:rsidR="006B6469" w:rsidRPr="00A973F9">
        <w:rPr>
          <w:rFonts w:ascii="Palatino Linotype" w:eastAsia="Calibri" w:hAnsi="Palatino Linotype" w:cs="Arial"/>
          <w:sz w:val="24"/>
          <w:szCs w:val="24"/>
        </w:rPr>
        <w:t xml:space="preserve">informe justificado señala. </w:t>
      </w:r>
    </w:p>
    <w:p w14:paraId="1E1208D3" w14:textId="71E1FB72" w:rsidR="006B6469" w:rsidRPr="00A973F9" w:rsidRDefault="006B6469" w:rsidP="00274DB3">
      <w:pPr>
        <w:numPr>
          <w:ilvl w:val="0"/>
          <w:numId w:val="2"/>
        </w:numPr>
        <w:spacing w:before="240" w:after="240" w:line="360" w:lineRule="auto"/>
        <w:ind w:left="0" w:right="49" w:firstLine="0"/>
        <w:contextualSpacing/>
        <w:jc w:val="both"/>
        <w:rPr>
          <w:rFonts w:ascii="Palatino Linotype" w:hAnsi="Palatino Linotype" w:cs="Arial"/>
          <w:sz w:val="24"/>
          <w:szCs w:val="24"/>
        </w:rPr>
      </w:pPr>
      <w:r w:rsidRPr="00A973F9">
        <w:rPr>
          <w:rFonts w:ascii="Palatino Linotype" w:eastAsia="Times New Roman" w:hAnsi="Palatino Linotype" w:cs="Times New Roman"/>
          <w:sz w:val="24"/>
          <w:szCs w:val="24"/>
          <w:lang w:val="es-ES" w:eastAsia="es-MX"/>
        </w:rPr>
        <w:t xml:space="preserve">Lo anterior se afirma así, ya que ante una clasificación de la información, no puede coexistir a su vez una inexistencia de la misma, en virtud de que la inexistencia significa necesariamente que la información solicitada no se encuentra en los archivos del Sujeto Obligado, en atención a que no la genera, administra y/o posee como consecuencia del ejercicio de sus atribuciones, que habiendo tenido que generarla no lo hizo o que tuvo una existencia previa pero que por razones diversas actualmente ya no existe en sus archivos; y la clasificación de manera contraria </w:t>
      </w:r>
      <w:r w:rsidRPr="00A973F9">
        <w:rPr>
          <w:rFonts w:ascii="Palatino Linotype" w:eastAsia="Times New Roman" w:hAnsi="Palatino Linotype" w:cs="Times New Roman"/>
          <w:sz w:val="24"/>
          <w:szCs w:val="24"/>
          <w:lang w:val="es-ES" w:eastAsia="es-MX"/>
        </w:rPr>
        <w:lastRenderedPageBreak/>
        <w:t>implica que la información se ubica en los archivos del Sujeto Obligado, tan es así que le otor</w:t>
      </w:r>
      <w:r w:rsidR="00F40E24" w:rsidRPr="00A973F9">
        <w:rPr>
          <w:rFonts w:ascii="Palatino Linotype" w:eastAsia="Times New Roman" w:hAnsi="Palatino Linotype" w:cs="Times New Roman"/>
          <w:sz w:val="24"/>
          <w:szCs w:val="24"/>
          <w:lang w:val="es-ES" w:eastAsia="es-MX"/>
        </w:rPr>
        <w:t xml:space="preserve">ga el carácter de </w:t>
      </w:r>
      <w:r w:rsidRPr="00A973F9">
        <w:rPr>
          <w:rFonts w:ascii="Palatino Linotype" w:eastAsia="Times New Roman" w:hAnsi="Palatino Linotype" w:cs="Times New Roman"/>
          <w:sz w:val="24"/>
          <w:szCs w:val="24"/>
          <w:lang w:val="es-ES" w:eastAsia="es-MX"/>
        </w:rPr>
        <w:t xml:space="preserve"> reservada.</w:t>
      </w:r>
    </w:p>
    <w:p w14:paraId="34E958B3" w14:textId="77777777" w:rsidR="006B6469" w:rsidRPr="00A973F9" w:rsidRDefault="006B6469" w:rsidP="006B6469">
      <w:pPr>
        <w:ind w:left="720"/>
        <w:contextualSpacing/>
        <w:rPr>
          <w:rFonts w:ascii="Palatino Linotype" w:hAnsi="Palatino Linotype"/>
          <w:sz w:val="24"/>
          <w:szCs w:val="24"/>
          <w:lang w:eastAsia="es-MX"/>
        </w:rPr>
      </w:pPr>
    </w:p>
    <w:p w14:paraId="76FCA0E4" w14:textId="712875C9" w:rsidR="006B6469" w:rsidRPr="00A973F9" w:rsidRDefault="006B6469" w:rsidP="00274DB3">
      <w:pPr>
        <w:numPr>
          <w:ilvl w:val="0"/>
          <w:numId w:val="2"/>
        </w:numPr>
        <w:spacing w:before="240" w:after="240" w:line="360" w:lineRule="auto"/>
        <w:ind w:left="0" w:right="49" w:firstLine="0"/>
        <w:contextualSpacing/>
        <w:jc w:val="both"/>
        <w:rPr>
          <w:rFonts w:ascii="Palatino Linotype" w:hAnsi="Palatino Linotype" w:cs="Arial"/>
          <w:sz w:val="24"/>
          <w:szCs w:val="24"/>
        </w:rPr>
      </w:pPr>
      <w:r w:rsidRPr="00A973F9">
        <w:rPr>
          <w:rFonts w:ascii="Palatino Linotype" w:hAnsi="Palatino Linotype"/>
          <w:sz w:val="24"/>
          <w:szCs w:val="24"/>
          <w:lang w:eastAsia="es-MX"/>
        </w:rPr>
        <w:t xml:space="preserve">En otras palabras, la clasificación y la inexistencia se excluyen entre sí, por tanto, si en el presente caso, el </w:t>
      </w:r>
      <w:r w:rsidR="00F40E24" w:rsidRPr="00A973F9">
        <w:rPr>
          <w:rFonts w:ascii="Palatino Linotype" w:hAnsi="Palatino Linotype"/>
          <w:b/>
          <w:sz w:val="24"/>
          <w:szCs w:val="24"/>
          <w:lang w:eastAsia="es-MX"/>
        </w:rPr>
        <w:t>SUJETO OBLIGADO</w:t>
      </w:r>
      <w:r w:rsidRPr="00A973F9">
        <w:rPr>
          <w:rFonts w:ascii="Palatino Linotype" w:hAnsi="Palatino Linotype"/>
          <w:sz w:val="24"/>
          <w:szCs w:val="24"/>
          <w:lang w:eastAsia="es-MX"/>
        </w:rPr>
        <w:t xml:space="preserve"> niega la entrega de la información que le solicitó el particular, está reconociendo implícitamente que la misma obra en sus archivos.</w:t>
      </w:r>
    </w:p>
    <w:p w14:paraId="54B5512C" w14:textId="77777777" w:rsidR="006B6469" w:rsidRPr="00A973F9" w:rsidRDefault="006B6469" w:rsidP="006B6469">
      <w:pPr>
        <w:ind w:left="720"/>
        <w:contextualSpacing/>
        <w:rPr>
          <w:rFonts w:ascii="Palatino Linotype" w:eastAsia="Times New Roman" w:hAnsi="Palatino Linotype" w:cs="Times New Roman"/>
          <w:sz w:val="24"/>
          <w:szCs w:val="24"/>
          <w:lang w:val="es-ES" w:eastAsia="es-MX"/>
        </w:rPr>
      </w:pPr>
    </w:p>
    <w:p w14:paraId="4AF7F90C" w14:textId="77777777" w:rsidR="006B6469" w:rsidRPr="00A973F9" w:rsidRDefault="006B6469" w:rsidP="00274DB3">
      <w:pPr>
        <w:numPr>
          <w:ilvl w:val="0"/>
          <w:numId w:val="2"/>
        </w:numPr>
        <w:spacing w:before="240" w:after="240" w:line="360" w:lineRule="auto"/>
        <w:ind w:left="0" w:right="49" w:firstLine="0"/>
        <w:contextualSpacing/>
        <w:jc w:val="both"/>
        <w:rPr>
          <w:rFonts w:ascii="Palatino Linotype" w:hAnsi="Palatino Linotype" w:cs="Arial"/>
          <w:sz w:val="24"/>
          <w:szCs w:val="24"/>
        </w:rPr>
      </w:pPr>
      <w:r w:rsidRPr="00A973F9">
        <w:rPr>
          <w:rFonts w:ascii="Palatino Linotype" w:eastAsia="Times New Roman" w:hAnsi="Palatino Linotype" w:cs="Times New Roman"/>
          <w:sz w:val="24"/>
          <w:szCs w:val="24"/>
          <w:lang w:val="es-ES" w:eastAsia="es-MX"/>
        </w:rPr>
        <w:t>Tiene aplicación al respecto el criterio sostenido por el ahora Instituto Nacional de Transparencia, Acceso a la Información y Protección de Datos Personales número 29/10, mismo que tiene como contenido el que a continuación se transcribe:</w:t>
      </w:r>
    </w:p>
    <w:p w14:paraId="261A2910" w14:textId="77777777" w:rsidR="006B6469" w:rsidRPr="00A973F9" w:rsidRDefault="006B6469" w:rsidP="006B6469">
      <w:pPr>
        <w:spacing w:before="240" w:after="240" w:line="360" w:lineRule="auto"/>
        <w:ind w:right="49"/>
        <w:contextualSpacing/>
        <w:jc w:val="both"/>
        <w:rPr>
          <w:rFonts w:ascii="Palatino Linotype" w:hAnsi="Palatino Linotype" w:cs="Arial"/>
          <w:sz w:val="24"/>
          <w:szCs w:val="24"/>
        </w:rPr>
      </w:pPr>
    </w:p>
    <w:p w14:paraId="54A60D46" w14:textId="77777777" w:rsidR="006B6469" w:rsidRPr="00A973F9" w:rsidRDefault="006B6469" w:rsidP="006B6469">
      <w:pPr>
        <w:spacing w:before="240" w:after="240" w:line="360" w:lineRule="auto"/>
        <w:ind w:left="851" w:right="900"/>
        <w:jc w:val="both"/>
        <w:rPr>
          <w:rFonts w:ascii="Palatino Linotype" w:eastAsia="Times New Roman" w:hAnsi="Palatino Linotype" w:cs="Times New Roman"/>
          <w:lang w:val="es-ES"/>
        </w:rPr>
      </w:pPr>
      <w:r w:rsidRPr="00A973F9">
        <w:rPr>
          <w:rFonts w:ascii="Palatino Linotype" w:eastAsia="Times New Roman" w:hAnsi="Palatino Linotype" w:cs="Times New Roman"/>
          <w:b/>
          <w:i/>
          <w:lang w:val="es-ES"/>
        </w:rPr>
        <w:t>“La clasificación y la inexistencia de información son conceptos que no pueden coexistir.</w:t>
      </w:r>
      <w:r w:rsidRPr="00A973F9">
        <w:rPr>
          <w:rFonts w:ascii="Palatino Linotype" w:eastAsia="Times New Roman" w:hAnsi="Palatino Linotype" w:cs="Times New Roman"/>
          <w:i/>
          <w:lang w:val="es-ES"/>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w:t>
      </w:r>
      <w:r w:rsidRPr="00A973F9">
        <w:rPr>
          <w:rFonts w:ascii="Palatino Linotype" w:eastAsia="Times New Roman" w:hAnsi="Palatino Linotype" w:cs="Times New Roman"/>
          <w:i/>
          <w:lang w:val="es-ES"/>
        </w:rPr>
        <w:lastRenderedPageBreak/>
        <w:t>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p>
    <w:p w14:paraId="015814B2" w14:textId="103A4FA5" w:rsidR="006B6469" w:rsidRPr="00A973F9" w:rsidRDefault="006B6469" w:rsidP="00274DB3">
      <w:pPr>
        <w:numPr>
          <w:ilvl w:val="0"/>
          <w:numId w:val="2"/>
        </w:numPr>
        <w:spacing w:before="240" w:after="240" w:line="360" w:lineRule="auto"/>
        <w:ind w:left="0" w:right="49" w:firstLine="0"/>
        <w:contextualSpacing/>
        <w:jc w:val="both"/>
        <w:rPr>
          <w:rFonts w:ascii="Palatino Linotype" w:hAnsi="Palatino Linotype" w:cs="Arial"/>
          <w:sz w:val="24"/>
          <w:szCs w:val="24"/>
        </w:rPr>
      </w:pPr>
      <w:r w:rsidRPr="00A973F9">
        <w:rPr>
          <w:rFonts w:ascii="Palatino Linotype" w:hAnsi="Palatino Linotype" w:cs="Arial"/>
          <w:sz w:val="24"/>
          <w:szCs w:val="24"/>
        </w:rPr>
        <w:t>Apuntado lo anterior, es necesario referir que de acuerdo a lo que señala el artículo 6 de la Constitución Política de los Estados Unidos Mexicanos el derecho de acceso a la información será garantizado por el Estado, de tal manera que refiere como base que toda la información que se encuentre en posesión de cualquier autoridad tiene el carácter de pública y solamente será reservada temporalmente por razones de interés público y de seguridad nacional y en los términos que fijen las leyes de la Materia, asimismo señala que en la interpretación de dicho derecho deberá prevalecer el principio de máxima publicidad, haciendo hincapié en que los Sujetos Obligados deberán documentar todo acto que derive del ejercicio de sus facultades, competencias o funciones. Garantía que recoge la Constitución Política del Estado Libre y Soberano de México en su artículo 5.</w:t>
      </w:r>
    </w:p>
    <w:p w14:paraId="43931962" w14:textId="374FE737" w:rsidR="00B85BD4" w:rsidRPr="00A973F9" w:rsidRDefault="00B85BD4" w:rsidP="00B85BD4">
      <w:pPr>
        <w:pStyle w:val="Ttulo1"/>
        <w:spacing w:line="360" w:lineRule="auto"/>
        <w:rPr>
          <w:rFonts w:ascii="Palatino Linotype" w:eastAsia="MS Mincho" w:hAnsi="Palatino Linotype"/>
          <w:b/>
          <w:color w:val="auto"/>
          <w:sz w:val="24"/>
          <w:szCs w:val="24"/>
        </w:rPr>
      </w:pPr>
      <w:bookmarkStart w:id="34" w:name="_Toc65184991"/>
      <w:bookmarkStart w:id="35" w:name="_Toc67340627"/>
      <w:r w:rsidRPr="00A973F9">
        <w:rPr>
          <w:rFonts w:ascii="Palatino Linotype" w:eastAsia="MS Mincho" w:hAnsi="Palatino Linotype"/>
          <w:b/>
          <w:color w:val="auto"/>
          <w:sz w:val="24"/>
          <w:szCs w:val="24"/>
        </w:rPr>
        <w:t xml:space="preserve">II. De </w:t>
      </w:r>
      <w:bookmarkEnd w:id="34"/>
      <w:r w:rsidR="001070FF" w:rsidRPr="00A973F9">
        <w:rPr>
          <w:rFonts w:ascii="Palatino Linotype" w:eastAsia="MS Mincho" w:hAnsi="Palatino Linotype"/>
          <w:b/>
          <w:color w:val="auto"/>
          <w:sz w:val="24"/>
          <w:szCs w:val="24"/>
        </w:rPr>
        <w:t>la naturaleza de la información solicitada</w:t>
      </w:r>
      <w:bookmarkEnd w:id="35"/>
      <w:r w:rsidRPr="00A973F9">
        <w:rPr>
          <w:rFonts w:ascii="Palatino Linotype" w:eastAsia="MS Mincho" w:hAnsi="Palatino Linotype"/>
          <w:b/>
          <w:color w:val="auto"/>
          <w:sz w:val="24"/>
          <w:szCs w:val="24"/>
        </w:rPr>
        <w:t xml:space="preserve"> </w:t>
      </w:r>
    </w:p>
    <w:p w14:paraId="7D418F9A" w14:textId="77777777" w:rsidR="00B85BD4" w:rsidRPr="00A973F9" w:rsidRDefault="00B85BD4" w:rsidP="00B85BD4">
      <w:pPr>
        <w:pStyle w:val="Prrafodelista"/>
        <w:tabs>
          <w:tab w:val="left" w:pos="851"/>
        </w:tabs>
        <w:spacing w:line="360" w:lineRule="auto"/>
        <w:ind w:left="0" w:right="49"/>
        <w:jc w:val="both"/>
        <w:rPr>
          <w:rFonts w:ascii="Palatino Linotype" w:hAnsi="Palatino Linotype"/>
          <w:lang w:val="es-ES"/>
        </w:rPr>
      </w:pPr>
    </w:p>
    <w:p w14:paraId="529487EC" w14:textId="3A2D78E9" w:rsidR="006D324C" w:rsidRPr="00A973F9" w:rsidRDefault="00700BFB" w:rsidP="00274DB3">
      <w:pPr>
        <w:pStyle w:val="Prrafodelista"/>
        <w:numPr>
          <w:ilvl w:val="0"/>
          <w:numId w:val="2"/>
        </w:numPr>
        <w:tabs>
          <w:tab w:val="left" w:pos="851"/>
        </w:tabs>
        <w:spacing w:after="0" w:line="360" w:lineRule="auto"/>
        <w:ind w:left="0" w:right="49" w:firstLine="0"/>
        <w:jc w:val="both"/>
        <w:rPr>
          <w:rFonts w:ascii="Palatino Linotype" w:eastAsia="Times New Roman" w:hAnsi="Palatino Linotype" w:cs="Arial"/>
          <w:sz w:val="24"/>
          <w:lang w:val="es-ES"/>
        </w:rPr>
      </w:pPr>
      <w:r w:rsidRPr="00A973F9">
        <w:rPr>
          <w:rFonts w:ascii="Palatino Linotype" w:eastAsia="MS Mincho" w:hAnsi="Palatino Linotype" w:cs="Times New Roman"/>
          <w:color w:val="000000"/>
          <w:sz w:val="24"/>
        </w:rPr>
        <w:t>L</w:t>
      </w:r>
      <w:r w:rsidR="006D324C" w:rsidRPr="00A973F9">
        <w:rPr>
          <w:rFonts w:ascii="Palatino Linotype" w:eastAsia="MS Mincho" w:hAnsi="Palatino Linotype" w:cs="Times New Roman"/>
          <w:color w:val="000000"/>
          <w:sz w:val="24"/>
        </w:rPr>
        <w:t>as erogaciones de recursos públicos destinadas a obra son fiscalizadas por la Legislatura</w:t>
      </w:r>
      <w:r w:rsidR="001070FF" w:rsidRPr="00A973F9">
        <w:rPr>
          <w:rFonts w:ascii="Palatino Linotype" w:eastAsia="MS Mincho" w:hAnsi="Palatino Linotype" w:cs="Times New Roman"/>
          <w:color w:val="000000"/>
          <w:sz w:val="24"/>
        </w:rPr>
        <w:t xml:space="preserve"> del Estado,</w:t>
      </w:r>
      <w:r w:rsidR="006D324C" w:rsidRPr="00A973F9">
        <w:rPr>
          <w:rFonts w:ascii="Palatino Linotype" w:eastAsia="MS Mincho" w:hAnsi="Palatino Linotype" w:cs="Times New Roman"/>
          <w:color w:val="000000"/>
          <w:sz w:val="24"/>
        </w:rPr>
        <w:t xml:space="preserve"> a través del Ór</w:t>
      </w:r>
      <w:r w:rsidR="001070FF" w:rsidRPr="00A973F9">
        <w:rPr>
          <w:rFonts w:ascii="Palatino Linotype" w:eastAsia="MS Mincho" w:hAnsi="Palatino Linotype" w:cs="Times New Roman"/>
          <w:color w:val="000000"/>
          <w:sz w:val="24"/>
        </w:rPr>
        <w:t xml:space="preserve">gano Superior de Fiscalización </w:t>
      </w:r>
      <w:r w:rsidR="006D324C" w:rsidRPr="00A973F9">
        <w:rPr>
          <w:rFonts w:ascii="Palatino Linotype" w:eastAsia="MS Mincho" w:hAnsi="Palatino Linotype" w:cs="Times New Roman"/>
          <w:color w:val="000000"/>
          <w:sz w:val="24"/>
        </w:rPr>
        <w:t xml:space="preserve">y en ese sentido el </w:t>
      </w:r>
      <w:r w:rsidR="006D324C" w:rsidRPr="00A973F9">
        <w:rPr>
          <w:rFonts w:ascii="Palatino Linotype" w:eastAsia="Times New Roman" w:hAnsi="Palatino Linotype" w:cs="Arial"/>
          <w:sz w:val="24"/>
          <w:lang w:val="es-ES"/>
        </w:rPr>
        <w:t xml:space="preserve">61 de la </w:t>
      </w:r>
      <w:r w:rsidR="006D324C" w:rsidRPr="00A973F9">
        <w:rPr>
          <w:rFonts w:ascii="Palatino Linotype" w:eastAsia="Times New Roman" w:hAnsi="Palatino Linotype" w:cs="Arial"/>
          <w:b/>
          <w:sz w:val="24"/>
          <w:lang w:val="es-ES"/>
        </w:rPr>
        <w:t>Constitución Política del Estado Libre y Soberano de México</w:t>
      </w:r>
      <w:r w:rsidR="006D324C" w:rsidRPr="00A973F9">
        <w:rPr>
          <w:rFonts w:ascii="Palatino Linotype" w:eastAsia="Times New Roman" w:hAnsi="Palatino Linotype" w:cs="Arial"/>
          <w:sz w:val="24"/>
          <w:lang w:val="es-ES"/>
        </w:rPr>
        <w:t xml:space="preserve"> </w:t>
      </w:r>
      <w:r w:rsidR="006D324C" w:rsidRPr="00A973F9">
        <w:rPr>
          <w:rFonts w:ascii="Palatino Linotype" w:eastAsia="Times New Roman" w:hAnsi="Palatino Linotype" w:cs="Arial"/>
          <w:sz w:val="24"/>
          <w:lang w:val="es-ES"/>
        </w:rPr>
        <w:lastRenderedPageBreak/>
        <w:t xml:space="preserve">establece las facultades y obligaciones de la Legislatura de las cuales podemos resaltar las siguientes: </w:t>
      </w:r>
    </w:p>
    <w:p w14:paraId="272F48F2" w14:textId="7E4CC333" w:rsidR="006D324C" w:rsidRPr="00A973F9" w:rsidRDefault="006D324C" w:rsidP="006D324C">
      <w:pPr>
        <w:pStyle w:val="Prrafodelista"/>
        <w:spacing w:line="360" w:lineRule="auto"/>
        <w:ind w:right="-567"/>
        <w:rPr>
          <w:rFonts w:ascii="Palatino Linotype" w:eastAsia="Times New Roman" w:hAnsi="Palatino Linotype" w:cs="Arial"/>
          <w:lang w:val="es-ES"/>
        </w:rPr>
      </w:pPr>
    </w:p>
    <w:p w14:paraId="5C0E2815" w14:textId="77777777" w:rsidR="006D324C" w:rsidRPr="00A973F9" w:rsidRDefault="006D324C" w:rsidP="006D324C">
      <w:pPr>
        <w:pStyle w:val="Prrafodelista"/>
        <w:spacing w:line="360" w:lineRule="auto"/>
        <w:ind w:left="851"/>
        <w:jc w:val="both"/>
        <w:rPr>
          <w:rFonts w:ascii="Palatino Linotype" w:eastAsia="Times New Roman" w:hAnsi="Palatino Linotype" w:cs="Arial"/>
          <w:b/>
          <w:i/>
          <w:lang w:val="es-ES"/>
        </w:rPr>
      </w:pPr>
      <w:r w:rsidRPr="00A973F9">
        <w:rPr>
          <w:rFonts w:ascii="Palatino Linotype" w:eastAsia="Times New Roman" w:hAnsi="Palatino Linotype" w:cs="Arial"/>
          <w:b/>
          <w:i/>
          <w:lang w:val="es-ES"/>
        </w:rPr>
        <w:t>“Artículo 61.</w:t>
      </w:r>
    </w:p>
    <w:p w14:paraId="26248200" w14:textId="77777777" w:rsidR="006D324C" w:rsidRPr="00A973F9" w:rsidRDefault="006D324C" w:rsidP="006D324C">
      <w:pPr>
        <w:pStyle w:val="Prrafodelista"/>
        <w:spacing w:line="360" w:lineRule="auto"/>
        <w:ind w:left="851"/>
        <w:jc w:val="both"/>
        <w:rPr>
          <w:rFonts w:ascii="Palatino Linotype" w:eastAsia="Times New Roman" w:hAnsi="Palatino Linotype" w:cs="Arial"/>
          <w:b/>
          <w:i/>
          <w:lang w:val="es-ES"/>
        </w:rPr>
      </w:pPr>
      <w:r w:rsidRPr="00A973F9">
        <w:rPr>
          <w:rFonts w:ascii="Palatino Linotype" w:eastAsia="Times New Roman" w:hAnsi="Palatino Linotype" w:cs="Arial"/>
          <w:b/>
          <w:i/>
          <w:lang w:val="es-ES"/>
        </w:rPr>
        <w:t xml:space="preserve">(…) </w:t>
      </w:r>
    </w:p>
    <w:p w14:paraId="619C01B4" w14:textId="77777777" w:rsidR="006D324C" w:rsidRPr="00A973F9" w:rsidRDefault="006D324C" w:rsidP="006D324C">
      <w:pPr>
        <w:autoSpaceDE w:val="0"/>
        <w:autoSpaceDN w:val="0"/>
        <w:adjustRightInd w:val="0"/>
        <w:spacing w:line="360" w:lineRule="auto"/>
        <w:ind w:left="851"/>
        <w:jc w:val="both"/>
        <w:rPr>
          <w:rFonts w:ascii="Palatino Linotype" w:hAnsi="Palatino Linotype" w:cs="Bookman Old Style"/>
          <w:i/>
        </w:rPr>
      </w:pPr>
      <w:r w:rsidRPr="00A973F9">
        <w:rPr>
          <w:rFonts w:ascii="Palatino Linotype" w:hAnsi="Palatino Linotype" w:cs="Bookman Old Style"/>
          <w:i/>
        </w:rPr>
        <w:t xml:space="preserve">XXXIII. Revisar, por conducto del </w:t>
      </w:r>
      <w:r w:rsidRPr="00A973F9">
        <w:rPr>
          <w:rFonts w:ascii="Palatino Linotype" w:hAnsi="Palatino Linotype" w:cs="Bookman Old Style"/>
          <w:b/>
          <w:i/>
        </w:rPr>
        <w:t>Órgano Superior de Fiscalización del Estado de México</w:t>
      </w:r>
      <w:r w:rsidRPr="00A973F9">
        <w:rPr>
          <w:rFonts w:ascii="Palatino Linotype" w:hAnsi="Palatino Linotype" w:cs="Bookman Old Style"/>
          <w:i/>
        </w:rPr>
        <w:t xml:space="preserve">, las cuentas y </w:t>
      </w:r>
      <w:r w:rsidRPr="00A973F9">
        <w:rPr>
          <w:rFonts w:ascii="Palatino Linotype" w:hAnsi="Palatino Linotype" w:cs="Bookman Old Style"/>
          <w:b/>
          <w:i/>
        </w:rPr>
        <w:t>actos relativos a la aplicación de los fondos públicos del Estado y de los Municipios</w:t>
      </w:r>
      <w:r w:rsidRPr="00A973F9">
        <w:rPr>
          <w:rFonts w:ascii="Palatino Linotype" w:hAnsi="Palatino Linotype" w:cs="Bookman Old Style"/>
          <w:i/>
        </w:rPr>
        <w:t xml:space="preserve">, así </w:t>
      </w:r>
      <w:r w:rsidRPr="00A973F9">
        <w:rPr>
          <w:rFonts w:ascii="Palatino Linotype" w:hAnsi="Palatino Linotype" w:cs="Bookman Old Style"/>
          <w:b/>
          <w:i/>
        </w:rPr>
        <w:t>como fondos públicos federales</w:t>
      </w:r>
      <w:r w:rsidRPr="00A973F9">
        <w:rPr>
          <w:rFonts w:ascii="Palatino Linotype" w:hAnsi="Palatino Linotype" w:cs="Bookman Old Style"/>
          <w:i/>
        </w:rPr>
        <w:t xml:space="preserve"> en los términos convenidos con dicho ámbito que incluirán la información correspondiente a los Poderes Públicos, organismos autónomos, organismos auxiliares, fideicomisos públicos o privados y demás entes públicos que manejen recursos del Estado y Municipios;</w:t>
      </w:r>
    </w:p>
    <w:p w14:paraId="38FA5013" w14:textId="77777777" w:rsidR="006D324C" w:rsidRPr="00A973F9" w:rsidRDefault="006D324C" w:rsidP="006D324C">
      <w:pPr>
        <w:autoSpaceDE w:val="0"/>
        <w:autoSpaceDN w:val="0"/>
        <w:adjustRightInd w:val="0"/>
        <w:spacing w:line="360" w:lineRule="auto"/>
        <w:ind w:left="851"/>
        <w:jc w:val="both"/>
        <w:rPr>
          <w:rFonts w:ascii="Palatino Linotype" w:hAnsi="Palatino Linotype" w:cs="Bookman Old Style"/>
          <w:i/>
        </w:rPr>
      </w:pPr>
    </w:p>
    <w:p w14:paraId="75DEC224" w14:textId="77777777" w:rsidR="006D324C" w:rsidRPr="00A973F9" w:rsidRDefault="006D324C" w:rsidP="006D324C">
      <w:pPr>
        <w:autoSpaceDE w:val="0"/>
        <w:autoSpaceDN w:val="0"/>
        <w:adjustRightInd w:val="0"/>
        <w:spacing w:line="360" w:lineRule="auto"/>
        <w:ind w:left="851"/>
        <w:jc w:val="both"/>
        <w:rPr>
          <w:rFonts w:ascii="Palatino Linotype" w:hAnsi="Palatino Linotype" w:cs="Bookman Old Style"/>
          <w:i/>
        </w:rPr>
      </w:pPr>
      <w:r w:rsidRPr="00A973F9">
        <w:rPr>
          <w:rFonts w:ascii="Palatino Linotype" w:hAnsi="Palatino Linotype" w:cs="Bookman Old Style"/>
          <w:i/>
        </w:rPr>
        <w:t xml:space="preserve">XXXIV.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sidRPr="00A973F9">
        <w:rPr>
          <w:rFonts w:ascii="Palatino Linotype" w:hAnsi="Palatino Linotype" w:cs="Bookman Old Style"/>
          <w:b/>
          <w:i/>
        </w:rPr>
        <w:t>Órgano Superior de Fiscalización</w:t>
      </w:r>
      <w:r w:rsidRPr="00A973F9">
        <w:rPr>
          <w:rFonts w:ascii="Palatino Linotype" w:hAnsi="Palatino Linotype" w:cs="Bookman Old Style"/>
          <w:i/>
        </w:rPr>
        <w:t>.”</w:t>
      </w:r>
    </w:p>
    <w:p w14:paraId="7DCAC5BA" w14:textId="77777777" w:rsidR="006D324C" w:rsidRPr="00A973F9" w:rsidRDefault="006D324C" w:rsidP="006D324C">
      <w:pPr>
        <w:autoSpaceDE w:val="0"/>
        <w:autoSpaceDN w:val="0"/>
        <w:adjustRightInd w:val="0"/>
        <w:spacing w:line="360" w:lineRule="auto"/>
        <w:ind w:left="851"/>
        <w:jc w:val="both"/>
        <w:rPr>
          <w:rFonts w:ascii="Palatino Linotype" w:hAnsi="Palatino Linotype" w:cs="Bookman Old Style"/>
          <w:i/>
        </w:rPr>
      </w:pPr>
    </w:p>
    <w:p w14:paraId="67106B13" w14:textId="0AAF5317" w:rsidR="006D324C" w:rsidRPr="00A973F9" w:rsidRDefault="006D324C" w:rsidP="00274DB3">
      <w:pPr>
        <w:pStyle w:val="Prrafodelista"/>
        <w:numPr>
          <w:ilvl w:val="0"/>
          <w:numId w:val="2"/>
        </w:numPr>
        <w:tabs>
          <w:tab w:val="left" w:pos="0"/>
        </w:tabs>
        <w:spacing w:after="0" w:line="360" w:lineRule="auto"/>
        <w:ind w:left="0" w:right="-567" w:firstLine="0"/>
        <w:jc w:val="both"/>
        <w:rPr>
          <w:rFonts w:ascii="Palatino Linotype" w:hAnsi="Palatino Linotype" w:cs="Bookman Old Style"/>
          <w:i/>
          <w:sz w:val="24"/>
        </w:rPr>
      </w:pPr>
      <w:r w:rsidRPr="00A973F9">
        <w:rPr>
          <w:rFonts w:ascii="Palatino Linotype" w:hAnsi="Palatino Linotype" w:cs="Bookman Old Style"/>
          <w:sz w:val="24"/>
        </w:rPr>
        <w:t xml:space="preserve">La </w:t>
      </w:r>
      <w:r w:rsidRPr="00A973F9">
        <w:rPr>
          <w:rFonts w:ascii="Palatino Linotype" w:hAnsi="Palatino Linotype" w:cs="Bookman Old Style"/>
          <w:b/>
          <w:sz w:val="24"/>
        </w:rPr>
        <w:t xml:space="preserve">Ley de Fiscalización Superior del Estado de México </w:t>
      </w:r>
      <w:r w:rsidRPr="00A973F9">
        <w:rPr>
          <w:rFonts w:ascii="Palatino Linotype" w:hAnsi="Palatino Linotype" w:cs="Bookman Old Style"/>
          <w:sz w:val="24"/>
        </w:rPr>
        <w:t>tiene por objeto establecer disposiciones encaminadas a fiscalizar, auditar y revisar las cuentas y actos relativos a la aplicación de los recursos públicos del Estado y Municipios; y en este sentido para dar cumplimiento</w:t>
      </w:r>
      <w:r w:rsidR="001070FF" w:rsidRPr="00A973F9">
        <w:rPr>
          <w:rFonts w:ascii="Palatino Linotype" w:hAnsi="Palatino Linotype" w:cs="Bookman Old Style"/>
          <w:sz w:val="24"/>
        </w:rPr>
        <w:t xml:space="preserve"> a dicho ordenamiento, </w:t>
      </w:r>
      <w:r w:rsidRPr="00A973F9">
        <w:rPr>
          <w:rFonts w:ascii="Palatino Linotype" w:hAnsi="Palatino Linotype" w:cs="Bookman Old Style"/>
          <w:sz w:val="24"/>
        </w:rPr>
        <w:t xml:space="preserve">las Tesorerías Municipales y la Secretaría de Finanzas mensualmente enviaran para su análisis el Órgano Superior de Fiscalización de </w:t>
      </w:r>
      <w:r w:rsidRPr="00A973F9">
        <w:rPr>
          <w:rFonts w:ascii="Palatino Linotype" w:hAnsi="Palatino Linotype" w:cs="Bookman Old Style"/>
          <w:sz w:val="24"/>
        </w:rPr>
        <w:lastRenderedPageBreak/>
        <w:t xml:space="preserve">la Legislatura documento denominado </w:t>
      </w:r>
      <w:r w:rsidRPr="00A973F9">
        <w:rPr>
          <w:rFonts w:ascii="Palatino Linotype" w:hAnsi="Palatino Linotype" w:cs="Bookman Old Style"/>
          <w:b/>
          <w:sz w:val="24"/>
        </w:rPr>
        <w:t xml:space="preserve">Informe Mensual. </w:t>
      </w:r>
      <w:r w:rsidRPr="00A973F9">
        <w:rPr>
          <w:rFonts w:ascii="Palatino Linotype" w:hAnsi="Palatino Linotype" w:cs="Bookman Old Style"/>
          <w:sz w:val="24"/>
        </w:rPr>
        <w:t xml:space="preserve">El artículo 32 párrafo segundo de la ley en cita establece: </w:t>
      </w:r>
    </w:p>
    <w:p w14:paraId="7BE8B780" w14:textId="77777777" w:rsidR="006D324C" w:rsidRPr="00A973F9" w:rsidRDefault="006D324C" w:rsidP="006D324C">
      <w:pPr>
        <w:pStyle w:val="Prrafodelista"/>
        <w:autoSpaceDE w:val="0"/>
        <w:autoSpaceDN w:val="0"/>
        <w:adjustRightInd w:val="0"/>
        <w:spacing w:line="360" w:lineRule="auto"/>
        <w:ind w:left="0" w:right="-567"/>
        <w:jc w:val="both"/>
        <w:rPr>
          <w:rFonts w:ascii="Palatino Linotype" w:hAnsi="Palatino Linotype" w:cs="Bookman Old Style"/>
          <w:i/>
        </w:rPr>
      </w:pPr>
    </w:p>
    <w:p w14:paraId="29D4B684" w14:textId="77777777" w:rsidR="006D324C" w:rsidRPr="00A973F9" w:rsidRDefault="006D324C" w:rsidP="006D324C">
      <w:pPr>
        <w:pStyle w:val="Prrafodelista"/>
        <w:tabs>
          <w:tab w:val="left" w:pos="7797"/>
        </w:tabs>
        <w:autoSpaceDE w:val="0"/>
        <w:autoSpaceDN w:val="0"/>
        <w:adjustRightInd w:val="0"/>
        <w:spacing w:line="360" w:lineRule="auto"/>
        <w:ind w:left="851"/>
        <w:jc w:val="both"/>
        <w:rPr>
          <w:rFonts w:ascii="Palatino Linotype" w:hAnsi="Palatino Linotype" w:cs="Bookman Old Style"/>
          <w:b/>
          <w:i/>
        </w:rPr>
      </w:pPr>
      <w:r w:rsidRPr="00A973F9">
        <w:rPr>
          <w:rFonts w:ascii="Palatino Linotype" w:hAnsi="Palatino Linotype" w:cs="Bookman Old Style"/>
          <w:b/>
          <w:i/>
        </w:rPr>
        <w:t>“Articulo 32.-</w:t>
      </w:r>
    </w:p>
    <w:p w14:paraId="606ABA19" w14:textId="77777777" w:rsidR="006D324C" w:rsidRPr="00A973F9" w:rsidRDefault="006D324C" w:rsidP="006D324C">
      <w:pPr>
        <w:pStyle w:val="Prrafodelista"/>
        <w:autoSpaceDE w:val="0"/>
        <w:autoSpaceDN w:val="0"/>
        <w:adjustRightInd w:val="0"/>
        <w:spacing w:line="360" w:lineRule="auto"/>
        <w:ind w:left="851"/>
        <w:jc w:val="both"/>
        <w:rPr>
          <w:rFonts w:ascii="Palatino Linotype" w:hAnsi="Palatino Linotype" w:cs="Bookman Old Style"/>
          <w:i/>
        </w:rPr>
      </w:pPr>
      <w:r w:rsidRPr="00A973F9">
        <w:rPr>
          <w:rFonts w:ascii="Palatino Linotype" w:hAnsi="Palatino Linotype" w:cs="Bookman Old Style"/>
          <w:i/>
        </w:rPr>
        <w:t>(…)</w:t>
      </w:r>
    </w:p>
    <w:p w14:paraId="79722A3E" w14:textId="77777777" w:rsidR="006D324C" w:rsidRPr="00A973F9" w:rsidRDefault="006D324C" w:rsidP="006D324C">
      <w:pPr>
        <w:pStyle w:val="Prrafodelista"/>
        <w:autoSpaceDE w:val="0"/>
        <w:autoSpaceDN w:val="0"/>
        <w:adjustRightInd w:val="0"/>
        <w:spacing w:line="360" w:lineRule="auto"/>
        <w:ind w:left="851"/>
        <w:jc w:val="both"/>
        <w:rPr>
          <w:rFonts w:ascii="Palatino Linotype" w:hAnsi="Palatino Linotype" w:cs="Bookman Old Style"/>
          <w:i/>
        </w:rPr>
      </w:pPr>
      <w:r w:rsidRPr="00A973F9">
        <w:rPr>
          <w:rFonts w:ascii="Palatino Linotype" w:hAnsi="Palatino Linotype" w:cs="Bookman Old Style"/>
          <w:i/>
        </w:rPr>
        <w:t xml:space="preserve">Los Presidentes Municipales presentarán a la Legislatura las cuentas públicas anuales de sus respectivos municipios, del ejercicio fiscal inmediato anterior, dentro de los quince primeros días del mes de marzo de cada año; asimismo, </w:t>
      </w:r>
      <w:r w:rsidRPr="00A973F9">
        <w:rPr>
          <w:rFonts w:ascii="Palatino Linotype" w:hAnsi="Palatino Linotype" w:cs="Bookman Old Style"/>
          <w:b/>
          <w:i/>
        </w:rPr>
        <w:t>los informes mensuales</w:t>
      </w:r>
      <w:r w:rsidRPr="00A973F9">
        <w:rPr>
          <w:rFonts w:ascii="Palatino Linotype" w:hAnsi="Palatino Linotype" w:cs="Bookman Old Style"/>
          <w:i/>
        </w:rPr>
        <w:t xml:space="preserve"> los deberán presentar dentro de los veinte días posteriores al término del mes correspondiente.”</w:t>
      </w:r>
    </w:p>
    <w:p w14:paraId="2BCB9292" w14:textId="77777777" w:rsidR="006D324C" w:rsidRPr="00A973F9" w:rsidRDefault="006D324C" w:rsidP="006D324C">
      <w:pPr>
        <w:pStyle w:val="Prrafodelista"/>
        <w:autoSpaceDE w:val="0"/>
        <w:autoSpaceDN w:val="0"/>
        <w:adjustRightInd w:val="0"/>
        <w:spacing w:line="360" w:lineRule="auto"/>
        <w:ind w:left="851" w:right="-567"/>
        <w:jc w:val="both"/>
        <w:rPr>
          <w:rFonts w:ascii="Palatino Linotype" w:hAnsi="Palatino Linotype" w:cs="Bookman Old Style"/>
          <w:i/>
          <w:sz w:val="24"/>
        </w:rPr>
      </w:pPr>
    </w:p>
    <w:p w14:paraId="3BC2C33B" w14:textId="77777777" w:rsidR="006D324C" w:rsidRPr="00A973F9" w:rsidRDefault="006D324C" w:rsidP="00274DB3">
      <w:pPr>
        <w:pStyle w:val="Prrafodelista"/>
        <w:numPr>
          <w:ilvl w:val="0"/>
          <w:numId w:val="2"/>
        </w:numPr>
        <w:tabs>
          <w:tab w:val="left" w:pos="0"/>
        </w:tabs>
        <w:spacing w:after="0" w:line="360" w:lineRule="auto"/>
        <w:ind w:left="0" w:right="-567" w:firstLine="0"/>
        <w:jc w:val="both"/>
        <w:rPr>
          <w:rFonts w:ascii="Palatino Linotype" w:hAnsi="Palatino Linotype" w:cs="Bookman Old Style"/>
          <w:sz w:val="24"/>
        </w:rPr>
      </w:pPr>
      <w:r w:rsidRPr="00A973F9">
        <w:rPr>
          <w:rFonts w:ascii="Palatino Linotype" w:hAnsi="Palatino Linotype" w:cs="Bookman Old Style"/>
          <w:sz w:val="24"/>
        </w:rPr>
        <w:t xml:space="preserve">Para tal efecto el Órgano Superior de Fiscalización establece los lineamientos, criterios, procedimientos, métodos y sistemas para las acciones de control y evaluación, necesarios para la fiscalización de las cuentas públicas y los informes trimestrales y mensuales. </w:t>
      </w:r>
    </w:p>
    <w:p w14:paraId="5BED24F0" w14:textId="77777777" w:rsidR="006D324C" w:rsidRPr="00A973F9" w:rsidRDefault="006D324C" w:rsidP="00274DB3">
      <w:pPr>
        <w:pStyle w:val="Prrafodelista"/>
        <w:numPr>
          <w:ilvl w:val="0"/>
          <w:numId w:val="2"/>
        </w:numPr>
        <w:tabs>
          <w:tab w:val="left" w:pos="0"/>
        </w:tabs>
        <w:spacing w:after="0" w:line="360" w:lineRule="auto"/>
        <w:ind w:left="0" w:right="-567" w:firstLine="0"/>
        <w:jc w:val="both"/>
        <w:rPr>
          <w:rFonts w:ascii="Palatino Linotype" w:hAnsi="Palatino Linotype" w:cs="Arial"/>
          <w:sz w:val="24"/>
        </w:rPr>
      </w:pPr>
      <w:r w:rsidRPr="00A973F9">
        <w:rPr>
          <w:rFonts w:ascii="Palatino Linotype" w:hAnsi="Palatino Linotype" w:cs="Bookman Old Style"/>
          <w:sz w:val="24"/>
        </w:rPr>
        <w:t xml:space="preserve">Por lo que los </w:t>
      </w:r>
      <w:r w:rsidRPr="00A973F9">
        <w:rPr>
          <w:rFonts w:ascii="Palatino Linotype" w:hAnsi="Palatino Linotype" w:cs="Bookman Old Style"/>
          <w:b/>
          <w:sz w:val="24"/>
        </w:rPr>
        <w:t xml:space="preserve">Lineamientos para la Integración del Informe Mensual 2020 </w:t>
      </w:r>
      <w:r w:rsidRPr="00A973F9">
        <w:rPr>
          <w:rFonts w:ascii="Palatino Linotype" w:hAnsi="Palatino Linotype" w:cs="Bookman Old Style"/>
          <w:sz w:val="24"/>
        </w:rPr>
        <w:t>es el instrumento que sirve como herramienta para elaborar y presentar los Informes Mensuales, de acuerdo a los requerimientos financieros, contables, patrimoniales, presupuestales, programáticos y administrativos que señales los ordenamientos legales respectivos, entre los que destacan: L</w:t>
      </w:r>
      <w:r w:rsidRPr="00A973F9">
        <w:rPr>
          <w:rFonts w:ascii="Palatino Linotype" w:hAnsi="Palatino Linotype" w:cs="Arial"/>
          <w:sz w:val="24"/>
        </w:rPr>
        <w:t>a Ley Orgánica Municipal, Ley de Ingresos de los Municipios, Presupuesto de Egresos y Manual Único de Contabilidad Gubernamental para las Dependencias y Entidades Públicas del Gobierno y Municipios, todos del Estado de México.</w:t>
      </w:r>
    </w:p>
    <w:p w14:paraId="33AEF789" w14:textId="77777777" w:rsidR="006D324C" w:rsidRPr="00A973F9" w:rsidRDefault="006D324C" w:rsidP="006D324C">
      <w:pPr>
        <w:spacing w:after="0" w:line="360" w:lineRule="auto"/>
        <w:contextualSpacing/>
        <w:jc w:val="both"/>
        <w:rPr>
          <w:rFonts w:ascii="Palatino Linotype" w:eastAsia="MS Mincho" w:hAnsi="Palatino Linotype" w:cs="Arial"/>
          <w:sz w:val="28"/>
          <w:szCs w:val="24"/>
        </w:rPr>
      </w:pPr>
    </w:p>
    <w:p w14:paraId="5A5B0F45" w14:textId="77777777" w:rsidR="006D324C" w:rsidRPr="00A973F9" w:rsidRDefault="006D324C" w:rsidP="00274DB3">
      <w:pPr>
        <w:pStyle w:val="Prrafodelista"/>
        <w:numPr>
          <w:ilvl w:val="0"/>
          <w:numId w:val="2"/>
        </w:numPr>
        <w:tabs>
          <w:tab w:val="left" w:pos="0"/>
        </w:tabs>
        <w:spacing w:after="0" w:line="360" w:lineRule="auto"/>
        <w:ind w:left="0" w:right="-567" w:firstLine="0"/>
        <w:jc w:val="both"/>
        <w:rPr>
          <w:rFonts w:ascii="Palatino Linotype" w:hAnsi="Palatino Linotype" w:cs="Arial"/>
          <w:sz w:val="24"/>
        </w:rPr>
      </w:pPr>
      <w:r w:rsidRPr="00A973F9">
        <w:rPr>
          <w:rFonts w:ascii="Palatino Linotype" w:hAnsi="Palatino Linotype" w:cs="Arial"/>
          <w:sz w:val="24"/>
        </w:rPr>
        <w:t xml:space="preserve">En la integración del Informe Mensual se detallará la información en seis (06) discos que se entregarán mensualmente, dentro de los veinte (20) días hábiles siguientes terminado el mes; por lo que de acuerdo a los Lineamientos citados la integración de los discos será conforme a lo siguiente: </w:t>
      </w:r>
    </w:p>
    <w:p w14:paraId="7265B55C" w14:textId="2FA01853" w:rsidR="006D324C" w:rsidRPr="00A973F9" w:rsidRDefault="00700BFB" w:rsidP="006D324C">
      <w:pPr>
        <w:pStyle w:val="Prrafodelista"/>
        <w:spacing w:line="360" w:lineRule="auto"/>
        <w:ind w:right="-567"/>
        <w:rPr>
          <w:rFonts w:ascii="Palatino Linotype" w:hAnsi="Palatino Linotype" w:cs="Arial"/>
        </w:rPr>
      </w:pPr>
      <w:r w:rsidRPr="00A973F9">
        <w:rPr>
          <w:rFonts w:ascii="Palatino Linotype" w:hAnsi="Palatino Linotype" w:cs="Arial"/>
        </w:rPr>
        <w:t>…</w:t>
      </w:r>
    </w:p>
    <w:p w14:paraId="72E68E3E" w14:textId="183062C5" w:rsidR="006D324C" w:rsidRPr="00A973F9" w:rsidRDefault="006D324C" w:rsidP="006D324C">
      <w:pPr>
        <w:pStyle w:val="Prrafodelista"/>
        <w:tabs>
          <w:tab w:val="left" w:pos="851"/>
        </w:tabs>
        <w:spacing w:line="360" w:lineRule="auto"/>
        <w:ind w:left="851"/>
        <w:jc w:val="both"/>
        <w:rPr>
          <w:rFonts w:ascii="Palatino Linotype" w:hAnsi="Palatino Linotype"/>
          <w:b/>
          <w:i/>
          <w:u w:val="single"/>
        </w:rPr>
      </w:pPr>
      <w:r w:rsidRPr="00A973F9">
        <w:rPr>
          <w:rFonts w:ascii="Palatino Linotype" w:hAnsi="Palatino Linotype"/>
          <w:b/>
          <w:i/>
          <w:u w:val="single"/>
        </w:rPr>
        <w:t>c.</w:t>
      </w:r>
      <w:r w:rsidRPr="00A973F9">
        <w:rPr>
          <w:rFonts w:ascii="Palatino Linotype" w:hAnsi="Palatino Linotype"/>
          <w:b/>
          <w:i/>
          <w:u w:val="single"/>
        </w:rPr>
        <w:tab/>
        <w:t>Disco 3.- Información de Obra.</w:t>
      </w:r>
    </w:p>
    <w:p w14:paraId="1349EE8C" w14:textId="63735219" w:rsidR="00700BFB" w:rsidRPr="00A973F9" w:rsidRDefault="00700BFB" w:rsidP="006D324C">
      <w:pPr>
        <w:pStyle w:val="Prrafodelista"/>
        <w:tabs>
          <w:tab w:val="left" w:pos="851"/>
        </w:tabs>
        <w:spacing w:line="360" w:lineRule="auto"/>
        <w:ind w:left="851"/>
        <w:jc w:val="both"/>
        <w:rPr>
          <w:rFonts w:ascii="Palatino Linotype" w:hAnsi="Palatino Linotype"/>
          <w:b/>
          <w:i/>
          <w:u w:val="single"/>
        </w:rPr>
      </w:pPr>
      <w:r w:rsidRPr="00A973F9">
        <w:rPr>
          <w:rFonts w:ascii="Palatino Linotype" w:hAnsi="Palatino Linotype"/>
          <w:b/>
          <w:i/>
          <w:u w:val="single"/>
        </w:rPr>
        <w:t>…</w:t>
      </w:r>
    </w:p>
    <w:p w14:paraId="1A5D448D" w14:textId="77777777" w:rsidR="004F1269" w:rsidRPr="00A973F9" w:rsidRDefault="004F1269" w:rsidP="004F1269">
      <w:pPr>
        <w:pStyle w:val="Prrafodelista"/>
        <w:tabs>
          <w:tab w:val="left" w:pos="851"/>
        </w:tabs>
        <w:spacing w:line="360" w:lineRule="auto"/>
        <w:ind w:left="851"/>
        <w:jc w:val="both"/>
        <w:rPr>
          <w:rFonts w:ascii="Palatino Linotype" w:hAnsi="Palatino Linotype"/>
          <w:b/>
          <w:i/>
          <w:u w:val="single"/>
        </w:rPr>
      </w:pPr>
      <w:r w:rsidRPr="00A973F9">
        <w:rPr>
          <w:rFonts w:ascii="Palatino Linotype" w:hAnsi="Palatino Linotype"/>
          <w:b/>
          <w:i/>
          <w:u w:val="single"/>
        </w:rPr>
        <w:t>e.</w:t>
      </w:r>
      <w:r w:rsidRPr="00A973F9">
        <w:rPr>
          <w:rFonts w:ascii="Palatino Linotype" w:hAnsi="Palatino Linotype"/>
          <w:b/>
          <w:i/>
          <w:u w:val="single"/>
        </w:rPr>
        <w:tab/>
        <w:t>Disco 5.- Imágenes Digitalizadas.</w:t>
      </w:r>
    </w:p>
    <w:p w14:paraId="2D0C62E9" w14:textId="488E9F5B" w:rsidR="004F1269" w:rsidRPr="00A973F9" w:rsidRDefault="00700BFB" w:rsidP="006D324C">
      <w:pPr>
        <w:pStyle w:val="Prrafodelista"/>
        <w:tabs>
          <w:tab w:val="left" w:pos="851"/>
        </w:tabs>
        <w:spacing w:line="360" w:lineRule="auto"/>
        <w:ind w:left="851"/>
        <w:jc w:val="both"/>
        <w:rPr>
          <w:rFonts w:ascii="Palatino Linotype" w:hAnsi="Palatino Linotype"/>
          <w:b/>
          <w:i/>
          <w:u w:val="single"/>
        </w:rPr>
      </w:pPr>
      <w:r w:rsidRPr="00A973F9">
        <w:rPr>
          <w:rFonts w:ascii="Palatino Linotype" w:hAnsi="Palatino Linotype"/>
          <w:b/>
          <w:i/>
          <w:u w:val="single"/>
        </w:rPr>
        <w:t>…</w:t>
      </w:r>
    </w:p>
    <w:p w14:paraId="48CB48B7" w14:textId="41058DA6" w:rsidR="001070FF" w:rsidRPr="00A973F9" w:rsidRDefault="001070FF" w:rsidP="00274DB3">
      <w:pPr>
        <w:pStyle w:val="Prrafodelista"/>
        <w:numPr>
          <w:ilvl w:val="0"/>
          <w:numId w:val="2"/>
        </w:numPr>
        <w:tabs>
          <w:tab w:val="left" w:pos="851"/>
        </w:tabs>
        <w:spacing w:after="0" w:line="360" w:lineRule="auto"/>
        <w:ind w:left="0" w:right="49" w:firstLine="0"/>
        <w:jc w:val="both"/>
        <w:rPr>
          <w:rFonts w:ascii="Palatino Linotype" w:eastAsia="Times New Roman" w:hAnsi="Palatino Linotype" w:cs="Arial"/>
          <w:sz w:val="24"/>
          <w:szCs w:val="24"/>
          <w:lang w:val="es-ES"/>
        </w:rPr>
      </w:pPr>
      <w:r w:rsidRPr="00A973F9">
        <w:rPr>
          <w:rFonts w:ascii="Palatino Linotype" w:eastAsia="Times New Roman" w:hAnsi="Palatino Linotype" w:cs="Arial"/>
          <w:sz w:val="24"/>
          <w:szCs w:val="24"/>
          <w:lang w:val="es-ES"/>
        </w:rPr>
        <w:t xml:space="preserve">Es así que, de acuerdo a los lineamientos citados el Disco 3.- Información de Obra deberá contener los siguientes documentos: </w:t>
      </w:r>
    </w:p>
    <w:p w14:paraId="0D17E908" w14:textId="2267636B" w:rsidR="001070FF" w:rsidRPr="00A973F9" w:rsidRDefault="001070FF" w:rsidP="001070FF">
      <w:pPr>
        <w:pStyle w:val="Prrafodelista"/>
        <w:tabs>
          <w:tab w:val="left" w:pos="851"/>
        </w:tabs>
        <w:spacing w:after="0" w:line="360" w:lineRule="auto"/>
        <w:ind w:left="0" w:right="49"/>
        <w:jc w:val="both"/>
        <w:rPr>
          <w:rFonts w:ascii="Palatino Linotype" w:eastAsia="Times New Roman" w:hAnsi="Palatino Linotype" w:cs="Arial"/>
          <w:sz w:val="24"/>
          <w:szCs w:val="24"/>
          <w:lang w:val="es-ES"/>
        </w:rPr>
      </w:pPr>
    </w:p>
    <w:p w14:paraId="735DB96A" w14:textId="74A7308F" w:rsidR="001070FF" w:rsidRPr="00A973F9" w:rsidRDefault="001070FF" w:rsidP="001070FF">
      <w:pPr>
        <w:pStyle w:val="Prrafodelista"/>
        <w:tabs>
          <w:tab w:val="left" w:pos="851"/>
        </w:tabs>
        <w:spacing w:after="0" w:line="360" w:lineRule="auto"/>
        <w:ind w:left="0" w:right="49"/>
        <w:jc w:val="both"/>
        <w:rPr>
          <w:rFonts w:ascii="Palatino Linotype" w:eastAsia="Times New Roman" w:hAnsi="Palatino Linotype" w:cs="Arial"/>
          <w:sz w:val="24"/>
          <w:szCs w:val="24"/>
          <w:lang w:val="es-ES"/>
        </w:rPr>
      </w:pPr>
      <w:r w:rsidRPr="00A973F9">
        <w:rPr>
          <w:rFonts w:ascii="Palatino Linotype" w:eastAsia="Times New Roman" w:hAnsi="Palatino Linotype" w:cs="Arial"/>
          <w:noProof/>
          <w:sz w:val="24"/>
          <w:szCs w:val="24"/>
          <w:lang w:eastAsia="es-MX"/>
        </w:rPr>
        <w:lastRenderedPageBreak/>
        <w:drawing>
          <wp:inline distT="0" distB="0" distL="0" distR="0" wp14:anchorId="4CFEC400" wp14:editId="09BFA15E">
            <wp:extent cx="5457825" cy="40290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58587" cy="4029638"/>
                    </a:xfrm>
                    <a:prstGeom prst="rect">
                      <a:avLst/>
                    </a:prstGeom>
                  </pic:spPr>
                </pic:pic>
              </a:graphicData>
            </a:graphic>
          </wp:inline>
        </w:drawing>
      </w:r>
    </w:p>
    <w:p w14:paraId="4F08DFD1" w14:textId="77777777" w:rsidR="001070FF" w:rsidRPr="00A973F9" w:rsidRDefault="001070FF" w:rsidP="001070FF">
      <w:pPr>
        <w:pStyle w:val="Prrafodelista"/>
        <w:tabs>
          <w:tab w:val="left" w:pos="851"/>
        </w:tabs>
        <w:spacing w:after="0" w:line="360" w:lineRule="auto"/>
        <w:ind w:left="0" w:right="49"/>
        <w:jc w:val="both"/>
        <w:rPr>
          <w:rFonts w:ascii="Palatino Linotype" w:eastAsia="Times New Roman" w:hAnsi="Palatino Linotype" w:cs="Arial"/>
          <w:sz w:val="24"/>
          <w:szCs w:val="24"/>
          <w:lang w:val="es-ES"/>
        </w:rPr>
      </w:pPr>
    </w:p>
    <w:p w14:paraId="5E724E8B" w14:textId="7DA85726" w:rsidR="004F1269" w:rsidRPr="00A973F9" w:rsidRDefault="004F1269" w:rsidP="00274DB3">
      <w:pPr>
        <w:pStyle w:val="Prrafodelista"/>
        <w:numPr>
          <w:ilvl w:val="0"/>
          <w:numId w:val="2"/>
        </w:numPr>
        <w:tabs>
          <w:tab w:val="left" w:pos="851"/>
        </w:tabs>
        <w:spacing w:after="0" w:line="360" w:lineRule="auto"/>
        <w:ind w:left="0" w:right="49" w:firstLine="0"/>
        <w:jc w:val="both"/>
        <w:rPr>
          <w:rFonts w:ascii="Palatino Linotype" w:eastAsia="Times New Roman" w:hAnsi="Palatino Linotype" w:cs="Arial"/>
          <w:sz w:val="24"/>
          <w:szCs w:val="24"/>
          <w:lang w:val="es-ES"/>
        </w:rPr>
      </w:pPr>
      <w:r w:rsidRPr="00A973F9">
        <w:rPr>
          <w:rFonts w:ascii="Palatino Linotype" w:eastAsia="Times New Roman" w:hAnsi="Palatino Linotype" w:cs="Arial"/>
          <w:sz w:val="24"/>
          <w:szCs w:val="24"/>
          <w:lang w:val="es-ES"/>
        </w:rPr>
        <w:t xml:space="preserve">Asimismo los lineamientos establecen la descripción del procedimiento para el llenado del Informe Mensual de Obra, tal como se observa en la siguiente imagen. </w:t>
      </w:r>
    </w:p>
    <w:p w14:paraId="3E24473D" w14:textId="6FEAC655" w:rsidR="004F1269" w:rsidRPr="00A973F9" w:rsidRDefault="004F1269" w:rsidP="004F1269">
      <w:pPr>
        <w:pStyle w:val="Prrafodelista"/>
        <w:tabs>
          <w:tab w:val="left" w:pos="851"/>
        </w:tabs>
        <w:spacing w:after="0" w:line="360" w:lineRule="auto"/>
        <w:ind w:left="0" w:right="49"/>
        <w:jc w:val="both"/>
        <w:rPr>
          <w:rFonts w:ascii="Palatino Linotype" w:eastAsia="Times New Roman" w:hAnsi="Palatino Linotype" w:cs="Arial"/>
          <w:sz w:val="24"/>
          <w:szCs w:val="24"/>
          <w:lang w:val="es-ES"/>
        </w:rPr>
      </w:pPr>
      <w:r w:rsidRPr="00A973F9">
        <w:rPr>
          <w:rFonts w:ascii="Palatino Linotype" w:eastAsia="Times New Roman" w:hAnsi="Palatino Linotype" w:cs="Arial"/>
          <w:noProof/>
          <w:sz w:val="24"/>
          <w:szCs w:val="24"/>
          <w:lang w:eastAsia="es-MX"/>
        </w:rPr>
        <w:lastRenderedPageBreak/>
        <mc:AlternateContent>
          <mc:Choice Requires="wps">
            <w:drawing>
              <wp:anchor distT="0" distB="0" distL="114300" distR="114300" simplePos="0" relativeHeight="251660288" behindDoc="0" locked="0" layoutInCell="1" allowOverlap="1" wp14:anchorId="1CC7A072" wp14:editId="56D2DE53">
                <wp:simplePos x="0" y="0"/>
                <wp:positionH relativeFrom="column">
                  <wp:posOffset>453390</wp:posOffset>
                </wp:positionH>
                <wp:positionV relativeFrom="paragraph">
                  <wp:posOffset>989330</wp:posOffset>
                </wp:positionV>
                <wp:extent cx="4895850" cy="857250"/>
                <wp:effectExtent l="19050" t="19050" r="19050" b="19050"/>
                <wp:wrapNone/>
                <wp:docPr id="5" name="Rectángulo 5"/>
                <wp:cNvGraphicFramePr/>
                <a:graphic xmlns:a="http://schemas.openxmlformats.org/drawingml/2006/main">
                  <a:graphicData uri="http://schemas.microsoft.com/office/word/2010/wordprocessingShape">
                    <wps:wsp>
                      <wps:cNvSpPr/>
                      <wps:spPr>
                        <a:xfrm>
                          <a:off x="0" y="0"/>
                          <a:ext cx="4895850" cy="8572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FFEA46" id="Rectángulo 5" o:spid="_x0000_s1026" style="position:absolute;margin-left:35.7pt;margin-top:77.9pt;width:385.5pt;height:6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" filled="f" strokecolor="red" strokeweight="2.25pt"/>
            </w:pict>
          </mc:Fallback>
        </mc:AlternateContent>
      </w:r>
      <w:r w:rsidRPr="00A973F9">
        <w:rPr>
          <w:rFonts w:ascii="Palatino Linotype" w:eastAsia="Times New Roman" w:hAnsi="Palatino Linotype" w:cs="Arial"/>
          <w:noProof/>
          <w:sz w:val="24"/>
          <w:szCs w:val="24"/>
          <w:lang w:eastAsia="es-MX"/>
        </w:rPr>
        <w:drawing>
          <wp:inline distT="0" distB="0" distL="0" distR="0" wp14:anchorId="442FB2EE" wp14:editId="5496F3AC">
            <wp:extent cx="5629275" cy="19431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30060" cy="1943371"/>
                    </a:xfrm>
                    <a:prstGeom prst="rect">
                      <a:avLst/>
                    </a:prstGeom>
                  </pic:spPr>
                </pic:pic>
              </a:graphicData>
            </a:graphic>
          </wp:inline>
        </w:drawing>
      </w:r>
    </w:p>
    <w:p w14:paraId="7BC313E7" w14:textId="77777777" w:rsidR="004F1269" w:rsidRPr="00A973F9" w:rsidRDefault="004F1269" w:rsidP="004F1269">
      <w:pPr>
        <w:pStyle w:val="Prrafodelista"/>
        <w:tabs>
          <w:tab w:val="left" w:pos="851"/>
        </w:tabs>
        <w:spacing w:after="0" w:line="360" w:lineRule="auto"/>
        <w:ind w:left="0" w:right="49"/>
        <w:jc w:val="both"/>
        <w:rPr>
          <w:rFonts w:ascii="Palatino Linotype" w:eastAsia="Times New Roman" w:hAnsi="Palatino Linotype" w:cs="Arial"/>
          <w:sz w:val="24"/>
          <w:szCs w:val="24"/>
          <w:lang w:val="es-ES"/>
        </w:rPr>
      </w:pPr>
    </w:p>
    <w:p w14:paraId="1C587620" w14:textId="178A850B" w:rsidR="004F1269" w:rsidRPr="00A973F9" w:rsidRDefault="001070FF" w:rsidP="00274DB3">
      <w:pPr>
        <w:pStyle w:val="Prrafodelista"/>
        <w:numPr>
          <w:ilvl w:val="0"/>
          <w:numId w:val="2"/>
        </w:numPr>
        <w:tabs>
          <w:tab w:val="left" w:pos="851"/>
        </w:tabs>
        <w:spacing w:after="0" w:line="360" w:lineRule="auto"/>
        <w:ind w:left="0" w:right="49" w:firstLine="0"/>
        <w:jc w:val="both"/>
        <w:rPr>
          <w:rFonts w:ascii="Palatino Linotype" w:eastAsia="Times New Roman" w:hAnsi="Palatino Linotype" w:cs="Arial"/>
          <w:sz w:val="24"/>
          <w:szCs w:val="24"/>
          <w:lang w:val="es-ES"/>
        </w:rPr>
      </w:pPr>
      <w:r w:rsidRPr="00A973F9">
        <w:rPr>
          <w:rFonts w:ascii="Palatino Linotype" w:eastAsia="Times New Roman" w:hAnsi="Palatino Linotype" w:cs="Arial"/>
          <w:sz w:val="24"/>
          <w:szCs w:val="24"/>
        </w:rPr>
        <w:t>Informes, en los que se detallaran el avance de cada una de las obras en proceso, ya sea por contrato o por administración, así como la fuente de financiamiento</w:t>
      </w:r>
      <w:r w:rsidR="004F1269" w:rsidRPr="00A973F9">
        <w:rPr>
          <w:rFonts w:ascii="Palatino Linotype" w:eastAsia="Times New Roman" w:hAnsi="Palatino Linotype" w:cs="Arial"/>
          <w:sz w:val="24"/>
          <w:szCs w:val="24"/>
        </w:rPr>
        <w:t xml:space="preserve">, información que estará sustentada tanto en la información contable, como en las pólizas de egresos o diario, las facturas y el expediente técnico; información que se encuentra en el </w:t>
      </w:r>
      <w:r w:rsidR="004F1269" w:rsidRPr="00A973F9">
        <w:rPr>
          <w:rFonts w:ascii="Palatino Linotype" w:eastAsia="Times New Roman" w:hAnsi="Palatino Linotype" w:cs="Arial"/>
          <w:b/>
          <w:sz w:val="24"/>
          <w:szCs w:val="24"/>
          <w:u w:val="single"/>
        </w:rPr>
        <w:t>Disco 5.-Imágenes Digitalizadas</w:t>
      </w:r>
    </w:p>
    <w:p w14:paraId="2E22C72C" w14:textId="77777777" w:rsidR="004F1269" w:rsidRPr="00A973F9" w:rsidRDefault="004F1269" w:rsidP="004F1269">
      <w:pPr>
        <w:pStyle w:val="Prrafodelista"/>
        <w:rPr>
          <w:rFonts w:ascii="Palatino Linotype" w:eastAsia="Times New Roman" w:hAnsi="Palatino Linotype" w:cs="Arial"/>
          <w:sz w:val="24"/>
          <w:szCs w:val="24"/>
        </w:rPr>
      </w:pPr>
    </w:p>
    <w:p w14:paraId="2E5D9C5C" w14:textId="4599AC80" w:rsidR="00846A34" w:rsidRPr="00A973F9" w:rsidRDefault="00700BFB" w:rsidP="00274DB3">
      <w:pPr>
        <w:pStyle w:val="Prrafodelista"/>
        <w:numPr>
          <w:ilvl w:val="0"/>
          <w:numId w:val="2"/>
        </w:numPr>
        <w:tabs>
          <w:tab w:val="left" w:pos="851"/>
        </w:tabs>
        <w:spacing w:after="0" w:line="360" w:lineRule="auto"/>
        <w:ind w:left="0" w:right="49" w:firstLine="0"/>
        <w:jc w:val="both"/>
        <w:rPr>
          <w:rFonts w:ascii="Palatino Linotype" w:eastAsia="Times New Roman" w:hAnsi="Palatino Linotype" w:cs="Arial"/>
          <w:sz w:val="24"/>
          <w:szCs w:val="24"/>
          <w:lang w:val="es-ES"/>
        </w:rPr>
      </w:pPr>
      <w:r w:rsidRPr="00A973F9">
        <w:rPr>
          <w:rFonts w:ascii="Palatino Linotype" w:eastAsia="Times New Roman" w:hAnsi="Palatino Linotype" w:cs="Arial"/>
          <w:sz w:val="24"/>
          <w:szCs w:val="24"/>
          <w:lang w:val="es-ES"/>
        </w:rPr>
        <w:t xml:space="preserve">Ahora bien, en atención a la solicitud de información el </w:t>
      </w:r>
      <w:r w:rsidRPr="00A973F9">
        <w:rPr>
          <w:rFonts w:ascii="Palatino Linotype" w:eastAsia="Times New Roman" w:hAnsi="Palatino Linotype" w:cs="Arial"/>
          <w:b/>
          <w:sz w:val="24"/>
          <w:szCs w:val="24"/>
          <w:lang w:val="es-ES"/>
        </w:rPr>
        <w:t>SUJETO OBLIGADO</w:t>
      </w:r>
      <w:r w:rsidRPr="00A973F9">
        <w:rPr>
          <w:rFonts w:ascii="Palatino Linotype" w:eastAsia="Times New Roman" w:hAnsi="Palatino Linotype" w:cs="Arial"/>
          <w:sz w:val="24"/>
          <w:szCs w:val="24"/>
          <w:lang w:val="es-ES"/>
        </w:rPr>
        <w:t xml:space="preserve">  únicamente entregó el Programa Anual de Obra correspondiente a los ejercicios fiscales 2019 y 2020; en este entendido es de referir,  que si bien es cierto en estos documentos se especifica de manera precisa el periodo de ejecución y presupuesto ejercido de la obra pública de que se trate, así como la fuente de financiamiento con la que se llevará acabo, no contiene los documentos relacionados con la ejecución de la misma, siendo esta, la información requerida por el  particular; documentación que de acuerdo a los preceptos normativos citados</w:t>
      </w:r>
      <w:r w:rsidR="004F1269" w:rsidRPr="00A973F9">
        <w:rPr>
          <w:rFonts w:ascii="Palatino Linotype" w:eastAsia="Times New Roman" w:hAnsi="Palatino Linotype" w:cs="Arial"/>
          <w:sz w:val="24"/>
          <w:szCs w:val="24"/>
        </w:rPr>
        <w:t xml:space="preserve">, </w:t>
      </w:r>
      <w:r w:rsidRPr="00A973F9">
        <w:rPr>
          <w:rFonts w:ascii="Palatino Linotype" w:eastAsia="Times New Roman" w:hAnsi="Palatino Linotype" w:cs="Arial"/>
          <w:sz w:val="24"/>
          <w:szCs w:val="24"/>
        </w:rPr>
        <w:t>puede encontrarse</w:t>
      </w:r>
      <w:r w:rsidR="004F1269" w:rsidRPr="00A973F9">
        <w:rPr>
          <w:rFonts w:ascii="Palatino Linotype" w:eastAsia="Times New Roman" w:hAnsi="Palatino Linotype" w:cs="Arial"/>
          <w:sz w:val="24"/>
          <w:szCs w:val="24"/>
        </w:rPr>
        <w:t xml:space="preserve"> en posesión del </w:t>
      </w:r>
      <w:r w:rsidRPr="00A973F9">
        <w:rPr>
          <w:rFonts w:ascii="Palatino Linotype" w:eastAsia="Times New Roman" w:hAnsi="Palatino Linotype" w:cs="Arial"/>
          <w:b/>
          <w:sz w:val="24"/>
          <w:szCs w:val="24"/>
        </w:rPr>
        <w:t xml:space="preserve">SUJETO OBLIGADO, </w:t>
      </w:r>
      <w:r w:rsidRPr="00A973F9">
        <w:rPr>
          <w:rFonts w:ascii="Palatino Linotype" w:eastAsia="Times New Roman" w:hAnsi="Palatino Linotype" w:cs="Arial"/>
          <w:sz w:val="24"/>
          <w:szCs w:val="24"/>
        </w:rPr>
        <w:t>integrada</w:t>
      </w:r>
      <w:r w:rsidR="004F1269" w:rsidRPr="00A973F9">
        <w:rPr>
          <w:rFonts w:ascii="Palatino Linotype" w:eastAsia="Times New Roman" w:hAnsi="Palatino Linotype" w:cs="Arial"/>
          <w:sz w:val="24"/>
          <w:szCs w:val="24"/>
        </w:rPr>
        <w:t xml:space="preserve"> en los </w:t>
      </w:r>
      <w:r w:rsidR="004F1269" w:rsidRPr="00A973F9">
        <w:rPr>
          <w:rFonts w:ascii="Palatino Linotype" w:eastAsia="Times New Roman" w:hAnsi="Palatino Linotype" w:cs="Arial"/>
          <w:sz w:val="24"/>
          <w:szCs w:val="24"/>
        </w:rPr>
        <w:lastRenderedPageBreak/>
        <w:t xml:space="preserve">discos 3 y 5 de los informes mensuales entregados al OSFEM </w:t>
      </w:r>
      <w:r w:rsidR="00846A34" w:rsidRPr="00A973F9">
        <w:rPr>
          <w:rFonts w:ascii="Palatino Linotype" w:eastAsia="Times New Roman" w:hAnsi="Palatino Linotype" w:cs="Arial"/>
          <w:sz w:val="24"/>
          <w:szCs w:val="24"/>
        </w:rPr>
        <w:t xml:space="preserve">por el Municipio de Chicoloapan. </w:t>
      </w:r>
    </w:p>
    <w:p w14:paraId="53DCCECE" w14:textId="77777777" w:rsidR="00846A34" w:rsidRPr="00A973F9" w:rsidRDefault="00846A34" w:rsidP="00846A34">
      <w:pPr>
        <w:pStyle w:val="Prrafodelista"/>
        <w:rPr>
          <w:rFonts w:ascii="Palatino Linotype" w:eastAsia="Times New Roman" w:hAnsi="Palatino Linotype" w:cs="Arial"/>
          <w:sz w:val="24"/>
          <w:szCs w:val="24"/>
        </w:rPr>
      </w:pPr>
    </w:p>
    <w:p w14:paraId="5E536C06" w14:textId="053D1B6D" w:rsidR="00846A34" w:rsidRPr="00A973F9" w:rsidRDefault="00846A34" w:rsidP="00B2088A">
      <w:pPr>
        <w:pStyle w:val="Ttulo1"/>
        <w:rPr>
          <w:rFonts w:ascii="Palatino Linotype" w:eastAsia="Times New Roman" w:hAnsi="Palatino Linotype"/>
          <w:b/>
          <w:color w:val="auto"/>
          <w:sz w:val="24"/>
          <w:szCs w:val="24"/>
        </w:rPr>
      </w:pPr>
      <w:bookmarkStart w:id="36" w:name="_Toc67340628"/>
      <w:r w:rsidRPr="00A973F9">
        <w:rPr>
          <w:rFonts w:ascii="Palatino Linotype" w:eastAsia="Times New Roman" w:hAnsi="Palatino Linotype"/>
          <w:b/>
          <w:color w:val="auto"/>
          <w:sz w:val="24"/>
          <w:szCs w:val="24"/>
        </w:rPr>
        <w:t>III. De la búsqueda exhaustiva y razonable.</w:t>
      </w:r>
      <w:bookmarkEnd w:id="36"/>
      <w:r w:rsidRPr="00A973F9">
        <w:rPr>
          <w:rFonts w:ascii="Palatino Linotype" w:eastAsia="Times New Roman" w:hAnsi="Palatino Linotype"/>
          <w:b/>
          <w:color w:val="auto"/>
          <w:sz w:val="24"/>
          <w:szCs w:val="24"/>
        </w:rPr>
        <w:t xml:space="preserve"> </w:t>
      </w:r>
    </w:p>
    <w:p w14:paraId="68745D42" w14:textId="77777777" w:rsidR="00846A34" w:rsidRPr="00A973F9" w:rsidRDefault="00846A34" w:rsidP="00846A34">
      <w:pPr>
        <w:pStyle w:val="Prrafodelista"/>
        <w:tabs>
          <w:tab w:val="left" w:pos="851"/>
        </w:tabs>
        <w:spacing w:after="0" w:line="360" w:lineRule="auto"/>
        <w:ind w:left="0" w:right="49"/>
        <w:jc w:val="both"/>
        <w:rPr>
          <w:rFonts w:ascii="Palatino Linotype" w:eastAsia="Times New Roman" w:hAnsi="Palatino Linotype" w:cs="Arial"/>
          <w:sz w:val="24"/>
          <w:szCs w:val="24"/>
          <w:lang w:val="es-ES"/>
        </w:rPr>
      </w:pPr>
    </w:p>
    <w:p w14:paraId="6D22B222" w14:textId="5BB13AD5" w:rsidR="00E10C70" w:rsidRPr="00A973F9" w:rsidRDefault="00E10C70" w:rsidP="00274DB3">
      <w:pPr>
        <w:widowControl w:val="0"/>
        <w:numPr>
          <w:ilvl w:val="0"/>
          <w:numId w:val="2"/>
        </w:numPr>
        <w:tabs>
          <w:tab w:val="left" w:pos="426"/>
        </w:tabs>
        <w:autoSpaceDE w:val="0"/>
        <w:autoSpaceDN w:val="0"/>
        <w:adjustRightInd w:val="0"/>
        <w:spacing w:after="0" w:line="360" w:lineRule="auto"/>
        <w:ind w:left="0" w:right="49" w:firstLine="0"/>
        <w:jc w:val="both"/>
        <w:rPr>
          <w:rFonts w:ascii="Palatino Linotype" w:eastAsia="MS Mincho" w:hAnsi="Palatino Linotype" w:cs="Times New Roman"/>
          <w:sz w:val="24"/>
          <w:szCs w:val="24"/>
          <w:lang w:eastAsia="es-ES_tradnl"/>
        </w:rPr>
      </w:pPr>
      <w:r w:rsidRPr="00A973F9">
        <w:rPr>
          <w:rFonts w:ascii="Palatino Linotype" w:eastAsia="MS Mincho" w:hAnsi="Palatino Linotype" w:cs="Times New Roman"/>
          <w:sz w:val="24"/>
          <w:szCs w:val="24"/>
          <w:lang w:eastAsia="es-ES_tradnl"/>
        </w:rPr>
        <w:t xml:space="preserve">Este </w:t>
      </w:r>
      <w:r w:rsidRPr="00A973F9">
        <w:rPr>
          <w:rFonts w:ascii="Palatino Linotype" w:eastAsia="MS Mincho" w:hAnsi="Palatino Linotype" w:cs="Times New Roman"/>
          <w:sz w:val="24"/>
          <w:szCs w:val="24"/>
        </w:rPr>
        <w:t>Órgano Garante cuenta con funciones</w:t>
      </w:r>
      <w:r w:rsidR="00243B5A" w:rsidRPr="00A973F9">
        <w:rPr>
          <w:rFonts w:ascii="Palatino Linotype" w:eastAsia="MS Mincho" w:hAnsi="Palatino Linotype" w:cs="Times New Roman"/>
          <w:sz w:val="24"/>
          <w:szCs w:val="24"/>
        </w:rPr>
        <w:t xml:space="preserve"> materialmente</w:t>
      </w:r>
      <w:r w:rsidRPr="00A973F9">
        <w:rPr>
          <w:rFonts w:ascii="Palatino Linotype" w:eastAsia="MS Mincho" w:hAnsi="Palatino Linotype" w:cs="Times New Roman"/>
          <w:sz w:val="24"/>
          <w:szCs w:val="24"/>
        </w:rPr>
        <w:t xml:space="preserve"> jurisdiccionales, por lo que, al momento de resolver un recurso de revisión vinculado con el derecho fundamental de acceso a la información pública, se encuentra constitucional y convencionalmente facultado para adoptar criterios orientadores emitidos por la Corte Interamericana de Derechos Humanos.</w:t>
      </w:r>
    </w:p>
    <w:p w14:paraId="6718C28D" w14:textId="77777777" w:rsidR="00E10C70" w:rsidRPr="00A973F9" w:rsidRDefault="00E10C70" w:rsidP="00E10C70">
      <w:pPr>
        <w:widowControl w:val="0"/>
        <w:tabs>
          <w:tab w:val="left" w:pos="426"/>
        </w:tabs>
        <w:autoSpaceDE w:val="0"/>
        <w:autoSpaceDN w:val="0"/>
        <w:adjustRightInd w:val="0"/>
        <w:spacing w:line="360" w:lineRule="auto"/>
        <w:ind w:right="49"/>
        <w:jc w:val="both"/>
        <w:rPr>
          <w:rFonts w:ascii="Palatino Linotype" w:eastAsia="MS Mincho" w:hAnsi="Palatino Linotype" w:cs="Times New Roman"/>
          <w:sz w:val="24"/>
          <w:szCs w:val="24"/>
          <w:lang w:eastAsia="es-ES_tradnl"/>
        </w:rPr>
      </w:pPr>
    </w:p>
    <w:p w14:paraId="5C7978D7" w14:textId="4FF3F9E6" w:rsidR="00E10C70" w:rsidRPr="00A973F9" w:rsidRDefault="00CE1FFF" w:rsidP="00E10C70">
      <w:pPr>
        <w:widowControl w:val="0"/>
        <w:numPr>
          <w:ilvl w:val="0"/>
          <w:numId w:val="41"/>
        </w:numPr>
        <w:tabs>
          <w:tab w:val="left" w:pos="426"/>
        </w:tabs>
        <w:autoSpaceDE w:val="0"/>
        <w:autoSpaceDN w:val="0"/>
        <w:adjustRightInd w:val="0"/>
        <w:spacing w:after="0" w:line="360" w:lineRule="auto"/>
        <w:ind w:left="0" w:right="49" w:firstLine="0"/>
        <w:jc w:val="both"/>
        <w:rPr>
          <w:rFonts w:ascii="Palatino Linotype" w:eastAsia="MS Mincho" w:hAnsi="Palatino Linotype" w:cs="Times New Roman"/>
          <w:sz w:val="24"/>
          <w:szCs w:val="24"/>
          <w:lang w:eastAsia="es-ES_tradnl"/>
        </w:rPr>
      </w:pPr>
      <w:r w:rsidRPr="00A973F9">
        <w:rPr>
          <w:rFonts w:ascii="Palatino Linotype" w:eastAsia="MS Mincho" w:hAnsi="Palatino Linotype" w:cs="Arial"/>
          <w:sz w:val="24"/>
          <w:szCs w:val="24"/>
        </w:rPr>
        <w:t>Por tanto,</w:t>
      </w:r>
      <w:r w:rsidR="00E10C70" w:rsidRPr="00A973F9">
        <w:rPr>
          <w:rFonts w:ascii="Palatino Linotype" w:eastAsia="MS Mincho" w:hAnsi="Palatino Linotype" w:cs="Times New Roman"/>
          <w:sz w:val="24"/>
          <w:szCs w:val="24"/>
        </w:rPr>
        <w:t xml:space="preserve"> uno de los derechos fundamentales </w:t>
      </w:r>
      <w:r w:rsidRPr="00A973F9">
        <w:rPr>
          <w:rFonts w:ascii="Palatino Linotype" w:eastAsia="MS Mincho" w:hAnsi="Palatino Linotype" w:cs="Times New Roman"/>
          <w:sz w:val="24"/>
          <w:szCs w:val="24"/>
        </w:rPr>
        <w:t xml:space="preserve">que este Instituto está obligado a proteger, se encuentra contenido en </w:t>
      </w:r>
      <w:r w:rsidR="00E10C70" w:rsidRPr="00A973F9">
        <w:rPr>
          <w:rFonts w:ascii="Palatino Linotype" w:eastAsia="MS Mincho" w:hAnsi="Palatino Linotype" w:cs="Times New Roman"/>
          <w:sz w:val="24"/>
          <w:szCs w:val="24"/>
        </w:rPr>
        <w:t xml:space="preserve">el artículo 6 de la Carta Fundamental del país </w:t>
      </w:r>
      <w:r w:rsidRPr="00A973F9">
        <w:rPr>
          <w:rFonts w:ascii="Palatino Linotype" w:eastAsia="MS Mincho" w:hAnsi="Palatino Linotype" w:cs="Times New Roman"/>
          <w:sz w:val="24"/>
          <w:szCs w:val="24"/>
        </w:rPr>
        <w:t xml:space="preserve">que </w:t>
      </w:r>
      <w:r w:rsidR="00E10C70" w:rsidRPr="00A973F9">
        <w:rPr>
          <w:rFonts w:ascii="Palatino Linotype" w:eastAsia="MS Mincho" w:hAnsi="Palatino Linotype" w:cs="Times New Roman"/>
          <w:sz w:val="24"/>
          <w:szCs w:val="24"/>
        </w:rPr>
        <w:t>establece el derecho de acceso a la información pública como un derecho humano que debe ser respetado por todas las autoridades públicas y, en caso de vulneración, se instituyen Órganos Garantes especializados en los diferentes niveles para su debida protección y respeto, aún en contra de la voluntad de los Sujetos Obligados.</w:t>
      </w:r>
    </w:p>
    <w:p w14:paraId="3B1DAD8B" w14:textId="77777777" w:rsidR="00E10C70" w:rsidRPr="00A973F9" w:rsidRDefault="00E10C70" w:rsidP="00E10C70">
      <w:pPr>
        <w:widowControl w:val="0"/>
        <w:tabs>
          <w:tab w:val="left" w:pos="426"/>
        </w:tabs>
        <w:autoSpaceDE w:val="0"/>
        <w:autoSpaceDN w:val="0"/>
        <w:adjustRightInd w:val="0"/>
        <w:spacing w:line="360" w:lineRule="auto"/>
        <w:ind w:right="49"/>
        <w:jc w:val="both"/>
        <w:rPr>
          <w:rFonts w:ascii="Palatino Linotype" w:eastAsia="MS Mincho" w:hAnsi="Palatino Linotype" w:cs="Times New Roman"/>
          <w:sz w:val="24"/>
          <w:szCs w:val="24"/>
          <w:lang w:eastAsia="es-ES_tradnl"/>
        </w:rPr>
      </w:pPr>
    </w:p>
    <w:p w14:paraId="7C977460" w14:textId="77777777" w:rsidR="00E10C70" w:rsidRPr="00A973F9" w:rsidRDefault="00E10C70" w:rsidP="00E10C70">
      <w:pPr>
        <w:widowControl w:val="0"/>
        <w:numPr>
          <w:ilvl w:val="0"/>
          <w:numId w:val="41"/>
        </w:numPr>
        <w:tabs>
          <w:tab w:val="left" w:pos="426"/>
        </w:tabs>
        <w:autoSpaceDE w:val="0"/>
        <w:autoSpaceDN w:val="0"/>
        <w:adjustRightInd w:val="0"/>
        <w:spacing w:after="0" w:line="360" w:lineRule="auto"/>
        <w:ind w:left="0" w:right="49" w:firstLine="0"/>
        <w:jc w:val="both"/>
        <w:rPr>
          <w:rFonts w:ascii="Palatino Linotype" w:eastAsia="MS Mincho" w:hAnsi="Palatino Linotype" w:cs="Times New Roman"/>
          <w:sz w:val="24"/>
          <w:szCs w:val="24"/>
          <w:lang w:eastAsia="es-ES_tradnl"/>
        </w:rPr>
      </w:pPr>
      <w:r w:rsidRPr="00A973F9">
        <w:rPr>
          <w:rFonts w:ascii="Palatino Linotype" w:eastAsia="MS Mincho" w:hAnsi="Palatino Linotype" w:cs="Arial"/>
          <w:sz w:val="24"/>
          <w:szCs w:val="24"/>
        </w:rPr>
        <w:t xml:space="preserve">Por otro lado, en </w:t>
      </w:r>
      <w:r w:rsidRPr="00A973F9">
        <w:rPr>
          <w:rFonts w:ascii="Palatino Linotype" w:eastAsia="MS Mincho" w:hAnsi="Palatino Linotype" w:cs="Times New Roman"/>
          <w:sz w:val="24"/>
          <w:szCs w:val="24"/>
        </w:rPr>
        <w:t xml:space="preserve">el plano internacional, particularmente en el tema en análisis, existen sentencias que emite la Corte Interamericana de Derechos Humanos, que </w:t>
      </w:r>
      <w:r w:rsidRPr="00A973F9">
        <w:rPr>
          <w:rFonts w:ascii="Palatino Linotype" w:eastAsia="MS Mincho" w:hAnsi="Palatino Linotype" w:cs="Times New Roman"/>
          <w:sz w:val="24"/>
          <w:szCs w:val="24"/>
        </w:rPr>
        <w:lastRenderedPageBreak/>
        <w:t>son vinculantes tanto para los estados involucrados como para aquellos, en el caso del Estado Mexicano, que pese a no ser parte involucrada la ley lo faculta constitucionalmente para adoptarlos como criterios orientadores, siempre y cuando se aplique el principio pro persona, es decir, es lo que más favorable le sea a la persona.</w:t>
      </w:r>
    </w:p>
    <w:p w14:paraId="595880A2" w14:textId="77777777" w:rsidR="00E10C70" w:rsidRPr="00A973F9" w:rsidRDefault="00E10C70" w:rsidP="00E10C70">
      <w:pPr>
        <w:tabs>
          <w:tab w:val="left" w:pos="426"/>
        </w:tabs>
        <w:spacing w:line="360" w:lineRule="auto"/>
        <w:contextualSpacing/>
        <w:jc w:val="both"/>
        <w:rPr>
          <w:rFonts w:ascii="Palatino Linotype" w:eastAsia="MS Mincho" w:hAnsi="Palatino Linotype" w:cs="Arial"/>
          <w:color w:val="000000"/>
          <w:sz w:val="24"/>
          <w:szCs w:val="24"/>
        </w:rPr>
      </w:pPr>
    </w:p>
    <w:p w14:paraId="334BA723" w14:textId="77777777" w:rsidR="00E10C70" w:rsidRPr="00A973F9" w:rsidRDefault="00E10C70" w:rsidP="00274DB3">
      <w:pPr>
        <w:numPr>
          <w:ilvl w:val="0"/>
          <w:numId w:val="2"/>
        </w:numPr>
        <w:tabs>
          <w:tab w:val="left" w:pos="426"/>
        </w:tabs>
        <w:spacing w:after="0" w:line="360" w:lineRule="auto"/>
        <w:ind w:left="0" w:firstLine="0"/>
        <w:contextualSpacing/>
        <w:jc w:val="both"/>
        <w:rPr>
          <w:rFonts w:ascii="Palatino Linotype" w:eastAsia="MS Mincho" w:hAnsi="Palatino Linotype" w:cs="Arial"/>
          <w:color w:val="000000"/>
          <w:sz w:val="24"/>
          <w:szCs w:val="24"/>
        </w:rPr>
      </w:pPr>
      <w:r w:rsidRPr="00A973F9">
        <w:rPr>
          <w:rFonts w:ascii="Palatino Linotype" w:eastAsia="MS Mincho" w:hAnsi="Palatino Linotype" w:cs="Arial"/>
          <w:color w:val="000000"/>
          <w:sz w:val="24"/>
          <w:szCs w:val="24"/>
        </w:rPr>
        <w:t xml:space="preserve">En ese sentido, sirve referir que el Tribunal de la Corte Interamericana de Derechos Humanos, mediante su sentencia del veinticuatro de noviembre de dos mil diez sobre el caso Gomes Lund y Otros contra Brasil, en su capítulo VII, se ha pronunciado en relación a que, </w:t>
      </w:r>
      <w:r w:rsidRPr="00A973F9">
        <w:rPr>
          <w:rFonts w:ascii="Palatino Linotype" w:eastAsia="MS Mincho" w:hAnsi="Palatino Linotype" w:cs="Times New Roman"/>
          <w:sz w:val="24"/>
          <w:szCs w:val="24"/>
        </w:rPr>
        <w:t>para garantizar el derecho a la información, los poderes públicos deben actuar de buena fe y realizar diligentemente las acciones necesarias para asegurar la efectividad de ese derecho, especialmente cuando se trata de conocer la verdad de lo ocurrido en todos los casos, pero sobretodo de violaciones graves de derechos humanos como lo son las desapariciones forzadas y la ejecución extrajudicial, además que la falta de prueba sobre la existencia de cierta información, sin haber indicado, al menos, cuáles fueron las diligencias que</w:t>
      </w:r>
      <w:r w:rsidRPr="00A973F9">
        <w:rPr>
          <w:rFonts w:ascii="Palatino Linotype" w:eastAsia="MS Mincho" w:hAnsi="Palatino Linotype" w:cs="Arial"/>
          <w:color w:val="000000"/>
          <w:sz w:val="24"/>
          <w:szCs w:val="24"/>
        </w:rPr>
        <w:t xml:space="preserve"> se realizaron para confirmar o no la existencia, </w:t>
      </w:r>
      <w:r w:rsidRPr="00A973F9">
        <w:rPr>
          <w:rFonts w:ascii="Palatino Linotype" w:eastAsia="MS Mincho" w:hAnsi="Palatino Linotype" w:cs="Times New Roman"/>
          <w:sz w:val="24"/>
          <w:szCs w:val="24"/>
        </w:rPr>
        <w:t>posibilita la actuación discrecional y arbitraria del Estado de facilitar o no determinada información, generando con ello inseguridad jurídica respecto al ejercicio de ese derecho.</w:t>
      </w:r>
      <w:r w:rsidRPr="00A973F9">
        <w:rPr>
          <w:rFonts w:ascii="Palatino Linotype" w:eastAsia="MS Mincho" w:hAnsi="Palatino Linotype" w:cs="Times New Roman"/>
          <w:sz w:val="24"/>
          <w:szCs w:val="24"/>
          <w:vertAlign w:val="superscript"/>
        </w:rPr>
        <w:footnoteReference w:id="1"/>
      </w:r>
    </w:p>
    <w:p w14:paraId="7437A94B" w14:textId="77777777" w:rsidR="00E10C70" w:rsidRPr="00A973F9" w:rsidRDefault="00E10C70" w:rsidP="00E10C70">
      <w:pPr>
        <w:pStyle w:val="Prrafodelista"/>
        <w:tabs>
          <w:tab w:val="left" w:pos="851"/>
        </w:tabs>
        <w:spacing w:after="0" w:line="360" w:lineRule="auto"/>
        <w:ind w:left="0" w:right="49"/>
        <w:jc w:val="both"/>
        <w:rPr>
          <w:rFonts w:ascii="Palatino Linotype" w:eastAsia="Times New Roman" w:hAnsi="Palatino Linotype" w:cs="Arial"/>
          <w:sz w:val="24"/>
          <w:szCs w:val="24"/>
          <w:lang w:val="es-ES"/>
        </w:rPr>
      </w:pPr>
    </w:p>
    <w:p w14:paraId="572F0054" w14:textId="657FD5BD" w:rsidR="00B85BD4" w:rsidRPr="00A973F9" w:rsidRDefault="00846A34" w:rsidP="00274DB3">
      <w:pPr>
        <w:pStyle w:val="Prrafodelista"/>
        <w:numPr>
          <w:ilvl w:val="0"/>
          <w:numId w:val="2"/>
        </w:numPr>
        <w:tabs>
          <w:tab w:val="left" w:pos="851"/>
        </w:tabs>
        <w:spacing w:after="0" w:line="360" w:lineRule="auto"/>
        <w:ind w:left="0" w:right="49" w:firstLine="0"/>
        <w:jc w:val="both"/>
        <w:rPr>
          <w:rFonts w:ascii="Palatino Linotype" w:eastAsia="Times New Roman" w:hAnsi="Palatino Linotype" w:cs="Arial"/>
          <w:sz w:val="24"/>
          <w:szCs w:val="24"/>
          <w:lang w:val="es-ES"/>
        </w:rPr>
      </w:pPr>
      <w:r w:rsidRPr="00A973F9">
        <w:rPr>
          <w:rFonts w:ascii="Palatino Linotype" w:eastAsia="Times New Roman" w:hAnsi="Palatino Linotype" w:cs="Arial"/>
          <w:sz w:val="24"/>
          <w:szCs w:val="24"/>
          <w:lang w:val="es-ES"/>
        </w:rPr>
        <w:lastRenderedPageBreak/>
        <w:t>Ahora bien, es preciso señalar que derivado del estudio de las documentales que integran el expediente radicado en el Sistema de Acceso a la Información, se advierte que únicamente se realizó requerimiento de información al Director de Planeación y Control del Órgano Superior de Fiscalización del Estado de México</w:t>
      </w:r>
      <w:r w:rsidR="001070FF" w:rsidRPr="00A973F9">
        <w:rPr>
          <w:rFonts w:ascii="Palatino Linotype" w:eastAsia="Times New Roman" w:hAnsi="Palatino Linotype" w:cs="Arial"/>
          <w:sz w:val="24"/>
          <w:szCs w:val="24"/>
        </w:rPr>
        <w:t>,</w:t>
      </w:r>
      <w:r w:rsidRPr="00A973F9">
        <w:rPr>
          <w:rFonts w:ascii="Palatino Linotype" w:eastAsia="Times New Roman" w:hAnsi="Palatino Linotype" w:cs="Arial"/>
          <w:sz w:val="24"/>
          <w:szCs w:val="24"/>
        </w:rPr>
        <w:t xml:space="preserve"> sin embargo es de señalar que </w:t>
      </w:r>
      <w:r w:rsidR="00B85BD4" w:rsidRPr="00A973F9">
        <w:rPr>
          <w:rFonts w:ascii="Palatino Linotype" w:eastAsia="Times New Roman" w:hAnsi="Palatino Linotype" w:cs="Arial"/>
          <w:sz w:val="24"/>
          <w:szCs w:val="24"/>
        </w:rPr>
        <w:t xml:space="preserve">de conformidad con el </w:t>
      </w:r>
      <w:r w:rsidRPr="00A973F9">
        <w:rPr>
          <w:rFonts w:ascii="Palatino Linotype" w:eastAsia="Times New Roman" w:hAnsi="Palatino Linotype" w:cs="Arial"/>
          <w:b/>
          <w:sz w:val="24"/>
          <w:szCs w:val="24"/>
        </w:rPr>
        <w:t xml:space="preserve">Manual de </w:t>
      </w:r>
      <w:r w:rsidR="00F2188A" w:rsidRPr="00A973F9">
        <w:rPr>
          <w:rFonts w:ascii="Palatino Linotype" w:eastAsia="Times New Roman" w:hAnsi="Palatino Linotype" w:cs="Arial"/>
          <w:b/>
          <w:sz w:val="24"/>
          <w:szCs w:val="24"/>
        </w:rPr>
        <w:t>Organización</w:t>
      </w:r>
      <w:r w:rsidRPr="00A973F9">
        <w:rPr>
          <w:rFonts w:ascii="Palatino Linotype" w:eastAsia="Times New Roman" w:hAnsi="Palatino Linotype" w:cs="Arial"/>
          <w:b/>
          <w:sz w:val="24"/>
          <w:szCs w:val="24"/>
        </w:rPr>
        <w:t xml:space="preserve"> del Órgano Superior de Fiscalización</w:t>
      </w:r>
      <w:r w:rsidR="00F2188A" w:rsidRPr="00A973F9">
        <w:rPr>
          <w:rFonts w:ascii="Palatino Linotype" w:eastAsia="Times New Roman" w:hAnsi="Palatino Linotype" w:cs="Arial"/>
          <w:b/>
          <w:sz w:val="24"/>
          <w:szCs w:val="24"/>
        </w:rPr>
        <w:t xml:space="preserve"> del Estado de México</w:t>
      </w:r>
      <w:r w:rsidR="00F2188A" w:rsidRPr="00A973F9">
        <w:rPr>
          <w:rStyle w:val="Refdenotaalpie"/>
          <w:rFonts w:ascii="Palatino Linotype" w:eastAsia="Times New Roman" w:hAnsi="Palatino Linotype" w:cs="Arial"/>
          <w:sz w:val="24"/>
          <w:szCs w:val="24"/>
        </w:rPr>
        <w:footnoteReference w:id="2"/>
      </w:r>
      <w:r w:rsidRPr="00A973F9">
        <w:rPr>
          <w:rFonts w:ascii="Palatino Linotype" w:eastAsia="Times New Roman" w:hAnsi="Palatino Linotype" w:cs="Arial"/>
          <w:sz w:val="24"/>
          <w:szCs w:val="24"/>
        </w:rPr>
        <w:t xml:space="preserve"> </w:t>
      </w:r>
      <w:r w:rsidR="00B85BD4" w:rsidRPr="00A973F9">
        <w:rPr>
          <w:rFonts w:ascii="Palatino Linotype" w:eastAsia="Times New Roman" w:hAnsi="Palatino Linotype" w:cs="Arial"/>
          <w:sz w:val="24"/>
          <w:szCs w:val="24"/>
        </w:rPr>
        <w:t>existen otras áreas o unidades administrativas en donde pudiera obrar la información</w:t>
      </w:r>
      <w:r w:rsidR="00F2188A" w:rsidRPr="00A973F9">
        <w:rPr>
          <w:rFonts w:ascii="Palatino Linotype" w:eastAsia="Times New Roman" w:hAnsi="Palatino Linotype" w:cs="Arial"/>
          <w:sz w:val="24"/>
          <w:szCs w:val="24"/>
        </w:rPr>
        <w:t xml:space="preserve">, como la </w:t>
      </w:r>
      <w:r w:rsidR="00F2188A" w:rsidRPr="00A973F9">
        <w:rPr>
          <w:rFonts w:ascii="Palatino Linotype" w:eastAsia="Times New Roman" w:hAnsi="Palatino Linotype" w:cs="Arial"/>
          <w:b/>
          <w:sz w:val="24"/>
          <w:szCs w:val="24"/>
        </w:rPr>
        <w:t>Dirección de Fiscalización e Integración de Cuenta Pública</w:t>
      </w:r>
      <w:r w:rsidR="00F2188A" w:rsidRPr="00A973F9">
        <w:rPr>
          <w:rFonts w:ascii="Palatino Linotype" w:eastAsia="Times New Roman" w:hAnsi="Palatino Linotype" w:cs="Arial"/>
          <w:sz w:val="24"/>
          <w:szCs w:val="24"/>
        </w:rPr>
        <w:t xml:space="preserve"> que tiene como objetivo: </w:t>
      </w:r>
      <w:r w:rsidR="00F2188A" w:rsidRPr="00A973F9">
        <w:rPr>
          <w:rFonts w:ascii="Palatino Linotype" w:eastAsia="Times New Roman" w:hAnsi="Palatino Linotype" w:cs="Arial"/>
          <w:i/>
          <w:sz w:val="24"/>
          <w:szCs w:val="24"/>
        </w:rPr>
        <w:t xml:space="preserve">“Comprobar a través de la fiscalización superior de la cuenta pública e informes mensuales, el cumplimiento de la normatividad y aplicación de los recursos de las entidades fiscalizables del Gobierno del Estado de México y Municipios.” </w:t>
      </w:r>
      <w:r w:rsidR="00F2188A" w:rsidRPr="00A973F9">
        <w:rPr>
          <w:rFonts w:ascii="Palatino Linotype" w:eastAsia="Times New Roman" w:hAnsi="Palatino Linotype" w:cs="Arial"/>
          <w:sz w:val="24"/>
          <w:szCs w:val="24"/>
        </w:rPr>
        <w:t xml:space="preserve">Dirección que dentro de su estructura se encuentra el </w:t>
      </w:r>
      <w:r w:rsidR="00F2188A" w:rsidRPr="00A973F9">
        <w:rPr>
          <w:rFonts w:ascii="Palatino Linotype" w:eastAsia="Times New Roman" w:hAnsi="Palatino Linotype" w:cs="Arial"/>
          <w:b/>
          <w:sz w:val="24"/>
          <w:szCs w:val="24"/>
        </w:rPr>
        <w:t xml:space="preserve">Departamento de Fiscalización de Informes Mensuales Municipales, </w:t>
      </w:r>
      <w:r w:rsidR="00F2188A" w:rsidRPr="00A973F9">
        <w:rPr>
          <w:rFonts w:ascii="Palatino Linotype" w:eastAsia="Times New Roman" w:hAnsi="Palatino Linotype" w:cs="Arial"/>
          <w:sz w:val="24"/>
          <w:szCs w:val="24"/>
        </w:rPr>
        <w:t xml:space="preserve">el cual tiene como objetivo fiscalizar los informes mensuales municipales y comprobar la aplicación de los recursos y el cumplimiento de la normatividad. </w:t>
      </w:r>
    </w:p>
    <w:p w14:paraId="512D467B" w14:textId="19C1667F" w:rsidR="00F2188A" w:rsidRPr="00A973F9" w:rsidRDefault="00F2188A" w:rsidP="00F2188A">
      <w:pPr>
        <w:tabs>
          <w:tab w:val="left" w:pos="426"/>
        </w:tabs>
        <w:spacing w:after="0" w:line="360" w:lineRule="auto"/>
        <w:contextualSpacing/>
        <w:jc w:val="both"/>
        <w:rPr>
          <w:rFonts w:ascii="Palatino Linotype" w:eastAsia="MS Mincho" w:hAnsi="Palatino Linotype" w:cs="Arial"/>
          <w:color w:val="000000"/>
          <w:sz w:val="24"/>
          <w:szCs w:val="24"/>
        </w:rPr>
      </w:pPr>
      <w:r w:rsidRPr="00A973F9">
        <w:rPr>
          <w:rFonts w:ascii="Palatino Linotype" w:eastAsia="MS Mincho" w:hAnsi="Palatino Linotype" w:cs="Arial"/>
          <w:noProof/>
          <w:color w:val="000000"/>
          <w:sz w:val="24"/>
          <w:szCs w:val="24"/>
          <w:lang w:eastAsia="es-MX"/>
        </w:rPr>
        <w:lastRenderedPageBreak/>
        <w:drawing>
          <wp:inline distT="0" distB="0" distL="0" distR="0" wp14:anchorId="2B85D082" wp14:editId="660FC0DD">
            <wp:extent cx="5562600" cy="45624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63378" cy="4563113"/>
                    </a:xfrm>
                    <a:prstGeom prst="rect">
                      <a:avLst/>
                    </a:prstGeom>
                  </pic:spPr>
                </pic:pic>
              </a:graphicData>
            </a:graphic>
          </wp:inline>
        </w:drawing>
      </w:r>
    </w:p>
    <w:p w14:paraId="43245988" w14:textId="77777777" w:rsidR="00F2188A" w:rsidRPr="00A973F9" w:rsidRDefault="00F2188A" w:rsidP="00F2188A">
      <w:pPr>
        <w:pStyle w:val="Prrafodelista"/>
        <w:rPr>
          <w:rFonts w:ascii="Palatino Linotype" w:eastAsia="MS Mincho" w:hAnsi="Palatino Linotype" w:cs="Arial"/>
          <w:color w:val="000000"/>
          <w:sz w:val="24"/>
          <w:szCs w:val="24"/>
        </w:rPr>
      </w:pPr>
    </w:p>
    <w:p w14:paraId="5DD6A3B8" w14:textId="184B7278" w:rsidR="00B85BD4" w:rsidRPr="00A973F9" w:rsidRDefault="00F2188A" w:rsidP="00274DB3">
      <w:pPr>
        <w:numPr>
          <w:ilvl w:val="0"/>
          <w:numId w:val="2"/>
        </w:numPr>
        <w:tabs>
          <w:tab w:val="left" w:pos="426"/>
        </w:tabs>
        <w:spacing w:after="0" w:line="360" w:lineRule="auto"/>
        <w:ind w:left="0" w:firstLine="0"/>
        <w:contextualSpacing/>
        <w:jc w:val="both"/>
        <w:rPr>
          <w:rFonts w:ascii="Palatino Linotype" w:eastAsia="MS Mincho" w:hAnsi="Palatino Linotype" w:cs="Arial"/>
          <w:color w:val="000000"/>
          <w:sz w:val="24"/>
          <w:szCs w:val="24"/>
        </w:rPr>
      </w:pPr>
      <w:r w:rsidRPr="00A973F9">
        <w:rPr>
          <w:rFonts w:ascii="Palatino Linotype" w:eastAsia="MS Mincho" w:hAnsi="Palatino Linotype" w:cs="Arial"/>
          <w:color w:val="000000"/>
          <w:sz w:val="24"/>
          <w:szCs w:val="24"/>
        </w:rPr>
        <w:t>En este entendido</w:t>
      </w:r>
      <w:r w:rsidR="00B85BD4" w:rsidRPr="00A973F9">
        <w:rPr>
          <w:rFonts w:ascii="Palatino Linotype" w:eastAsia="MS Mincho" w:hAnsi="Palatino Linotype" w:cs="Arial"/>
          <w:color w:val="000000"/>
          <w:sz w:val="24"/>
          <w:szCs w:val="24"/>
        </w:rPr>
        <w:t xml:space="preserve">, el hecho de sólo haber turnado la solicitud a </w:t>
      </w:r>
      <w:r w:rsidR="00CE1FFF" w:rsidRPr="00A973F9">
        <w:rPr>
          <w:rFonts w:ascii="Palatino Linotype" w:eastAsia="MS Mincho" w:hAnsi="Palatino Linotype" w:cs="Arial"/>
          <w:color w:val="000000"/>
          <w:sz w:val="24"/>
          <w:szCs w:val="24"/>
        </w:rPr>
        <w:t xml:space="preserve">un área y no remitirse el requerimiento </w:t>
      </w:r>
      <w:r w:rsidR="00B85BD4" w:rsidRPr="00A973F9">
        <w:rPr>
          <w:rFonts w:ascii="Palatino Linotype" w:eastAsia="MS Mincho" w:hAnsi="Palatino Linotype" w:cs="Arial"/>
          <w:color w:val="000000"/>
          <w:sz w:val="24"/>
          <w:szCs w:val="24"/>
        </w:rPr>
        <w:t xml:space="preserve">a </w:t>
      </w:r>
      <w:r w:rsidR="00846A34" w:rsidRPr="00A973F9">
        <w:rPr>
          <w:rFonts w:ascii="Palatino Linotype" w:eastAsia="MS Mincho" w:hAnsi="Palatino Linotype" w:cs="Arial"/>
          <w:color w:val="000000"/>
          <w:sz w:val="24"/>
          <w:szCs w:val="24"/>
        </w:rPr>
        <w:t xml:space="preserve">todas las unidades competentes, </w:t>
      </w:r>
      <w:r w:rsidR="00B85BD4" w:rsidRPr="00A973F9">
        <w:rPr>
          <w:rFonts w:ascii="Palatino Linotype" w:eastAsia="MS Mincho" w:hAnsi="Palatino Linotype" w:cs="Arial"/>
          <w:color w:val="000000"/>
          <w:sz w:val="24"/>
          <w:szCs w:val="24"/>
        </w:rPr>
        <w:t xml:space="preserve">donde pudiera obrar la información, a fin de realizar la búsqueda exhaustiva y razonable de la misma, lo cual como ya quedó establecido no ocurrió, </w:t>
      </w:r>
      <w:r w:rsidR="00CE1FFF" w:rsidRPr="00A973F9">
        <w:rPr>
          <w:rFonts w:ascii="Palatino Linotype" w:eastAsia="MS Mincho" w:hAnsi="Palatino Linotype" w:cs="Arial"/>
          <w:color w:val="000000"/>
          <w:sz w:val="24"/>
          <w:szCs w:val="24"/>
        </w:rPr>
        <w:t xml:space="preserve">implica un comportamiento no consistente con la hipótesis jurídica planteada </w:t>
      </w:r>
      <w:r w:rsidR="00846A34" w:rsidRPr="00A973F9">
        <w:rPr>
          <w:rFonts w:ascii="Palatino Linotype" w:eastAsia="MS Mincho" w:hAnsi="Palatino Linotype" w:cs="Arial"/>
          <w:color w:val="000000"/>
          <w:sz w:val="24"/>
          <w:szCs w:val="24"/>
        </w:rPr>
        <w:t xml:space="preserve">puesto que </w:t>
      </w:r>
      <w:r w:rsidR="00B85BD4" w:rsidRPr="00A973F9">
        <w:rPr>
          <w:rFonts w:ascii="Palatino Linotype" w:eastAsia="MS Mincho" w:hAnsi="Palatino Linotype" w:cs="Arial"/>
          <w:color w:val="000000"/>
          <w:sz w:val="24"/>
          <w:szCs w:val="24"/>
        </w:rPr>
        <w:t xml:space="preserve">la solicitud sólo se turnó </w:t>
      </w:r>
      <w:r w:rsidR="00B85BD4" w:rsidRPr="00A973F9">
        <w:rPr>
          <w:rFonts w:ascii="Palatino Linotype" w:eastAsia="MS Mincho" w:hAnsi="Palatino Linotype" w:cs="Arial"/>
          <w:color w:val="000000"/>
          <w:sz w:val="24"/>
          <w:szCs w:val="24"/>
        </w:rPr>
        <w:lastRenderedPageBreak/>
        <w:t xml:space="preserve">a un área, cuando </w:t>
      </w:r>
      <w:r w:rsidR="00CE1FFF" w:rsidRPr="00A973F9">
        <w:rPr>
          <w:rFonts w:ascii="Palatino Linotype" w:eastAsia="MS Mincho" w:hAnsi="Palatino Linotype" w:cs="Arial"/>
          <w:color w:val="000000"/>
          <w:sz w:val="24"/>
          <w:szCs w:val="24"/>
        </w:rPr>
        <w:t xml:space="preserve">de los ordenamientos jurídicos se desprende </w:t>
      </w:r>
      <w:r w:rsidR="00B85BD4" w:rsidRPr="00A973F9">
        <w:rPr>
          <w:rFonts w:ascii="Palatino Linotype" w:eastAsia="MS Mincho" w:hAnsi="Palatino Linotype" w:cs="Arial"/>
          <w:color w:val="000000"/>
          <w:sz w:val="24"/>
          <w:szCs w:val="24"/>
        </w:rPr>
        <w:t xml:space="preserve"> qu</w:t>
      </w:r>
      <w:r w:rsidR="00CE1FFF" w:rsidRPr="00A973F9">
        <w:rPr>
          <w:rFonts w:ascii="Palatino Linotype" w:eastAsia="MS Mincho" w:hAnsi="Palatino Linotype" w:cs="Arial"/>
          <w:color w:val="000000"/>
          <w:sz w:val="24"/>
          <w:szCs w:val="24"/>
        </w:rPr>
        <w:t>e existen otras más que pueden</w:t>
      </w:r>
      <w:r w:rsidR="00B85BD4" w:rsidRPr="00A973F9">
        <w:rPr>
          <w:rFonts w:ascii="Palatino Linotype" w:eastAsia="MS Mincho" w:hAnsi="Palatino Linotype" w:cs="Arial"/>
          <w:color w:val="000000"/>
          <w:sz w:val="24"/>
          <w:szCs w:val="24"/>
        </w:rPr>
        <w:t xml:space="preserve"> contar con la información.</w:t>
      </w:r>
    </w:p>
    <w:p w14:paraId="1B19EFE6" w14:textId="77777777" w:rsidR="00B85BD4" w:rsidRPr="00A973F9" w:rsidRDefault="00B85BD4" w:rsidP="00B85BD4">
      <w:pPr>
        <w:tabs>
          <w:tab w:val="left" w:pos="426"/>
        </w:tabs>
        <w:spacing w:line="360" w:lineRule="auto"/>
        <w:contextualSpacing/>
        <w:jc w:val="both"/>
        <w:rPr>
          <w:rFonts w:ascii="Palatino Linotype" w:eastAsia="MS Mincho" w:hAnsi="Palatino Linotype" w:cs="Arial"/>
          <w:color w:val="000000"/>
          <w:sz w:val="24"/>
          <w:szCs w:val="24"/>
        </w:rPr>
      </w:pPr>
    </w:p>
    <w:p w14:paraId="3D225F62" w14:textId="5C517F65" w:rsidR="00B85BD4" w:rsidRPr="00A973F9" w:rsidRDefault="00B85BD4" w:rsidP="00274DB3">
      <w:pPr>
        <w:numPr>
          <w:ilvl w:val="0"/>
          <w:numId w:val="2"/>
        </w:numPr>
        <w:tabs>
          <w:tab w:val="left" w:pos="426"/>
        </w:tabs>
        <w:spacing w:after="0" w:line="360" w:lineRule="auto"/>
        <w:ind w:left="0" w:firstLine="0"/>
        <w:contextualSpacing/>
        <w:jc w:val="both"/>
        <w:rPr>
          <w:rFonts w:ascii="Palatino Linotype" w:eastAsia="MS Mincho" w:hAnsi="Palatino Linotype" w:cs="Arial"/>
          <w:i/>
          <w:color w:val="000000"/>
          <w:sz w:val="24"/>
          <w:szCs w:val="24"/>
        </w:rPr>
      </w:pPr>
      <w:r w:rsidRPr="00A973F9">
        <w:rPr>
          <w:rFonts w:ascii="Palatino Linotype" w:eastAsia="MS Mincho" w:hAnsi="Palatino Linotype" w:cs="Arial"/>
          <w:color w:val="000000"/>
          <w:sz w:val="24"/>
          <w:szCs w:val="24"/>
        </w:rPr>
        <w:t xml:space="preserve">Así, como ya se ha manifestado el </w:t>
      </w:r>
      <w:r w:rsidRPr="00A973F9">
        <w:rPr>
          <w:rFonts w:ascii="Palatino Linotype" w:eastAsia="MS Mincho" w:hAnsi="Palatino Linotype" w:cs="Arial"/>
          <w:b/>
          <w:color w:val="000000"/>
          <w:sz w:val="24"/>
          <w:szCs w:val="24"/>
        </w:rPr>
        <w:t>SUJETO OBLIGADO</w:t>
      </w:r>
      <w:r w:rsidRPr="00A973F9">
        <w:rPr>
          <w:rFonts w:ascii="Palatino Linotype" w:eastAsia="MS Mincho" w:hAnsi="Palatino Linotype" w:cs="Arial"/>
          <w:color w:val="000000"/>
          <w:sz w:val="24"/>
          <w:szCs w:val="24"/>
        </w:rPr>
        <w:t xml:space="preserve"> cuenta con otras áreas o unidades administrativas en donde posiblemente pudiera obrar la información requerida en este aparatado, mismas que con fundamento en el ya referido Manua</w:t>
      </w:r>
      <w:r w:rsidR="00E66904" w:rsidRPr="00A973F9">
        <w:rPr>
          <w:rFonts w:ascii="Palatino Linotype" w:eastAsia="MS Mincho" w:hAnsi="Palatino Linotype" w:cs="Arial"/>
          <w:color w:val="000000"/>
          <w:sz w:val="24"/>
          <w:szCs w:val="24"/>
        </w:rPr>
        <w:t xml:space="preserve">l de Organización pudieran ser el Departamento de Fiscalización de Informes Mensuales Municipales de la Dirección de Fiscalización e Integración de Cuenta Pública del OSFEM. </w:t>
      </w:r>
    </w:p>
    <w:p w14:paraId="0B735146" w14:textId="38F2528A" w:rsidR="006B6469" w:rsidRPr="00A973F9" w:rsidRDefault="008A6701" w:rsidP="00341B3B">
      <w:pPr>
        <w:pStyle w:val="Ttulo1"/>
        <w:rPr>
          <w:rFonts w:ascii="Palatino Linotype" w:eastAsia="Times New Roman" w:hAnsi="Palatino Linotype"/>
          <w:b/>
          <w:color w:val="auto"/>
          <w:sz w:val="24"/>
          <w:szCs w:val="24"/>
        </w:rPr>
      </w:pPr>
      <w:bookmarkStart w:id="37" w:name="_Toc67340629"/>
      <w:r w:rsidRPr="00A973F9">
        <w:rPr>
          <w:rFonts w:ascii="Palatino Linotype" w:eastAsia="Times New Roman" w:hAnsi="Palatino Linotype"/>
          <w:b/>
          <w:color w:val="auto"/>
          <w:sz w:val="24"/>
          <w:szCs w:val="24"/>
        </w:rPr>
        <w:t xml:space="preserve">IV. </w:t>
      </w:r>
      <w:r w:rsidR="00341B3B" w:rsidRPr="00A973F9">
        <w:rPr>
          <w:rFonts w:ascii="Palatino Linotype" w:eastAsia="Times New Roman" w:hAnsi="Palatino Linotype"/>
          <w:b/>
          <w:color w:val="auto"/>
          <w:sz w:val="24"/>
          <w:szCs w:val="24"/>
        </w:rPr>
        <w:t>Deber de entregar información en posesión del Sujeto Obligado.</w:t>
      </w:r>
      <w:bookmarkEnd w:id="37"/>
      <w:r w:rsidR="00341B3B" w:rsidRPr="00A973F9">
        <w:rPr>
          <w:rFonts w:ascii="Palatino Linotype" w:eastAsia="Times New Roman" w:hAnsi="Palatino Linotype"/>
          <w:b/>
          <w:color w:val="auto"/>
          <w:sz w:val="24"/>
          <w:szCs w:val="24"/>
        </w:rPr>
        <w:t xml:space="preserve"> </w:t>
      </w:r>
    </w:p>
    <w:p w14:paraId="654D4A89" w14:textId="77777777" w:rsidR="00341B3B" w:rsidRPr="00A973F9" w:rsidRDefault="00341B3B" w:rsidP="006B6469">
      <w:pPr>
        <w:spacing w:line="360" w:lineRule="auto"/>
        <w:contextualSpacing/>
        <w:jc w:val="both"/>
        <w:rPr>
          <w:rFonts w:ascii="Palatino Linotype" w:eastAsia="Times New Roman" w:hAnsi="Palatino Linotype" w:cs="Times New Roman"/>
          <w:sz w:val="24"/>
          <w:szCs w:val="24"/>
        </w:rPr>
      </w:pPr>
    </w:p>
    <w:p w14:paraId="35C56E0D" w14:textId="63F2151E" w:rsidR="00DA113F" w:rsidRPr="00A973F9" w:rsidRDefault="00341B3B" w:rsidP="00274DB3">
      <w:pPr>
        <w:numPr>
          <w:ilvl w:val="0"/>
          <w:numId w:val="2"/>
        </w:numPr>
        <w:pBdr>
          <w:top w:val="nil"/>
          <w:left w:val="nil"/>
          <w:bottom w:val="nil"/>
          <w:right w:val="nil"/>
          <w:between w:val="nil"/>
          <w:bar w:val="nil"/>
        </w:pBdr>
        <w:spacing w:before="240" w:after="240" w:line="360" w:lineRule="auto"/>
        <w:ind w:left="0" w:firstLine="0"/>
        <w:contextualSpacing/>
        <w:jc w:val="both"/>
        <w:rPr>
          <w:rFonts w:ascii="Palatino Linotype" w:eastAsia="Calibri" w:hAnsi="Palatino Linotype" w:cs="Times New Roman"/>
          <w:sz w:val="24"/>
          <w:szCs w:val="24"/>
        </w:rPr>
      </w:pPr>
      <w:r w:rsidRPr="00A973F9">
        <w:rPr>
          <w:rFonts w:ascii="Palatino Linotype" w:eastAsia="Calibri" w:hAnsi="Palatino Linotype" w:cs="Times New Roman"/>
          <w:sz w:val="24"/>
          <w:szCs w:val="24"/>
        </w:rPr>
        <w:t>E</w:t>
      </w:r>
      <w:r w:rsidR="00DA113F" w:rsidRPr="00A973F9">
        <w:rPr>
          <w:rFonts w:ascii="Palatino Linotype" w:eastAsia="Calibri" w:hAnsi="Palatino Linotype" w:cs="Times New Roman"/>
          <w:sz w:val="24"/>
          <w:szCs w:val="24"/>
        </w:rPr>
        <w:t>l criterio emitido por el Pleno del Instituto de Transparencia, Acceso a la Información Pública y Prote</w:t>
      </w:r>
      <w:r w:rsidRPr="00A973F9">
        <w:rPr>
          <w:rFonts w:ascii="Palatino Linotype" w:eastAsia="Calibri" w:hAnsi="Palatino Linotype" w:cs="Times New Roman"/>
          <w:sz w:val="24"/>
          <w:szCs w:val="24"/>
        </w:rPr>
        <w:t>cción de Datos Personales del</w:t>
      </w:r>
      <w:r w:rsidR="00DA113F" w:rsidRPr="00A973F9">
        <w:rPr>
          <w:rFonts w:ascii="Palatino Linotype" w:eastAsia="Times New Roman" w:hAnsi="Palatino Linotype" w:cs="Times New Roman"/>
          <w:bCs/>
          <w:sz w:val="24"/>
          <w:szCs w:val="24"/>
        </w:rPr>
        <w:t xml:space="preserve"> Estado de México y Municipios, publicado en el Periódico Oficial del Gobierno del Estado Libre y Soberano de México “Gaceta del Gobierno” el diecinueve de octubre de dos mil once, </w:t>
      </w:r>
      <w:r w:rsidR="00DA113F" w:rsidRPr="00A973F9">
        <w:rPr>
          <w:rFonts w:ascii="Palatino Linotype" w:eastAsia="Times New Roman" w:hAnsi="Palatino Linotype" w:cs="Times New Roman"/>
          <w:sz w:val="24"/>
          <w:szCs w:val="24"/>
        </w:rPr>
        <w:t>cuyo rubro y texto dispone:</w:t>
      </w:r>
    </w:p>
    <w:p w14:paraId="721BC27C" w14:textId="77777777" w:rsidR="00DA113F" w:rsidRPr="00A973F9" w:rsidRDefault="00DA113F" w:rsidP="00DA113F">
      <w:pPr>
        <w:tabs>
          <w:tab w:val="left" w:pos="142"/>
          <w:tab w:val="left" w:pos="284"/>
          <w:tab w:val="left" w:pos="426"/>
        </w:tabs>
        <w:spacing w:before="240" w:after="240" w:line="360" w:lineRule="auto"/>
        <w:contextualSpacing/>
        <w:jc w:val="both"/>
        <w:rPr>
          <w:rFonts w:ascii="Palatino Linotype" w:eastAsia="Times New Roman" w:hAnsi="Palatino Linotype" w:cs="Times New Roman"/>
          <w:sz w:val="24"/>
          <w:szCs w:val="24"/>
        </w:rPr>
      </w:pPr>
    </w:p>
    <w:p w14:paraId="2E01001D" w14:textId="77777777" w:rsidR="00DA113F" w:rsidRPr="00A973F9" w:rsidRDefault="00DA113F" w:rsidP="00DA113F">
      <w:pPr>
        <w:autoSpaceDE w:val="0"/>
        <w:autoSpaceDN w:val="0"/>
        <w:adjustRightInd w:val="0"/>
        <w:spacing w:line="360" w:lineRule="auto"/>
        <w:ind w:left="567" w:right="567"/>
        <w:jc w:val="both"/>
        <w:rPr>
          <w:rFonts w:ascii="Palatino Linotype" w:eastAsia="Calibri" w:hAnsi="Palatino Linotype" w:cs="Arial"/>
          <w:b/>
          <w:i/>
          <w:lang w:eastAsia="es-MX"/>
        </w:rPr>
      </w:pPr>
      <w:r w:rsidRPr="00A973F9">
        <w:rPr>
          <w:rFonts w:ascii="Palatino Linotype" w:eastAsia="Calibri" w:hAnsi="Palatino Linotype" w:cs="Arial"/>
          <w:b/>
          <w:i/>
          <w:lang w:eastAsia="es-MX"/>
        </w:rPr>
        <w:t>“CRITERIO 0002-11</w:t>
      </w:r>
    </w:p>
    <w:p w14:paraId="776E361E" w14:textId="77777777" w:rsidR="00DA113F" w:rsidRPr="00A973F9" w:rsidRDefault="00DA113F" w:rsidP="00DA113F">
      <w:pPr>
        <w:autoSpaceDE w:val="0"/>
        <w:autoSpaceDN w:val="0"/>
        <w:adjustRightInd w:val="0"/>
        <w:spacing w:line="360" w:lineRule="auto"/>
        <w:ind w:left="567" w:right="567"/>
        <w:jc w:val="both"/>
        <w:rPr>
          <w:rFonts w:ascii="Palatino Linotype" w:eastAsia="Calibri" w:hAnsi="Palatino Linotype" w:cs="Arial"/>
          <w:i/>
          <w:lang w:eastAsia="es-MX"/>
        </w:rPr>
      </w:pPr>
      <w:r w:rsidRPr="00A973F9">
        <w:rPr>
          <w:rFonts w:ascii="Palatino Linotype" w:eastAsia="Calibri" w:hAnsi="Palatino Linotype" w:cs="Arial"/>
          <w:b/>
          <w:i/>
          <w:lang w:eastAsia="es-MX"/>
        </w:rPr>
        <w:t xml:space="preserve">INFORMACIÓN PÚBLICA, CONCEPTO DE, EN MATERIA DE TRANSPARENCIA. INTERPRETACIÓN TEMÁTICA DE LOS ARTÍCULOS 2, FRACCIÓN </w:t>
      </w:r>
      <w:r w:rsidRPr="00A973F9">
        <w:rPr>
          <w:rFonts w:ascii="Palatino Linotype" w:eastAsia="Calibri" w:hAnsi="Palatino Linotype" w:cs="Arial"/>
          <w:b/>
          <w:bCs/>
          <w:i/>
          <w:lang w:eastAsia="es-MX"/>
        </w:rPr>
        <w:t xml:space="preserve">V, XV, Y XVI, </w:t>
      </w:r>
      <w:r w:rsidRPr="00A973F9">
        <w:rPr>
          <w:rFonts w:ascii="Palatino Linotype" w:eastAsia="Calibri" w:hAnsi="Palatino Linotype" w:cs="Arial"/>
          <w:b/>
          <w:i/>
          <w:lang w:eastAsia="es-MX"/>
        </w:rPr>
        <w:t>3, 4,11 Y 41.</w:t>
      </w:r>
      <w:r w:rsidRPr="00A973F9">
        <w:rPr>
          <w:rFonts w:ascii="Palatino Linotype" w:eastAsia="Calibri" w:hAnsi="Palatino Linotype" w:cs="Arial"/>
          <w:i/>
          <w:lang w:eastAsia="es-MX"/>
        </w:rPr>
        <w:t xml:space="preserve"> De conformidad con los artículos antes referidos, el derecho de acceso a la información pública, se define en cuanto a su alcance </w:t>
      </w:r>
      <w:r w:rsidRPr="00A973F9">
        <w:rPr>
          <w:rFonts w:ascii="Palatino Linotype" w:eastAsia="Calibri" w:hAnsi="Palatino Linotype" w:cs="Arial"/>
          <w:i/>
          <w:lang w:eastAsia="es-MX"/>
        </w:rPr>
        <w:lastRenderedPageBreak/>
        <w:t>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A1F1814" w14:textId="77777777" w:rsidR="00DA113F" w:rsidRPr="00A973F9" w:rsidRDefault="00DA113F" w:rsidP="00DA113F">
      <w:pPr>
        <w:autoSpaceDE w:val="0"/>
        <w:autoSpaceDN w:val="0"/>
        <w:adjustRightInd w:val="0"/>
        <w:spacing w:line="360" w:lineRule="auto"/>
        <w:ind w:left="567" w:right="567"/>
        <w:jc w:val="both"/>
        <w:rPr>
          <w:rFonts w:ascii="Palatino Linotype" w:eastAsia="Calibri" w:hAnsi="Palatino Linotype" w:cs="Arial"/>
          <w:i/>
          <w:lang w:eastAsia="es-MX"/>
        </w:rPr>
      </w:pPr>
      <w:r w:rsidRPr="00A973F9">
        <w:rPr>
          <w:rFonts w:ascii="Palatino Linotype" w:eastAsia="Calibri" w:hAnsi="Palatino Linotype" w:cs="Arial"/>
          <w:i/>
          <w:lang w:eastAsia="es-MX"/>
        </w:rPr>
        <w:t>En consecuencia el acceso a la información se refiere a que se cumplan cualquiera de los siguientes tres supuestos:</w:t>
      </w:r>
    </w:p>
    <w:p w14:paraId="75EBA8C7" w14:textId="77777777" w:rsidR="00DA113F" w:rsidRPr="00A973F9" w:rsidRDefault="00DA113F" w:rsidP="00DA113F">
      <w:pPr>
        <w:autoSpaceDE w:val="0"/>
        <w:autoSpaceDN w:val="0"/>
        <w:adjustRightInd w:val="0"/>
        <w:spacing w:line="360" w:lineRule="auto"/>
        <w:ind w:left="567" w:right="567"/>
        <w:jc w:val="both"/>
        <w:rPr>
          <w:rFonts w:ascii="Palatino Linotype" w:eastAsia="Calibri" w:hAnsi="Palatino Linotype" w:cs="Arial"/>
          <w:i/>
          <w:lang w:eastAsia="es-MX"/>
        </w:rPr>
      </w:pPr>
      <w:r w:rsidRPr="00A973F9">
        <w:rPr>
          <w:rFonts w:ascii="Palatino Linotype" w:eastAsia="Calibri" w:hAnsi="Palatino Linotype" w:cs="Arial"/>
          <w:i/>
          <w:lang w:eastAsia="es-MX"/>
        </w:rPr>
        <w:t>Que se trate de información registrada en cualquier soporte documental, que en ejercicio de las atribuciones conferidas, sea generada por los Sujetos Obligados;</w:t>
      </w:r>
    </w:p>
    <w:p w14:paraId="6CB6E19C" w14:textId="77777777" w:rsidR="00DA113F" w:rsidRPr="00A973F9" w:rsidRDefault="00DA113F" w:rsidP="00DA113F">
      <w:pPr>
        <w:autoSpaceDE w:val="0"/>
        <w:autoSpaceDN w:val="0"/>
        <w:adjustRightInd w:val="0"/>
        <w:spacing w:line="360" w:lineRule="auto"/>
        <w:ind w:left="567" w:right="567"/>
        <w:jc w:val="both"/>
        <w:rPr>
          <w:rFonts w:ascii="Palatino Linotype" w:eastAsia="Calibri" w:hAnsi="Palatino Linotype" w:cs="Arial"/>
          <w:i/>
          <w:lang w:eastAsia="es-MX"/>
        </w:rPr>
      </w:pPr>
      <w:r w:rsidRPr="00A973F9">
        <w:rPr>
          <w:rFonts w:ascii="Palatino Linotype" w:eastAsia="Calibri" w:hAnsi="Palatino Linotype" w:cs="Arial"/>
          <w:i/>
          <w:lang w:eastAsia="es-MX"/>
        </w:rPr>
        <w:t>Que se trate de información registrada en cualquier soporte documental, que en ejercicio de las atribuciones conferidas, sea administrada por los Sujetos Obligados, y</w:t>
      </w:r>
    </w:p>
    <w:p w14:paraId="3EFA1FAC" w14:textId="77777777" w:rsidR="00DA113F" w:rsidRPr="00A973F9" w:rsidRDefault="00DA113F" w:rsidP="00DA113F">
      <w:pPr>
        <w:autoSpaceDE w:val="0"/>
        <w:autoSpaceDN w:val="0"/>
        <w:adjustRightInd w:val="0"/>
        <w:spacing w:line="360" w:lineRule="auto"/>
        <w:ind w:left="567" w:right="567"/>
        <w:jc w:val="both"/>
        <w:rPr>
          <w:rFonts w:ascii="Palatino Linotype" w:eastAsia="Calibri" w:hAnsi="Palatino Linotype" w:cs="Times New Roman"/>
          <w:b/>
        </w:rPr>
      </w:pPr>
      <w:r w:rsidRPr="00A973F9">
        <w:rPr>
          <w:rFonts w:ascii="Palatino Linotype" w:eastAsia="Calibri" w:hAnsi="Palatino Linotype" w:cs="Arial"/>
          <w:b/>
          <w:i/>
          <w:lang w:eastAsia="es-MX"/>
        </w:rPr>
        <w:t>Que se trate de información registrada en cualquier soporte documental, que en ejercicio de las atribuciones conferidas, se encuentre en posesión de los Sujetos Obligados.”</w:t>
      </w:r>
    </w:p>
    <w:p w14:paraId="1C9DE905" w14:textId="77777777" w:rsidR="00DA113F" w:rsidRPr="00A973F9" w:rsidRDefault="00DA113F" w:rsidP="00274DB3">
      <w:pPr>
        <w:numPr>
          <w:ilvl w:val="0"/>
          <w:numId w:val="2"/>
        </w:numPr>
        <w:pBdr>
          <w:top w:val="nil"/>
          <w:left w:val="nil"/>
          <w:bottom w:val="nil"/>
          <w:right w:val="nil"/>
          <w:between w:val="nil"/>
          <w:bar w:val="nil"/>
        </w:pBdr>
        <w:spacing w:before="240" w:after="240" w:line="360" w:lineRule="auto"/>
        <w:ind w:left="0" w:firstLine="0"/>
        <w:contextualSpacing/>
        <w:jc w:val="both"/>
        <w:rPr>
          <w:rFonts w:ascii="Palatino Linotype" w:eastAsia="Times New Roman" w:hAnsi="Palatino Linotype"/>
          <w:sz w:val="24"/>
          <w:szCs w:val="24"/>
        </w:rPr>
      </w:pPr>
      <w:r w:rsidRPr="00A973F9">
        <w:rPr>
          <w:rFonts w:ascii="Palatino Linotype" w:eastAsia="Times New Roman" w:hAnsi="Palatino Linotype"/>
          <w:sz w:val="24"/>
          <w:szCs w:val="24"/>
        </w:rPr>
        <w:t>Además, debemos tomar en cuenta el contenido del artículo 4 de la Ley de Transparencia y Acceso a la Información Pública del Estado de México y Municipios, el cual establece lo siguiente:</w:t>
      </w:r>
    </w:p>
    <w:p w14:paraId="555F3004" w14:textId="77777777" w:rsidR="00341B3B" w:rsidRPr="00A973F9" w:rsidRDefault="00341B3B" w:rsidP="00DA113F">
      <w:pPr>
        <w:autoSpaceDE w:val="0"/>
        <w:autoSpaceDN w:val="0"/>
        <w:adjustRightInd w:val="0"/>
        <w:spacing w:line="360" w:lineRule="auto"/>
        <w:ind w:left="567" w:right="567"/>
        <w:jc w:val="both"/>
        <w:rPr>
          <w:rFonts w:ascii="Palatino Linotype" w:hAnsi="Palatino Linotype" w:cs="Bookman Old Style,Bold"/>
          <w:b/>
          <w:bCs/>
          <w:i/>
        </w:rPr>
      </w:pPr>
    </w:p>
    <w:p w14:paraId="5574BFBB" w14:textId="36C241B3" w:rsidR="00DA113F" w:rsidRPr="00A973F9" w:rsidRDefault="00DA113F" w:rsidP="00DA113F">
      <w:pPr>
        <w:autoSpaceDE w:val="0"/>
        <w:autoSpaceDN w:val="0"/>
        <w:adjustRightInd w:val="0"/>
        <w:spacing w:line="360" w:lineRule="auto"/>
        <w:ind w:left="567" w:right="567"/>
        <w:jc w:val="both"/>
        <w:rPr>
          <w:rFonts w:ascii="Palatino Linotype" w:hAnsi="Palatino Linotype" w:cs="Bookman Old Style"/>
          <w:i/>
        </w:rPr>
      </w:pPr>
      <w:r w:rsidRPr="00A973F9">
        <w:rPr>
          <w:rFonts w:ascii="Palatino Linotype" w:hAnsi="Palatino Linotype" w:cs="Bookman Old Style,Bold"/>
          <w:b/>
          <w:bCs/>
          <w:i/>
        </w:rPr>
        <w:t xml:space="preserve">“Artículo 4. </w:t>
      </w:r>
      <w:r w:rsidRPr="00A973F9">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14:paraId="7AEC53B4" w14:textId="77777777" w:rsidR="00DA113F" w:rsidRPr="00A973F9" w:rsidRDefault="00DA113F" w:rsidP="00DA113F">
      <w:pPr>
        <w:autoSpaceDE w:val="0"/>
        <w:autoSpaceDN w:val="0"/>
        <w:adjustRightInd w:val="0"/>
        <w:spacing w:line="360" w:lineRule="auto"/>
        <w:ind w:left="567" w:right="567"/>
        <w:jc w:val="both"/>
        <w:rPr>
          <w:rFonts w:ascii="Palatino Linotype" w:hAnsi="Palatino Linotype" w:cs="Bookman Old Style"/>
          <w:i/>
        </w:rPr>
      </w:pPr>
    </w:p>
    <w:p w14:paraId="57541A5F" w14:textId="77777777" w:rsidR="00DA113F" w:rsidRPr="00A973F9" w:rsidRDefault="00DA113F" w:rsidP="00DA113F">
      <w:pPr>
        <w:autoSpaceDE w:val="0"/>
        <w:autoSpaceDN w:val="0"/>
        <w:adjustRightInd w:val="0"/>
        <w:spacing w:line="360" w:lineRule="auto"/>
        <w:ind w:left="567" w:right="567"/>
        <w:jc w:val="both"/>
        <w:rPr>
          <w:rFonts w:ascii="Palatino Linotype" w:hAnsi="Palatino Linotype" w:cs="Bookman Old Style"/>
          <w:i/>
        </w:rPr>
      </w:pPr>
      <w:r w:rsidRPr="00A973F9">
        <w:rPr>
          <w:rFonts w:ascii="Palatino Linotype" w:hAnsi="Palatino Linotype" w:cs="Bookman Old Style"/>
          <w:b/>
          <w:i/>
        </w:rPr>
        <w:lastRenderedPageBreak/>
        <w:t>Toda la información</w:t>
      </w:r>
      <w:r w:rsidRPr="00A973F9">
        <w:rPr>
          <w:rFonts w:ascii="Palatino Linotype" w:hAnsi="Palatino Linotype" w:cs="Bookman Old Style"/>
          <w:i/>
        </w:rPr>
        <w:t xml:space="preserve"> generada, obtenida, adquirida, transformada, administrada o</w:t>
      </w:r>
      <w:r w:rsidRPr="00A973F9">
        <w:rPr>
          <w:rFonts w:ascii="Palatino Linotype" w:hAnsi="Palatino Linotype" w:cs="Bookman Old Style"/>
          <w:b/>
          <w:i/>
        </w:rPr>
        <w:t xml:space="preserve"> en posesión de los sujetos obligados es pública y accesible de manera permanente a cualquier persona</w:t>
      </w:r>
      <w:r w:rsidRPr="00A973F9">
        <w:rPr>
          <w:rFonts w:ascii="Palatino Linotype" w:hAnsi="Palatino Linotype" w:cs="Bookman Old Styl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B86074C" w14:textId="77777777" w:rsidR="00DA113F" w:rsidRPr="00A973F9" w:rsidRDefault="00DA113F" w:rsidP="00DA113F">
      <w:pPr>
        <w:autoSpaceDE w:val="0"/>
        <w:autoSpaceDN w:val="0"/>
        <w:adjustRightInd w:val="0"/>
        <w:spacing w:line="360" w:lineRule="auto"/>
        <w:ind w:left="567" w:right="567"/>
        <w:jc w:val="both"/>
        <w:rPr>
          <w:rFonts w:ascii="Palatino Linotype" w:hAnsi="Palatino Linotype" w:cs="Bookman Old Style"/>
          <w:i/>
        </w:rPr>
      </w:pPr>
      <w:r w:rsidRPr="00A973F9">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14:paraId="3DFA3F2A" w14:textId="580B6152" w:rsidR="00DA113F" w:rsidRPr="00A973F9" w:rsidRDefault="00DA113F" w:rsidP="00274DB3">
      <w:pPr>
        <w:numPr>
          <w:ilvl w:val="0"/>
          <w:numId w:val="2"/>
        </w:numPr>
        <w:pBdr>
          <w:top w:val="nil"/>
          <w:left w:val="nil"/>
          <w:bottom w:val="nil"/>
          <w:right w:val="nil"/>
          <w:between w:val="nil"/>
          <w:bar w:val="nil"/>
        </w:pBdr>
        <w:spacing w:before="240" w:after="240" w:line="360" w:lineRule="auto"/>
        <w:ind w:left="0" w:firstLine="0"/>
        <w:contextualSpacing/>
        <w:jc w:val="both"/>
        <w:rPr>
          <w:rFonts w:ascii="Palatino Linotype" w:eastAsia="Times New Roman" w:hAnsi="Palatino Linotype"/>
          <w:sz w:val="24"/>
          <w:szCs w:val="24"/>
        </w:rPr>
      </w:pPr>
      <w:r w:rsidRPr="00A973F9">
        <w:rPr>
          <w:rFonts w:ascii="Palatino Linotype" w:eastAsia="Times New Roman" w:hAnsi="Palatino Linotype"/>
          <w:sz w:val="24"/>
          <w:szCs w:val="24"/>
        </w:rPr>
        <w:t xml:space="preserve">Es </w:t>
      </w:r>
      <w:r w:rsidRPr="00A973F9">
        <w:rPr>
          <w:rFonts w:ascii="Palatino Linotype" w:eastAsia="Times New Roman" w:hAnsi="Palatino Linotype"/>
          <w:sz w:val="24"/>
          <w:szCs w:val="24"/>
          <w:lang w:val="es-ES"/>
        </w:rPr>
        <w:t xml:space="preserve">así que, por un lado se tiene la obligación de documentar todos los actos que se lleven a cabo en el ejercicio de sus funciones, atribuciones y competencias, mientras que por otro, se ven impuestos por la obligación de hacer pública toda aquella información que se </w:t>
      </w:r>
      <w:r w:rsidRPr="00A973F9">
        <w:rPr>
          <w:rFonts w:ascii="Palatino Linotype" w:eastAsia="Times New Roman" w:hAnsi="Palatino Linotype"/>
          <w:b/>
          <w:sz w:val="24"/>
          <w:szCs w:val="24"/>
          <w:u w:val="single"/>
          <w:lang w:val="es-ES"/>
        </w:rPr>
        <w:t>encuentre en su posesión</w:t>
      </w:r>
      <w:r w:rsidRPr="00A973F9">
        <w:rPr>
          <w:rFonts w:ascii="Palatino Linotype" w:eastAsia="Times New Roman" w:hAnsi="Palatino Linotype"/>
          <w:sz w:val="24"/>
          <w:szCs w:val="24"/>
          <w:lang w:val="es-ES"/>
        </w:rPr>
        <w:t xml:space="preserve"> </w:t>
      </w:r>
      <w:r w:rsidR="00CE1FFF" w:rsidRPr="00A973F9">
        <w:rPr>
          <w:rFonts w:ascii="Palatino Linotype" w:eastAsia="Times New Roman" w:hAnsi="Palatino Linotype"/>
          <w:sz w:val="24"/>
          <w:szCs w:val="24"/>
          <w:lang w:val="es-ES"/>
        </w:rPr>
        <w:t>la cual debe reunir las características de</w:t>
      </w:r>
      <w:r w:rsidRPr="00A973F9">
        <w:rPr>
          <w:rFonts w:ascii="Palatino Linotype" w:eastAsia="Times New Roman" w:hAnsi="Palatino Linotype"/>
          <w:sz w:val="24"/>
          <w:szCs w:val="24"/>
          <w:lang w:val="es-ES"/>
        </w:rPr>
        <w:t xml:space="preserve"> pública, completa, oportuna y accesible, </w:t>
      </w:r>
      <w:r w:rsidR="00CE1FFF" w:rsidRPr="00A973F9">
        <w:rPr>
          <w:rFonts w:ascii="Palatino Linotype" w:eastAsia="Times New Roman" w:hAnsi="Palatino Linotype"/>
          <w:sz w:val="24"/>
          <w:szCs w:val="24"/>
          <w:lang w:val="es-ES"/>
        </w:rPr>
        <w:t xml:space="preserve">condiciones que permiten </w:t>
      </w:r>
      <w:r w:rsidR="006F6D20" w:rsidRPr="00A973F9">
        <w:rPr>
          <w:rFonts w:ascii="Palatino Linotype" w:eastAsia="Times New Roman" w:hAnsi="Palatino Linotype"/>
          <w:sz w:val="24"/>
          <w:szCs w:val="24"/>
          <w:lang w:val="es-ES"/>
        </w:rPr>
        <w:t xml:space="preserve">acceder a documentos que sustentan el actuar de </w:t>
      </w:r>
      <w:r w:rsidRPr="00A973F9">
        <w:rPr>
          <w:rFonts w:ascii="Palatino Linotype" w:eastAsia="Times New Roman" w:hAnsi="Palatino Linotype"/>
          <w:sz w:val="24"/>
          <w:szCs w:val="24"/>
          <w:lang w:val="es-ES"/>
        </w:rPr>
        <w:t xml:space="preserve"> las autoridades.</w:t>
      </w:r>
    </w:p>
    <w:p w14:paraId="590AB197" w14:textId="77777777" w:rsidR="00341B3B" w:rsidRPr="00A973F9" w:rsidRDefault="00341B3B" w:rsidP="00341B3B">
      <w:pPr>
        <w:pBdr>
          <w:top w:val="nil"/>
          <w:left w:val="nil"/>
          <w:bottom w:val="nil"/>
          <w:right w:val="nil"/>
          <w:between w:val="nil"/>
          <w:bar w:val="nil"/>
        </w:pBdr>
        <w:spacing w:before="240" w:after="240" w:line="360" w:lineRule="auto"/>
        <w:contextualSpacing/>
        <w:jc w:val="both"/>
        <w:rPr>
          <w:rFonts w:ascii="Palatino Linotype" w:eastAsia="Times New Roman" w:hAnsi="Palatino Linotype"/>
          <w:sz w:val="24"/>
          <w:szCs w:val="24"/>
        </w:rPr>
      </w:pPr>
    </w:p>
    <w:p w14:paraId="34C36A45" w14:textId="77777777" w:rsidR="00DA113F" w:rsidRPr="00A973F9" w:rsidRDefault="00DA113F" w:rsidP="00274DB3">
      <w:pPr>
        <w:numPr>
          <w:ilvl w:val="0"/>
          <w:numId w:val="2"/>
        </w:numPr>
        <w:pBdr>
          <w:top w:val="nil"/>
          <w:left w:val="nil"/>
          <w:bottom w:val="nil"/>
          <w:right w:val="nil"/>
          <w:between w:val="nil"/>
          <w:bar w:val="nil"/>
        </w:pBdr>
        <w:spacing w:before="240" w:after="240" w:line="360" w:lineRule="auto"/>
        <w:ind w:left="0" w:firstLine="0"/>
        <w:contextualSpacing/>
        <w:jc w:val="both"/>
        <w:rPr>
          <w:rFonts w:ascii="Palatino Linotype" w:eastAsia="Times New Roman" w:hAnsi="Palatino Linotype"/>
          <w:sz w:val="24"/>
          <w:szCs w:val="24"/>
        </w:rPr>
      </w:pPr>
      <w:r w:rsidRPr="00A973F9">
        <w:rPr>
          <w:rFonts w:ascii="Palatino Linotype" w:eastAsia="Times New Roman" w:hAnsi="Palatino Linotype"/>
          <w:sz w:val="24"/>
          <w:szCs w:val="24"/>
        </w:rPr>
        <w:t xml:space="preserve">Robustece </w:t>
      </w:r>
      <w:r w:rsidRPr="00A973F9">
        <w:rPr>
          <w:rFonts w:ascii="Palatino Linotype" w:eastAsia="Times New Roman" w:hAnsi="Palatino Linotype"/>
          <w:sz w:val="24"/>
          <w:szCs w:val="24"/>
          <w:lang w:val="es-ES"/>
        </w:rPr>
        <w:t>lo anterior la Tesis aislada identificada con la clave I.4º.A.40 A del Cuarto Tribunal colegiado en Materia Administrativa del Primer Circuito, publicada en el Seminario Judicial de la Federación y su Gaceta en el libro XVIII, Marzo 2013, Página 1899.</w:t>
      </w:r>
    </w:p>
    <w:p w14:paraId="2C2D02CD" w14:textId="77777777" w:rsidR="00DA113F" w:rsidRPr="00A973F9" w:rsidRDefault="00DA113F" w:rsidP="00DA113F">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rPr>
      </w:pPr>
      <w:r w:rsidRPr="00A973F9">
        <w:rPr>
          <w:rFonts w:ascii="Palatino Linotype" w:hAnsi="Palatino Linotype"/>
          <w:b/>
          <w:i/>
        </w:rPr>
        <w:lastRenderedPageBreak/>
        <w:t>ACCESO A LA INFORMACIÓN. IMPLICACIÓN DEL PRINCIPIO DE MÁXIMA PUBLICIDAD EN EL DERECHO FUNDAMENTAL RELATIVO.</w:t>
      </w:r>
      <w:r w:rsidRPr="00A973F9">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55AF15AB" w14:textId="6F5B297C" w:rsidR="00DA113F" w:rsidRPr="00A973F9" w:rsidRDefault="00DA113F" w:rsidP="00274DB3">
      <w:pPr>
        <w:numPr>
          <w:ilvl w:val="0"/>
          <w:numId w:val="2"/>
        </w:numPr>
        <w:pBdr>
          <w:top w:val="nil"/>
          <w:left w:val="nil"/>
          <w:bottom w:val="nil"/>
          <w:right w:val="nil"/>
          <w:between w:val="nil"/>
          <w:bar w:val="nil"/>
        </w:pBdr>
        <w:spacing w:before="240" w:after="240" w:line="360" w:lineRule="auto"/>
        <w:ind w:left="0" w:firstLine="0"/>
        <w:contextualSpacing/>
        <w:jc w:val="both"/>
        <w:rPr>
          <w:rFonts w:ascii="Palatino Linotype" w:hAnsi="Palatino Linotype"/>
          <w:b/>
          <w:color w:val="000000" w:themeColor="text1"/>
          <w:sz w:val="24"/>
          <w:szCs w:val="24"/>
        </w:rPr>
      </w:pPr>
      <w:r w:rsidRPr="00A973F9">
        <w:rPr>
          <w:rFonts w:ascii="Palatino Linotype" w:eastAsia="Times New Roman" w:hAnsi="Palatino Linotype"/>
          <w:sz w:val="24"/>
          <w:szCs w:val="24"/>
          <w:lang w:val="es-ES"/>
        </w:rPr>
        <w:lastRenderedPageBreak/>
        <w:t xml:space="preserve">Tal y como se ha señalado, el derecho de acceso a la información se basa en permitir que la ciudadanía conozca de primera mano toda aquella información que se encuentra en poder de los Sujetos Obligados, ya sea porque la genera, posee o administra, toda vez que, a través de dicha acción permite que las personas ejerzan un medio de control sobre las acciones que se están ejerciendo y evaluar su desempeño, por tanto, es dable ordenar </w:t>
      </w:r>
      <w:r w:rsidRPr="00A973F9">
        <w:rPr>
          <w:rFonts w:ascii="Palatino Linotype" w:eastAsia="Calibri" w:hAnsi="Palatino Linotype" w:cs="Times New Roman"/>
          <w:sz w:val="24"/>
          <w:szCs w:val="24"/>
        </w:rPr>
        <w:t>la entrega previa búsqueda exhaustiva y razonable del soporte documental relacionado con la ejecución de las partidas presupuestales asignadas para la realización de obras públicas de reparación, mantenimiento o remodelación de propiedades privadas en la cabecera municipal. del Municipio de Chicoloapan</w:t>
      </w:r>
      <w:r w:rsidRPr="00A973F9">
        <w:rPr>
          <w:rFonts w:ascii="Palatino Linotype" w:eastAsia="Times New Roman" w:hAnsi="Palatino Linotype"/>
          <w:sz w:val="24"/>
          <w:szCs w:val="24"/>
          <w:lang w:val="es-ES"/>
        </w:rPr>
        <w:t xml:space="preserve">, en términos del considerando </w:t>
      </w:r>
      <w:r w:rsidRPr="00A973F9">
        <w:rPr>
          <w:rFonts w:ascii="Palatino Linotype" w:eastAsia="Times New Roman" w:hAnsi="Palatino Linotype"/>
          <w:b/>
          <w:sz w:val="24"/>
          <w:szCs w:val="24"/>
          <w:lang w:val="es-ES"/>
        </w:rPr>
        <w:t>SEXTO</w:t>
      </w:r>
      <w:r w:rsidRPr="00A973F9">
        <w:rPr>
          <w:rFonts w:ascii="Palatino Linotype" w:eastAsia="Times New Roman" w:hAnsi="Palatino Linotype"/>
          <w:sz w:val="24"/>
          <w:szCs w:val="24"/>
          <w:lang w:val="es-ES"/>
        </w:rPr>
        <w:t>.</w:t>
      </w:r>
    </w:p>
    <w:p w14:paraId="17536D70" w14:textId="292E0C53" w:rsidR="006F6D20" w:rsidRPr="00A973F9" w:rsidRDefault="006F6D20" w:rsidP="006F6D20">
      <w:pPr>
        <w:pBdr>
          <w:top w:val="nil"/>
          <w:left w:val="nil"/>
          <w:bottom w:val="nil"/>
          <w:right w:val="nil"/>
          <w:between w:val="nil"/>
          <w:bar w:val="nil"/>
        </w:pBdr>
        <w:spacing w:before="240" w:after="240" w:line="360" w:lineRule="auto"/>
        <w:contextualSpacing/>
        <w:jc w:val="both"/>
        <w:rPr>
          <w:rFonts w:ascii="Palatino Linotype" w:eastAsia="Times New Roman" w:hAnsi="Palatino Linotype"/>
          <w:sz w:val="24"/>
          <w:szCs w:val="24"/>
          <w:lang w:val="es-ES"/>
        </w:rPr>
      </w:pPr>
    </w:p>
    <w:p w14:paraId="1213A071" w14:textId="77777777" w:rsidR="006F6D20" w:rsidRPr="00A973F9" w:rsidRDefault="006F6D20" w:rsidP="006F6D20">
      <w:pPr>
        <w:numPr>
          <w:ilvl w:val="0"/>
          <w:numId w:val="2"/>
        </w:numPr>
        <w:spacing w:after="0" w:line="360" w:lineRule="auto"/>
        <w:ind w:left="0" w:firstLine="0"/>
        <w:contextualSpacing/>
        <w:jc w:val="both"/>
        <w:rPr>
          <w:rFonts w:ascii="Palatino Linotype" w:hAnsi="Palatino Linotype"/>
          <w:sz w:val="24"/>
          <w:szCs w:val="24"/>
        </w:rPr>
      </w:pPr>
      <w:r w:rsidRPr="00A973F9">
        <w:rPr>
          <w:rFonts w:ascii="Palatino Linotype" w:eastAsia="Calibri" w:hAnsi="Palatino Linotype" w:cs="Times New Roman"/>
          <w:sz w:val="24"/>
          <w:szCs w:val="24"/>
        </w:rPr>
        <w:t xml:space="preserve">Por otro lado, </w:t>
      </w:r>
      <w:r w:rsidRPr="00A973F9">
        <w:rPr>
          <w:rFonts w:ascii="Palatino Linotype" w:hAnsi="Palatino Linotype"/>
          <w:sz w:val="24"/>
          <w:szCs w:val="24"/>
        </w:rPr>
        <w:t>no pasa desapercibido para este Órgano Garante que en relación a este requerimiento el solicitante no refirió el lapso temporal de la información, es decir, por lo que este Instituto, con fundamento en los artículos 13 y 181, párrafo cuarto de la Ley de Transparencia y Acceso a la Información Pública de la entidad, y en atención a la fecha de la solicitud, determina que el lapso temporal que en todo caso deba entregarse de la información referida, es la generada en el último año previo a la presentación de la solicitud, es decir, del trece (13) de enero de dos mil veinte al trece (13) de enero de dos mil veintiuno.</w:t>
      </w:r>
    </w:p>
    <w:p w14:paraId="15FED7A9" w14:textId="77777777" w:rsidR="006F6D20" w:rsidRPr="00A973F9" w:rsidRDefault="006F6D20" w:rsidP="006F6D20">
      <w:pPr>
        <w:pStyle w:val="Prrafodelista"/>
        <w:rPr>
          <w:rFonts w:ascii="Palatino Linotype" w:hAnsi="Palatino Linotype"/>
          <w:sz w:val="24"/>
          <w:szCs w:val="24"/>
        </w:rPr>
      </w:pPr>
    </w:p>
    <w:p w14:paraId="6CA4223E" w14:textId="77777777" w:rsidR="006F6D20" w:rsidRPr="00A973F9" w:rsidRDefault="006F6D20" w:rsidP="006F6D20">
      <w:pPr>
        <w:numPr>
          <w:ilvl w:val="0"/>
          <w:numId w:val="2"/>
        </w:numPr>
        <w:spacing w:after="0" w:line="360" w:lineRule="auto"/>
        <w:ind w:left="0" w:firstLine="0"/>
        <w:contextualSpacing/>
        <w:jc w:val="both"/>
        <w:rPr>
          <w:rFonts w:ascii="Palatino Linotype" w:hAnsi="Palatino Linotype"/>
          <w:sz w:val="24"/>
          <w:szCs w:val="24"/>
        </w:rPr>
      </w:pPr>
      <w:r w:rsidRPr="00A973F9">
        <w:rPr>
          <w:rFonts w:ascii="Palatino Linotype" w:eastAsia="Calibri" w:hAnsi="Palatino Linotype" w:cs="Times New Roman"/>
          <w:sz w:val="24"/>
          <w:szCs w:val="24"/>
        </w:rPr>
        <w:lastRenderedPageBreak/>
        <w:t>Sirve</w:t>
      </w:r>
      <w:r w:rsidRPr="00A973F9">
        <w:rPr>
          <w:rFonts w:ascii="Palatino Linotype" w:hAnsi="Palatino Linotype"/>
          <w:sz w:val="24"/>
          <w:szCs w:val="24"/>
        </w:rPr>
        <w:t xml:space="preserve"> de sustento a lo anterior el criterio número 9/13 emitido por el entonces Instituto Federal de Acceso a la Información Pública, cuyo texto y sentido literal es el siguiente:</w:t>
      </w:r>
    </w:p>
    <w:p w14:paraId="6FC29909" w14:textId="77777777" w:rsidR="006F6D20" w:rsidRPr="00A973F9" w:rsidRDefault="006F6D20" w:rsidP="006F6D20">
      <w:pPr>
        <w:spacing w:line="360" w:lineRule="auto"/>
        <w:ind w:left="851" w:right="567"/>
        <w:jc w:val="both"/>
        <w:rPr>
          <w:rFonts w:ascii="Palatino Linotype" w:hAnsi="Palatino Linotype"/>
          <w:i/>
        </w:rPr>
      </w:pPr>
      <w:r w:rsidRPr="00A973F9">
        <w:rPr>
          <w:rFonts w:ascii="Palatino Linotype" w:hAnsi="Palatino Linotype"/>
        </w:rPr>
        <w:t xml:space="preserve"> </w:t>
      </w:r>
      <w:r w:rsidRPr="00A973F9">
        <w:rPr>
          <w:rFonts w:ascii="Palatino Linotype" w:hAnsi="Palatino Linotype"/>
          <w:i/>
        </w:rPr>
        <w:t>“</w:t>
      </w:r>
      <w:r w:rsidRPr="00A973F9">
        <w:rPr>
          <w:rFonts w:ascii="Palatino Linotype" w:hAnsi="Palatino Linotype"/>
          <w:b/>
          <w:i/>
        </w:rPr>
        <w:t>Periodo de búsqueda de la información, cuando no se precisa en la solicitud de información.</w:t>
      </w:r>
      <w:r w:rsidRPr="00A973F9">
        <w:rPr>
          <w:rFonts w:ascii="Palatino Linotype" w:hAnsi="Palatino Linotype"/>
          <w:i/>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p>
    <w:p w14:paraId="04F6DE9D" w14:textId="0991B618" w:rsidR="00DA113F" w:rsidRPr="00A973F9" w:rsidRDefault="008A6701" w:rsidP="00BF10F8">
      <w:pPr>
        <w:pStyle w:val="Ttulo1"/>
        <w:rPr>
          <w:rFonts w:ascii="Palatino Linotype" w:hAnsi="Palatino Linotype"/>
          <w:b/>
          <w:color w:val="auto"/>
          <w:sz w:val="24"/>
          <w:szCs w:val="24"/>
        </w:rPr>
      </w:pPr>
      <w:bookmarkStart w:id="38" w:name="_Toc67340630"/>
      <w:r w:rsidRPr="00A973F9">
        <w:rPr>
          <w:rFonts w:ascii="Palatino Linotype" w:hAnsi="Palatino Linotype"/>
          <w:b/>
          <w:color w:val="auto"/>
          <w:sz w:val="24"/>
          <w:szCs w:val="24"/>
        </w:rPr>
        <w:t xml:space="preserve">V. </w:t>
      </w:r>
      <w:r w:rsidR="00BF10F8" w:rsidRPr="00A973F9">
        <w:rPr>
          <w:rFonts w:ascii="Palatino Linotype" w:hAnsi="Palatino Linotype"/>
          <w:b/>
          <w:color w:val="auto"/>
          <w:sz w:val="24"/>
          <w:szCs w:val="24"/>
        </w:rPr>
        <w:t>Del requerimiento atendido a través del informe justificado</w:t>
      </w:r>
      <w:bookmarkEnd w:id="38"/>
      <w:r w:rsidR="00BF10F8" w:rsidRPr="00A973F9">
        <w:rPr>
          <w:rFonts w:ascii="Palatino Linotype" w:hAnsi="Palatino Linotype"/>
          <w:b/>
          <w:color w:val="auto"/>
          <w:sz w:val="24"/>
          <w:szCs w:val="24"/>
        </w:rPr>
        <w:t xml:space="preserve"> </w:t>
      </w:r>
    </w:p>
    <w:p w14:paraId="1ADBF88D" w14:textId="77777777" w:rsidR="00BF10F8" w:rsidRPr="00A973F9" w:rsidRDefault="00BF10F8" w:rsidP="00BF10F8"/>
    <w:p w14:paraId="475688E2" w14:textId="55C92E6C" w:rsidR="006C636C" w:rsidRPr="00A973F9" w:rsidRDefault="006C636C" w:rsidP="00274DB3">
      <w:pPr>
        <w:numPr>
          <w:ilvl w:val="0"/>
          <w:numId w:val="2"/>
        </w:numPr>
        <w:pBdr>
          <w:top w:val="nil"/>
          <w:left w:val="nil"/>
          <w:bottom w:val="nil"/>
          <w:right w:val="nil"/>
          <w:between w:val="nil"/>
          <w:bar w:val="nil"/>
        </w:pBdr>
        <w:spacing w:before="240" w:after="240" w:line="360" w:lineRule="auto"/>
        <w:ind w:left="0" w:firstLine="0"/>
        <w:contextualSpacing/>
        <w:jc w:val="both"/>
        <w:rPr>
          <w:rFonts w:ascii="Palatino Linotype" w:hAnsi="Palatino Linotype"/>
          <w:sz w:val="24"/>
          <w:szCs w:val="24"/>
          <w:lang w:val="es-ES"/>
        </w:rPr>
      </w:pPr>
      <w:r w:rsidRPr="00A973F9">
        <w:rPr>
          <w:rFonts w:ascii="Palatino Linotype" w:hAnsi="Palatino Linotype"/>
          <w:sz w:val="24"/>
          <w:szCs w:val="24"/>
          <w:lang w:val="es-ES"/>
        </w:rPr>
        <w:t>Finalmente, como se ha señalado, los Sujetos Obligados deberán proporcionar toda la información que se encuentre en su posesión, aún y cuando los particulares no señalen un documento en específico al que deseen tener acceso.</w:t>
      </w:r>
    </w:p>
    <w:p w14:paraId="130290DB" w14:textId="77777777" w:rsidR="006C636C" w:rsidRPr="00A973F9" w:rsidRDefault="006C636C" w:rsidP="006C636C">
      <w:pPr>
        <w:pBdr>
          <w:top w:val="nil"/>
          <w:left w:val="nil"/>
          <w:bottom w:val="nil"/>
          <w:right w:val="nil"/>
          <w:between w:val="nil"/>
          <w:bar w:val="nil"/>
        </w:pBdr>
        <w:spacing w:before="240" w:after="240" w:line="360" w:lineRule="auto"/>
        <w:contextualSpacing/>
        <w:jc w:val="both"/>
        <w:rPr>
          <w:rFonts w:ascii="Palatino Linotype" w:hAnsi="Palatino Linotype"/>
          <w:sz w:val="24"/>
          <w:szCs w:val="24"/>
          <w:lang w:val="es-ES"/>
        </w:rPr>
      </w:pPr>
    </w:p>
    <w:p w14:paraId="459B4A05" w14:textId="4D856F10" w:rsidR="006C636C" w:rsidRPr="00A973F9" w:rsidRDefault="006C636C" w:rsidP="00274DB3">
      <w:pPr>
        <w:numPr>
          <w:ilvl w:val="0"/>
          <w:numId w:val="2"/>
        </w:numPr>
        <w:pBdr>
          <w:top w:val="nil"/>
          <w:left w:val="nil"/>
          <w:bottom w:val="nil"/>
          <w:right w:val="nil"/>
          <w:between w:val="nil"/>
          <w:bar w:val="nil"/>
        </w:pBdr>
        <w:spacing w:before="240" w:after="240" w:line="360" w:lineRule="auto"/>
        <w:ind w:left="0" w:firstLine="0"/>
        <w:contextualSpacing/>
        <w:jc w:val="both"/>
        <w:rPr>
          <w:rFonts w:ascii="Palatino Linotype" w:hAnsi="Palatino Linotype"/>
          <w:sz w:val="24"/>
          <w:szCs w:val="24"/>
          <w:lang w:val="es-ES"/>
        </w:rPr>
      </w:pPr>
      <w:r w:rsidRPr="00A973F9">
        <w:rPr>
          <w:rFonts w:ascii="Palatino Linotype" w:hAnsi="Palatino Linotype"/>
          <w:sz w:val="24"/>
          <w:szCs w:val="24"/>
          <w:lang w:val="es-ES"/>
        </w:rPr>
        <w:t xml:space="preserve">Por otra parte, es necesario referir que los Sujetos Obligados sólo proporcionarán la información que obre en sus archivos y, en el estado en que este se encuentre. La obligación de transparencia no comprende el procesamiento de la información, ni proporcionarla conforme a los intereses de los particulares, es decir, </w:t>
      </w:r>
      <w:r w:rsidRPr="00A973F9">
        <w:rPr>
          <w:rFonts w:ascii="Palatino Linotype" w:hAnsi="Palatino Linotype"/>
          <w:sz w:val="24"/>
          <w:szCs w:val="24"/>
          <w:lang w:val="es-ES"/>
        </w:rPr>
        <w:lastRenderedPageBreak/>
        <w:t xml:space="preserve">no existe la obligación de la elaboración de documentos “ad hoc”, sirve de sustento </w:t>
      </w:r>
      <w:r w:rsidRPr="00A973F9">
        <w:rPr>
          <w:rFonts w:ascii="Palatino Linotype" w:eastAsia="MS Gothic" w:hAnsi="Palatino Linotype" w:cs="Times New Roman"/>
          <w:sz w:val="24"/>
          <w:szCs w:val="24"/>
        </w:rPr>
        <w:t xml:space="preserve">el Criterio 09-10, emitido por el Pleno del entonces IFAI que a la letra dice: </w:t>
      </w:r>
    </w:p>
    <w:p w14:paraId="71737236" w14:textId="77777777" w:rsidR="006C636C" w:rsidRPr="00A973F9" w:rsidRDefault="006C636C" w:rsidP="006C636C">
      <w:pPr>
        <w:spacing w:line="360" w:lineRule="auto"/>
        <w:ind w:left="567" w:right="616"/>
        <w:jc w:val="both"/>
        <w:rPr>
          <w:rFonts w:ascii="Palatino Linotype" w:eastAsia="Times New Roman" w:hAnsi="Palatino Linotype" w:cs="Arial"/>
          <w:color w:val="000000"/>
          <w:lang w:val="es-ES"/>
        </w:rPr>
      </w:pPr>
    </w:p>
    <w:p w14:paraId="74F17DFF" w14:textId="77777777" w:rsidR="006C636C" w:rsidRPr="00A973F9" w:rsidRDefault="006C636C" w:rsidP="006C636C">
      <w:pPr>
        <w:spacing w:line="360" w:lineRule="auto"/>
        <w:ind w:left="567" w:right="616"/>
        <w:jc w:val="both"/>
        <w:rPr>
          <w:rFonts w:ascii="Palatino Linotype" w:hAnsi="Palatino Linotype" w:cs="Arial"/>
          <w:i/>
        </w:rPr>
      </w:pPr>
      <w:r w:rsidRPr="00A973F9">
        <w:rPr>
          <w:rFonts w:ascii="Palatino Linotype" w:hAnsi="Palatino Linotype" w:cs="Arial"/>
          <w:b/>
          <w:i/>
        </w:rPr>
        <w:t>Las dependencias y entidades no están obligadas a generar documentos ad hoc para responder una solicitud de acceso a la información.</w:t>
      </w:r>
      <w:r w:rsidRPr="00A973F9">
        <w:rPr>
          <w:rFonts w:ascii="Palatino Linotype" w:hAnsi="Palatino Linotype" w:cs="Arial"/>
          <w:i/>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71F26C68" w14:textId="77777777" w:rsidR="006C636C" w:rsidRPr="00A973F9" w:rsidRDefault="006C636C" w:rsidP="006C636C">
      <w:pPr>
        <w:spacing w:line="360" w:lineRule="auto"/>
        <w:ind w:left="567" w:right="616"/>
        <w:jc w:val="both"/>
        <w:rPr>
          <w:rFonts w:ascii="Palatino Linotype" w:hAnsi="Palatino Linotype" w:cs="Arial"/>
          <w:i/>
        </w:rPr>
      </w:pPr>
      <w:r w:rsidRPr="00A973F9">
        <w:rPr>
          <w:rFonts w:ascii="Palatino Linotype" w:hAnsi="Palatino Linotype" w:cs="Arial"/>
          <w:i/>
        </w:rPr>
        <w:t xml:space="preserve">Expedientes: 0438/08 Pemex Exploración y Producción – Alonso Lujambio Irazábal 1751/09 Laboratorios de Biológicos y Reactivos de México S.A. de C.V. – María </w:t>
      </w:r>
      <w:proofErr w:type="spellStart"/>
      <w:r w:rsidRPr="00A973F9">
        <w:rPr>
          <w:rFonts w:ascii="Palatino Linotype" w:hAnsi="Palatino Linotype" w:cs="Arial"/>
          <w:i/>
        </w:rPr>
        <w:t>Marván</w:t>
      </w:r>
      <w:proofErr w:type="spellEnd"/>
      <w:r w:rsidRPr="00A973F9">
        <w:rPr>
          <w:rFonts w:ascii="Palatino Linotype" w:hAnsi="Palatino Linotype" w:cs="Arial"/>
          <w:i/>
        </w:rPr>
        <w:t xml:space="preserve"> Laborde, 2868/09 Consejo Nacional de Ciencia y Tecnología – Jacqueline </w:t>
      </w:r>
      <w:proofErr w:type="spellStart"/>
      <w:r w:rsidRPr="00A973F9">
        <w:rPr>
          <w:rFonts w:ascii="Palatino Linotype" w:hAnsi="Palatino Linotype" w:cs="Arial"/>
          <w:i/>
        </w:rPr>
        <w:t>Peschard</w:t>
      </w:r>
      <w:proofErr w:type="spellEnd"/>
      <w:r w:rsidRPr="00A973F9">
        <w:rPr>
          <w:rFonts w:ascii="Palatino Linotype" w:hAnsi="Palatino Linotype" w:cs="Arial"/>
          <w:i/>
        </w:rPr>
        <w:t xml:space="preserve"> Mariscal 5160/09 Secretaría de Hacienda y Crédito Público – Ángel Trinidad Zaldívar, 0304/10 Instituto Nacional de Cancerología – Jacqueline </w:t>
      </w:r>
      <w:proofErr w:type="spellStart"/>
      <w:r w:rsidRPr="00A973F9">
        <w:rPr>
          <w:rFonts w:ascii="Palatino Linotype" w:hAnsi="Palatino Linotype" w:cs="Arial"/>
          <w:i/>
        </w:rPr>
        <w:t>Peschard</w:t>
      </w:r>
      <w:proofErr w:type="spellEnd"/>
      <w:r w:rsidRPr="00A973F9">
        <w:rPr>
          <w:rFonts w:ascii="Palatino Linotype" w:hAnsi="Palatino Linotype" w:cs="Arial"/>
          <w:i/>
        </w:rPr>
        <w:t xml:space="preserve"> Mariscal</w:t>
      </w:r>
    </w:p>
    <w:p w14:paraId="7C35BA4E" w14:textId="77777777" w:rsidR="006C636C" w:rsidRPr="00A973F9" w:rsidRDefault="006C636C" w:rsidP="006C636C">
      <w:pPr>
        <w:pStyle w:val="Prrafodelista"/>
        <w:spacing w:line="360" w:lineRule="auto"/>
        <w:ind w:left="0" w:right="49"/>
        <w:jc w:val="both"/>
        <w:rPr>
          <w:rFonts w:ascii="Palatino Linotype" w:eastAsia="MS Gothic" w:hAnsi="Palatino Linotype" w:cs="Times New Roman"/>
          <w:szCs w:val="26"/>
        </w:rPr>
      </w:pPr>
    </w:p>
    <w:p w14:paraId="32E5CB36" w14:textId="208829C7" w:rsidR="006C636C" w:rsidRPr="00A973F9" w:rsidRDefault="006C636C" w:rsidP="00274DB3">
      <w:pPr>
        <w:numPr>
          <w:ilvl w:val="0"/>
          <w:numId w:val="2"/>
        </w:numPr>
        <w:pBdr>
          <w:top w:val="nil"/>
          <w:left w:val="nil"/>
          <w:bottom w:val="nil"/>
          <w:right w:val="nil"/>
          <w:between w:val="nil"/>
          <w:bar w:val="nil"/>
        </w:pBdr>
        <w:spacing w:before="240" w:after="0" w:line="360" w:lineRule="auto"/>
        <w:ind w:left="0" w:firstLine="0"/>
        <w:contextualSpacing/>
        <w:jc w:val="both"/>
        <w:rPr>
          <w:rFonts w:ascii="Palatino Linotype" w:hAnsi="Palatino Linotype"/>
          <w:i/>
          <w:sz w:val="24"/>
          <w:szCs w:val="24"/>
        </w:rPr>
      </w:pPr>
      <w:r w:rsidRPr="00A973F9">
        <w:rPr>
          <w:rFonts w:ascii="Palatino Linotype" w:eastAsia="MS Gothic" w:hAnsi="Palatino Linotype" w:cs="Times New Roman"/>
          <w:sz w:val="24"/>
          <w:szCs w:val="24"/>
        </w:rPr>
        <w:t>Dado a que el criterio en mención establece que las autoridades no están obligadas a generar documentos “ad hoc”, tampoco están impedidas para generarlos.</w:t>
      </w:r>
    </w:p>
    <w:p w14:paraId="7211C815" w14:textId="15C691B6" w:rsidR="00DA113F" w:rsidRPr="00A973F9" w:rsidRDefault="006C636C" w:rsidP="00274DB3">
      <w:pPr>
        <w:numPr>
          <w:ilvl w:val="0"/>
          <w:numId w:val="2"/>
        </w:numPr>
        <w:spacing w:after="0" w:line="360" w:lineRule="auto"/>
        <w:ind w:left="0" w:firstLine="0"/>
        <w:contextualSpacing/>
        <w:jc w:val="both"/>
        <w:rPr>
          <w:rFonts w:ascii="Palatino Linotype" w:hAnsi="Palatino Linotype"/>
          <w:i/>
        </w:rPr>
      </w:pPr>
      <w:r w:rsidRPr="00A973F9">
        <w:rPr>
          <w:rFonts w:ascii="Palatino Linotype" w:hAnsi="Palatino Linotype"/>
          <w:sz w:val="24"/>
          <w:szCs w:val="24"/>
        </w:rPr>
        <w:lastRenderedPageBreak/>
        <w:t>En este entendido</w:t>
      </w:r>
      <w:r w:rsidR="00DA113F" w:rsidRPr="00A973F9">
        <w:rPr>
          <w:rFonts w:ascii="Palatino Linotype" w:hAnsi="Palatino Linotype"/>
          <w:sz w:val="24"/>
          <w:szCs w:val="24"/>
        </w:rPr>
        <w:t xml:space="preserve">, por cuanto hace al requerimiento relativo a la </w:t>
      </w:r>
      <w:r w:rsidR="00DA113F" w:rsidRPr="00A973F9">
        <w:rPr>
          <w:rFonts w:ascii="Palatino Linotype" w:hAnsi="Palatino Linotype"/>
          <w:i/>
          <w:sz w:val="24"/>
          <w:szCs w:val="24"/>
        </w:rPr>
        <w:t>institución ante la cual se puede interponer una queja por la utilización de recursos públicos en propiedades privadas</w:t>
      </w:r>
      <w:r w:rsidR="00DA113F" w:rsidRPr="00A973F9">
        <w:rPr>
          <w:rFonts w:ascii="Palatino Linotype" w:hAnsi="Palatino Linotype"/>
          <w:sz w:val="24"/>
          <w:szCs w:val="24"/>
        </w:rPr>
        <w:t xml:space="preserve">, el </w:t>
      </w:r>
      <w:r w:rsidR="00DA113F" w:rsidRPr="00A973F9">
        <w:rPr>
          <w:rFonts w:ascii="Palatino Linotype" w:hAnsi="Palatino Linotype"/>
          <w:b/>
          <w:sz w:val="24"/>
          <w:szCs w:val="24"/>
        </w:rPr>
        <w:t xml:space="preserve">SUJETO OLIGADO </w:t>
      </w:r>
      <w:r w:rsidR="00DA113F" w:rsidRPr="00A973F9">
        <w:rPr>
          <w:rFonts w:ascii="Palatino Linotype" w:hAnsi="Palatino Linotype"/>
          <w:sz w:val="24"/>
          <w:szCs w:val="24"/>
        </w:rPr>
        <w:t xml:space="preserve">a través del informe justificado </w:t>
      </w:r>
      <w:r w:rsidRPr="00A973F9">
        <w:rPr>
          <w:rFonts w:ascii="Palatino Linotype" w:hAnsi="Palatino Linotype"/>
          <w:sz w:val="24"/>
          <w:szCs w:val="24"/>
        </w:rPr>
        <w:t xml:space="preserve">remitió un documento ad hoc mediante el cual informó al recurrente la instancia ante la cual puede presentar su denuncia si así lo considera, tal como se observa en la siguiente imagen: </w:t>
      </w:r>
    </w:p>
    <w:p w14:paraId="3D4AFD0D" w14:textId="5DDC5AFC" w:rsidR="000B4EE6" w:rsidRPr="00A973F9" w:rsidRDefault="000B4EE6" w:rsidP="000B4EE6">
      <w:pPr>
        <w:spacing w:after="0" w:line="360" w:lineRule="auto"/>
        <w:contextualSpacing/>
        <w:jc w:val="both"/>
        <w:rPr>
          <w:rFonts w:ascii="Palatino Linotype" w:hAnsi="Palatino Linotype"/>
          <w:i/>
        </w:rPr>
      </w:pPr>
      <w:r w:rsidRPr="00A973F9">
        <w:rPr>
          <w:rFonts w:ascii="Palatino Linotype" w:hAnsi="Palatino Linotype"/>
          <w:i/>
          <w:noProof/>
          <w:lang w:eastAsia="es-MX"/>
        </w:rPr>
        <mc:AlternateContent>
          <mc:Choice Requires="wps">
            <w:drawing>
              <wp:anchor distT="0" distB="0" distL="114300" distR="114300" simplePos="0" relativeHeight="251661312" behindDoc="0" locked="0" layoutInCell="1" allowOverlap="1" wp14:anchorId="699B7034" wp14:editId="0F470B03">
                <wp:simplePos x="0" y="0"/>
                <wp:positionH relativeFrom="margin">
                  <wp:align>center</wp:align>
                </wp:positionH>
                <wp:positionV relativeFrom="paragraph">
                  <wp:posOffset>2113280</wp:posOffset>
                </wp:positionV>
                <wp:extent cx="5162550" cy="466725"/>
                <wp:effectExtent l="0" t="0" r="19050" b="28575"/>
                <wp:wrapNone/>
                <wp:docPr id="8" name="Rectángulo 8"/>
                <wp:cNvGraphicFramePr/>
                <a:graphic xmlns:a="http://schemas.openxmlformats.org/drawingml/2006/main">
                  <a:graphicData uri="http://schemas.microsoft.com/office/word/2010/wordprocessingShape">
                    <wps:wsp>
                      <wps:cNvSpPr/>
                      <wps:spPr>
                        <a:xfrm>
                          <a:off x="0" y="0"/>
                          <a:ext cx="5162550" cy="4667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FC45A9" id="Rectángulo 8" o:spid="_x0000_s1026" style="position:absolute;margin-left:0;margin-top:166.4pt;width:406.5pt;height:36.75pt;z-index:25166131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" filled="f" strokecolor="red" strokeweight="1pt">
                <w10:wrap anchorx="margin"/>
              </v:rect>
            </w:pict>
          </mc:Fallback>
        </mc:AlternateContent>
      </w:r>
      <w:r w:rsidRPr="00A973F9">
        <w:rPr>
          <w:rFonts w:ascii="Palatino Linotype" w:hAnsi="Palatino Linotype"/>
          <w:i/>
          <w:noProof/>
          <w:lang w:eastAsia="es-MX"/>
        </w:rPr>
        <w:drawing>
          <wp:inline distT="0" distB="0" distL="0" distR="0" wp14:anchorId="71AB980D" wp14:editId="58691AE7">
            <wp:extent cx="5533390" cy="3714750"/>
            <wp:effectExtent l="19050" t="19050" r="10160" b="190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36066" cy="3716547"/>
                    </a:xfrm>
                    <a:prstGeom prst="rect">
                      <a:avLst/>
                    </a:prstGeom>
                    <a:ln w="12700" cap="sq" cmpd="thickThin">
                      <a:solidFill>
                        <a:srgbClr val="000000"/>
                      </a:solidFill>
                      <a:prstDash val="solid"/>
                      <a:miter lim="800000"/>
                    </a:ln>
                    <a:effectLst>
                      <a:innerShdw blurRad="76200">
                        <a:srgbClr val="000000"/>
                      </a:innerShdw>
                    </a:effectLst>
                  </pic:spPr>
                </pic:pic>
              </a:graphicData>
            </a:graphic>
          </wp:inline>
        </w:drawing>
      </w:r>
    </w:p>
    <w:p w14:paraId="3E665875" w14:textId="3E91634F" w:rsidR="006C636C" w:rsidRPr="00A973F9" w:rsidRDefault="004F620D" w:rsidP="00274DB3">
      <w:pPr>
        <w:pStyle w:val="Prrafodelista"/>
        <w:numPr>
          <w:ilvl w:val="0"/>
          <w:numId w:val="2"/>
        </w:numPr>
        <w:spacing w:before="240" w:after="240" w:line="360" w:lineRule="auto"/>
        <w:ind w:left="0" w:firstLine="0"/>
        <w:jc w:val="both"/>
        <w:rPr>
          <w:rFonts w:ascii="Palatino Linotype" w:hAnsi="Palatino Linotype"/>
          <w:b/>
          <w:sz w:val="24"/>
          <w:szCs w:val="24"/>
        </w:rPr>
      </w:pPr>
      <w:r w:rsidRPr="00A973F9">
        <w:rPr>
          <w:rFonts w:ascii="Palatino Linotype" w:eastAsia="Times New Roman" w:hAnsi="Palatino Linotype" w:cs="Times New Roman"/>
          <w:bCs/>
          <w:sz w:val="24"/>
          <w:szCs w:val="24"/>
          <w:lang w:eastAsia="es-MX"/>
        </w:rPr>
        <w:t>En este entendido, se tiene por atend</w:t>
      </w:r>
      <w:r w:rsidR="006C636C" w:rsidRPr="00A973F9">
        <w:rPr>
          <w:rFonts w:ascii="Palatino Linotype" w:eastAsia="Times New Roman" w:hAnsi="Palatino Linotype" w:cs="Times New Roman"/>
          <w:bCs/>
          <w:sz w:val="24"/>
          <w:szCs w:val="24"/>
          <w:lang w:eastAsia="es-MX"/>
        </w:rPr>
        <w:t xml:space="preserve">ido este punto de la solicitud ya que con este documento se da cumplimiento al planteamiento formulado por el Recurrente. </w:t>
      </w:r>
    </w:p>
    <w:p w14:paraId="2BA88F58" w14:textId="77777777" w:rsidR="006C636C" w:rsidRPr="00A973F9" w:rsidRDefault="006C636C" w:rsidP="006C636C">
      <w:pPr>
        <w:pStyle w:val="Prrafodelista"/>
        <w:spacing w:before="240" w:after="240" w:line="360" w:lineRule="auto"/>
        <w:ind w:left="0"/>
        <w:jc w:val="both"/>
        <w:rPr>
          <w:rFonts w:ascii="Palatino Linotype" w:hAnsi="Palatino Linotype"/>
          <w:b/>
          <w:sz w:val="24"/>
          <w:szCs w:val="24"/>
        </w:rPr>
      </w:pPr>
    </w:p>
    <w:p w14:paraId="459BEEC7" w14:textId="5F05CFFE" w:rsidR="00214705" w:rsidRPr="00A973F9" w:rsidRDefault="00866B2C" w:rsidP="008A6701">
      <w:pPr>
        <w:pStyle w:val="Ttulo1"/>
        <w:rPr>
          <w:rFonts w:ascii="Palatino Linotype" w:hAnsi="Palatino Linotype"/>
          <w:b/>
          <w:color w:val="auto"/>
          <w:sz w:val="24"/>
          <w:szCs w:val="24"/>
        </w:rPr>
      </w:pPr>
      <w:bookmarkStart w:id="39" w:name="_Toc67340631"/>
      <w:r w:rsidRPr="00A973F9">
        <w:rPr>
          <w:rFonts w:ascii="Palatino Linotype" w:hAnsi="Palatino Linotype" w:cs="Times New Roman"/>
          <w:b/>
          <w:color w:val="auto"/>
          <w:sz w:val="24"/>
          <w:szCs w:val="24"/>
          <w:lang w:eastAsia="es-ES_tradnl"/>
        </w:rPr>
        <w:lastRenderedPageBreak/>
        <w:t>SEXTO</w:t>
      </w:r>
      <w:r w:rsidR="00214705" w:rsidRPr="00A973F9">
        <w:rPr>
          <w:rFonts w:ascii="Palatino Linotype" w:hAnsi="Palatino Linotype" w:cs="Times New Roman"/>
          <w:b/>
          <w:color w:val="auto"/>
          <w:sz w:val="24"/>
          <w:szCs w:val="24"/>
          <w:lang w:eastAsia="es-ES_tradnl"/>
        </w:rPr>
        <w:t xml:space="preserve">. </w:t>
      </w:r>
      <w:r w:rsidR="00214705" w:rsidRPr="00A973F9">
        <w:rPr>
          <w:rFonts w:ascii="Palatino Linotype" w:hAnsi="Palatino Linotype"/>
          <w:b/>
          <w:color w:val="auto"/>
          <w:sz w:val="24"/>
          <w:szCs w:val="24"/>
        </w:rPr>
        <w:t xml:space="preserve"> De la elaboración de la versión pública.</w:t>
      </w:r>
      <w:bookmarkEnd w:id="29"/>
      <w:bookmarkEnd w:id="30"/>
      <w:bookmarkEnd w:id="31"/>
      <w:bookmarkEnd w:id="32"/>
      <w:bookmarkEnd w:id="33"/>
      <w:bookmarkEnd w:id="39"/>
      <w:r w:rsidR="00214705" w:rsidRPr="00A973F9">
        <w:rPr>
          <w:rFonts w:ascii="Palatino Linotype" w:hAnsi="Palatino Linotype"/>
          <w:b/>
          <w:color w:val="auto"/>
          <w:sz w:val="24"/>
          <w:szCs w:val="24"/>
        </w:rPr>
        <w:t xml:space="preserve"> </w:t>
      </w:r>
    </w:p>
    <w:p w14:paraId="0A241FBD" w14:textId="77777777" w:rsidR="00214705" w:rsidRPr="00A973F9" w:rsidRDefault="00214705" w:rsidP="00214705">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14:paraId="26E2482A" w14:textId="77777777" w:rsidR="00214705" w:rsidRPr="00A973F9" w:rsidRDefault="00214705" w:rsidP="00274DB3">
      <w:pPr>
        <w:numPr>
          <w:ilvl w:val="0"/>
          <w:numId w:val="2"/>
        </w:numPr>
        <w:spacing w:after="0" w:line="360" w:lineRule="auto"/>
        <w:ind w:left="0" w:firstLine="0"/>
        <w:contextualSpacing/>
        <w:jc w:val="both"/>
        <w:rPr>
          <w:rFonts w:ascii="Palatino Linotype" w:hAnsi="Palatino Linotype" w:cs="Arial"/>
          <w:sz w:val="24"/>
        </w:rPr>
      </w:pPr>
      <w:r w:rsidRPr="00A973F9">
        <w:rPr>
          <w:rFonts w:ascii="Palatino Linotype" w:eastAsia="MS Gothic" w:hAnsi="Palatino Linotype" w:cs="Times New Roman"/>
          <w:sz w:val="24"/>
          <w:szCs w:val="26"/>
        </w:rPr>
        <w:t>Debe destacarse que, debido a la naturaleza de la información solicitada</w:t>
      </w:r>
      <w:r w:rsidRPr="00A973F9">
        <w:rPr>
          <w:rFonts w:ascii="Palatino Linotype" w:eastAsia="MS Gothic" w:hAnsi="Palatino Linotype" w:cs="Times New Roman"/>
          <w:b/>
          <w:sz w:val="24"/>
          <w:szCs w:val="26"/>
        </w:rPr>
        <w:t xml:space="preserve">, </w:t>
      </w:r>
      <w:r w:rsidRPr="00A973F9">
        <w:rPr>
          <w:rFonts w:ascii="Palatino Linotype" w:eastAsia="MS Gothic" w:hAnsi="Palatino Linotype" w:cs="Times New Roman"/>
          <w:sz w:val="24"/>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A973F9">
        <w:rPr>
          <w:rFonts w:ascii="Palatino Linotype" w:eastAsia="MS Gothic" w:hAnsi="Palatino Linotype" w:cs="Times New Roman"/>
          <w:b/>
          <w:sz w:val="24"/>
          <w:szCs w:val="26"/>
          <w:u w:val="single"/>
        </w:rPr>
        <w:t>versión pública</w:t>
      </w:r>
      <w:r w:rsidRPr="00A973F9">
        <w:rPr>
          <w:rFonts w:ascii="Palatino Linotype" w:eastAsia="MS Gothic" w:hAnsi="Palatino Linotype" w:cs="Times New Roman"/>
          <w:sz w:val="24"/>
          <w:szCs w:val="26"/>
        </w:rPr>
        <w:t xml:space="preserve"> de los documentos por las consideraciones que se estimen pertinentes.</w:t>
      </w:r>
    </w:p>
    <w:p w14:paraId="51F73711" w14:textId="77777777" w:rsidR="00214705" w:rsidRPr="00A973F9" w:rsidRDefault="00214705" w:rsidP="00214705">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14086FC7" w14:textId="77777777" w:rsidR="00214705" w:rsidRPr="00A973F9" w:rsidRDefault="00214705" w:rsidP="00274DB3">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A973F9">
        <w:rPr>
          <w:rFonts w:ascii="Palatino Linotype" w:eastAsia="MS Gothic" w:hAnsi="Palatino Linotype" w:cs="Times New Roman"/>
          <w:sz w:val="24"/>
          <w:szCs w:val="26"/>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A973F9">
        <w:rPr>
          <w:rFonts w:ascii="Palatino Linotype" w:eastAsia="MS Gothic" w:hAnsi="Palatino Linotype" w:cs="Times New Roman"/>
          <w:sz w:val="24"/>
          <w:szCs w:val="26"/>
          <w:vertAlign w:val="superscript"/>
        </w:rPr>
        <w:footnoteReference w:id="3"/>
      </w:r>
      <w:r w:rsidRPr="00A973F9">
        <w:rPr>
          <w:rFonts w:ascii="Palatino Linotype" w:eastAsia="MS Gothic" w:hAnsi="Palatino Linotype" w:cs="Times New Roman"/>
          <w:sz w:val="24"/>
          <w:szCs w:val="26"/>
        </w:rPr>
        <w:t xml:space="preserve"> aunque cualquier límite o restricción, </w:t>
      </w:r>
      <w:r w:rsidRPr="00A973F9">
        <w:rPr>
          <w:rFonts w:ascii="Palatino Linotype" w:eastAsia="MS Gothic" w:hAnsi="Palatino Linotype" w:cs="Times New Roman"/>
          <w:sz w:val="24"/>
          <w:szCs w:val="26"/>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A973F9">
        <w:rPr>
          <w:rFonts w:ascii="Palatino Linotype" w:eastAsia="MS Gothic" w:hAnsi="Palatino Linotype" w:cs="Times New Roman"/>
          <w:sz w:val="24"/>
          <w:szCs w:val="26"/>
          <w:vertAlign w:val="superscript"/>
        </w:rPr>
        <w:footnoteReference w:id="4"/>
      </w:r>
      <w:r w:rsidRPr="00A973F9">
        <w:rPr>
          <w:rFonts w:ascii="Palatino Linotype" w:eastAsia="MS Gothic" w:hAnsi="Palatino Linotype" w:cs="Times New Roman"/>
          <w:sz w:val="24"/>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2B4EEA6" w14:textId="77777777" w:rsidR="00214705" w:rsidRPr="00A973F9" w:rsidRDefault="00214705" w:rsidP="00214705">
      <w:pPr>
        <w:pStyle w:val="Prrafodelista"/>
        <w:rPr>
          <w:rFonts w:ascii="Palatino Linotype" w:hAnsi="Palatino Linotype" w:cs="Arial"/>
          <w:sz w:val="24"/>
        </w:rPr>
      </w:pPr>
    </w:p>
    <w:p w14:paraId="1234297A" w14:textId="77777777" w:rsidR="00214705" w:rsidRPr="00A973F9" w:rsidRDefault="00214705" w:rsidP="00274DB3">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A973F9">
        <w:rPr>
          <w:rFonts w:ascii="Palatino Linotype" w:eastAsia="MS Gothic" w:hAnsi="Palatino Linotype" w:cs="Times New Roman"/>
          <w:sz w:val="24"/>
          <w:szCs w:val="26"/>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7627F89F" w14:textId="77777777" w:rsidR="00214705" w:rsidRPr="00A973F9" w:rsidRDefault="00214705" w:rsidP="00214705">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7679DAA7" w14:textId="77777777" w:rsidR="00214705" w:rsidRPr="00A973F9" w:rsidRDefault="00214705" w:rsidP="00214705">
      <w:pPr>
        <w:pStyle w:val="Prrafodelista"/>
        <w:tabs>
          <w:tab w:val="left" w:pos="142"/>
          <w:tab w:val="left" w:pos="284"/>
          <w:tab w:val="left" w:pos="426"/>
        </w:tabs>
        <w:spacing w:before="240" w:after="240" w:line="360" w:lineRule="auto"/>
        <w:ind w:left="0"/>
        <w:jc w:val="both"/>
        <w:outlineLvl w:val="2"/>
        <w:rPr>
          <w:rFonts w:ascii="Palatino Linotype" w:hAnsi="Palatino Linotype" w:cs="Arial"/>
          <w:b/>
          <w:sz w:val="24"/>
        </w:rPr>
      </w:pPr>
      <w:bookmarkStart w:id="40" w:name="_Toc51863315"/>
      <w:bookmarkStart w:id="41" w:name="_Toc52444649"/>
      <w:bookmarkStart w:id="42" w:name="_Toc54216069"/>
      <w:bookmarkStart w:id="43" w:name="_Toc57961561"/>
      <w:bookmarkStart w:id="44" w:name="_Toc67340632"/>
      <w:r w:rsidRPr="00A973F9">
        <w:rPr>
          <w:rFonts w:ascii="Palatino Linotype" w:hAnsi="Palatino Linotype" w:cs="Arial"/>
          <w:b/>
          <w:sz w:val="24"/>
        </w:rPr>
        <w:t>I. Requisitos previos.</w:t>
      </w:r>
      <w:bookmarkEnd w:id="40"/>
      <w:bookmarkEnd w:id="41"/>
      <w:bookmarkEnd w:id="42"/>
      <w:bookmarkEnd w:id="43"/>
      <w:bookmarkEnd w:id="44"/>
    </w:p>
    <w:p w14:paraId="3BC63247" w14:textId="77777777" w:rsidR="00214705" w:rsidRPr="00A973F9" w:rsidRDefault="00214705" w:rsidP="00214705">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3D83A024" w14:textId="77777777" w:rsidR="00214705" w:rsidRPr="00A973F9" w:rsidRDefault="00214705" w:rsidP="00274DB3">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A973F9">
        <w:rPr>
          <w:rFonts w:ascii="Palatino Linotype" w:eastAsia="MS Gothic" w:hAnsi="Palatino Linotype" w:cs="Times New Roman"/>
          <w:sz w:val="24"/>
          <w:szCs w:val="26"/>
        </w:rPr>
        <w:lastRenderedPageBreak/>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7DA35074" w14:textId="77777777" w:rsidR="00214705" w:rsidRPr="00A973F9" w:rsidRDefault="00214705" w:rsidP="00214705">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7D526800" w14:textId="77777777" w:rsidR="00214705" w:rsidRPr="00A973F9" w:rsidRDefault="00214705" w:rsidP="00274DB3">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A973F9">
        <w:rPr>
          <w:rFonts w:ascii="Palatino Linotype" w:eastAsia="MS Gothic" w:hAnsi="Palatino Linotype" w:cs="Times New Roman"/>
          <w:sz w:val="24"/>
          <w:szCs w:val="26"/>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5D6CBD90" w14:textId="77777777" w:rsidR="00214705" w:rsidRPr="00A973F9" w:rsidRDefault="00214705" w:rsidP="00214705">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2FB11701" w14:textId="77777777" w:rsidR="00214705" w:rsidRPr="00A973F9" w:rsidRDefault="00214705" w:rsidP="00274DB3">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A973F9">
        <w:rPr>
          <w:rFonts w:ascii="Palatino Linotype" w:eastAsia="MS Gothic" w:hAnsi="Palatino Linotype" w:cs="Times New Roman"/>
          <w:sz w:val="24"/>
          <w:szCs w:val="26"/>
        </w:rPr>
        <w:t xml:space="preserve">El último de estos requisitos previos consiste en que no se pueden emitir acuerdos de carácter general ni particular, según lo disponen los artículos 134 y 108 de la Ley Estatal y de la Ley General, respectivamente, esto es, </w:t>
      </w:r>
      <w:r w:rsidRPr="00A973F9">
        <w:rPr>
          <w:rFonts w:ascii="Palatino Linotype" w:eastAsia="MS Gothic" w:hAnsi="Palatino Linotype" w:cs="Times New Roman"/>
          <w:b/>
          <w:sz w:val="24"/>
          <w:szCs w:val="26"/>
          <w:u w:val="single"/>
        </w:rPr>
        <w:t xml:space="preserve">no se puede hacer un acuerdo para clasificar de manera general todos los documentos de un expediente o área,  </w:t>
      </w:r>
      <w:r w:rsidRPr="00A973F9">
        <w:rPr>
          <w:rFonts w:ascii="Palatino Linotype" w:eastAsia="MS Gothic" w:hAnsi="Palatino Linotype" w:cs="Times New Roman"/>
          <w:sz w:val="24"/>
          <w:szCs w:val="26"/>
        </w:rPr>
        <w:t xml:space="preserve">sin individualizar su análisis y tampoco se puede hacer un </w:t>
      </w:r>
      <w:r w:rsidRPr="00A973F9">
        <w:rPr>
          <w:rFonts w:ascii="Palatino Linotype" w:eastAsia="MS Gothic" w:hAnsi="Palatino Linotype" w:cs="Times New Roman"/>
          <w:sz w:val="24"/>
          <w:szCs w:val="26"/>
        </w:rPr>
        <w:lastRenderedPageBreak/>
        <w:t>acuerdo por cada dato que se vaya a clasificar dentro de un documento con diez datos, por ejemplo, susceptibles de ser clasificados.</w:t>
      </w:r>
    </w:p>
    <w:p w14:paraId="37CC4519" w14:textId="77777777" w:rsidR="00214705" w:rsidRPr="00A973F9" w:rsidRDefault="00214705" w:rsidP="00214705">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3283B1B7" w14:textId="77777777" w:rsidR="00214705" w:rsidRPr="00A973F9" w:rsidRDefault="00214705" w:rsidP="00214705">
      <w:pPr>
        <w:pStyle w:val="Prrafodelista"/>
        <w:tabs>
          <w:tab w:val="left" w:pos="142"/>
          <w:tab w:val="left" w:pos="284"/>
          <w:tab w:val="left" w:pos="426"/>
        </w:tabs>
        <w:spacing w:before="240" w:after="240" w:line="360" w:lineRule="auto"/>
        <w:ind w:left="0"/>
        <w:jc w:val="both"/>
        <w:outlineLvl w:val="2"/>
        <w:rPr>
          <w:rFonts w:ascii="Palatino Linotype" w:hAnsi="Palatino Linotype" w:cs="Arial"/>
          <w:b/>
          <w:sz w:val="24"/>
        </w:rPr>
      </w:pPr>
      <w:bookmarkStart w:id="45" w:name="_Toc51863316"/>
      <w:bookmarkStart w:id="46" w:name="_Toc52444650"/>
      <w:bookmarkStart w:id="47" w:name="_Toc54216070"/>
      <w:bookmarkStart w:id="48" w:name="_Toc57961562"/>
      <w:bookmarkStart w:id="49" w:name="_Toc67340633"/>
      <w:r w:rsidRPr="00A973F9">
        <w:rPr>
          <w:rFonts w:ascii="Palatino Linotype" w:hAnsi="Palatino Linotype" w:cs="Arial"/>
          <w:b/>
          <w:sz w:val="24"/>
        </w:rPr>
        <w:t>II. Supuestos de clasificación.</w:t>
      </w:r>
      <w:bookmarkEnd w:id="45"/>
      <w:bookmarkEnd w:id="46"/>
      <w:bookmarkEnd w:id="47"/>
      <w:bookmarkEnd w:id="48"/>
      <w:bookmarkEnd w:id="49"/>
    </w:p>
    <w:p w14:paraId="014586F6" w14:textId="77777777" w:rsidR="00214705" w:rsidRPr="00A973F9" w:rsidRDefault="00214705" w:rsidP="00214705">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635737CC" w14:textId="77777777" w:rsidR="00214705" w:rsidRPr="00A973F9" w:rsidRDefault="00214705" w:rsidP="00274DB3">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A973F9">
        <w:rPr>
          <w:rFonts w:ascii="Palatino Linotype" w:eastAsia="MS Gothic" w:hAnsi="Palatino Linotype" w:cs="Times New Roman"/>
          <w:sz w:val="24"/>
          <w:szCs w:val="26"/>
        </w:rPr>
        <w:t>Las disposiciones constitucionales y legales en la materia establecen los dos supuestos generales para clasificar la información: por reserva y por confidencialidad.</w:t>
      </w:r>
    </w:p>
    <w:p w14:paraId="2404824D" w14:textId="77777777" w:rsidR="00214705" w:rsidRPr="00A973F9" w:rsidRDefault="00214705" w:rsidP="00214705">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5C078635" w14:textId="77777777" w:rsidR="00214705" w:rsidRPr="00A973F9" w:rsidRDefault="00214705" w:rsidP="00274DB3">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A973F9">
        <w:rPr>
          <w:rFonts w:ascii="Palatino Linotype" w:eastAsia="MS Gothic" w:hAnsi="Palatino Linotype" w:cs="Times New Roman"/>
          <w:sz w:val="24"/>
          <w:szCs w:val="26"/>
        </w:rPr>
        <w:t>Los artículos 143 y 116 de la Ley Estatal y de la Ley General, respectivamente, señalan los supuestos para que la información pueda ser clasificada como confidencial:</w:t>
      </w:r>
    </w:p>
    <w:p w14:paraId="27B48EF9" w14:textId="77777777" w:rsidR="00214705" w:rsidRPr="00A973F9" w:rsidRDefault="00214705" w:rsidP="00214705">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54DDB9A0" w14:textId="77777777" w:rsidR="00214705" w:rsidRPr="00A973F9" w:rsidRDefault="00214705" w:rsidP="00214705">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rPr>
      </w:pPr>
      <w:r w:rsidRPr="00A973F9">
        <w:rPr>
          <w:rFonts w:ascii="Palatino Linotype" w:hAnsi="Palatino Linotype" w:cs="Bookman Old Style"/>
          <w:bCs/>
          <w:i/>
          <w:color w:val="000000"/>
        </w:rPr>
        <w:t xml:space="preserve">“I. </w:t>
      </w:r>
      <w:r w:rsidRPr="00A973F9">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592720CA" w14:textId="77777777" w:rsidR="00214705" w:rsidRPr="00A973F9" w:rsidRDefault="00214705" w:rsidP="00214705">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rPr>
      </w:pPr>
      <w:r w:rsidRPr="00A973F9">
        <w:rPr>
          <w:rFonts w:ascii="Palatino Linotype" w:hAnsi="Palatino Linotype" w:cs="Bookman Old Style"/>
          <w:bCs/>
          <w:i/>
          <w:color w:val="000000"/>
        </w:rPr>
        <w:t xml:space="preserve">II. </w:t>
      </w:r>
      <w:r w:rsidRPr="00A973F9">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D21D447" w14:textId="77777777" w:rsidR="00214705" w:rsidRPr="00A973F9" w:rsidRDefault="00214705" w:rsidP="00214705">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rPr>
      </w:pPr>
      <w:r w:rsidRPr="00A973F9">
        <w:rPr>
          <w:rFonts w:ascii="Palatino Linotype" w:hAnsi="Palatino Linotype" w:cs="Bookman Old Style"/>
          <w:bCs/>
          <w:i/>
          <w:color w:val="000000"/>
        </w:rPr>
        <w:t xml:space="preserve">III. </w:t>
      </w:r>
      <w:r w:rsidRPr="00A973F9">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25D97B0A" w14:textId="77777777" w:rsidR="00214705" w:rsidRPr="00A973F9" w:rsidRDefault="00214705" w:rsidP="00214705">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rPr>
      </w:pPr>
      <w:r w:rsidRPr="00A973F9">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235200E8" w14:textId="77777777" w:rsidR="00214705" w:rsidRPr="00A973F9" w:rsidRDefault="00214705" w:rsidP="00214705">
      <w:pPr>
        <w:widowControl w:val="0"/>
        <w:tabs>
          <w:tab w:val="left" w:pos="8222"/>
        </w:tabs>
        <w:autoSpaceDE w:val="0"/>
        <w:autoSpaceDN w:val="0"/>
        <w:adjustRightInd w:val="0"/>
        <w:spacing w:after="240" w:line="276" w:lineRule="auto"/>
        <w:ind w:left="567" w:right="567"/>
        <w:jc w:val="both"/>
        <w:rPr>
          <w:rFonts w:ascii="Palatino Linotype" w:hAnsi="Palatino Linotype" w:cs="Bookman Old Style"/>
          <w:i/>
          <w:color w:val="000000"/>
        </w:rPr>
      </w:pPr>
      <w:r w:rsidRPr="00A973F9">
        <w:rPr>
          <w:rFonts w:ascii="Palatino Linotype" w:hAnsi="Palatino Linotype" w:cs="Bookman Old Style"/>
          <w:i/>
          <w:color w:val="000000"/>
        </w:rPr>
        <w:lastRenderedPageBreak/>
        <w:t>No se considerará confidencial la información que se encuentre en los registros públicos o en fuentes de acceso público, ni tampoco la que sea considerada por la presente ley como información pública. “</w:t>
      </w:r>
    </w:p>
    <w:p w14:paraId="1BF988B1" w14:textId="77777777" w:rsidR="00214705" w:rsidRPr="00A973F9" w:rsidRDefault="00214705" w:rsidP="00214705">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4EFDC1EC" w14:textId="77777777" w:rsidR="00214705" w:rsidRPr="00A973F9" w:rsidRDefault="00214705" w:rsidP="00274DB3">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A973F9">
        <w:rPr>
          <w:rFonts w:ascii="Palatino Linotype" w:eastAsia="MS Gothic" w:hAnsi="Palatino Linotype" w:cs="Times New Roman"/>
          <w:sz w:val="24"/>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805497B" w14:textId="77777777" w:rsidR="00214705" w:rsidRPr="00A973F9" w:rsidRDefault="00214705" w:rsidP="00274DB3">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A973F9">
        <w:rPr>
          <w:rFonts w:ascii="Palatino Linotype" w:eastAsia="MS Gothic" w:hAnsi="Palatino Linotype" w:cs="Times New Roman"/>
          <w:sz w:val="24"/>
          <w:szCs w:val="26"/>
        </w:rPr>
        <w:t xml:space="preserve">Como consecuencia de lo anterior, el </w:t>
      </w:r>
      <w:r w:rsidRPr="00A973F9">
        <w:rPr>
          <w:rFonts w:ascii="Palatino Linotype" w:eastAsia="MS Gothic" w:hAnsi="Palatino Linotype" w:cs="Times New Roman"/>
          <w:b/>
          <w:sz w:val="24"/>
          <w:szCs w:val="26"/>
        </w:rPr>
        <w:t>SUJETO OBLIGADO</w:t>
      </w:r>
      <w:r w:rsidRPr="00A973F9">
        <w:rPr>
          <w:rFonts w:ascii="Palatino Linotype" w:eastAsia="MS Gothic" w:hAnsi="Palatino Linotype" w:cs="Times New Roman"/>
          <w:sz w:val="24"/>
          <w:szCs w:val="26"/>
        </w:rPr>
        <w:t xml:space="preserve"> debe identificar claramente el tipo de información y hacer un juicio de subsunción o encaje</w:t>
      </w:r>
      <w:r w:rsidRPr="00A973F9">
        <w:rPr>
          <w:rFonts w:ascii="Palatino Linotype" w:eastAsia="MS Gothic" w:hAnsi="Palatino Linotype" w:cs="Times New Roman"/>
          <w:sz w:val="24"/>
          <w:szCs w:val="26"/>
          <w:vertAlign w:val="superscript"/>
        </w:rPr>
        <w:footnoteReference w:id="5"/>
      </w:r>
      <w:r w:rsidRPr="00A973F9">
        <w:rPr>
          <w:rFonts w:ascii="Palatino Linotype" w:eastAsia="MS Gothic" w:hAnsi="Palatino Linotype" w:cs="Times New Roman"/>
          <w:sz w:val="24"/>
          <w:szCs w:val="26"/>
        </w:rPr>
        <w:t xml:space="preserve"> para acreditar que el supuesto de hecho corresponde estrictamente con la hipótesis </w:t>
      </w:r>
      <w:r w:rsidRPr="00A973F9">
        <w:rPr>
          <w:rFonts w:ascii="Palatino Linotype" w:eastAsia="MS Gothic" w:hAnsi="Palatino Linotype" w:cs="Times New Roman"/>
          <w:sz w:val="24"/>
          <w:szCs w:val="26"/>
        </w:rPr>
        <w:lastRenderedPageBreak/>
        <w:t>jurídica. Esto también lo debe de realizar el servidor público habilitado y el titular del área que administra la información.</w:t>
      </w:r>
    </w:p>
    <w:p w14:paraId="7DE0F036" w14:textId="77777777" w:rsidR="00214705" w:rsidRPr="00A973F9" w:rsidRDefault="00214705" w:rsidP="00214705">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396C43A0" w14:textId="77777777" w:rsidR="00214705" w:rsidRPr="00A973F9" w:rsidRDefault="00214705" w:rsidP="00274DB3">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A973F9">
        <w:rPr>
          <w:rFonts w:ascii="Palatino Linotype" w:eastAsia="MS Gothic" w:hAnsi="Palatino Linotype" w:cs="Times New Roman"/>
          <w:sz w:val="24"/>
          <w:szCs w:val="26"/>
        </w:rPr>
        <w:t>Al respecto, los Lineamientos Generales en Materia de Clasificación y Desclasificación de la Información, así Como para la Elaboración de Versiones Públicas, por cuanto hace a la clasificación de la información, señalan lo siguiente:</w:t>
      </w:r>
    </w:p>
    <w:p w14:paraId="096B1C48" w14:textId="77777777" w:rsidR="00214705" w:rsidRPr="00A973F9" w:rsidRDefault="00214705" w:rsidP="00214705">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6D28B0BF" w14:textId="77777777" w:rsidR="00214705" w:rsidRPr="00A973F9" w:rsidRDefault="00214705" w:rsidP="00214705">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A973F9">
        <w:rPr>
          <w:rFonts w:ascii="Palatino Linotype" w:hAnsi="Palatino Linotype" w:cs="Arial"/>
          <w:i/>
        </w:rPr>
        <w:t>“</w:t>
      </w:r>
      <w:r w:rsidRPr="00A973F9">
        <w:rPr>
          <w:rFonts w:ascii="Palatino Linotype" w:hAnsi="Palatino Linotype" w:cs="Arial"/>
          <w:b/>
          <w:i/>
        </w:rPr>
        <w:t>Quincuagésimo.</w:t>
      </w:r>
      <w:r w:rsidRPr="00A973F9">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4D11913D" w14:textId="77777777" w:rsidR="00214705" w:rsidRPr="00A973F9" w:rsidRDefault="00214705" w:rsidP="00214705">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p>
    <w:p w14:paraId="35FDA2C2" w14:textId="77777777" w:rsidR="00214705" w:rsidRPr="00A973F9" w:rsidRDefault="00214705" w:rsidP="00214705">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A973F9">
        <w:rPr>
          <w:rFonts w:ascii="Palatino Linotype" w:hAnsi="Palatino Linotype" w:cs="Arial"/>
          <w:b/>
          <w:i/>
        </w:rPr>
        <w:t>Quincuagésimo primero.</w:t>
      </w:r>
      <w:r w:rsidRPr="00A973F9">
        <w:rPr>
          <w:rFonts w:ascii="Palatino Linotype" w:hAnsi="Palatino Linotype" w:cs="Arial"/>
          <w:i/>
        </w:rPr>
        <w:t xml:space="preserve"> La leyenda en los documentos clasificados indicará:</w:t>
      </w:r>
    </w:p>
    <w:p w14:paraId="5E59BEE5" w14:textId="77777777" w:rsidR="00214705" w:rsidRPr="00A973F9" w:rsidRDefault="00214705" w:rsidP="00214705">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A973F9">
        <w:rPr>
          <w:rFonts w:ascii="Palatino Linotype" w:hAnsi="Palatino Linotype" w:cs="Arial"/>
          <w:i/>
        </w:rPr>
        <w:t>I. La fecha de sesión del Comité de Transparencia en donde se confirmó la clasificación, en su caso;</w:t>
      </w:r>
    </w:p>
    <w:p w14:paraId="33FD4FE7" w14:textId="77777777" w:rsidR="00214705" w:rsidRPr="00A973F9" w:rsidRDefault="00214705" w:rsidP="00214705">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A973F9">
        <w:rPr>
          <w:rFonts w:ascii="Palatino Linotype" w:hAnsi="Palatino Linotype" w:cs="Arial"/>
          <w:i/>
        </w:rPr>
        <w:t>II. El nombre del área;</w:t>
      </w:r>
    </w:p>
    <w:p w14:paraId="17EF1C4C" w14:textId="77777777" w:rsidR="00214705" w:rsidRPr="00A973F9" w:rsidRDefault="00214705" w:rsidP="00214705">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A973F9">
        <w:rPr>
          <w:rFonts w:ascii="Palatino Linotype" w:hAnsi="Palatino Linotype" w:cs="Arial"/>
          <w:i/>
        </w:rPr>
        <w:t>III. La palabra reservado o confidencial;</w:t>
      </w:r>
    </w:p>
    <w:p w14:paraId="4B1D5F1C" w14:textId="77777777" w:rsidR="00214705" w:rsidRPr="00A973F9" w:rsidRDefault="00214705" w:rsidP="00214705">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A973F9">
        <w:rPr>
          <w:rFonts w:ascii="Palatino Linotype" w:hAnsi="Palatino Linotype" w:cs="Arial"/>
          <w:i/>
        </w:rPr>
        <w:t>IV. Las partes o secciones reservadas o confidenciales, en su caso;</w:t>
      </w:r>
    </w:p>
    <w:p w14:paraId="40D6844C" w14:textId="77777777" w:rsidR="00214705" w:rsidRPr="00A973F9" w:rsidRDefault="00214705" w:rsidP="00214705">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A973F9">
        <w:rPr>
          <w:rFonts w:ascii="Palatino Linotype" w:hAnsi="Palatino Linotype" w:cs="Arial"/>
          <w:i/>
        </w:rPr>
        <w:t>V. El fundamento legal;</w:t>
      </w:r>
    </w:p>
    <w:p w14:paraId="009E2A42" w14:textId="77777777" w:rsidR="00214705" w:rsidRPr="00A973F9" w:rsidRDefault="00214705" w:rsidP="00214705">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A973F9">
        <w:rPr>
          <w:rFonts w:ascii="Palatino Linotype" w:hAnsi="Palatino Linotype" w:cs="Arial"/>
          <w:i/>
        </w:rPr>
        <w:t>VI. El periodo de reserva, y</w:t>
      </w:r>
    </w:p>
    <w:p w14:paraId="4EC7E6DD" w14:textId="77777777" w:rsidR="00214705" w:rsidRPr="00A973F9" w:rsidRDefault="00214705" w:rsidP="00214705">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A973F9">
        <w:rPr>
          <w:rFonts w:ascii="Palatino Linotype" w:hAnsi="Palatino Linotype" w:cs="Arial"/>
          <w:i/>
        </w:rPr>
        <w:t>VII. La rúbrica del titular del área.</w:t>
      </w:r>
    </w:p>
    <w:p w14:paraId="65F091AA" w14:textId="77777777" w:rsidR="00214705" w:rsidRPr="00A973F9" w:rsidRDefault="00214705" w:rsidP="00214705">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p>
    <w:p w14:paraId="591102D8" w14:textId="77777777" w:rsidR="00214705" w:rsidRPr="00A973F9" w:rsidRDefault="00214705" w:rsidP="00214705">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A973F9">
        <w:rPr>
          <w:rFonts w:ascii="Palatino Linotype" w:hAnsi="Palatino Linotype" w:cs="Arial"/>
          <w:b/>
          <w:i/>
        </w:rPr>
        <w:t>Quincuagésimo segundo.</w:t>
      </w:r>
      <w:r w:rsidRPr="00A973F9">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7CA6FB5F" w14:textId="77777777" w:rsidR="00214705" w:rsidRPr="00A973F9" w:rsidRDefault="00214705" w:rsidP="00214705">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A973F9">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2D0662B9" w14:textId="77777777" w:rsidR="00214705" w:rsidRPr="00A973F9" w:rsidRDefault="00214705" w:rsidP="00214705">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A973F9">
        <w:rPr>
          <w:rFonts w:ascii="Palatino Linotype" w:hAnsi="Palatino Linotype" w:cs="Arial"/>
          <w:b/>
          <w:i/>
        </w:rPr>
        <w:lastRenderedPageBreak/>
        <w:t>Quincuagésimo tercero.</w:t>
      </w:r>
      <w:r w:rsidRPr="00A973F9">
        <w:rPr>
          <w:rFonts w:ascii="Palatino Linotype" w:hAnsi="Palatino Linotype" w:cs="Arial"/>
          <w:i/>
        </w:rPr>
        <w:t xml:space="preserve"> El formato para señalar la clasificación parcial de un documento, es el siguiente:</w:t>
      </w:r>
    </w:p>
    <w:p w14:paraId="69062CBF" w14:textId="77777777" w:rsidR="00214705" w:rsidRPr="00A973F9" w:rsidRDefault="00214705" w:rsidP="00214705">
      <w:pPr>
        <w:pStyle w:val="Prrafodelista"/>
        <w:tabs>
          <w:tab w:val="left" w:pos="142"/>
          <w:tab w:val="left" w:pos="284"/>
          <w:tab w:val="left" w:pos="426"/>
        </w:tabs>
        <w:spacing w:before="240" w:after="240" w:line="360" w:lineRule="auto"/>
        <w:ind w:left="0"/>
        <w:jc w:val="center"/>
        <w:rPr>
          <w:rFonts w:ascii="Palatino Linotype" w:hAnsi="Palatino Linotype" w:cs="Arial"/>
        </w:rPr>
      </w:pPr>
      <w:r w:rsidRPr="00A973F9">
        <w:rPr>
          <w:rFonts w:ascii="Palatino Linotype" w:hAnsi="Palatino Linotype" w:cs="Arial"/>
          <w:i/>
          <w:noProof/>
          <w:lang w:eastAsia="es-MX"/>
        </w:rPr>
        <w:drawing>
          <wp:inline distT="0" distB="0" distL="0" distR="0" wp14:anchorId="3D71D8EF" wp14:editId="539C21EA">
            <wp:extent cx="4686300" cy="4343400"/>
            <wp:effectExtent l="57150" t="57150" r="114300" b="11430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86300" cy="434340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CEF778D" w14:textId="77777777" w:rsidR="00214705" w:rsidRPr="00A973F9" w:rsidRDefault="00214705" w:rsidP="00274DB3">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A973F9">
        <w:rPr>
          <w:rFonts w:ascii="Palatino Linotype" w:eastAsia="MS Gothic" w:hAnsi="Palatino Linotype" w:cs="Times New Roman"/>
          <w:sz w:val="24"/>
          <w:szCs w:val="26"/>
        </w:rPr>
        <w:t>Una vez hecho lo anterior, se remite la información al Titular de la Unidad de Transparencia, con el acuerdo de clasificación correspondiente, para que sea sometido al conocimiento del Comité de Transparencia.</w:t>
      </w:r>
    </w:p>
    <w:p w14:paraId="79CA1FBB" w14:textId="77777777" w:rsidR="00214705" w:rsidRPr="00A973F9" w:rsidRDefault="00214705" w:rsidP="00214705">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5A303C06" w14:textId="77777777" w:rsidR="00214705" w:rsidRPr="00A973F9" w:rsidRDefault="00214705" w:rsidP="00214705">
      <w:pPr>
        <w:pStyle w:val="Prrafodelista"/>
        <w:tabs>
          <w:tab w:val="left" w:pos="142"/>
          <w:tab w:val="left" w:pos="284"/>
          <w:tab w:val="left" w:pos="426"/>
        </w:tabs>
        <w:spacing w:before="240" w:after="240" w:line="360" w:lineRule="auto"/>
        <w:ind w:left="0"/>
        <w:jc w:val="both"/>
        <w:outlineLvl w:val="2"/>
        <w:rPr>
          <w:rFonts w:ascii="Palatino Linotype" w:hAnsi="Palatino Linotype" w:cs="Arial"/>
          <w:b/>
          <w:sz w:val="24"/>
        </w:rPr>
      </w:pPr>
      <w:bookmarkStart w:id="50" w:name="_Toc51863317"/>
      <w:bookmarkStart w:id="51" w:name="_Toc52444651"/>
      <w:bookmarkStart w:id="52" w:name="_Toc54216071"/>
      <w:bookmarkStart w:id="53" w:name="_Toc57961563"/>
      <w:bookmarkStart w:id="54" w:name="_Toc67340634"/>
      <w:r w:rsidRPr="00A973F9">
        <w:rPr>
          <w:rFonts w:ascii="Palatino Linotype" w:hAnsi="Palatino Linotype" w:cs="Arial"/>
          <w:b/>
          <w:sz w:val="24"/>
        </w:rPr>
        <w:t>III. La intervención del Comité de Transparencia.</w:t>
      </w:r>
      <w:bookmarkEnd w:id="50"/>
      <w:bookmarkEnd w:id="51"/>
      <w:bookmarkEnd w:id="52"/>
      <w:bookmarkEnd w:id="53"/>
      <w:bookmarkEnd w:id="54"/>
    </w:p>
    <w:p w14:paraId="077B8C06" w14:textId="77777777" w:rsidR="00214705" w:rsidRPr="00A973F9" w:rsidRDefault="00214705" w:rsidP="00214705">
      <w:pPr>
        <w:pStyle w:val="Prrafodelista"/>
        <w:tabs>
          <w:tab w:val="left" w:pos="142"/>
          <w:tab w:val="left" w:pos="284"/>
          <w:tab w:val="left" w:pos="426"/>
        </w:tabs>
        <w:spacing w:before="240" w:after="240" w:line="360" w:lineRule="auto"/>
        <w:ind w:left="0"/>
        <w:jc w:val="both"/>
        <w:rPr>
          <w:rFonts w:ascii="Palatino Linotype" w:hAnsi="Palatino Linotype" w:cs="Arial"/>
          <w:b/>
          <w:sz w:val="24"/>
        </w:rPr>
      </w:pPr>
      <w:r w:rsidRPr="00A973F9">
        <w:rPr>
          <w:rFonts w:ascii="Palatino Linotype" w:hAnsi="Palatino Linotype" w:cs="Arial"/>
          <w:b/>
          <w:sz w:val="24"/>
        </w:rPr>
        <w:t>a) Formalidades para emitir el Acuerdo de Clasificación.</w:t>
      </w:r>
    </w:p>
    <w:p w14:paraId="29B76D7D" w14:textId="77777777" w:rsidR="00214705" w:rsidRPr="00A973F9" w:rsidRDefault="00214705" w:rsidP="00214705">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7CF02DCC" w14:textId="77777777" w:rsidR="00214705" w:rsidRPr="00A973F9" w:rsidRDefault="00214705" w:rsidP="00274DB3">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A973F9">
        <w:rPr>
          <w:rFonts w:ascii="Palatino Linotype" w:eastAsia="MS Gothic" w:hAnsi="Palatino Linotype" w:cs="Times New Roman"/>
          <w:sz w:val="24"/>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A973F9">
        <w:rPr>
          <w:rFonts w:ascii="Palatino Linotype" w:eastAsia="MS Gothic" w:hAnsi="Palatino Linotype" w:cs="Times New Roman"/>
          <w:b/>
          <w:sz w:val="24"/>
          <w:szCs w:val="26"/>
          <w:u w:val="single"/>
        </w:rPr>
        <w:t>confirmar, modificar o revocar</w:t>
      </w:r>
      <w:r w:rsidRPr="00A973F9">
        <w:rPr>
          <w:rFonts w:ascii="Palatino Linotype" w:eastAsia="MS Gothic" w:hAnsi="Palatino Linotype" w:cs="Times New Roman"/>
          <w:sz w:val="24"/>
          <w:szCs w:val="26"/>
        </w:rPr>
        <w:t xml:space="preserve"> la clasificación de la información que ha hecho el titular del área que administra la información. Por lo tanto, el Comité </w:t>
      </w:r>
      <w:r w:rsidRPr="00A973F9">
        <w:rPr>
          <w:rFonts w:ascii="Palatino Linotype" w:eastAsia="MS Gothic" w:hAnsi="Palatino Linotype" w:cs="Times New Roman"/>
          <w:b/>
          <w:sz w:val="24"/>
          <w:szCs w:val="26"/>
          <w:u w:val="single"/>
        </w:rPr>
        <w:t>no aprueba</w:t>
      </w:r>
      <w:r w:rsidRPr="00A973F9">
        <w:rPr>
          <w:rFonts w:ascii="Palatino Linotype" w:eastAsia="MS Gothic" w:hAnsi="Palatino Linotype" w:cs="Times New Roman"/>
          <w:sz w:val="24"/>
          <w:szCs w:val="26"/>
        </w:rPr>
        <w:t xml:space="preserve"> la clasificación, sino que revisa lo que ha hecho el titular del área y confirma, modifica o revoca la decisión a través de un acuerdo.</w:t>
      </w:r>
    </w:p>
    <w:p w14:paraId="2519DFB3" w14:textId="77777777" w:rsidR="00214705" w:rsidRPr="00A973F9" w:rsidRDefault="00214705" w:rsidP="00214705">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6CA7A1C7" w14:textId="77777777" w:rsidR="00214705" w:rsidRPr="00A973F9" w:rsidRDefault="00214705" w:rsidP="00274DB3">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A973F9">
        <w:rPr>
          <w:rFonts w:ascii="Palatino Linotype" w:eastAsia="MS Gothic" w:hAnsi="Palatino Linotype" w:cs="Times New Roman"/>
          <w:sz w:val="24"/>
          <w:szCs w:val="26"/>
        </w:rPr>
        <w:t xml:space="preserve">Evidentemente, esta decisión implica una restricción a un derecho humano, por lo tanto, puede generar un agravio al particular y, en consecuencia, es necesario que </w:t>
      </w:r>
      <w:r w:rsidRPr="00A973F9">
        <w:rPr>
          <w:rFonts w:ascii="Palatino Linotype" w:eastAsia="MS Gothic" w:hAnsi="Palatino Linotype" w:cs="Times New Roman"/>
          <w:b/>
          <w:sz w:val="24"/>
          <w:szCs w:val="26"/>
          <w:u w:val="single"/>
        </w:rPr>
        <w:t>el acto reúna con los requisitos elementales</w:t>
      </w:r>
      <w:r w:rsidRPr="00A973F9">
        <w:rPr>
          <w:rFonts w:ascii="Palatino Linotype" w:eastAsia="MS Gothic" w:hAnsi="Palatino Linotype" w:cs="Times New Roman"/>
          <w:sz w:val="24"/>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w:t>
      </w:r>
      <w:r w:rsidRPr="00A973F9">
        <w:rPr>
          <w:rFonts w:ascii="Palatino Linotype" w:eastAsia="MS Gothic" w:hAnsi="Palatino Linotype" w:cs="Times New Roman"/>
          <w:sz w:val="24"/>
          <w:szCs w:val="26"/>
        </w:rPr>
        <w:lastRenderedPageBreak/>
        <w:t>composición del Comité puede generar vicios de legalidad de origen en el acto que restringe un derecho humano.</w:t>
      </w:r>
    </w:p>
    <w:p w14:paraId="75F641A1" w14:textId="77777777" w:rsidR="00214705" w:rsidRPr="00A973F9" w:rsidRDefault="00214705" w:rsidP="00214705">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0340C4E3" w14:textId="77777777" w:rsidR="00214705" w:rsidRPr="00A973F9" w:rsidRDefault="00214705" w:rsidP="00274DB3">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A973F9">
        <w:rPr>
          <w:rFonts w:ascii="Palatino Linotype" w:eastAsia="MS Gothic" w:hAnsi="Palatino Linotype" w:cs="Times New Roman"/>
          <w:sz w:val="24"/>
          <w:szCs w:val="26"/>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66CDF4A1" w14:textId="77777777" w:rsidR="00214705" w:rsidRPr="00A973F9" w:rsidRDefault="00214705" w:rsidP="00214705">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062EBF3A" w14:textId="77777777" w:rsidR="00214705" w:rsidRPr="00A973F9" w:rsidRDefault="00214705" w:rsidP="00214705">
      <w:pPr>
        <w:pStyle w:val="Prrafodelista"/>
        <w:tabs>
          <w:tab w:val="left" w:pos="142"/>
          <w:tab w:val="left" w:pos="284"/>
          <w:tab w:val="left" w:pos="426"/>
        </w:tabs>
        <w:spacing w:before="240" w:after="240" w:line="360" w:lineRule="auto"/>
        <w:ind w:left="0"/>
        <w:jc w:val="both"/>
        <w:rPr>
          <w:rFonts w:ascii="Palatino Linotype" w:hAnsi="Palatino Linotype" w:cs="Arial"/>
          <w:b/>
          <w:sz w:val="24"/>
        </w:rPr>
      </w:pPr>
      <w:r w:rsidRPr="00A973F9">
        <w:rPr>
          <w:rFonts w:ascii="Palatino Linotype" w:hAnsi="Palatino Linotype" w:cs="Arial"/>
          <w:b/>
          <w:sz w:val="24"/>
        </w:rPr>
        <w:t>b) Requisitos de fondo del Acuerdo de Clasificación.</w:t>
      </w:r>
    </w:p>
    <w:p w14:paraId="4A6ACC6B" w14:textId="77777777" w:rsidR="00214705" w:rsidRPr="00A973F9" w:rsidRDefault="00214705" w:rsidP="00214705">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7E30EF1F" w14:textId="77777777" w:rsidR="00214705" w:rsidRPr="00A973F9" w:rsidRDefault="00214705" w:rsidP="00274DB3">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A973F9">
        <w:rPr>
          <w:rFonts w:ascii="Palatino Linotype" w:eastAsia="MS Gothic" w:hAnsi="Palatino Linotype" w:cs="Times New Roman"/>
          <w:sz w:val="24"/>
          <w:szCs w:val="26"/>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365278B1" w14:textId="77777777" w:rsidR="00214705" w:rsidRPr="00A973F9" w:rsidRDefault="00214705" w:rsidP="00214705">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14ECDEAB" w14:textId="77777777" w:rsidR="00214705" w:rsidRPr="00A973F9" w:rsidRDefault="00214705" w:rsidP="00274DB3">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A973F9">
        <w:rPr>
          <w:rFonts w:ascii="Palatino Linotype" w:eastAsia="MS Gothic" w:hAnsi="Palatino Linotype" w:cs="Times New Roman"/>
          <w:sz w:val="24"/>
          <w:szCs w:val="26"/>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E26FAB8" w14:textId="77777777" w:rsidR="00214705" w:rsidRPr="00A973F9" w:rsidRDefault="00214705" w:rsidP="00214705">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186D5251" w14:textId="77777777" w:rsidR="00214705" w:rsidRPr="00A973F9" w:rsidRDefault="00214705" w:rsidP="00274DB3">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A973F9">
        <w:rPr>
          <w:rFonts w:ascii="Palatino Linotype" w:eastAsia="MS Gothic" w:hAnsi="Palatino Linotype" w:cs="Times New Roman"/>
          <w:sz w:val="24"/>
          <w:szCs w:val="26"/>
        </w:rPr>
        <w:t>Han sido vastos los estudios doctrinarios relativos a estos derechos fundamentales y al principio de legalidad en ellos contenidos; como ejemplo, el procesalista José Ovalle Fabela, en su obra “Garantías Constitucionales del Proceso”, refiere que “...</w:t>
      </w:r>
      <w:r w:rsidRPr="00A973F9">
        <w:rPr>
          <w:rFonts w:ascii="Palatino Linotype" w:eastAsia="MS Gothic" w:hAnsi="Palatino Linotype" w:cs="Times New Roman"/>
          <w:i/>
          <w:sz w:val="24"/>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A973F9">
        <w:rPr>
          <w:rFonts w:ascii="Palatino Linotype" w:eastAsia="MS Gothic" w:hAnsi="Palatino Linotype" w:cs="Times New Roman"/>
          <w:sz w:val="24"/>
          <w:szCs w:val="26"/>
        </w:rPr>
        <w:t>....”</w:t>
      </w:r>
      <w:r w:rsidRPr="00A973F9">
        <w:rPr>
          <w:rFonts w:ascii="Palatino Linotype" w:eastAsia="MS Gothic" w:hAnsi="Palatino Linotype" w:cs="Times New Roman"/>
          <w:sz w:val="24"/>
          <w:szCs w:val="26"/>
          <w:vertAlign w:val="superscript"/>
        </w:rPr>
        <w:footnoteReference w:id="6"/>
      </w:r>
    </w:p>
    <w:p w14:paraId="34FBAF5D" w14:textId="77777777" w:rsidR="00214705" w:rsidRPr="00A973F9" w:rsidRDefault="00214705" w:rsidP="00214705">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368356A1" w14:textId="77777777" w:rsidR="00214705" w:rsidRPr="00A973F9" w:rsidRDefault="00214705" w:rsidP="00274DB3">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A973F9">
        <w:rPr>
          <w:rFonts w:ascii="Palatino Linotype" w:hAnsi="Palatino Linotype" w:cs="Arial"/>
          <w:sz w:val="24"/>
        </w:rPr>
        <w:lastRenderedPageBreak/>
        <w:t>Por su parte, el intérprete judicial del país ha establecido una jurisprudencia respecto a qué debe entenderse por fundamentación y motivación, en los siguientes términos:</w:t>
      </w:r>
    </w:p>
    <w:p w14:paraId="679F4224" w14:textId="77777777" w:rsidR="00214705" w:rsidRPr="00A973F9" w:rsidRDefault="00214705" w:rsidP="00214705">
      <w:pPr>
        <w:spacing w:line="276" w:lineRule="auto"/>
        <w:ind w:left="851" w:right="618"/>
        <w:contextualSpacing/>
        <w:jc w:val="both"/>
        <w:rPr>
          <w:rFonts w:ascii="Palatino Linotype" w:hAnsi="Palatino Linotype" w:cs="Arial"/>
          <w:i/>
          <w:color w:val="000000"/>
        </w:rPr>
      </w:pPr>
      <w:r w:rsidRPr="00A973F9">
        <w:rPr>
          <w:rFonts w:ascii="Palatino Linotype" w:hAnsi="Palatino Linotype" w:cs="Arial"/>
          <w:b/>
          <w:i/>
          <w:color w:val="000000"/>
        </w:rPr>
        <w:t>FUNDAMENTACIÓN Y MOTIVACIÓN.</w:t>
      </w:r>
      <w:r w:rsidRPr="00A973F9">
        <w:rPr>
          <w:rFonts w:ascii="Palatino Linotype" w:hAnsi="Palatino Linotype" w:cs="Arial"/>
          <w:i/>
          <w:color w:val="000000"/>
        </w:rPr>
        <w:t xml:space="preserve"> “La </w:t>
      </w:r>
      <w:r w:rsidRPr="00A973F9">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A973F9">
        <w:rPr>
          <w:rFonts w:ascii="Palatino Linotype" w:hAnsi="Palatino Linotype" w:cs="Arial"/>
          <w:i/>
          <w:color w:val="000000"/>
        </w:rPr>
        <w:t>.”</w:t>
      </w:r>
    </w:p>
    <w:p w14:paraId="63B94F3E" w14:textId="77777777" w:rsidR="00214705" w:rsidRPr="00A973F9" w:rsidRDefault="00214705" w:rsidP="00214705">
      <w:pPr>
        <w:spacing w:line="360" w:lineRule="auto"/>
        <w:ind w:left="851" w:right="618"/>
        <w:contextualSpacing/>
        <w:jc w:val="both"/>
        <w:rPr>
          <w:rFonts w:ascii="Palatino Linotype" w:hAnsi="Palatino Linotype" w:cs="Arial"/>
          <w:i/>
          <w:color w:val="000000"/>
        </w:rPr>
      </w:pPr>
      <w:r w:rsidRPr="00A973F9">
        <w:rPr>
          <w:rFonts w:ascii="Palatino Linotype" w:hAnsi="Palatino Linotype" w:cs="Arial"/>
          <w:i/>
          <w:color w:val="000000"/>
        </w:rPr>
        <w:t>SEGUNDO TRIBUNAL COLEGIADO DEL SEXTO CIRCUITO.</w:t>
      </w:r>
    </w:p>
    <w:p w14:paraId="5721FA81" w14:textId="77777777" w:rsidR="00214705" w:rsidRPr="00A973F9" w:rsidRDefault="00214705" w:rsidP="00214705">
      <w:pPr>
        <w:spacing w:line="360" w:lineRule="auto"/>
        <w:ind w:left="851" w:right="618"/>
        <w:contextualSpacing/>
        <w:jc w:val="both"/>
        <w:rPr>
          <w:rFonts w:ascii="Palatino Linotype" w:hAnsi="Palatino Linotype" w:cs="Arial"/>
          <w:i/>
          <w:color w:val="000000"/>
        </w:rPr>
      </w:pPr>
      <w:r w:rsidRPr="00A973F9">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4D93FFCD" w14:textId="77777777" w:rsidR="00214705" w:rsidRPr="00A973F9" w:rsidRDefault="00214705" w:rsidP="00214705">
      <w:pPr>
        <w:spacing w:line="360" w:lineRule="auto"/>
        <w:ind w:left="851" w:right="618"/>
        <w:contextualSpacing/>
        <w:jc w:val="both"/>
        <w:rPr>
          <w:rFonts w:ascii="Palatino Linotype" w:hAnsi="Palatino Linotype" w:cs="Arial"/>
          <w:i/>
          <w:color w:val="000000"/>
        </w:rPr>
      </w:pPr>
      <w:r w:rsidRPr="00A973F9">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41C94C9D" w14:textId="77777777" w:rsidR="00214705" w:rsidRPr="00A973F9" w:rsidRDefault="00214705" w:rsidP="00214705">
      <w:pPr>
        <w:spacing w:line="360" w:lineRule="auto"/>
        <w:ind w:left="851" w:right="618"/>
        <w:contextualSpacing/>
        <w:jc w:val="both"/>
        <w:rPr>
          <w:rFonts w:ascii="Palatino Linotype" w:hAnsi="Palatino Linotype" w:cs="Arial"/>
          <w:i/>
          <w:color w:val="000000"/>
        </w:rPr>
      </w:pPr>
      <w:r w:rsidRPr="00A973F9">
        <w:rPr>
          <w:rFonts w:ascii="Palatino Linotype" w:hAnsi="Palatino Linotype" w:cs="Arial"/>
          <w:i/>
          <w:color w:val="000000"/>
        </w:rPr>
        <w:t>Amparo en revisión 333/88. Adilia Romero. 26 de octubre de 1988. Unanimidad de votos. Ponente: Arnoldo Nájera Virgen. Secretario: Enrique Crispín Campos Ramírez.</w:t>
      </w:r>
    </w:p>
    <w:p w14:paraId="628D0783" w14:textId="77777777" w:rsidR="00214705" w:rsidRPr="00A973F9" w:rsidRDefault="00214705" w:rsidP="00214705">
      <w:pPr>
        <w:spacing w:line="360" w:lineRule="auto"/>
        <w:ind w:left="851" w:right="618"/>
        <w:contextualSpacing/>
        <w:jc w:val="both"/>
        <w:rPr>
          <w:rFonts w:ascii="Palatino Linotype" w:hAnsi="Palatino Linotype" w:cs="Arial"/>
          <w:i/>
          <w:color w:val="000000"/>
        </w:rPr>
      </w:pPr>
      <w:r w:rsidRPr="00A973F9">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57661CAE" w14:textId="77777777" w:rsidR="00214705" w:rsidRPr="00A973F9" w:rsidRDefault="00214705" w:rsidP="00214705">
      <w:pPr>
        <w:spacing w:line="360" w:lineRule="auto"/>
        <w:ind w:left="851" w:right="618"/>
        <w:contextualSpacing/>
        <w:jc w:val="both"/>
        <w:rPr>
          <w:rFonts w:ascii="Palatino Linotype" w:hAnsi="Palatino Linotype" w:cs="Arial"/>
          <w:i/>
          <w:color w:val="000000"/>
        </w:rPr>
      </w:pPr>
      <w:r w:rsidRPr="00A973F9">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A973F9">
        <w:rPr>
          <w:rFonts w:ascii="Palatino Linotype" w:hAnsi="Palatino Linotype" w:cs="Arial"/>
          <w:i/>
          <w:color w:val="000000"/>
        </w:rPr>
        <w:t>Baigts</w:t>
      </w:r>
      <w:proofErr w:type="spellEnd"/>
      <w:r w:rsidRPr="00A973F9">
        <w:rPr>
          <w:rFonts w:ascii="Palatino Linotype" w:hAnsi="Palatino Linotype" w:cs="Arial"/>
          <w:i/>
          <w:color w:val="000000"/>
        </w:rPr>
        <w:t xml:space="preserve"> Muñoz.</w:t>
      </w:r>
    </w:p>
    <w:p w14:paraId="0367353A" w14:textId="77777777" w:rsidR="00214705" w:rsidRPr="00A973F9" w:rsidRDefault="00214705" w:rsidP="00274DB3">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szCs w:val="24"/>
        </w:rPr>
      </w:pPr>
      <w:r w:rsidRPr="00A973F9">
        <w:rPr>
          <w:rFonts w:ascii="Palatino Linotype" w:eastAsia="MS Gothic" w:hAnsi="Palatino Linotype" w:cs="Times New Roman"/>
          <w:sz w:val="24"/>
          <w:szCs w:val="24"/>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971A8C5" w14:textId="77777777" w:rsidR="00214705" w:rsidRPr="00A973F9" w:rsidRDefault="00214705" w:rsidP="00214705">
      <w:pPr>
        <w:pStyle w:val="Prrafodelista"/>
        <w:tabs>
          <w:tab w:val="left" w:pos="142"/>
          <w:tab w:val="left" w:pos="284"/>
          <w:tab w:val="left" w:pos="426"/>
        </w:tabs>
        <w:spacing w:before="240" w:after="240" w:line="360" w:lineRule="auto"/>
        <w:ind w:left="0"/>
        <w:jc w:val="both"/>
        <w:rPr>
          <w:rFonts w:ascii="Palatino Linotype" w:hAnsi="Palatino Linotype" w:cs="Arial"/>
          <w:sz w:val="24"/>
          <w:szCs w:val="24"/>
        </w:rPr>
      </w:pPr>
    </w:p>
    <w:p w14:paraId="086457F9" w14:textId="77777777" w:rsidR="00214705" w:rsidRPr="00A973F9" w:rsidRDefault="00214705" w:rsidP="00274DB3">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szCs w:val="24"/>
        </w:rPr>
      </w:pPr>
      <w:r w:rsidRPr="00A973F9">
        <w:rPr>
          <w:rFonts w:ascii="Palatino Linotype" w:eastAsia="MS Gothic" w:hAnsi="Palatino Linotype" w:cs="Times New Roman"/>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C8FAD19" w14:textId="77777777" w:rsidR="00214705" w:rsidRPr="00A973F9" w:rsidRDefault="00214705" w:rsidP="00214705">
      <w:pPr>
        <w:pStyle w:val="Prrafodelista"/>
        <w:tabs>
          <w:tab w:val="left" w:pos="142"/>
          <w:tab w:val="left" w:pos="284"/>
          <w:tab w:val="left" w:pos="426"/>
        </w:tabs>
        <w:spacing w:before="240" w:after="240" w:line="360" w:lineRule="auto"/>
        <w:ind w:left="0"/>
        <w:jc w:val="both"/>
        <w:rPr>
          <w:rFonts w:ascii="Palatino Linotype" w:hAnsi="Palatino Linotype" w:cs="Arial"/>
          <w:sz w:val="24"/>
          <w:szCs w:val="24"/>
        </w:rPr>
      </w:pPr>
    </w:p>
    <w:p w14:paraId="7EF0500D" w14:textId="77777777" w:rsidR="00214705" w:rsidRPr="00A973F9" w:rsidRDefault="00214705" w:rsidP="00274DB3">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szCs w:val="24"/>
        </w:rPr>
      </w:pPr>
      <w:r w:rsidRPr="00A973F9">
        <w:rPr>
          <w:rFonts w:ascii="Palatino Linotype" w:eastAsia="MS Gothic" w:hAnsi="Palatino Linotype" w:cs="Times New Roman"/>
          <w:sz w:val="24"/>
          <w:szCs w:val="24"/>
        </w:rPr>
        <w:t>En ese mismo sentido, el numeral trigésimo tercero fracción V de los Lineamientos Generales, precisa que para motivar la clasificación se deben acreditar las circunstancias de tiempo, modo y lugar.</w:t>
      </w:r>
    </w:p>
    <w:p w14:paraId="643BF6DC" w14:textId="77777777" w:rsidR="00214705" w:rsidRPr="00A973F9" w:rsidRDefault="00214705" w:rsidP="00214705">
      <w:pPr>
        <w:pStyle w:val="Prrafodelista"/>
        <w:tabs>
          <w:tab w:val="left" w:pos="142"/>
          <w:tab w:val="left" w:pos="284"/>
          <w:tab w:val="left" w:pos="426"/>
        </w:tabs>
        <w:spacing w:before="240" w:after="240" w:line="360" w:lineRule="auto"/>
        <w:ind w:left="0"/>
        <w:jc w:val="both"/>
        <w:rPr>
          <w:rFonts w:ascii="Palatino Linotype" w:hAnsi="Palatino Linotype" w:cs="Arial"/>
          <w:sz w:val="24"/>
          <w:szCs w:val="24"/>
        </w:rPr>
      </w:pPr>
    </w:p>
    <w:p w14:paraId="6B7A44BD" w14:textId="77777777" w:rsidR="00214705" w:rsidRPr="00A973F9" w:rsidRDefault="00214705" w:rsidP="00274DB3">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szCs w:val="24"/>
        </w:rPr>
      </w:pPr>
      <w:r w:rsidRPr="00A973F9">
        <w:rPr>
          <w:rFonts w:ascii="Palatino Linotype" w:eastAsia="MS Gothic" w:hAnsi="Palatino Linotype" w:cs="Times New Roman"/>
          <w:sz w:val="24"/>
          <w:szCs w:val="24"/>
        </w:rPr>
        <w:t xml:space="preserve">Ahora bien, </w:t>
      </w:r>
      <w:r w:rsidRPr="00A973F9">
        <w:rPr>
          <w:rFonts w:ascii="Palatino Linotype" w:eastAsia="MS Gothic" w:hAnsi="Palatino Linotype" w:cs="Times New Roman"/>
          <w:b/>
          <w:sz w:val="24"/>
          <w:szCs w:val="24"/>
          <w:u w:val="single"/>
        </w:rPr>
        <w:t>para cada caso además de fundar y motivar</w:t>
      </w:r>
      <w:r w:rsidRPr="00A973F9">
        <w:rPr>
          <w:rFonts w:ascii="Palatino Linotype" w:eastAsia="MS Gothic" w:hAnsi="Palatino Linotype" w:cs="Times New Roman"/>
          <w:sz w:val="24"/>
          <w:szCs w:val="24"/>
        </w:rPr>
        <w:t>, se debe identificar con claridad que datos contenidos en las documentales que son susceptibles de suprimirse, por ejemplo, si una documental de naturaleza pública como contratos, si bien es un documento que forma parte del soporte del ejercicio de recursos públicos, no así todos los datos contenidos en dicho documento que son datos personales</w:t>
      </w:r>
      <w:r w:rsidRPr="00A973F9">
        <w:rPr>
          <w:rFonts w:ascii="Palatino Linotype" w:eastAsia="MS Gothic" w:hAnsi="Palatino Linotype" w:cs="Times New Roman"/>
          <w:sz w:val="24"/>
          <w:szCs w:val="24"/>
          <w:vertAlign w:val="superscript"/>
        </w:rPr>
        <w:footnoteReference w:id="7"/>
      </w:r>
      <w:r w:rsidRPr="00A973F9">
        <w:rPr>
          <w:rFonts w:ascii="Palatino Linotype" w:eastAsia="MS Gothic" w:hAnsi="Palatino Linotype" w:cs="Times New Roman"/>
          <w:sz w:val="24"/>
          <w:szCs w:val="24"/>
        </w:rPr>
        <w:t xml:space="preserve"> del proveedor cuando se trata de una persona física no tienen ninguna </w:t>
      </w:r>
      <w:r w:rsidRPr="00A973F9">
        <w:rPr>
          <w:rFonts w:ascii="Palatino Linotype" w:eastAsia="MS Gothic" w:hAnsi="Palatino Linotype" w:cs="Times New Roman"/>
          <w:sz w:val="24"/>
          <w:szCs w:val="24"/>
        </w:rPr>
        <w:lastRenderedPageBreak/>
        <w:t xml:space="preserve">injerencia en el tema de la transparencia y la rendición de cuentas, por ejemplo, </w:t>
      </w:r>
      <w:r w:rsidRPr="00A973F9">
        <w:rPr>
          <w:rFonts w:ascii="Palatino Linotype" w:eastAsia="MS Gothic" w:hAnsi="Palatino Linotype" w:cs="Times New Roman"/>
          <w:sz w:val="24"/>
          <w:szCs w:val="24"/>
          <w:lang w:val="es-ES"/>
        </w:rPr>
        <w:t>Clave Única de Registro de Población (CURP), Registro Federal de Contribuyentes (R.F.C.) o el domicilio particular, son datos  susceptibles de clasificarse como confidenciales mediante una versión pública que deje a la vista los datos que ofrezcan la información requerida.</w:t>
      </w:r>
    </w:p>
    <w:p w14:paraId="4CABF94D" w14:textId="77777777" w:rsidR="00214705" w:rsidRPr="00A973F9" w:rsidRDefault="00214705" w:rsidP="00214705">
      <w:pPr>
        <w:pStyle w:val="Prrafodelista"/>
        <w:tabs>
          <w:tab w:val="left" w:pos="142"/>
          <w:tab w:val="left" w:pos="284"/>
          <w:tab w:val="left" w:pos="426"/>
        </w:tabs>
        <w:spacing w:before="240" w:after="240" w:line="360" w:lineRule="auto"/>
        <w:ind w:left="0"/>
        <w:jc w:val="both"/>
        <w:rPr>
          <w:rFonts w:ascii="Palatino Linotype" w:hAnsi="Palatino Linotype" w:cs="Arial"/>
          <w:sz w:val="24"/>
          <w:szCs w:val="24"/>
        </w:rPr>
      </w:pPr>
    </w:p>
    <w:p w14:paraId="7C87D583" w14:textId="0191AB65" w:rsidR="00214705" w:rsidRPr="00A973F9" w:rsidRDefault="00214705" w:rsidP="00274DB3">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szCs w:val="24"/>
        </w:rPr>
      </w:pPr>
      <w:r w:rsidRPr="00A973F9">
        <w:rPr>
          <w:rFonts w:ascii="Palatino Linotype" w:eastAsia="MS Gothic" w:hAnsi="Palatino Linotype" w:cs="Times New Roman"/>
          <w:sz w:val="24"/>
          <w:szCs w:val="24"/>
        </w:rPr>
        <w:t xml:space="preserve">Otro </w:t>
      </w:r>
      <w:r w:rsidRPr="00A973F9">
        <w:rPr>
          <w:rFonts w:ascii="Palatino Linotype" w:eastAsia="MS Gothic" w:hAnsi="Palatino Linotype" w:cs="Times New Roman"/>
          <w:sz w:val="24"/>
          <w:szCs w:val="24"/>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0E9949BC" w14:textId="7AF30748" w:rsidR="006B6FFD" w:rsidRPr="00A973F9" w:rsidRDefault="00E3413E" w:rsidP="00E3413E">
      <w:pPr>
        <w:pStyle w:val="Ttulo1"/>
        <w:rPr>
          <w:rFonts w:ascii="Palatino Linotype" w:hAnsi="Palatino Linotype"/>
          <w:b/>
          <w:color w:val="auto"/>
          <w:sz w:val="24"/>
          <w:szCs w:val="24"/>
        </w:rPr>
      </w:pPr>
      <w:bookmarkStart w:id="55" w:name="_Toc67340635"/>
      <w:r w:rsidRPr="00A973F9">
        <w:rPr>
          <w:rFonts w:ascii="Palatino Linotype" w:hAnsi="Palatino Linotype"/>
          <w:b/>
          <w:color w:val="auto"/>
          <w:sz w:val="24"/>
          <w:szCs w:val="24"/>
        </w:rPr>
        <w:t>SEPTIMO. De la determinación</w:t>
      </w:r>
      <w:bookmarkEnd w:id="55"/>
      <w:r w:rsidRPr="00A973F9">
        <w:rPr>
          <w:rFonts w:ascii="Palatino Linotype" w:hAnsi="Palatino Linotype"/>
          <w:b/>
          <w:color w:val="auto"/>
          <w:sz w:val="24"/>
          <w:szCs w:val="24"/>
        </w:rPr>
        <w:t xml:space="preserve"> </w:t>
      </w:r>
    </w:p>
    <w:p w14:paraId="3E1BC44C" w14:textId="77777777" w:rsidR="00E3413E" w:rsidRPr="00A973F9" w:rsidRDefault="00E3413E" w:rsidP="006B6FFD">
      <w:pPr>
        <w:pStyle w:val="Prrafodelista"/>
        <w:rPr>
          <w:rFonts w:ascii="Palatino Linotype" w:hAnsi="Palatino Linotype" w:cs="Arial"/>
          <w:sz w:val="24"/>
          <w:szCs w:val="24"/>
        </w:rPr>
      </w:pPr>
    </w:p>
    <w:p w14:paraId="2E5FE70F" w14:textId="11BAE165" w:rsidR="00214705" w:rsidRPr="00A973F9" w:rsidRDefault="00214705" w:rsidP="00274DB3">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A973F9">
        <w:rPr>
          <w:rFonts w:ascii="Palatino Linotype" w:eastAsia="MS Mincho" w:hAnsi="Palatino Linotype" w:cs="Arial"/>
          <w:color w:val="000000" w:themeColor="text1"/>
          <w:sz w:val="24"/>
          <w:szCs w:val="24"/>
        </w:rPr>
        <w:t xml:space="preserve">Consecuentemente, en términos del artículo 186, fracción III de la Ley de Transparencia, Acceso a la Información Pública del Estado de México y Municipios, este Pleno determina </w:t>
      </w:r>
      <w:r w:rsidR="008A4C5F" w:rsidRPr="00A973F9">
        <w:rPr>
          <w:rFonts w:ascii="Palatino Linotype" w:eastAsia="MS Mincho" w:hAnsi="Palatino Linotype" w:cs="Arial"/>
          <w:b/>
          <w:color w:val="000000" w:themeColor="text1"/>
          <w:sz w:val="24"/>
          <w:szCs w:val="24"/>
        </w:rPr>
        <w:t>MODIFICAR</w:t>
      </w:r>
      <w:r w:rsidRPr="00A973F9">
        <w:rPr>
          <w:rFonts w:ascii="Palatino Linotype" w:eastAsia="MS Mincho" w:hAnsi="Palatino Linotype" w:cs="Arial"/>
          <w:color w:val="000000" w:themeColor="text1"/>
          <w:sz w:val="24"/>
          <w:szCs w:val="24"/>
        </w:rPr>
        <w:t xml:space="preserve"> la respuesta del recurso de revisión </w:t>
      </w:r>
      <w:r w:rsidRPr="00A973F9">
        <w:rPr>
          <w:rFonts w:ascii="Palatino Linotype" w:hAnsi="Palatino Linotype"/>
          <w:b/>
          <w:sz w:val="24"/>
          <w:szCs w:val="24"/>
        </w:rPr>
        <w:t>0</w:t>
      </w:r>
      <w:r w:rsidR="008A4C5F" w:rsidRPr="00A973F9">
        <w:rPr>
          <w:rFonts w:ascii="Palatino Linotype" w:hAnsi="Palatino Linotype"/>
          <w:b/>
          <w:sz w:val="24"/>
          <w:szCs w:val="24"/>
        </w:rPr>
        <w:t>0143/INFOEM/IP/RR/2021</w:t>
      </w:r>
      <w:r w:rsidRPr="00A973F9">
        <w:rPr>
          <w:rFonts w:ascii="Palatino Linotype" w:hAnsi="Palatino Linotype"/>
          <w:b/>
          <w:sz w:val="24"/>
          <w:szCs w:val="24"/>
        </w:rPr>
        <w:t xml:space="preserve"> </w:t>
      </w:r>
      <w:r w:rsidRPr="00A973F9">
        <w:rPr>
          <w:rFonts w:ascii="Palatino Linotype" w:eastAsia="MS Mincho" w:hAnsi="Palatino Linotype" w:cs="Arial"/>
          <w:color w:val="000000" w:themeColor="text1"/>
          <w:sz w:val="24"/>
          <w:szCs w:val="24"/>
        </w:rPr>
        <w:t xml:space="preserve">y emite los siguientes: </w:t>
      </w:r>
    </w:p>
    <w:p w14:paraId="540BCC44" w14:textId="77777777" w:rsidR="00E3413E" w:rsidRPr="00A973F9" w:rsidRDefault="00E3413E" w:rsidP="00A9278D">
      <w:pPr>
        <w:pStyle w:val="Ttulo1"/>
        <w:jc w:val="center"/>
        <w:rPr>
          <w:rFonts w:ascii="Palatino Linotype" w:eastAsia="Calibri" w:hAnsi="Palatino Linotype"/>
          <w:b/>
          <w:color w:val="000000" w:themeColor="text1"/>
          <w:sz w:val="24"/>
          <w:szCs w:val="24"/>
          <w:lang w:val="es-ES" w:eastAsia="es-ES"/>
        </w:rPr>
      </w:pPr>
      <w:bookmarkStart w:id="56" w:name="_Toc504500693"/>
      <w:bookmarkStart w:id="57" w:name="_Toc534742545"/>
      <w:bookmarkStart w:id="58" w:name="_Toc26955338"/>
      <w:bookmarkStart w:id="59" w:name="_GoBack"/>
      <w:bookmarkEnd w:id="59"/>
    </w:p>
    <w:p w14:paraId="327A9AA4" w14:textId="42C32914" w:rsidR="00A9278D" w:rsidRPr="00A973F9" w:rsidRDefault="00A9278D" w:rsidP="00A9278D">
      <w:pPr>
        <w:pStyle w:val="Ttulo1"/>
        <w:jc w:val="center"/>
        <w:rPr>
          <w:rFonts w:ascii="Palatino Linotype" w:eastAsia="Calibri" w:hAnsi="Palatino Linotype"/>
          <w:b/>
          <w:color w:val="000000" w:themeColor="text1"/>
          <w:sz w:val="24"/>
          <w:szCs w:val="24"/>
          <w:lang w:val="es-ES" w:eastAsia="es-ES"/>
        </w:rPr>
      </w:pPr>
      <w:bookmarkStart w:id="60" w:name="_Toc67340636"/>
      <w:r w:rsidRPr="00A973F9">
        <w:rPr>
          <w:rFonts w:ascii="Palatino Linotype" w:eastAsia="Calibri" w:hAnsi="Palatino Linotype"/>
          <w:b/>
          <w:color w:val="000000" w:themeColor="text1"/>
          <w:sz w:val="24"/>
          <w:szCs w:val="24"/>
          <w:lang w:val="es-ES" w:eastAsia="es-ES"/>
        </w:rPr>
        <w:t>R E S O L U T I V O S</w:t>
      </w:r>
      <w:bookmarkEnd w:id="56"/>
      <w:bookmarkEnd w:id="57"/>
      <w:bookmarkEnd w:id="58"/>
      <w:bookmarkEnd w:id="60"/>
      <w:r w:rsidRPr="00A973F9">
        <w:rPr>
          <w:rFonts w:ascii="Palatino Linotype" w:eastAsia="Calibri" w:hAnsi="Palatino Linotype"/>
          <w:b/>
          <w:color w:val="000000" w:themeColor="text1"/>
          <w:sz w:val="24"/>
          <w:szCs w:val="24"/>
          <w:lang w:val="es-ES" w:eastAsia="es-ES"/>
        </w:rPr>
        <w:t xml:space="preserve"> </w:t>
      </w:r>
    </w:p>
    <w:p w14:paraId="248B53E1" w14:textId="77777777" w:rsidR="00A9278D" w:rsidRPr="00A973F9" w:rsidRDefault="00A9278D" w:rsidP="00A9278D">
      <w:pPr>
        <w:rPr>
          <w:rFonts w:ascii="Palatino Linotype" w:hAnsi="Palatino Linotype"/>
          <w:sz w:val="24"/>
          <w:szCs w:val="24"/>
          <w:lang w:val="es-ES"/>
        </w:rPr>
      </w:pPr>
    </w:p>
    <w:p w14:paraId="41DC2EAC" w14:textId="708C48C2" w:rsidR="00214705" w:rsidRPr="00A973F9" w:rsidRDefault="00214705" w:rsidP="00214705">
      <w:pPr>
        <w:spacing w:before="240" w:after="360" w:line="360" w:lineRule="auto"/>
        <w:jc w:val="both"/>
        <w:rPr>
          <w:rFonts w:ascii="Palatino Linotype" w:eastAsia="Calibri" w:hAnsi="Palatino Linotype" w:cs="Arial"/>
          <w:sz w:val="24"/>
          <w:szCs w:val="24"/>
          <w:lang w:val="es-ES"/>
        </w:rPr>
      </w:pPr>
      <w:bookmarkStart w:id="61" w:name="_Toc455991148"/>
      <w:bookmarkStart w:id="62" w:name="_Toc452722829"/>
      <w:bookmarkStart w:id="63" w:name="_Toc454373811"/>
      <w:bookmarkStart w:id="64" w:name="_Toc476675991"/>
      <w:r w:rsidRPr="00A973F9">
        <w:rPr>
          <w:rFonts w:ascii="Palatino Linotype" w:eastAsia="MS Mincho" w:hAnsi="Palatino Linotype" w:cs="Times New Roman"/>
          <w:b/>
          <w:color w:val="000000"/>
          <w:sz w:val="24"/>
          <w:szCs w:val="24"/>
        </w:rPr>
        <w:t>PRIMERO.</w:t>
      </w:r>
      <w:r w:rsidRPr="00A973F9">
        <w:rPr>
          <w:rFonts w:ascii="Palatino Linotype" w:eastAsia="MS Gothic" w:hAnsi="Palatino Linotype" w:cs="Times New Roman"/>
          <w:b/>
          <w:color w:val="000000"/>
          <w:sz w:val="24"/>
          <w:szCs w:val="24"/>
        </w:rPr>
        <w:t xml:space="preserve"> </w:t>
      </w:r>
      <w:bookmarkEnd w:id="61"/>
      <w:r w:rsidRPr="00A973F9">
        <w:rPr>
          <w:rFonts w:ascii="Palatino Linotype" w:eastAsia="Times New Roman" w:hAnsi="Palatino Linotype" w:cs="Arial"/>
          <w:sz w:val="24"/>
          <w:szCs w:val="24"/>
          <w:lang w:val="es-ES"/>
        </w:rPr>
        <w:t xml:space="preserve">Resultan </w:t>
      </w:r>
      <w:r w:rsidR="008A4C5F" w:rsidRPr="00A973F9">
        <w:rPr>
          <w:rFonts w:ascii="Palatino Linotype" w:eastAsia="Times New Roman" w:hAnsi="Palatino Linotype" w:cs="Arial"/>
          <w:sz w:val="24"/>
          <w:szCs w:val="24"/>
          <w:lang w:val="es-ES"/>
        </w:rPr>
        <w:t xml:space="preserve">parcialmente </w:t>
      </w:r>
      <w:r w:rsidRPr="00A973F9">
        <w:rPr>
          <w:rFonts w:ascii="Palatino Linotype" w:eastAsia="Times New Roman" w:hAnsi="Palatino Linotype" w:cs="Arial"/>
          <w:sz w:val="24"/>
          <w:szCs w:val="24"/>
          <w:lang w:val="es-ES"/>
        </w:rPr>
        <w:t xml:space="preserve">fundadas las razones y motivos de inconformidad hechos valer </w:t>
      </w:r>
      <w:r w:rsidRPr="00A973F9">
        <w:rPr>
          <w:rFonts w:ascii="Palatino Linotype" w:eastAsia="Calibri" w:hAnsi="Palatino Linotype" w:cs="Arial"/>
          <w:sz w:val="24"/>
          <w:szCs w:val="24"/>
          <w:lang w:val="es-ES"/>
        </w:rPr>
        <w:t xml:space="preserve">en el recurso de revisión </w:t>
      </w:r>
      <w:r w:rsidRPr="00A973F9">
        <w:rPr>
          <w:rFonts w:ascii="Palatino Linotype" w:eastAsia="Calibri" w:hAnsi="Palatino Linotype" w:cs="Arial"/>
          <w:b/>
          <w:sz w:val="24"/>
          <w:szCs w:val="24"/>
          <w:lang w:val="es-ES"/>
        </w:rPr>
        <w:t>0</w:t>
      </w:r>
      <w:r w:rsidR="008A4C5F" w:rsidRPr="00A973F9">
        <w:rPr>
          <w:rFonts w:ascii="Palatino Linotype" w:eastAsia="Calibri" w:hAnsi="Palatino Linotype" w:cs="Arial"/>
          <w:b/>
          <w:sz w:val="24"/>
          <w:szCs w:val="24"/>
          <w:lang w:val="es-ES"/>
        </w:rPr>
        <w:t>0143</w:t>
      </w:r>
      <w:r w:rsidRPr="00A973F9">
        <w:rPr>
          <w:rFonts w:ascii="Palatino Linotype" w:eastAsia="Calibri" w:hAnsi="Palatino Linotype" w:cs="Arial"/>
          <w:b/>
          <w:bCs/>
          <w:sz w:val="24"/>
          <w:szCs w:val="24"/>
        </w:rPr>
        <w:t>/INFOEM/IP/RR/202</w:t>
      </w:r>
      <w:r w:rsidR="008A4C5F" w:rsidRPr="00A973F9">
        <w:rPr>
          <w:rFonts w:ascii="Palatino Linotype" w:eastAsia="Calibri" w:hAnsi="Palatino Linotype" w:cs="Arial"/>
          <w:b/>
          <w:bCs/>
          <w:sz w:val="24"/>
          <w:szCs w:val="24"/>
        </w:rPr>
        <w:t>1</w:t>
      </w:r>
      <w:r w:rsidRPr="00A973F9">
        <w:rPr>
          <w:rFonts w:ascii="Palatino Linotype" w:eastAsia="Calibri" w:hAnsi="Palatino Linotype" w:cs="Arial"/>
          <w:sz w:val="24"/>
          <w:szCs w:val="24"/>
          <w:lang w:val="es-ES"/>
        </w:rPr>
        <w:t xml:space="preserve"> </w:t>
      </w:r>
      <w:r w:rsidRPr="00A973F9">
        <w:rPr>
          <w:rFonts w:ascii="Palatino Linotype" w:eastAsia="Times New Roman" w:hAnsi="Palatino Linotype" w:cs="Times New Roman"/>
          <w:sz w:val="24"/>
          <w:szCs w:val="24"/>
        </w:rPr>
        <w:t xml:space="preserve">en términos de los Considerandos </w:t>
      </w:r>
      <w:r w:rsidR="00866B2C" w:rsidRPr="00A973F9">
        <w:rPr>
          <w:rFonts w:ascii="Palatino Linotype" w:eastAsia="Times New Roman" w:hAnsi="Palatino Linotype" w:cs="Times New Roman"/>
          <w:b/>
          <w:sz w:val="24"/>
          <w:szCs w:val="24"/>
        </w:rPr>
        <w:t>QUINTO Y SEXTO</w:t>
      </w:r>
      <w:r w:rsidRPr="00A973F9">
        <w:rPr>
          <w:rFonts w:ascii="Palatino Linotype" w:eastAsia="Times New Roman" w:hAnsi="Palatino Linotype" w:cs="Times New Roman"/>
          <w:b/>
          <w:sz w:val="24"/>
          <w:szCs w:val="24"/>
        </w:rPr>
        <w:t xml:space="preserve"> </w:t>
      </w:r>
      <w:r w:rsidRPr="00A973F9">
        <w:rPr>
          <w:rFonts w:ascii="Palatino Linotype" w:eastAsia="Times New Roman" w:hAnsi="Palatino Linotype" w:cs="Times New Roman"/>
          <w:sz w:val="24"/>
          <w:szCs w:val="24"/>
        </w:rPr>
        <w:t>de la presente resolución.</w:t>
      </w:r>
    </w:p>
    <w:p w14:paraId="36F74551" w14:textId="5384FD6A" w:rsidR="00214705" w:rsidRPr="00A973F9" w:rsidRDefault="00214705" w:rsidP="00214705">
      <w:pPr>
        <w:spacing w:before="240" w:after="240" w:line="360" w:lineRule="auto"/>
        <w:jc w:val="both"/>
        <w:rPr>
          <w:rFonts w:ascii="Palatino Linotype" w:eastAsia="Times New Roman" w:hAnsi="Palatino Linotype" w:cs="Arial"/>
          <w:sz w:val="24"/>
          <w:szCs w:val="24"/>
          <w:lang w:val="es-ES"/>
        </w:rPr>
      </w:pPr>
      <w:r w:rsidRPr="00A973F9">
        <w:rPr>
          <w:rFonts w:ascii="Palatino Linotype" w:eastAsia="Calibri" w:hAnsi="Palatino Linotype" w:cs="Arial"/>
          <w:b/>
          <w:bCs/>
          <w:sz w:val="24"/>
          <w:szCs w:val="24"/>
          <w:lang w:val="es-ES"/>
        </w:rPr>
        <w:t xml:space="preserve">SEGUNDO. </w:t>
      </w:r>
      <w:r w:rsidRPr="00A973F9">
        <w:rPr>
          <w:rFonts w:ascii="Palatino Linotype" w:eastAsia="Calibri" w:hAnsi="Palatino Linotype" w:cs="Arial"/>
          <w:sz w:val="24"/>
          <w:szCs w:val="24"/>
          <w:lang w:val="es-ES"/>
        </w:rPr>
        <w:t>Se</w:t>
      </w:r>
      <w:r w:rsidRPr="00A973F9">
        <w:rPr>
          <w:rFonts w:ascii="Palatino Linotype" w:eastAsia="Calibri" w:hAnsi="Palatino Linotype" w:cs="Arial"/>
          <w:b/>
          <w:sz w:val="24"/>
          <w:szCs w:val="24"/>
          <w:lang w:val="es-ES"/>
        </w:rPr>
        <w:t xml:space="preserve"> </w:t>
      </w:r>
      <w:r w:rsidR="008A4C5F" w:rsidRPr="00A973F9">
        <w:rPr>
          <w:rFonts w:ascii="Palatino Linotype" w:eastAsia="Calibri" w:hAnsi="Palatino Linotype" w:cs="Arial"/>
          <w:b/>
          <w:sz w:val="24"/>
          <w:szCs w:val="24"/>
          <w:lang w:val="es-ES"/>
        </w:rPr>
        <w:t>MODIFICA</w:t>
      </w:r>
      <w:r w:rsidRPr="00A973F9">
        <w:rPr>
          <w:rFonts w:ascii="Palatino Linotype" w:eastAsia="Calibri" w:hAnsi="Palatino Linotype" w:cs="Arial"/>
          <w:b/>
          <w:sz w:val="24"/>
          <w:szCs w:val="24"/>
          <w:lang w:val="es-ES"/>
        </w:rPr>
        <w:t xml:space="preserve"> </w:t>
      </w:r>
      <w:r w:rsidRPr="00A973F9">
        <w:rPr>
          <w:rFonts w:ascii="Palatino Linotype" w:eastAsia="Calibri" w:hAnsi="Palatino Linotype" w:cs="Arial"/>
          <w:sz w:val="24"/>
          <w:szCs w:val="24"/>
          <w:lang w:val="es-ES"/>
        </w:rPr>
        <w:t xml:space="preserve">la respuesta emitida por el </w:t>
      </w:r>
      <w:r w:rsidR="008A4C5F" w:rsidRPr="00A973F9">
        <w:rPr>
          <w:rFonts w:ascii="Palatino Linotype" w:hAnsi="Palatino Linotype" w:cs="Arial"/>
          <w:b/>
          <w:sz w:val="24"/>
          <w:szCs w:val="24"/>
        </w:rPr>
        <w:t>Poder Legislativo</w:t>
      </w:r>
      <w:r w:rsidRPr="00A973F9">
        <w:rPr>
          <w:rFonts w:ascii="Palatino Linotype" w:eastAsia="Calibri" w:hAnsi="Palatino Linotype" w:cs="Arial"/>
          <w:bCs/>
          <w:sz w:val="24"/>
          <w:szCs w:val="24"/>
        </w:rPr>
        <w:t xml:space="preserve"> </w:t>
      </w:r>
      <w:r w:rsidRPr="00A973F9">
        <w:rPr>
          <w:rFonts w:ascii="Palatino Linotype" w:hAnsi="Palatino Linotype"/>
          <w:bCs/>
          <w:sz w:val="24"/>
          <w:szCs w:val="24"/>
        </w:rPr>
        <w:t>y se</w:t>
      </w:r>
      <w:r w:rsidRPr="00A973F9">
        <w:rPr>
          <w:rFonts w:ascii="Palatino Linotype" w:hAnsi="Palatino Linotype"/>
          <w:b/>
          <w:bCs/>
          <w:sz w:val="24"/>
          <w:szCs w:val="24"/>
        </w:rPr>
        <w:t xml:space="preserve"> ORDENA</w:t>
      </w:r>
      <w:r w:rsidRPr="00A973F9">
        <w:rPr>
          <w:rFonts w:ascii="Palatino Linotype" w:eastAsia="Times New Roman" w:hAnsi="Palatino Linotype" w:cs="Arial"/>
          <w:sz w:val="24"/>
          <w:szCs w:val="24"/>
          <w:lang w:val="es-ES"/>
        </w:rPr>
        <w:t xml:space="preserve"> </w:t>
      </w:r>
      <w:r w:rsidRPr="00A973F9">
        <w:rPr>
          <w:rFonts w:ascii="Palatino Linotype" w:eastAsia="Calibri" w:hAnsi="Palatino Linotype" w:cs="Arial"/>
          <w:sz w:val="24"/>
          <w:szCs w:val="24"/>
          <w:lang w:val="es-ES"/>
        </w:rPr>
        <w:t xml:space="preserve">entregar vía </w:t>
      </w:r>
      <w:r w:rsidRPr="00A973F9">
        <w:rPr>
          <w:rFonts w:ascii="Palatino Linotype" w:eastAsia="Calibri" w:hAnsi="Palatino Linotype" w:cs="Arial"/>
          <w:sz w:val="24"/>
          <w:szCs w:val="24"/>
        </w:rPr>
        <w:t>Sistema de Acceso a Información Mexiquense (SAIMEX)</w:t>
      </w:r>
      <w:r w:rsidRPr="00A973F9">
        <w:rPr>
          <w:rFonts w:ascii="Palatino Linotype" w:eastAsia="Calibri" w:hAnsi="Palatino Linotype" w:cs="Arial"/>
          <w:b/>
          <w:sz w:val="24"/>
          <w:szCs w:val="24"/>
          <w:lang w:val="es-ES"/>
        </w:rPr>
        <w:t>,</w:t>
      </w:r>
      <w:r w:rsidRPr="00A973F9">
        <w:rPr>
          <w:rFonts w:ascii="Palatino Linotype" w:eastAsia="Times New Roman" w:hAnsi="Palatino Linotype" w:cs="Arial"/>
          <w:sz w:val="24"/>
          <w:szCs w:val="24"/>
          <w:lang w:val="es-ES"/>
        </w:rPr>
        <w:t xml:space="preserve"> </w:t>
      </w:r>
      <w:r w:rsidR="008A4C5F" w:rsidRPr="00A973F9">
        <w:rPr>
          <w:rFonts w:ascii="Palatino Linotype" w:eastAsia="Times New Roman" w:hAnsi="Palatino Linotype" w:cs="Arial"/>
          <w:sz w:val="24"/>
          <w:szCs w:val="24"/>
          <w:lang w:val="es-ES"/>
        </w:rPr>
        <w:t xml:space="preserve">de ser procedente </w:t>
      </w:r>
      <w:r w:rsidRPr="00A973F9">
        <w:rPr>
          <w:rFonts w:ascii="Palatino Linotype" w:eastAsia="Times New Roman" w:hAnsi="Palatino Linotype" w:cs="Arial"/>
          <w:sz w:val="24"/>
          <w:szCs w:val="24"/>
          <w:lang w:val="es-ES"/>
        </w:rPr>
        <w:t>en versión pública</w:t>
      </w:r>
      <w:r w:rsidR="008A4C5F" w:rsidRPr="00A973F9">
        <w:rPr>
          <w:rFonts w:ascii="Palatino Linotype" w:eastAsia="Times New Roman" w:hAnsi="Palatino Linotype" w:cs="Arial"/>
          <w:sz w:val="24"/>
          <w:szCs w:val="24"/>
          <w:lang w:val="es-ES"/>
        </w:rPr>
        <w:t>, previa búsqueda exhaustiva y razonable</w:t>
      </w:r>
      <w:r w:rsidRPr="00A973F9">
        <w:rPr>
          <w:rFonts w:ascii="Palatino Linotype" w:eastAsia="Times New Roman" w:hAnsi="Palatino Linotype" w:cs="Arial"/>
          <w:sz w:val="24"/>
          <w:szCs w:val="24"/>
          <w:lang w:val="es-ES"/>
        </w:rPr>
        <w:t xml:space="preserve"> la siguiente información:</w:t>
      </w:r>
    </w:p>
    <w:p w14:paraId="59D6834A" w14:textId="0453E673" w:rsidR="00214705" w:rsidRPr="00A973F9" w:rsidRDefault="008815BA" w:rsidP="008815BA">
      <w:pPr>
        <w:pStyle w:val="Prrafodelista"/>
        <w:numPr>
          <w:ilvl w:val="0"/>
          <w:numId w:val="35"/>
        </w:numPr>
        <w:spacing w:before="240" w:after="240" w:line="360" w:lineRule="auto"/>
        <w:jc w:val="both"/>
        <w:rPr>
          <w:rFonts w:ascii="Palatino Linotype" w:eastAsia="Times New Roman" w:hAnsi="Palatino Linotype" w:cs="Arial"/>
          <w:b/>
          <w:sz w:val="24"/>
          <w:szCs w:val="24"/>
          <w:lang w:val="es-ES"/>
        </w:rPr>
      </w:pPr>
      <w:r w:rsidRPr="00A973F9">
        <w:rPr>
          <w:rFonts w:ascii="Palatino Linotype" w:hAnsi="Palatino Linotype"/>
          <w:b/>
          <w:color w:val="000000"/>
          <w:sz w:val="24"/>
          <w:szCs w:val="24"/>
        </w:rPr>
        <w:t>Soporte documental relacionado con la ejecución de las partidas presupuestales federales o estatales asignadas para la realización de obras públicas relacionadas con la reparación, mantenimiento o remodelación de propiedades privadas ubicadas en la cabecera municipal. de Chicoloapan</w:t>
      </w:r>
      <w:r w:rsidR="009017EC" w:rsidRPr="00A973F9">
        <w:rPr>
          <w:rFonts w:ascii="Palatino Linotype" w:hAnsi="Palatino Linotype"/>
          <w:b/>
          <w:color w:val="000000"/>
          <w:sz w:val="24"/>
          <w:szCs w:val="24"/>
        </w:rPr>
        <w:t xml:space="preserve"> del dieciocho (18) de enero de dos mil veinte la dieciocho (18) de enero de dos mil veintiuno. </w:t>
      </w:r>
    </w:p>
    <w:p w14:paraId="157789D3" w14:textId="77777777" w:rsidR="00214705" w:rsidRPr="00A973F9" w:rsidRDefault="00214705" w:rsidP="00214705">
      <w:pPr>
        <w:pStyle w:val="Prrafodelista"/>
        <w:spacing w:line="360" w:lineRule="auto"/>
        <w:jc w:val="both"/>
        <w:rPr>
          <w:rFonts w:ascii="Palatino Linotype" w:eastAsia="Calibri" w:hAnsi="Palatino Linotype" w:cs="Arial"/>
          <w:b/>
          <w:sz w:val="24"/>
          <w:szCs w:val="24"/>
        </w:rPr>
      </w:pPr>
    </w:p>
    <w:p w14:paraId="25EF1242" w14:textId="08F47BE5" w:rsidR="00214705" w:rsidRPr="00A973F9" w:rsidRDefault="00214705" w:rsidP="00214705">
      <w:pPr>
        <w:pStyle w:val="Prrafodelista"/>
        <w:spacing w:line="360" w:lineRule="auto"/>
        <w:jc w:val="both"/>
        <w:rPr>
          <w:rFonts w:ascii="Palatino Linotype" w:eastAsia="Calibri" w:hAnsi="Palatino Linotype" w:cs="Arial"/>
          <w:b/>
          <w:sz w:val="24"/>
          <w:szCs w:val="24"/>
        </w:rPr>
      </w:pPr>
      <w:r w:rsidRPr="00A973F9">
        <w:rPr>
          <w:rFonts w:ascii="Palatino Linotype" w:eastAsia="Calibri" w:hAnsi="Palatino Linotype" w:cs="Arial"/>
          <w:sz w:val="24"/>
          <w:szCs w:val="24"/>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w:t>
      </w:r>
      <w:r w:rsidRPr="00A973F9">
        <w:rPr>
          <w:rFonts w:ascii="Palatino Linotype" w:eastAsia="Calibri" w:hAnsi="Palatino Linotype" w:cs="Arial"/>
          <w:sz w:val="24"/>
          <w:szCs w:val="24"/>
        </w:rPr>
        <w:lastRenderedPageBreak/>
        <w:t>que se supriman o eliminen dentro del soporte documental respectivo objeto de las versiones públicas que se formulen</w:t>
      </w:r>
      <w:r w:rsidRPr="00A973F9">
        <w:rPr>
          <w:rFonts w:ascii="Palatino Linotype" w:eastAsia="Calibri" w:hAnsi="Palatino Linotype" w:cs="Arial"/>
          <w:b/>
          <w:sz w:val="24"/>
          <w:szCs w:val="24"/>
        </w:rPr>
        <w:t>.</w:t>
      </w:r>
    </w:p>
    <w:p w14:paraId="2641B3AB" w14:textId="36CCDAAC" w:rsidR="008815BA" w:rsidRPr="00A973F9" w:rsidRDefault="008815BA" w:rsidP="00214705">
      <w:pPr>
        <w:pStyle w:val="Prrafodelista"/>
        <w:spacing w:line="360" w:lineRule="auto"/>
        <w:jc w:val="both"/>
        <w:rPr>
          <w:rFonts w:ascii="Palatino Linotype" w:eastAsia="Calibri" w:hAnsi="Palatino Linotype" w:cs="Arial"/>
          <w:b/>
          <w:sz w:val="24"/>
          <w:szCs w:val="24"/>
        </w:rPr>
      </w:pPr>
    </w:p>
    <w:p w14:paraId="707B1272" w14:textId="6B4516D3" w:rsidR="008815BA" w:rsidRPr="00A973F9" w:rsidRDefault="008815BA" w:rsidP="008815BA">
      <w:pPr>
        <w:pStyle w:val="Prrafodelista"/>
        <w:spacing w:line="360" w:lineRule="auto"/>
        <w:jc w:val="both"/>
        <w:rPr>
          <w:rFonts w:ascii="Palatino Linotype" w:eastAsia="Calibri" w:hAnsi="Palatino Linotype" w:cs="Arial"/>
          <w:sz w:val="24"/>
          <w:szCs w:val="24"/>
        </w:rPr>
      </w:pPr>
      <w:r w:rsidRPr="00A973F9">
        <w:rPr>
          <w:rFonts w:ascii="Palatino Linotype" w:eastAsia="Calibri" w:hAnsi="Palatino Linotype" w:cs="Arial"/>
          <w:sz w:val="24"/>
          <w:szCs w:val="24"/>
        </w:rPr>
        <w:t>Para</w:t>
      </w:r>
      <w:r w:rsidRPr="00A973F9">
        <w:rPr>
          <w:rFonts w:ascii="Palatino Linotype" w:eastAsia="Calibri" w:hAnsi="Palatino Linotype" w:cs="Arial"/>
          <w:sz w:val="24"/>
          <w:szCs w:val="24"/>
          <w:lang w:val="es-ES"/>
        </w:rPr>
        <w:t xml:space="preserve"> el caso de que el </w:t>
      </w:r>
      <w:r w:rsidRPr="00A973F9">
        <w:rPr>
          <w:rFonts w:ascii="Palatino Linotype" w:eastAsia="Calibri" w:hAnsi="Palatino Linotype" w:cs="Arial"/>
          <w:b/>
          <w:bCs/>
          <w:sz w:val="24"/>
          <w:szCs w:val="24"/>
          <w:lang w:val="es-ES"/>
        </w:rPr>
        <w:t>SUJETO OBLIGADO</w:t>
      </w:r>
      <w:r w:rsidRPr="00A973F9">
        <w:rPr>
          <w:rFonts w:ascii="Palatino Linotype" w:eastAsia="Calibri" w:hAnsi="Palatino Linotype" w:cs="Arial"/>
          <w:sz w:val="24"/>
          <w:szCs w:val="24"/>
          <w:lang w:val="es-ES"/>
        </w:rPr>
        <w:t> no cuente con la documentación que se ordena en el inciso a), deberá de manifestar de manera precisa y clara las razones que expliquen las causas por las que no se cuente con la información requerida.</w:t>
      </w:r>
    </w:p>
    <w:p w14:paraId="6BEDC92E" w14:textId="77777777" w:rsidR="008815BA" w:rsidRPr="00A973F9" w:rsidRDefault="008815BA" w:rsidP="00214705">
      <w:pPr>
        <w:pStyle w:val="Prrafodelista"/>
        <w:spacing w:line="360" w:lineRule="auto"/>
        <w:jc w:val="both"/>
        <w:rPr>
          <w:rFonts w:ascii="Palatino Linotype" w:eastAsia="Calibri" w:hAnsi="Palatino Linotype" w:cs="Arial"/>
          <w:b/>
          <w:sz w:val="24"/>
          <w:szCs w:val="24"/>
        </w:rPr>
      </w:pPr>
    </w:p>
    <w:p w14:paraId="095F2FE5" w14:textId="1135218A" w:rsidR="00214705" w:rsidRPr="00A973F9" w:rsidRDefault="00214705" w:rsidP="00214705">
      <w:pPr>
        <w:tabs>
          <w:tab w:val="left" w:pos="8080"/>
        </w:tabs>
        <w:spacing w:line="360" w:lineRule="auto"/>
        <w:ind w:right="49"/>
        <w:contextualSpacing/>
        <w:jc w:val="both"/>
        <w:rPr>
          <w:rFonts w:ascii="Palatino Linotype" w:hAnsi="Palatino Linotype"/>
          <w:color w:val="222222"/>
          <w:sz w:val="24"/>
          <w:szCs w:val="24"/>
          <w:shd w:val="clear" w:color="auto" w:fill="FFFFFF"/>
        </w:rPr>
      </w:pPr>
      <w:r w:rsidRPr="00A973F9">
        <w:rPr>
          <w:rFonts w:ascii="Palatino Linotype" w:eastAsia="Palatino Linotype" w:hAnsi="Palatino Linotype" w:cs="Palatino Linotype"/>
          <w:b/>
          <w:sz w:val="24"/>
          <w:szCs w:val="24"/>
        </w:rPr>
        <w:t xml:space="preserve">TERCERO. Notifíquese </w:t>
      </w:r>
      <w:r w:rsidRPr="00A973F9">
        <w:rPr>
          <w:rFonts w:ascii="Palatino Linotype" w:eastAsia="Palatino Linotype" w:hAnsi="Palatino Linotype" w:cs="Palatino Linotype"/>
          <w:sz w:val="24"/>
          <w:szCs w:val="24"/>
        </w:rPr>
        <w:t xml:space="preserve">al Titular de la Unidad de Transparencia del </w:t>
      </w:r>
      <w:r w:rsidRPr="00A973F9">
        <w:rPr>
          <w:rFonts w:ascii="Palatino Linotype" w:eastAsia="Palatino Linotype" w:hAnsi="Palatino Linotype" w:cs="Palatino Linotype"/>
          <w:b/>
          <w:sz w:val="24"/>
          <w:szCs w:val="24"/>
        </w:rPr>
        <w:t>SUJETO OBLIGADO</w:t>
      </w:r>
      <w:r w:rsidRPr="00A973F9">
        <w:rPr>
          <w:rFonts w:ascii="Palatino Linotype" w:eastAsia="Palatino Linotype" w:hAnsi="Palatino Linotype" w:cs="Palatino Linotype"/>
          <w:sz w:val="24"/>
          <w:szCs w:val="24"/>
        </w:rPr>
        <w:t xml:space="preserve">, para que conforme a los artículos 186 último párrafo, 189 párrafo segundo y 199 de la Ley de Transparencia y Acceso a la Información Pública del Estado de México y Municipios, </w:t>
      </w:r>
      <w:r w:rsidRPr="00A973F9">
        <w:rPr>
          <w:rFonts w:ascii="Palatino Linotype" w:hAnsi="Palatino Linotype"/>
          <w:color w:val="222222"/>
          <w:sz w:val="24"/>
          <w:szCs w:val="24"/>
          <w:shd w:val="clear" w:color="auto" w:fill="FFFFFF"/>
        </w:rPr>
        <w:t>vigente, dé cumplimiento a lo ordenado dentro del plazo de diez días hábiles, debiendo rendir a este Instituto el informe de cumplimiento de la resolución en un plazo de tres días hábiles posteriores.</w:t>
      </w:r>
    </w:p>
    <w:p w14:paraId="3E547589" w14:textId="79A7E61B" w:rsidR="008815BA" w:rsidRPr="00A973F9" w:rsidRDefault="008815BA" w:rsidP="00214705">
      <w:pPr>
        <w:tabs>
          <w:tab w:val="left" w:pos="8080"/>
        </w:tabs>
        <w:spacing w:line="360" w:lineRule="auto"/>
        <w:ind w:right="49"/>
        <w:contextualSpacing/>
        <w:jc w:val="both"/>
        <w:rPr>
          <w:rFonts w:ascii="Palatino Linotype" w:hAnsi="Palatino Linotype"/>
          <w:color w:val="222222"/>
          <w:sz w:val="24"/>
          <w:szCs w:val="24"/>
          <w:shd w:val="clear" w:color="auto" w:fill="FFFFFF"/>
        </w:rPr>
      </w:pPr>
    </w:p>
    <w:p w14:paraId="09809E7D" w14:textId="77777777" w:rsidR="008815BA" w:rsidRPr="00A973F9" w:rsidRDefault="008815BA" w:rsidP="008815BA">
      <w:pPr>
        <w:spacing w:line="360" w:lineRule="auto"/>
        <w:jc w:val="both"/>
        <w:rPr>
          <w:rFonts w:ascii="Palatino Linotype" w:eastAsia="Calibri" w:hAnsi="Palatino Linotype" w:cs="Arial"/>
          <w:bCs/>
          <w:sz w:val="24"/>
          <w:szCs w:val="24"/>
        </w:rPr>
      </w:pPr>
      <w:r w:rsidRPr="00A973F9">
        <w:rPr>
          <w:rFonts w:ascii="Palatino Linotype" w:eastAsia="Times New Roman" w:hAnsi="Palatino Linotype" w:cs="Arial"/>
          <w:b/>
          <w:sz w:val="24"/>
          <w:szCs w:val="24"/>
        </w:rPr>
        <w:t xml:space="preserve">CUARTO. </w:t>
      </w:r>
      <w:r w:rsidRPr="00A973F9">
        <w:rPr>
          <w:rFonts w:ascii="Palatino Linotype" w:eastAsia="Calibri" w:hAnsi="Palatino Linotype" w:cs="Arial"/>
          <w:bCs/>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9339E95" w14:textId="77777777" w:rsidR="008815BA" w:rsidRPr="00A973F9" w:rsidRDefault="008815BA" w:rsidP="00214705">
      <w:pPr>
        <w:tabs>
          <w:tab w:val="left" w:pos="8080"/>
        </w:tabs>
        <w:spacing w:line="360" w:lineRule="auto"/>
        <w:ind w:right="49"/>
        <w:contextualSpacing/>
        <w:jc w:val="both"/>
        <w:rPr>
          <w:rFonts w:ascii="Palatino Linotype" w:hAnsi="Palatino Linotype"/>
          <w:color w:val="222222"/>
          <w:sz w:val="24"/>
          <w:szCs w:val="24"/>
          <w:shd w:val="clear" w:color="auto" w:fill="FFFFFF"/>
        </w:rPr>
      </w:pPr>
    </w:p>
    <w:p w14:paraId="289DC8A8" w14:textId="12472C89" w:rsidR="00214705" w:rsidRPr="00A973F9" w:rsidRDefault="008815BA" w:rsidP="00214705">
      <w:pPr>
        <w:shd w:val="clear" w:color="auto" w:fill="FFFFFF"/>
        <w:spacing w:before="240" w:after="360" w:line="360" w:lineRule="auto"/>
        <w:jc w:val="both"/>
        <w:rPr>
          <w:rFonts w:ascii="Palatino Linotype" w:eastAsia="Times New Roman" w:hAnsi="Palatino Linotype" w:cs="Times New Roman"/>
          <w:color w:val="222222"/>
          <w:sz w:val="24"/>
          <w:szCs w:val="24"/>
          <w:lang w:val="es-ES" w:eastAsia="es-MX"/>
        </w:rPr>
      </w:pPr>
      <w:r w:rsidRPr="00A973F9">
        <w:rPr>
          <w:rFonts w:ascii="Palatino Linotype" w:eastAsia="MS Mincho" w:hAnsi="Palatino Linotype" w:cs="Times New Roman"/>
          <w:b/>
          <w:color w:val="000000"/>
          <w:sz w:val="24"/>
          <w:szCs w:val="24"/>
        </w:rPr>
        <w:t>QUINTO</w:t>
      </w:r>
      <w:r w:rsidR="00214705" w:rsidRPr="00A973F9">
        <w:rPr>
          <w:rFonts w:ascii="Palatino Linotype" w:eastAsia="MS Mincho" w:hAnsi="Palatino Linotype" w:cs="Times New Roman"/>
          <w:b/>
          <w:color w:val="000000"/>
          <w:sz w:val="24"/>
          <w:szCs w:val="24"/>
        </w:rPr>
        <w:t xml:space="preserve">. </w:t>
      </w:r>
      <w:r w:rsidR="00214705" w:rsidRPr="00A973F9">
        <w:rPr>
          <w:rFonts w:ascii="Palatino Linotype" w:eastAsia="MS Gothic" w:hAnsi="Palatino Linotype" w:cs="Times New Roman"/>
          <w:sz w:val="24"/>
          <w:szCs w:val="24"/>
        </w:rPr>
        <w:t xml:space="preserve">Notifíquese a </w:t>
      </w:r>
      <w:r w:rsidR="008940AA" w:rsidRPr="00A973F9">
        <w:rPr>
          <w:rFonts w:ascii="Palatino Linotype" w:eastAsia="MS Gothic" w:hAnsi="Palatino Linotype" w:cs="Times New Roman"/>
          <w:b/>
          <w:sz w:val="24"/>
          <w:szCs w:val="24"/>
        </w:rPr>
        <w:t>EL RECURRENTE</w:t>
      </w:r>
      <w:r w:rsidR="00214705" w:rsidRPr="00A973F9">
        <w:rPr>
          <w:rFonts w:ascii="Palatino Linotype" w:eastAsia="MS Gothic" w:hAnsi="Palatino Linotype" w:cs="Times New Roman"/>
          <w:b/>
          <w:sz w:val="24"/>
          <w:szCs w:val="24"/>
        </w:rPr>
        <w:t xml:space="preserve"> </w:t>
      </w:r>
      <w:r w:rsidR="00214705" w:rsidRPr="00A973F9">
        <w:rPr>
          <w:rFonts w:ascii="Palatino Linotype" w:eastAsia="MS Gothic" w:hAnsi="Palatino Linotype" w:cs="Times New Roman"/>
          <w:sz w:val="24"/>
          <w:szCs w:val="24"/>
        </w:rPr>
        <w:t>la presente</w:t>
      </w:r>
      <w:r w:rsidR="00214705" w:rsidRPr="00A973F9">
        <w:rPr>
          <w:rFonts w:ascii="Palatino Linotype" w:eastAsia="Times New Roman" w:hAnsi="Palatino Linotype" w:cs="Times New Roman"/>
          <w:color w:val="222222"/>
          <w:sz w:val="24"/>
          <w:szCs w:val="24"/>
          <w:lang w:val="es-ES" w:eastAsia="es-MX"/>
        </w:rPr>
        <w:t xml:space="preserve"> resolución</w:t>
      </w:r>
      <w:r w:rsidR="008940AA" w:rsidRPr="00A973F9">
        <w:rPr>
          <w:rFonts w:ascii="Palatino Linotype" w:eastAsia="Times New Roman" w:hAnsi="Palatino Linotype" w:cs="Times New Roman"/>
          <w:color w:val="222222"/>
          <w:sz w:val="24"/>
          <w:szCs w:val="24"/>
          <w:lang w:val="es-ES" w:eastAsia="es-MX"/>
        </w:rPr>
        <w:t>.</w:t>
      </w:r>
    </w:p>
    <w:p w14:paraId="48279DA3" w14:textId="2FCCD735" w:rsidR="00214705" w:rsidRPr="00A973F9" w:rsidRDefault="008815BA" w:rsidP="00214705">
      <w:pPr>
        <w:spacing w:line="360" w:lineRule="auto"/>
        <w:jc w:val="both"/>
        <w:rPr>
          <w:rFonts w:ascii="Palatino Linotype" w:eastAsia="MS Mincho" w:hAnsi="Palatino Linotype" w:cs="Times New Roman"/>
          <w:color w:val="000000"/>
          <w:sz w:val="24"/>
          <w:szCs w:val="24"/>
        </w:rPr>
      </w:pPr>
      <w:r w:rsidRPr="00A973F9">
        <w:rPr>
          <w:rFonts w:ascii="Palatino Linotype" w:eastAsia="MS Mincho" w:hAnsi="Palatino Linotype" w:cs="Times New Roman"/>
          <w:b/>
          <w:color w:val="000000"/>
          <w:sz w:val="24"/>
          <w:szCs w:val="24"/>
        </w:rPr>
        <w:lastRenderedPageBreak/>
        <w:t>SEXTO</w:t>
      </w:r>
      <w:r w:rsidR="00214705" w:rsidRPr="00A973F9">
        <w:rPr>
          <w:rFonts w:ascii="Palatino Linotype" w:eastAsia="MS Mincho" w:hAnsi="Palatino Linotype" w:cs="Times New Roman"/>
          <w:b/>
          <w:color w:val="000000"/>
          <w:sz w:val="24"/>
          <w:szCs w:val="24"/>
        </w:rPr>
        <w:t>.</w:t>
      </w:r>
      <w:r w:rsidR="00214705" w:rsidRPr="00A973F9">
        <w:rPr>
          <w:rFonts w:ascii="Palatino Linotype" w:eastAsia="MS Mincho" w:hAnsi="Palatino Linotype" w:cs="Times New Roman"/>
          <w:color w:val="000000"/>
          <w:sz w:val="24"/>
          <w:szCs w:val="24"/>
        </w:rPr>
        <w:t xml:space="preserve"> Se hace del conocimiento de </w:t>
      </w:r>
      <w:r w:rsidR="008940AA" w:rsidRPr="00A973F9">
        <w:rPr>
          <w:rFonts w:ascii="Palatino Linotype" w:eastAsia="MS Gothic" w:hAnsi="Palatino Linotype" w:cs="Times New Roman"/>
          <w:b/>
          <w:sz w:val="24"/>
          <w:szCs w:val="24"/>
        </w:rPr>
        <w:t>EL RECURRENTE</w:t>
      </w:r>
      <w:r w:rsidR="00214705" w:rsidRPr="00A973F9">
        <w:rPr>
          <w:rFonts w:ascii="Palatino Linotype" w:eastAsia="MS Gothic" w:hAnsi="Palatino Linotype" w:cs="Times New Roman"/>
          <w:b/>
          <w:sz w:val="24"/>
          <w:szCs w:val="24"/>
        </w:rPr>
        <w:t xml:space="preserve"> </w:t>
      </w:r>
      <w:r w:rsidR="00214705" w:rsidRPr="00A973F9">
        <w:rPr>
          <w:rFonts w:ascii="Palatino Linotype" w:eastAsia="MS Mincho" w:hAnsi="Palatino Linotype" w:cs="Times New Roman"/>
          <w:color w:val="000000"/>
          <w:sz w:val="24"/>
          <w:szCs w:val="24"/>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32D7506E" w14:textId="5BE78D7B" w:rsidR="00214705" w:rsidRPr="00A973F9" w:rsidRDefault="008815BA" w:rsidP="00214705">
      <w:pPr>
        <w:spacing w:line="360" w:lineRule="auto"/>
        <w:jc w:val="both"/>
        <w:rPr>
          <w:rFonts w:ascii="Palatino Linotype" w:hAnsi="Palatino Linotype"/>
          <w:color w:val="000000"/>
          <w:sz w:val="24"/>
          <w:szCs w:val="24"/>
          <w:shd w:val="clear" w:color="auto" w:fill="FFFFFF"/>
        </w:rPr>
      </w:pPr>
      <w:r w:rsidRPr="00A973F9">
        <w:rPr>
          <w:rFonts w:ascii="Palatino Linotype" w:hAnsi="Palatino Linotype"/>
          <w:b/>
          <w:bCs/>
          <w:color w:val="000000"/>
          <w:sz w:val="24"/>
          <w:szCs w:val="24"/>
          <w:shd w:val="clear" w:color="auto" w:fill="FFFFFF"/>
        </w:rPr>
        <w:t>SÉPTIMO</w:t>
      </w:r>
      <w:r w:rsidR="00214705" w:rsidRPr="00A973F9">
        <w:rPr>
          <w:rFonts w:ascii="Palatino Linotype" w:hAnsi="Palatino Linotype"/>
          <w:b/>
          <w:bCs/>
          <w:color w:val="000000"/>
          <w:sz w:val="24"/>
          <w:szCs w:val="24"/>
          <w:shd w:val="clear" w:color="auto" w:fill="FFFFFF"/>
        </w:rPr>
        <w:t>.</w:t>
      </w:r>
      <w:r w:rsidR="00214705" w:rsidRPr="00A973F9">
        <w:rPr>
          <w:rFonts w:ascii="Palatino Linotype" w:hAnsi="Palatino Linotype"/>
          <w:color w:val="000000"/>
          <w:sz w:val="24"/>
          <w:szCs w:val="24"/>
          <w:shd w:val="clear" w:color="auto" w:fill="FFFFFF"/>
        </w:rPr>
        <w:t> Con fundamento en el artículo 198 de la Ley de Transparencia y Acceso a la Información Pública del Estado de Méxi</w:t>
      </w:r>
      <w:r w:rsidR="008940AA" w:rsidRPr="00A973F9">
        <w:rPr>
          <w:rFonts w:ascii="Palatino Linotype" w:hAnsi="Palatino Linotype"/>
          <w:color w:val="000000"/>
          <w:sz w:val="24"/>
          <w:szCs w:val="24"/>
          <w:shd w:val="clear" w:color="auto" w:fill="FFFFFF"/>
        </w:rPr>
        <w:t xml:space="preserve">co y Municipios, se apercibe al </w:t>
      </w:r>
      <w:r w:rsidR="00214705" w:rsidRPr="00A973F9">
        <w:rPr>
          <w:rFonts w:ascii="Palatino Linotype" w:hAnsi="Palatino Linotype"/>
          <w:b/>
          <w:bCs/>
          <w:color w:val="000000"/>
          <w:sz w:val="24"/>
          <w:szCs w:val="24"/>
          <w:shd w:val="clear" w:color="auto" w:fill="FFFFFF"/>
        </w:rPr>
        <w:t>SUJETO OBLIGADO</w:t>
      </w:r>
      <w:r w:rsidR="00214705" w:rsidRPr="00A973F9">
        <w:rPr>
          <w:rFonts w:ascii="Palatino Linotype" w:hAnsi="Palatino Linotype"/>
          <w:color w:val="000000"/>
          <w:sz w:val="24"/>
          <w:szCs w:val="24"/>
          <w:shd w:val="clear" w:color="auto" w:fill="FFFFFF"/>
        </w:rPr>
        <w:t> de que, en caso de incumplimiento total o parcial de la presente resolución, se actuará de conformidad con lo dispuesto en los artículos 213, 214, 21</w:t>
      </w:r>
      <w:r w:rsidR="008940AA" w:rsidRPr="00A973F9">
        <w:rPr>
          <w:rFonts w:ascii="Palatino Linotype" w:hAnsi="Palatino Linotype"/>
          <w:color w:val="000000"/>
          <w:sz w:val="24"/>
          <w:szCs w:val="24"/>
          <w:shd w:val="clear" w:color="auto" w:fill="FFFFFF"/>
        </w:rPr>
        <w:t>5, 216 y 217 de la ley en cita.</w:t>
      </w:r>
    </w:p>
    <w:bookmarkEnd w:id="62"/>
    <w:bookmarkEnd w:id="63"/>
    <w:bookmarkEnd w:id="64"/>
    <w:p w14:paraId="0D33A3D4" w14:textId="041D27FC" w:rsidR="00B12C54" w:rsidRPr="00A973F9" w:rsidRDefault="00B12C54" w:rsidP="0008753C">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r w:rsidRPr="00A973F9">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w:t>
      </w:r>
      <w:r w:rsidR="00FE2CFC" w:rsidRPr="00A973F9">
        <w:rPr>
          <w:rFonts w:ascii="Palatino Linotype" w:eastAsiaTheme="minorEastAsia" w:hAnsi="Palatino Linotype"/>
          <w:sz w:val="24"/>
          <w:szCs w:val="24"/>
          <w:lang w:val="es-ES_tradnl" w:eastAsia="es-ES"/>
        </w:rPr>
        <w:t>MARTÍNEZ</w:t>
      </w:r>
      <w:r w:rsidRPr="00A973F9">
        <w:rPr>
          <w:rFonts w:ascii="Palatino Linotype" w:eastAsiaTheme="minorEastAsia" w:hAnsi="Palatino Linotype"/>
          <w:sz w:val="24"/>
          <w:szCs w:val="24"/>
          <w:lang w:val="es-ES_tradnl" w:eastAsia="es-ES"/>
        </w:rPr>
        <w:t xml:space="preserve"> </w:t>
      </w:r>
      <w:r w:rsidR="00FE2CFC" w:rsidRPr="00A973F9">
        <w:rPr>
          <w:rFonts w:ascii="Palatino Linotype" w:eastAsiaTheme="minorEastAsia" w:hAnsi="Palatino Linotype"/>
          <w:sz w:val="24"/>
          <w:szCs w:val="24"/>
          <w:lang w:val="es-ES_tradnl" w:eastAsia="es-ES"/>
        </w:rPr>
        <w:t>SÁNCHEZ</w:t>
      </w:r>
      <w:r w:rsidR="00FE2CFC">
        <w:rPr>
          <w:rFonts w:ascii="Palatino Linotype" w:eastAsiaTheme="minorEastAsia" w:hAnsi="Palatino Linotype"/>
          <w:sz w:val="24"/>
          <w:szCs w:val="24"/>
          <w:lang w:val="es-ES_tradnl" w:eastAsia="es-ES"/>
        </w:rPr>
        <w:t xml:space="preserve"> EMITIENDO VOTO PARTICULAR </w:t>
      </w:r>
      <w:r w:rsidRPr="00A973F9">
        <w:rPr>
          <w:rFonts w:ascii="Palatino Linotype" w:eastAsiaTheme="minorEastAsia" w:hAnsi="Palatino Linotype"/>
          <w:sz w:val="24"/>
          <w:szCs w:val="24"/>
          <w:lang w:val="es-ES_tradnl" w:eastAsia="es-ES"/>
        </w:rPr>
        <w:t>; EVA ABAID YAPUR</w:t>
      </w:r>
      <w:r w:rsidR="00FE2CFC">
        <w:rPr>
          <w:rFonts w:ascii="Palatino Linotype" w:eastAsiaTheme="minorEastAsia" w:hAnsi="Palatino Linotype"/>
          <w:sz w:val="24"/>
          <w:szCs w:val="24"/>
          <w:lang w:val="es-ES_tradnl" w:eastAsia="es-ES"/>
        </w:rPr>
        <w:t xml:space="preserve"> EMITIENDO OPINIÓN PARTICULAR</w:t>
      </w:r>
      <w:r w:rsidRPr="00A973F9">
        <w:rPr>
          <w:rFonts w:ascii="Palatino Linotype" w:eastAsiaTheme="minorEastAsia" w:hAnsi="Palatino Linotype"/>
          <w:sz w:val="24"/>
          <w:szCs w:val="24"/>
          <w:lang w:val="es-ES_tradnl" w:eastAsia="es-ES"/>
        </w:rPr>
        <w:t xml:space="preserve">; JOSÉ GUADALUPE LUNA HERNÁNDEZ; JAVIER MARTÍNEZ CRUZ Y LUIS GUSTAVO PARRA NORIEGA; EN LA </w:t>
      </w:r>
      <w:r w:rsidR="00A973F9">
        <w:rPr>
          <w:rFonts w:ascii="Palatino Linotype" w:eastAsiaTheme="minorEastAsia" w:hAnsi="Palatino Linotype"/>
          <w:sz w:val="24"/>
          <w:szCs w:val="24"/>
          <w:lang w:val="es-ES_tradnl" w:eastAsia="es-ES"/>
        </w:rPr>
        <w:t xml:space="preserve">DÉCIMO PRIMERA </w:t>
      </w:r>
      <w:r w:rsidR="00C914B7" w:rsidRPr="00A973F9">
        <w:rPr>
          <w:rFonts w:ascii="Palatino Linotype" w:eastAsiaTheme="minorEastAsia" w:hAnsi="Palatino Linotype"/>
          <w:sz w:val="24"/>
          <w:szCs w:val="24"/>
          <w:lang w:val="es-ES_tradnl" w:eastAsia="es-ES"/>
        </w:rPr>
        <w:t xml:space="preserve"> </w:t>
      </w:r>
      <w:r w:rsidRPr="00A973F9">
        <w:rPr>
          <w:rFonts w:ascii="Palatino Linotype" w:eastAsiaTheme="minorEastAsia" w:hAnsi="Palatino Linotype"/>
          <w:sz w:val="24"/>
          <w:szCs w:val="24"/>
          <w:lang w:val="es-ES_tradnl" w:eastAsia="es-ES"/>
        </w:rPr>
        <w:t xml:space="preserve">SESIÓN ORDINARIA CELEBRADA EL </w:t>
      </w:r>
      <w:r w:rsidR="00A973F9">
        <w:rPr>
          <w:rFonts w:ascii="Palatino Linotype" w:eastAsiaTheme="minorEastAsia" w:hAnsi="Palatino Linotype"/>
          <w:sz w:val="24"/>
          <w:szCs w:val="24"/>
          <w:lang w:val="es-ES_tradnl" w:eastAsia="es-ES"/>
        </w:rPr>
        <w:t>SIETE (07)</w:t>
      </w:r>
      <w:r w:rsidR="00927869" w:rsidRPr="00A973F9">
        <w:rPr>
          <w:rFonts w:ascii="Palatino Linotype" w:eastAsiaTheme="minorEastAsia" w:hAnsi="Palatino Linotype"/>
          <w:sz w:val="24"/>
          <w:szCs w:val="24"/>
          <w:lang w:val="es-ES_tradnl" w:eastAsia="es-ES"/>
        </w:rPr>
        <w:t xml:space="preserve"> </w:t>
      </w:r>
      <w:r w:rsidR="00046361" w:rsidRPr="00A973F9">
        <w:rPr>
          <w:rFonts w:ascii="Palatino Linotype" w:eastAsiaTheme="minorEastAsia" w:hAnsi="Palatino Linotype"/>
          <w:sz w:val="24"/>
          <w:szCs w:val="24"/>
          <w:lang w:val="es-ES_tradnl" w:eastAsia="es-ES"/>
        </w:rPr>
        <w:t xml:space="preserve">DE </w:t>
      </w:r>
      <w:r w:rsidR="00A973F9">
        <w:rPr>
          <w:rFonts w:ascii="Palatino Linotype" w:eastAsiaTheme="minorEastAsia" w:hAnsi="Palatino Linotype"/>
          <w:sz w:val="24"/>
          <w:szCs w:val="24"/>
          <w:lang w:val="es-ES_tradnl" w:eastAsia="es-ES"/>
        </w:rPr>
        <w:t xml:space="preserve">ABRIL </w:t>
      </w:r>
      <w:r w:rsidRPr="00A973F9">
        <w:rPr>
          <w:rFonts w:ascii="Palatino Linotype" w:eastAsiaTheme="minorEastAsia" w:hAnsi="Palatino Linotype"/>
          <w:sz w:val="24"/>
          <w:szCs w:val="24"/>
          <w:lang w:val="es-ES_tradnl" w:eastAsia="es-ES"/>
        </w:rPr>
        <w:t xml:space="preserve"> DE DOS MIL </w:t>
      </w:r>
      <w:r w:rsidR="00A47BE2" w:rsidRPr="00A973F9">
        <w:rPr>
          <w:rFonts w:ascii="Palatino Linotype" w:eastAsiaTheme="minorEastAsia" w:hAnsi="Palatino Linotype"/>
          <w:sz w:val="24"/>
          <w:szCs w:val="24"/>
          <w:lang w:val="es-ES_tradnl" w:eastAsia="es-ES"/>
        </w:rPr>
        <w:t>VEINTIUNO</w:t>
      </w:r>
      <w:r w:rsidRPr="00A973F9">
        <w:rPr>
          <w:rFonts w:ascii="Palatino Linotype" w:eastAsiaTheme="minorEastAsia" w:hAnsi="Palatino Linotype"/>
          <w:sz w:val="24"/>
          <w:szCs w:val="24"/>
          <w:lang w:val="es-ES_tradnl" w:eastAsia="es-ES"/>
        </w:rPr>
        <w:t>, ANTE EL SECRETARIO TÉCNICO DEL PLENO ALEXIS TAPIA RAMÍREZ.</w:t>
      </w:r>
      <w:r w:rsidRPr="00A973F9">
        <w:rPr>
          <w:rFonts w:ascii="Palatino Linotype" w:eastAsiaTheme="minorEastAsia" w:hAnsi="Palatino Linotype" w:cs="Arial"/>
          <w:sz w:val="24"/>
          <w:szCs w:val="24"/>
          <w:lang w:val="es-ES_tradnl" w:eastAsia="es-ES"/>
        </w:rPr>
        <w:t xml:space="preserve">  </w:t>
      </w:r>
    </w:p>
    <w:p w14:paraId="1E109F24" w14:textId="1D870EBA" w:rsidR="00927869" w:rsidRPr="00A973F9" w:rsidRDefault="00A973F9" w:rsidP="00FE2CFC">
      <w:pPr>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br w:type="page"/>
      </w:r>
      <w:bookmarkEnd w:id="12"/>
      <w:bookmarkEnd w:id="13"/>
      <w:bookmarkEnd w:id="14"/>
      <w:bookmarkEnd w:id="15"/>
      <w:bookmarkEnd w:id="16"/>
      <w:bookmarkEnd w:id="17"/>
      <w:bookmarkEnd w:id="18"/>
      <w:bookmarkEnd w:id="19"/>
    </w:p>
    <w:sectPr w:rsidR="00927869" w:rsidRPr="00A973F9" w:rsidSect="00E113EC">
      <w:headerReference w:type="even" r:id="rId14"/>
      <w:headerReference w:type="default" r:id="rId15"/>
      <w:footerReference w:type="default" r:id="rId16"/>
      <w:headerReference w:type="first" r:id="rId17"/>
      <w:footerReference w:type="first" r:id="rId18"/>
      <w:pgSz w:w="12240" w:h="15840"/>
      <w:pgMar w:top="2552" w:right="1750" w:bottom="255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1F93C" w14:textId="77777777" w:rsidR="007D63E6" w:rsidRDefault="007D63E6" w:rsidP="00E113EC">
      <w:pPr>
        <w:spacing w:after="0" w:line="240" w:lineRule="auto"/>
      </w:pPr>
      <w:r>
        <w:separator/>
      </w:r>
    </w:p>
  </w:endnote>
  <w:endnote w:type="continuationSeparator" w:id="0">
    <w:p w14:paraId="6B2E35FC" w14:textId="77777777" w:rsidR="007D63E6" w:rsidRDefault="007D63E6" w:rsidP="00E11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Times">
    <w:panose1 w:val="02020603050405020304"/>
    <w:charset w:val="00"/>
    <w:family w:val="auto"/>
    <w:pitch w:val="variable"/>
    <w:sig w:usb0="00000003" w:usb1="00000000"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14:paraId="1F6F2F4D" w14:textId="7A8679B5" w:rsidR="00243B5A" w:rsidRPr="00883450" w:rsidRDefault="00243B5A">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FE2CFC">
              <w:rPr>
                <w:rFonts w:ascii="Palatino Linotype" w:hAnsi="Palatino Linotype"/>
                <w:b/>
                <w:bCs/>
                <w:noProof/>
                <w:szCs w:val="20"/>
              </w:rPr>
              <w:t>62</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FE2CFC">
              <w:rPr>
                <w:rFonts w:ascii="Palatino Linotype" w:hAnsi="Palatino Linotype"/>
                <w:b/>
                <w:bCs/>
                <w:noProof/>
                <w:szCs w:val="20"/>
              </w:rPr>
              <w:t>62</w:t>
            </w:r>
            <w:r w:rsidRPr="00883450">
              <w:rPr>
                <w:rFonts w:ascii="Palatino Linotype" w:hAnsi="Palatino Linotype"/>
                <w:b/>
                <w:bCs/>
                <w:szCs w:val="20"/>
              </w:rPr>
              <w:fldChar w:fldCharType="end"/>
            </w:r>
          </w:p>
        </w:sdtContent>
      </w:sdt>
    </w:sdtContent>
  </w:sdt>
  <w:p w14:paraId="07765639" w14:textId="77777777" w:rsidR="00243B5A" w:rsidRDefault="00243B5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46C6F" w14:textId="6298DC7E" w:rsidR="00243B5A" w:rsidRPr="00883450" w:rsidRDefault="00243B5A" w:rsidP="00E113EC">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FE2CFC" w:rsidRPr="00FE2CFC">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FE2CFC" w:rsidRPr="00FE2CFC">
      <w:rPr>
        <w:rFonts w:ascii="Palatino Linotype" w:hAnsi="Palatino Linotype"/>
        <w:noProof/>
        <w:lang w:val="es-ES"/>
      </w:rPr>
      <w:t>62</w:t>
    </w:r>
    <w:r w:rsidRPr="00883450">
      <w:rPr>
        <w:rFonts w:ascii="Palatino Linotype" w:hAnsi="Palatino Linotyp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43A17" w14:textId="77777777" w:rsidR="007D63E6" w:rsidRDefault="007D63E6" w:rsidP="00E113EC">
      <w:pPr>
        <w:spacing w:after="0" w:line="240" w:lineRule="auto"/>
      </w:pPr>
      <w:r>
        <w:separator/>
      </w:r>
    </w:p>
  </w:footnote>
  <w:footnote w:type="continuationSeparator" w:id="0">
    <w:p w14:paraId="0F342601" w14:textId="77777777" w:rsidR="007D63E6" w:rsidRDefault="007D63E6" w:rsidP="00E113EC">
      <w:pPr>
        <w:spacing w:after="0" w:line="240" w:lineRule="auto"/>
      </w:pPr>
      <w:r>
        <w:continuationSeparator/>
      </w:r>
    </w:p>
  </w:footnote>
  <w:footnote w:id="1">
    <w:p w14:paraId="7857ACD9" w14:textId="77777777" w:rsidR="00243B5A" w:rsidRPr="00C62EC3" w:rsidRDefault="00243B5A" w:rsidP="00E10C70">
      <w:pPr>
        <w:pStyle w:val="Textonotapie"/>
      </w:pPr>
      <w:r>
        <w:rPr>
          <w:rStyle w:val="Refdenotaalpie"/>
        </w:rPr>
        <w:footnoteRef/>
      </w:r>
      <w:r>
        <w:t xml:space="preserve"> Ver Corte IDH, Caso Gomes Lund y Otros (“Guerrilha” Do Araguaia”) vs. Brasil, Sentencia de 24 de noviembre de 2010, Capitulo VII, pág. 81, párr. 211.</w:t>
      </w:r>
    </w:p>
  </w:footnote>
  <w:footnote w:id="2">
    <w:p w14:paraId="0B5B1EF8" w14:textId="7CBD2AB2" w:rsidR="00243B5A" w:rsidRDefault="00243B5A">
      <w:pPr>
        <w:pStyle w:val="Textonotapie"/>
      </w:pPr>
      <w:r>
        <w:rPr>
          <w:rStyle w:val="Refdenotaalpie"/>
        </w:rPr>
        <w:footnoteRef/>
      </w:r>
      <w:r>
        <w:t xml:space="preserve"> </w:t>
      </w:r>
      <w:hyperlink r:id="rId1" w:history="1">
        <w:r w:rsidRPr="00A91008">
          <w:rPr>
            <w:rStyle w:val="Hipervnculo"/>
          </w:rPr>
          <w:t>https://www.osfem.gob.mx/01_Organizacion/doc/02_ManOrg.pdf</w:t>
        </w:r>
      </w:hyperlink>
      <w:r>
        <w:t xml:space="preserve">. </w:t>
      </w:r>
      <w:r>
        <w:t>Pag 116</w:t>
      </w:r>
    </w:p>
  </w:footnote>
  <w:footnote w:id="3">
    <w:p w14:paraId="27CDE6BA" w14:textId="77777777" w:rsidR="00243B5A" w:rsidRPr="00034B44" w:rsidRDefault="00243B5A" w:rsidP="00214705">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r w:rsidRPr="00034B44">
        <w:rPr>
          <w:rFonts w:ascii="Palatino Linotype" w:hAnsi="Palatino Linotype"/>
          <w:sz w:val="14"/>
        </w:rPr>
        <w:t xml:space="preserve">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21192372" w14:textId="77777777" w:rsidR="00243B5A" w:rsidRPr="00034B44" w:rsidRDefault="00243B5A" w:rsidP="00214705">
      <w:pPr>
        <w:pStyle w:val="Textonotapie"/>
        <w:jc w:val="both"/>
        <w:rPr>
          <w:rFonts w:ascii="Palatino Linotype" w:hAnsi="Palatino Linotype"/>
          <w:sz w:val="14"/>
        </w:rPr>
      </w:pPr>
      <w:r w:rsidRPr="00034B44">
        <w:rPr>
          <w:rFonts w:ascii="Palatino Linotype" w:hAnsi="Palatino Linotype"/>
          <w:sz w:val="14"/>
        </w:rPr>
        <w:t xml:space="preserve">1a./J. 2/2012 (9a.). Primera Sala. Décima Época. Semanario Judicial de la Federación y su Gaceta. Libro V, Febrero de 2012, Pág. 533.  </w:t>
      </w:r>
    </w:p>
  </w:footnote>
  <w:footnote w:id="4">
    <w:p w14:paraId="5C7196E4" w14:textId="77777777" w:rsidR="00243B5A" w:rsidRPr="00034B44" w:rsidRDefault="00243B5A" w:rsidP="00214705">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5">
    <w:p w14:paraId="0CB697CD" w14:textId="77777777" w:rsidR="00243B5A" w:rsidRPr="00034B44" w:rsidRDefault="00243B5A" w:rsidP="00214705">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3EA4752" w14:textId="77777777" w:rsidR="00243B5A" w:rsidRPr="00034B44" w:rsidRDefault="00243B5A" w:rsidP="00214705">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DBF094D" w14:textId="77777777" w:rsidR="00243B5A" w:rsidRPr="00034B44" w:rsidRDefault="00243B5A" w:rsidP="00214705">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sidRPr="00034B44">
        <w:rPr>
          <w:rFonts w:ascii="Palatino Linotype" w:hAnsi="Palatino Linotype"/>
          <w:sz w:val="18"/>
          <w:lang w:val="es-ES"/>
        </w:rPr>
        <w:t xml:space="preserve">Pp 1-19. </w:t>
      </w:r>
    </w:p>
  </w:footnote>
  <w:footnote w:id="6">
    <w:p w14:paraId="04D4BA20" w14:textId="77777777" w:rsidR="00243B5A" w:rsidRPr="00034B44" w:rsidRDefault="00243B5A" w:rsidP="00214705">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r w:rsidRPr="00034B44">
        <w:rPr>
          <w:rFonts w:ascii="Palatino Linotype" w:hAnsi="Palatino Linotype"/>
          <w:sz w:val="18"/>
          <w:lang w:val="es-ES"/>
        </w:rPr>
        <w:t>Epoca. Semanario Judicial de la Federación y su Gaceta. Tomo III, marzo de 1996. Pág 769. Consultado en http://sjf.scjn.gob.mx/sjfsist/Documentos/Tesis/203/203143.pdf  el viernes 16 de junio de 2017.</w:t>
      </w:r>
    </w:p>
  </w:footnote>
  <w:footnote w:id="7">
    <w:p w14:paraId="6FF5075C" w14:textId="77777777" w:rsidR="00243B5A" w:rsidRPr="00034B44" w:rsidRDefault="00243B5A" w:rsidP="00214705">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262834EE" w14:textId="77777777" w:rsidR="00243B5A" w:rsidRPr="00034B44" w:rsidRDefault="00243B5A" w:rsidP="00214705">
      <w:pPr>
        <w:pStyle w:val="Textonotapie"/>
        <w:jc w:val="both"/>
        <w:rPr>
          <w:rFonts w:ascii="Palatino Linotype" w:hAnsi="Palatino Linotype"/>
          <w:sz w:val="18"/>
        </w:rPr>
      </w:pPr>
      <w:r w:rsidRPr="00034B44">
        <w:rPr>
          <w:rFonts w:ascii="Palatino Linotype" w:hAnsi="Palatino Linotype"/>
          <w:sz w:val="18"/>
        </w:rPr>
        <w:t xml:space="preserve"> (…)</w:t>
      </w:r>
    </w:p>
    <w:p w14:paraId="6F836680" w14:textId="77777777" w:rsidR="00243B5A" w:rsidRPr="00034B44" w:rsidRDefault="00243B5A" w:rsidP="00214705">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AD93F" w14:textId="55DB0BF8" w:rsidR="00A973F9" w:rsidRDefault="00565D71">
    <w:pPr>
      <w:pStyle w:val="Encabezado"/>
    </w:pPr>
    <w:r>
      <w:rPr>
        <w:noProof/>
        <w:lang w:eastAsia="es-MX"/>
      </w:rPr>
      <w:pict w14:anchorId="4F6714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371851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6E611" w14:textId="4077BF03" w:rsidR="00243B5A" w:rsidRDefault="00565D71">
    <w:pPr>
      <w:pStyle w:val="Encabezado"/>
    </w:pPr>
    <w:r>
      <w:rPr>
        <w:noProof/>
        <w:lang w:eastAsia="es-MX"/>
      </w:rPr>
      <w:pict w14:anchorId="4CE79C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3718517" o:spid="_x0000_s2051" type="#_x0000_t75" style="position:absolute;margin-left:-83.55pt;margin-top:-136pt;width:609.4pt;height:793.75pt;z-index:-251656192;mso-position-horizontal-relative:margin;mso-position-vertical-relative:margin" o:allowincell="f">
          <v:imagedata r:id="rId1" o:title="resolución"/>
          <w10:wrap anchorx="margin" anchory="margin"/>
        </v:shape>
      </w:pict>
    </w:r>
  </w:p>
  <w:p w14:paraId="2B04E46E" w14:textId="77777777" w:rsidR="00243B5A" w:rsidRDefault="00243B5A">
    <w:pPr>
      <w:pStyle w:val="Encabezado"/>
    </w:pPr>
  </w:p>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544"/>
      <w:gridCol w:w="425"/>
    </w:tblGrid>
    <w:tr w:rsidR="00243B5A" w:rsidRPr="00EF13C1" w14:paraId="2D33F594" w14:textId="77777777" w:rsidTr="00E113EC">
      <w:trPr>
        <w:gridAfter w:val="1"/>
        <w:wAfter w:w="425" w:type="dxa"/>
        <w:trHeight w:val="138"/>
      </w:trPr>
      <w:tc>
        <w:tcPr>
          <w:tcW w:w="2977" w:type="dxa"/>
          <w:vAlign w:val="center"/>
        </w:tcPr>
        <w:p w14:paraId="75BC2A06" w14:textId="77777777" w:rsidR="00243B5A" w:rsidRPr="00EF13C1" w:rsidRDefault="00243B5A" w:rsidP="00E113EC">
          <w:pPr>
            <w:rPr>
              <w:rFonts w:ascii="Palatino Linotype" w:hAnsi="Palatino Linotype"/>
              <w:b/>
              <w:sz w:val="22"/>
              <w:szCs w:val="22"/>
            </w:rPr>
          </w:pPr>
          <w:r w:rsidRPr="00EF13C1">
            <w:rPr>
              <w:rFonts w:ascii="Palatino Linotype" w:hAnsi="Palatino Linotype"/>
              <w:b/>
              <w:sz w:val="22"/>
              <w:szCs w:val="22"/>
            </w:rPr>
            <w:t>Recurso de revisión:</w:t>
          </w:r>
        </w:p>
      </w:tc>
      <w:tc>
        <w:tcPr>
          <w:tcW w:w="3544" w:type="dxa"/>
          <w:vAlign w:val="center"/>
        </w:tcPr>
        <w:p w14:paraId="4EA50EC2" w14:textId="38ED66EE" w:rsidR="00243B5A" w:rsidRPr="00EF13C1" w:rsidRDefault="00243B5A" w:rsidP="008634AB">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00143/INFOEM/IP/RR/2021</w:t>
          </w:r>
        </w:p>
      </w:tc>
    </w:tr>
    <w:tr w:rsidR="00243B5A" w:rsidRPr="00EF13C1" w14:paraId="5E164CB6" w14:textId="77777777" w:rsidTr="00E113EC">
      <w:trPr>
        <w:trHeight w:val="321"/>
      </w:trPr>
      <w:tc>
        <w:tcPr>
          <w:tcW w:w="2977" w:type="dxa"/>
          <w:vAlign w:val="center"/>
        </w:tcPr>
        <w:p w14:paraId="3D610515" w14:textId="77777777" w:rsidR="00243B5A" w:rsidRPr="00A61802" w:rsidRDefault="00243B5A" w:rsidP="0008753C">
          <w:pPr>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3969" w:type="dxa"/>
          <w:gridSpan w:val="2"/>
          <w:vAlign w:val="center"/>
        </w:tcPr>
        <w:p w14:paraId="4E0CDA0F" w14:textId="754C4F40" w:rsidR="00243B5A" w:rsidRPr="00A61802" w:rsidRDefault="00243B5A" w:rsidP="0008753C">
          <w:pPr>
            <w:pStyle w:val="Encabezado"/>
            <w:tabs>
              <w:tab w:val="clear" w:pos="4419"/>
              <w:tab w:val="center" w:pos="3328"/>
            </w:tabs>
            <w:ind w:right="-108"/>
            <w:jc w:val="both"/>
            <w:rPr>
              <w:rFonts w:ascii="Palatino Linotype" w:hAnsi="Palatino Linotype"/>
              <w:b/>
              <w:sz w:val="22"/>
              <w:szCs w:val="22"/>
              <w:highlight w:val="yellow"/>
            </w:rPr>
          </w:pPr>
          <w:r>
            <w:rPr>
              <w:rFonts w:ascii="Palatino Linotype" w:hAnsi="Palatino Linotype"/>
              <w:b/>
              <w:sz w:val="22"/>
              <w:szCs w:val="22"/>
            </w:rPr>
            <w:t>Poder Legislativo</w:t>
          </w:r>
        </w:p>
      </w:tc>
    </w:tr>
    <w:tr w:rsidR="00243B5A" w:rsidRPr="00EF13C1" w14:paraId="5C1677E6" w14:textId="77777777" w:rsidTr="00E113EC">
      <w:trPr>
        <w:gridAfter w:val="1"/>
        <w:wAfter w:w="425" w:type="dxa"/>
        <w:trHeight w:val="321"/>
      </w:trPr>
      <w:tc>
        <w:tcPr>
          <w:tcW w:w="2977" w:type="dxa"/>
          <w:vAlign w:val="center"/>
        </w:tcPr>
        <w:p w14:paraId="1889C51A" w14:textId="77777777" w:rsidR="00243B5A" w:rsidRPr="00EF13C1" w:rsidRDefault="00243B5A" w:rsidP="0008753C">
          <w:pPr>
            <w:rPr>
              <w:rFonts w:ascii="Palatino Linotype" w:hAnsi="Palatino Linotype"/>
              <w:b/>
              <w:sz w:val="22"/>
              <w:szCs w:val="22"/>
            </w:rPr>
          </w:pPr>
          <w:r w:rsidRPr="00EF13C1">
            <w:rPr>
              <w:rFonts w:ascii="Palatino Linotype" w:hAnsi="Palatino Linotype"/>
              <w:b/>
              <w:sz w:val="22"/>
              <w:szCs w:val="22"/>
            </w:rPr>
            <w:t>Comisionado ponente:</w:t>
          </w:r>
        </w:p>
      </w:tc>
      <w:tc>
        <w:tcPr>
          <w:tcW w:w="3544" w:type="dxa"/>
          <w:vAlign w:val="center"/>
        </w:tcPr>
        <w:p w14:paraId="785B27E5" w14:textId="77777777" w:rsidR="00243B5A" w:rsidRPr="00EF13C1" w:rsidRDefault="00243B5A" w:rsidP="0008753C">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5028832" w14:textId="77777777" w:rsidR="00243B5A" w:rsidRDefault="00243B5A" w:rsidP="00E113E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C9E35" w14:textId="0D9CD63D" w:rsidR="00243B5A" w:rsidRDefault="00565D71" w:rsidP="0008753C">
    <w:pPr>
      <w:pStyle w:val="Encabezado"/>
      <w:tabs>
        <w:tab w:val="left" w:pos="3103"/>
      </w:tabs>
    </w:pPr>
    <w:r>
      <w:rPr>
        <w:noProof/>
        <w:lang w:eastAsia="es-MX"/>
      </w:rPr>
      <w:pict w14:anchorId="54D3A1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3718515"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243B5A">
      <w:tab/>
    </w:r>
    <w:r w:rsidR="00243B5A">
      <w:tab/>
    </w:r>
  </w:p>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tblGrid>
    <w:tr w:rsidR="00243B5A" w:rsidRPr="00EF13C1" w14:paraId="64D9CFC0" w14:textId="77777777" w:rsidTr="00941B7B">
      <w:trPr>
        <w:trHeight w:val="138"/>
      </w:trPr>
      <w:tc>
        <w:tcPr>
          <w:tcW w:w="2977" w:type="dxa"/>
          <w:vAlign w:val="center"/>
        </w:tcPr>
        <w:p w14:paraId="3E369B4E" w14:textId="77777777" w:rsidR="00243B5A" w:rsidRPr="00EF13C1" w:rsidRDefault="00243B5A" w:rsidP="008425E5">
          <w:pPr>
            <w:rPr>
              <w:rFonts w:ascii="Palatino Linotype" w:hAnsi="Palatino Linotype"/>
              <w:b/>
              <w:sz w:val="22"/>
              <w:szCs w:val="22"/>
            </w:rPr>
          </w:pPr>
          <w:r w:rsidRPr="00EF13C1">
            <w:rPr>
              <w:rFonts w:ascii="Palatino Linotype" w:hAnsi="Palatino Linotype"/>
              <w:b/>
              <w:sz w:val="22"/>
              <w:szCs w:val="22"/>
            </w:rPr>
            <w:t>Recurso de revisión:</w:t>
          </w:r>
        </w:p>
      </w:tc>
      <w:tc>
        <w:tcPr>
          <w:tcW w:w="3964" w:type="dxa"/>
          <w:vAlign w:val="center"/>
        </w:tcPr>
        <w:p w14:paraId="4FF0D2F5" w14:textId="1830F8B1" w:rsidR="00243B5A" w:rsidRPr="00EF13C1" w:rsidRDefault="00243B5A" w:rsidP="008634AB">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00143/INFOEM/IP/RR/2021</w:t>
          </w:r>
        </w:p>
      </w:tc>
    </w:tr>
    <w:tr w:rsidR="00243B5A" w:rsidRPr="00EF13C1" w14:paraId="66DE6236" w14:textId="77777777" w:rsidTr="00941B7B">
      <w:trPr>
        <w:trHeight w:val="138"/>
      </w:trPr>
      <w:tc>
        <w:tcPr>
          <w:tcW w:w="2977" w:type="dxa"/>
          <w:vAlign w:val="center"/>
        </w:tcPr>
        <w:p w14:paraId="44532DAF" w14:textId="7C6A9A4A" w:rsidR="00243B5A" w:rsidRPr="00EF13C1" w:rsidRDefault="00243B5A" w:rsidP="008425E5">
          <w:pPr>
            <w:rPr>
              <w:rFonts w:ascii="Palatino Linotype" w:hAnsi="Palatino Linotype"/>
              <w:b/>
            </w:rPr>
          </w:pPr>
          <w:r>
            <w:rPr>
              <w:rFonts w:ascii="Palatino Linotype" w:hAnsi="Palatino Linotype"/>
              <w:b/>
            </w:rPr>
            <w:t>Recurrente:</w:t>
          </w:r>
        </w:p>
      </w:tc>
      <w:tc>
        <w:tcPr>
          <w:tcW w:w="3964" w:type="dxa"/>
          <w:vAlign w:val="center"/>
        </w:tcPr>
        <w:p w14:paraId="460C7481" w14:textId="0CD6AD4F" w:rsidR="00243B5A" w:rsidRDefault="00243B5A" w:rsidP="008425E5">
          <w:pPr>
            <w:pStyle w:val="Encabezado"/>
            <w:tabs>
              <w:tab w:val="clear" w:pos="4419"/>
              <w:tab w:val="center" w:pos="3328"/>
            </w:tabs>
            <w:jc w:val="both"/>
            <w:rPr>
              <w:rFonts w:ascii="Palatino Linotype" w:hAnsi="Palatino Linotype" w:cs="Arial"/>
              <w:b/>
              <w:bCs/>
              <w:lang w:eastAsia="es-MX"/>
            </w:rPr>
          </w:pPr>
          <w:r>
            <w:rPr>
              <w:rFonts w:ascii="Palatino Linotype" w:hAnsi="Palatino Linotype" w:cs="Arial"/>
              <w:b/>
              <w:bCs/>
              <w:lang w:eastAsia="es-MX"/>
            </w:rPr>
            <w:t>RECURRENTE</w:t>
          </w:r>
        </w:p>
      </w:tc>
    </w:tr>
    <w:tr w:rsidR="00243B5A" w:rsidRPr="00EF13C1" w14:paraId="1950E3D0" w14:textId="77777777" w:rsidTr="00941B7B">
      <w:trPr>
        <w:trHeight w:val="321"/>
      </w:trPr>
      <w:tc>
        <w:tcPr>
          <w:tcW w:w="2977" w:type="dxa"/>
          <w:vAlign w:val="center"/>
        </w:tcPr>
        <w:p w14:paraId="1303F549" w14:textId="77777777" w:rsidR="00243B5A" w:rsidRPr="00A61802" w:rsidRDefault="00243B5A" w:rsidP="008425E5">
          <w:pPr>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3969" w:type="dxa"/>
          <w:vAlign w:val="center"/>
        </w:tcPr>
        <w:p w14:paraId="19E5A0A7" w14:textId="61C7ED9B" w:rsidR="00243B5A" w:rsidRPr="00A61802" w:rsidRDefault="00243B5A" w:rsidP="00EE5082">
          <w:pPr>
            <w:pStyle w:val="Encabezado"/>
            <w:tabs>
              <w:tab w:val="clear" w:pos="4419"/>
              <w:tab w:val="center" w:pos="3328"/>
            </w:tabs>
            <w:ind w:right="-108"/>
            <w:jc w:val="both"/>
            <w:rPr>
              <w:rFonts w:ascii="Palatino Linotype" w:hAnsi="Palatino Linotype"/>
              <w:b/>
              <w:sz w:val="22"/>
              <w:szCs w:val="22"/>
              <w:highlight w:val="yellow"/>
            </w:rPr>
          </w:pPr>
          <w:r>
            <w:rPr>
              <w:rFonts w:ascii="Palatino Linotype" w:hAnsi="Palatino Linotype"/>
              <w:b/>
              <w:sz w:val="22"/>
              <w:szCs w:val="22"/>
            </w:rPr>
            <w:t>Poder Legislativo</w:t>
          </w:r>
        </w:p>
      </w:tc>
    </w:tr>
    <w:tr w:rsidR="00243B5A" w:rsidRPr="00EF13C1" w14:paraId="3121D07B" w14:textId="77777777" w:rsidTr="00941B7B">
      <w:trPr>
        <w:trHeight w:val="321"/>
      </w:trPr>
      <w:tc>
        <w:tcPr>
          <w:tcW w:w="2977" w:type="dxa"/>
          <w:vAlign w:val="center"/>
        </w:tcPr>
        <w:p w14:paraId="4F405E6E" w14:textId="77777777" w:rsidR="00243B5A" w:rsidRPr="00EF13C1" w:rsidRDefault="00243B5A" w:rsidP="008425E5">
          <w:pPr>
            <w:rPr>
              <w:rFonts w:ascii="Palatino Linotype" w:hAnsi="Palatino Linotype"/>
              <w:b/>
              <w:sz w:val="22"/>
              <w:szCs w:val="22"/>
            </w:rPr>
          </w:pPr>
          <w:r w:rsidRPr="00EF13C1">
            <w:rPr>
              <w:rFonts w:ascii="Palatino Linotype" w:hAnsi="Palatino Linotype"/>
              <w:b/>
              <w:sz w:val="22"/>
              <w:szCs w:val="22"/>
            </w:rPr>
            <w:t>Comisionado ponente:</w:t>
          </w:r>
        </w:p>
      </w:tc>
      <w:tc>
        <w:tcPr>
          <w:tcW w:w="3964" w:type="dxa"/>
          <w:vAlign w:val="center"/>
        </w:tcPr>
        <w:p w14:paraId="737380D1" w14:textId="77777777" w:rsidR="00243B5A" w:rsidRPr="00EF13C1" w:rsidRDefault="00243B5A" w:rsidP="008425E5">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23071CD" w14:textId="0DF6D601" w:rsidR="00243B5A" w:rsidRDefault="00243B5A" w:rsidP="0008753C">
    <w:pPr>
      <w:pStyle w:val="Encabezado"/>
      <w:tabs>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C6A0E"/>
    <w:multiLevelType w:val="hybridMultilevel"/>
    <w:tmpl w:val="5686D2A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5A031D"/>
    <w:multiLevelType w:val="hybridMultilevel"/>
    <w:tmpl w:val="A2A2C290"/>
    <w:lvl w:ilvl="0" w:tplc="509A9C16">
      <w:start w:val="3"/>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15:restartNumberingAfterBreak="0">
    <w:nsid w:val="0CC505E4"/>
    <w:multiLevelType w:val="hybridMultilevel"/>
    <w:tmpl w:val="30EA058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15:restartNumberingAfterBreak="0">
    <w:nsid w:val="121C62A9"/>
    <w:multiLevelType w:val="hybridMultilevel"/>
    <w:tmpl w:val="1A12A1E4"/>
    <w:lvl w:ilvl="0" w:tplc="3C30505A">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2E10C2"/>
    <w:multiLevelType w:val="hybridMultilevel"/>
    <w:tmpl w:val="29FE822C"/>
    <w:lvl w:ilvl="0" w:tplc="BE9C0C96">
      <w:start w:val="1"/>
      <w:numFmt w:val="lowerLetter"/>
      <w:lvlText w:val="%1)"/>
      <w:lvlJc w:val="left"/>
      <w:pPr>
        <w:ind w:left="1069" w:hanging="360"/>
      </w:pPr>
      <w:rPr>
        <w:rFonts w:eastAsiaTheme="minorHAnsi" w:cstheme="minorBidi" w:hint="default"/>
        <w:b/>
        <w:color w:val="00000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3596AC4"/>
    <w:multiLevelType w:val="hybridMultilevel"/>
    <w:tmpl w:val="215883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2035A4"/>
    <w:multiLevelType w:val="hybridMultilevel"/>
    <w:tmpl w:val="8A2C5E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1271CB5"/>
    <w:multiLevelType w:val="hybridMultilevel"/>
    <w:tmpl w:val="117C00F0"/>
    <w:lvl w:ilvl="0" w:tplc="7B8AE39A">
      <w:start w:val="2"/>
      <w:numFmt w:val="upperRoman"/>
      <w:lvlText w:val="%1."/>
      <w:lvlJc w:val="left"/>
      <w:pPr>
        <w:ind w:left="1571" w:hanging="720"/>
      </w:pPr>
      <w:rPr>
        <w:rFonts w:hint="default"/>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239E19F6"/>
    <w:multiLevelType w:val="hybridMultilevel"/>
    <w:tmpl w:val="8EF84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2C2A9B"/>
    <w:multiLevelType w:val="hybridMultilevel"/>
    <w:tmpl w:val="1B9A3DD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2" w15:restartNumberingAfterBreak="0">
    <w:nsid w:val="29B82DC6"/>
    <w:multiLevelType w:val="hybridMultilevel"/>
    <w:tmpl w:val="700639B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CDB0FFB"/>
    <w:multiLevelType w:val="hybridMultilevel"/>
    <w:tmpl w:val="B20ADCD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DDC1691"/>
    <w:multiLevelType w:val="hybridMultilevel"/>
    <w:tmpl w:val="F7260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4317490"/>
    <w:multiLevelType w:val="hybridMultilevel"/>
    <w:tmpl w:val="DA580EF0"/>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72BE5E4A">
      <w:start w:val="1"/>
      <w:numFmt w:val="lowerLetter"/>
      <w:lvlText w:val="%3)"/>
      <w:lvlJc w:val="left"/>
      <w:pPr>
        <w:ind w:left="2340" w:hanging="360"/>
      </w:pPr>
      <w:rPr>
        <w:rFonts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636638C"/>
    <w:multiLevelType w:val="hybridMultilevel"/>
    <w:tmpl w:val="6BE6C8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5185FA0"/>
    <w:multiLevelType w:val="hybridMultilevel"/>
    <w:tmpl w:val="AB9CFA6A"/>
    <w:lvl w:ilvl="0" w:tplc="A3CC3C9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22" w15:restartNumberingAfterBreak="0">
    <w:nsid w:val="4A683928"/>
    <w:multiLevelType w:val="hybridMultilevel"/>
    <w:tmpl w:val="07C6A0A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3" w15:restartNumberingAfterBreak="0">
    <w:nsid w:val="4F330B0D"/>
    <w:multiLevelType w:val="hybridMultilevel"/>
    <w:tmpl w:val="2472866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5" w15:restartNumberingAfterBreak="0">
    <w:nsid w:val="54795D54"/>
    <w:multiLevelType w:val="hybridMultilevel"/>
    <w:tmpl w:val="39CA4F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61F2D5B"/>
    <w:multiLevelType w:val="hybridMultilevel"/>
    <w:tmpl w:val="89D65DF6"/>
    <w:lvl w:ilvl="0" w:tplc="CA687776">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5A291EAB"/>
    <w:multiLevelType w:val="hybridMultilevel"/>
    <w:tmpl w:val="B81C9718"/>
    <w:lvl w:ilvl="0" w:tplc="C12895D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5AE42E33"/>
    <w:multiLevelType w:val="hybridMultilevel"/>
    <w:tmpl w:val="A09AD51E"/>
    <w:lvl w:ilvl="0" w:tplc="B1AA6986">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9" w15:restartNumberingAfterBreak="0">
    <w:nsid w:val="5AEF422F"/>
    <w:multiLevelType w:val="hybridMultilevel"/>
    <w:tmpl w:val="09148180"/>
    <w:lvl w:ilvl="0" w:tplc="5D3665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BC738BE"/>
    <w:multiLevelType w:val="hybridMultilevel"/>
    <w:tmpl w:val="2F6A569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1" w15:restartNumberingAfterBreak="0">
    <w:nsid w:val="5EF656DB"/>
    <w:multiLevelType w:val="hybridMultilevel"/>
    <w:tmpl w:val="5650D5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5F580327"/>
    <w:multiLevelType w:val="multilevel"/>
    <w:tmpl w:val="C73A9078"/>
    <w:lvl w:ilvl="0">
      <w:start w:val="51"/>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3C722A2"/>
    <w:multiLevelType w:val="hybridMultilevel"/>
    <w:tmpl w:val="414A16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51C207D"/>
    <w:multiLevelType w:val="hybridMultilevel"/>
    <w:tmpl w:val="F2CC18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53C76C6"/>
    <w:multiLevelType w:val="hybridMultilevel"/>
    <w:tmpl w:val="B386AD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E55006F"/>
    <w:multiLevelType w:val="hybridMultilevel"/>
    <w:tmpl w:val="AEFED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EC661FC"/>
    <w:multiLevelType w:val="hybridMultilevel"/>
    <w:tmpl w:val="E5660C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1255A8B"/>
    <w:multiLevelType w:val="hybridMultilevel"/>
    <w:tmpl w:val="08700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361234A"/>
    <w:multiLevelType w:val="hybridMultilevel"/>
    <w:tmpl w:val="B88436EA"/>
    <w:lvl w:ilvl="0" w:tplc="10C6EDDC">
      <w:start w:val="4"/>
      <w:numFmt w:val="upperRoman"/>
      <w:lvlText w:val="%1."/>
      <w:lvlJc w:val="left"/>
      <w:pPr>
        <w:ind w:left="862" w:hanging="720"/>
      </w:pPr>
      <w:rPr>
        <w:rFonts w:eastAsia="MS Mincho" w:cstheme="majorBidi"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0" w15:restartNumberingAfterBreak="0">
    <w:nsid w:val="7A9D2DB8"/>
    <w:multiLevelType w:val="hybridMultilevel"/>
    <w:tmpl w:val="3C06341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0"/>
  </w:num>
  <w:num w:numId="2">
    <w:abstractNumId w:val="15"/>
  </w:num>
  <w:num w:numId="3">
    <w:abstractNumId w:val="18"/>
  </w:num>
  <w:num w:numId="4">
    <w:abstractNumId w:val="38"/>
  </w:num>
  <w:num w:numId="5">
    <w:abstractNumId w:val="20"/>
  </w:num>
  <w:num w:numId="6">
    <w:abstractNumId w:val="8"/>
  </w:num>
  <w:num w:numId="7">
    <w:abstractNumId w:val="19"/>
  </w:num>
  <w:num w:numId="8">
    <w:abstractNumId w:val="13"/>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
  </w:num>
  <w:num w:numId="12">
    <w:abstractNumId w:val="24"/>
  </w:num>
  <w:num w:numId="13">
    <w:abstractNumId w:val="14"/>
  </w:num>
  <w:num w:numId="14">
    <w:abstractNumId w:val="0"/>
  </w:num>
  <w:num w:numId="15">
    <w:abstractNumId w:val="39"/>
  </w:num>
  <w:num w:numId="16">
    <w:abstractNumId w:val="25"/>
  </w:num>
  <w:num w:numId="17">
    <w:abstractNumId w:val="16"/>
  </w:num>
  <w:num w:numId="18">
    <w:abstractNumId w:val="36"/>
  </w:num>
  <w:num w:numId="19">
    <w:abstractNumId w:val="17"/>
  </w:num>
  <w:num w:numId="20">
    <w:abstractNumId w:val="3"/>
  </w:num>
  <w:num w:numId="21">
    <w:abstractNumId w:val="40"/>
  </w:num>
  <w:num w:numId="22">
    <w:abstractNumId w:val="22"/>
  </w:num>
  <w:num w:numId="23">
    <w:abstractNumId w:val="11"/>
  </w:num>
  <w:num w:numId="24">
    <w:abstractNumId w:val="31"/>
  </w:num>
  <w:num w:numId="25">
    <w:abstractNumId w:val="30"/>
  </w:num>
  <w:num w:numId="26">
    <w:abstractNumId w:val="33"/>
  </w:num>
  <w:num w:numId="27">
    <w:abstractNumId w:val="35"/>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28"/>
  </w:num>
  <w:num w:numId="31">
    <w:abstractNumId w:val="29"/>
  </w:num>
  <w:num w:numId="32">
    <w:abstractNumId w:val="27"/>
  </w:num>
  <w:num w:numId="33">
    <w:abstractNumId w:val="4"/>
  </w:num>
  <w:num w:numId="34">
    <w:abstractNumId w:val="26"/>
  </w:num>
  <w:num w:numId="35">
    <w:abstractNumId w:val="5"/>
  </w:num>
  <w:num w:numId="36">
    <w:abstractNumId w:val="2"/>
  </w:num>
  <w:num w:numId="37">
    <w:abstractNumId w:val="6"/>
  </w:num>
  <w:num w:numId="38">
    <w:abstractNumId w:val="23"/>
  </w:num>
  <w:num w:numId="39">
    <w:abstractNumId w:val="7"/>
  </w:num>
  <w:num w:numId="40">
    <w:abstractNumId w:val="37"/>
  </w:num>
  <w:num w:numId="41">
    <w:abstractNumId w:val="32"/>
  </w:num>
  <w:num w:numId="42">
    <w:abstractNumId w:val="1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3EC"/>
    <w:rsid w:val="00000422"/>
    <w:rsid w:val="00002C8C"/>
    <w:rsid w:val="0001087E"/>
    <w:rsid w:val="00010FD8"/>
    <w:rsid w:val="00013A04"/>
    <w:rsid w:val="00021FCD"/>
    <w:rsid w:val="00043FE7"/>
    <w:rsid w:val="00046361"/>
    <w:rsid w:val="00055669"/>
    <w:rsid w:val="00060FF3"/>
    <w:rsid w:val="00063434"/>
    <w:rsid w:val="000732C9"/>
    <w:rsid w:val="0008753C"/>
    <w:rsid w:val="0009244F"/>
    <w:rsid w:val="0009361F"/>
    <w:rsid w:val="00097AFF"/>
    <w:rsid w:val="000A2268"/>
    <w:rsid w:val="000A3DA5"/>
    <w:rsid w:val="000B0EC7"/>
    <w:rsid w:val="000B4EE6"/>
    <w:rsid w:val="000B66F6"/>
    <w:rsid w:val="000C5323"/>
    <w:rsid w:val="000C5FB1"/>
    <w:rsid w:val="000C77BA"/>
    <w:rsid w:val="000C7CF7"/>
    <w:rsid w:val="000D580E"/>
    <w:rsid w:val="000E0969"/>
    <w:rsid w:val="000E3B73"/>
    <w:rsid w:val="0010017F"/>
    <w:rsid w:val="00100898"/>
    <w:rsid w:val="001070FF"/>
    <w:rsid w:val="001071D0"/>
    <w:rsid w:val="0010760D"/>
    <w:rsid w:val="00113325"/>
    <w:rsid w:val="001164AB"/>
    <w:rsid w:val="00120F87"/>
    <w:rsid w:val="0012473D"/>
    <w:rsid w:val="00144AE7"/>
    <w:rsid w:val="0015457B"/>
    <w:rsid w:val="00156D16"/>
    <w:rsid w:val="00176607"/>
    <w:rsid w:val="00186E66"/>
    <w:rsid w:val="001870D4"/>
    <w:rsid w:val="00196A22"/>
    <w:rsid w:val="001A0055"/>
    <w:rsid w:val="001A1C56"/>
    <w:rsid w:val="001A6BF6"/>
    <w:rsid w:val="001B25E1"/>
    <w:rsid w:val="001B4E32"/>
    <w:rsid w:val="001C5165"/>
    <w:rsid w:val="001C6A9E"/>
    <w:rsid w:val="001D61F7"/>
    <w:rsid w:val="001F0725"/>
    <w:rsid w:val="001F602D"/>
    <w:rsid w:val="00214705"/>
    <w:rsid w:val="00243B5A"/>
    <w:rsid w:val="002445FA"/>
    <w:rsid w:val="00253AB5"/>
    <w:rsid w:val="00253DB4"/>
    <w:rsid w:val="00274DB3"/>
    <w:rsid w:val="00283D94"/>
    <w:rsid w:val="00286DA8"/>
    <w:rsid w:val="00290E4E"/>
    <w:rsid w:val="002927B4"/>
    <w:rsid w:val="002A20B3"/>
    <w:rsid w:val="002A2108"/>
    <w:rsid w:val="002A5275"/>
    <w:rsid w:val="002A78A4"/>
    <w:rsid w:val="002B07D5"/>
    <w:rsid w:val="002B20B1"/>
    <w:rsid w:val="002C5058"/>
    <w:rsid w:val="002C70BC"/>
    <w:rsid w:val="002D1609"/>
    <w:rsid w:val="002D7235"/>
    <w:rsid w:val="002E1FAB"/>
    <w:rsid w:val="002F0321"/>
    <w:rsid w:val="002F3E2A"/>
    <w:rsid w:val="00301F6D"/>
    <w:rsid w:val="00313C60"/>
    <w:rsid w:val="003161A4"/>
    <w:rsid w:val="00316768"/>
    <w:rsid w:val="00321B51"/>
    <w:rsid w:val="00341B3B"/>
    <w:rsid w:val="0034449A"/>
    <w:rsid w:val="00345271"/>
    <w:rsid w:val="0034633A"/>
    <w:rsid w:val="00355B33"/>
    <w:rsid w:val="00357016"/>
    <w:rsid w:val="00364138"/>
    <w:rsid w:val="0037121F"/>
    <w:rsid w:val="00376139"/>
    <w:rsid w:val="00384B3F"/>
    <w:rsid w:val="0038671A"/>
    <w:rsid w:val="00392574"/>
    <w:rsid w:val="0039357F"/>
    <w:rsid w:val="00394579"/>
    <w:rsid w:val="00396FF1"/>
    <w:rsid w:val="003A5E5D"/>
    <w:rsid w:val="003C0B83"/>
    <w:rsid w:val="003D262A"/>
    <w:rsid w:val="003D72B0"/>
    <w:rsid w:val="003D784F"/>
    <w:rsid w:val="003E7B16"/>
    <w:rsid w:val="003F0983"/>
    <w:rsid w:val="00400E9D"/>
    <w:rsid w:val="004020A9"/>
    <w:rsid w:val="00420997"/>
    <w:rsid w:val="0042693E"/>
    <w:rsid w:val="004604BC"/>
    <w:rsid w:val="004620FD"/>
    <w:rsid w:val="004627CA"/>
    <w:rsid w:val="00472171"/>
    <w:rsid w:val="00472478"/>
    <w:rsid w:val="00474D39"/>
    <w:rsid w:val="00487D73"/>
    <w:rsid w:val="00495F08"/>
    <w:rsid w:val="004A2B83"/>
    <w:rsid w:val="004A3AE1"/>
    <w:rsid w:val="004B13BC"/>
    <w:rsid w:val="004C400B"/>
    <w:rsid w:val="004C4563"/>
    <w:rsid w:val="004D14CC"/>
    <w:rsid w:val="004D338F"/>
    <w:rsid w:val="004E7EB5"/>
    <w:rsid w:val="004F1269"/>
    <w:rsid w:val="004F18E8"/>
    <w:rsid w:val="004F620D"/>
    <w:rsid w:val="00504AC4"/>
    <w:rsid w:val="00505288"/>
    <w:rsid w:val="005069B0"/>
    <w:rsid w:val="005144FC"/>
    <w:rsid w:val="005265EB"/>
    <w:rsid w:val="00536C51"/>
    <w:rsid w:val="00537643"/>
    <w:rsid w:val="00542CE7"/>
    <w:rsid w:val="00546E1A"/>
    <w:rsid w:val="00547A19"/>
    <w:rsid w:val="00551C68"/>
    <w:rsid w:val="00554277"/>
    <w:rsid w:val="00562094"/>
    <w:rsid w:val="00565D71"/>
    <w:rsid w:val="00580BDC"/>
    <w:rsid w:val="00593002"/>
    <w:rsid w:val="005969F4"/>
    <w:rsid w:val="005B33CA"/>
    <w:rsid w:val="005C7651"/>
    <w:rsid w:val="005D1230"/>
    <w:rsid w:val="005D4918"/>
    <w:rsid w:val="005D4CD3"/>
    <w:rsid w:val="005D733D"/>
    <w:rsid w:val="005E155F"/>
    <w:rsid w:val="005E48C9"/>
    <w:rsid w:val="00612BD6"/>
    <w:rsid w:val="00623C38"/>
    <w:rsid w:val="0063058C"/>
    <w:rsid w:val="0064458A"/>
    <w:rsid w:val="00647FBC"/>
    <w:rsid w:val="00656AAD"/>
    <w:rsid w:val="00657B33"/>
    <w:rsid w:val="006605BA"/>
    <w:rsid w:val="0067008E"/>
    <w:rsid w:val="00674D29"/>
    <w:rsid w:val="00676788"/>
    <w:rsid w:val="00687B35"/>
    <w:rsid w:val="006A137A"/>
    <w:rsid w:val="006A3769"/>
    <w:rsid w:val="006B2872"/>
    <w:rsid w:val="006B6469"/>
    <w:rsid w:val="006B6FFD"/>
    <w:rsid w:val="006C045F"/>
    <w:rsid w:val="006C636C"/>
    <w:rsid w:val="006D061D"/>
    <w:rsid w:val="006D208D"/>
    <w:rsid w:val="006D324C"/>
    <w:rsid w:val="006D4766"/>
    <w:rsid w:val="006D4B29"/>
    <w:rsid w:val="006E1E2A"/>
    <w:rsid w:val="006E204C"/>
    <w:rsid w:val="006F155E"/>
    <w:rsid w:val="006F589C"/>
    <w:rsid w:val="006F5E9F"/>
    <w:rsid w:val="006F6D20"/>
    <w:rsid w:val="006F7D6C"/>
    <w:rsid w:val="00700BFB"/>
    <w:rsid w:val="00701085"/>
    <w:rsid w:val="00711F50"/>
    <w:rsid w:val="007123EE"/>
    <w:rsid w:val="0071612E"/>
    <w:rsid w:val="00720A58"/>
    <w:rsid w:val="00721347"/>
    <w:rsid w:val="00725C7F"/>
    <w:rsid w:val="007504A4"/>
    <w:rsid w:val="00755D9B"/>
    <w:rsid w:val="0076070F"/>
    <w:rsid w:val="007639B2"/>
    <w:rsid w:val="0076474D"/>
    <w:rsid w:val="007701ED"/>
    <w:rsid w:val="007775DB"/>
    <w:rsid w:val="00784C1A"/>
    <w:rsid w:val="00785862"/>
    <w:rsid w:val="00791FDA"/>
    <w:rsid w:val="007A6573"/>
    <w:rsid w:val="007B6356"/>
    <w:rsid w:val="007B705C"/>
    <w:rsid w:val="007C602E"/>
    <w:rsid w:val="007D4F80"/>
    <w:rsid w:val="007D63E6"/>
    <w:rsid w:val="007D6C5A"/>
    <w:rsid w:val="007E5FF8"/>
    <w:rsid w:val="007E7818"/>
    <w:rsid w:val="007F2AB8"/>
    <w:rsid w:val="00806797"/>
    <w:rsid w:val="00806A87"/>
    <w:rsid w:val="00825F92"/>
    <w:rsid w:val="00835AB7"/>
    <w:rsid w:val="00835BC7"/>
    <w:rsid w:val="00835E2B"/>
    <w:rsid w:val="008369D5"/>
    <w:rsid w:val="008378E7"/>
    <w:rsid w:val="00841D58"/>
    <w:rsid w:val="00842408"/>
    <w:rsid w:val="008425E5"/>
    <w:rsid w:val="00846A34"/>
    <w:rsid w:val="008634AB"/>
    <w:rsid w:val="00866B2C"/>
    <w:rsid w:val="0086776C"/>
    <w:rsid w:val="00877CCC"/>
    <w:rsid w:val="0088015A"/>
    <w:rsid w:val="008809BC"/>
    <w:rsid w:val="008815BA"/>
    <w:rsid w:val="008940AA"/>
    <w:rsid w:val="00895528"/>
    <w:rsid w:val="008A1458"/>
    <w:rsid w:val="008A40DC"/>
    <w:rsid w:val="008A4C5F"/>
    <w:rsid w:val="008A6701"/>
    <w:rsid w:val="008C33F2"/>
    <w:rsid w:val="008D07A4"/>
    <w:rsid w:val="008D4ACF"/>
    <w:rsid w:val="008E0CD8"/>
    <w:rsid w:val="008E4F70"/>
    <w:rsid w:val="008F18CB"/>
    <w:rsid w:val="008F591A"/>
    <w:rsid w:val="009017EC"/>
    <w:rsid w:val="00906938"/>
    <w:rsid w:val="009073E1"/>
    <w:rsid w:val="009074AB"/>
    <w:rsid w:val="00907EEC"/>
    <w:rsid w:val="00916E2B"/>
    <w:rsid w:val="0092515A"/>
    <w:rsid w:val="0092549A"/>
    <w:rsid w:val="00927869"/>
    <w:rsid w:val="0093058F"/>
    <w:rsid w:val="00930FE2"/>
    <w:rsid w:val="0093446D"/>
    <w:rsid w:val="009419D8"/>
    <w:rsid w:val="00941B7B"/>
    <w:rsid w:val="00944476"/>
    <w:rsid w:val="00951AE0"/>
    <w:rsid w:val="009536AE"/>
    <w:rsid w:val="009538C8"/>
    <w:rsid w:val="009640E7"/>
    <w:rsid w:val="00965F4B"/>
    <w:rsid w:val="00977428"/>
    <w:rsid w:val="00990B92"/>
    <w:rsid w:val="00997F97"/>
    <w:rsid w:val="009B095B"/>
    <w:rsid w:val="009B27AD"/>
    <w:rsid w:val="009B56AF"/>
    <w:rsid w:val="009B5B42"/>
    <w:rsid w:val="009B7772"/>
    <w:rsid w:val="009C1619"/>
    <w:rsid w:val="009C28AF"/>
    <w:rsid w:val="009C2A7A"/>
    <w:rsid w:val="009C5C23"/>
    <w:rsid w:val="009D0086"/>
    <w:rsid w:val="009D04B9"/>
    <w:rsid w:val="009D2910"/>
    <w:rsid w:val="009E0EC5"/>
    <w:rsid w:val="009E1682"/>
    <w:rsid w:val="009E749C"/>
    <w:rsid w:val="00A0468E"/>
    <w:rsid w:val="00A04CA0"/>
    <w:rsid w:val="00A12E21"/>
    <w:rsid w:val="00A25636"/>
    <w:rsid w:val="00A32D4E"/>
    <w:rsid w:val="00A44619"/>
    <w:rsid w:val="00A47BE2"/>
    <w:rsid w:val="00A53E54"/>
    <w:rsid w:val="00A54151"/>
    <w:rsid w:val="00A61802"/>
    <w:rsid w:val="00A7336A"/>
    <w:rsid w:val="00A73A55"/>
    <w:rsid w:val="00A752AF"/>
    <w:rsid w:val="00A835BD"/>
    <w:rsid w:val="00A84421"/>
    <w:rsid w:val="00A9072F"/>
    <w:rsid w:val="00A9278D"/>
    <w:rsid w:val="00A973F9"/>
    <w:rsid w:val="00AA1D26"/>
    <w:rsid w:val="00AB1B12"/>
    <w:rsid w:val="00AC1E2B"/>
    <w:rsid w:val="00AC7345"/>
    <w:rsid w:val="00AD0A82"/>
    <w:rsid w:val="00AE29EA"/>
    <w:rsid w:val="00AE6C8D"/>
    <w:rsid w:val="00AF3C6B"/>
    <w:rsid w:val="00AF42CA"/>
    <w:rsid w:val="00B12C54"/>
    <w:rsid w:val="00B137DE"/>
    <w:rsid w:val="00B13EB8"/>
    <w:rsid w:val="00B16EBC"/>
    <w:rsid w:val="00B2088A"/>
    <w:rsid w:val="00B3020C"/>
    <w:rsid w:val="00B30F2E"/>
    <w:rsid w:val="00B4031B"/>
    <w:rsid w:val="00B6145E"/>
    <w:rsid w:val="00B61B3D"/>
    <w:rsid w:val="00B85BD4"/>
    <w:rsid w:val="00B86D4E"/>
    <w:rsid w:val="00B907A1"/>
    <w:rsid w:val="00B92171"/>
    <w:rsid w:val="00B93085"/>
    <w:rsid w:val="00BB09F8"/>
    <w:rsid w:val="00BB3390"/>
    <w:rsid w:val="00BE375C"/>
    <w:rsid w:val="00BF10F8"/>
    <w:rsid w:val="00BF60EF"/>
    <w:rsid w:val="00C03540"/>
    <w:rsid w:val="00C067A2"/>
    <w:rsid w:val="00C15C95"/>
    <w:rsid w:val="00C16FDA"/>
    <w:rsid w:val="00C32AE9"/>
    <w:rsid w:val="00C358F3"/>
    <w:rsid w:val="00C40C11"/>
    <w:rsid w:val="00C460CA"/>
    <w:rsid w:val="00C531C8"/>
    <w:rsid w:val="00C61D9F"/>
    <w:rsid w:val="00C73FF1"/>
    <w:rsid w:val="00C75187"/>
    <w:rsid w:val="00C914B7"/>
    <w:rsid w:val="00C9538C"/>
    <w:rsid w:val="00CA6964"/>
    <w:rsid w:val="00CB6C30"/>
    <w:rsid w:val="00CD5740"/>
    <w:rsid w:val="00CE1FFF"/>
    <w:rsid w:val="00CE6011"/>
    <w:rsid w:val="00CF069A"/>
    <w:rsid w:val="00CF19BA"/>
    <w:rsid w:val="00CF45A6"/>
    <w:rsid w:val="00CF6D13"/>
    <w:rsid w:val="00D060A3"/>
    <w:rsid w:val="00D1544B"/>
    <w:rsid w:val="00D15D38"/>
    <w:rsid w:val="00D16D4C"/>
    <w:rsid w:val="00D20350"/>
    <w:rsid w:val="00D22CF0"/>
    <w:rsid w:val="00D30F57"/>
    <w:rsid w:val="00D31725"/>
    <w:rsid w:val="00D33E5E"/>
    <w:rsid w:val="00D343E8"/>
    <w:rsid w:val="00D3469B"/>
    <w:rsid w:val="00D41DFC"/>
    <w:rsid w:val="00D45CE8"/>
    <w:rsid w:val="00D53DD3"/>
    <w:rsid w:val="00D55763"/>
    <w:rsid w:val="00D613FF"/>
    <w:rsid w:val="00D61913"/>
    <w:rsid w:val="00D62ACF"/>
    <w:rsid w:val="00D669CD"/>
    <w:rsid w:val="00D745B8"/>
    <w:rsid w:val="00D85AC9"/>
    <w:rsid w:val="00D87D30"/>
    <w:rsid w:val="00DA113F"/>
    <w:rsid w:val="00DA44C3"/>
    <w:rsid w:val="00DB655B"/>
    <w:rsid w:val="00DC558D"/>
    <w:rsid w:val="00DD18C7"/>
    <w:rsid w:val="00DE2822"/>
    <w:rsid w:val="00DE4BA1"/>
    <w:rsid w:val="00DE6A17"/>
    <w:rsid w:val="00DF2CBA"/>
    <w:rsid w:val="00E10C70"/>
    <w:rsid w:val="00E113EC"/>
    <w:rsid w:val="00E13EB5"/>
    <w:rsid w:val="00E14DD4"/>
    <w:rsid w:val="00E2121E"/>
    <w:rsid w:val="00E2258F"/>
    <w:rsid w:val="00E22777"/>
    <w:rsid w:val="00E23DF2"/>
    <w:rsid w:val="00E24B6C"/>
    <w:rsid w:val="00E33EAA"/>
    <w:rsid w:val="00E3413E"/>
    <w:rsid w:val="00E4023B"/>
    <w:rsid w:val="00E45EFD"/>
    <w:rsid w:val="00E46B47"/>
    <w:rsid w:val="00E515E0"/>
    <w:rsid w:val="00E5419E"/>
    <w:rsid w:val="00E60C17"/>
    <w:rsid w:val="00E63601"/>
    <w:rsid w:val="00E66904"/>
    <w:rsid w:val="00E756B3"/>
    <w:rsid w:val="00E81086"/>
    <w:rsid w:val="00E818AF"/>
    <w:rsid w:val="00E85A7C"/>
    <w:rsid w:val="00E907E8"/>
    <w:rsid w:val="00E91684"/>
    <w:rsid w:val="00E9434A"/>
    <w:rsid w:val="00EB3CE6"/>
    <w:rsid w:val="00EC0FBA"/>
    <w:rsid w:val="00EC2346"/>
    <w:rsid w:val="00EC4F5B"/>
    <w:rsid w:val="00ED38F7"/>
    <w:rsid w:val="00EE4723"/>
    <w:rsid w:val="00EE5082"/>
    <w:rsid w:val="00EF7C5F"/>
    <w:rsid w:val="00F15DAB"/>
    <w:rsid w:val="00F2188A"/>
    <w:rsid w:val="00F234BF"/>
    <w:rsid w:val="00F254CE"/>
    <w:rsid w:val="00F307A6"/>
    <w:rsid w:val="00F40031"/>
    <w:rsid w:val="00F40E24"/>
    <w:rsid w:val="00F46A05"/>
    <w:rsid w:val="00F4754F"/>
    <w:rsid w:val="00F52D0A"/>
    <w:rsid w:val="00F55AE1"/>
    <w:rsid w:val="00F57D0B"/>
    <w:rsid w:val="00F61EF4"/>
    <w:rsid w:val="00F723CE"/>
    <w:rsid w:val="00F80315"/>
    <w:rsid w:val="00F82244"/>
    <w:rsid w:val="00F87256"/>
    <w:rsid w:val="00FA1198"/>
    <w:rsid w:val="00FC4895"/>
    <w:rsid w:val="00FD1199"/>
    <w:rsid w:val="00FD1687"/>
    <w:rsid w:val="00FE2C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68FCC4"/>
  <w15:chartTrackingRefBased/>
  <w15:docId w15:val="{73127066-F963-40DA-82EA-8A13CD0C5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C751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13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13EC"/>
  </w:style>
  <w:style w:type="paragraph" w:styleId="Piedepgina">
    <w:name w:val="footer"/>
    <w:basedOn w:val="Normal"/>
    <w:link w:val="PiedepginaCar"/>
    <w:uiPriority w:val="99"/>
    <w:unhideWhenUsed/>
    <w:rsid w:val="00E113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13EC"/>
  </w:style>
  <w:style w:type="table" w:styleId="Tablaconcuadrcula">
    <w:name w:val="Table Grid"/>
    <w:basedOn w:val="Tablanormal"/>
    <w:uiPriority w:val="39"/>
    <w:rsid w:val="00E113E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E113E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E113E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113E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113EC"/>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13EC"/>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13EC"/>
  </w:style>
  <w:style w:type="paragraph" w:customStyle="1" w:styleId="ADB1">
    <w:name w:val="ADB1"/>
    <w:basedOn w:val="Normal"/>
    <w:next w:val="Textonotapie"/>
    <w:uiPriority w:val="99"/>
    <w:unhideWhenUsed/>
    <w:qFormat/>
    <w:rsid w:val="00E113EC"/>
    <w:pPr>
      <w:spacing w:after="0" w:line="240" w:lineRule="auto"/>
    </w:pPr>
    <w:rPr>
      <w:rFonts w:eastAsia="Cambria"/>
      <w:sz w:val="20"/>
      <w:szCs w:val="20"/>
    </w:rPr>
  </w:style>
  <w:style w:type="character" w:styleId="Hipervnculo">
    <w:name w:val="Hyperlink"/>
    <w:aliases w:val="Hipervínculo1,Hipervínculo11,Hipervínculo12,Hipervínculo13,Hipervínculo14,Hipervínculo15"/>
    <w:basedOn w:val="Fuentedeprrafopredeter"/>
    <w:uiPriority w:val="99"/>
    <w:unhideWhenUsed/>
    <w:rsid w:val="00791FDA"/>
    <w:rPr>
      <w:color w:val="0563C1" w:themeColor="hyperlink"/>
      <w:u w:val="single"/>
    </w:rPr>
  </w:style>
  <w:style w:type="character" w:styleId="Hipervnculovisitado">
    <w:name w:val="FollowedHyperlink"/>
    <w:basedOn w:val="Fuentedeprrafopredeter"/>
    <w:uiPriority w:val="99"/>
    <w:semiHidden/>
    <w:unhideWhenUsed/>
    <w:rsid w:val="00791FDA"/>
    <w:rPr>
      <w:color w:val="954F72" w:themeColor="followedHyperlink"/>
      <w:u w:val="single"/>
    </w:rPr>
  </w:style>
  <w:style w:type="character" w:customStyle="1" w:styleId="Ttulo1Car">
    <w:name w:val="Título 1 Car"/>
    <w:basedOn w:val="Fuentedeprrafopredeter"/>
    <w:link w:val="Ttulo1"/>
    <w:uiPriority w:val="9"/>
    <w:rsid w:val="00C75187"/>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A9072F"/>
    <w:pPr>
      <w:spacing w:after="100"/>
    </w:pPr>
  </w:style>
  <w:style w:type="paragraph" w:styleId="TDC2">
    <w:name w:val="toc 2"/>
    <w:basedOn w:val="Normal"/>
    <w:next w:val="Normal"/>
    <w:autoRedefine/>
    <w:uiPriority w:val="39"/>
    <w:unhideWhenUsed/>
    <w:rsid w:val="00A9072F"/>
    <w:pPr>
      <w:spacing w:after="100"/>
      <w:ind w:left="220"/>
    </w:pPr>
  </w:style>
  <w:style w:type="character" w:styleId="Refdecomentario">
    <w:name w:val="annotation reference"/>
    <w:basedOn w:val="Fuentedeprrafopredeter"/>
    <w:uiPriority w:val="99"/>
    <w:semiHidden/>
    <w:unhideWhenUsed/>
    <w:rsid w:val="00043FE7"/>
    <w:rPr>
      <w:sz w:val="16"/>
      <w:szCs w:val="16"/>
    </w:rPr>
  </w:style>
  <w:style w:type="paragraph" w:styleId="Textocomentario">
    <w:name w:val="annotation text"/>
    <w:basedOn w:val="Normal"/>
    <w:link w:val="TextocomentarioCar"/>
    <w:uiPriority w:val="99"/>
    <w:semiHidden/>
    <w:unhideWhenUsed/>
    <w:rsid w:val="00043F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43FE7"/>
    <w:rPr>
      <w:sz w:val="20"/>
      <w:szCs w:val="20"/>
    </w:rPr>
  </w:style>
  <w:style w:type="paragraph" w:styleId="Asuntodelcomentario">
    <w:name w:val="annotation subject"/>
    <w:basedOn w:val="Textocomentario"/>
    <w:next w:val="Textocomentario"/>
    <w:link w:val="AsuntodelcomentarioCar"/>
    <w:uiPriority w:val="99"/>
    <w:semiHidden/>
    <w:unhideWhenUsed/>
    <w:rsid w:val="00043FE7"/>
    <w:rPr>
      <w:b/>
      <w:bCs/>
    </w:rPr>
  </w:style>
  <w:style w:type="character" w:customStyle="1" w:styleId="AsuntodelcomentarioCar">
    <w:name w:val="Asunto del comentario Car"/>
    <w:basedOn w:val="TextocomentarioCar"/>
    <w:link w:val="Asuntodelcomentario"/>
    <w:uiPriority w:val="99"/>
    <w:semiHidden/>
    <w:rsid w:val="00043FE7"/>
    <w:rPr>
      <w:b/>
      <w:bCs/>
      <w:sz w:val="20"/>
      <w:szCs w:val="20"/>
    </w:rPr>
  </w:style>
  <w:style w:type="paragraph" w:styleId="Textodeglobo">
    <w:name w:val="Balloon Text"/>
    <w:basedOn w:val="Normal"/>
    <w:link w:val="TextodegloboCar"/>
    <w:uiPriority w:val="99"/>
    <w:semiHidden/>
    <w:unhideWhenUsed/>
    <w:rsid w:val="00043F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3FE7"/>
    <w:rPr>
      <w:rFonts w:ascii="Segoe UI" w:hAnsi="Segoe UI" w:cs="Segoe UI"/>
      <w:sz w:val="18"/>
      <w:szCs w:val="18"/>
    </w:rPr>
  </w:style>
  <w:style w:type="paragraph" w:styleId="Sinespaciado">
    <w:name w:val="No Spacing"/>
    <w:aliases w:val="Francesa"/>
    <w:link w:val="SinespaciadoCar"/>
    <w:uiPriority w:val="1"/>
    <w:qFormat/>
    <w:rsid w:val="00B12C54"/>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B12C54"/>
    <w:rPr>
      <w:rFonts w:eastAsiaTheme="minorEastAsia"/>
      <w:sz w:val="24"/>
      <w:szCs w:val="24"/>
      <w:lang w:val="es-ES_tradnl" w:eastAsia="es-ES"/>
    </w:rPr>
  </w:style>
  <w:style w:type="paragraph" w:styleId="Textonotaalfinal">
    <w:name w:val="endnote text"/>
    <w:basedOn w:val="Normal"/>
    <w:link w:val="TextonotaalfinalCar"/>
    <w:uiPriority w:val="99"/>
    <w:unhideWhenUsed/>
    <w:rsid w:val="00394579"/>
    <w:pPr>
      <w:spacing w:after="0" w:line="240" w:lineRule="auto"/>
    </w:pPr>
    <w:rPr>
      <w:sz w:val="24"/>
      <w:szCs w:val="24"/>
    </w:rPr>
  </w:style>
  <w:style w:type="character" w:customStyle="1" w:styleId="TextonotaalfinalCar">
    <w:name w:val="Texto nota al final Car"/>
    <w:basedOn w:val="Fuentedeprrafopredeter"/>
    <w:link w:val="Textonotaalfinal"/>
    <w:uiPriority w:val="99"/>
    <w:rsid w:val="00394579"/>
    <w:rPr>
      <w:sz w:val="24"/>
      <w:szCs w:val="24"/>
    </w:rPr>
  </w:style>
  <w:style w:type="character" w:styleId="Refdenotaalfinal">
    <w:name w:val="endnote reference"/>
    <w:basedOn w:val="Fuentedeprrafopredeter"/>
    <w:uiPriority w:val="99"/>
    <w:unhideWhenUsed/>
    <w:rsid w:val="00394579"/>
    <w:rPr>
      <w:vertAlign w:val="superscript"/>
    </w:rPr>
  </w:style>
  <w:style w:type="paragraph" w:customStyle="1" w:styleId="Default">
    <w:name w:val="Default"/>
    <w:rsid w:val="0039357F"/>
    <w:pPr>
      <w:autoSpaceDE w:val="0"/>
      <w:autoSpaceDN w:val="0"/>
      <w:adjustRightInd w:val="0"/>
      <w:spacing w:after="0" w:line="240" w:lineRule="auto"/>
    </w:pPr>
    <w:rPr>
      <w:rFonts w:ascii="Arial" w:hAnsi="Arial" w:cs="Arial"/>
      <w:color w:val="000000"/>
      <w:sz w:val="24"/>
      <w:szCs w:val="24"/>
    </w:rPr>
  </w:style>
  <w:style w:type="table" w:customStyle="1" w:styleId="Tablanormal11">
    <w:name w:val="Tabla normal 11"/>
    <w:basedOn w:val="Tablanormal"/>
    <w:next w:val="Tablanormal1"/>
    <w:uiPriority w:val="41"/>
    <w:rsid w:val="006B6469"/>
    <w:pPr>
      <w:spacing w:after="0" w:line="240" w:lineRule="auto"/>
    </w:pPr>
    <w:rPr>
      <w:rFonts w:eastAsia="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6B646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866B2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028729">
      <w:bodyDiv w:val="1"/>
      <w:marLeft w:val="0"/>
      <w:marRight w:val="0"/>
      <w:marTop w:val="0"/>
      <w:marBottom w:val="0"/>
      <w:divBdr>
        <w:top w:val="none" w:sz="0" w:space="0" w:color="auto"/>
        <w:left w:val="none" w:sz="0" w:space="0" w:color="auto"/>
        <w:bottom w:val="none" w:sz="0" w:space="0" w:color="auto"/>
        <w:right w:val="none" w:sz="0" w:space="0" w:color="auto"/>
      </w:divBdr>
    </w:div>
    <w:div w:id="837161088">
      <w:bodyDiv w:val="1"/>
      <w:marLeft w:val="0"/>
      <w:marRight w:val="0"/>
      <w:marTop w:val="0"/>
      <w:marBottom w:val="0"/>
      <w:divBdr>
        <w:top w:val="none" w:sz="0" w:space="0" w:color="auto"/>
        <w:left w:val="none" w:sz="0" w:space="0" w:color="auto"/>
        <w:bottom w:val="none" w:sz="0" w:space="0" w:color="auto"/>
        <w:right w:val="none" w:sz="0" w:space="0" w:color="auto"/>
      </w:divBdr>
    </w:div>
    <w:div w:id="1100947681">
      <w:bodyDiv w:val="1"/>
      <w:marLeft w:val="0"/>
      <w:marRight w:val="0"/>
      <w:marTop w:val="0"/>
      <w:marBottom w:val="0"/>
      <w:divBdr>
        <w:top w:val="none" w:sz="0" w:space="0" w:color="auto"/>
        <w:left w:val="none" w:sz="0" w:space="0" w:color="auto"/>
        <w:bottom w:val="none" w:sz="0" w:space="0" w:color="auto"/>
        <w:right w:val="none" w:sz="0" w:space="0" w:color="auto"/>
      </w:divBdr>
    </w:div>
    <w:div w:id="173115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osfem.gob.mx/01_Organizacion/doc/02_ManOrg.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AFDF74A-50CC-4AA7-9325-8343BBB11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1949</TotalTime>
  <Pages>62</Pages>
  <Words>11930</Words>
  <Characters>65620</Characters>
  <Application>Microsoft Office Word</Application>
  <DocSecurity>0</DocSecurity>
  <Lines>546</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C.P. Verónica Mtz</cp:lastModifiedBy>
  <cp:revision>23</cp:revision>
  <cp:lastPrinted>2020-02-10T19:24:00Z</cp:lastPrinted>
  <dcterms:created xsi:type="dcterms:W3CDTF">2021-02-17T02:16:00Z</dcterms:created>
  <dcterms:modified xsi:type="dcterms:W3CDTF">2021-04-29T17:55:00Z</dcterms:modified>
</cp:coreProperties>
</file>