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42207639"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11DCF">
        <w:rPr>
          <w:rFonts w:ascii="Palatino Linotype" w:eastAsia="Times New Roman" w:hAnsi="Palatino Linotype" w:cs="Arial"/>
          <w:color w:val="000000"/>
          <w:sz w:val="24"/>
          <w:szCs w:val="24"/>
          <w:lang w:eastAsia="es-MX"/>
        </w:rPr>
        <w:t>once</w:t>
      </w:r>
      <w:r w:rsidR="00D266BE">
        <w:rPr>
          <w:rFonts w:ascii="Palatino Linotype" w:eastAsia="Times New Roman" w:hAnsi="Palatino Linotype" w:cs="Arial"/>
          <w:color w:val="000000"/>
          <w:sz w:val="24"/>
          <w:szCs w:val="24"/>
          <w:lang w:eastAsia="es-MX"/>
        </w:rPr>
        <w:t xml:space="preserve"> de agosto</w:t>
      </w:r>
      <w:r w:rsidR="003A241D">
        <w:rPr>
          <w:rFonts w:ascii="Palatino Linotype" w:eastAsia="Times New Roman" w:hAnsi="Palatino Linotype" w:cs="Arial"/>
          <w:color w:val="000000"/>
          <w:sz w:val="24"/>
          <w:szCs w:val="24"/>
          <w:lang w:eastAsia="es-MX"/>
        </w:rPr>
        <w:t xml:space="preserve"> de dos mil veintiuno.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84E5F93" w14:textId="7E67DD8C" w:rsidR="00811DCF" w:rsidRPr="00811DCF"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811DCF">
        <w:rPr>
          <w:rFonts w:ascii="Palatino Linotype" w:hAnsi="Palatino Linotype" w:cs="Arial"/>
          <w:b/>
          <w:sz w:val="24"/>
        </w:rPr>
        <w:t>01140</w:t>
      </w:r>
      <w:r w:rsidR="00E138CC">
        <w:rPr>
          <w:rFonts w:ascii="Palatino Linotype" w:hAnsi="Palatino Linotype" w:cs="Arial"/>
          <w:b/>
          <w:sz w:val="24"/>
        </w:rPr>
        <w:t>/INFOEM/IP/RR/2021</w:t>
      </w:r>
      <w:r>
        <w:rPr>
          <w:rFonts w:ascii="Palatino Linotype" w:hAnsi="Palatino Linotype" w:cs="Arial"/>
          <w:b/>
          <w:sz w:val="24"/>
        </w:rPr>
        <w:t xml:space="preserve">, </w:t>
      </w:r>
      <w:r>
        <w:rPr>
          <w:rFonts w:ascii="Palatino Linotype" w:hAnsi="Palatino Linotype" w:cs="Arial"/>
          <w:sz w:val="24"/>
        </w:rPr>
        <w:t xml:space="preserve">interpuesto por </w:t>
      </w:r>
      <w:r w:rsidR="00811DCF">
        <w:rPr>
          <w:rFonts w:ascii="Palatino Linotype" w:hAnsi="Palatino Linotype" w:cs="Arial"/>
          <w:sz w:val="24"/>
        </w:rPr>
        <w:t xml:space="preserve">el </w:t>
      </w:r>
      <w:r w:rsidR="00811DCF">
        <w:rPr>
          <w:rFonts w:ascii="Palatino Linotype" w:hAnsi="Palatino Linotype" w:cs="Arial"/>
          <w:b/>
          <w:sz w:val="24"/>
        </w:rPr>
        <w:t xml:space="preserve">C. </w:t>
      </w:r>
      <w:r w:rsidR="00B54FFD">
        <w:rPr>
          <w:rFonts w:ascii="Palatino Linotype" w:hAnsi="Palatino Linotype" w:cs="Arial"/>
          <w:b/>
          <w:sz w:val="24"/>
        </w:rPr>
        <w:t>XXXXXXXXXXXXXXX</w:t>
      </w:r>
      <w:r w:rsidR="00811DCF">
        <w:rPr>
          <w:rFonts w:ascii="Palatino Linotype" w:hAnsi="Palatino Linotype" w:cs="Arial"/>
          <w:b/>
          <w:sz w:val="24"/>
        </w:rPr>
        <w:t xml:space="preserve">, </w:t>
      </w:r>
      <w:r w:rsidR="00811DCF">
        <w:rPr>
          <w:rFonts w:ascii="Palatino Linotype" w:hAnsi="Palatino Linotype" w:cs="Arial"/>
          <w:sz w:val="24"/>
        </w:rPr>
        <w:t xml:space="preserve">en lo sucesivo </w:t>
      </w:r>
      <w:r w:rsidR="00811DCF">
        <w:rPr>
          <w:rFonts w:ascii="Palatino Linotype" w:hAnsi="Palatino Linotype" w:cs="Arial"/>
          <w:b/>
          <w:sz w:val="24"/>
        </w:rPr>
        <w:t xml:space="preserve">El Recurrente, </w:t>
      </w:r>
      <w:r w:rsidR="00811DCF">
        <w:rPr>
          <w:rFonts w:ascii="Palatino Linotype" w:hAnsi="Palatino Linotype" w:cs="Arial"/>
          <w:sz w:val="24"/>
        </w:rPr>
        <w:t xml:space="preserve">en contra de la respuesta del </w:t>
      </w:r>
      <w:r w:rsidR="00811DCF">
        <w:rPr>
          <w:rFonts w:ascii="Palatino Linotype" w:hAnsi="Palatino Linotype" w:cs="Arial"/>
          <w:b/>
          <w:sz w:val="24"/>
        </w:rPr>
        <w:t xml:space="preserve">Ayuntamiento de </w:t>
      </w:r>
      <w:proofErr w:type="spellStart"/>
      <w:r w:rsidR="00811DCF">
        <w:rPr>
          <w:rFonts w:ascii="Palatino Linotype" w:hAnsi="Palatino Linotype" w:cs="Arial"/>
          <w:b/>
          <w:sz w:val="24"/>
        </w:rPr>
        <w:t>Cocotitlán</w:t>
      </w:r>
      <w:proofErr w:type="spellEnd"/>
      <w:r w:rsidR="00811DCF">
        <w:rPr>
          <w:rFonts w:ascii="Palatino Linotype" w:hAnsi="Palatino Linotype" w:cs="Arial"/>
          <w:b/>
          <w:sz w:val="24"/>
        </w:rPr>
        <w:t xml:space="preserve">, </w:t>
      </w:r>
      <w:r w:rsidR="00811DCF">
        <w:rPr>
          <w:rFonts w:ascii="Palatino Linotype" w:hAnsi="Palatino Linotype" w:cs="Arial"/>
          <w:sz w:val="24"/>
        </w:rPr>
        <w:t xml:space="preserve">en lo sucesivo </w:t>
      </w:r>
      <w:r w:rsidR="00811DCF">
        <w:rPr>
          <w:rFonts w:ascii="Palatino Linotype" w:hAnsi="Palatino Linotype" w:cs="Arial"/>
          <w:b/>
          <w:sz w:val="24"/>
        </w:rPr>
        <w:t xml:space="preserve">El Sujeto Obligado, </w:t>
      </w:r>
      <w:r w:rsidR="00811DCF">
        <w:rPr>
          <w:rFonts w:ascii="Palatino Linotype" w:hAnsi="Palatino Linotype" w:cs="Arial"/>
          <w:sz w:val="24"/>
        </w:rPr>
        <w:t xml:space="preserve">se procede a dictar la presente resolución. </w:t>
      </w:r>
    </w:p>
    <w:p w14:paraId="37390DB1" w14:textId="77777777" w:rsidR="006D5803" w:rsidRDefault="006D5803"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604AD1D0" w14:textId="649572AA" w:rsidR="00811DCF"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811DCF">
        <w:rPr>
          <w:rFonts w:ascii="Palatino Linotype" w:hAnsi="Palatino Linotype" w:cs="Arial"/>
          <w:sz w:val="24"/>
        </w:rPr>
        <w:t xml:space="preserve">dieciséis de febrero de dos mil veintiuno, </w:t>
      </w:r>
      <w:r w:rsidR="00811DCF">
        <w:rPr>
          <w:rFonts w:ascii="Palatino Linotype" w:hAnsi="Palatino Linotype" w:cs="Arial"/>
          <w:b/>
          <w:sz w:val="24"/>
        </w:rPr>
        <w:t xml:space="preserve">El Recurrente, </w:t>
      </w:r>
      <w:r w:rsidR="00811DCF">
        <w:rPr>
          <w:rFonts w:ascii="Palatino Linotype" w:hAnsi="Palatino Linotype" w:cs="Arial"/>
          <w:sz w:val="24"/>
        </w:rPr>
        <w:t>presentó a través del Sistema de Acceso de Información Mexiquense (</w:t>
      </w:r>
      <w:r w:rsidR="00811DCF">
        <w:rPr>
          <w:rFonts w:ascii="Palatino Linotype" w:hAnsi="Palatino Linotype" w:cs="Arial"/>
          <w:b/>
          <w:sz w:val="24"/>
        </w:rPr>
        <w:t>SAIMEX)</w:t>
      </w:r>
      <w:r w:rsidR="00811DCF">
        <w:rPr>
          <w:rFonts w:ascii="Palatino Linotype" w:hAnsi="Palatino Linotype" w:cs="Arial"/>
          <w:sz w:val="24"/>
        </w:rPr>
        <w:t xml:space="preserve"> ante </w:t>
      </w:r>
      <w:r w:rsidR="00811DCF">
        <w:rPr>
          <w:rFonts w:ascii="Palatino Linotype" w:hAnsi="Palatino Linotype" w:cs="Arial"/>
          <w:b/>
          <w:sz w:val="24"/>
        </w:rPr>
        <w:t>El Sujeto Obligado</w:t>
      </w:r>
      <w:r w:rsidR="00811DCF">
        <w:rPr>
          <w:rFonts w:ascii="Palatino Linotype" w:hAnsi="Palatino Linotype" w:cs="Arial"/>
          <w:sz w:val="24"/>
        </w:rPr>
        <w:t xml:space="preserve">, solicitud de acceso a la información pública, registrada bajo el número de expediente </w:t>
      </w:r>
      <w:r w:rsidR="00811DCF">
        <w:rPr>
          <w:rFonts w:ascii="Palatino Linotype" w:hAnsi="Palatino Linotype" w:cs="Arial"/>
          <w:b/>
          <w:sz w:val="24"/>
        </w:rPr>
        <w:t xml:space="preserve">00009/COCOTIT/IP/2021, </w:t>
      </w:r>
      <w:r w:rsidR="00811DCF">
        <w:rPr>
          <w:rFonts w:ascii="Palatino Linotype" w:hAnsi="Palatino Linotype" w:cs="Arial"/>
          <w:sz w:val="24"/>
        </w:rPr>
        <w:t xml:space="preserve">mediante la cual solicitó información en el tenor siguiente: </w:t>
      </w:r>
    </w:p>
    <w:p w14:paraId="4569C146" w14:textId="5E97AB33" w:rsidR="00811DCF" w:rsidRPr="00811DCF" w:rsidRDefault="00811DCF" w:rsidP="00811DCF">
      <w:pPr>
        <w:pStyle w:val="Citas"/>
        <w:rPr>
          <w:rFonts w:ascii="Times New Roman" w:hAnsi="Times New Roman"/>
          <w:b/>
          <w:sz w:val="24"/>
          <w:szCs w:val="24"/>
          <w:lang w:eastAsia="es-MX"/>
        </w:rPr>
      </w:pPr>
      <w:r>
        <w:rPr>
          <w:lang w:eastAsia="es-MX"/>
        </w:rPr>
        <w:t>“</w:t>
      </w:r>
      <w:r w:rsidRPr="00811DCF">
        <w:rPr>
          <w:lang w:eastAsia="es-MX"/>
        </w:rPr>
        <w:t>Durante los ejercicios fiscales 2019 y 2020 cuántos y cuáles fueron los vehículos de uso operativo, señalando la marca, modelo, tipo y placas.</w:t>
      </w:r>
      <w:r>
        <w:rPr>
          <w:lang w:eastAsia="es-MX"/>
        </w:rPr>
        <w:t xml:space="preserve">” </w:t>
      </w:r>
      <w:r>
        <w:rPr>
          <w:b/>
          <w:lang w:eastAsia="es-MX"/>
        </w:rPr>
        <w:t xml:space="preserve">[Sic] </w:t>
      </w:r>
    </w:p>
    <w:p w14:paraId="284BBE4E" w14:textId="57C4EC48"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6D5803">
        <w:rPr>
          <w:rFonts w:ascii="Palatino Linotype" w:eastAsia="Times New Roman" w:hAnsi="Palatino Linotype" w:cs="Times New Roman"/>
          <w:sz w:val="24"/>
          <w:szCs w:val="24"/>
          <w:lang w:val="es-ES_tradnl" w:eastAsia="es-ES"/>
        </w:rPr>
        <w:t xml:space="preserve">A través del SAIMEX. </w:t>
      </w:r>
    </w:p>
    <w:p w14:paraId="42E32A76" w14:textId="77777777" w:rsidR="00672112" w:rsidRDefault="00672112"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SEGUNDO. </w:t>
      </w:r>
      <w:r w:rsidRPr="00523CF0">
        <w:rPr>
          <w:rFonts w:ascii="Palatino Linotype" w:hAnsi="Palatino Linotype" w:cs="Arial"/>
          <w:b/>
          <w:sz w:val="28"/>
          <w:szCs w:val="20"/>
        </w:rPr>
        <w:t>De la respuesta del Sujeto Obligado.</w:t>
      </w:r>
    </w:p>
    <w:p w14:paraId="6751EA5D" w14:textId="763E55D6"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811DCF">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31098E84" w14:textId="00F9C860" w:rsidR="00811DCF"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811DCF">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811DCF">
        <w:rPr>
          <w:rFonts w:ascii="Palatino Linotype" w:hAnsi="Palatino Linotype" w:cs="Arial"/>
          <w:sz w:val="24"/>
          <w:szCs w:val="24"/>
        </w:rPr>
        <w:t xml:space="preserve">quince de marzo del año en curso, el cual fue registrado con el expediente número </w:t>
      </w:r>
      <w:r w:rsidR="00811DCF">
        <w:rPr>
          <w:rFonts w:ascii="Palatino Linotype" w:hAnsi="Palatino Linotype" w:cs="Arial"/>
          <w:b/>
          <w:sz w:val="24"/>
          <w:szCs w:val="24"/>
        </w:rPr>
        <w:t xml:space="preserve">01140/INFOEM/IP/RR/2021, </w:t>
      </w:r>
      <w:r w:rsidR="00811DCF">
        <w:rPr>
          <w:rFonts w:ascii="Palatino Linotype" w:hAnsi="Palatino Linotype" w:cs="Arial"/>
          <w:sz w:val="24"/>
          <w:szCs w:val="24"/>
        </w:rPr>
        <w:t xml:space="preserve">en el cual arguye las siguientes manifestaciones: </w:t>
      </w:r>
    </w:p>
    <w:p w14:paraId="32D46B27" w14:textId="77777777" w:rsidR="00811DCF" w:rsidRDefault="00811DCF" w:rsidP="00811DCF">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0C99BD24" w14:textId="5507F7B9" w:rsidR="00811DCF" w:rsidRPr="00811DCF" w:rsidRDefault="00811DCF" w:rsidP="00811DCF">
      <w:pPr>
        <w:pStyle w:val="Citas"/>
        <w:rPr>
          <w:b/>
          <w:sz w:val="24"/>
          <w:szCs w:val="24"/>
        </w:rPr>
      </w:pPr>
      <w:r>
        <w:t xml:space="preserve">“La falta de respuesta” </w:t>
      </w:r>
      <w:r>
        <w:rPr>
          <w:b/>
        </w:rPr>
        <w:t xml:space="preserve">[Sic] </w:t>
      </w: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41543BEC" w14:textId="77777777" w:rsidR="00811DCF" w:rsidRPr="00811DCF" w:rsidRDefault="00811DCF" w:rsidP="00811DCF">
      <w:pPr>
        <w:pStyle w:val="Citas"/>
        <w:rPr>
          <w:b/>
          <w:sz w:val="24"/>
          <w:szCs w:val="24"/>
        </w:rPr>
      </w:pPr>
      <w:r>
        <w:t xml:space="preserve">“La falta de respuesta” </w:t>
      </w:r>
      <w:r>
        <w:rPr>
          <w:b/>
        </w:rPr>
        <w:t xml:space="preserve">[Sic] </w:t>
      </w:r>
    </w:p>
    <w:p w14:paraId="21BB27F2" w14:textId="77777777" w:rsidR="00672112" w:rsidRPr="00672112" w:rsidRDefault="00672112" w:rsidP="00672112">
      <w:pPr>
        <w:pStyle w:val="Citas"/>
        <w:rPr>
          <w:b/>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6872F3FE" w14:textId="59DB4A76" w:rsidR="00821792"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821792">
        <w:rPr>
          <w:rFonts w:ascii="Palatino Linotype" w:hAnsi="Palatino Linotype" w:cs="Arial"/>
          <w:sz w:val="24"/>
          <w:szCs w:val="24"/>
        </w:rPr>
        <w:t xml:space="preserve">veintisiete de abril de dos mil veintiuno determinándose en él, un plazo de siete días para que las partes manifestaran lo que a su derecho corresponda en términos del numeral ya citado. </w:t>
      </w:r>
    </w:p>
    <w:p w14:paraId="4CC47F50" w14:textId="77777777" w:rsidR="00821792" w:rsidRDefault="00821792"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2954EFDD" w14:textId="39058DCB" w:rsidR="00821792" w:rsidRPr="00821792" w:rsidRDefault="00672112" w:rsidP="0067211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 </w:t>
      </w:r>
      <w:r w:rsidR="00821792">
        <w:rPr>
          <w:rFonts w:ascii="Palatino Linotype" w:hAnsi="Palatino Linotype" w:cs="Arial"/>
          <w:sz w:val="24"/>
          <w:szCs w:val="24"/>
        </w:rPr>
        <w:t xml:space="preserve">uno de junio, mismo que se puso a la vista del </w:t>
      </w:r>
      <w:r w:rsidR="00821792">
        <w:rPr>
          <w:rFonts w:ascii="Palatino Linotype" w:hAnsi="Palatino Linotype" w:cs="Arial"/>
          <w:b/>
          <w:sz w:val="24"/>
          <w:szCs w:val="24"/>
        </w:rPr>
        <w:t xml:space="preserve">Recurrente, </w:t>
      </w:r>
      <w:r w:rsidR="00821792">
        <w:rPr>
          <w:rFonts w:ascii="Palatino Linotype" w:hAnsi="Palatino Linotype" w:cs="Arial"/>
          <w:sz w:val="24"/>
          <w:szCs w:val="24"/>
        </w:rPr>
        <w:t xml:space="preserve">el tres de agosto, ambos de dos mil veintiuno. </w:t>
      </w:r>
    </w:p>
    <w:p w14:paraId="58921EA7" w14:textId="2E1BB972" w:rsidR="00672112" w:rsidRDefault="00672112" w:rsidP="0067211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sidR="00821792">
        <w:rPr>
          <w:rFonts w:ascii="Palatino Linotype" w:hAnsi="Palatino Linotype" w:cs="Arial"/>
          <w:sz w:val="24"/>
          <w:szCs w:val="24"/>
        </w:rPr>
        <w:t xml:space="preserve">nueve de agosto de dos mil veintiuno se decretó el cierre de instrucción en términos del </w:t>
      </w:r>
      <w:r>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8991E24" w14:textId="555D3EA8" w:rsidR="006D5803" w:rsidRDefault="006D5803" w:rsidP="006D580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lastRenderedPageBreak/>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821792">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8377539" w14:textId="77777777"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47257AF5" w14:textId="77777777" w:rsidR="00821792" w:rsidRDefault="00821792" w:rsidP="0082179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3EAD702" w14:textId="77777777" w:rsidR="00821792" w:rsidRDefault="00821792" w:rsidP="008217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5D0D2CFE" w14:textId="77777777" w:rsidR="00821792" w:rsidRDefault="00821792" w:rsidP="00821792">
      <w:pPr>
        <w:autoSpaceDE w:val="0"/>
        <w:autoSpaceDN w:val="0"/>
        <w:adjustRightInd w:val="0"/>
        <w:spacing w:after="0" w:line="360" w:lineRule="auto"/>
        <w:jc w:val="both"/>
        <w:rPr>
          <w:rFonts w:ascii="Palatino Linotype" w:hAnsi="Palatino Linotype" w:cs="Arial"/>
          <w:sz w:val="24"/>
          <w:szCs w:val="24"/>
        </w:rPr>
      </w:pPr>
    </w:p>
    <w:p w14:paraId="63471E92" w14:textId="77777777" w:rsidR="00821792" w:rsidRDefault="00821792" w:rsidP="0082179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“Época: Décima</w:t>
      </w:r>
    </w:p>
    <w:p w14:paraId="3A6CC5BE" w14:textId="77777777" w:rsidR="00821792" w:rsidRDefault="00821792" w:rsidP="0082179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79EAE9C7" w14:textId="77777777" w:rsidR="00821792" w:rsidRDefault="00821792" w:rsidP="0082179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44177CBE" w14:textId="77777777" w:rsidR="00821792" w:rsidRDefault="00821792" w:rsidP="0082179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54194BD4" w14:textId="77777777" w:rsidR="00821792" w:rsidRDefault="00821792" w:rsidP="0082179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697EF6CE" w14:textId="77777777" w:rsidR="00821792" w:rsidRDefault="00821792" w:rsidP="0082179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46CF212A" w14:textId="77777777" w:rsidR="00821792" w:rsidRDefault="00821792" w:rsidP="0082179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13382A6B" w14:textId="77777777" w:rsidR="00821792" w:rsidRDefault="00821792" w:rsidP="0082179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6CBFFC65" w14:textId="77777777" w:rsidR="00821792" w:rsidRDefault="00821792" w:rsidP="00821792">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1C42B15E" w14:textId="77777777" w:rsidR="00821792" w:rsidRDefault="00821792" w:rsidP="00821792">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w:t>
      </w:r>
      <w:r>
        <w:rPr>
          <w:rFonts w:ascii="Palatino Linotype" w:hAnsi="Palatino Linotype"/>
          <w:i/>
          <w:sz w:val="22"/>
          <w:szCs w:val="22"/>
        </w:rPr>
        <w:lastRenderedPageBreak/>
        <w:t xml:space="preserve">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2"/>
          <w:szCs w:val="22"/>
        </w:rPr>
        <w:t>concesoria</w:t>
      </w:r>
      <w:proofErr w:type="spellEnd"/>
      <w:r>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59B3498" w14:textId="77777777" w:rsidR="00821792" w:rsidRDefault="00821792" w:rsidP="00821792">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6E3D9610" w14:textId="77777777" w:rsidR="00821792" w:rsidRDefault="00821792" w:rsidP="00821792">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443/2011. Marcos Adán Uribe </w:t>
      </w:r>
      <w:proofErr w:type="spellStart"/>
      <w:r>
        <w:rPr>
          <w:rFonts w:ascii="Palatino Linotype" w:eastAsia="Times New Roman" w:hAnsi="Palatino Linotype" w:cs="Times New Roman"/>
          <w:i/>
          <w:color w:val="444444"/>
          <w:lang w:eastAsia="es-MX"/>
        </w:rPr>
        <w:t>Bañales</w:t>
      </w:r>
      <w:proofErr w:type="spellEnd"/>
      <w:r>
        <w:rPr>
          <w:rFonts w:ascii="Palatino Linotype" w:eastAsia="Times New Roman" w:hAnsi="Palatino Linotype" w:cs="Times New Roman"/>
          <w:i/>
          <w:color w:val="444444"/>
          <w:lang w:eastAsia="es-MX"/>
        </w:rPr>
        <w:t>. 28 de octubre de 2011. Unanimidad de votos. Ponente: Jesús de Ávila Huerta. Secretario: Rogelio Zamora Menchaca.</w:t>
      </w:r>
    </w:p>
    <w:p w14:paraId="4BB2E4C4" w14:textId="77777777" w:rsidR="00821792" w:rsidRPr="00044D01" w:rsidRDefault="00821792" w:rsidP="00821792">
      <w:pPr>
        <w:spacing w:before="240" w:line="360" w:lineRule="auto"/>
        <w:ind w:left="851" w:right="851"/>
        <w:jc w:val="both"/>
        <w:rPr>
          <w:rFonts w:ascii="Palatino Linotype" w:eastAsia="Times New Roman" w:hAnsi="Palatino Linotype" w:cs="Times New Roman"/>
          <w:b/>
          <w:bCs/>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w:t>
      </w:r>
      <w:proofErr w:type="spellStart"/>
      <w:r>
        <w:rPr>
          <w:rFonts w:ascii="Palatino Linotype" w:eastAsia="Times New Roman" w:hAnsi="Palatino Linotype" w:cs="Times New Roman"/>
          <w:i/>
          <w:color w:val="444444"/>
          <w:lang w:eastAsia="es-MX"/>
        </w:rPr>
        <w:t>Vidal</w:t>
      </w:r>
      <w:proofErr w:type="spellEnd"/>
      <w:r>
        <w:rPr>
          <w:rFonts w:ascii="Palatino Linotype" w:eastAsia="Times New Roman" w:hAnsi="Palatino Linotype" w:cs="Times New Roman"/>
          <w:i/>
          <w:color w:val="444444"/>
          <w:lang w:eastAsia="es-MX"/>
        </w:rPr>
        <w:t xml:space="preserve">.” </w:t>
      </w:r>
      <w:r>
        <w:rPr>
          <w:rFonts w:ascii="Palatino Linotype" w:eastAsia="Times New Roman" w:hAnsi="Palatino Linotype" w:cs="Times New Roman"/>
          <w:b/>
          <w:bCs/>
          <w:i/>
          <w:color w:val="444444"/>
          <w:lang w:eastAsia="es-MX"/>
        </w:rPr>
        <w:t>[Sic]</w:t>
      </w:r>
    </w:p>
    <w:p w14:paraId="28FEFDE9" w14:textId="77777777" w:rsidR="00821792" w:rsidRDefault="00821792" w:rsidP="00821792">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595F8ACA" w14:textId="77777777" w:rsidR="00821792" w:rsidRDefault="00821792" w:rsidP="008217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415C5B99" w14:textId="77777777" w:rsidR="00821792" w:rsidRDefault="00821792" w:rsidP="00821792">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“Artículo 191. El recurso será desechado por improcedente cuando:  </w:t>
      </w:r>
    </w:p>
    <w:p w14:paraId="0F32CBDC" w14:textId="77777777" w:rsidR="00821792" w:rsidRDefault="00821792" w:rsidP="00821792">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2AC37125" w14:textId="77777777" w:rsidR="00821792" w:rsidRDefault="00821792" w:rsidP="00821792">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26D85117" w14:textId="77777777" w:rsidR="00821792" w:rsidRDefault="00821792" w:rsidP="00821792">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53AB9F1E" w14:textId="77777777" w:rsidR="00821792" w:rsidRDefault="00821792" w:rsidP="00821792">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7A0431D7" w14:textId="77777777" w:rsidR="00821792" w:rsidRDefault="00821792" w:rsidP="00821792">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0DF8ED2F" w14:textId="77777777" w:rsidR="00821792" w:rsidRDefault="00821792" w:rsidP="00821792">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21AFE317" w14:textId="77777777" w:rsidR="00821792" w:rsidRDefault="00821792" w:rsidP="00821792">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73A7B9FA" w14:textId="77777777" w:rsidR="00821792" w:rsidRDefault="00821792" w:rsidP="00821792">
      <w:pPr>
        <w:autoSpaceDE w:val="0"/>
        <w:autoSpaceDN w:val="0"/>
        <w:adjustRightInd w:val="0"/>
        <w:spacing w:after="0" w:line="360" w:lineRule="auto"/>
        <w:jc w:val="both"/>
        <w:rPr>
          <w:rFonts w:ascii="Palatino Linotype" w:hAnsi="Palatino Linotype" w:cs="Arial"/>
          <w:sz w:val="24"/>
          <w:szCs w:val="24"/>
        </w:rPr>
      </w:pPr>
    </w:p>
    <w:p w14:paraId="049696BF" w14:textId="77777777" w:rsidR="00821792" w:rsidRDefault="00821792" w:rsidP="008217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2021D8A8" w14:textId="77777777" w:rsidR="00821792" w:rsidRDefault="00821792" w:rsidP="00821792">
      <w:pPr>
        <w:autoSpaceDE w:val="0"/>
        <w:autoSpaceDN w:val="0"/>
        <w:adjustRightInd w:val="0"/>
        <w:spacing w:after="0" w:line="360" w:lineRule="auto"/>
        <w:jc w:val="both"/>
        <w:rPr>
          <w:rFonts w:ascii="Palatino Linotype" w:hAnsi="Palatino Linotype" w:cs="Arial"/>
          <w:sz w:val="24"/>
          <w:szCs w:val="24"/>
          <w:highlight w:val="yellow"/>
        </w:rPr>
      </w:pPr>
    </w:p>
    <w:p w14:paraId="4D817282" w14:textId="77777777" w:rsidR="00821792" w:rsidRDefault="00821792" w:rsidP="00821792">
      <w:pPr>
        <w:pStyle w:val="Prrafodelista"/>
        <w:numPr>
          <w:ilvl w:val="0"/>
          <w:numId w:val="17"/>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7A12B805" w14:textId="77777777" w:rsidR="00821792" w:rsidRDefault="00821792" w:rsidP="00821792">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3B2A8D01" w14:textId="7160B70C" w:rsidR="00821792" w:rsidRDefault="00821792" w:rsidP="00821792">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w:t>
      </w:r>
      <w:r>
        <w:rPr>
          <w:rFonts w:ascii="Palatino Linotype" w:hAnsi="Palatino Linotype"/>
          <w:sz w:val="24"/>
          <w:szCs w:val="24"/>
        </w:rPr>
        <w:lastRenderedPageBreak/>
        <w:t xml:space="preserve">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B54FFD">
        <w:rPr>
          <w:rFonts w:ascii="Palatino Linotype" w:hAnsi="Palatino Linotype" w:cs="Arial"/>
          <w:b/>
          <w:sz w:val="24"/>
        </w:rPr>
        <w:t>XXXXXXXX</w:t>
      </w:r>
      <w:r>
        <w:rPr>
          <w:rFonts w:ascii="Palatino Linotype" w:hAnsi="Palatino Linotype" w:cs="Arial"/>
          <w:b/>
          <w:sz w:val="24"/>
        </w:rPr>
        <w:t xml:space="preserve"> </w:t>
      </w:r>
      <w:r w:rsidR="00B54FFD">
        <w:rPr>
          <w:rFonts w:ascii="Palatino Linotype" w:hAnsi="Palatino Linotype" w:cs="Arial"/>
          <w:b/>
          <w:sz w:val="24"/>
        </w:rPr>
        <w:t>XXXXXXXXXXX</w:t>
      </w:r>
      <w:r>
        <w:rPr>
          <w:rFonts w:ascii="Palatino Linotype" w:hAnsi="Palatino Linotype" w:cs="Arial"/>
          <w:sz w:val="24"/>
        </w:rPr>
        <w:t>, del cual no se colige que corresponda al nombre de una persona.</w:t>
      </w:r>
    </w:p>
    <w:p w14:paraId="6A703C7F" w14:textId="77777777" w:rsidR="00821792" w:rsidRDefault="00821792" w:rsidP="00821792">
      <w:pPr>
        <w:autoSpaceDE w:val="0"/>
        <w:autoSpaceDN w:val="0"/>
        <w:adjustRightInd w:val="0"/>
        <w:spacing w:after="0" w:line="360" w:lineRule="auto"/>
        <w:jc w:val="both"/>
        <w:rPr>
          <w:rFonts w:ascii="Palatino Linotype" w:hAnsi="Palatino Linotype" w:cs="Arial"/>
          <w:sz w:val="24"/>
          <w:szCs w:val="24"/>
        </w:rPr>
      </w:pPr>
    </w:p>
    <w:p w14:paraId="6ECDCBDF" w14:textId="77777777" w:rsidR="00821792" w:rsidRDefault="00821792" w:rsidP="0082179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68130DE4" w14:textId="77777777" w:rsidR="00821792" w:rsidRDefault="00821792" w:rsidP="00821792">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E08C29D" w14:textId="77777777" w:rsidR="00821792" w:rsidRDefault="00821792" w:rsidP="00821792">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711ED241" w14:textId="77777777" w:rsidR="00821792" w:rsidRDefault="00821792" w:rsidP="00821792">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467503EB" w14:textId="77777777" w:rsidR="00821792" w:rsidRDefault="00821792" w:rsidP="00821792">
      <w:pPr>
        <w:spacing w:before="240" w:line="360" w:lineRule="auto"/>
        <w:ind w:left="851" w:right="851"/>
        <w:rPr>
          <w:rFonts w:ascii="Palatino Linotype" w:hAnsi="Palatino Linotype"/>
          <w:i/>
        </w:rPr>
      </w:pPr>
      <w:r>
        <w:rPr>
          <w:rFonts w:ascii="Palatino Linotype" w:hAnsi="Palatino Linotype"/>
          <w:b/>
          <w:i/>
        </w:rPr>
        <w:t>(…)” [Sic]</w:t>
      </w:r>
    </w:p>
    <w:p w14:paraId="12243567" w14:textId="77777777" w:rsidR="00821792" w:rsidRDefault="00821792" w:rsidP="00821792">
      <w:pPr>
        <w:pStyle w:val="Prrafodelista"/>
        <w:widowControl w:val="0"/>
        <w:autoSpaceDE w:val="0"/>
        <w:autoSpaceDN w:val="0"/>
        <w:adjustRightInd w:val="0"/>
        <w:ind w:left="0"/>
        <w:jc w:val="both"/>
        <w:rPr>
          <w:rFonts w:ascii="Palatino Linotype" w:hAnsi="Palatino Linotype"/>
          <w:highlight w:val="yellow"/>
        </w:rPr>
      </w:pPr>
    </w:p>
    <w:p w14:paraId="12215A88" w14:textId="66EA50F3" w:rsidR="00821792" w:rsidRDefault="00821792" w:rsidP="00821792">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w:t>
      </w:r>
      <w:r>
        <w:rPr>
          <w:rFonts w:ascii="Palatino Linotype" w:hAnsi="Palatino Linotype"/>
        </w:rPr>
        <w:lastRenderedPageBreak/>
        <w:t xml:space="preserve">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B54FFD">
        <w:rPr>
          <w:rFonts w:ascii="Palatino Linotype" w:hAnsi="Palatino Linotype" w:cs="Arial"/>
          <w:b/>
        </w:rPr>
        <w:t>XXXXXXXXXXXXXXXXX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249ACA08" w14:textId="77777777" w:rsidR="00821792" w:rsidRDefault="00821792" w:rsidP="00821792">
      <w:pPr>
        <w:pStyle w:val="Prrafodelista"/>
        <w:widowControl w:val="0"/>
        <w:autoSpaceDE w:val="0"/>
        <w:autoSpaceDN w:val="0"/>
        <w:adjustRightInd w:val="0"/>
        <w:spacing w:line="360" w:lineRule="auto"/>
        <w:ind w:left="0"/>
        <w:jc w:val="both"/>
        <w:rPr>
          <w:rFonts w:ascii="Palatino Linotype" w:hAnsi="Palatino Linotype"/>
        </w:rPr>
      </w:pPr>
    </w:p>
    <w:p w14:paraId="61455857" w14:textId="77777777" w:rsidR="00821792" w:rsidRDefault="00821792" w:rsidP="0082179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C5AEDBA" w14:textId="77777777" w:rsidR="00821792" w:rsidRDefault="00821792" w:rsidP="00821792">
      <w:pPr>
        <w:pStyle w:val="Prrafodelista"/>
        <w:widowControl w:val="0"/>
        <w:autoSpaceDE w:val="0"/>
        <w:autoSpaceDN w:val="0"/>
        <w:adjustRightInd w:val="0"/>
        <w:ind w:left="0"/>
        <w:jc w:val="both"/>
        <w:rPr>
          <w:rFonts w:ascii="Palatino Linotype" w:hAnsi="Palatino Linotype"/>
          <w:highlight w:val="yellow"/>
        </w:rPr>
      </w:pPr>
    </w:p>
    <w:p w14:paraId="075ED689" w14:textId="77777777" w:rsidR="00821792" w:rsidRDefault="00821792" w:rsidP="00821792">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C58F0B4" w14:textId="77777777" w:rsidR="00821792" w:rsidRDefault="00821792" w:rsidP="00821792">
      <w:pPr>
        <w:pStyle w:val="Prrafodelista"/>
        <w:widowControl w:val="0"/>
        <w:autoSpaceDE w:val="0"/>
        <w:autoSpaceDN w:val="0"/>
        <w:adjustRightInd w:val="0"/>
        <w:spacing w:line="360" w:lineRule="auto"/>
        <w:ind w:left="0"/>
        <w:jc w:val="both"/>
        <w:rPr>
          <w:rFonts w:ascii="Palatino Linotype" w:hAnsi="Palatino Linotype"/>
        </w:rPr>
      </w:pPr>
    </w:p>
    <w:p w14:paraId="5B17064D" w14:textId="77777777" w:rsidR="00821792" w:rsidRDefault="00821792" w:rsidP="008217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En este sentido, al no existir causas de improcedencia invocadas por las partes ni advertidas de oficio, este Órgano Garante de la Transparencia se avoca al análisis del fondo del asunto que nos ocupa.</w:t>
      </w:r>
    </w:p>
    <w:p w14:paraId="186B0D77" w14:textId="77777777" w:rsidR="00D266BE" w:rsidRDefault="00D266BE"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126BCB0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821792">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w:t>
      </w:r>
      <w:r w:rsidRPr="00584718">
        <w:rPr>
          <w:rFonts w:ascii="Palatino Linotype" w:eastAsia="Times New Roman" w:hAnsi="Palatino Linotype" w:cs="Times New Roman"/>
          <w:sz w:val="24"/>
          <w:szCs w:val="24"/>
          <w:lang w:eastAsia="es-ES"/>
        </w:rPr>
        <w:lastRenderedPageBreak/>
        <w:t xml:space="preserve">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584718">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791C4DA9" w14:textId="77777777" w:rsidR="005268A3" w:rsidRDefault="005268A3" w:rsidP="006D5803">
      <w:pPr>
        <w:pStyle w:val="infoemcitas"/>
        <w:rPr>
          <w:b/>
          <w:bCs/>
          <w:lang w:eastAsia="es-ES"/>
        </w:rPr>
      </w:pPr>
    </w:p>
    <w:p w14:paraId="0C4386C9" w14:textId="56E9A4CD"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nformación pública de La</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w:t>
      </w:r>
      <w:r w:rsidRPr="00584718">
        <w:rPr>
          <w:rFonts w:ascii="Palatino Linotype" w:hAnsi="Palatino Linotype" w:cs="Arial"/>
        </w:rPr>
        <w:lastRenderedPageBreak/>
        <w:t xml:space="preserve">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58C93C3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0525A13B" w:rsidR="006D5803" w:rsidRDefault="006D5803" w:rsidP="006D5803">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w:t>
      </w:r>
      <w:r w:rsidRPr="00584718">
        <w:rPr>
          <w:rFonts w:ascii="Palatino Linotype" w:hAnsi="Palatino Linotype" w:cs="Arial"/>
        </w:rPr>
        <w:lastRenderedPageBreak/>
        <w:t xml:space="preserve">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6E9B36" w14:textId="13844C6C"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w:t>
      </w:r>
      <w:r w:rsidRPr="00584718">
        <w:rPr>
          <w:rFonts w:cs="Arial"/>
        </w:rPr>
        <w:lastRenderedPageBreak/>
        <w:t xml:space="preserve">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40C9C552"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0A46DE">
        <w:rPr>
          <w:rFonts w:ascii="Palatino Linotype" w:eastAsia="Times New Roman" w:hAnsi="Palatino Linotype" w:cs="Arial"/>
          <w:b/>
          <w:bCs/>
          <w:sz w:val="24"/>
          <w:szCs w:val="24"/>
          <w:lang w:val="es-ES" w:eastAsia="es-ES"/>
        </w:rPr>
        <w:t>La</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42169FA0" w14:textId="77777777" w:rsidR="007A4532" w:rsidRDefault="007A4532"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74768B" w14:textId="4E0572EC" w:rsidR="00821792" w:rsidRDefault="00CF262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en una aproximación inicial, es procedente mencionar que </w:t>
      </w:r>
      <w:r w:rsidR="007A4532">
        <w:rPr>
          <w:rFonts w:ascii="Palatino Linotype" w:eastAsia="Times New Roman" w:hAnsi="Palatino Linotype" w:cs="Arial"/>
          <w:sz w:val="24"/>
          <w:szCs w:val="24"/>
          <w:lang w:val="es-ES" w:eastAsia="es-ES"/>
        </w:rPr>
        <w:t xml:space="preserve">mediante </w:t>
      </w:r>
      <w:r>
        <w:rPr>
          <w:rFonts w:ascii="Palatino Linotype" w:eastAsia="Times New Roman" w:hAnsi="Palatino Linotype" w:cs="Arial"/>
          <w:sz w:val="24"/>
          <w:szCs w:val="24"/>
          <w:lang w:val="es-ES" w:eastAsia="es-ES"/>
        </w:rPr>
        <w:t xml:space="preserve">la solicitud de información </w:t>
      </w:r>
      <w:r w:rsidR="00821792">
        <w:rPr>
          <w:rFonts w:ascii="Palatino Linotype" w:eastAsia="Times New Roman" w:hAnsi="Palatino Linotype" w:cs="Arial"/>
          <w:b/>
          <w:sz w:val="24"/>
          <w:szCs w:val="24"/>
          <w:lang w:val="es-ES" w:eastAsia="es-ES"/>
        </w:rPr>
        <w:t>00009/COCOTIT/IP/2021</w:t>
      </w:r>
      <w:r w:rsidR="007A4532">
        <w:rPr>
          <w:rFonts w:ascii="Palatino Linotype" w:eastAsia="Times New Roman" w:hAnsi="Palatino Linotype" w:cs="Arial"/>
          <w:b/>
          <w:sz w:val="24"/>
          <w:szCs w:val="24"/>
          <w:lang w:val="es-ES" w:eastAsia="es-ES"/>
        </w:rPr>
        <w:t xml:space="preserve"> </w:t>
      </w:r>
      <w:r w:rsidR="007A4532">
        <w:rPr>
          <w:rFonts w:ascii="Palatino Linotype" w:eastAsia="Times New Roman" w:hAnsi="Palatino Linotype" w:cs="Arial"/>
          <w:sz w:val="24"/>
          <w:szCs w:val="24"/>
          <w:lang w:val="es-ES" w:eastAsia="es-ES"/>
        </w:rPr>
        <w:t xml:space="preserve">se formuló el siguiente requerimiento: </w:t>
      </w:r>
    </w:p>
    <w:p w14:paraId="251FBF95" w14:textId="4AC5F1D5" w:rsidR="007A4532" w:rsidRPr="007A4532" w:rsidRDefault="00B61063" w:rsidP="007A4532">
      <w:pPr>
        <w:pStyle w:val="Prrafodelista"/>
        <w:numPr>
          <w:ilvl w:val="0"/>
          <w:numId w:val="4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cuántos y cuáles fueron los vehículos de uso operativo, señalando marca, modelo, tipo y placas, durante los ejercicios dos mil diecinueve y dos mil veinte. </w:t>
      </w:r>
    </w:p>
    <w:p w14:paraId="13A751B1" w14:textId="77777777" w:rsidR="00821792" w:rsidRDefault="00821792"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DB64F4" w14:textId="043EF59F" w:rsidR="00B61063" w:rsidRDefault="00B61063" w:rsidP="00CF262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este tenor, en alusión al </w:t>
      </w:r>
      <w:r w:rsidR="00890A5B">
        <w:rPr>
          <w:rFonts w:ascii="Palatino Linotype" w:hAnsi="Palatino Linotype" w:cs="Arial"/>
          <w:sz w:val="24"/>
          <w:szCs w:val="24"/>
        </w:rPr>
        <w:t xml:space="preserve">requerimiento formulado por el particular, resulta oportuno traer a colación </w:t>
      </w:r>
      <w:r w:rsidR="0003281E">
        <w:rPr>
          <w:rFonts w:ascii="Palatino Linotype" w:hAnsi="Palatino Linotype" w:cs="Arial"/>
          <w:sz w:val="24"/>
          <w:szCs w:val="24"/>
        </w:rPr>
        <w:t xml:space="preserve">los artículos 91, fracción XI, </w:t>
      </w:r>
      <w:r w:rsidR="0003281E">
        <w:rPr>
          <w:rFonts w:ascii="Palatino Linotype" w:hAnsi="Palatino Linotype" w:cs="Tahoma"/>
          <w:bCs/>
          <w:iCs/>
          <w:sz w:val="24"/>
          <w:szCs w:val="24"/>
          <w:lang w:val="es-ES"/>
        </w:rPr>
        <w:t xml:space="preserve">105 y 106 de la Ley Orgánica Municipal del Estado de México, así como el numeral 10, fracción XIV del Bando Municipal del </w:t>
      </w:r>
      <w:r w:rsidR="0003281E">
        <w:rPr>
          <w:rFonts w:ascii="Palatino Linotype" w:hAnsi="Palatino Linotype" w:cs="Tahoma"/>
          <w:b/>
          <w:bCs/>
          <w:iCs/>
          <w:sz w:val="24"/>
          <w:szCs w:val="24"/>
          <w:lang w:val="es-ES"/>
        </w:rPr>
        <w:t xml:space="preserve">Sujeto Obligado, </w:t>
      </w:r>
      <w:r w:rsidR="0003281E">
        <w:rPr>
          <w:rFonts w:ascii="Palatino Linotype" w:hAnsi="Palatino Linotype" w:cs="Tahoma"/>
          <w:bCs/>
          <w:iCs/>
          <w:sz w:val="24"/>
          <w:szCs w:val="24"/>
          <w:lang w:val="es-ES"/>
        </w:rPr>
        <w:t xml:space="preserve">porciones normativas que disponen a la literalidad lo siguiente:  </w:t>
      </w:r>
    </w:p>
    <w:p w14:paraId="532524DF" w14:textId="77777777" w:rsidR="0003281E" w:rsidRPr="008C12FB" w:rsidRDefault="0003281E" w:rsidP="0003281E">
      <w:pPr>
        <w:pStyle w:val="Citas"/>
        <w:jc w:val="center"/>
        <w:rPr>
          <w:b/>
        </w:rPr>
      </w:pPr>
      <w:r>
        <w:rPr>
          <w:b/>
        </w:rPr>
        <w:t>Ley Orgánica Municipal del Estado de México</w:t>
      </w:r>
    </w:p>
    <w:p w14:paraId="5304630A" w14:textId="77777777" w:rsidR="0003281E" w:rsidRDefault="0003281E" w:rsidP="0003281E">
      <w:pPr>
        <w:pStyle w:val="Citas"/>
      </w:pPr>
      <w: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6A586347" w14:textId="77777777" w:rsidR="0003281E" w:rsidRDefault="0003281E" w:rsidP="0003281E">
      <w:pPr>
        <w:pStyle w:val="Citas"/>
      </w:pPr>
      <w:r>
        <w:t>(…)</w:t>
      </w:r>
    </w:p>
    <w:p w14:paraId="5BE5832B" w14:textId="77777777" w:rsidR="0003281E" w:rsidRPr="00EC1A88" w:rsidRDefault="0003281E" w:rsidP="0003281E">
      <w:pPr>
        <w:pStyle w:val="Citas"/>
        <w:rPr>
          <w:b/>
          <w:u w:val="single"/>
        </w:rPr>
      </w:pPr>
      <w:r w:rsidRPr="00EC1A88">
        <w:rPr>
          <w:b/>
          <w:u w:val="single"/>
        </w:rP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0EE5E370" w14:textId="77777777" w:rsidR="0003281E" w:rsidRDefault="0003281E" w:rsidP="0003281E">
      <w:pPr>
        <w:pStyle w:val="Citas"/>
      </w:pPr>
      <w:r>
        <w:t xml:space="preserve">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 </w:t>
      </w:r>
    </w:p>
    <w:p w14:paraId="2452F8DC" w14:textId="77777777" w:rsidR="0003281E" w:rsidRPr="00EC1A88" w:rsidRDefault="0003281E" w:rsidP="0003281E">
      <w:pPr>
        <w:pStyle w:val="Citas"/>
        <w:rPr>
          <w:b/>
        </w:rPr>
      </w:pPr>
      <w:r>
        <w:lastRenderedPageBreak/>
        <w:t>(…)</w:t>
      </w:r>
    </w:p>
    <w:p w14:paraId="1E21DA1A" w14:textId="77777777" w:rsidR="0003281E" w:rsidRDefault="0003281E" w:rsidP="0003281E">
      <w:pPr>
        <w:pStyle w:val="Citas"/>
      </w:pPr>
      <w:r>
        <w:t xml:space="preserve">Artículo 105.- Los bienes del dominio público municipal son de uso común, o destinados a un servicio público, de conformidad con lo que establece la Ley de Bienes del Estado de México y de sus Municipios, en los términos siguientes; </w:t>
      </w:r>
    </w:p>
    <w:p w14:paraId="13B8EA8B" w14:textId="77777777" w:rsidR="0003281E" w:rsidRDefault="0003281E" w:rsidP="0003281E">
      <w:pPr>
        <w:pStyle w:val="Citas"/>
      </w:pPr>
      <w:r>
        <w:t>I. Son bienes de uso común los que pueden ser aprovechados por los habitantes del municipio, sin las limitaciones y restricciones en las leyes y reglamentos administrativos; y</w:t>
      </w:r>
    </w:p>
    <w:p w14:paraId="380A9AD5" w14:textId="77777777" w:rsidR="0003281E" w:rsidRDefault="0003281E" w:rsidP="0003281E">
      <w:pPr>
        <w:pStyle w:val="Citas"/>
      </w:pPr>
      <w:r>
        <w:rPr>
          <w:sz w:val="24"/>
          <w:szCs w:val="24"/>
        </w:rPr>
        <w:t xml:space="preserve">II. </w:t>
      </w:r>
      <w:r>
        <w:t>Son bienes destinados a un servicio público, aquellos que utilice el municipio para el desarrollo de sus actividades o los que de hecho se utilizan para la presentación de servicios o actividades equiparables a ellos</w:t>
      </w:r>
    </w:p>
    <w:p w14:paraId="09E2AA09" w14:textId="77777777" w:rsidR="0003281E" w:rsidRDefault="0003281E" w:rsidP="0003281E">
      <w:pPr>
        <w:pStyle w:val="Citas"/>
      </w:pPr>
      <w:r>
        <w:t xml:space="preserve">Artículo 106.- Son bienes del dominio privado municipal, aquellos que no son de uso común ni están destinados a un servidor público y que por su naturaleza están sujetos al derecho privado </w:t>
      </w:r>
    </w:p>
    <w:p w14:paraId="57A1C7C7" w14:textId="77777777" w:rsidR="0003281E" w:rsidRDefault="0003281E" w:rsidP="0003281E">
      <w:pPr>
        <w:pStyle w:val="Citas"/>
        <w:rPr>
          <w:b/>
        </w:rPr>
      </w:pPr>
      <w:r>
        <w:t xml:space="preserve">Se consideran bienes de dominio privado municipal, los señalados en la Ley de Bienes del Estado de México y de sus Municipios” </w:t>
      </w:r>
      <w:r>
        <w:rPr>
          <w:b/>
        </w:rPr>
        <w:t>[Sic]</w:t>
      </w:r>
    </w:p>
    <w:p w14:paraId="1745B1A2" w14:textId="77777777" w:rsidR="0003281E" w:rsidRDefault="0003281E" w:rsidP="0003281E">
      <w:pPr>
        <w:pStyle w:val="Citas"/>
        <w:jc w:val="center"/>
        <w:rPr>
          <w:b/>
        </w:rPr>
      </w:pPr>
    </w:p>
    <w:p w14:paraId="49BC9FAF" w14:textId="38B1C7AB" w:rsidR="00B61063" w:rsidRPr="0003281E" w:rsidRDefault="0003281E" w:rsidP="0003281E">
      <w:pPr>
        <w:pStyle w:val="Citas"/>
        <w:jc w:val="center"/>
        <w:rPr>
          <w:b/>
        </w:rPr>
      </w:pPr>
      <w:r>
        <w:rPr>
          <w:b/>
        </w:rPr>
        <w:t xml:space="preserve">Bando Municipal de </w:t>
      </w:r>
      <w:proofErr w:type="spellStart"/>
      <w:r>
        <w:rPr>
          <w:b/>
        </w:rPr>
        <w:t>Cocotitlán</w:t>
      </w:r>
      <w:proofErr w:type="spellEnd"/>
    </w:p>
    <w:p w14:paraId="6446DB82" w14:textId="58437017" w:rsidR="00B61063" w:rsidRDefault="0003281E" w:rsidP="0003281E">
      <w:pPr>
        <w:pStyle w:val="Citas"/>
      </w:pPr>
      <w:r>
        <w:t xml:space="preserve">“Artículo 10. La actividad del municipio de </w:t>
      </w:r>
      <w:proofErr w:type="spellStart"/>
      <w:r>
        <w:t>Cocotitlán</w:t>
      </w:r>
      <w:proofErr w:type="spellEnd"/>
      <w:r>
        <w:t xml:space="preserve"> se dirige a la consecución de los siguientes fines: </w:t>
      </w:r>
    </w:p>
    <w:p w14:paraId="6B860E4E" w14:textId="730AF7F0" w:rsidR="0003281E" w:rsidRDefault="0003281E" w:rsidP="0003281E">
      <w:pPr>
        <w:pStyle w:val="Citas"/>
      </w:pPr>
      <w:r>
        <w:t>(…)</w:t>
      </w:r>
    </w:p>
    <w:p w14:paraId="06D69459" w14:textId="5401B1E8" w:rsidR="0003281E" w:rsidRDefault="0003281E" w:rsidP="0003281E">
      <w:pPr>
        <w:pStyle w:val="Citas"/>
      </w:pPr>
      <w:r>
        <w:lastRenderedPageBreak/>
        <w:t xml:space="preserve">XIV. Organizar, administrar y disponer de los bienes muebles e inmuebles y derechos que le son propios con las limitaciones que las leyes estatales le imponen, conforme a su capacidad plena, goce y ejercicio para adquirir, usar y disfrutar de sus bienes patrimoniales. </w:t>
      </w:r>
    </w:p>
    <w:p w14:paraId="2E300856" w14:textId="6635F71F" w:rsidR="0003281E" w:rsidRPr="0003281E" w:rsidRDefault="0003281E" w:rsidP="0003281E">
      <w:pPr>
        <w:pStyle w:val="Citas"/>
        <w:rPr>
          <w:b/>
        </w:rPr>
      </w:pPr>
      <w:r>
        <w:t xml:space="preserve">(…)” </w:t>
      </w:r>
      <w:r>
        <w:rPr>
          <w:b/>
        </w:rPr>
        <w:t xml:space="preserve">[Sic] </w:t>
      </w:r>
    </w:p>
    <w:p w14:paraId="0B263667" w14:textId="77777777" w:rsidR="0003281E" w:rsidRDefault="0003281E" w:rsidP="0003281E">
      <w:pPr>
        <w:pStyle w:val="Citas"/>
      </w:pPr>
    </w:p>
    <w:p w14:paraId="0D5FE964" w14:textId="7FBA48E7" w:rsidR="00B61063" w:rsidRPr="0003281E" w:rsidRDefault="0003281E" w:rsidP="00CF262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auxilia de </w:t>
      </w:r>
      <w:r w:rsidR="00B0761F">
        <w:rPr>
          <w:rFonts w:ascii="Palatino Linotype" w:hAnsi="Palatino Linotype" w:cs="Arial"/>
          <w:sz w:val="24"/>
          <w:szCs w:val="24"/>
        </w:rPr>
        <w:t xml:space="preserve">diversas Unidades, Direcciones, Jefaturas y Departamentos para cumplir con sus fines y objetivos, resultando competente para atender la solicitud el Secretario del Ayuntamiento, así como el Síndico Municipal, lo anterior en razón de que la elaboración del inventario de  bienes muebles e inmuebles es una facultad concurrente. </w:t>
      </w:r>
    </w:p>
    <w:p w14:paraId="53BA1A95" w14:textId="77777777" w:rsidR="00B0761F" w:rsidRDefault="00B0761F" w:rsidP="00B0761F">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Adicionalmente, de acuerdo a la naturaleza de la información solicitada se concluye que ésta es de interés general y alcance público, robustece lo anterior los artículos 24, fracción XII y 92, fracción </w:t>
      </w:r>
      <w:r w:rsidRPr="00833011">
        <w:rPr>
          <w:rFonts w:ascii="Palatino Linotype" w:hAnsi="Palatino Linotype" w:cs="Arial"/>
          <w:noProof/>
          <w:color w:val="000000"/>
          <w:sz w:val="24"/>
          <w:lang w:eastAsia="es-MX"/>
        </w:rPr>
        <w:t>X</w:t>
      </w:r>
      <w:r>
        <w:rPr>
          <w:rFonts w:ascii="Palatino Linotype" w:hAnsi="Palatino Linotype" w:cs="Arial"/>
          <w:noProof/>
          <w:color w:val="000000"/>
          <w:sz w:val="24"/>
          <w:lang w:eastAsia="es-MX"/>
        </w:rPr>
        <w:t xml:space="preserve">XXVIII de la Ley de Transparencia y Acceso a la Información Pública del Estado de México y Municipios, porciones normativas que disponen a la literalidad lo siguiente: </w:t>
      </w:r>
    </w:p>
    <w:p w14:paraId="259AB746" w14:textId="77777777" w:rsidR="00B0761F" w:rsidRPr="00FA7CFC" w:rsidRDefault="00B0761F" w:rsidP="00B0761F">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3B75C203" w14:textId="77777777" w:rsidR="00B0761F" w:rsidRPr="00FA7CFC" w:rsidRDefault="00B0761F" w:rsidP="00B0761F">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2FA0AECE" w14:textId="77777777" w:rsidR="00B0761F" w:rsidRDefault="00B0761F" w:rsidP="00B0761F">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lastRenderedPageBreak/>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25ED3C7" w14:textId="77777777" w:rsidR="00B0761F" w:rsidRDefault="00B0761F" w:rsidP="00B0761F">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AEF42F2" w14:textId="77777777" w:rsidR="00B0761F" w:rsidRDefault="00B0761F" w:rsidP="00B0761F">
      <w:pPr>
        <w:pStyle w:val="INFOEM"/>
        <w:rPr>
          <w:b/>
          <w:bCs/>
          <w:u w:val="single"/>
        </w:rPr>
      </w:pPr>
      <w:r w:rsidRPr="008024BA">
        <w:rPr>
          <w:b/>
          <w:bCs/>
          <w:u w:val="single"/>
        </w:rPr>
        <w:t>XXXVIII. El inventario de bienes muebles e inmuebles en posesión y propiedad;</w:t>
      </w:r>
    </w:p>
    <w:p w14:paraId="57E82CF5" w14:textId="77777777" w:rsidR="00B0761F" w:rsidRPr="008024BA" w:rsidRDefault="00B0761F" w:rsidP="00B0761F">
      <w:pPr>
        <w:pStyle w:val="INFOEM"/>
        <w:rPr>
          <w:b/>
          <w:bCs/>
          <w:szCs w:val="22"/>
        </w:rPr>
      </w:pPr>
      <w:r>
        <w:t>(…)</w:t>
      </w:r>
      <w:r w:rsidRPr="00B7258D">
        <w:t>”</w:t>
      </w:r>
      <w:r>
        <w:t xml:space="preserve"> </w:t>
      </w:r>
      <w:r>
        <w:rPr>
          <w:b/>
          <w:bCs/>
        </w:rPr>
        <w:t>[Sic]</w:t>
      </w:r>
    </w:p>
    <w:p w14:paraId="08002A37" w14:textId="77777777" w:rsidR="0090162D" w:rsidRDefault="0090162D" w:rsidP="005D23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5D89BE5" w14:textId="054C40A3" w:rsidR="005D2332" w:rsidRDefault="005D2332" w:rsidP="005D23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la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p>
    <w:p w14:paraId="62691534" w14:textId="7FD37887" w:rsidR="003F3BA1" w:rsidRDefault="005D2332" w:rsidP="005D2332">
      <w:pPr>
        <w:spacing w:before="240" w:line="360" w:lineRule="auto"/>
        <w:jc w:val="both"/>
        <w:rPr>
          <w:rFonts w:ascii="Palatino Linotype" w:hAnsi="Palatino Linotype"/>
          <w:bCs/>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Pr>
          <w:rFonts w:ascii="Palatino Linotype" w:hAnsi="Palatino Linotype"/>
          <w:bCs/>
          <w:sz w:val="24"/>
          <w:szCs w:val="24"/>
        </w:rPr>
        <w:t>rindió su informe justificado en fecha</w:t>
      </w:r>
      <w:r w:rsidR="00536723">
        <w:rPr>
          <w:rFonts w:ascii="Palatino Linotype" w:hAnsi="Palatino Linotype"/>
          <w:bCs/>
          <w:sz w:val="24"/>
          <w:szCs w:val="24"/>
        </w:rPr>
        <w:t xml:space="preserve"> </w:t>
      </w:r>
      <w:r w:rsidR="003F3BA1">
        <w:rPr>
          <w:rFonts w:ascii="Palatino Linotype" w:hAnsi="Palatino Linotype"/>
          <w:b/>
          <w:bCs/>
          <w:sz w:val="24"/>
          <w:szCs w:val="24"/>
        </w:rPr>
        <w:t xml:space="preserve">uno de junio, </w:t>
      </w:r>
      <w:r w:rsidR="003F3BA1">
        <w:rPr>
          <w:rFonts w:ascii="Palatino Linotype" w:hAnsi="Palatino Linotype"/>
          <w:bCs/>
          <w:sz w:val="24"/>
          <w:szCs w:val="24"/>
        </w:rPr>
        <w:t xml:space="preserve">mismo que fue puesto a la vista del </w:t>
      </w:r>
      <w:r w:rsidR="003F3BA1">
        <w:rPr>
          <w:rFonts w:ascii="Palatino Linotype" w:hAnsi="Palatino Linotype"/>
          <w:b/>
          <w:bCs/>
          <w:sz w:val="24"/>
          <w:szCs w:val="24"/>
        </w:rPr>
        <w:t xml:space="preserve">Recurrente </w:t>
      </w:r>
      <w:r w:rsidR="003F3BA1">
        <w:rPr>
          <w:rFonts w:ascii="Palatino Linotype" w:hAnsi="Palatino Linotype"/>
          <w:bCs/>
          <w:sz w:val="24"/>
          <w:szCs w:val="24"/>
        </w:rPr>
        <w:t xml:space="preserve">el tres de agosto, ambos de dos mil veintiuno. Describiendo su contenido a continuación: </w:t>
      </w:r>
    </w:p>
    <w:p w14:paraId="6A2A9CEF" w14:textId="25FFE669" w:rsidR="003F3BA1" w:rsidRDefault="003F3BA1" w:rsidP="003F3BA1">
      <w:pPr>
        <w:pStyle w:val="Prrafodelista"/>
        <w:numPr>
          <w:ilvl w:val="0"/>
          <w:numId w:val="47"/>
        </w:numPr>
        <w:spacing w:before="240" w:line="360" w:lineRule="auto"/>
        <w:jc w:val="both"/>
        <w:rPr>
          <w:rFonts w:ascii="Palatino Linotype" w:hAnsi="Palatino Linotype"/>
          <w:bCs/>
        </w:rPr>
      </w:pPr>
      <w:r>
        <w:rPr>
          <w:rFonts w:ascii="Palatino Linotype" w:hAnsi="Palatino Linotype"/>
          <w:b/>
          <w:bCs/>
        </w:rPr>
        <w:t xml:space="preserve">“distribución </w:t>
      </w:r>
      <w:proofErr w:type="spellStart"/>
      <w:r>
        <w:rPr>
          <w:rFonts w:ascii="Palatino Linotype" w:hAnsi="Palatino Linotype"/>
          <w:b/>
          <w:bCs/>
        </w:rPr>
        <w:t>comb</w:t>
      </w:r>
      <w:proofErr w:type="spellEnd"/>
      <w:r>
        <w:rPr>
          <w:rFonts w:ascii="Palatino Linotype" w:hAnsi="Palatino Linotype"/>
          <w:b/>
          <w:bCs/>
        </w:rPr>
        <w:t xml:space="preserve">. (3).pdf”: </w:t>
      </w:r>
      <w:r>
        <w:rPr>
          <w:rFonts w:ascii="Palatino Linotype" w:hAnsi="Palatino Linotype"/>
          <w:bCs/>
        </w:rPr>
        <w:t xml:space="preserve">Tabla de distribución de combustibles correspondiente a los ejercicios dos mil diecinueve y dos mil veinte, refleja </w:t>
      </w:r>
      <w:r>
        <w:rPr>
          <w:rFonts w:ascii="Palatino Linotype" w:hAnsi="Palatino Linotype"/>
          <w:bCs/>
        </w:rPr>
        <w:lastRenderedPageBreak/>
        <w:t xml:space="preserve">diversos datos tales como número económico, modelo, tipo, </w:t>
      </w:r>
      <w:r w:rsidRPr="00A475D9">
        <w:rPr>
          <w:rFonts w:ascii="Palatino Linotype" w:hAnsi="Palatino Linotype"/>
          <w:b/>
          <w:bCs/>
          <w:u w:val="single"/>
        </w:rPr>
        <w:t>placas (precisando que fue plasmada la leyenda “N/A” o “sin placas”,</w:t>
      </w:r>
      <w:r>
        <w:rPr>
          <w:rFonts w:ascii="Palatino Linotype" w:hAnsi="Palatino Linotype"/>
          <w:bCs/>
        </w:rPr>
        <w:t xml:space="preserve"> marca, año, combustible, consumo 2019 y 2020. </w:t>
      </w:r>
    </w:p>
    <w:p w14:paraId="0C3FC823" w14:textId="77777777" w:rsidR="003F3BA1" w:rsidRDefault="003F3BA1" w:rsidP="003F3BA1">
      <w:pPr>
        <w:spacing w:before="240" w:line="360" w:lineRule="auto"/>
        <w:jc w:val="both"/>
        <w:rPr>
          <w:rFonts w:ascii="Palatino Linotype" w:hAnsi="Palatino Linotype"/>
          <w:bCs/>
        </w:rPr>
      </w:pPr>
    </w:p>
    <w:p w14:paraId="3A6200FB" w14:textId="4903F212" w:rsidR="003F3BA1" w:rsidRDefault="00A475D9" w:rsidP="003F3BA1">
      <w:pPr>
        <w:spacing w:before="240" w:line="360" w:lineRule="auto"/>
        <w:jc w:val="both"/>
        <w:rPr>
          <w:rFonts w:ascii="Palatino Linotype" w:hAnsi="Palatino Linotype"/>
          <w:bCs/>
          <w:sz w:val="24"/>
          <w:szCs w:val="24"/>
        </w:rPr>
      </w:pPr>
      <w:r>
        <w:rPr>
          <w:rFonts w:ascii="Palatino Linotype" w:hAnsi="Palatino Linotype"/>
          <w:bCs/>
          <w:sz w:val="24"/>
          <w:szCs w:val="24"/>
        </w:rPr>
        <w:t xml:space="preserve">Luego entonces, si bien es cierto que </w:t>
      </w:r>
      <w:r>
        <w:rPr>
          <w:rFonts w:ascii="Palatino Linotype" w:hAnsi="Palatino Linotype"/>
          <w:b/>
          <w:bCs/>
          <w:sz w:val="24"/>
          <w:szCs w:val="24"/>
        </w:rPr>
        <w:t xml:space="preserve">El Sujeto Obligado </w:t>
      </w:r>
      <w:r>
        <w:rPr>
          <w:rFonts w:ascii="Palatino Linotype" w:hAnsi="Palatino Linotype"/>
          <w:bCs/>
          <w:sz w:val="24"/>
          <w:szCs w:val="24"/>
        </w:rPr>
        <w:t xml:space="preserve">fue omiso en rendir su respuesta primigenia, lo cierto también es que su informe justificado es susceptible de colmar parcialmente el derecho de acceso a la información. En virtud de lo anterior, resulta procedente ordenar la entrega, </w:t>
      </w:r>
      <w:r w:rsidR="00FC0398">
        <w:rPr>
          <w:rFonts w:ascii="Palatino Linotype" w:hAnsi="Palatino Linotype"/>
          <w:bCs/>
          <w:sz w:val="24"/>
          <w:szCs w:val="24"/>
        </w:rPr>
        <w:t xml:space="preserve">previa búsqueda exhaustiva y razonable, </w:t>
      </w:r>
      <w:r>
        <w:rPr>
          <w:rFonts w:ascii="Palatino Linotype" w:hAnsi="Palatino Linotype"/>
          <w:bCs/>
          <w:sz w:val="24"/>
          <w:szCs w:val="24"/>
        </w:rPr>
        <w:t xml:space="preserve">en versión pública </w:t>
      </w:r>
      <w:r w:rsidR="00FC0398">
        <w:rPr>
          <w:rFonts w:ascii="Palatino Linotype" w:hAnsi="Palatino Linotype"/>
          <w:bCs/>
          <w:sz w:val="24"/>
          <w:szCs w:val="24"/>
        </w:rPr>
        <w:t>de ser procedente,</w:t>
      </w:r>
      <w:r>
        <w:rPr>
          <w:rFonts w:ascii="Palatino Linotype" w:hAnsi="Palatino Linotype"/>
          <w:bCs/>
          <w:sz w:val="24"/>
          <w:szCs w:val="24"/>
        </w:rPr>
        <w:t xml:space="preserve"> de la siguiente información: </w:t>
      </w:r>
    </w:p>
    <w:p w14:paraId="58CC84CF" w14:textId="2D838B2E" w:rsidR="00A475D9" w:rsidRPr="00A475D9" w:rsidRDefault="00A475D9" w:rsidP="00A475D9">
      <w:pPr>
        <w:pStyle w:val="Prrafodelista"/>
        <w:numPr>
          <w:ilvl w:val="0"/>
          <w:numId w:val="46"/>
        </w:numPr>
        <w:spacing w:before="240" w:line="360" w:lineRule="auto"/>
        <w:jc w:val="both"/>
        <w:rPr>
          <w:rFonts w:ascii="Palatino Linotype" w:hAnsi="Palatino Linotype"/>
          <w:bCs/>
        </w:rPr>
      </w:pPr>
      <w:r>
        <w:rPr>
          <w:rFonts w:ascii="Palatino Linotype" w:hAnsi="Palatino Linotype"/>
          <w:bCs/>
        </w:rPr>
        <w:t xml:space="preserve">El o los documentos donde conste el número de placas de los vehículos de uso operativo referidos mediante informe justificado. </w:t>
      </w:r>
    </w:p>
    <w:p w14:paraId="2A7F1D1C" w14:textId="77777777" w:rsidR="00A475D9" w:rsidRDefault="00A475D9" w:rsidP="002406B0">
      <w:pPr>
        <w:autoSpaceDE w:val="0"/>
        <w:autoSpaceDN w:val="0"/>
        <w:adjustRightInd w:val="0"/>
        <w:spacing w:before="240" w:line="360" w:lineRule="auto"/>
        <w:jc w:val="both"/>
        <w:rPr>
          <w:rFonts w:ascii="Palatino Linotype" w:hAnsi="Palatino Linotype"/>
          <w:b/>
          <w:sz w:val="28"/>
          <w:szCs w:val="28"/>
        </w:rPr>
      </w:pPr>
    </w:p>
    <w:p w14:paraId="2E441346" w14:textId="77777777" w:rsidR="000D67B8" w:rsidRPr="002406B0" w:rsidRDefault="000D67B8" w:rsidP="002406B0">
      <w:pPr>
        <w:autoSpaceDE w:val="0"/>
        <w:autoSpaceDN w:val="0"/>
        <w:adjustRightInd w:val="0"/>
        <w:spacing w:before="240" w:line="360" w:lineRule="auto"/>
        <w:jc w:val="both"/>
        <w:rPr>
          <w:rFonts w:ascii="Palatino Linotype" w:hAnsi="Palatino Linotype"/>
          <w:b/>
          <w:sz w:val="28"/>
          <w:szCs w:val="28"/>
        </w:rPr>
      </w:pPr>
      <w:r w:rsidRPr="002406B0">
        <w:rPr>
          <w:rFonts w:ascii="Palatino Linotype" w:hAnsi="Palatino Linotype"/>
          <w:b/>
          <w:sz w:val="28"/>
          <w:szCs w:val="28"/>
        </w:rPr>
        <w:t xml:space="preserve">Versión Pública </w:t>
      </w:r>
    </w:p>
    <w:p w14:paraId="04A440D2" w14:textId="77777777" w:rsidR="000D67B8" w:rsidRPr="001571EB" w:rsidRDefault="000D67B8" w:rsidP="000D67B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2C576A58" w14:textId="77777777" w:rsidR="000D67B8" w:rsidRPr="00E60DEF" w:rsidRDefault="000D67B8" w:rsidP="000D67B8">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0977255" w14:textId="77777777" w:rsidR="000D67B8" w:rsidRPr="00E60DEF" w:rsidRDefault="000D67B8" w:rsidP="000D67B8">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D0A01D8" w14:textId="77777777" w:rsidR="000D67B8" w:rsidRPr="001571EB" w:rsidRDefault="000D67B8" w:rsidP="000D67B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3F58293" w14:textId="77777777" w:rsidR="000D67B8" w:rsidRPr="001571EB" w:rsidRDefault="000D67B8" w:rsidP="000D67B8">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C9F29B4" w14:textId="77777777" w:rsidR="000D67B8" w:rsidRPr="001571EB" w:rsidRDefault="000D67B8" w:rsidP="000D67B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10FB23C" w14:textId="77777777" w:rsidR="000D67B8" w:rsidRPr="001571EB" w:rsidRDefault="000D67B8" w:rsidP="000D67B8">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12358B74" w14:textId="77777777" w:rsidR="000D67B8" w:rsidRPr="001571EB" w:rsidRDefault="000D67B8" w:rsidP="000D67B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B33AAF2" w14:textId="77777777" w:rsidR="000D67B8" w:rsidRPr="001571EB" w:rsidRDefault="000D67B8" w:rsidP="000D67B8">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831DC87" w14:textId="77777777" w:rsidR="000D67B8" w:rsidRPr="001571EB" w:rsidRDefault="000D67B8" w:rsidP="000D67B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BE62659" w14:textId="77777777" w:rsidR="000D67B8" w:rsidRPr="00E60DEF" w:rsidRDefault="000D67B8" w:rsidP="000D67B8">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759EF30" w14:textId="77777777" w:rsidR="000D67B8" w:rsidRPr="001571EB" w:rsidRDefault="000D67B8" w:rsidP="000D67B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039C986" w14:textId="77777777" w:rsidR="000D67B8" w:rsidRPr="00E60DEF" w:rsidRDefault="000D67B8" w:rsidP="000D67B8">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3F4DF4B" w14:textId="77777777" w:rsidR="000D67B8" w:rsidRPr="001571EB" w:rsidRDefault="000D67B8" w:rsidP="000D67B8">
      <w:pPr>
        <w:spacing w:line="240" w:lineRule="auto"/>
        <w:ind w:left="851" w:right="851"/>
        <w:jc w:val="both"/>
        <w:rPr>
          <w:rFonts w:ascii="Palatino Linotype" w:hAnsi="Palatino Linotype" w:cs="Arial"/>
          <w:b/>
          <w:i/>
          <w:u w:val="single"/>
        </w:rPr>
      </w:pPr>
    </w:p>
    <w:p w14:paraId="3426E9E8" w14:textId="77777777" w:rsidR="000D67B8" w:rsidRPr="001571EB" w:rsidRDefault="000D67B8" w:rsidP="000D67B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3E842D2" w14:textId="77777777" w:rsidR="000D67B8" w:rsidRPr="001571EB" w:rsidRDefault="000D67B8" w:rsidP="000D67B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0584E74" w14:textId="77777777" w:rsidR="000D67B8" w:rsidRPr="001571EB" w:rsidRDefault="000D67B8" w:rsidP="000D67B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6C67BA7" w14:textId="77777777" w:rsidR="000D67B8" w:rsidRDefault="000D67B8" w:rsidP="000D67B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7828265" w14:textId="77777777" w:rsidR="000D67B8" w:rsidRDefault="000D67B8" w:rsidP="000D67B8">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54D13688"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925D113"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AD2C5A8"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2F58C55"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1156B99" w14:textId="77777777" w:rsidR="000D67B8" w:rsidRPr="00EE0180"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CDBACE" w14:textId="77777777" w:rsidR="000D67B8" w:rsidRPr="001571EB" w:rsidRDefault="000D67B8" w:rsidP="000D67B8">
      <w:pPr>
        <w:autoSpaceDE w:val="0"/>
        <w:autoSpaceDN w:val="0"/>
        <w:adjustRightInd w:val="0"/>
        <w:spacing w:before="120" w:after="120"/>
        <w:ind w:left="567" w:right="850"/>
        <w:jc w:val="both"/>
        <w:rPr>
          <w:rFonts w:ascii="Palatino Linotype" w:eastAsia="Times New Roman" w:hAnsi="Palatino Linotype" w:cs="Arial"/>
          <w:i/>
        </w:rPr>
      </w:pPr>
    </w:p>
    <w:p w14:paraId="28842BBB" w14:textId="77777777" w:rsidR="000D67B8" w:rsidRPr="001571EB" w:rsidRDefault="000D67B8" w:rsidP="000D67B8">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718E75EE" w14:textId="77777777" w:rsidR="000D67B8" w:rsidRPr="001571EB" w:rsidRDefault="000D67B8" w:rsidP="000D67B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014F12DE" w14:textId="77777777" w:rsidR="000D67B8" w:rsidRDefault="000D67B8" w:rsidP="000D67B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193753C" w14:textId="77777777" w:rsidR="000D67B8" w:rsidRDefault="000D67B8" w:rsidP="000D67B8">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1056D8B"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8483E44"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689AF90"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B2100A0"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C21E7BF" w14:textId="77777777" w:rsidR="000D67B8"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2378A5F" w14:textId="77777777" w:rsidR="0090162D" w:rsidRDefault="0090162D" w:rsidP="000D67B8">
      <w:pPr>
        <w:spacing w:after="0" w:line="360" w:lineRule="auto"/>
        <w:ind w:right="51"/>
        <w:jc w:val="both"/>
        <w:rPr>
          <w:rFonts w:ascii="Palatino Linotype" w:hAnsi="Palatino Linotype" w:cs="Arial"/>
          <w:sz w:val="24"/>
          <w:szCs w:val="24"/>
        </w:rPr>
      </w:pPr>
    </w:p>
    <w:p w14:paraId="5BC45A42" w14:textId="77777777" w:rsidR="000D67B8" w:rsidRDefault="000D67B8" w:rsidP="000D67B8">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w:t>
      </w:r>
      <w:r w:rsidRPr="001571EB">
        <w:rPr>
          <w:rFonts w:ascii="Palatino Linotype" w:hAnsi="Palatino Linotype" w:cs="Arial"/>
          <w:sz w:val="24"/>
          <w:szCs w:val="24"/>
        </w:rPr>
        <w:lastRenderedPageBreak/>
        <w:t xml:space="preserve">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6C787F2" w14:textId="77777777" w:rsidR="000D67B8" w:rsidRDefault="000D67B8" w:rsidP="000D67B8">
      <w:pPr>
        <w:spacing w:after="0" w:line="360" w:lineRule="auto"/>
        <w:ind w:right="51"/>
        <w:jc w:val="both"/>
        <w:rPr>
          <w:rFonts w:ascii="Palatino Linotype" w:hAnsi="Palatino Linotype" w:cs="Arial"/>
          <w:sz w:val="24"/>
          <w:szCs w:val="24"/>
        </w:rPr>
      </w:pPr>
    </w:p>
    <w:p w14:paraId="7FB70CF3" w14:textId="005E2125" w:rsidR="000D67B8" w:rsidRDefault="000D67B8" w:rsidP="000D67B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A475D9">
        <w:rPr>
          <w:rFonts w:ascii="Palatino Linotype" w:hAnsi="Palatino Linotype" w:cs="Arial"/>
          <w:b/>
          <w:sz w:val="24"/>
        </w:rPr>
        <w:t>00009/COCOTIT/IP/2021</w:t>
      </w:r>
      <w:r>
        <w:rPr>
          <w:rFonts w:ascii="Palatino Linotype" w:hAnsi="Palatino Linotype" w:cs="Arial"/>
          <w:b/>
          <w:sz w:val="24"/>
        </w:rPr>
        <w:t xml:space="preserve"> </w:t>
      </w:r>
      <w:r w:rsidRPr="00FB59FD">
        <w:rPr>
          <w:rFonts w:ascii="Palatino Linotype" w:hAnsi="Palatino Linotype" w:cs="Arial"/>
          <w:sz w:val="24"/>
          <w:szCs w:val="24"/>
        </w:rPr>
        <w:t>que ha sido materia del presente fallo.</w:t>
      </w:r>
    </w:p>
    <w:p w14:paraId="2C78D5C4" w14:textId="77777777" w:rsidR="000D67B8" w:rsidRPr="00FB59FD" w:rsidRDefault="000D67B8" w:rsidP="000D67B8">
      <w:pPr>
        <w:autoSpaceDE w:val="0"/>
        <w:autoSpaceDN w:val="0"/>
        <w:adjustRightInd w:val="0"/>
        <w:spacing w:after="0" w:line="360" w:lineRule="auto"/>
        <w:jc w:val="both"/>
        <w:rPr>
          <w:rFonts w:ascii="Palatino Linotype" w:hAnsi="Palatino Linotype" w:cs="Arial"/>
          <w:sz w:val="24"/>
          <w:szCs w:val="24"/>
        </w:rPr>
      </w:pPr>
    </w:p>
    <w:p w14:paraId="32AD940D" w14:textId="77777777" w:rsidR="000D67B8" w:rsidRDefault="000D67B8" w:rsidP="000D67B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33B87A01" w14:textId="77777777" w:rsidR="002406B0" w:rsidRDefault="002406B0" w:rsidP="000D67B8">
      <w:pPr>
        <w:autoSpaceDE w:val="0"/>
        <w:autoSpaceDN w:val="0"/>
        <w:adjustRightInd w:val="0"/>
        <w:spacing w:after="0" w:line="360" w:lineRule="auto"/>
        <w:jc w:val="both"/>
        <w:rPr>
          <w:rFonts w:ascii="Palatino Linotype" w:hAnsi="Palatino Linotype" w:cs="Arial"/>
          <w:sz w:val="24"/>
          <w:szCs w:val="24"/>
        </w:rPr>
      </w:pPr>
    </w:p>
    <w:p w14:paraId="72CBE67F" w14:textId="77777777" w:rsidR="000D67B8" w:rsidRPr="00FB59FD" w:rsidRDefault="000D67B8" w:rsidP="000D67B8">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13569BF6" w14:textId="77777777" w:rsidR="000D67B8" w:rsidRPr="00FB59FD" w:rsidRDefault="000D67B8" w:rsidP="000D67B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7CA9EFB9" w14:textId="21BFBAC4"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sidR="00A475D9">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6C23FED6" w14:textId="4AA4E584" w:rsidR="002406B0" w:rsidRDefault="002406B0" w:rsidP="002406B0">
      <w:pPr>
        <w:spacing w:after="0" w:line="360" w:lineRule="auto"/>
        <w:jc w:val="both"/>
        <w:rPr>
          <w:rFonts w:ascii="Palatino Linotype" w:eastAsia="Times New Roman" w:hAnsi="Palatino Linotype" w:cs="Arial"/>
          <w:sz w:val="24"/>
          <w:szCs w:val="24"/>
        </w:rPr>
      </w:pPr>
      <w:r w:rsidRPr="005305E3">
        <w:rPr>
          <w:rFonts w:ascii="Palatino Linotype" w:hAnsi="Palatino Linotype" w:cstheme="minorHAnsi"/>
          <w:b/>
          <w:sz w:val="24"/>
          <w:szCs w:val="24"/>
        </w:rPr>
        <w:lastRenderedPageBreak/>
        <w:t xml:space="preserve">SEGUNDO. </w:t>
      </w:r>
      <w:r w:rsidRPr="005305E3">
        <w:rPr>
          <w:rFonts w:ascii="Palatino Linotype" w:hAnsi="Palatino Linotype"/>
          <w:color w:val="222222"/>
          <w:sz w:val="24"/>
          <w:szCs w:val="24"/>
          <w:lang w:eastAsia="es-MX"/>
        </w:rPr>
        <w:t>Se</w:t>
      </w:r>
      <w:r w:rsidRPr="005305E3">
        <w:rPr>
          <w:rFonts w:ascii="Palatino Linotype" w:hAnsi="Palatino Linotype"/>
          <w:b/>
          <w:bCs/>
          <w:color w:val="222222"/>
          <w:sz w:val="24"/>
          <w:szCs w:val="24"/>
          <w:lang w:eastAsia="es-MX"/>
        </w:rPr>
        <w:t xml:space="preserve"> ORDENA </w:t>
      </w:r>
      <w:r w:rsidRPr="005305E3">
        <w:rPr>
          <w:rFonts w:ascii="Palatino Linotype" w:hAnsi="Palatino Linotype"/>
          <w:color w:val="222222"/>
          <w:sz w:val="24"/>
          <w:szCs w:val="24"/>
          <w:lang w:eastAsia="es-MX"/>
        </w:rPr>
        <w:t xml:space="preserve">al </w:t>
      </w:r>
      <w:r w:rsidRPr="005305E3">
        <w:rPr>
          <w:rFonts w:ascii="Palatino Linotype" w:hAnsi="Palatino Linotype"/>
          <w:b/>
          <w:color w:val="222222"/>
          <w:sz w:val="24"/>
          <w:szCs w:val="24"/>
          <w:lang w:eastAsia="es-MX"/>
        </w:rPr>
        <w:t>SUJETO OBLIGADO</w:t>
      </w:r>
      <w:r w:rsidRPr="005305E3">
        <w:rPr>
          <w:rFonts w:ascii="Palatino Linotype" w:hAnsi="Palatino Linotype"/>
          <w:color w:val="222222"/>
          <w:sz w:val="24"/>
          <w:szCs w:val="24"/>
          <w:lang w:eastAsia="es-MX"/>
        </w:rPr>
        <w:t xml:space="preserve"> atienda la solicitud de información número </w:t>
      </w:r>
      <w:r w:rsidR="00A475D9">
        <w:rPr>
          <w:rFonts w:ascii="Palatino Linotype" w:hAnsi="Palatino Linotype" w:cs="Arial"/>
          <w:b/>
          <w:sz w:val="24"/>
        </w:rPr>
        <w:t>00009/COCOTIT/IP/2021</w:t>
      </w:r>
      <w:r w:rsidRPr="005305E3">
        <w:rPr>
          <w:rFonts w:ascii="Palatino Linotype" w:hAnsi="Palatino Linotype"/>
          <w:b/>
          <w:color w:val="222222"/>
          <w:sz w:val="24"/>
          <w:szCs w:val="24"/>
          <w:lang w:eastAsia="es-MX"/>
        </w:rPr>
        <w:t xml:space="preserve">, y </w:t>
      </w:r>
      <w:r w:rsidRPr="005305E3">
        <w:rPr>
          <w:rFonts w:ascii="Palatino Linotype" w:hAnsi="Palatino Linotype"/>
          <w:color w:val="222222"/>
          <w:sz w:val="24"/>
          <w:szCs w:val="24"/>
          <w:lang w:eastAsia="es-MX"/>
        </w:rPr>
        <w:t xml:space="preserve">en términos del Considerando </w:t>
      </w:r>
      <w:r w:rsidRPr="005305E3">
        <w:rPr>
          <w:rFonts w:ascii="Palatino Linotype" w:hAnsi="Palatino Linotype"/>
          <w:b/>
          <w:bCs/>
          <w:color w:val="222222"/>
          <w:sz w:val="24"/>
          <w:szCs w:val="24"/>
          <w:lang w:eastAsia="es-MX"/>
        </w:rPr>
        <w:t xml:space="preserve">CUARTO </w:t>
      </w:r>
      <w:r w:rsidRPr="005305E3">
        <w:rPr>
          <w:rFonts w:ascii="Palatino Linotype" w:eastAsia="Times New Roman" w:hAnsi="Palatino Linotype" w:cs="Arial"/>
          <w:sz w:val="24"/>
          <w:szCs w:val="24"/>
        </w:rPr>
        <w:t>de la pre</w:t>
      </w:r>
      <w:r>
        <w:rPr>
          <w:rFonts w:ascii="Palatino Linotype" w:eastAsia="Times New Roman" w:hAnsi="Palatino Linotype" w:cs="Arial"/>
          <w:sz w:val="24"/>
          <w:szCs w:val="24"/>
        </w:rPr>
        <w:t xml:space="preserve">sente resolución haga entrega a </w:t>
      </w:r>
      <w:r>
        <w:rPr>
          <w:rFonts w:ascii="Palatino Linotype" w:eastAsia="Times New Roman" w:hAnsi="Palatino Linotype" w:cs="Arial"/>
          <w:b/>
          <w:sz w:val="24"/>
          <w:szCs w:val="24"/>
        </w:rPr>
        <w:t>LA</w:t>
      </w:r>
      <w:r w:rsidRPr="005305E3">
        <w:rPr>
          <w:rFonts w:ascii="Palatino Linotype" w:eastAsia="Times New Roman" w:hAnsi="Palatino Linotype" w:cs="Arial"/>
          <w:b/>
          <w:sz w:val="24"/>
          <w:szCs w:val="24"/>
        </w:rPr>
        <w:t xml:space="preserve"> RECURRENTE</w:t>
      </w:r>
      <w:r w:rsidRPr="005305E3">
        <w:rPr>
          <w:rFonts w:ascii="Palatino Linotype" w:eastAsia="Times New Roman" w:hAnsi="Palatino Linotype" w:cs="Arial"/>
          <w:sz w:val="24"/>
          <w:szCs w:val="24"/>
        </w:rPr>
        <w:t xml:space="preserve">, </w:t>
      </w:r>
      <w:r w:rsidR="00A475D9">
        <w:rPr>
          <w:rFonts w:ascii="Palatino Linotype" w:eastAsia="Times New Roman" w:hAnsi="Palatino Linotype" w:cs="Arial"/>
          <w:sz w:val="24"/>
          <w:szCs w:val="24"/>
        </w:rPr>
        <w:t xml:space="preserve">previa búsqueda exhaustiva y razonable, </w:t>
      </w:r>
      <w:r w:rsidRPr="005305E3">
        <w:rPr>
          <w:rFonts w:ascii="Palatino Linotype" w:eastAsia="Times New Roman" w:hAnsi="Palatino Linotype" w:cs="Arial"/>
          <w:sz w:val="24"/>
          <w:szCs w:val="24"/>
        </w:rPr>
        <w:t>en versión pública</w:t>
      </w:r>
      <w:r w:rsidR="00A475D9">
        <w:rPr>
          <w:rFonts w:ascii="Palatino Linotype" w:eastAsia="Times New Roman" w:hAnsi="Palatino Linotype" w:cs="Arial"/>
          <w:sz w:val="24"/>
          <w:szCs w:val="24"/>
        </w:rPr>
        <w:t xml:space="preserve"> de ser procedente</w:t>
      </w:r>
      <w:r w:rsidRPr="005305E3">
        <w:rPr>
          <w:rFonts w:ascii="Palatino Linotype" w:eastAsia="Times New Roman" w:hAnsi="Palatino Linotype" w:cs="Arial"/>
          <w:sz w:val="24"/>
          <w:szCs w:val="24"/>
        </w:rPr>
        <w:t xml:space="preserve">, a través del </w:t>
      </w:r>
      <w:r w:rsidRPr="005305E3">
        <w:rPr>
          <w:rFonts w:ascii="Palatino Linotype" w:eastAsia="Times New Roman" w:hAnsi="Palatino Linotype" w:cs="Arial"/>
          <w:b/>
          <w:sz w:val="24"/>
          <w:szCs w:val="24"/>
        </w:rPr>
        <w:t>SAIMEX</w:t>
      </w:r>
      <w:r w:rsidR="00A475D9">
        <w:rPr>
          <w:rFonts w:ascii="Palatino Linotype" w:eastAsia="Times New Roman" w:hAnsi="Palatino Linotype" w:cs="Arial"/>
          <w:b/>
          <w:sz w:val="24"/>
          <w:szCs w:val="24"/>
        </w:rPr>
        <w:t>,</w:t>
      </w:r>
      <w:r w:rsidRPr="005305E3">
        <w:rPr>
          <w:rFonts w:ascii="Palatino Linotype" w:eastAsia="Times New Roman" w:hAnsi="Palatino Linotype" w:cs="Arial"/>
          <w:b/>
          <w:sz w:val="24"/>
          <w:szCs w:val="24"/>
        </w:rPr>
        <w:t xml:space="preserve"> </w:t>
      </w:r>
      <w:r w:rsidRPr="005305E3">
        <w:rPr>
          <w:rFonts w:ascii="Palatino Linotype" w:eastAsia="Times New Roman" w:hAnsi="Palatino Linotype" w:cs="Arial"/>
          <w:sz w:val="24"/>
          <w:szCs w:val="24"/>
        </w:rPr>
        <w:t>de lo siguiente:</w:t>
      </w:r>
    </w:p>
    <w:p w14:paraId="257072EA" w14:textId="278D430E" w:rsidR="00D171EB" w:rsidRPr="004D6663" w:rsidRDefault="00A475D9" w:rsidP="00D171EB">
      <w:pPr>
        <w:pStyle w:val="Prrafodelista"/>
        <w:numPr>
          <w:ilvl w:val="0"/>
          <w:numId w:val="37"/>
        </w:numPr>
        <w:autoSpaceDE w:val="0"/>
        <w:autoSpaceDN w:val="0"/>
        <w:adjustRightInd w:val="0"/>
        <w:spacing w:line="360" w:lineRule="auto"/>
        <w:jc w:val="both"/>
        <w:rPr>
          <w:rFonts w:ascii="Palatino Linotype" w:hAnsi="Palatino Linotype" w:cs="Arial"/>
          <w:b/>
        </w:rPr>
      </w:pPr>
      <w:r>
        <w:rPr>
          <w:rFonts w:ascii="Palatino Linotype" w:hAnsi="Palatino Linotype" w:cs="Arial"/>
        </w:rPr>
        <w:t xml:space="preserve">El o los </w:t>
      </w:r>
      <w:r w:rsidR="004D6663">
        <w:rPr>
          <w:rFonts w:ascii="Palatino Linotype" w:hAnsi="Palatino Linotype" w:cs="Arial"/>
        </w:rPr>
        <w:t xml:space="preserve">documentos donde conste el número de placas de los vehículos de uso operativo referidos mediante informe justificado. </w:t>
      </w:r>
    </w:p>
    <w:p w14:paraId="7ED01DF3" w14:textId="77777777" w:rsidR="000B45EB" w:rsidRDefault="000B45EB" w:rsidP="000B45EB">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5CFC15A0" w14:textId="77777777" w:rsidR="000B45EB" w:rsidRPr="00B264D4" w:rsidRDefault="000B45EB" w:rsidP="000B45EB">
      <w:pPr>
        <w:pStyle w:val="Prrafodelista"/>
        <w:autoSpaceDE w:val="0"/>
        <w:autoSpaceDN w:val="0"/>
        <w:adjustRightInd w:val="0"/>
        <w:spacing w:line="360" w:lineRule="auto"/>
        <w:ind w:left="720"/>
        <w:jc w:val="both"/>
        <w:rPr>
          <w:rFonts w:ascii="Palatino Linotype" w:hAnsi="Palatino Linotype" w:cs="Arial"/>
          <w:b/>
        </w:rPr>
      </w:pPr>
    </w:p>
    <w:p w14:paraId="40D3240D" w14:textId="7E29C6F8"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0B45EB">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7F1AD88A" w14:textId="77777777" w:rsidR="000D67B8" w:rsidRPr="00BE383C" w:rsidRDefault="000D67B8" w:rsidP="000D67B8">
      <w:pPr>
        <w:pStyle w:val="Sinespaciado"/>
        <w:spacing w:line="360" w:lineRule="auto"/>
        <w:jc w:val="both"/>
        <w:rPr>
          <w:rFonts w:ascii="Palatino Linotype" w:hAnsi="Palatino Linotype" w:cstheme="minorHAnsi"/>
        </w:rPr>
      </w:pPr>
    </w:p>
    <w:p w14:paraId="43F233D3" w14:textId="0443A4D4"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sidR="004D6663">
        <w:rPr>
          <w:rFonts w:ascii="Palatino Linotype" w:hAnsi="Palatino Linotype" w:cstheme="minorHAnsi"/>
        </w:rPr>
        <w:t>al</w:t>
      </w:r>
      <w:r w:rsidR="0090162D">
        <w:rPr>
          <w:rFonts w:ascii="Palatino Linotype" w:hAnsi="Palatino Linotype" w:cstheme="minorHAnsi"/>
          <w:b/>
        </w:rPr>
        <w:t xml:space="preserve"> </w:t>
      </w:r>
      <w:r w:rsidRPr="00C14D83">
        <w:rPr>
          <w:rFonts w:ascii="Palatino Linotype" w:hAnsi="Palatino Linotype" w:cstheme="minorHAnsi"/>
          <w:b/>
        </w:rPr>
        <w:t>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w:t>
      </w:r>
      <w:r w:rsidRPr="00BE383C">
        <w:rPr>
          <w:rFonts w:ascii="Palatino Linotype" w:hAnsi="Palatino Linotype" w:cstheme="minorHAnsi"/>
        </w:rPr>
        <w:lastRenderedPageBreak/>
        <w:t>por el artículo 196, de la Ley de Transparencia y Acceso a la Información Pública del Estado de México y Municipios.</w:t>
      </w:r>
    </w:p>
    <w:p w14:paraId="2DDC6F83" w14:textId="77777777" w:rsidR="00EF7736" w:rsidRDefault="00EF7736" w:rsidP="000D67B8">
      <w:pPr>
        <w:pStyle w:val="Sinespaciado"/>
        <w:spacing w:line="360" w:lineRule="auto"/>
        <w:jc w:val="both"/>
        <w:rPr>
          <w:rFonts w:ascii="Palatino Linotype" w:hAnsi="Palatino Linotype" w:cstheme="minorHAnsi"/>
        </w:rPr>
      </w:pPr>
    </w:p>
    <w:p w14:paraId="3DBAEBB6" w14:textId="77777777" w:rsidR="000D67B8" w:rsidRDefault="000D67B8" w:rsidP="000D67B8">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46F17896" w14:textId="77777777" w:rsidR="000D67B8" w:rsidRDefault="000D67B8" w:rsidP="000D67B8">
      <w:pPr>
        <w:pStyle w:val="Sinespaciado"/>
        <w:spacing w:line="360" w:lineRule="auto"/>
        <w:jc w:val="both"/>
        <w:rPr>
          <w:rFonts w:ascii="Palatino Linotype" w:eastAsia="MS Mincho" w:hAnsi="Palatino Linotype" w:cstheme="minorHAnsi"/>
        </w:rPr>
      </w:pPr>
    </w:p>
    <w:p w14:paraId="38ABF9AB" w14:textId="15515178" w:rsidR="000D67B8" w:rsidRPr="00BE383C" w:rsidRDefault="000D67B8" w:rsidP="000D67B8">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sidR="004D6663">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3895F388" w14:textId="77777777" w:rsidR="000D67B8" w:rsidRDefault="000D67B8" w:rsidP="000D67B8">
      <w:pPr>
        <w:autoSpaceDE w:val="0"/>
        <w:autoSpaceDN w:val="0"/>
        <w:adjustRightInd w:val="0"/>
        <w:spacing w:after="0" w:line="360" w:lineRule="auto"/>
        <w:ind w:right="49"/>
        <w:jc w:val="both"/>
        <w:rPr>
          <w:rFonts w:ascii="Palatino Linotype" w:hAnsi="Palatino Linotype" w:cs="Arial"/>
          <w:sz w:val="24"/>
          <w:szCs w:val="24"/>
        </w:rPr>
      </w:pPr>
    </w:p>
    <w:p w14:paraId="6BAC7D26" w14:textId="77777777" w:rsidR="000D67B8" w:rsidRDefault="000D67B8" w:rsidP="000D67B8">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50F7AA9" w14:textId="77777777" w:rsidR="00927C53" w:rsidRDefault="00927C53" w:rsidP="000D67B8">
      <w:pPr>
        <w:spacing w:after="0" w:line="360" w:lineRule="auto"/>
        <w:jc w:val="both"/>
        <w:rPr>
          <w:rFonts w:ascii="Palatino Linotype" w:eastAsia="Calibri" w:hAnsi="Palatino Linotype" w:cs="Times New Roman"/>
          <w:sz w:val="24"/>
          <w:szCs w:val="24"/>
          <w:lang w:eastAsia="es-ES_tradnl"/>
        </w:rPr>
      </w:pPr>
    </w:p>
    <w:p w14:paraId="4141A231" w14:textId="1BF0B121" w:rsidR="0090162D" w:rsidRDefault="0090162D" w:rsidP="00D171EB">
      <w:pPr>
        <w:spacing w:line="360" w:lineRule="auto"/>
        <w:jc w:val="both"/>
        <w:rPr>
          <w:rFonts w:ascii="Palatino Linotype" w:eastAsia="Arial Unicode MS" w:hAnsi="Palatino Linotype" w:cs="Times New Roman"/>
          <w:sz w:val="24"/>
          <w:szCs w:val="24"/>
          <w:lang w:eastAsia="es-ES"/>
        </w:rPr>
      </w:pPr>
    </w:p>
    <w:p w14:paraId="6BAF2FC6" w14:textId="77777777" w:rsidR="004D6663" w:rsidRDefault="004D6663" w:rsidP="00D171EB">
      <w:pPr>
        <w:spacing w:line="360" w:lineRule="auto"/>
        <w:jc w:val="both"/>
        <w:rPr>
          <w:rFonts w:ascii="Palatino Linotype" w:eastAsia="Arial Unicode MS" w:hAnsi="Palatino Linotype" w:cs="Times New Roman"/>
          <w:sz w:val="24"/>
          <w:szCs w:val="24"/>
          <w:lang w:eastAsia="es-ES"/>
        </w:rPr>
      </w:pPr>
    </w:p>
    <w:p w14:paraId="44AD9969" w14:textId="07E837B1" w:rsidR="004D6663" w:rsidRDefault="004D6663" w:rsidP="004D6663">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lastRenderedPageBreak/>
        <w:t xml:space="preserve">ASÍ LO </w:t>
      </w:r>
      <w:r w:rsidR="00B53B4F">
        <w:rPr>
          <w:rFonts w:ascii="Palatino Linotype" w:hAnsi="Palatino Linotype" w:cs="Arial"/>
          <w:sz w:val="24"/>
          <w:szCs w:val="24"/>
        </w:rPr>
        <w:t>ACORDÓ</w:t>
      </w:r>
      <w:r w:rsidRPr="00C91103">
        <w:rPr>
          <w:rFonts w:ascii="Palatino Linotype" w:hAnsi="Palatino Linotype" w:cs="Arial"/>
          <w:sz w:val="24"/>
          <w:szCs w:val="24"/>
        </w:rPr>
        <w:t xml:space="preser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w:t>
      </w:r>
      <w:r w:rsidRPr="00272CE0">
        <w:rPr>
          <w:rFonts w:ascii="Palatino Linotype" w:eastAsia="Arial Unicode MS" w:hAnsi="Palatino Linotype" w:cs="Arial"/>
          <w:sz w:val="24"/>
          <w:szCs w:val="24"/>
        </w:rPr>
        <w:t>ESTADO DE MÉXICO Y MUNICIPIOS</w:t>
      </w:r>
      <w:r w:rsidRPr="00272CE0">
        <w:rPr>
          <w:rFonts w:ascii="Palatino Linotype" w:hAnsi="Palatino Linotype" w:cs="Arial"/>
          <w:sz w:val="24"/>
          <w:szCs w:val="24"/>
        </w:rPr>
        <w:t>, CONFORMADO POR LOS COMISIONADOS ZULEMA MA</w:t>
      </w:r>
      <w:r w:rsidR="00B53B4F">
        <w:rPr>
          <w:rFonts w:ascii="Palatino Linotype" w:hAnsi="Palatino Linotype" w:cs="Arial"/>
          <w:sz w:val="24"/>
          <w:szCs w:val="24"/>
        </w:rPr>
        <w:t>RTÍNEZ SÁNCHEZ, EVA ABAID YAPUR Y</w:t>
      </w:r>
      <w:r w:rsidRPr="00272CE0">
        <w:rPr>
          <w:rFonts w:ascii="Palatino Linotype" w:hAnsi="Palatino Linotype" w:cs="Arial"/>
          <w:sz w:val="24"/>
          <w:szCs w:val="24"/>
        </w:rPr>
        <w:t xml:space="preserve"> JAVIER MARTÍNEZ CRUZ </w:t>
      </w:r>
      <w:r>
        <w:rPr>
          <w:rFonts w:ascii="Palatino Linotype" w:hAnsi="Palatino Linotype" w:cs="Arial"/>
          <w:sz w:val="24"/>
          <w:szCs w:val="24"/>
        </w:rPr>
        <w:t>EN</w:t>
      </w:r>
      <w:r w:rsidRPr="00272CE0">
        <w:rPr>
          <w:rFonts w:ascii="Palatino Linotype" w:hAnsi="Palatino Linotype" w:cs="Arial"/>
          <w:sz w:val="24"/>
          <w:szCs w:val="24"/>
        </w:rPr>
        <w:t xml:space="preserve"> LA </w:t>
      </w:r>
      <w:r>
        <w:rPr>
          <w:rFonts w:ascii="Palatino Linotype" w:hAnsi="Palatino Linotype" w:cs="Arial"/>
          <w:sz w:val="24"/>
          <w:szCs w:val="24"/>
        </w:rPr>
        <w:t xml:space="preserve">VIGÉSIMA SÉPTIMA SESIÓN ORDINARIA CELEBRADA EL ONCE DE AGOSTO DE DOS MIL VEINTIUNO, ANTE EL </w:t>
      </w:r>
      <w:r w:rsidRPr="00272CE0">
        <w:rPr>
          <w:rFonts w:ascii="Palatino Linotype" w:hAnsi="Palatino Linotype" w:cs="Arial"/>
          <w:sz w:val="24"/>
          <w:szCs w:val="24"/>
        </w:rPr>
        <w:t>SECRETARIO TÉCNICO</w:t>
      </w:r>
      <w:r w:rsidRPr="006C6A05">
        <w:rPr>
          <w:rFonts w:ascii="Palatino Linotype" w:hAnsi="Palatino Linotype" w:cs="Arial"/>
          <w:sz w:val="24"/>
          <w:szCs w:val="24"/>
        </w:rPr>
        <w:t xml:space="preserve"> DEL PLENO, ALEXIS TAPIA RAMÍREZ.</w:t>
      </w:r>
      <w:r>
        <w:rPr>
          <w:rFonts w:ascii="Palatino Linotype" w:hAnsi="Palatino Linotype" w:cs="Arial"/>
          <w:sz w:val="24"/>
          <w:szCs w:val="24"/>
        </w:rPr>
        <w:t xml:space="preserve">  </w:t>
      </w:r>
    </w:p>
    <w:p w14:paraId="52E31C86" w14:textId="77777777" w:rsidR="004D6663" w:rsidRDefault="004D6663" w:rsidP="004D6663">
      <w:pPr>
        <w:spacing w:after="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149BC62B" wp14:editId="3266EF6B">
                <wp:simplePos x="0" y="0"/>
                <wp:positionH relativeFrom="column">
                  <wp:posOffset>-180366</wp:posOffset>
                </wp:positionH>
                <wp:positionV relativeFrom="paragraph">
                  <wp:posOffset>45822</wp:posOffset>
                </wp:positionV>
                <wp:extent cx="6298387" cy="4930444"/>
                <wp:effectExtent l="0" t="0" r="26670" b="22860"/>
                <wp:wrapNone/>
                <wp:docPr id="12" name="Conector recto 12"/>
                <wp:cNvGraphicFramePr/>
                <a:graphic xmlns:a="http://schemas.openxmlformats.org/drawingml/2006/main">
                  <a:graphicData uri="http://schemas.microsoft.com/office/word/2010/wordprocessingShape">
                    <wps:wsp>
                      <wps:cNvCnPr/>
                      <wps:spPr>
                        <a:xfrm>
                          <a:off x="0" y="0"/>
                          <a:ext cx="6298387" cy="49304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331B1" id="Conector recto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3.6pt" to="481.75pt,3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" strokecolor="#5b9bd5 [3204]" strokeweight=".5pt">
                <v:stroke joinstyle="miter"/>
              </v:line>
            </w:pict>
          </mc:Fallback>
        </mc:AlternateContent>
      </w:r>
    </w:p>
    <w:p w14:paraId="6DCA102D" w14:textId="77777777" w:rsidR="004D6663" w:rsidRDefault="004D6663" w:rsidP="004D6663">
      <w:pPr>
        <w:spacing w:after="0" w:line="360" w:lineRule="auto"/>
        <w:ind w:right="51"/>
        <w:jc w:val="both"/>
        <w:rPr>
          <w:rFonts w:ascii="Palatino Linotype" w:hAnsi="Palatino Linotype" w:cs="Arial"/>
          <w:sz w:val="24"/>
          <w:szCs w:val="24"/>
        </w:rPr>
      </w:pPr>
    </w:p>
    <w:p w14:paraId="7BDB83D5" w14:textId="77777777" w:rsidR="004D6663" w:rsidRDefault="004D6663" w:rsidP="004D6663">
      <w:pPr>
        <w:spacing w:after="0" w:line="360" w:lineRule="auto"/>
        <w:ind w:right="51"/>
        <w:jc w:val="both"/>
        <w:rPr>
          <w:rFonts w:ascii="Palatino Linotype" w:hAnsi="Palatino Linotype" w:cs="Arial"/>
          <w:sz w:val="24"/>
          <w:szCs w:val="24"/>
        </w:rPr>
      </w:pPr>
    </w:p>
    <w:p w14:paraId="2F5D7B64" w14:textId="77777777" w:rsidR="004D6663" w:rsidRDefault="004D6663" w:rsidP="004D6663">
      <w:pPr>
        <w:spacing w:after="0" w:line="360" w:lineRule="auto"/>
        <w:ind w:right="51"/>
        <w:jc w:val="both"/>
        <w:rPr>
          <w:rFonts w:ascii="Palatino Linotype" w:hAnsi="Palatino Linotype" w:cs="Arial"/>
          <w:sz w:val="24"/>
          <w:szCs w:val="24"/>
        </w:rPr>
      </w:pPr>
    </w:p>
    <w:p w14:paraId="30536C4B" w14:textId="77777777" w:rsidR="004D6663" w:rsidRDefault="004D6663" w:rsidP="004D6663">
      <w:pPr>
        <w:spacing w:after="0" w:line="360" w:lineRule="auto"/>
        <w:ind w:right="51"/>
        <w:jc w:val="both"/>
        <w:rPr>
          <w:rFonts w:ascii="Palatino Linotype" w:hAnsi="Palatino Linotype" w:cs="Arial"/>
          <w:sz w:val="24"/>
          <w:szCs w:val="24"/>
        </w:rPr>
      </w:pPr>
    </w:p>
    <w:p w14:paraId="0B6E3F3C" w14:textId="77777777" w:rsidR="004D6663" w:rsidRDefault="004D6663" w:rsidP="004D6663">
      <w:pPr>
        <w:spacing w:after="0" w:line="360" w:lineRule="auto"/>
        <w:ind w:right="51"/>
        <w:jc w:val="both"/>
        <w:rPr>
          <w:rFonts w:ascii="Palatino Linotype" w:hAnsi="Palatino Linotype" w:cs="Arial"/>
          <w:sz w:val="24"/>
          <w:szCs w:val="24"/>
        </w:rPr>
      </w:pPr>
    </w:p>
    <w:p w14:paraId="1F7C86F0" w14:textId="77777777" w:rsidR="004D6663" w:rsidRDefault="004D6663" w:rsidP="004D6663">
      <w:pPr>
        <w:spacing w:after="0" w:line="360" w:lineRule="auto"/>
        <w:ind w:right="51"/>
        <w:jc w:val="both"/>
        <w:rPr>
          <w:rFonts w:ascii="Palatino Linotype" w:hAnsi="Palatino Linotype" w:cs="Arial"/>
          <w:sz w:val="24"/>
          <w:szCs w:val="24"/>
        </w:rPr>
      </w:pPr>
    </w:p>
    <w:p w14:paraId="07516A20" w14:textId="77777777" w:rsidR="004D6663" w:rsidRDefault="004D6663" w:rsidP="004D6663">
      <w:pPr>
        <w:spacing w:after="0" w:line="360" w:lineRule="auto"/>
        <w:ind w:right="51"/>
        <w:jc w:val="both"/>
        <w:rPr>
          <w:rFonts w:ascii="Palatino Linotype" w:hAnsi="Palatino Linotype" w:cs="Arial"/>
          <w:sz w:val="24"/>
          <w:szCs w:val="24"/>
        </w:rPr>
      </w:pPr>
    </w:p>
    <w:p w14:paraId="3369A776" w14:textId="77777777" w:rsidR="004D6663" w:rsidRDefault="004D6663" w:rsidP="004D6663">
      <w:pPr>
        <w:spacing w:after="0" w:line="360" w:lineRule="auto"/>
        <w:ind w:right="51"/>
        <w:jc w:val="both"/>
        <w:rPr>
          <w:rFonts w:ascii="Palatino Linotype" w:hAnsi="Palatino Linotype" w:cs="Arial"/>
          <w:sz w:val="24"/>
          <w:szCs w:val="24"/>
        </w:rPr>
      </w:pPr>
    </w:p>
    <w:p w14:paraId="774A1EB9" w14:textId="77777777" w:rsidR="004D6663" w:rsidRDefault="004D6663" w:rsidP="004D6663">
      <w:pPr>
        <w:spacing w:after="0" w:line="360" w:lineRule="auto"/>
        <w:ind w:right="51"/>
        <w:jc w:val="both"/>
        <w:rPr>
          <w:rFonts w:ascii="Palatino Linotype" w:hAnsi="Palatino Linotype" w:cs="Arial"/>
          <w:sz w:val="24"/>
          <w:szCs w:val="24"/>
        </w:rPr>
      </w:pPr>
    </w:p>
    <w:p w14:paraId="71899CA2" w14:textId="77777777" w:rsidR="004D6663" w:rsidRDefault="004D6663" w:rsidP="004D6663">
      <w:pPr>
        <w:spacing w:after="0" w:line="360" w:lineRule="auto"/>
        <w:ind w:right="51"/>
        <w:jc w:val="both"/>
        <w:rPr>
          <w:rFonts w:ascii="Palatino Linotype" w:hAnsi="Palatino Linotype" w:cs="Arial"/>
          <w:sz w:val="24"/>
          <w:szCs w:val="24"/>
        </w:rPr>
      </w:pPr>
    </w:p>
    <w:p w14:paraId="474AF5C0" w14:textId="77777777" w:rsidR="004D6663" w:rsidRDefault="004D6663" w:rsidP="004D6663">
      <w:pPr>
        <w:spacing w:after="0" w:line="360" w:lineRule="auto"/>
        <w:ind w:right="51"/>
        <w:jc w:val="both"/>
        <w:rPr>
          <w:rFonts w:ascii="Palatino Linotype" w:hAnsi="Palatino Linotype" w:cs="Arial"/>
          <w:sz w:val="24"/>
          <w:szCs w:val="24"/>
        </w:rPr>
      </w:pPr>
    </w:p>
    <w:p w14:paraId="21C2AD2E" w14:textId="77777777" w:rsidR="004D6663" w:rsidRDefault="004D6663" w:rsidP="004D6663">
      <w:pPr>
        <w:spacing w:after="0" w:line="360" w:lineRule="auto"/>
        <w:ind w:right="51"/>
        <w:jc w:val="both"/>
        <w:rPr>
          <w:rFonts w:ascii="Palatino Linotype" w:hAnsi="Palatino Linotype" w:cs="Arial"/>
          <w:sz w:val="24"/>
          <w:szCs w:val="24"/>
        </w:rPr>
      </w:pPr>
    </w:p>
    <w:p w14:paraId="5961054C" w14:textId="77777777" w:rsidR="004D6663" w:rsidRDefault="004D6663" w:rsidP="004D6663">
      <w:pPr>
        <w:spacing w:after="0" w:line="360" w:lineRule="auto"/>
        <w:ind w:right="51"/>
        <w:jc w:val="both"/>
        <w:rPr>
          <w:rFonts w:ascii="Palatino Linotype" w:hAnsi="Palatino Linotype" w:cs="Arial"/>
          <w:sz w:val="24"/>
          <w:szCs w:val="24"/>
        </w:rPr>
      </w:pPr>
    </w:p>
    <w:p w14:paraId="7A150CDF" w14:textId="77777777" w:rsidR="004D6663" w:rsidRDefault="004D6663" w:rsidP="004D6663">
      <w:pPr>
        <w:spacing w:after="0" w:line="360" w:lineRule="auto"/>
        <w:ind w:right="51"/>
        <w:jc w:val="both"/>
        <w:rPr>
          <w:rFonts w:ascii="Palatino Linotype" w:hAnsi="Palatino Linotype" w:cs="Arial"/>
          <w:sz w:val="20"/>
          <w:szCs w:val="20"/>
        </w:rPr>
      </w:pPr>
      <w:r w:rsidRPr="00FF723A">
        <w:rPr>
          <w:rFonts w:ascii="Palatino Linotype" w:hAnsi="Palatino Linotype" w:cs="Arial"/>
          <w:sz w:val="20"/>
          <w:szCs w:val="20"/>
        </w:rPr>
        <w:t>OSAM/JCMA</w:t>
      </w:r>
    </w:p>
    <w:p w14:paraId="3AC8AE33" w14:textId="77777777" w:rsidR="004D6663" w:rsidRDefault="004D6663" w:rsidP="00D171EB">
      <w:pPr>
        <w:spacing w:line="360" w:lineRule="auto"/>
        <w:jc w:val="both"/>
        <w:rPr>
          <w:rFonts w:ascii="Palatino Linotype" w:eastAsia="Arial Unicode MS" w:hAnsi="Palatino Linotype" w:cs="Times New Roman"/>
          <w:sz w:val="24"/>
          <w:szCs w:val="24"/>
          <w:lang w:eastAsia="es-ES"/>
        </w:rPr>
      </w:pPr>
    </w:p>
    <w:p w14:paraId="19D14C1B" w14:textId="0DF7FD8F" w:rsidR="000D67B8" w:rsidRDefault="000D67B8" w:rsidP="000D67B8">
      <w:pPr>
        <w:spacing w:after="0" w:line="360" w:lineRule="auto"/>
        <w:jc w:val="both"/>
        <w:rPr>
          <w:rFonts w:ascii="Palatino Linotype" w:eastAsia="Arial Unicode MS" w:hAnsi="Palatino Linotype" w:cs="Times New Roman"/>
          <w:sz w:val="24"/>
          <w:szCs w:val="24"/>
          <w:lang w:eastAsia="es-ES"/>
        </w:rPr>
      </w:pPr>
    </w:p>
    <w:p w14:paraId="0D615EF6" w14:textId="77777777" w:rsidR="000D67B8" w:rsidRDefault="000D67B8" w:rsidP="000D67B8">
      <w:pPr>
        <w:spacing w:after="0" w:line="360" w:lineRule="auto"/>
        <w:jc w:val="both"/>
        <w:rPr>
          <w:rFonts w:ascii="Palatino Linotype" w:eastAsia="Arial Unicode MS" w:hAnsi="Palatino Linotype" w:cs="Times New Roman"/>
          <w:sz w:val="24"/>
          <w:szCs w:val="24"/>
          <w:lang w:eastAsia="es-ES"/>
        </w:rPr>
      </w:pPr>
    </w:p>
    <w:p w14:paraId="6B84AADA" w14:textId="77777777" w:rsidR="000D67B8" w:rsidRDefault="000D67B8" w:rsidP="000D67B8">
      <w:pPr>
        <w:spacing w:after="0" w:line="360" w:lineRule="auto"/>
        <w:jc w:val="both"/>
        <w:rPr>
          <w:rFonts w:ascii="Palatino Linotype" w:eastAsia="Arial Unicode MS" w:hAnsi="Palatino Linotype" w:cs="Times New Roman"/>
          <w:sz w:val="24"/>
          <w:szCs w:val="24"/>
          <w:lang w:eastAsia="es-ES"/>
        </w:rPr>
      </w:pPr>
    </w:p>
    <w:p w14:paraId="7CFBC7AF"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62287A5C"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45EB09F1"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64E93951"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6248BF4D"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1BDFD5E0"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751CB13D"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68C85A35"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3BCFFE85" w14:textId="77777777" w:rsidR="000D67B8" w:rsidRDefault="000D67B8" w:rsidP="000D67B8">
      <w:pPr>
        <w:spacing w:before="240" w:line="360" w:lineRule="auto"/>
        <w:ind w:right="72"/>
        <w:jc w:val="both"/>
        <w:rPr>
          <w:rFonts w:ascii="Palatino Linotype" w:hAnsi="Palatino Linotype"/>
          <w:sz w:val="24"/>
          <w:szCs w:val="24"/>
        </w:rPr>
      </w:pPr>
    </w:p>
    <w:p w14:paraId="35641ABF" w14:textId="77777777" w:rsidR="000D67B8" w:rsidRDefault="000D67B8" w:rsidP="000D67B8">
      <w:pPr>
        <w:spacing w:before="240" w:line="360" w:lineRule="auto"/>
        <w:ind w:right="72"/>
        <w:jc w:val="both"/>
        <w:rPr>
          <w:rFonts w:ascii="Palatino Linotype" w:hAnsi="Palatino Linotype"/>
          <w:sz w:val="24"/>
          <w:szCs w:val="24"/>
        </w:rPr>
      </w:pPr>
    </w:p>
    <w:p w14:paraId="5C62D07A" w14:textId="77777777" w:rsidR="000D67B8" w:rsidRDefault="000D67B8" w:rsidP="000D67B8">
      <w:pPr>
        <w:spacing w:before="240" w:line="360" w:lineRule="auto"/>
        <w:ind w:right="72"/>
        <w:jc w:val="both"/>
        <w:rPr>
          <w:rFonts w:ascii="Palatino Linotype" w:hAnsi="Palatino Linotype"/>
          <w:sz w:val="24"/>
          <w:szCs w:val="24"/>
        </w:rPr>
      </w:pPr>
    </w:p>
    <w:p w14:paraId="55E4AFE9" w14:textId="77777777" w:rsidR="000D67B8" w:rsidRDefault="000D67B8" w:rsidP="000D67B8">
      <w:pPr>
        <w:spacing w:before="240" w:line="360" w:lineRule="auto"/>
        <w:ind w:right="72"/>
        <w:jc w:val="both"/>
        <w:rPr>
          <w:rFonts w:ascii="Palatino Linotype" w:hAnsi="Palatino Linotype"/>
          <w:sz w:val="24"/>
          <w:szCs w:val="24"/>
        </w:rPr>
      </w:pPr>
    </w:p>
    <w:p w14:paraId="413D6472" w14:textId="77777777" w:rsidR="000D67B8" w:rsidRDefault="000D67B8" w:rsidP="000D67B8">
      <w:pPr>
        <w:spacing w:before="240" w:line="360" w:lineRule="auto"/>
        <w:ind w:right="72"/>
        <w:jc w:val="both"/>
        <w:rPr>
          <w:rFonts w:ascii="Palatino Linotype" w:hAnsi="Palatino Linotype"/>
          <w:sz w:val="24"/>
          <w:szCs w:val="24"/>
        </w:rPr>
      </w:pPr>
    </w:p>
    <w:p w14:paraId="6B434B58" w14:textId="77777777" w:rsidR="000D67B8" w:rsidRDefault="000D67B8" w:rsidP="000D67B8">
      <w:pPr>
        <w:spacing w:before="240" w:line="360" w:lineRule="auto"/>
        <w:ind w:right="72"/>
        <w:jc w:val="both"/>
        <w:rPr>
          <w:rFonts w:ascii="Palatino Linotype" w:hAnsi="Palatino Linotype"/>
          <w:sz w:val="24"/>
          <w:szCs w:val="24"/>
        </w:rPr>
      </w:pPr>
    </w:p>
    <w:p w14:paraId="02D12904" w14:textId="77777777" w:rsidR="000D67B8" w:rsidRDefault="000D67B8" w:rsidP="000D67B8">
      <w:pPr>
        <w:spacing w:before="240" w:line="360" w:lineRule="auto"/>
        <w:ind w:right="72"/>
        <w:jc w:val="both"/>
        <w:rPr>
          <w:rFonts w:ascii="Palatino Linotype" w:hAnsi="Palatino Linotype"/>
          <w:sz w:val="24"/>
          <w:szCs w:val="24"/>
        </w:rPr>
      </w:pPr>
    </w:p>
    <w:sectPr w:rsidR="000D67B8" w:rsidSect="00FB4AAD">
      <w:headerReference w:type="even" r:id="rId10"/>
      <w:headerReference w:type="default" r:id="rId11"/>
      <w:footerReference w:type="even"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6A495" w14:textId="77777777" w:rsidR="006135A2" w:rsidRDefault="006135A2" w:rsidP="006168E4">
      <w:pPr>
        <w:spacing w:after="0" w:line="240" w:lineRule="auto"/>
      </w:pPr>
      <w:r>
        <w:separator/>
      </w:r>
    </w:p>
  </w:endnote>
  <w:endnote w:type="continuationSeparator" w:id="0">
    <w:p w14:paraId="7B1C276F" w14:textId="77777777" w:rsidR="006135A2" w:rsidRDefault="006135A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1B33F" w14:textId="77777777" w:rsidR="00AF6EC3" w:rsidRDefault="00AF6E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584485" w:rsidRPr="000B69FA" w:rsidRDefault="0058448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F6EC3">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F6EC3">
      <w:rPr>
        <w:rFonts w:ascii="Palatino Linotype" w:hAnsi="Palatino Linotype"/>
        <w:bCs/>
        <w:noProof/>
        <w:sz w:val="20"/>
      </w:rPr>
      <w:t>31</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584485" w:rsidRPr="000B69FA" w:rsidRDefault="0058448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F6EC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F6EC3">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41EAC" w14:textId="77777777" w:rsidR="006135A2" w:rsidRDefault="006135A2" w:rsidP="006168E4">
      <w:pPr>
        <w:spacing w:after="0" w:line="240" w:lineRule="auto"/>
      </w:pPr>
      <w:r>
        <w:separator/>
      </w:r>
    </w:p>
  </w:footnote>
  <w:footnote w:type="continuationSeparator" w:id="0">
    <w:p w14:paraId="0C9DCD93" w14:textId="77777777" w:rsidR="006135A2" w:rsidRDefault="006135A2"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D1D35" w14:textId="21C2D292" w:rsidR="00AF6EC3" w:rsidRDefault="00AF6EC3">
    <w:pPr>
      <w:pStyle w:val="Encabezado"/>
    </w:pPr>
    <w:r>
      <w:rPr>
        <w:noProof/>
        <w:lang w:val="es-MX" w:eastAsia="es-MX"/>
      </w:rPr>
      <w:pict w14:anchorId="4A14F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518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61324" w:rsidR="00584485" w:rsidRDefault="00AF6EC3">
    <w:pPr>
      <w:pStyle w:val="Encabezado"/>
    </w:pPr>
    <w:r>
      <w:rPr>
        <w:noProof/>
        <w:lang w:val="es-MX" w:eastAsia="es-MX"/>
      </w:rPr>
      <w:pict w14:anchorId="2F990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51814"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84485" w14:paraId="17981A04" w14:textId="77777777" w:rsidTr="00FB4AAD">
      <w:trPr>
        <w:trHeight w:val="227"/>
      </w:trPr>
      <w:tc>
        <w:tcPr>
          <w:tcW w:w="5529" w:type="dxa"/>
          <w:hideMark/>
        </w:tcPr>
        <w:p w14:paraId="0E414BC5" w14:textId="19670DF2" w:rsidR="00584485" w:rsidRDefault="0058448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AF9821C" w:rsidR="00584485" w:rsidRPr="00B4142F" w:rsidRDefault="007C4C7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01140</w:t>
          </w:r>
          <w:r w:rsidR="00584485">
            <w:rPr>
              <w:rFonts w:ascii="Palatino Linotype" w:hAnsi="Palatino Linotype" w:cs="Arial"/>
              <w:bCs/>
              <w:sz w:val="24"/>
              <w:lang w:eastAsia="es-MX"/>
            </w:rPr>
            <w:t>/INFOEM/IP/RR/2021</w:t>
          </w:r>
        </w:p>
      </w:tc>
    </w:tr>
    <w:tr w:rsidR="00584485" w14:paraId="637042F0" w14:textId="77777777" w:rsidTr="00FB4AAD">
      <w:trPr>
        <w:trHeight w:val="242"/>
      </w:trPr>
      <w:tc>
        <w:tcPr>
          <w:tcW w:w="5529" w:type="dxa"/>
          <w:hideMark/>
        </w:tcPr>
        <w:p w14:paraId="412AD568" w14:textId="582E7AD7" w:rsidR="00584485" w:rsidRDefault="0058448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4E74D90" w:rsidR="00584485" w:rsidRPr="00F06FED" w:rsidRDefault="00584485" w:rsidP="00811DCF">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sidR="00811DCF">
            <w:rPr>
              <w:rFonts w:ascii="Palatino Linotype" w:hAnsi="Palatino Linotype" w:cs="Arial"/>
              <w:szCs w:val="20"/>
            </w:rPr>
            <w:t>Cocotitlán</w:t>
          </w:r>
          <w:proofErr w:type="spellEnd"/>
        </w:p>
      </w:tc>
    </w:tr>
    <w:tr w:rsidR="00584485" w14:paraId="21BFE746" w14:textId="77777777" w:rsidTr="00FB4AAD">
      <w:trPr>
        <w:trHeight w:val="342"/>
      </w:trPr>
      <w:tc>
        <w:tcPr>
          <w:tcW w:w="5529" w:type="dxa"/>
          <w:hideMark/>
        </w:tcPr>
        <w:p w14:paraId="64C4E314" w14:textId="77777777" w:rsidR="00584485" w:rsidRDefault="00584485"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584485" w:rsidRDefault="00584485"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584485" w:rsidRDefault="005844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84485" w14:paraId="385FD437" w14:textId="77777777" w:rsidTr="00FB4AAD">
      <w:trPr>
        <w:trHeight w:val="227"/>
      </w:trPr>
      <w:tc>
        <w:tcPr>
          <w:tcW w:w="5529" w:type="dxa"/>
          <w:hideMark/>
        </w:tcPr>
        <w:p w14:paraId="272860E8" w14:textId="6340DBC0" w:rsidR="00584485" w:rsidRDefault="0058448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0DBF560" w:rsidR="00584485" w:rsidRPr="00B4142F" w:rsidRDefault="007C4C7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01140</w:t>
          </w:r>
          <w:r w:rsidR="00584485">
            <w:rPr>
              <w:rFonts w:ascii="Palatino Linotype" w:hAnsi="Palatino Linotype" w:cs="Arial"/>
              <w:bCs/>
              <w:sz w:val="24"/>
              <w:lang w:eastAsia="es-MX"/>
            </w:rPr>
            <w:t>/INFOEM/IP/RR/2021</w:t>
          </w:r>
        </w:p>
      </w:tc>
    </w:tr>
    <w:tr w:rsidR="00584485" w14:paraId="33FC5097" w14:textId="77777777" w:rsidTr="00FB4AAD">
      <w:trPr>
        <w:trHeight w:val="196"/>
      </w:trPr>
      <w:tc>
        <w:tcPr>
          <w:tcW w:w="5529" w:type="dxa"/>
          <w:hideMark/>
        </w:tcPr>
        <w:p w14:paraId="4F5D01E5" w14:textId="77777777" w:rsidR="00584485" w:rsidRDefault="0058448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6B620BC" w:rsidR="00584485" w:rsidRPr="00F06FED" w:rsidRDefault="00B54FFD" w:rsidP="007A3BB5">
          <w:pPr>
            <w:spacing w:after="120" w:line="256" w:lineRule="auto"/>
            <w:ind w:left="639" w:right="214"/>
            <w:jc w:val="both"/>
            <w:rPr>
              <w:rFonts w:ascii="Palatino Linotype" w:hAnsi="Palatino Linotype" w:cs="Arial"/>
            </w:rPr>
          </w:pPr>
          <w:r>
            <w:rPr>
              <w:rFonts w:ascii="Palatino Linotype" w:hAnsi="Palatino Linotype" w:cs="Arial"/>
            </w:rPr>
            <w:t>XXXXXXXXXXXXXXXXXXX</w:t>
          </w:r>
        </w:p>
      </w:tc>
    </w:tr>
    <w:tr w:rsidR="00584485" w14:paraId="178280DE" w14:textId="77777777" w:rsidTr="00FB4AAD">
      <w:trPr>
        <w:trHeight w:val="242"/>
      </w:trPr>
      <w:tc>
        <w:tcPr>
          <w:tcW w:w="5529" w:type="dxa"/>
          <w:hideMark/>
        </w:tcPr>
        <w:p w14:paraId="71AC708B" w14:textId="77777777" w:rsidR="00584485" w:rsidRDefault="0058448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3AC04CD" w:rsidR="00584485" w:rsidRDefault="00584485" w:rsidP="00811DC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00811DCF">
            <w:rPr>
              <w:rFonts w:ascii="Palatino Linotype" w:hAnsi="Palatino Linotype" w:cs="Arial"/>
              <w:szCs w:val="20"/>
            </w:rPr>
            <w:t>Cocotitlán</w:t>
          </w:r>
          <w:proofErr w:type="spellEnd"/>
        </w:p>
      </w:tc>
    </w:tr>
    <w:tr w:rsidR="00584485" w14:paraId="0518978B" w14:textId="77777777" w:rsidTr="00FB4AAD">
      <w:trPr>
        <w:trHeight w:val="342"/>
      </w:trPr>
      <w:tc>
        <w:tcPr>
          <w:tcW w:w="5529" w:type="dxa"/>
          <w:hideMark/>
        </w:tcPr>
        <w:p w14:paraId="04968A43" w14:textId="77777777" w:rsidR="00584485" w:rsidRDefault="00584485"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584485" w:rsidRDefault="00584485"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0E4DA21" w:rsidR="00584485" w:rsidRDefault="00AF6EC3">
    <w:pPr>
      <w:pStyle w:val="Encabezado"/>
    </w:pPr>
    <w:r>
      <w:rPr>
        <w:noProof/>
        <w:lang w:val="es-MX" w:eastAsia="es-MX"/>
      </w:rPr>
      <w:pict w14:anchorId="2690F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51812"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0340"/>
    <w:multiLevelType w:val="hybridMultilevel"/>
    <w:tmpl w:val="053C0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9F2491F"/>
    <w:multiLevelType w:val="hybridMultilevel"/>
    <w:tmpl w:val="D80CFD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2B1EE7"/>
    <w:multiLevelType w:val="hybridMultilevel"/>
    <w:tmpl w:val="D80CFD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3C3771"/>
    <w:multiLevelType w:val="hybridMultilevel"/>
    <w:tmpl w:val="6FEE61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8C2981"/>
    <w:multiLevelType w:val="hybridMultilevel"/>
    <w:tmpl w:val="07CA4D0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E11D73"/>
    <w:multiLevelType w:val="hybridMultilevel"/>
    <w:tmpl w:val="1B64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3E6CEE"/>
    <w:multiLevelType w:val="hybridMultilevel"/>
    <w:tmpl w:val="D80CFD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3A707DC"/>
    <w:multiLevelType w:val="hybridMultilevel"/>
    <w:tmpl w:val="6B3AFEC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68617C6"/>
    <w:multiLevelType w:val="hybridMultilevel"/>
    <w:tmpl w:val="24ECE558"/>
    <w:lvl w:ilvl="0" w:tplc="98DCD08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D1810D2"/>
    <w:multiLevelType w:val="hybridMultilevel"/>
    <w:tmpl w:val="2D4AE1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E6151CE"/>
    <w:multiLevelType w:val="hybridMultilevel"/>
    <w:tmpl w:val="D80CFD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98568C"/>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2A03D63"/>
    <w:multiLevelType w:val="hybridMultilevel"/>
    <w:tmpl w:val="0FB625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0F225E"/>
    <w:multiLevelType w:val="hybridMultilevel"/>
    <w:tmpl w:val="B11ACB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4F4A0BF0"/>
    <w:multiLevelType w:val="hybridMultilevel"/>
    <w:tmpl w:val="454E3BC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nsid w:val="50F76025"/>
    <w:multiLevelType w:val="hybridMultilevel"/>
    <w:tmpl w:val="7DFC95E4"/>
    <w:lvl w:ilvl="0" w:tplc="1A7A1FF2">
      <w:start w:val="1"/>
      <w:numFmt w:val="bullet"/>
      <w:lvlText w:val="-"/>
      <w:lvlJc w:val="left"/>
      <w:pPr>
        <w:ind w:left="720" w:hanging="360"/>
      </w:pPr>
      <w:rPr>
        <w:rFonts w:ascii="Palatino Linotype" w:eastAsia="Times New Roman" w:hAnsi="Palatino Linotype"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1766A24"/>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
  </w:num>
  <w:num w:numId="3">
    <w:abstractNumId w:val="41"/>
  </w:num>
  <w:num w:numId="4">
    <w:abstractNumId w:val="2"/>
  </w:num>
  <w:num w:numId="5">
    <w:abstractNumId w:val="38"/>
  </w:num>
  <w:num w:numId="6">
    <w:abstractNumId w:val="3"/>
  </w:num>
  <w:num w:numId="7">
    <w:abstractNumId w:val="42"/>
  </w:num>
  <w:num w:numId="8">
    <w:abstractNumId w:val="11"/>
  </w:num>
  <w:num w:numId="9">
    <w:abstractNumId w:val="12"/>
  </w:num>
  <w:num w:numId="10">
    <w:abstractNumId w:val="40"/>
  </w:num>
  <w:num w:numId="11">
    <w:abstractNumId w:val="36"/>
  </w:num>
  <w:num w:numId="12">
    <w:abstractNumId w:val="43"/>
  </w:num>
  <w:num w:numId="13">
    <w:abstractNumId w:val="35"/>
  </w:num>
  <w:num w:numId="14">
    <w:abstractNumId w:val="44"/>
  </w:num>
  <w:num w:numId="15">
    <w:abstractNumId w:val="13"/>
  </w:num>
  <w:num w:numId="16">
    <w:abstractNumId w:val="4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8"/>
  </w:num>
  <w:num w:numId="20">
    <w:abstractNumId w:val="37"/>
  </w:num>
  <w:num w:numId="21">
    <w:abstractNumId w:val="34"/>
  </w:num>
  <w:num w:numId="22">
    <w:abstractNumId w:val="33"/>
  </w:num>
  <w:num w:numId="23">
    <w:abstractNumId w:val="22"/>
  </w:num>
  <w:num w:numId="24">
    <w:abstractNumId w:val="24"/>
  </w:num>
  <w:num w:numId="25">
    <w:abstractNumId w:val="15"/>
  </w:num>
  <w:num w:numId="26">
    <w:abstractNumId w:val="7"/>
  </w:num>
  <w:num w:numId="27">
    <w:abstractNumId w:val="9"/>
  </w:num>
  <w:num w:numId="28">
    <w:abstractNumId w:val="45"/>
  </w:num>
  <w:num w:numId="29">
    <w:abstractNumId w:val="19"/>
  </w:num>
  <w:num w:numId="30">
    <w:abstractNumId w:val="28"/>
  </w:num>
  <w:num w:numId="31">
    <w:abstractNumId w:val="32"/>
  </w:num>
  <w:num w:numId="32">
    <w:abstractNumId w:val="30"/>
  </w:num>
  <w:num w:numId="33">
    <w:abstractNumId w:val="27"/>
  </w:num>
  <w:num w:numId="34">
    <w:abstractNumId w:val="6"/>
  </w:num>
  <w:num w:numId="35">
    <w:abstractNumId w:val="25"/>
  </w:num>
  <w:num w:numId="36">
    <w:abstractNumId w:val="8"/>
  </w:num>
  <w:num w:numId="37">
    <w:abstractNumId w:val="39"/>
  </w:num>
  <w:num w:numId="38">
    <w:abstractNumId w:val="4"/>
  </w:num>
  <w:num w:numId="39">
    <w:abstractNumId w:val="5"/>
  </w:num>
  <w:num w:numId="40">
    <w:abstractNumId w:val="21"/>
  </w:num>
  <w:num w:numId="41">
    <w:abstractNumId w:val="17"/>
  </w:num>
  <w:num w:numId="42">
    <w:abstractNumId w:val="31"/>
  </w:num>
  <w:num w:numId="43">
    <w:abstractNumId w:val="23"/>
  </w:num>
  <w:num w:numId="44">
    <w:abstractNumId w:val="14"/>
  </w:num>
  <w:num w:numId="45">
    <w:abstractNumId w:val="16"/>
  </w:num>
  <w:num w:numId="46">
    <w:abstractNumId w:val="0"/>
  </w:num>
  <w:num w:numId="4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1E"/>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45EB"/>
    <w:rsid w:val="000B4B51"/>
    <w:rsid w:val="000B5864"/>
    <w:rsid w:val="000B7158"/>
    <w:rsid w:val="000C0B33"/>
    <w:rsid w:val="000C2602"/>
    <w:rsid w:val="000C5B8B"/>
    <w:rsid w:val="000D1A4E"/>
    <w:rsid w:val="000D1B55"/>
    <w:rsid w:val="000D3C75"/>
    <w:rsid w:val="000D4532"/>
    <w:rsid w:val="000D4A3A"/>
    <w:rsid w:val="000D5800"/>
    <w:rsid w:val="000D67B8"/>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6769"/>
    <w:rsid w:val="00127033"/>
    <w:rsid w:val="00136C13"/>
    <w:rsid w:val="00136FAD"/>
    <w:rsid w:val="00140557"/>
    <w:rsid w:val="001408A0"/>
    <w:rsid w:val="001414E7"/>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62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78AA"/>
    <w:rsid w:val="001F2101"/>
    <w:rsid w:val="001F2360"/>
    <w:rsid w:val="001F3969"/>
    <w:rsid w:val="001F61DA"/>
    <w:rsid w:val="00204420"/>
    <w:rsid w:val="00205ACD"/>
    <w:rsid w:val="002075A5"/>
    <w:rsid w:val="00212A9D"/>
    <w:rsid w:val="0021501E"/>
    <w:rsid w:val="00215192"/>
    <w:rsid w:val="0021530C"/>
    <w:rsid w:val="002205C0"/>
    <w:rsid w:val="00221889"/>
    <w:rsid w:val="002248AC"/>
    <w:rsid w:val="00226AF5"/>
    <w:rsid w:val="0023373D"/>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00"/>
    <w:rsid w:val="00274BE8"/>
    <w:rsid w:val="002765A6"/>
    <w:rsid w:val="0028588E"/>
    <w:rsid w:val="00286784"/>
    <w:rsid w:val="00287700"/>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8B5"/>
    <w:rsid w:val="002B19E0"/>
    <w:rsid w:val="002B1A1F"/>
    <w:rsid w:val="002B5DBD"/>
    <w:rsid w:val="002C07C4"/>
    <w:rsid w:val="002C1B76"/>
    <w:rsid w:val="002C3189"/>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45B43"/>
    <w:rsid w:val="00361B9C"/>
    <w:rsid w:val="00365C45"/>
    <w:rsid w:val="00371031"/>
    <w:rsid w:val="003736ED"/>
    <w:rsid w:val="00374444"/>
    <w:rsid w:val="003756A4"/>
    <w:rsid w:val="00376114"/>
    <w:rsid w:val="00376CEC"/>
    <w:rsid w:val="00380758"/>
    <w:rsid w:val="003827B4"/>
    <w:rsid w:val="00383C82"/>
    <w:rsid w:val="00386BBB"/>
    <w:rsid w:val="00386D84"/>
    <w:rsid w:val="0039245A"/>
    <w:rsid w:val="00394A1E"/>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3BA1"/>
    <w:rsid w:val="003F659A"/>
    <w:rsid w:val="00400E16"/>
    <w:rsid w:val="004012CF"/>
    <w:rsid w:val="004012E1"/>
    <w:rsid w:val="004020B1"/>
    <w:rsid w:val="004028F5"/>
    <w:rsid w:val="00402FF3"/>
    <w:rsid w:val="00404627"/>
    <w:rsid w:val="00405192"/>
    <w:rsid w:val="00405EAB"/>
    <w:rsid w:val="00406265"/>
    <w:rsid w:val="004069EB"/>
    <w:rsid w:val="004111DA"/>
    <w:rsid w:val="00413327"/>
    <w:rsid w:val="00413F1C"/>
    <w:rsid w:val="0041440A"/>
    <w:rsid w:val="00423213"/>
    <w:rsid w:val="0042416D"/>
    <w:rsid w:val="00433507"/>
    <w:rsid w:val="00437A0E"/>
    <w:rsid w:val="00443B76"/>
    <w:rsid w:val="0044504F"/>
    <w:rsid w:val="004460C0"/>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107C"/>
    <w:rsid w:val="00514187"/>
    <w:rsid w:val="00515090"/>
    <w:rsid w:val="00521A89"/>
    <w:rsid w:val="00521E57"/>
    <w:rsid w:val="00525E83"/>
    <w:rsid w:val="005268A3"/>
    <w:rsid w:val="00527EBC"/>
    <w:rsid w:val="005305EA"/>
    <w:rsid w:val="00530E3E"/>
    <w:rsid w:val="005311BB"/>
    <w:rsid w:val="00535C9F"/>
    <w:rsid w:val="00536723"/>
    <w:rsid w:val="005371E7"/>
    <w:rsid w:val="00540538"/>
    <w:rsid w:val="00540C92"/>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35A2"/>
    <w:rsid w:val="006168E4"/>
    <w:rsid w:val="00616943"/>
    <w:rsid w:val="006214B9"/>
    <w:rsid w:val="00621940"/>
    <w:rsid w:val="0062421A"/>
    <w:rsid w:val="00624FE9"/>
    <w:rsid w:val="00625866"/>
    <w:rsid w:val="006300D6"/>
    <w:rsid w:val="00630382"/>
    <w:rsid w:val="0063265C"/>
    <w:rsid w:val="00633079"/>
    <w:rsid w:val="006332DC"/>
    <w:rsid w:val="00635020"/>
    <w:rsid w:val="00635846"/>
    <w:rsid w:val="00637512"/>
    <w:rsid w:val="00640EE4"/>
    <w:rsid w:val="0064168D"/>
    <w:rsid w:val="00643161"/>
    <w:rsid w:val="006466F5"/>
    <w:rsid w:val="006468D6"/>
    <w:rsid w:val="006529A5"/>
    <w:rsid w:val="00655735"/>
    <w:rsid w:val="0066015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9391E"/>
    <w:rsid w:val="00697281"/>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095"/>
    <w:rsid w:val="007517D1"/>
    <w:rsid w:val="007524CA"/>
    <w:rsid w:val="00754CAE"/>
    <w:rsid w:val="00757559"/>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4532"/>
    <w:rsid w:val="007A5926"/>
    <w:rsid w:val="007A6C53"/>
    <w:rsid w:val="007B2C77"/>
    <w:rsid w:val="007B7A6F"/>
    <w:rsid w:val="007C2C6B"/>
    <w:rsid w:val="007C4C73"/>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1C99"/>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36AD"/>
    <w:rsid w:val="00844569"/>
    <w:rsid w:val="00846539"/>
    <w:rsid w:val="0084766D"/>
    <w:rsid w:val="008479F1"/>
    <w:rsid w:val="00847D23"/>
    <w:rsid w:val="00854887"/>
    <w:rsid w:val="00855544"/>
    <w:rsid w:val="00856D15"/>
    <w:rsid w:val="0086020D"/>
    <w:rsid w:val="00863327"/>
    <w:rsid w:val="00867B2F"/>
    <w:rsid w:val="00870F44"/>
    <w:rsid w:val="00874015"/>
    <w:rsid w:val="00876A75"/>
    <w:rsid w:val="0087786C"/>
    <w:rsid w:val="00883587"/>
    <w:rsid w:val="00884054"/>
    <w:rsid w:val="00886712"/>
    <w:rsid w:val="008868B6"/>
    <w:rsid w:val="00890A5B"/>
    <w:rsid w:val="00891715"/>
    <w:rsid w:val="00893C5F"/>
    <w:rsid w:val="00895089"/>
    <w:rsid w:val="008951ED"/>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27C53"/>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FEE"/>
    <w:rsid w:val="0096643B"/>
    <w:rsid w:val="009679C0"/>
    <w:rsid w:val="009706B5"/>
    <w:rsid w:val="00970CE3"/>
    <w:rsid w:val="009718BF"/>
    <w:rsid w:val="00972BDF"/>
    <w:rsid w:val="0097390F"/>
    <w:rsid w:val="0098182D"/>
    <w:rsid w:val="00985AD2"/>
    <w:rsid w:val="00985C4C"/>
    <w:rsid w:val="0098704B"/>
    <w:rsid w:val="00993821"/>
    <w:rsid w:val="009940F6"/>
    <w:rsid w:val="00994280"/>
    <w:rsid w:val="009970B5"/>
    <w:rsid w:val="009A0D0A"/>
    <w:rsid w:val="009A0FAE"/>
    <w:rsid w:val="009A110C"/>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30C44"/>
    <w:rsid w:val="00A328AE"/>
    <w:rsid w:val="00A347D8"/>
    <w:rsid w:val="00A36D20"/>
    <w:rsid w:val="00A4131E"/>
    <w:rsid w:val="00A41694"/>
    <w:rsid w:val="00A43501"/>
    <w:rsid w:val="00A453DC"/>
    <w:rsid w:val="00A469C4"/>
    <w:rsid w:val="00A46BDA"/>
    <w:rsid w:val="00A475D9"/>
    <w:rsid w:val="00A535E3"/>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6EC3"/>
    <w:rsid w:val="00AF74DA"/>
    <w:rsid w:val="00B00C72"/>
    <w:rsid w:val="00B01443"/>
    <w:rsid w:val="00B024D6"/>
    <w:rsid w:val="00B04CF0"/>
    <w:rsid w:val="00B070A2"/>
    <w:rsid w:val="00B0761F"/>
    <w:rsid w:val="00B10E49"/>
    <w:rsid w:val="00B11E08"/>
    <w:rsid w:val="00B145FA"/>
    <w:rsid w:val="00B2037B"/>
    <w:rsid w:val="00B23274"/>
    <w:rsid w:val="00B264D4"/>
    <w:rsid w:val="00B272A6"/>
    <w:rsid w:val="00B30856"/>
    <w:rsid w:val="00B32CD3"/>
    <w:rsid w:val="00B34CA9"/>
    <w:rsid w:val="00B35797"/>
    <w:rsid w:val="00B35A93"/>
    <w:rsid w:val="00B3672D"/>
    <w:rsid w:val="00B40656"/>
    <w:rsid w:val="00B40F8A"/>
    <w:rsid w:val="00B4502E"/>
    <w:rsid w:val="00B4745C"/>
    <w:rsid w:val="00B50AAA"/>
    <w:rsid w:val="00B53B4F"/>
    <w:rsid w:val="00B544D9"/>
    <w:rsid w:val="00B54FFD"/>
    <w:rsid w:val="00B5641B"/>
    <w:rsid w:val="00B564E0"/>
    <w:rsid w:val="00B61063"/>
    <w:rsid w:val="00B658D4"/>
    <w:rsid w:val="00B70133"/>
    <w:rsid w:val="00B7481A"/>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DD7"/>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6057"/>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2623"/>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66BE"/>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3A66"/>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97AC9"/>
    <w:rsid w:val="00DA2E2B"/>
    <w:rsid w:val="00DA3DE4"/>
    <w:rsid w:val="00DA69DE"/>
    <w:rsid w:val="00DB5C0A"/>
    <w:rsid w:val="00DB6DAF"/>
    <w:rsid w:val="00DC0AF1"/>
    <w:rsid w:val="00DC2393"/>
    <w:rsid w:val="00DC588B"/>
    <w:rsid w:val="00DC64BF"/>
    <w:rsid w:val="00DD0123"/>
    <w:rsid w:val="00DD13E2"/>
    <w:rsid w:val="00DD4938"/>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51EF9"/>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B08A0"/>
    <w:rsid w:val="00EB117B"/>
    <w:rsid w:val="00EB40D6"/>
    <w:rsid w:val="00EB5CDD"/>
    <w:rsid w:val="00EB5F75"/>
    <w:rsid w:val="00EB7852"/>
    <w:rsid w:val="00EB79CD"/>
    <w:rsid w:val="00EC060D"/>
    <w:rsid w:val="00EC2525"/>
    <w:rsid w:val="00EC4F33"/>
    <w:rsid w:val="00EC77D8"/>
    <w:rsid w:val="00EC7E6C"/>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508F"/>
    <w:rsid w:val="00F16331"/>
    <w:rsid w:val="00F16803"/>
    <w:rsid w:val="00F22566"/>
    <w:rsid w:val="00F22963"/>
    <w:rsid w:val="00F30AEF"/>
    <w:rsid w:val="00F3229A"/>
    <w:rsid w:val="00F32406"/>
    <w:rsid w:val="00F378B2"/>
    <w:rsid w:val="00F403EA"/>
    <w:rsid w:val="00F40B51"/>
    <w:rsid w:val="00F40E4D"/>
    <w:rsid w:val="00F41DE4"/>
    <w:rsid w:val="00F41F3D"/>
    <w:rsid w:val="00F42499"/>
    <w:rsid w:val="00F42753"/>
    <w:rsid w:val="00F44DC5"/>
    <w:rsid w:val="00F44ECF"/>
    <w:rsid w:val="00F46CE7"/>
    <w:rsid w:val="00F471AE"/>
    <w:rsid w:val="00F510DB"/>
    <w:rsid w:val="00F548C1"/>
    <w:rsid w:val="00F604E0"/>
    <w:rsid w:val="00F6232F"/>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AD8"/>
    <w:rsid w:val="00FB4E3D"/>
    <w:rsid w:val="00FB5A22"/>
    <w:rsid w:val="00FB5B57"/>
    <w:rsid w:val="00FB5F2A"/>
    <w:rsid w:val="00FB5FB6"/>
    <w:rsid w:val="00FC0398"/>
    <w:rsid w:val="00FC1407"/>
    <w:rsid w:val="00FC22E1"/>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4081F-5B60-4664-9829-3DCEE0E0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31</Pages>
  <Words>6250</Words>
  <Characters>34377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2018-12-04T20:35:00Z</cp:lastPrinted>
  <dcterms:created xsi:type="dcterms:W3CDTF">2021-08-03T20:22:00Z</dcterms:created>
  <dcterms:modified xsi:type="dcterms:W3CDTF">2021-08-20T03:52:00Z</dcterms:modified>
</cp:coreProperties>
</file>