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4E7F" w14:textId="2B9FF024" w:rsidR="00823EF9" w:rsidRPr="00EE78CD" w:rsidRDefault="00823EF9" w:rsidP="00823EF9">
      <w:pPr>
        <w:shd w:val="clear" w:color="auto" w:fill="FFFFFF"/>
        <w:spacing w:after="0" w:line="360" w:lineRule="auto"/>
        <w:jc w:val="both"/>
        <w:rPr>
          <w:rFonts w:ascii="Palatino Linotype" w:eastAsia="Times New Roman" w:hAnsi="Palatino Linotype" w:cs="Arial"/>
          <w:color w:val="000000"/>
          <w:sz w:val="24"/>
          <w:szCs w:val="24"/>
          <w:lang w:eastAsia="es-MX"/>
        </w:rPr>
      </w:pPr>
      <w:r w:rsidRPr="00EE78C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26275">
        <w:rPr>
          <w:rFonts w:ascii="Palatino Linotype" w:eastAsia="Times New Roman" w:hAnsi="Palatino Linotype" w:cs="Arial"/>
          <w:color w:val="000000"/>
          <w:sz w:val="24"/>
          <w:szCs w:val="24"/>
          <w:lang w:eastAsia="es-MX"/>
        </w:rPr>
        <w:t>veintidós</w:t>
      </w:r>
      <w:r w:rsidR="00D5708D">
        <w:rPr>
          <w:rFonts w:ascii="Palatino Linotype" w:eastAsia="Times New Roman" w:hAnsi="Palatino Linotype" w:cs="Arial"/>
          <w:color w:val="000000"/>
          <w:sz w:val="24"/>
          <w:szCs w:val="24"/>
          <w:lang w:eastAsia="es-MX"/>
        </w:rPr>
        <w:t xml:space="preserve"> de septiembre</w:t>
      </w:r>
      <w:r w:rsidRPr="00EE78CD">
        <w:rPr>
          <w:rFonts w:ascii="Palatino Linotype" w:eastAsia="Times New Roman" w:hAnsi="Palatino Linotype" w:cs="Arial"/>
          <w:color w:val="000000"/>
          <w:sz w:val="24"/>
          <w:szCs w:val="24"/>
          <w:lang w:eastAsia="es-MX"/>
        </w:rPr>
        <w:t xml:space="preserve"> de dos mil veintiuno.</w:t>
      </w:r>
    </w:p>
    <w:p w14:paraId="1DDD1656" w14:textId="77777777" w:rsidR="00823EF9" w:rsidRPr="00EE78CD" w:rsidRDefault="00823EF9" w:rsidP="00823EF9">
      <w:pPr>
        <w:shd w:val="clear" w:color="auto" w:fill="FFFFFF"/>
        <w:spacing w:after="0" w:line="360" w:lineRule="auto"/>
        <w:jc w:val="both"/>
        <w:rPr>
          <w:rFonts w:ascii="Palatino Linotype" w:eastAsia="Times New Roman" w:hAnsi="Palatino Linotype" w:cs="Arial"/>
          <w:color w:val="000000"/>
          <w:sz w:val="2"/>
          <w:szCs w:val="24"/>
          <w:lang w:eastAsia="es-MX"/>
        </w:rPr>
      </w:pPr>
    </w:p>
    <w:p w14:paraId="45AE9D8F" w14:textId="77777777" w:rsidR="00823EF9" w:rsidRPr="00EE78CD" w:rsidRDefault="00823EF9" w:rsidP="00823EF9">
      <w:pPr>
        <w:tabs>
          <w:tab w:val="left" w:pos="1701"/>
        </w:tabs>
        <w:spacing w:after="0" w:line="360" w:lineRule="auto"/>
        <w:jc w:val="both"/>
        <w:rPr>
          <w:rFonts w:ascii="Palatino Linotype" w:hAnsi="Palatino Linotype" w:cs="Arial"/>
          <w:b/>
          <w:sz w:val="24"/>
        </w:rPr>
      </w:pPr>
    </w:p>
    <w:p w14:paraId="56DF5941" w14:textId="4F263D97" w:rsidR="00823EF9" w:rsidRPr="00EE78CD" w:rsidRDefault="00823EF9" w:rsidP="00823EF9">
      <w:pPr>
        <w:tabs>
          <w:tab w:val="left" w:pos="1701"/>
        </w:tabs>
        <w:spacing w:after="0" w:line="360" w:lineRule="auto"/>
        <w:jc w:val="both"/>
        <w:rPr>
          <w:rFonts w:ascii="Palatino Linotype" w:hAnsi="Palatino Linotype" w:cs="Arial"/>
          <w:sz w:val="24"/>
        </w:rPr>
      </w:pPr>
      <w:r w:rsidRPr="00EE78CD">
        <w:rPr>
          <w:rFonts w:ascii="Palatino Linotype" w:hAnsi="Palatino Linotype" w:cs="Arial"/>
          <w:b/>
          <w:sz w:val="24"/>
        </w:rPr>
        <w:t>VISTO</w:t>
      </w:r>
      <w:r w:rsidRPr="00EE78CD">
        <w:rPr>
          <w:rFonts w:ascii="Palatino Linotype" w:hAnsi="Palatino Linotype" w:cs="Arial"/>
          <w:sz w:val="24"/>
        </w:rPr>
        <w:t xml:space="preserve"> el expediente electrónico formado con motivo del recurso de revisión número </w:t>
      </w:r>
      <w:r w:rsidRPr="00EE78CD">
        <w:rPr>
          <w:rFonts w:ascii="Palatino Linotype" w:hAnsi="Palatino Linotype" w:cs="Arial"/>
          <w:b/>
          <w:bCs/>
          <w:sz w:val="24"/>
          <w:lang w:eastAsia="es-MX"/>
        </w:rPr>
        <w:t>0</w:t>
      </w:r>
      <w:r w:rsidR="001F3B77">
        <w:rPr>
          <w:rFonts w:ascii="Palatino Linotype" w:hAnsi="Palatino Linotype" w:cs="Arial"/>
          <w:b/>
          <w:bCs/>
          <w:sz w:val="24"/>
          <w:lang w:eastAsia="es-MX"/>
        </w:rPr>
        <w:t>3845</w:t>
      </w:r>
      <w:r w:rsidRPr="00EE78CD">
        <w:rPr>
          <w:rFonts w:ascii="Palatino Linotype" w:hAnsi="Palatino Linotype" w:cs="Arial"/>
          <w:b/>
          <w:bCs/>
          <w:sz w:val="24"/>
          <w:lang w:eastAsia="es-MX"/>
        </w:rPr>
        <w:t>/INFOEM/IP/RR/2021</w:t>
      </w:r>
      <w:r w:rsidRPr="00EE78CD">
        <w:rPr>
          <w:rFonts w:ascii="Palatino Linotype" w:hAnsi="Palatino Linotype" w:cs="Arial"/>
          <w:sz w:val="24"/>
        </w:rPr>
        <w:t xml:space="preserve">, </w:t>
      </w:r>
      <w:r w:rsidR="001F3B77" w:rsidRPr="00667998">
        <w:rPr>
          <w:rFonts w:ascii="Palatino Linotype" w:hAnsi="Palatino Linotype" w:cs="Arial"/>
          <w:sz w:val="24"/>
          <w:szCs w:val="24"/>
        </w:rPr>
        <w:t xml:space="preserve">interpuesto por </w:t>
      </w:r>
      <w:r w:rsidR="001F3B77">
        <w:rPr>
          <w:rFonts w:ascii="Palatino Linotype" w:hAnsi="Palatino Linotype" w:cs="Arial"/>
          <w:sz w:val="24"/>
          <w:szCs w:val="24"/>
        </w:rPr>
        <w:t>un ciudadano</w:t>
      </w:r>
      <w:r w:rsidR="001F3B77">
        <w:rPr>
          <w:rFonts w:ascii="Palatino Linotype" w:hAnsi="Palatino Linotype" w:cs="Arial"/>
          <w:b/>
          <w:sz w:val="24"/>
          <w:szCs w:val="24"/>
        </w:rPr>
        <w:t xml:space="preserve">, </w:t>
      </w:r>
      <w:r w:rsidR="001F3B77">
        <w:rPr>
          <w:rFonts w:ascii="Palatino Linotype" w:hAnsi="Palatino Linotype" w:cs="Arial"/>
          <w:sz w:val="24"/>
          <w:szCs w:val="24"/>
        </w:rPr>
        <w:t xml:space="preserve">en lo sucesivo </w:t>
      </w:r>
      <w:r w:rsidR="001F3B77">
        <w:rPr>
          <w:rFonts w:ascii="Palatino Linotype" w:hAnsi="Palatino Linotype" w:cs="Arial"/>
          <w:b/>
          <w:sz w:val="24"/>
        </w:rPr>
        <w:t>El</w:t>
      </w:r>
      <w:r w:rsidR="001F3B77" w:rsidRPr="00224181">
        <w:rPr>
          <w:rFonts w:ascii="Palatino Linotype" w:hAnsi="Palatino Linotype" w:cs="Arial"/>
          <w:b/>
          <w:sz w:val="24"/>
        </w:rPr>
        <w:t xml:space="preserve"> Recurrente</w:t>
      </w:r>
      <w:r w:rsidRPr="00EE78CD">
        <w:rPr>
          <w:rFonts w:ascii="Palatino Linotype" w:hAnsi="Palatino Linotype" w:cs="Arial"/>
          <w:sz w:val="24"/>
          <w:szCs w:val="24"/>
        </w:rPr>
        <w:t>, en contra de la respuesta de</w:t>
      </w:r>
      <w:r w:rsidR="001F3B77">
        <w:rPr>
          <w:rFonts w:ascii="Palatino Linotype" w:hAnsi="Palatino Linotype" w:cs="Arial"/>
          <w:sz w:val="24"/>
          <w:szCs w:val="24"/>
        </w:rPr>
        <w:t xml:space="preserve"> la</w:t>
      </w:r>
      <w:r w:rsidRPr="00EE78CD">
        <w:rPr>
          <w:rFonts w:ascii="Palatino Linotype" w:hAnsi="Palatino Linotype" w:cs="Arial"/>
          <w:sz w:val="24"/>
          <w:szCs w:val="24"/>
        </w:rPr>
        <w:t xml:space="preserve"> </w:t>
      </w:r>
      <w:r w:rsidR="001F3B77" w:rsidRPr="001F3B77">
        <w:rPr>
          <w:rFonts w:ascii="Palatino Linotype" w:hAnsi="Palatino Linotype" w:cs="Arial"/>
          <w:b/>
          <w:bCs/>
          <w:sz w:val="24"/>
        </w:rPr>
        <w:t>Comisión de Conciliación y Arbitraje Médico del Estado de México</w:t>
      </w:r>
      <w:r w:rsidRPr="00EE78CD">
        <w:rPr>
          <w:rFonts w:ascii="Palatino Linotype" w:hAnsi="Palatino Linotype" w:cs="Arial"/>
          <w:sz w:val="24"/>
          <w:szCs w:val="24"/>
        </w:rPr>
        <w:t>, en lo subsecuente</w:t>
      </w:r>
      <w:r w:rsidRPr="00EE78CD">
        <w:rPr>
          <w:rFonts w:ascii="Palatino Linotype" w:hAnsi="Palatino Linotype" w:cs="Arial"/>
          <w:b/>
          <w:sz w:val="24"/>
          <w:szCs w:val="24"/>
        </w:rPr>
        <w:t xml:space="preserve"> </w:t>
      </w:r>
      <w:r w:rsidRPr="00EE78CD">
        <w:rPr>
          <w:rFonts w:ascii="Palatino Linotype" w:hAnsi="Palatino Linotype" w:cs="Arial"/>
          <w:sz w:val="24"/>
          <w:szCs w:val="24"/>
        </w:rPr>
        <w:t xml:space="preserve">el </w:t>
      </w:r>
      <w:r w:rsidRPr="00EE78CD">
        <w:rPr>
          <w:rFonts w:ascii="Palatino Linotype" w:hAnsi="Palatino Linotype" w:cs="Arial"/>
          <w:b/>
          <w:sz w:val="24"/>
          <w:szCs w:val="24"/>
        </w:rPr>
        <w:t>Sujeto Obligado</w:t>
      </w:r>
      <w:r w:rsidRPr="00EE78CD">
        <w:rPr>
          <w:rFonts w:ascii="Palatino Linotype" w:hAnsi="Palatino Linotype" w:cs="Arial"/>
          <w:sz w:val="24"/>
          <w:szCs w:val="24"/>
        </w:rPr>
        <w:t>,</w:t>
      </w:r>
      <w:r w:rsidRPr="00EE78CD">
        <w:rPr>
          <w:rFonts w:ascii="Palatino Linotype" w:hAnsi="Palatino Linotype" w:cs="Arial"/>
          <w:b/>
          <w:sz w:val="24"/>
          <w:szCs w:val="24"/>
        </w:rPr>
        <w:t xml:space="preserve"> </w:t>
      </w:r>
      <w:r w:rsidRPr="00EE78CD">
        <w:rPr>
          <w:rFonts w:ascii="Palatino Linotype" w:hAnsi="Palatino Linotype" w:cs="Arial"/>
          <w:sz w:val="24"/>
          <w:szCs w:val="24"/>
        </w:rPr>
        <w:t>se procede a</w:t>
      </w:r>
      <w:r w:rsidRPr="00EE78CD">
        <w:rPr>
          <w:rFonts w:ascii="Palatino Linotype" w:hAnsi="Palatino Linotype" w:cs="Arial"/>
          <w:sz w:val="24"/>
        </w:rPr>
        <w:t xml:space="preserve"> dictar la presente resolución.</w:t>
      </w:r>
    </w:p>
    <w:p w14:paraId="516FF871" w14:textId="77777777" w:rsidR="00823EF9" w:rsidRPr="00EE78CD" w:rsidRDefault="00823EF9" w:rsidP="00823EF9">
      <w:pPr>
        <w:tabs>
          <w:tab w:val="left" w:pos="1701"/>
        </w:tabs>
        <w:spacing w:after="0" w:line="360" w:lineRule="auto"/>
        <w:jc w:val="both"/>
        <w:rPr>
          <w:rFonts w:ascii="Palatino Linotype" w:hAnsi="Palatino Linotype" w:cs="Arial"/>
          <w:sz w:val="24"/>
        </w:rPr>
      </w:pPr>
      <w:bookmarkStart w:id="0" w:name="_GoBack"/>
      <w:bookmarkEnd w:id="0"/>
    </w:p>
    <w:p w14:paraId="4F9ADB1F" w14:textId="77777777" w:rsidR="00823EF9" w:rsidRPr="00EE78CD" w:rsidRDefault="00823EF9" w:rsidP="00823EF9">
      <w:pPr>
        <w:spacing w:after="0" w:line="360" w:lineRule="auto"/>
        <w:jc w:val="center"/>
        <w:rPr>
          <w:rFonts w:ascii="Palatino Linotype" w:hAnsi="Palatino Linotype"/>
          <w:b/>
          <w:sz w:val="28"/>
        </w:rPr>
      </w:pPr>
      <w:r w:rsidRPr="00EE78CD">
        <w:rPr>
          <w:rFonts w:ascii="Palatino Linotype" w:hAnsi="Palatino Linotype"/>
          <w:b/>
          <w:sz w:val="28"/>
        </w:rPr>
        <w:t>A N T E C E D E N T E S   D E L   A S U N T O</w:t>
      </w:r>
    </w:p>
    <w:p w14:paraId="02D50676" w14:textId="77777777" w:rsidR="00823EF9" w:rsidRPr="00EE78CD" w:rsidRDefault="00823EF9" w:rsidP="00823EF9">
      <w:pPr>
        <w:spacing w:after="0" w:line="360" w:lineRule="auto"/>
        <w:jc w:val="center"/>
        <w:rPr>
          <w:rFonts w:ascii="Palatino Linotype" w:hAnsi="Palatino Linotype"/>
          <w:b/>
          <w:sz w:val="24"/>
        </w:rPr>
      </w:pPr>
    </w:p>
    <w:p w14:paraId="41659A4F" w14:textId="77777777" w:rsidR="00823EF9" w:rsidRPr="00EE78CD" w:rsidRDefault="00823EF9" w:rsidP="00823EF9">
      <w:pPr>
        <w:spacing w:after="0" w:line="360" w:lineRule="auto"/>
        <w:jc w:val="both"/>
        <w:rPr>
          <w:rFonts w:ascii="Palatino Linotype" w:hAnsi="Palatino Linotype"/>
          <w:sz w:val="24"/>
          <w:szCs w:val="24"/>
        </w:rPr>
      </w:pPr>
      <w:r w:rsidRPr="00EE78CD">
        <w:rPr>
          <w:rFonts w:ascii="Palatino Linotype" w:hAnsi="Palatino Linotype" w:cs="Arial"/>
          <w:b/>
          <w:sz w:val="28"/>
        </w:rPr>
        <w:t>PRIMERO.</w:t>
      </w:r>
      <w:r w:rsidRPr="00EE78CD">
        <w:rPr>
          <w:rFonts w:ascii="Palatino Linotype" w:hAnsi="Palatino Linotype" w:cs="Arial"/>
        </w:rPr>
        <w:t xml:space="preserve"> </w:t>
      </w:r>
      <w:r w:rsidRPr="00EE78CD">
        <w:rPr>
          <w:rFonts w:ascii="Palatino Linotype" w:hAnsi="Palatino Linotype"/>
          <w:b/>
          <w:sz w:val="24"/>
          <w:szCs w:val="24"/>
        </w:rPr>
        <w:t>De la Solicitud de Información.</w:t>
      </w:r>
    </w:p>
    <w:p w14:paraId="71DDA071" w14:textId="44B2E8A2" w:rsidR="00823EF9" w:rsidRPr="00EE78CD" w:rsidRDefault="00823EF9" w:rsidP="00823EF9">
      <w:pPr>
        <w:spacing w:after="0" w:line="360" w:lineRule="auto"/>
        <w:jc w:val="both"/>
        <w:rPr>
          <w:rFonts w:ascii="Palatino Linotype" w:hAnsi="Palatino Linotype" w:cs="Arial"/>
          <w:sz w:val="24"/>
        </w:rPr>
      </w:pPr>
      <w:r w:rsidRPr="00EE78CD">
        <w:rPr>
          <w:rFonts w:ascii="Palatino Linotype" w:hAnsi="Palatino Linotype" w:cs="Arial"/>
          <w:sz w:val="24"/>
        </w:rPr>
        <w:t xml:space="preserve">En fecha </w:t>
      </w:r>
      <w:r w:rsidR="001F3B77">
        <w:rPr>
          <w:rFonts w:ascii="Palatino Linotype" w:hAnsi="Palatino Linotype" w:cs="Arial"/>
          <w:sz w:val="24"/>
        </w:rPr>
        <w:t>ocho de junio</w:t>
      </w:r>
      <w:r w:rsidRPr="00EE78CD">
        <w:rPr>
          <w:rFonts w:ascii="Palatino Linotype" w:hAnsi="Palatino Linotype" w:cs="Arial"/>
          <w:sz w:val="24"/>
        </w:rPr>
        <w:t xml:space="preserve"> de dos mil veintiuno, </w:t>
      </w:r>
      <w:r w:rsidR="000C7CC6">
        <w:rPr>
          <w:rFonts w:ascii="Palatino Linotype" w:hAnsi="Palatino Linotype" w:cs="Arial"/>
          <w:sz w:val="24"/>
        </w:rPr>
        <w:t>el</w:t>
      </w:r>
      <w:r w:rsidRPr="00EE78CD">
        <w:rPr>
          <w:rFonts w:ascii="Palatino Linotype" w:hAnsi="Palatino Linotype" w:cs="Arial"/>
          <w:sz w:val="24"/>
        </w:rPr>
        <w:t xml:space="preserve"> </w:t>
      </w:r>
      <w:r w:rsidRPr="00EE78CD">
        <w:rPr>
          <w:rFonts w:ascii="Palatino Linotype" w:hAnsi="Palatino Linotype" w:cs="Arial"/>
          <w:b/>
          <w:sz w:val="24"/>
        </w:rPr>
        <w:t>Recurrente</w:t>
      </w:r>
      <w:r w:rsidRPr="00EE78CD">
        <w:rPr>
          <w:rFonts w:ascii="Palatino Linotype" w:hAnsi="Palatino Linotype" w:cs="Arial"/>
          <w:sz w:val="24"/>
        </w:rPr>
        <w:t xml:space="preserve">, presentó a través del Sistema de Acceso a la Información Mexiquense, en lo subsecuente el </w:t>
      </w:r>
      <w:r w:rsidRPr="00EE78CD">
        <w:rPr>
          <w:rFonts w:ascii="Palatino Linotype" w:hAnsi="Palatino Linotype" w:cs="Arial"/>
          <w:b/>
          <w:sz w:val="24"/>
        </w:rPr>
        <w:t>SAIMEX</w:t>
      </w:r>
      <w:r w:rsidRPr="00EE78CD">
        <w:rPr>
          <w:rFonts w:ascii="Palatino Linotype" w:hAnsi="Palatino Linotype" w:cs="Arial"/>
          <w:sz w:val="24"/>
        </w:rPr>
        <w:t xml:space="preserve"> ante el </w:t>
      </w:r>
      <w:r w:rsidRPr="00EE78CD">
        <w:rPr>
          <w:rFonts w:ascii="Palatino Linotype" w:hAnsi="Palatino Linotype" w:cs="Arial"/>
          <w:b/>
          <w:sz w:val="24"/>
        </w:rPr>
        <w:t>Sujeto Obligado</w:t>
      </w:r>
      <w:r w:rsidRPr="00EE78CD">
        <w:rPr>
          <w:rFonts w:ascii="Palatino Linotype" w:hAnsi="Palatino Linotype" w:cs="Arial"/>
          <w:sz w:val="24"/>
        </w:rPr>
        <w:t xml:space="preserve">, la solicitud de acceso a la información pública, a la que se le asignó el número de expediente </w:t>
      </w:r>
      <w:r w:rsidR="00AF39D7" w:rsidRPr="00AF39D7">
        <w:rPr>
          <w:rFonts w:ascii="Palatino Linotype" w:hAnsi="Palatino Linotype" w:cs="Arial"/>
          <w:b/>
          <w:sz w:val="24"/>
        </w:rPr>
        <w:t>00122/CAMEM/IP/2021</w:t>
      </w:r>
      <w:r w:rsidRPr="00EE78CD">
        <w:rPr>
          <w:rFonts w:ascii="Palatino Linotype" w:hAnsi="Palatino Linotype" w:cs="Arial"/>
          <w:sz w:val="24"/>
        </w:rPr>
        <w:t>, mediante la cual solicitó lo siguiente:</w:t>
      </w:r>
    </w:p>
    <w:p w14:paraId="488DF0A9" w14:textId="77777777" w:rsidR="00823EF9" w:rsidRPr="00EE78CD" w:rsidRDefault="00823EF9" w:rsidP="00823EF9"/>
    <w:p w14:paraId="08564EED" w14:textId="7AA02A4E" w:rsidR="00823EF9" w:rsidRPr="00EE78CD" w:rsidRDefault="00823EF9" w:rsidP="003C6D12">
      <w:pPr>
        <w:tabs>
          <w:tab w:val="left" w:pos="567"/>
        </w:tabs>
        <w:ind w:left="851" w:right="709"/>
        <w:jc w:val="both"/>
        <w:rPr>
          <w:rFonts w:ascii="Palatino Linotype" w:hAnsi="Palatino Linotype" w:cs="Arial"/>
          <w:i/>
        </w:rPr>
      </w:pPr>
      <w:r w:rsidRPr="00EE78CD">
        <w:rPr>
          <w:rFonts w:ascii="Palatino Linotype" w:hAnsi="Palatino Linotype" w:cs="Arial"/>
          <w:i/>
        </w:rPr>
        <w:t>“</w:t>
      </w:r>
      <w:r w:rsidR="00AF39D7" w:rsidRPr="00AF39D7">
        <w:rPr>
          <w:rFonts w:ascii="Palatino Linotype" w:hAnsi="Palatino Linotype"/>
          <w:i/>
          <w:color w:val="000000"/>
        </w:rPr>
        <w:t xml:space="preserve">1.- El dictamen Técnico en el cual se basaron para la adquisición del parque vehicular y equipo de </w:t>
      </w:r>
      <w:proofErr w:type="spellStart"/>
      <w:r w:rsidR="00AF39D7" w:rsidRPr="00AF39D7">
        <w:rPr>
          <w:rFonts w:ascii="Palatino Linotype" w:hAnsi="Palatino Linotype"/>
          <w:i/>
          <w:color w:val="000000"/>
        </w:rPr>
        <w:t>computo</w:t>
      </w:r>
      <w:proofErr w:type="spellEnd"/>
      <w:r w:rsidR="00AF39D7" w:rsidRPr="00AF39D7">
        <w:rPr>
          <w:rFonts w:ascii="Palatino Linotype" w:hAnsi="Palatino Linotype"/>
          <w:i/>
          <w:color w:val="000000"/>
        </w:rPr>
        <w:t xml:space="preserve"> en los últimos 5 años. 2.-El monto económico del costo de los bienes 3.- La fuente de financiamiento</w:t>
      </w:r>
      <w:r w:rsidRPr="00EE78CD">
        <w:rPr>
          <w:rFonts w:ascii="Palatino Linotype" w:hAnsi="Palatino Linotype" w:cs="Arial"/>
          <w:i/>
        </w:rPr>
        <w:t>” (Sic).</w:t>
      </w:r>
    </w:p>
    <w:p w14:paraId="721E912B" w14:textId="77777777" w:rsidR="00823EF9" w:rsidRPr="00EE78CD" w:rsidRDefault="00823EF9" w:rsidP="00823EF9">
      <w:pPr>
        <w:spacing w:after="0" w:line="360" w:lineRule="auto"/>
        <w:ind w:right="850"/>
        <w:jc w:val="both"/>
        <w:rPr>
          <w:rFonts w:ascii="Palatino Linotype" w:hAnsi="Palatino Linotype" w:cs="Arial"/>
          <w:b/>
          <w:sz w:val="2"/>
        </w:rPr>
      </w:pPr>
    </w:p>
    <w:p w14:paraId="19B40BDF" w14:textId="77777777" w:rsidR="00823EF9" w:rsidRPr="00EE78CD" w:rsidRDefault="00823EF9" w:rsidP="00823EF9"/>
    <w:p w14:paraId="2B381732" w14:textId="77777777" w:rsidR="00823EF9" w:rsidRPr="00EE78CD" w:rsidRDefault="00823EF9" w:rsidP="00823EF9">
      <w:pPr>
        <w:spacing w:after="0" w:line="360" w:lineRule="auto"/>
        <w:ind w:right="850"/>
        <w:jc w:val="both"/>
        <w:rPr>
          <w:rFonts w:ascii="Palatino Linotype" w:hAnsi="Palatino Linotype" w:cs="Arial"/>
          <w:b/>
          <w:sz w:val="24"/>
        </w:rPr>
      </w:pPr>
      <w:r w:rsidRPr="00EE78CD">
        <w:rPr>
          <w:rFonts w:ascii="Palatino Linotype" w:hAnsi="Palatino Linotype" w:cs="Arial"/>
          <w:b/>
          <w:sz w:val="24"/>
        </w:rPr>
        <w:t xml:space="preserve">MODALIDAD DE ENTREGA: </w:t>
      </w:r>
      <w:r w:rsidRPr="00EE78CD">
        <w:rPr>
          <w:rFonts w:ascii="Palatino Linotype" w:hAnsi="Palatino Linotype" w:cs="Arial"/>
          <w:sz w:val="24"/>
        </w:rPr>
        <w:t xml:space="preserve">A través del </w:t>
      </w:r>
      <w:r w:rsidRPr="00EE78CD">
        <w:rPr>
          <w:rFonts w:ascii="Palatino Linotype" w:hAnsi="Palatino Linotype" w:cs="Arial"/>
          <w:b/>
          <w:sz w:val="24"/>
        </w:rPr>
        <w:t>SAIMEX.</w:t>
      </w:r>
    </w:p>
    <w:p w14:paraId="1A4C2603" w14:textId="18090BDB" w:rsidR="00823EF9" w:rsidRPr="00EE78CD" w:rsidRDefault="00823EF9" w:rsidP="006304D3">
      <w:pPr>
        <w:tabs>
          <w:tab w:val="left" w:pos="4155"/>
        </w:tabs>
        <w:spacing w:after="0" w:line="360" w:lineRule="auto"/>
        <w:jc w:val="both"/>
        <w:rPr>
          <w:rFonts w:ascii="Palatino Linotype" w:hAnsi="Palatino Linotype" w:cs="Arial"/>
          <w:b/>
          <w:sz w:val="28"/>
        </w:rPr>
      </w:pPr>
      <w:r w:rsidRPr="00EE78CD">
        <w:rPr>
          <w:rFonts w:ascii="Palatino Linotype" w:hAnsi="Palatino Linotype" w:cs="Arial"/>
          <w:b/>
          <w:sz w:val="28"/>
        </w:rPr>
        <w:lastRenderedPageBreak/>
        <w:t xml:space="preserve">SEGUNDO. </w:t>
      </w:r>
      <w:r w:rsidRPr="00EE78CD">
        <w:rPr>
          <w:rFonts w:ascii="Palatino Linotype" w:hAnsi="Palatino Linotype" w:cs="Arial"/>
          <w:b/>
          <w:sz w:val="28"/>
          <w:szCs w:val="20"/>
        </w:rPr>
        <w:t>De la respuesta del Sujeto Obligado.</w:t>
      </w:r>
      <w:r w:rsidR="006304D3" w:rsidRPr="00EE78CD">
        <w:rPr>
          <w:rFonts w:ascii="Palatino Linotype" w:hAnsi="Palatino Linotype" w:cs="Arial"/>
          <w:b/>
          <w:sz w:val="28"/>
          <w:szCs w:val="20"/>
        </w:rPr>
        <w:tab/>
      </w:r>
    </w:p>
    <w:p w14:paraId="765B01C0" w14:textId="11490955" w:rsidR="00823EF9" w:rsidRPr="00EE78CD" w:rsidRDefault="00823EF9" w:rsidP="00823EF9">
      <w:pPr>
        <w:pStyle w:val="Sinespaciado"/>
        <w:spacing w:line="360" w:lineRule="auto"/>
        <w:jc w:val="both"/>
        <w:rPr>
          <w:rFonts w:ascii="Palatino Linotype" w:hAnsi="Palatino Linotype" w:cs="Arial"/>
        </w:rPr>
      </w:pPr>
      <w:r w:rsidRPr="00EE78CD">
        <w:rPr>
          <w:rFonts w:ascii="Palatino Linotype" w:hAnsi="Palatino Linotype"/>
        </w:rPr>
        <w:t>De las constancias que obran en el expediente electrónico, se observa,</w:t>
      </w:r>
      <w:r w:rsidRPr="00EE78CD">
        <w:rPr>
          <w:rFonts w:ascii="Palatino Linotype" w:hAnsi="Palatino Linotype"/>
          <w:b/>
          <w:bCs/>
          <w:lang w:eastAsia="es-MX"/>
        </w:rPr>
        <w:t xml:space="preserve"> </w:t>
      </w:r>
      <w:r w:rsidRPr="00EE78CD">
        <w:rPr>
          <w:rFonts w:ascii="Palatino Linotype" w:hAnsi="Palatino Linotype"/>
        </w:rPr>
        <w:t xml:space="preserve">que el </w:t>
      </w:r>
      <w:r w:rsidRPr="00EE78CD">
        <w:rPr>
          <w:rFonts w:ascii="Palatino Linotype" w:hAnsi="Palatino Linotype" w:cs="Arial"/>
        </w:rPr>
        <w:t xml:space="preserve">día </w:t>
      </w:r>
      <w:r w:rsidR="00F81F5D" w:rsidRPr="00EE78CD">
        <w:rPr>
          <w:rFonts w:ascii="Palatino Linotype" w:hAnsi="Palatino Linotype" w:cs="Arial"/>
        </w:rPr>
        <w:t>veinti</w:t>
      </w:r>
      <w:r w:rsidRPr="00EE78CD">
        <w:rPr>
          <w:rFonts w:ascii="Palatino Linotype" w:hAnsi="Palatino Linotype" w:cs="Arial"/>
        </w:rPr>
        <w:t xml:space="preserve">ocho de </w:t>
      </w:r>
      <w:r w:rsidR="00AF39D7">
        <w:rPr>
          <w:rFonts w:ascii="Palatino Linotype" w:hAnsi="Palatino Linotype" w:cs="Arial"/>
        </w:rPr>
        <w:t>junio</w:t>
      </w:r>
      <w:r w:rsidRPr="00EE78CD">
        <w:rPr>
          <w:rFonts w:ascii="Palatino Linotype" w:hAnsi="Palatino Linotype" w:cs="Arial"/>
        </w:rPr>
        <w:t xml:space="preserve"> de dos mil veintiuno, el </w:t>
      </w:r>
      <w:r w:rsidRPr="00EE78CD">
        <w:rPr>
          <w:rFonts w:ascii="Palatino Linotype" w:hAnsi="Palatino Linotype" w:cs="Arial"/>
          <w:b/>
        </w:rPr>
        <w:t>Sujeto Obligado</w:t>
      </w:r>
      <w:r w:rsidRPr="00EE78CD">
        <w:rPr>
          <w:rFonts w:ascii="Palatino Linotype" w:hAnsi="Palatino Linotype" w:cs="Arial"/>
        </w:rPr>
        <w:t xml:space="preserve"> notificó la siguiente respuesta:</w:t>
      </w:r>
    </w:p>
    <w:p w14:paraId="1C5F1997" w14:textId="77777777" w:rsidR="00823EF9" w:rsidRPr="00EE78CD" w:rsidRDefault="00823EF9" w:rsidP="00823EF9">
      <w:pPr>
        <w:pStyle w:val="Sinespaciado"/>
      </w:pPr>
    </w:p>
    <w:p w14:paraId="56E1C8B3" w14:textId="77777777" w:rsidR="00551C57" w:rsidRPr="00551C57" w:rsidRDefault="00823EF9" w:rsidP="00551C57">
      <w:pPr>
        <w:spacing w:after="0" w:line="240" w:lineRule="auto"/>
        <w:ind w:left="567" w:right="567"/>
        <w:jc w:val="right"/>
        <w:rPr>
          <w:rFonts w:ascii="Palatino Linotype" w:hAnsi="Palatino Linotype" w:cs="Arial"/>
          <w:i/>
        </w:rPr>
      </w:pPr>
      <w:r w:rsidRPr="00EE78CD">
        <w:rPr>
          <w:rFonts w:ascii="Palatino Linotype" w:hAnsi="Palatino Linotype" w:cs="Arial"/>
          <w:i/>
        </w:rPr>
        <w:t>“</w:t>
      </w:r>
      <w:r w:rsidR="00551C57" w:rsidRPr="00551C57">
        <w:rPr>
          <w:rFonts w:ascii="Palatino Linotype" w:hAnsi="Palatino Linotype" w:cs="Arial"/>
          <w:i/>
        </w:rPr>
        <w:t>Folio de la solicitud: 00122/CAMEM/IP/2021</w:t>
      </w:r>
    </w:p>
    <w:p w14:paraId="2EDD5E29" w14:textId="77777777" w:rsidR="00551C57" w:rsidRDefault="00551C57" w:rsidP="00551C57">
      <w:pPr>
        <w:spacing w:after="0" w:line="240" w:lineRule="auto"/>
        <w:ind w:left="567" w:right="567"/>
        <w:jc w:val="both"/>
        <w:rPr>
          <w:rFonts w:ascii="Palatino Linotype" w:hAnsi="Palatino Linotype" w:cs="Arial"/>
          <w:i/>
        </w:rPr>
      </w:pPr>
      <w:r w:rsidRPr="00551C5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4960D1" w14:textId="77777777" w:rsidR="00551C57" w:rsidRPr="00551C57" w:rsidRDefault="00551C57" w:rsidP="00551C57">
      <w:pPr>
        <w:spacing w:after="0" w:line="240" w:lineRule="auto"/>
        <w:ind w:left="567" w:right="567"/>
        <w:jc w:val="both"/>
        <w:rPr>
          <w:rFonts w:ascii="Palatino Linotype" w:hAnsi="Palatino Linotype" w:cs="Arial"/>
          <w:i/>
        </w:rPr>
      </w:pPr>
    </w:p>
    <w:p w14:paraId="7D720A48" w14:textId="77777777" w:rsidR="00551C57" w:rsidRPr="00551C57" w:rsidRDefault="00551C57" w:rsidP="00551C57">
      <w:pPr>
        <w:spacing w:after="0" w:line="240" w:lineRule="auto"/>
        <w:ind w:left="567" w:right="567"/>
        <w:jc w:val="both"/>
        <w:rPr>
          <w:rFonts w:ascii="Palatino Linotype" w:hAnsi="Palatino Linotype" w:cs="Arial"/>
          <w:i/>
        </w:rPr>
      </w:pPr>
      <w:r w:rsidRPr="00551C57">
        <w:rPr>
          <w:rFonts w:ascii="Palatino Linotype" w:hAnsi="Palatino Linotype" w:cs="Arial"/>
          <w:i/>
        </w:rPr>
        <w:t>En atención a la Solicitud de Información con folio 00122/CAMEM/IP/2021, mediante la cual se requiere a la letra “1.- El dictamen técnico en el cual se basaron para la adquisición del parque vehicular y equipo de cómputo en los últimos 5 años. 2.- El monto económico del costo de los bienes 3.- la Fuente de financiamiento.”, se informa que, derivado del volumen de la información solicitada,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Lo anterior, con fundamento en los Artículos 12 y 24 en ambos últimos párrafos,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35141548" w14:textId="77777777" w:rsidR="00551C57" w:rsidRDefault="00551C57" w:rsidP="00551C57">
      <w:pPr>
        <w:spacing w:after="0" w:line="240" w:lineRule="auto"/>
        <w:ind w:left="567" w:right="567"/>
        <w:jc w:val="both"/>
        <w:rPr>
          <w:rFonts w:ascii="Palatino Linotype" w:hAnsi="Palatino Linotype" w:cs="Arial"/>
          <w:i/>
        </w:rPr>
      </w:pPr>
    </w:p>
    <w:p w14:paraId="1B015FA0" w14:textId="77777777" w:rsidR="00551C57" w:rsidRPr="00551C57" w:rsidRDefault="00551C57" w:rsidP="00551C57">
      <w:pPr>
        <w:spacing w:after="0" w:line="240" w:lineRule="auto"/>
        <w:ind w:left="567" w:right="567"/>
        <w:jc w:val="both"/>
        <w:rPr>
          <w:rFonts w:ascii="Palatino Linotype" w:hAnsi="Palatino Linotype" w:cs="Arial"/>
          <w:i/>
        </w:rPr>
      </w:pPr>
      <w:r w:rsidRPr="00551C57">
        <w:rPr>
          <w:rFonts w:ascii="Palatino Linotype" w:hAnsi="Palatino Linotype" w:cs="Arial"/>
          <w:i/>
        </w:rPr>
        <w:t>ATENTAMENTE</w:t>
      </w:r>
    </w:p>
    <w:p w14:paraId="139F7B2F" w14:textId="00D71B92" w:rsidR="00823EF9" w:rsidRPr="00EE78CD" w:rsidRDefault="00551C57" w:rsidP="00551C57">
      <w:pPr>
        <w:spacing w:after="0" w:line="240" w:lineRule="auto"/>
        <w:ind w:left="567" w:right="567"/>
        <w:jc w:val="both"/>
        <w:rPr>
          <w:rFonts w:ascii="Palatino Linotype" w:hAnsi="Palatino Linotype" w:cs="Arial"/>
          <w:i/>
        </w:rPr>
      </w:pPr>
      <w:r w:rsidRPr="00551C57">
        <w:rPr>
          <w:rFonts w:ascii="Palatino Linotype" w:hAnsi="Palatino Linotype" w:cs="Arial"/>
          <w:i/>
        </w:rPr>
        <w:t xml:space="preserve">LCA EDUARDO GONZAGA PALMA </w:t>
      </w:r>
      <w:r w:rsidR="00823EF9" w:rsidRPr="00EE78CD">
        <w:rPr>
          <w:rFonts w:ascii="Palatino Linotype" w:hAnsi="Palatino Linotype" w:cs="Arial"/>
          <w:i/>
        </w:rPr>
        <w:t>“(Sic).</w:t>
      </w:r>
    </w:p>
    <w:p w14:paraId="68458453" w14:textId="77777777" w:rsidR="00823EF9" w:rsidRPr="00EE78CD" w:rsidRDefault="00823EF9" w:rsidP="00823EF9">
      <w:pPr>
        <w:pStyle w:val="Sinespaciado"/>
      </w:pPr>
    </w:p>
    <w:p w14:paraId="67096857" w14:textId="77777777" w:rsidR="00823EF9" w:rsidRPr="00EE78CD" w:rsidRDefault="00823EF9" w:rsidP="00823EF9">
      <w:pPr>
        <w:spacing w:line="360" w:lineRule="auto"/>
        <w:jc w:val="both"/>
        <w:rPr>
          <w:rFonts w:ascii="Palatino Linotype" w:hAnsi="Palatino Linotype" w:cs="Arial"/>
          <w:sz w:val="28"/>
        </w:rPr>
      </w:pPr>
    </w:p>
    <w:p w14:paraId="6EF4C4FE" w14:textId="77777777" w:rsidR="00823EF9" w:rsidRPr="00EE78CD" w:rsidRDefault="00823EF9" w:rsidP="00823EF9">
      <w:pPr>
        <w:spacing w:after="0" w:line="360" w:lineRule="auto"/>
        <w:jc w:val="both"/>
        <w:rPr>
          <w:rFonts w:ascii="Palatino Linotype" w:hAnsi="Palatino Linotype" w:cs="Arial"/>
          <w:b/>
          <w:sz w:val="28"/>
        </w:rPr>
      </w:pPr>
      <w:r w:rsidRPr="00EE78CD">
        <w:rPr>
          <w:rFonts w:ascii="Palatino Linotype" w:hAnsi="Palatino Linotype" w:cs="Arial"/>
          <w:b/>
          <w:sz w:val="28"/>
        </w:rPr>
        <w:t xml:space="preserve">TERCERO. </w:t>
      </w:r>
      <w:r w:rsidRPr="00EE78CD">
        <w:rPr>
          <w:rFonts w:ascii="Palatino Linotype" w:hAnsi="Palatino Linotype"/>
          <w:b/>
          <w:sz w:val="28"/>
        </w:rPr>
        <w:t>Del recurso de revisión.</w:t>
      </w:r>
    </w:p>
    <w:p w14:paraId="3F3639FC" w14:textId="21B8661C" w:rsidR="00823EF9" w:rsidRPr="00EE78CD" w:rsidRDefault="00823EF9" w:rsidP="00823EF9">
      <w:pPr>
        <w:spacing w:after="0" w:line="360" w:lineRule="auto"/>
        <w:jc w:val="both"/>
        <w:rPr>
          <w:rFonts w:ascii="Palatino Linotype" w:hAnsi="Palatino Linotype" w:cs="Arial"/>
          <w:sz w:val="24"/>
        </w:rPr>
      </w:pPr>
      <w:r w:rsidRPr="00EE78CD">
        <w:rPr>
          <w:rFonts w:ascii="Palatino Linotype" w:hAnsi="Palatino Linotype" w:cs="Arial"/>
          <w:sz w:val="24"/>
          <w:szCs w:val="24"/>
        </w:rPr>
        <w:lastRenderedPageBreak/>
        <w:t>Inconforme con la respuesta notificada por el</w:t>
      </w:r>
      <w:r w:rsidRPr="00EE78CD">
        <w:rPr>
          <w:rFonts w:ascii="Palatino Linotype" w:hAnsi="Palatino Linotype" w:cs="Arial"/>
          <w:b/>
          <w:sz w:val="24"/>
          <w:szCs w:val="24"/>
        </w:rPr>
        <w:t xml:space="preserve"> Sujeto Obligado</w:t>
      </w:r>
      <w:r w:rsidRPr="00EE78CD">
        <w:rPr>
          <w:rFonts w:ascii="Palatino Linotype" w:hAnsi="Palatino Linotype" w:cs="Arial"/>
          <w:sz w:val="24"/>
          <w:szCs w:val="24"/>
        </w:rPr>
        <w:t>, el</w:t>
      </w:r>
      <w:r w:rsidRPr="00EE78CD">
        <w:rPr>
          <w:rFonts w:ascii="Palatino Linotype" w:hAnsi="Palatino Linotype" w:cs="Arial"/>
          <w:b/>
          <w:sz w:val="24"/>
          <w:szCs w:val="24"/>
        </w:rPr>
        <w:t xml:space="preserve"> Recurrente </w:t>
      </w:r>
      <w:r w:rsidRPr="00EE78CD">
        <w:rPr>
          <w:rFonts w:ascii="Palatino Linotype" w:hAnsi="Palatino Linotype" w:cs="Arial"/>
          <w:sz w:val="24"/>
          <w:szCs w:val="24"/>
        </w:rPr>
        <w:t xml:space="preserve">interpuso el presente recurso de revisión, en fecha </w:t>
      </w:r>
      <w:r w:rsidR="004F3337">
        <w:rPr>
          <w:rFonts w:ascii="Palatino Linotype" w:hAnsi="Palatino Linotype" w:cs="Arial"/>
          <w:sz w:val="24"/>
          <w:szCs w:val="24"/>
        </w:rPr>
        <w:t>dos de agosto</w:t>
      </w:r>
      <w:r w:rsidRPr="00EE78CD">
        <w:rPr>
          <w:rFonts w:ascii="Palatino Linotype" w:hAnsi="Palatino Linotype" w:cs="Arial"/>
          <w:sz w:val="24"/>
          <w:szCs w:val="24"/>
        </w:rPr>
        <w:t xml:space="preserve"> de dos mil veintiuno, el cual fue registrado</w:t>
      </w:r>
      <w:r w:rsidRPr="00EE78CD">
        <w:rPr>
          <w:rFonts w:ascii="Palatino Linotype" w:hAnsi="Palatino Linotype" w:cs="Arial"/>
          <w:b/>
          <w:sz w:val="24"/>
          <w:szCs w:val="24"/>
        </w:rPr>
        <w:t xml:space="preserve"> </w:t>
      </w:r>
      <w:r w:rsidRPr="00EE78CD">
        <w:rPr>
          <w:rFonts w:ascii="Palatino Linotype" w:hAnsi="Palatino Linotype" w:cs="Arial"/>
          <w:sz w:val="24"/>
          <w:szCs w:val="24"/>
        </w:rPr>
        <w:t xml:space="preserve">en el sistema electrónico con el expediente número </w:t>
      </w:r>
      <w:r w:rsidRPr="00EE78CD">
        <w:rPr>
          <w:rFonts w:ascii="Palatino Linotype" w:hAnsi="Palatino Linotype" w:cs="Arial"/>
          <w:b/>
          <w:bCs/>
          <w:sz w:val="24"/>
          <w:szCs w:val="24"/>
          <w:lang w:eastAsia="es-MX"/>
        </w:rPr>
        <w:t>03</w:t>
      </w:r>
      <w:r w:rsidR="00F17623">
        <w:rPr>
          <w:rFonts w:ascii="Palatino Linotype" w:hAnsi="Palatino Linotype" w:cs="Arial"/>
          <w:b/>
          <w:bCs/>
          <w:sz w:val="24"/>
          <w:szCs w:val="24"/>
          <w:lang w:eastAsia="es-MX"/>
        </w:rPr>
        <w:t>84</w:t>
      </w:r>
      <w:r w:rsidRPr="00EE78CD">
        <w:rPr>
          <w:rFonts w:ascii="Palatino Linotype" w:hAnsi="Palatino Linotype" w:cs="Arial"/>
          <w:b/>
          <w:bCs/>
          <w:sz w:val="24"/>
          <w:szCs w:val="24"/>
          <w:lang w:eastAsia="es-MX"/>
        </w:rPr>
        <w:t>5/INFOEM/IP/RR/2021</w:t>
      </w:r>
      <w:r w:rsidRPr="00EE78CD">
        <w:rPr>
          <w:rFonts w:ascii="Palatino Linotype" w:hAnsi="Palatino Linotype" w:cs="Arial"/>
          <w:sz w:val="24"/>
          <w:szCs w:val="24"/>
        </w:rPr>
        <w:t xml:space="preserve">, en el cual </w:t>
      </w:r>
      <w:r w:rsidRPr="00EE78CD">
        <w:rPr>
          <w:rFonts w:ascii="Palatino Linotype" w:hAnsi="Palatino Linotype" w:cs="Arial"/>
          <w:sz w:val="24"/>
        </w:rPr>
        <w:t>arguye, las siguientes manifestaciones:</w:t>
      </w:r>
    </w:p>
    <w:p w14:paraId="1E5B602D" w14:textId="77777777" w:rsidR="00823EF9" w:rsidRPr="00EE78CD" w:rsidRDefault="00823EF9" w:rsidP="00823EF9">
      <w:pPr>
        <w:spacing w:after="0" w:line="360" w:lineRule="auto"/>
        <w:jc w:val="both"/>
        <w:rPr>
          <w:rFonts w:ascii="Palatino Linotype" w:hAnsi="Palatino Linotype" w:cs="Arial"/>
          <w:sz w:val="24"/>
        </w:rPr>
      </w:pPr>
    </w:p>
    <w:p w14:paraId="328559D8" w14:textId="77777777" w:rsidR="00823EF9" w:rsidRPr="00EE78CD" w:rsidRDefault="00823EF9" w:rsidP="00823EF9">
      <w:pPr>
        <w:spacing w:after="0" w:line="360" w:lineRule="auto"/>
        <w:jc w:val="both"/>
        <w:rPr>
          <w:rFonts w:ascii="Palatino Linotype" w:hAnsi="Palatino Linotype" w:cs="Arial"/>
          <w:b/>
          <w:sz w:val="8"/>
        </w:rPr>
      </w:pPr>
    </w:p>
    <w:p w14:paraId="40D46F7D" w14:textId="77777777" w:rsidR="00823EF9" w:rsidRPr="00EE78CD" w:rsidRDefault="00823EF9" w:rsidP="00823EF9">
      <w:pPr>
        <w:pStyle w:val="Prrafodelista"/>
        <w:numPr>
          <w:ilvl w:val="0"/>
          <w:numId w:val="1"/>
        </w:numPr>
        <w:jc w:val="both"/>
        <w:rPr>
          <w:rFonts w:ascii="Palatino Linotype" w:hAnsi="Palatino Linotype" w:cs="Arial"/>
          <w:b/>
        </w:rPr>
      </w:pPr>
      <w:r w:rsidRPr="00EE78CD">
        <w:rPr>
          <w:rFonts w:ascii="Palatino Linotype" w:hAnsi="Palatino Linotype" w:cs="Arial"/>
          <w:b/>
        </w:rPr>
        <w:t>Acto Impugnado:</w:t>
      </w:r>
    </w:p>
    <w:p w14:paraId="30C5D4D8" w14:textId="7D367153" w:rsidR="00823EF9" w:rsidRPr="00EE78CD" w:rsidRDefault="00823EF9" w:rsidP="00823EF9">
      <w:pPr>
        <w:spacing w:after="0" w:line="240" w:lineRule="auto"/>
        <w:ind w:left="851" w:right="851"/>
        <w:jc w:val="both"/>
        <w:rPr>
          <w:rFonts w:ascii="Palatino Linotype" w:hAnsi="Palatino Linotype" w:cs="Arial"/>
          <w:i/>
        </w:rPr>
      </w:pPr>
      <w:r w:rsidRPr="00EE78CD">
        <w:rPr>
          <w:rFonts w:ascii="Palatino Linotype" w:hAnsi="Palatino Linotype" w:cs="Arial"/>
          <w:i/>
        </w:rPr>
        <w:t>“</w:t>
      </w:r>
      <w:r w:rsidR="00F17623" w:rsidRPr="00F17623">
        <w:rPr>
          <w:rFonts w:ascii="Palatino Linotype" w:hAnsi="Palatino Linotype" w:cs="Arial"/>
          <w:i/>
        </w:rPr>
        <w:t>No entrega la información y solicita que acuda a la dependencia.</w:t>
      </w:r>
      <w:r w:rsidRPr="00EE78CD">
        <w:rPr>
          <w:rFonts w:ascii="Palatino Linotype" w:hAnsi="Palatino Linotype" w:cs="Arial"/>
          <w:i/>
        </w:rPr>
        <w:t>” [Sic].</w:t>
      </w:r>
    </w:p>
    <w:p w14:paraId="3083326B" w14:textId="77777777" w:rsidR="00823EF9" w:rsidRPr="00EE78CD" w:rsidRDefault="00823EF9" w:rsidP="00823EF9">
      <w:pPr>
        <w:spacing w:after="0" w:line="360" w:lineRule="auto"/>
        <w:ind w:left="851" w:right="851"/>
        <w:jc w:val="both"/>
        <w:rPr>
          <w:rFonts w:ascii="Palatino Linotype" w:hAnsi="Palatino Linotype" w:cs="Arial"/>
          <w:i/>
          <w:sz w:val="24"/>
          <w:szCs w:val="24"/>
        </w:rPr>
      </w:pPr>
    </w:p>
    <w:p w14:paraId="34320571" w14:textId="77777777" w:rsidR="00823EF9" w:rsidRPr="00EE78CD" w:rsidRDefault="00823EF9" w:rsidP="00823EF9">
      <w:pPr>
        <w:pStyle w:val="Prrafodelista"/>
        <w:numPr>
          <w:ilvl w:val="0"/>
          <w:numId w:val="1"/>
        </w:numPr>
        <w:jc w:val="both"/>
        <w:rPr>
          <w:rFonts w:ascii="Palatino Linotype" w:hAnsi="Palatino Linotype" w:cs="Arial"/>
        </w:rPr>
      </w:pPr>
      <w:r w:rsidRPr="00EE78CD">
        <w:rPr>
          <w:rFonts w:ascii="Palatino Linotype" w:hAnsi="Palatino Linotype" w:cs="Arial"/>
          <w:b/>
        </w:rPr>
        <w:t>Razones o Motivos de Inconformidad</w:t>
      </w:r>
      <w:r w:rsidRPr="00EE78CD">
        <w:rPr>
          <w:rFonts w:ascii="Palatino Linotype" w:hAnsi="Palatino Linotype" w:cs="Arial"/>
        </w:rPr>
        <w:t xml:space="preserve">: </w:t>
      </w:r>
    </w:p>
    <w:p w14:paraId="7E07A055" w14:textId="5A26E8E2" w:rsidR="00823EF9" w:rsidRPr="00EE78CD" w:rsidRDefault="00823EF9" w:rsidP="00823EF9">
      <w:pPr>
        <w:spacing w:after="0" w:line="240" w:lineRule="auto"/>
        <w:ind w:left="851" w:right="851"/>
        <w:jc w:val="both"/>
        <w:rPr>
          <w:rFonts w:ascii="Palatino Linotype" w:hAnsi="Palatino Linotype" w:cs="Arial"/>
          <w:i/>
        </w:rPr>
      </w:pPr>
      <w:r w:rsidRPr="00EE78CD">
        <w:rPr>
          <w:rFonts w:ascii="Palatino Linotype" w:hAnsi="Palatino Linotype" w:cs="Arial"/>
          <w:i/>
        </w:rPr>
        <w:t>“</w:t>
      </w:r>
      <w:r w:rsidR="00F17623" w:rsidRPr="00F17623">
        <w:rPr>
          <w:rFonts w:ascii="Palatino Linotype" w:hAnsi="Palatino Linotype"/>
          <w:i/>
          <w:color w:val="000000"/>
        </w:rPr>
        <w:t>No entrega la información y solicita que acuda a la dependencia.</w:t>
      </w:r>
      <w:r w:rsidRPr="00EE78CD">
        <w:rPr>
          <w:rFonts w:ascii="Palatino Linotype" w:hAnsi="Palatino Linotype" w:cs="Arial"/>
          <w:i/>
        </w:rPr>
        <w:t>” [Sic].</w:t>
      </w:r>
    </w:p>
    <w:p w14:paraId="21C0FCCC" w14:textId="77777777" w:rsidR="00F17623" w:rsidRDefault="00F17623" w:rsidP="00823EF9">
      <w:pPr>
        <w:spacing w:after="0" w:line="360" w:lineRule="auto"/>
        <w:jc w:val="both"/>
        <w:rPr>
          <w:rFonts w:ascii="Palatino Linotype" w:hAnsi="Palatino Linotype" w:cs="Arial"/>
          <w:b/>
          <w:sz w:val="28"/>
        </w:rPr>
      </w:pPr>
    </w:p>
    <w:p w14:paraId="6EBB5709" w14:textId="77777777" w:rsidR="00823EF9" w:rsidRPr="00EE78CD" w:rsidRDefault="00823EF9" w:rsidP="00823EF9">
      <w:pPr>
        <w:spacing w:after="0" w:line="360" w:lineRule="auto"/>
        <w:jc w:val="both"/>
        <w:rPr>
          <w:rFonts w:ascii="Palatino Linotype" w:hAnsi="Palatino Linotype" w:cs="Arial"/>
          <w:b/>
          <w:sz w:val="24"/>
          <w:szCs w:val="24"/>
        </w:rPr>
      </w:pPr>
      <w:r w:rsidRPr="00EE78CD">
        <w:rPr>
          <w:rFonts w:ascii="Palatino Linotype" w:hAnsi="Palatino Linotype" w:cs="Arial"/>
          <w:b/>
          <w:sz w:val="28"/>
        </w:rPr>
        <w:t>CUARTO</w:t>
      </w:r>
      <w:r w:rsidRPr="00EE78CD">
        <w:rPr>
          <w:rFonts w:ascii="Palatino Linotype" w:hAnsi="Palatino Linotype" w:cs="Arial"/>
          <w:b/>
          <w:sz w:val="24"/>
          <w:szCs w:val="24"/>
        </w:rPr>
        <w:t>. Del turno del recurso de revisión.</w:t>
      </w:r>
    </w:p>
    <w:p w14:paraId="2406DCCC" w14:textId="1BE5D4E2" w:rsidR="00823EF9" w:rsidRPr="00EE78CD" w:rsidRDefault="00823EF9" w:rsidP="00823EF9">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El medio de impugnación le fue turnado a la </w:t>
      </w:r>
      <w:r w:rsidR="00862F39">
        <w:rPr>
          <w:rFonts w:ascii="Palatino Linotype" w:hAnsi="Palatino Linotype" w:cs="Arial"/>
          <w:sz w:val="24"/>
          <w:szCs w:val="24"/>
        </w:rPr>
        <w:t xml:space="preserve">entonces </w:t>
      </w:r>
      <w:r w:rsidRPr="00EE78CD">
        <w:rPr>
          <w:rFonts w:ascii="Palatino Linotype" w:hAnsi="Palatino Linotype" w:cs="Arial"/>
          <w:sz w:val="24"/>
          <w:szCs w:val="24"/>
        </w:rPr>
        <w:t xml:space="preserve">Comisionada Presidenta </w:t>
      </w:r>
      <w:r w:rsidRPr="00EE78CD">
        <w:rPr>
          <w:rFonts w:ascii="Palatino Linotype" w:hAnsi="Palatino Linotype" w:cs="Arial"/>
          <w:b/>
          <w:sz w:val="24"/>
          <w:szCs w:val="24"/>
        </w:rPr>
        <w:t>Zulema Martínez Sánchez</w:t>
      </w:r>
      <w:r w:rsidRPr="00EE78C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C4683">
        <w:rPr>
          <w:rFonts w:ascii="Palatino Linotype" w:hAnsi="Palatino Linotype" w:cs="Arial"/>
          <w:sz w:val="24"/>
          <w:szCs w:val="24"/>
        </w:rPr>
        <w:t xml:space="preserve">seis de agosto </w:t>
      </w:r>
      <w:r w:rsidRPr="00EE78CD">
        <w:rPr>
          <w:rFonts w:ascii="Palatino Linotype" w:hAnsi="Palatino Linotype" w:cs="Arial"/>
          <w:sz w:val="24"/>
          <w:szCs w:val="24"/>
        </w:rPr>
        <w:t>del año dos mil veintiuno, determinándose en él, un plazo de siete días para que las partes manifestaran lo que a su derecho corresponda en términos del numeral ya citado.</w:t>
      </w:r>
    </w:p>
    <w:p w14:paraId="36514092" w14:textId="77777777" w:rsidR="00823EF9" w:rsidRPr="00EE78CD" w:rsidRDefault="00823EF9" w:rsidP="00823EF9">
      <w:pPr>
        <w:spacing w:after="0" w:line="360" w:lineRule="auto"/>
        <w:jc w:val="both"/>
        <w:rPr>
          <w:rFonts w:ascii="Palatino Linotype" w:hAnsi="Palatino Linotype" w:cs="Arial"/>
          <w:sz w:val="24"/>
          <w:szCs w:val="24"/>
        </w:rPr>
      </w:pPr>
    </w:p>
    <w:p w14:paraId="6626FF4C" w14:textId="77777777" w:rsidR="00823EF9" w:rsidRPr="00EE78CD" w:rsidRDefault="00823EF9" w:rsidP="00823EF9">
      <w:pPr>
        <w:spacing w:after="0" w:line="360" w:lineRule="auto"/>
        <w:jc w:val="both"/>
        <w:rPr>
          <w:rFonts w:ascii="Palatino Linotype" w:hAnsi="Palatino Linotype" w:cs="Arial"/>
          <w:b/>
          <w:sz w:val="28"/>
          <w:szCs w:val="28"/>
        </w:rPr>
      </w:pPr>
      <w:r w:rsidRPr="00EE78CD">
        <w:rPr>
          <w:rFonts w:ascii="Palatino Linotype" w:hAnsi="Palatino Linotype" w:cs="Arial"/>
          <w:b/>
          <w:sz w:val="28"/>
        </w:rPr>
        <w:t xml:space="preserve">QUINTO. </w:t>
      </w:r>
      <w:r w:rsidRPr="00EE78CD">
        <w:rPr>
          <w:rFonts w:ascii="Palatino Linotype" w:hAnsi="Palatino Linotype" w:cs="Arial"/>
          <w:b/>
          <w:sz w:val="24"/>
          <w:szCs w:val="24"/>
        </w:rPr>
        <w:t>De la etapa de instrucción.</w:t>
      </w:r>
    </w:p>
    <w:p w14:paraId="5EF965F5" w14:textId="4301F239" w:rsidR="00823EF9" w:rsidRPr="009B61CC" w:rsidRDefault="00823EF9" w:rsidP="009B61CC">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De las constancias que obran en el expediente electrónico del SAIMEX, se advierte que el </w:t>
      </w:r>
      <w:r w:rsidRPr="00EE78CD">
        <w:rPr>
          <w:rFonts w:ascii="Palatino Linotype" w:hAnsi="Palatino Linotype" w:cs="Arial"/>
          <w:b/>
          <w:sz w:val="24"/>
          <w:szCs w:val="24"/>
        </w:rPr>
        <w:t>Sujeto Obligado</w:t>
      </w:r>
      <w:r w:rsidRPr="00EE78CD">
        <w:rPr>
          <w:rFonts w:ascii="Palatino Linotype" w:hAnsi="Palatino Linotype" w:cs="Arial"/>
          <w:sz w:val="24"/>
          <w:szCs w:val="24"/>
        </w:rPr>
        <w:t xml:space="preserve"> </w:t>
      </w:r>
      <w:r w:rsidR="009B61CC">
        <w:rPr>
          <w:rFonts w:ascii="Palatino Linotype" w:hAnsi="Palatino Linotype" w:cs="Arial"/>
          <w:sz w:val="24"/>
          <w:szCs w:val="24"/>
        </w:rPr>
        <w:t>fue omiso en rendir su</w:t>
      </w:r>
      <w:r w:rsidRPr="00EE78CD">
        <w:rPr>
          <w:rFonts w:ascii="Palatino Linotype" w:hAnsi="Palatino Linotype" w:cs="Arial"/>
          <w:sz w:val="24"/>
          <w:szCs w:val="24"/>
        </w:rPr>
        <w:t xml:space="preserve"> Informe Justificado</w:t>
      </w:r>
      <w:r w:rsidR="006304D3" w:rsidRPr="00EE78CD">
        <w:rPr>
          <w:rFonts w:ascii="Palatino Linotype" w:hAnsi="Palatino Linotype" w:cs="Arial"/>
          <w:sz w:val="24"/>
          <w:szCs w:val="24"/>
        </w:rPr>
        <w:t>,</w:t>
      </w:r>
      <w:r w:rsidRPr="00EE78CD">
        <w:rPr>
          <w:rFonts w:ascii="Palatino Linotype" w:hAnsi="Palatino Linotype" w:cs="Arial"/>
          <w:sz w:val="24"/>
          <w:szCs w:val="24"/>
        </w:rPr>
        <w:t xml:space="preserve"> de igual forma se hace constar que la particular omitió rendir alegatos, pruebas o manifestaciones.</w:t>
      </w:r>
    </w:p>
    <w:p w14:paraId="20C955A0" w14:textId="5306D072" w:rsidR="00823EF9" w:rsidRPr="00EE78CD" w:rsidRDefault="002E7118" w:rsidP="00823EF9">
      <w:pPr>
        <w:spacing w:after="0" w:line="360" w:lineRule="auto"/>
        <w:jc w:val="both"/>
        <w:rPr>
          <w:rFonts w:ascii="Palatino Linotype" w:hAnsi="Palatino Linotype" w:cs="Arial"/>
          <w:b/>
          <w:sz w:val="28"/>
          <w:szCs w:val="28"/>
        </w:rPr>
      </w:pPr>
      <w:r w:rsidRPr="00382F58">
        <w:rPr>
          <w:rFonts w:ascii="Palatino Linotype" w:hAnsi="Palatino Linotype" w:cs="Arial"/>
          <w:b/>
          <w:sz w:val="28"/>
          <w:szCs w:val="28"/>
        </w:rPr>
        <w:lastRenderedPageBreak/>
        <w:t>SEXTO</w:t>
      </w:r>
      <w:r>
        <w:rPr>
          <w:rFonts w:ascii="Palatino Linotype" w:hAnsi="Palatino Linotype" w:cs="Arial"/>
          <w:b/>
          <w:sz w:val="28"/>
          <w:szCs w:val="28"/>
        </w:rPr>
        <w:t xml:space="preserve">. </w:t>
      </w:r>
      <w:r w:rsidR="00823EF9" w:rsidRPr="002E7118">
        <w:rPr>
          <w:rFonts w:ascii="Palatino Linotype" w:hAnsi="Palatino Linotype" w:cs="Arial"/>
          <w:b/>
          <w:sz w:val="24"/>
          <w:szCs w:val="28"/>
        </w:rPr>
        <w:t>Del cierre de la etapa de instrucción.</w:t>
      </w:r>
    </w:p>
    <w:p w14:paraId="66E6AAFF" w14:textId="5B249C2B" w:rsidR="00823EF9" w:rsidRPr="00EE78CD" w:rsidRDefault="00823EF9" w:rsidP="00823EF9">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Por lo que en fecha </w:t>
      </w:r>
      <w:r w:rsidR="009B61CC">
        <w:rPr>
          <w:rFonts w:ascii="Palatino Linotype" w:hAnsi="Palatino Linotype" w:cs="Arial"/>
          <w:sz w:val="24"/>
          <w:szCs w:val="24"/>
        </w:rPr>
        <w:t xml:space="preserve">diecinueve de </w:t>
      </w:r>
      <w:r w:rsidR="0073318D">
        <w:rPr>
          <w:rFonts w:ascii="Palatino Linotype" w:hAnsi="Palatino Linotype" w:cs="Arial"/>
          <w:sz w:val="24"/>
          <w:szCs w:val="24"/>
        </w:rPr>
        <w:t xml:space="preserve">agosto </w:t>
      </w:r>
      <w:r w:rsidRPr="00EE78CD">
        <w:rPr>
          <w:rFonts w:ascii="Palatino Linotype" w:hAnsi="Palatino Linotype" w:cs="Arial"/>
          <w:sz w:val="24"/>
          <w:szCs w:val="24"/>
        </w:rPr>
        <w:t>de dos mil veintiuno, se decretó el cierre de la misma del expediente electrónico formado con motivo de la interposición del presente recurso de revisión, a fin de que la</w:t>
      </w:r>
      <w:r w:rsidR="00862F39">
        <w:rPr>
          <w:rFonts w:ascii="Palatino Linotype" w:hAnsi="Palatino Linotype" w:cs="Arial"/>
          <w:sz w:val="24"/>
          <w:szCs w:val="24"/>
        </w:rPr>
        <w:t xml:space="preserve"> entonces</w:t>
      </w:r>
      <w:r w:rsidRPr="00EE78CD">
        <w:rPr>
          <w:rFonts w:ascii="Palatino Linotype" w:hAnsi="Palatino Linotype" w:cs="Arial"/>
          <w:sz w:val="24"/>
          <w:szCs w:val="24"/>
        </w:rPr>
        <w:t xml:space="preserve"> Comisionada Ponente presentara el proyecto de resolución correspondiente.</w:t>
      </w:r>
    </w:p>
    <w:p w14:paraId="3A3AEA9A" w14:textId="77777777" w:rsidR="00823EF9" w:rsidRPr="00EE78CD" w:rsidRDefault="00823EF9" w:rsidP="00823EF9">
      <w:pPr>
        <w:pStyle w:val="Sinespaciado"/>
      </w:pPr>
    </w:p>
    <w:p w14:paraId="1789A09C" w14:textId="1EC2A963" w:rsidR="009743BF" w:rsidRPr="00382F58" w:rsidRDefault="009743BF" w:rsidP="009743BF">
      <w:pPr>
        <w:spacing w:after="0" w:line="360" w:lineRule="auto"/>
        <w:jc w:val="both"/>
        <w:rPr>
          <w:rFonts w:ascii="Palatino Linotype" w:hAnsi="Palatino Linotype" w:cs="Arial"/>
          <w:b/>
          <w:sz w:val="24"/>
          <w:szCs w:val="24"/>
        </w:rPr>
      </w:pPr>
      <w:r w:rsidRPr="00382F58">
        <w:rPr>
          <w:rFonts w:ascii="Palatino Linotype" w:hAnsi="Palatino Linotype" w:cs="Arial"/>
          <w:b/>
          <w:sz w:val="28"/>
          <w:szCs w:val="28"/>
        </w:rPr>
        <w:t>S</w:t>
      </w:r>
      <w:r w:rsidR="002E7118">
        <w:rPr>
          <w:rFonts w:ascii="Palatino Linotype" w:hAnsi="Palatino Linotype" w:cs="Arial"/>
          <w:b/>
          <w:sz w:val="28"/>
          <w:szCs w:val="28"/>
        </w:rPr>
        <w:t>ÉPTIMO</w:t>
      </w:r>
      <w:r w:rsidRPr="00382F58">
        <w:rPr>
          <w:rFonts w:ascii="Palatino Linotype" w:hAnsi="Palatino Linotype" w:cs="Arial"/>
          <w:b/>
          <w:sz w:val="28"/>
          <w:szCs w:val="28"/>
        </w:rPr>
        <w:t>.</w:t>
      </w:r>
      <w:r w:rsidRPr="00382F58">
        <w:rPr>
          <w:rFonts w:ascii="Palatino Linotype" w:hAnsi="Palatino Linotype" w:cs="Arial"/>
          <w:b/>
          <w:sz w:val="24"/>
          <w:szCs w:val="24"/>
        </w:rPr>
        <w:t xml:space="preserve"> Del </w:t>
      </w:r>
      <w:r>
        <w:rPr>
          <w:rFonts w:ascii="Palatino Linotype" w:hAnsi="Palatino Linotype" w:cs="Arial"/>
          <w:b/>
          <w:sz w:val="24"/>
          <w:szCs w:val="24"/>
        </w:rPr>
        <w:t>returno del recurso de revisión.</w:t>
      </w:r>
    </w:p>
    <w:p w14:paraId="15E33187" w14:textId="57D4F4D7" w:rsidR="009743BF" w:rsidRDefault="009743BF" w:rsidP="009743BF">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sidR="0073318D">
        <w:rPr>
          <w:rFonts w:ascii="Palatino Linotype" w:hAnsi="Palatino Linotype" w:cs="Arial"/>
          <w:sz w:val="24"/>
          <w:szCs w:val="24"/>
        </w:rPr>
        <w:t>3845</w:t>
      </w:r>
      <w:r>
        <w:rPr>
          <w:rFonts w:ascii="Palatino Linotype" w:hAnsi="Palatino Linotype" w:cs="Arial"/>
          <w:sz w:val="24"/>
          <w:szCs w:val="24"/>
        </w:rPr>
        <w:t>/</w:t>
      </w:r>
      <w:r w:rsidRPr="00382F58">
        <w:rPr>
          <w:rFonts w:ascii="Palatino Linotype" w:hAnsi="Palatino Linotype" w:cs="Arial"/>
          <w:sz w:val="24"/>
          <w:szCs w:val="24"/>
        </w:rPr>
        <w:t>INFOEM/IP/RR/2021, al Comisionado José Martínez Vilchis para su resolución y presentación al Pleno.</w:t>
      </w:r>
    </w:p>
    <w:p w14:paraId="57D9C3C8" w14:textId="77777777" w:rsidR="00DD354E" w:rsidRDefault="00DD354E" w:rsidP="009743BF">
      <w:pPr>
        <w:spacing w:after="0" w:line="360" w:lineRule="auto"/>
        <w:jc w:val="both"/>
        <w:rPr>
          <w:rFonts w:ascii="Palatino Linotype" w:hAnsi="Palatino Linotype" w:cs="Arial"/>
          <w:sz w:val="24"/>
          <w:szCs w:val="24"/>
        </w:rPr>
      </w:pPr>
    </w:p>
    <w:p w14:paraId="464D8946" w14:textId="77777777" w:rsidR="00823EF9" w:rsidRPr="00EE78CD" w:rsidRDefault="00823EF9" w:rsidP="00823EF9">
      <w:pPr>
        <w:spacing w:after="0" w:line="360" w:lineRule="auto"/>
        <w:jc w:val="center"/>
        <w:rPr>
          <w:rFonts w:ascii="Palatino Linotype" w:hAnsi="Palatino Linotype" w:cs="Arial"/>
          <w:b/>
          <w:sz w:val="28"/>
        </w:rPr>
      </w:pPr>
      <w:r w:rsidRPr="00EE78CD">
        <w:rPr>
          <w:rFonts w:ascii="Palatino Linotype" w:hAnsi="Palatino Linotype" w:cs="Arial"/>
          <w:b/>
          <w:sz w:val="28"/>
        </w:rPr>
        <w:t xml:space="preserve">C O N S I D E R A N D O </w:t>
      </w:r>
    </w:p>
    <w:p w14:paraId="27982A9F" w14:textId="77777777" w:rsidR="00823EF9" w:rsidRDefault="00823EF9" w:rsidP="00823EF9">
      <w:pPr>
        <w:pStyle w:val="Sinespaciado"/>
        <w:rPr>
          <w:rFonts w:ascii="Palatino Linotype" w:hAnsi="Palatino Linotype"/>
        </w:rPr>
      </w:pPr>
    </w:p>
    <w:p w14:paraId="5838C3B8" w14:textId="77777777" w:rsidR="00DD354E" w:rsidRPr="00EE78CD" w:rsidRDefault="00DD354E" w:rsidP="00823EF9">
      <w:pPr>
        <w:pStyle w:val="Sinespaciado"/>
        <w:rPr>
          <w:rFonts w:ascii="Palatino Linotype" w:hAnsi="Palatino Linotype"/>
        </w:rPr>
      </w:pPr>
    </w:p>
    <w:p w14:paraId="13A7CC03" w14:textId="77777777" w:rsidR="00823EF9" w:rsidRPr="00EE78CD" w:rsidRDefault="00823EF9" w:rsidP="00823EF9">
      <w:pPr>
        <w:spacing w:after="0" w:line="360" w:lineRule="auto"/>
        <w:jc w:val="both"/>
        <w:rPr>
          <w:rFonts w:ascii="Palatino Linotype" w:hAnsi="Palatino Linotype" w:cs="Arial"/>
          <w:sz w:val="24"/>
        </w:rPr>
      </w:pPr>
      <w:r w:rsidRPr="00EE78CD">
        <w:rPr>
          <w:rFonts w:ascii="Palatino Linotype" w:hAnsi="Palatino Linotype" w:cs="Arial"/>
          <w:b/>
          <w:sz w:val="28"/>
        </w:rPr>
        <w:t>PRIMERO.</w:t>
      </w:r>
      <w:r w:rsidRPr="00EE78CD">
        <w:rPr>
          <w:rFonts w:ascii="Palatino Linotype" w:hAnsi="Palatino Linotype" w:cs="Arial"/>
          <w:b/>
        </w:rPr>
        <w:t xml:space="preserve"> </w:t>
      </w:r>
      <w:r w:rsidRPr="00EE78CD">
        <w:rPr>
          <w:rFonts w:ascii="Palatino Linotype" w:hAnsi="Palatino Linotype" w:cs="Arial"/>
          <w:b/>
          <w:sz w:val="28"/>
          <w:szCs w:val="28"/>
        </w:rPr>
        <w:t>De la competencia</w:t>
      </w:r>
      <w:r w:rsidRPr="00EE78CD">
        <w:rPr>
          <w:rFonts w:ascii="Palatino Linotype" w:hAnsi="Palatino Linotype" w:cs="Arial"/>
          <w:sz w:val="28"/>
          <w:szCs w:val="28"/>
        </w:rPr>
        <w:t>.</w:t>
      </w:r>
    </w:p>
    <w:p w14:paraId="60F0379A" w14:textId="77777777" w:rsidR="00BD5345" w:rsidRPr="00007857" w:rsidRDefault="00BD5345" w:rsidP="00BD5345">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lastRenderedPageBreak/>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D3E4B8" w14:textId="77777777" w:rsidR="00823EF9" w:rsidRPr="00EE78CD" w:rsidRDefault="00823EF9" w:rsidP="00823EF9">
      <w:pPr>
        <w:spacing w:after="0" w:line="360" w:lineRule="auto"/>
        <w:jc w:val="both"/>
        <w:rPr>
          <w:rFonts w:ascii="Palatino Linotype" w:hAnsi="Palatino Linotype" w:cs="Arial"/>
          <w:sz w:val="24"/>
          <w:szCs w:val="24"/>
        </w:rPr>
      </w:pPr>
    </w:p>
    <w:p w14:paraId="00FA694C" w14:textId="77777777" w:rsidR="00823EF9" w:rsidRPr="00EE78CD" w:rsidRDefault="00823EF9" w:rsidP="00823EF9">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1A64527" w14:textId="77777777" w:rsidR="00823EF9" w:rsidRPr="00EE78CD" w:rsidRDefault="00823EF9" w:rsidP="00823EF9">
      <w:pPr>
        <w:spacing w:after="0" w:line="360" w:lineRule="auto"/>
        <w:jc w:val="both"/>
        <w:rPr>
          <w:rFonts w:ascii="Palatino Linotype" w:hAnsi="Palatino Linotype" w:cs="Arial"/>
          <w:sz w:val="24"/>
        </w:rPr>
      </w:pPr>
    </w:p>
    <w:p w14:paraId="02B7BA05" w14:textId="77777777" w:rsidR="00823EF9" w:rsidRPr="00EE78CD" w:rsidRDefault="00823EF9" w:rsidP="00823EF9">
      <w:pPr>
        <w:spacing w:after="0" w:line="360" w:lineRule="auto"/>
        <w:jc w:val="both"/>
        <w:rPr>
          <w:rFonts w:ascii="Palatino Linotype" w:hAnsi="Palatino Linotype" w:cs="Arial"/>
          <w:sz w:val="24"/>
        </w:rPr>
      </w:pPr>
    </w:p>
    <w:p w14:paraId="5D68106B"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r w:rsidRPr="00EE78CD">
        <w:rPr>
          <w:rFonts w:ascii="Palatino Linotype" w:hAnsi="Palatino Linotype" w:cs="Arial"/>
          <w:b/>
          <w:sz w:val="28"/>
        </w:rPr>
        <w:t>SEGUNDO</w:t>
      </w:r>
      <w:r w:rsidRPr="00EE78CD">
        <w:rPr>
          <w:rFonts w:ascii="Palatino Linotype" w:hAnsi="Palatino Linotype" w:cs="Arial"/>
          <w:b/>
        </w:rPr>
        <w:t xml:space="preserve">. </w:t>
      </w:r>
      <w:r w:rsidRPr="00EE78CD">
        <w:rPr>
          <w:rFonts w:ascii="Palatino Linotype" w:hAnsi="Palatino Linotype" w:cs="Arial"/>
          <w:b/>
          <w:sz w:val="28"/>
          <w:szCs w:val="28"/>
        </w:rPr>
        <w:t>Sobre los alcances del recurso de revisión.</w:t>
      </w:r>
      <w:r w:rsidRPr="00EE78CD">
        <w:rPr>
          <w:rFonts w:ascii="Palatino Linotype" w:hAnsi="Palatino Linotype" w:cs="Arial"/>
          <w:b/>
        </w:rPr>
        <w:t xml:space="preserve"> </w:t>
      </w:r>
    </w:p>
    <w:p w14:paraId="7C4ABCB6"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A36977D"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p>
    <w:p w14:paraId="7B5E7C89"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p>
    <w:p w14:paraId="72DC83B6"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r w:rsidRPr="00EE78CD">
        <w:rPr>
          <w:rFonts w:ascii="Palatino Linotype" w:hAnsi="Palatino Linotype" w:cs="Arial"/>
          <w:b/>
          <w:sz w:val="28"/>
        </w:rPr>
        <w:t>TERCERO</w:t>
      </w:r>
      <w:r w:rsidRPr="00EE78CD">
        <w:rPr>
          <w:rFonts w:ascii="Palatino Linotype" w:hAnsi="Palatino Linotype" w:cs="Arial"/>
          <w:b/>
        </w:rPr>
        <w:t xml:space="preserve">. </w:t>
      </w:r>
      <w:r w:rsidRPr="00EE78CD">
        <w:rPr>
          <w:rFonts w:ascii="Palatino Linotype" w:hAnsi="Palatino Linotype" w:cs="Arial"/>
          <w:b/>
          <w:sz w:val="28"/>
          <w:szCs w:val="28"/>
        </w:rPr>
        <w:t>De las causas de improcedencia.</w:t>
      </w:r>
    </w:p>
    <w:p w14:paraId="10B5C558"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608DEC"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p>
    <w:p w14:paraId="1B315F1E"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78CD">
        <w:rPr>
          <w:rStyle w:val="Refdenotaalpie"/>
          <w:rFonts w:ascii="Palatino Linotype" w:hAnsi="Palatino Linotype" w:cs="Arial"/>
        </w:rPr>
        <w:footnoteReference w:id="1"/>
      </w:r>
      <w:r w:rsidRPr="00EE78CD">
        <w:rPr>
          <w:rFonts w:ascii="Palatino Linotype" w:hAnsi="Palatino Linotype" w:cs="Arial"/>
        </w:rPr>
        <w:t>.</w:t>
      </w:r>
    </w:p>
    <w:p w14:paraId="501AC735"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p>
    <w:p w14:paraId="2E5916C5"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2ACB473A"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p>
    <w:p w14:paraId="537856BC"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sz w:val="28"/>
          <w:szCs w:val="28"/>
        </w:rPr>
      </w:pPr>
      <w:r w:rsidRPr="00EE78CD">
        <w:rPr>
          <w:rFonts w:ascii="Palatino Linotype" w:hAnsi="Palatino Linotype" w:cs="Arial"/>
          <w:b/>
          <w:sz w:val="28"/>
        </w:rPr>
        <w:t>CUARTO. Estudio y resolución del asunto.</w:t>
      </w:r>
    </w:p>
    <w:p w14:paraId="4AA43BE5"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99A929D" w14:textId="77777777" w:rsidR="00823EF9" w:rsidRPr="00EE78CD" w:rsidRDefault="00823EF9" w:rsidP="00823EF9">
      <w:pPr>
        <w:tabs>
          <w:tab w:val="left" w:pos="709"/>
        </w:tabs>
        <w:spacing w:after="0" w:line="360" w:lineRule="auto"/>
        <w:jc w:val="both"/>
        <w:rPr>
          <w:rFonts w:ascii="Palatino Linotype" w:hAnsi="Palatino Linotype" w:cs="Arial"/>
          <w:sz w:val="24"/>
          <w:szCs w:val="24"/>
        </w:rPr>
      </w:pPr>
    </w:p>
    <w:p w14:paraId="59F76361" w14:textId="5A6FEDF0" w:rsidR="00823EF9" w:rsidRPr="00EE78CD" w:rsidRDefault="00823EF9" w:rsidP="00823EF9">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4"/>
        </w:rPr>
        <w:lastRenderedPageBreak/>
        <w:t>El estudio del recurso de revisión tiene como antecedentes, q</w:t>
      </w:r>
      <w:r w:rsidR="002E7118">
        <w:rPr>
          <w:rFonts w:ascii="Palatino Linotype" w:hAnsi="Palatino Linotype" w:cs="Arial"/>
          <w:sz w:val="24"/>
          <w:szCs w:val="24"/>
        </w:rPr>
        <w:t>ue el</w:t>
      </w:r>
      <w:r w:rsidRPr="00EE78CD">
        <w:rPr>
          <w:rFonts w:ascii="Palatino Linotype" w:hAnsi="Palatino Linotype" w:cs="Arial"/>
          <w:sz w:val="24"/>
          <w:szCs w:val="24"/>
        </w:rPr>
        <w:t xml:space="preserve"> hoy </w:t>
      </w:r>
      <w:r w:rsidRPr="00EE78CD">
        <w:rPr>
          <w:rFonts w:ascii="Palatino Linotype" w:hAnsi="Palatino Linotype" w:cs="Arial"/>
          <w:b/>
          <w:sz w:val="24"/>
          <w:szCs w:val="24"/>
        </w:rPr>
        <w:t xml:space="preserve">Recurrente </w:t>
      </w:r>
      <w:r w:rsidR="0051188B">
        <w:rPr>
          <w:rFonts w:ascii="Palatino Linotype" w:hAnsi="Palatino Linotype" w:cs="Arial"/>
          <w:sz w:val="24"/>
          <w:szCs w:val="24"/>
        </w:rPr>
        <w:t>solicitó a la</w:t>
      </w:r>
      <w:r w:rsidRPr="00EE78CD">
        <w:rPr>
          <w:rFonts w:ascii="Palatino Linotype" w:hAnsi="Palatino Linotype" w:cs="Arial"/>
          <w:sz w:val="24"/>
          <w:szCs w:val="24"/>
        </w:rPr>
        <w:t xml:space="preserve"> </w:t>
      </w:r>
      <w:r w:rsidR="0051188B" w:rsidRPr="0051188B">
        <w:rPr>
          <w:rFonts w:ascii="Palatino Linotype" w:hAnsi="Palatino Linotype" w:cs="Arial"/>
          <w:b/>
          <w:bCs/>
          <w:sz w:val="24"/>
          <w:szCs w:val="24"/>
        </w:rPr>
        <w:t>Comisión de Conciliación y Arbitraje Médico del Estado de México</w:t>
      </w:r>
      <w:r w:rsidRPr="00EE78CD">
        <w:rPr>
          <w:rFonts w:ascii="Palatino Linotype" w:hAnsi="Palatino Linotype" w:cs="Arial"/>
          <w:sz w:val="24"/>
          <w:szCs w:val="24"/>
        </w:rPr>
        <w:t>, información correspondiente a:</w:t>
      </w:r>
    </w:p>
    <w:p w14:paraId="02AC71FC" w14:textId="77777777" w:rsidR="00823EF9" w:rsidRPr="00EE78CD" w:rsidRDefault="00823EF9" w:rsidP="00823EF9">
      <w:pPr>
        <w:tabs>
          <w:tab w:val="left" w:pos="709"/>
        </w:tabs>
        <w:spacing w:after="0" w:line="360" w:lineRule="auto"/>
        <w:jc w:val="both"/>
        <w:rPr>
          <w:rFonts w:ascii="Palatino Linotype" w:hAnsi="Palatino Linotype" w:cs="Arial"/>
          <w:sz w:val="24"/>
          <w:szCs w:val="24"/>
        </w:rPr>
      </w:pPr>
    </w:p>
    <w:p w14:paraId="4E1E1939" w14:textId="0DEA6340" w:rsidR="0051188B" w:rsidRPr="0051188B" w:rsidRDefault="0051188B" w:rsidP="00483979">
      <w:pPr>
        <w:pStyle w:val="Sinespaciado"/>
        <w:spacing w:line="360" w:lineRule="auto"/>
        <w:ind w:left="720" w:right="426"/>
        <w:jc w:val="both"/>
        <w:rPr>
          <w:rFonts w:ascii="Palatino Linotype" w:hAnsi="Palatino Linotype"/>
          <w:color w:val="000000"/>
          <w:szCs w:val="22"/>
        </w:rPr>
      </w:pPr>
      <w:r w:rsidRPr="0051188B">
        <w:rPr>
          <w:rFonts w:ascii="Palatino Linotype" w:hAnsi="Palatino Linotype"/>
          <w:color w:val="000000"/>
          <w:szCs w:val="22"/>
        </w:rPr>
        <w:t xml:space="preserve">1.- El dictamen Técnico en el cual se basaron para la adquisición del parque vehicular y equipo de cómputo en los últimos 5 años. </w:t>
      </w:r>
    </w:p>
    <w:p w14:paraId="54D2B626" w14:textId="77777777" w:rsidR="0051188B" w:rsidRPr="0051188B" w:rsidRDefault="0051188B" w:rsidP="00E201AA">
      <w:pPr>
        <w:pStyle w:val="Sinespaciado"/>
        <w:spacing w:line="360" w:lineRule="auto"/>
        <w:ind w:left="720"/>
        <w:jc w:val="both"/>
        <w:rPr>
          <w:rFonts w:ascii="Palatino Linotype" w:hAnsi="Palatino Linotype"/>
          <w:color w:val="000000"/>
          <w:szCs w:val="22"/>
        </w:rPr>
      </w:pPr>
      <w:r w:rsidRPr="0051188B">
        <w:rPr>
          <w:rFonts w:ascii="Palatino Linotype" w:hAnsi="Palatino Linotype"/>
          <w:color w:val="000000"/>
          <w:szCs w:val="22"/>
        </w:rPr>
        <w:t xml:space="preserve">2.-El monto económico del costo de los bienes </w:t>
      </w:r>
    </w:p>
    <w:p w14:paraId="62F92252" w14:textId="32A2BE53" w:rsidR="00E201AA" w:rsidRPr="0051188B" w:rsidRDefault="0051188B" w:rsidP="00E201AA">
      <w:pPr>
        <w:pStyle w:val="Sinespaciado"/>
        <w:spacing w:line="360" w:lineRule="auto"/>
        <w:ind w:left="720"/>
        <w:jc w:val="both"/>
        <w:rPr>
          <w:rFonts w:ascii="Palatino Linotype" w:hAnsi="Palatino Linotype"/>
          <w:color w:val="000000"/>
          <w:szCs w:val="22"/>
        </w:rPr>
      </w:pPr>
      <w:r w:rsidRPr="0051188B">
        <w:rPr>
          <w:rFonts w:ascii="Palatino Linotype" w:hAnsi="Palatino Linotype"/>
          <w:color w:val="000000"/>
          <w:szCs w:val="22"/>
        </w:rPr>
        <w:t>3.- La fuente de financiamiento</w:t>
      </w:r>
      <w:r w:rsidR="006304D3" w:rsidRPr="0051188B">
        <w:rPr>
          <w:rFonts w:ascii="Palatino Linotype" w:hAnsi="Palatino Linotype"/>
          <w:color w:val="000000"/>
          <w:szCs w:val="22"/>
        </w:rPr>
        <w:t>.</w:t>
      </w:r>
    </w:p>
    <w:p w14:paraId="08509FA4" w14:textId="77777777" w:rsidR="006304D3" w:rsidRPr="00EE78CD" w:rsidRDefault="006304D3" w:rsidP="00E201AA">
      <w:pPr>
        <w:pStyle w:val="Sinespaciado"/>
        <w:spacing w:line="360" w:lineRule="auto"/>
        <w:ind w:left="720"/>
        <w:jc w:val="both"/>
        <w:rPr>
          <w:rFonts w:ascii="Palatino Linotype" w:hAnsi="Palatino Linotype"/>
        </w:rPr>
      </w:pPr>
    </w:p>
    <w:p w14:paraId="00898E43" w14:textId="76491A4B" w:rsidR="00A85FDF" w:rsidRPr="00EE78CD" w:rsidRDefault="006E4A0D" w:rsidP="006E4A0D">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A lo que el </w:t>
      </w:r>
      <w:r w:rsidRPr="00EE78CD">
        <w:rPr>
          <w:rFonts w:ascii="Palatino Linotype" w:hAnsi="Palatino Linotype" w:cs="Arial"/>
          <w:b/>
          <w:sz w:val="24"/>
          <w:szCs w:val="24"/>
        </w:rPr>
        <w:t>Sujeto Obligado</w:t>
      </w:r>
      <w:r w:rsidRPr="00EE78CD">
        <w:rPr>
          <w:rFonts w:ascii="Palatino Linotype" w:hAnsi="Palatino Linotype" w:cs="Arial"/>
          <w:sz w:val="24"/>
          <w:szCs w:val="24"/>
        </w:rPr>
        <w:t xml:space="preserve">, mediante </w:t>
      </w:r>
      <w:r w:rsidR="00CE33C4">
        <w:rPr>
          <w:rFonts w:ascii="Palatino Linotype" w:hAnsi="Palatino Linotype" w:cs="Arial"/>
          <w:sz w:val="24"/>
          <w:szCs w:val="24"/>
        </w:rPr>
        <w:t xml:space="preserve">respuesta emitida por el </w:t>
      </w:r>
      <w:r w:rsidR="00857E16">
        <w:rPr>
          <w:rFonts w:ascii="Palatino Linotype" w:hAnsi="Palatino Linotype" w:cs="Arial"/>
          <w:sz w:val="24"/>
          <w:szCs w:val="24"/>
        </w:rPr>
        <w:t>Jefe de la unidad de Calidad en el Servicio</w:t>
      </w:r>
      <w:r w:rsidR="000C1EBC" w:rsidRPr="00EE78CD">
        <w:rPr>
          <w:rFonts w:ascii="Palatino Linotype" w:hAnsi="Palatino Linotype" w:cs="Arial"/>
          <w:sz w:val="24"/>
          <w:szCs w:val="24"/>
        </w:rPr>
        <w:t xml:space="preserve">, </w:t>
      </w:r>
      <w:r w:rsidR="00857E16">
        <w:rPr>
          <w:rFonts w:ascii="Palatino Linotype" w:hAnsi="Palatino Linotype" w:cs="Arial"/>
          <w:sz w:val="24"/>
          <w:szCs w:val="24"/>
        </w:rPr>
        <w:t>mediante la cual</w:t>
      </w:r>
      <w:r w:rsidR="005D4629">
        <w:rPr>
          <w:rFonts w:ascii="Palatino Linotype" w:hAnsi="Palatino Linotype" w:cs="Arial"/>
          <w:sz w:val="24"/>
          <w:szCs w:val="24"/>
        </w:rPr>
        <w:t xml:space="preserve"> determina</w:t>
      </w:r>
      <w:r w:rsidR="00857E16">
        <w:rPr>
          <w:rFonts w:ascii="Palatino Linotype" w:hAnsi="Palatino Linotype" w:cs="Arial"/>
          <w:sz w:val="24"/>
          <w:szCs w:val="24"/>
        </w:rPr>
        <w:t xml:space="preserve"> </w:t>
      </w:r>
      <w:r w:rsidRPr="00EE78CD">
        <w:rPr>
          <w:rFonts w:ascii="Palatino Linotype" w:hAnsi="Palatino Linotype" w:cs="Arial"/>
          <w:sz w:val="24"/>
          <w:szCs w:val="24"/>
        </w:rPr>
        <w:t xml:space="preserve">el cambio de modalidad de entrega de información (in situ), </w:t>
      </w:r>
      <w:r w:rsidR="00F0678E" w:rsidRPr="00EE78CD">
        <w:rPr>
          <w:rFonts w:ascii="Palatino Linotype" w:hAnsi="Palatino Linotype" w:cs="Arial"/>
          <w:sz w:val="24"/>
          <w:szCs w:val="24"/>
        </w:rPr>
        <w:t xml:space="preserve">derivado </w:t>
      </w:r>
      <w:r w:rsidR="00165483">
        <w:rPr>
          <w:rFonts w:ascii="Palatino Linotype" w:hAnsi="Palatino Linotype" w:cs="Arial"/>
          <w:sz w:val="24"/>
          <w:szCs w:val="24"/>
        </w:rPr>
        <w:t>de que el</w:t>
      </w:r>
      <w:r w:rsidR="00165483" w:rsidRPr="00165483">
        <w:rPr>
          <w:rFonts w:ascii="Palatino Linotype" w:hAnsi="Palatino Linotype" w:cs="Arial"/>
          <w:sz w:val="24"/>
          <w:szCs w:val="24"/>
        </w:rPr>
        <w:t xml:space="preserve"> volumen de la información solicitada</w:t>
      </w:r>
      <w:r w:rsidR="00165483">
        <w:rPr>
          <w:rFonts w:ascii="Palatino Linotype" w:hAnsi="Palatino Linotype" w:cs="Arial"/>
          <w:sz w:val="24"/>
          <w:szCs w:val="24"/>
        </w:rPr>
        <w:t xml:space="preserve"> </w:t>
      </w:r>
      <w:r w:rsidR="00F0678E" w:rsidRPr="00EE78CD">
        <w:rPr>
          <w:rFonts w:ascii="Palatino Linotype" w:hAnsi="Palatino Linotype" w:cs="Arial"/>
          <w:sz w:val="24"/>
          <w:szCs w:val="24"/>
        </w:rPr>
        <w:t>sobre</w:t>
      </w:r>
      <w:r w:rsidR="00AC2255" w:rsidRPr="00EE78CD">
        <w:rPr>
          <w:rFonts w:ascii="Palatino Linotype" w:hAnsi="Palatino Linotype" w:cs="Arial"/>
          <w:sz w:val="24"/>
          <w:szCs w:val="24"/>
        </w:rPr>
        <w:t xml:space="preserve"> </w:t>
      </w:r>
      <w:r w:rsidR="00F0678E" w:rsidRPr="00EE78CD">
        <w:rPr>
          <w:rFonts w:ascii="Palatino Linotype" w:hAnsi="Palatino Linotype" w:cs="Arial"/>
          <w:sz w:val="24"/>
          <w:szCs w:val="24"/>
        </w:rPr>
        <w:t>pas</w:t>
      </w:r>
      <w:r w:rsidR="00AC2255" w:rsidRPr="00EE78CD">
        <w:rPr>
          <w:rFonts w:ascii="Palatino Linotype" w:hAnsi="Palatino Linotype" w:cs="Arial"/>
          <w:sz w:val="24"/>
          <w:szCs w:val="24"/>
        </w:rPr>
        <w:t>a</w:t>
      </w:r>
      <w:r w:rsidR="00F0678E" w:rsidRPr="00EE78CD">
        <w:rPr>
          <w:rFonts w:ascii="Palatino Linotype" w:hAnsi="Palatino Linotype" w:cs="Arial"/>
          <w:sz w:val="24"/>
          <w:szCs w:val="24"/>
        </w:rPr>
        <w:t xml:space="preserve"> las capacidades técnicas, administrativas y humanas del Sujeto Obligado para cumplir con la solicitud dentro del plazo establecido, por lo que se podrá poner a disposición del solicitante en consulta directa, salvo información clasificada</w:t>
      </w:r>
      <w:r w:rsidR="00A85FDF" w:rsidRPr="00EE78CD">
        <w:rPr>
          <w:rFonts w:ascii="Palatino Linotype" w:hAnsi="Palatino Linotype" w:cs="Arial"/>
          <w:sz w:val="24"/>
          <w:szCs w:val="24"/>
        </w:rPr>
        <w:t>.</w:t>
      </w:r>
    </w:p>
    <w:p w14:paraId="7014256D" w14:textId="77777777" w:rsidR="00E24894" w:rsidRPr="00EE78CD" w:rsidRDefault="00E24894" w:rsidP="006E4A0D">
      <w:pPr>
        <w:tabs>
          <w:tab w:val="left" w:pos="709"/>
        </w:tabs>
        <w:spacing w:after="0" w:line="360" w:lineRule="auto"/>
        <w:jc w:val="both"/>
        <w:rPr>
          <w:rFonts w:ascii="Palatino Linotype" w:hAnsi="Palatino Linotype" w:cs="Arial"/>
          <w:sz w:val="24"/>
          <w:szCs w:val="24"/>
        </w:rPr>
      </w:pPr>
    </w:p>
    <w:p w14:paraId="04C749BE" w14:textId="77777777" w:rsidR="00D91A9F" w:rsidRDefault="00A85FDF" w:rsidP="006E4A0D">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4"/>
        </w:rPr>
        <w:t>L</w:t>
      </w:r>
      <w:r w:rsidR="00090216" w:rsidRPr="00EE78CD">
        <w:rPr>
          <w:rFonts w:ascii="Palatino Linotype" w:hAnsi="Palatino Linotype" w:cs="Arial"/>
          <w:sz w:val="24"/>
          <w:szCs w:val="24"/>
        </w:rPr>
        <w:t>o anterior</w:t>
      </w:r>
      <w:r w:rsidRPr="00EE78CD">
        <w:rPr>
          <w:rFonts w:ascii="Palatino Linotype" w:hAnsi="Palatino Linotype" w:cs="Arial"/>
          <w:sz w:val="24"/>
          <w:szCs w:val="24"/>
        </w:rPr>
        <w:t xml:space="preserve">, </w:t>
      </w:r>
      <w:r w:rsidR="000C1EBC" w:rsidRPr="00EE78CD">
        <w:rPr>
          <w:rFonts w:ascii="Palatino Linotype" w:hAnsi="Palatino Linotype" w:cs="Arial"/>
          <w:sz w:val="24"/>
          <w:szCs w:val="24"/>
        </w:rPr>
        <w:t>con</w:t>
      </w:r>
      <w:r w:rsidR="00090216" w:rsidRPr="00EE78CD">
        <w:rPr>
          <w:rFonts w:ascii="Palatino Linotype" w:hAnsi="Palatino Linotype" w:cs="Arial"/>
          <w:sz w:val="24"/>
          <w:szCs w:val="24"/>
        </w:rPr>
        <w:t xml:space="preserve"> </w:t>
      </w:r>
      <w:r w:rsidR="00D91A9F">
        <w:rPr>
          <w:rFonts w:ascii="Palatino Linotype" w:hAnsi="Palatino Linotype" w:cs="Arial"/>
          <w:sz w:val="24"/>
          <w:szCs w:val="24"/>
        </w:rPr>
        <w:t xml:space="preserve">fundamento en los artículos </w:t>
      </w:r>
      <w:r w:rsidR="00D91A9F" w:rsidRPr="00D91A9F">
        <w:rPr>
          <w:rFonts w:ascii="Palatino Linotype" w:hAnsi="Palatino Linotype" w:cs="Arial"/>
          <w:sz w:val="24"/>
          <w:szCs w:val="24"/>
        </w:rPr>
        <w:t xml:space="preserve">12 y 24 en ambos últimos párrafos, de la Ley de Transparencia y Acceso a la Información Pública del Estado de México y Municipios, y que a la letra dicen: </w:t>
      </w:r>
    </w:p>
    <w:p w14:paraId="6CD7FA3B" w14:textId="77777777" w:rsidR="00D91A9F" w:rsidRDefault="00D91A9F" w:rsidP="006E4A0D">
      <w:pPr>
        <w:tabs>
          <w:tab w:val="left" w:pos="709"/>
        </w:tabs>
        <w:spacing w:after="0" w:line="360" w:lineRule="auto"/>
        <w:jc w:val="both"/>
        <w:rPr>
          <w:rFonts w:ascii="Palatino Linotype" w:hAnsi="Palatino Linotype" w:cs="Arial"/>
          <w:sz w:val="24"/>
          <w:szCs w:val="24"/>
        </w:rPr>
      </w:pPr>
      <w:r w:rsidRPr="00D91A9F">
        <w:rPr>
          <w:rFonts w:ascii="Palatino Linotype" w:hAnsi="Palatino Linotype" w:cs="Arial"/>
          <w:sz w:val="24"/>
          <w:szCs w:val="24"/>
        </w:rPr>
        <w:t xml:space="preserve">Artículo 12.- “… Los sujetos obligados sólo proporcionarán la información pública que se les requiera y que obre en sus archivos y en el estado en que ésta se encuentre. La obligación de proporcionar información no comprende el procesamiento de la misma, ni </w:t>
      </w:r>
      <w:r w:rsidRPr="00D91A9F">
        <w:rPr>
          <w:rFonts w:ascii="Palatino Linotype" w:hAnsi="Palatino Linotype" w:cs="Arial"/>
          <w:sz w:val="24"/>
          <w:szCs w:val="24"/>
        </w:rPr>
        <w:lastRenderedPageBreak/>
        <w:t xml:space="preserve">el presentarla conforme al interés del solicitante; no estarán obligados a generarla, resumirla, efectuar cálculos o practicar investigaciones” </w:t>
      </w:r>
    </w:p>
    <w:p w14:paraId="69CA2F02" w14:textId="34A7A37E" w:rsidR="00A10053" w:rsidRPr="00EE78CD" w:rsidRDefault="00D91A9F" w:rsidP="006E4A0D">
      <w:pPr>
        <w:tabs>
          <w:tab w:val="left" w:pos="709"/>
        </w:tabs>
        <w:spacing w:after="0" w:line="360" w:lineRule="auto"/>
        <w:jc w:val="both"/>
        <w:rPr>
          <w:rFonts w:ascii="Palatino Linotype" w:hAnsi="Palatino Linotype" w:cs="Arial"/>
          <w:sz w:val="24"/>
          <w:szCs w:val="24"/>
        </w:rPr>
      </w:pPr>
      <w:r w:rsidRPr="00D91A9F">
        <w:rPr>
          <w:rFonts w:ascii="Palatino Linotype" w:hAnsi="Palatino Linotype" w:cs="Arial"/>
          <w:sz w:val="24"/>
          <w:szCs w:val="24"/>
        </w:rPr>
        <w:t>Artículo 24.- “… Los sujetos obligados solo proporcionarán la información pública que generen, administren o posean en el ejercicio de sus atribuciones.”.</w:t>
      </w:r>
    </w:p>
    <w:p w14:paraId="2E6F29E9" w14:textId="77777777" w:rsidR="000C1EBC" w:rsidRPr="00EE78CD" w:rsidRDefault="000C1EBC" w:rsidP="006E4A0D">
      <w:pPr>
        <w:tabs>
          <w:tab w:val="left" w:pos="709"/>
        </w:tabs>
        <w:spacing w:after="0" w:line="360" w:lineRule="auto"/>
        <w:jc w:val="both"/>
        <w:rPr>
          <w:rFonts w:ascii="Palatino Linotype" w:hAnsi="Palatino Linotype" w:cs="Arial"/>
          <w:sz w:val="24"/>
          <w:szCs w:val="24"/>
        </w:rPr>
      </w:pPr>
    </w:p>
    <w:p w14:paraId="54CF904C" w14:textId="46C130F6" w:rsidR="00AC2255" w:rsidRPr="00EE78CD" w:rsidRDefault="00AC2255" w:rsidP="006E4A0D">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Así mismo señala </w:t>
      </w:r>
      <w:r w:rsidR="00D91A9F">
        <w:rPr>
          <w:rFonts w:ascii="Palatino Linotype" w:hAnsi="Palatino Linotype" w:cs="Arial"/>
          <w:sz w:val="24"/>
          <w:szCs w:val="24"/>
        </w:rPr>
        <w:t xml:space="preserve"> la ubicación de las instalaciones de la Comisión de Conciliación y Arbitraje Médico del Estado de México, así como el área a la que debe presentarse, la cual es  la Unidad de Apoyo Administrativo, debiendo presentarse con el Titular </w:t>
      </w:r>
      <w:r w:rsidR="003D1BA3">
        <w:rPr>
          <w:rFonts w:ascii="Palatino Linotype" w:hAnsi="Palatino Linotype" w:cs="Arial"/>
          <w:sz w:val="24"/>
          <w:szCs w:val="24"/>
        </w:rPr>
        <w:t xml:space="preserve"> de la unidad de Apoyo Administrativo</w:t>
      </w:r>
      <w:r w:rsidRPr="00EE78CD">
        <w:rPr>
          <w:rFonts w:ascii="Palatino Linotype" w:hAnsi="Palatino Linotype" w:cs="Arial"/>
          <w:sz w:val="24"/>
          <w:szCs w:val="24"/>
        </w:rPr>
        <w:t>.</w:t>
      </w:r>
    </w:p>
    <w:p w14:paraId="7000AFF4" w14:textId="5DF9FD16" w:rsidR="00823EF9" w:rsidRPr="00CD5242" w:rsidRDefault="00AC2255" w:rsidP="00CD5242">
      <w:pPr>
        <w:pStyle w:val="Prrafodelista"/>
        <w:spacing w:line="360" w:lineRule="auto"/>
        <w:ind w:left="720"/>
        <w:jc w:val="center"/>
        <w:rPr>
          <w:rFonts w:ascii="Palatino Linotype" w:hAnsi="Palatino Linotype" w:cs="Arial"/>
          <w:iCs/>
        </w:rPr>
      </w:pPr>
      <w:r w:rsidRPr="00EE78CD">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4BDD8765" wp14:editId="45253976">
                <wp:simplePos x="0" y="0"/>
                <wp:positionH relativeFrom="margin">
                  <wp:posOffset>707330</wp:posOffset>
                </wp:positionH>
                <wp:positionV relativeFrom="paragraph">
                  <wp:posOffset>5291011</wp:posOffset>
                </wp:positionV>
                <wp:extent cx="5001524" cy="845173"/>
                <wp:effectExtent l="19050" t="19050" r="27940" b="12700"/>
                <wp:wrapNone/>
                <wp:docPr id="12" name="Rectángulo redondeado 9"/>
                <wp:cNvGraphicFramePr/>
                <a:graphic xmlns:a="http://schemas.openxmlformats.org/drawingml/2006/main">
                  <a:graphicData uri="http://schemas.microsoft.com/office/word/2010/wordprocessingShape">
                    <wps:wsp>
                      <wps:cNvSpPr/>
                      <wps:spPr>
                        <a:xfrm>
                          <a:off x="0" y="0"/>
                          <a:ext cx="5001524" cy="845173"/>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F85421" id="Rectángulo redondeado 9" o:spid="_x0000_s1026" style="position:absolute;margin-left:55.7pt;margin-top:416.6pt;width:393.8pt;height:6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" filled="f" strokecolor="red" strokeweight="3pt">
                <v:stroke joinstyle="miter"/>
                <w10:wrap anchorx="margin"/>
              </v:roundrect>
            </w:pict>
          </mc:Fallback>
        </mc:AlternateContent>
      </w:r>
    </w:p>
    <w:p w14:paraId="3EC4255B" w14:textId="77777777" w:rsidR="00594289" w:rsidRPr="00EE78CD" w:rsidRDefault="00594289" w:rsidP="00594289">
      <w:pPr>
        <w:spacing w:after="0" w:line="360" w:lineRule="auto"/>
        <w:jc w:val="both"/>
        <w:rPr>
          <w:rFonts w:ascii="Palatino Linotype" w:hAnsi="Palatino Linotype" w:cs="Arial"/>
          <w:sz w:val="24"/>
        </w:rPr>
      </w:pPr>
      <w:r w:rsidRPr="00EE78CD">
        <w:rPr>
          <w:rFonts w:ascii="Palatino Linotype" w:hAnsi="Palatino Linotype"/>
          <w:sz w:val="24"/>
        </w:rPr>
        <w:t xml:space="preserve">Por lo anterior, no se omite comentar que </w:t>
      </w:r>
      <w:r w:rsidRPr="00EE78CD">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14:paraId="05D9DF37" w14:textId="77777777" w:rsidR="00594289" w:rsidRPr="00EE78CD" w:rsidRDefault="00594289" w:rsidP="00594289">
      <w:pPr>
        <w:spacing w:after="0" w:line="360" w:lineRule="auto"/>
        <w:jc w:val="both"/>
        <w:rPr>
          <w:rFonts w:ascii="Palatino Linotype" w:hAnsi="Palatino Linotype" w:cs="Arial"/>
          <w:sz w:val="24"/>
        </w:rPr>
      </w:pPr>
    </w:p>
    <w:p w14:paraId="1254FB94" w14:textId="77777777" w:rsidR="00594289" w:rsidRPr="00EE78CD" w:rsidRDefault="00594289" w:rsidP="00594289">
      <w:pPr>
        <w:spacing w:after="0" w:line="360" w:lineRule="auto"/>
        <w:jc w:val="both"/>
        <w:rPr>
          <w:rFonts w:ascii="Palatino Linotype" w:hAnsi="Palatino Linotype" w:cs="Arial"/>
          <w:sz w:val="24"/>
        </w:rPr>
      </w:pPr>
      <w:r w:rsidRPr="00EE78CD">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14411E3" w14:textId="77777777" w:rsidR="00594289" w:rsidRPr="00EE78CD" w:rsidRDefault="00594289" w:rsidP="00594289">
      <w:pPr>
        <w:spacing w:after="0"/>
        <w:ind w:right="992"/>
        <w:jc w:val="both"/>
        <w:rPr>
          <w:rFonts w:ascii="Palatino Linotype" w:hAnsi="Palatino Linotype" w:cs="Arial"/>
        </w:rPr>
      </w:pPr>
    </w:p>
    <w:p w14:paraId="0B6F295B" w14:textId="77777777" w:rsidR="00594289" w:rsidRPr="00EE78CD" w:rsidRDefault="00594289" w:rsidP="00594289">
      <w:pPr>
        <w:ind w:left="851" w:right="1133"/>
        <w:jc w:val="both"/>
        <w:rPr>
          <w:rFonts w:ascii="Palatino Linotype" w:hAnsi="Palatino Linotype" w:cs="Arial"/>
          <w:i/>
          <w:lang w:val="es-ES"/>
        </w:rPr>
      </w:pPr>
      <w:r w:rsidRPr="00EE78CD">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EE78CD">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EE78CD">
        <w:rPr>
          <w:rFonts w:ascii="Palatino Linotype" w:hAnsi="Palatino Linotype" w:cs="Arial"/>
          <w:i/>
          <w:lang w:val="es-ES"/>
        </w:rPr>
        <w:lastRenderedPageBreak/>
        <w:t xml:space="preserve">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E78CD">
        <w:rPr>
          <w:rFonts w:ascii="Palatino Linotype" w:hAnsi="Palatino Linotype" w:cs="Arial"/>
          <w:i/>
          <w:lang w:val="es-ES"/>
        </w:rPr>
        <w:t>Marván</w:t>
      </w:r>
      <w:proofErr w:type="spellEnd"/>
      <w:r w:rsidRPr="00EE78CD">
        <w:rPr>
          <w:rFonts w:ascii="Palatino Linotype" w:hAnsi="Palatino Linotype" w:cs="Arial"/>
          <w:i/>
          <w:lang w:val="es-ES"/>
        </w:rPr>
        <w:t xml:space="preserve"> Laborde 2395/09 Secretaría de Economía - María </w:t>
      </w:r>
      <w:proofErr w:type="spellStart"/>
      <w:r w:rsidRPr="00EE78CD">
        <w:rPr>
          <w:rFonts w:ascii="Palatino Linotype" w:hAnsi="Palatino Linotype" w:cs="Arial"/>
          <w:i/>
          <w:lang w:val="es-ES"/>
        </w:rPr>
        <w:t>Marván</w:t>
      </w:r>
      <w:proofErr w:type="spellEnd"/>
      <w:r w:rsidRPr="00EE78CD">
        <w:rPr>
          <w:rFonts w:ascii="Palatino Linotype" w:hAnsi="Palatino Linotype" w:cs="Arial"/>
          <w:i/>
          <w:lang w:val="es-ES"/>
        </w:rPr>
        <w:t xml:space="preserve"> Laborde 0837/10 Administración Portuaria Integral de Veracruz, S.A. de C.V. – María </w:t>
      </w:r>
      <w:proofErr w:type="spellStart"/>
      <w:r w:rsidRPr="00EE78CD">
        <w:rPr>
          <w:rFonts w:ascii="Palatino Linotype" w:hAnsi="Palatino Linotype" w:cs="Arial"/>
          <w:i/>
          <w:lang w:val="es-ES"/>
        </w:rPr>
        <w:t>Marván</w:t>
      </w:r>
      <w:proofErr w:type="spellEnd"/>
      <w:r w:rsidRPr="00EE78CD">
        <w:rPr>
          <w:rFonts w:ascii="Palatino Linotype" w:hAnsi="Palatino Linotype" w:cs="Arial"/>
          <w:i/>
          <w:lang w:val="es-ES"/>
        </w:rPr>
        <w:t xml:space="preserve"> Laborde </w:t>
      </w:r>
    </w:p>
    <w:p w14:paraId="42922D26" w14:textId="77777777" w:rsidR="00594289" w:rsidRPr="00EE78CD" w:rsidRDefault="00594289" w:rsidP="00594289">
      <w:pPr>
        <w:ind w:left="851" w:right="1133"/>
        <w:jc w:val="both"/>
        <w:rPr>
          <w:rFonts w:ascii="Palatino Linotype" w:hAnsi="Palatino Linotype" w:cs="Arial"/>
          <w:b/>
          <w:i/>
          <w:lang w:val="es-ES"/>
        </w:rPr>
      </w:pPr>
      <w:r w:rsidRPr="00EE78CD">
        <w:rPr>
          <w:rFonts w:ascii="Palatino Linotype" w:hAnsi="Palatino Linotype" w:cs="Arial"/>
          <w:i/>
          <w:lang w:val="es-ES"/>
        </w:rPr>
        <w:t>Criterio 31/10</w:t>
      </w:r>
      <w:r w:rsidRPr="00EE78CD">
        <w:rPr>
          <w:rFonts w:ascii="Palatino Linotype" w:hAnsi="Palatino Linotype" w:cs="Arial"/>
          <w:b/>
          <w:i/>
          <w:lang w:val="es-ES"/>
        </w:rPr>
        <w:t>”</w:t>
      </w:r>
    </w:p>
    <w:p w14:paraId="7CDAE145" w14:textId="77777777" w:rsidR="00594289" w:rsidRPr="00EE78CD" w:rsidRDefault="00594289" w:rsidP="00594289">
      <w:pPr>
        <w:spacing w:after="0" w:line="360" w:lineRule="auto"/>
        <w:jc w:val="both"/>
        <w:rPr>
          <w:rFonts w:ascii="Palatino Linotype" w:eastAsia="Times New Roman" w:hAnsi="Palatino Linotype" w:cs="Times New Roman"/>
          <w:sz w:val="24"/>
          <w:szCs w:val="24"/>
          <w:lang w:eastAsia="es-ES"/>
        </w:rPr>
      </w:pPr>
    </w:p>
    <w:p w14:paraId="7401056E" w14:textId="1EDE446F" w:rsidR="00594289" w:rsidRPr="00EE78CD" w:rsidRDefault="00594289" w:rsidP="00594289">
      <w:pPr>
        <w:spacing w:after="0" w:line="360" w:lineRule="auto"/>
        <w:jc w:val="both"/>
        <w:rPr>
          <w:rFonts w:ascii="Palatino Linotype" w:eastAsia="Times New Roman" w:hAnsi="Palatino Linotype" w:cs="Times New Roman"/>
          <w:sz w:val="24"/>
          <w:szCs w:val="24"/>
          <w:lang w:eastAsia="es-ES"/>
        </w:rPr>
      </w:pPr>
      <w:r w:rsidRPr="00EE78CD">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EE78CD">
        <w:rPr>
          <w:rFonts w:ascii="Palatino Linotype" w:eastAsia="Times New Roman" w:hAnsi="Palatino Linotype" w:cs="Times New Roman"/>
          <w:b/>
          <w:sz w:val="24"/>
          <w:szCs w:val="24"/>
          <w:lang w:eastAsia="es-ES"/>
        </w:rPr>
        <w:t>Sujeto Obligado</w:t>
      </w:r>
      <w:r w:rsidRPr="00EE78CD">
        <w:rPr>
          <w:rFonts w:ascii="Palatino Linotype" w:eastAsia="Times New Roman" w:hAnsi="Palatino Linotype" w:cs="Times New Roman"/>
          <w:sz w:val="24"/>
          <w:szCs w:val="24"/>
          <w:lang w:eastAsia="es-ES"/>
        </w:rPr>
        <w:t xml:space="preserve"> en su respuesta, puso a disposición del </w:t>
      </w:r>
      <w:r w:rsidRPr="00EE78CD">
        <w:rPr>
          <w:rFonts w:ascii="Palatino Linotype" w:eastAsia="Times New Roman" w:hAnsi="Palatino Linotype" w:cs="Times New Roman"/>
          <w:b/>
          <w:sz w:val="24"/>
          <w:szCs w:val="24"/>
          <w:lang w:eastAsia="es-ES"/>
        </w:rPr>
        <w:t>Recurrente</w:t>
      </w:r>
      <w:r w:rsidRPr="00EE78CD">
        <w:rPr>
          <w:rFonts w:ascii="Palatino Linotype" w:eastAsia="Times New Roman" w:hAnsi="Palatino Linotype" w:cs="Times New Roman"/>
          <w:sz w:val="24"/>
          <w:szCs w:val="24"/>
          <w:lang w:eastAsia="es-ES"/>
        </w:rPr>
        <w:t xml:space="preserve"> la información solicitada mediante consulta directa (</w:t>
      </w:r>
      <w:r w:rsidRPr="00EE78CD">
        <w:rPr>
          <w:rFonts w:ascii="Palatino Linotype" w:eastAsia="Times New Roman" w:hAnsi="Palatino Linotype" w:cs="Times New Roman"/>
          <w:i/>
          <w:sz w:val="24"/>
          <w:szCs w:val="24"/>
          <w:lang w:eastAsia="es-ES"/>
        </w:rPr>
        <w:t>in situ</w:t>
      </w:r>
      <w:r w:rsidRPr="00EE78CD">
        <w:rPr>
          <w:rFonts w:ascii="Palatino Linotype" w:eastAsia="Times New Roman" w:hAnsi="Palatino Linotype" w:cs="Times New Roman"/>
          <w:sz w:val="24"/>
          <w:szCs w:val="24"/>
          <w:lang w:eastAsia="es-ES"/>
        </w:rPr>
        <w:t xml:space="preserve">), de lo que se deduce que existe una aceptación por parte del </w:t>
      </w:r>
      <w:r w:rsidRPr="00EE78CD">
        <w:rPr>
          <w:rFonts w:ascii="Palatino Linotype" w:eastAsia="Times New Roman" w:hAnsi="Palatino Linotype" w:cs="Times New Roman"/>
          <w:b/>
          <w:sz w:val="24"/>
          <w:szCs w:val="24"/>
          <w:lang w:eastAsia="es-ES"/>
        </w:rPr>
        <w:t>Sujeto Obligado</w:t>
      </w:r>
      <w:r w:rsidRPr="00EE78CD">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4FF42705" w14:textId="77777777" w:rsidR="00C67BBC" w:rsidRPr="00EE78CD" w:rsidRDefault="00C67BBC" w:rsidP="00594289">
      <w:pPr>
        <w:spacing w:after="0" w:line="360" w:lineRule="auto"/>
        <w:jc w:val="both"/>
        <w:rPr>
          <w:rFonts w:ascii="Palatino Linotype" w:eastAsia="Times New Roman" w:hAnsi="Palatino Linotype" w:cs="Times New Roman"/>
          <w:sz w:val="24"/>
          <w:szCs w:val="24"/>
          <w:lang w:eastAsia="es-ES"/>
        </w:rPr>
      </w:pPr>
    </w:p>
    <w:p w14:paraId="64AC61A4" w14:textId="7C801B37" w:rsidR="00594289" w:rsidRPr="00EE78CD" w:rsidRDefault="00594289" w:rsidP="00594289">
      <w:pPr>
        <w:spacing w:after="0" w:line="360" w:lineRule="auto"/>
        <w:jc w:val="both"/>
        <w:rPr>
          <w:rFonts w:ascii="Palatino Linotype" w:eastAsia="Times New Roman" w:hAnsi="Palatino Linotype" w:cs="Times New Roman"/>
          <w:sz w:val="24"/>
          <w:szCs w:val="24"/>
          <w:lang w:eastAsia="es-ES"/>
        </w:rPr>
      </w:pPr>
      <w:r w:rsidRPr="00EE78CD">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w:t>
      </w:r>
      <w:r w:rsidR="00C67BBC" w:rsidRPr="00EE78CD">
        <w:rPr>
          <w:rFonts w:ascii="Palatino Linotype" w:eastAsia="Times New Roman" w:hAnsi="Palatino Linotype" w:cs="Times New Roman"/>
          <w:sz w:val="24"/>
          <w:szCs w:val="24"/>
          <w:lang w:eastAsia="es-ES"/>
        </w:rPr>
        <w:t>que,</w:t>
      </w:r>
      <w:r w:rsidRPr="00EE78CD">
        <w:rPr>
          <w:rFonts w:ascii="Palatino Linotype" w:eastAsia="Times New Roman" w:hAnsi="Palatino Linotype" w:cs="Times New Roman"/>
          <w:sz w:val="24"/>
          <w:szCs w:val="24"/>
          <w:lang w:eastAsia="es-ES"/>
        </w:rPr>
        <w:t xml:space="preserve"> en el caso en concreto, en virtud de que el </w:t>
      </w:r>
      <w:r w:rsidRPr="00EE78CD">
        <w:rPr>
          <w:rFonts w:ascii="Palatino Linotype" w:eastAsia="Times New Roman" w:hAnsi="Palatino Linotype" w:cs="Times New Roman"/>
          <w:b/>
          <w:sz w:val="24"/>
          <w:szCs w:val="24"/>
          <w:lang w:eastAsia="es-ES"/>
        </w:rPr>
        <w:t>Sujeto Obligado</w:t>
      </w:r>
      <w:r w:rsidRPr="00EE78CD">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442ACA90" w14:textId="77777777" w:rsidR="00594289" w:rsidRPr="00EE78CD" w:rsidRDefault="00594289" w:rsidP="00594289">
      <w:pPr>
        <w:spacing w:after="0" w:line="360" w:lineRule="auto"/>
        <w:jc w:val="both"/>
        <w:rPr>
          <w:rFonts w:ascii="Palatino Linotype" w:eastAsia="Times New Roman" w:hAnsi="Palatino Linotype" w:cs="Times New Roman"/>
          <w:sz w:val="24"/>
          <w:szCs w:val="24"/>
          <w:lang w:eastAsia="es-ES"/>
        </w:rPr>
      </w:pPr>
      <w:r w:rsidRPr="00EE78CD">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w:t>
      </w:r>
      <w:r w:rsidRPr="00EE78CD">
        <w:rPr>
          <w:rFonts w:ascii="Palatino Linotype" w:eastAsia="Times New Roman" w:hAnsi="Palatino Linotype" w:cs="Times New Roman"/>
          <w:b/>
          <w:sz w:val="24"/>
          <w:szCs w:val="24"/>
          <w:lang w:eastAsia="es-ES"/>
        </w:rPr>
        <w:t>Recurrente</w:t>
      </w:r>
      <w:r w:rsidRPr="00EE78CD">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EE78CD">
        <w:rPr>
          <w:rFonts w:ascii="Palatino Linotype" w:eastAsia="Times New Roman" w:hAnsi="Palatino Linotype" w:cs="Times New Roman"/>
          <w:i/>
          <w:sz w:val="24"/>
          <w:szCs w:val="24"/>
          <w:lang w:eastAsia="es-ES"/>
        </w:rPr>
        <w:t>in situ</w:t>
      </w:r>
      <w:r w:rsidRPr="00EE78CD">
        <w:rPr>
          <w:rFonts w:ascii="Palatino Linotype" w:eastAsia="Times New Roman" w:hAnsi="Palatino Linotype" w:cs="Times New Roman"/>
          <w:sz w:val="24"/>
          <w:szCs w:val="24"/>
          <w:lang w:eastAsia="es-ES"/>
        </w:rPr>
        <w:t xml:space="preserve">, pues son estos actos los que, a consideración del </w:t>
      </w:r>
      <w:r w:rsidRPr="00EE78CD">
        <w:rPr>
          <w:rFonts w:ascii="Palatino Linotype" w:eastAsia="Times New Roman" w:hAnsi="Palatino Linotype" w:cs="Times New Roman"/>
          <w:b/>
          <w:sz w:val="24"/>
          <w:szCs w:val="24"/>
          <w:lang w:eastAsia="es-ES"/>
        </w:rPr>
        <w:t>Recurrente</w:t>
      </w:r>
      <w:r w:rsidRPr="00EE78CD">
        <w:rPr>
          <w:rFonts w:ascii="Palatino Linotype" w:eastAsia="Times New Roman" w:hAnsi="Palatino Linotype" w:cs="Times New Roman"/>
          <w:sz w:val="24"/>
          <w:szCs w:val="24"/>
          <w:lang w:eastAsia="es-ES"/>
        </w:rPr>
        <w:t>, le causan agravio a su derecho de acceso a la información.</w:t>
      </w:r>
    </w:p>
    <w:p w14:paraId="38A9C510" w14:textId="77777777" w:rsidR="00594289" w:rsidRPr="00EE78CD" w:rsidRDefault="00594289" w:rsidP="00594289">
      <w:pPr>
        <w:tabs>
          <w:tab w:val="left" w:pos="709"/>
        </w:tabs>
        <w:spacing w:after="0" w:line="360" w:lineRule="auto"/>
        <w:jc w:val="both"/>
        <w:rPr>
          <w:rFonts w:ascii="Palatino Linotype" w:hAnsi="Palatino Linotype" w:cs="Arial"/>
          <w:sz w:val="24"/>
          <w:szCs w:val="24"/>
        </w:rPr>
      </w:pPr>
    </w:p>
    <w:p w14:paraId="63F9CCFA" w14:textId="77777777" w:rsidR="00594289" w:rsidRPr="00EE78CD" w:rsidRDefault="00594289" w:rsidP="00594289">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01398EAE" w14:textId="77777777" w:rsidR="00594289" w:rsidRPr="00EE78CD" w:rsidRDefault="00594289" w:rsidP="00594289">
      <w:pPr>
        <w:pStyle w:val="Sinespaciado"/>
      </w:pPr>
    </w:p>
    <w:p w14:paraId="1823665B"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i/>
        </w:rPr>
        <w:t>“</w:t>
      </w:r>
      <w:r w:rsidRPr="00EE78CD">
        <w:rPr>
          <w:rFonts w:ascii="Palatino Linotype" w:hAnsi="Palatino Linotype" w:cs="Arial"/>
          <w:b/>
          <w:i/>
        </w:rPr>
        <w:t>Artículo 4.</w:t>
      </w:r>
      <w:r w:rsidRPr="00EE78CD">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1A6CEE" w14:textId="77777777" w:rsidR="00594289" w:rsidRPr="00EE78CD" w:rsidRDefault="00594289" w:rsidP="00594289">
      <w:pPr>
        <w:spacing w:after="0"/>
        <w:ind w:left="851" w:right="901"/>
        <w:jc w:val="both"/>
        <w:rPr>
          <w:rFonts w:ascii="Palatino Linotype" w:hAnsi="Palatino Linotype" w:cs="Arial"/>
          <w:b/>
          <w:i/>
          <w:u w:val="single"/>
        </w:rPr>
      </w:pPr>
    </w:p>
    <w:p w14:paraId="0DD1AA76"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EE78CD">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853158" w14:textId="77777777" w:rsidR="00594289" w:rsidRPr="00EE78CD" w:rsidRDefault="00594289" w:rsidP="00594289">
      <w:pPr>
        <w:spacing w:after="0"/>
        <w:ind w:left="851" w:right="901"/>
        <w:jc w:val="both"/>
        <w:rPr>
          <w:rFonts w:ascii="Palatino Linotype" w:hAnsi="Palatino Linotype" w:cs="Arial"/>
          <w:i/>
        </w:rPr>
      </w:pPr>
    </w:p>
    <w:p w14:paraId="73C2CF33"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1393D1F7" w14:textId="77777777" w:rsidR="00594289" w:rsidRPr="00EE78CD" w:rsidRDefault="00594289" w:rsidP="00594289">
      <w:pPr>
        <w:pStyle w:val="Sinespaciado"/>
      </w:pPr>
    </w:p>
    <w:p w14:paraId="28EA9CB7"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b/>
          <w:i/>
        </w:rPr>
        <w:t>Artículo 12.</w:t>
      </w:r>
      <w:r w:rsidRPr="00EE78C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4B8AE3DC" w14:textId="77777777" w:rsidR="00594289" w:rsidRPr="00EE78CD" w:rsidRDefault="00594289" w:rsidP="00594289">
      <w:pPr>
        <w:spacing w:after="0"/>
        <w:ind w:left="851" w:right="901"/>
        <w:jc w:val="both"/>
        <w:rPr>
          <w:rFonts w:ascii="Palatino Linotype" w:hAnsi="Palatino Linotype" w:cs="Arial"/>
          <w:b/>
          <w:i/>
          <w:u w:val="single"/>
        </w:rPr>
      </w:pPr>
    </w:p>
    <w:p w14:paraId="2A543E6C"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b/>
          <w:i/>
          <w:u w:val="single"/>
        </w:rPr>
        <w:lastRenderedPageBreak/>
        <w:t>Los sujetos obligados sólo proporcionarán la información pública que se les requiera y que obre en sus archivos y en el estado en que ésta se encuentre.</w:t>
      </w:r>
      <w:r w:rsidRPr="00EE78CD">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7CEB845B" w14:textId="77777777" w:rsidR="00594289" w:rsidRPr="00EE78CD" w:rsidRDefault="00594289" w:rsidP="00594289">
      <w:pPr>
        <w:pStyle w:val="Sinespaciado"/>
      </w:pPr>
    </w:p>
    <w:p w14:paraId="72419011" w14:textId="77777777" w:rsidR="00594289" w:rsidRPr="00EE78CD" w:rsidRDefault="00594289" w:rsidP="00594289">
      <w:pPr>
        <w:pStyle w:val="Sinespaciado"/>
      </w:pPr>
    </w:p>
    <w:p w14:paraId="5840C380" w14:textId="77777777" w:rsidR="00594289" w:rsidRPr="00EE78CD" w:rsidRDefault="00594289" w:rsidP="00594289">
      <w:pPr>
        <w:spacing w:after="0" w:line="360" w:lineRule="auto"/>
        <w:jc w:val="both"/>
        <w:rPr>
          <w:rFonts w:ascii="Palatino Linotype" w:hAnsi="Palatino Linotype" w:cs="Arial"/>
          <w:sz w:val="24"/>
        </w:rPr>
      </w:pPr>
      <w:r w:rsidRPr="00EE78CD">
        <w:rPr>
          <w:rFonts w:ascii="Palatino Linotype" w:hAnsi="Palatino Linotype" w:cs="Arial"/>
          <w:sz w:val="24"/>
        </w:rPr>
        <w:t xml:space="preserve">Por consiguiente, los preceptos legales transcritos establecen que </w:t>
      </w:r>
      <w:r w:rsidRPr="00EE78CD">
        <w:rPr>
          <w:rFonts w:ascii="Palatino Linotype" w:hAnsi="Palatino Linotype" w:cs="Arial"/>
          <w:b/>
          <w:sz w:val="24"/>
          <w:u w:val="single"/>
        </w:rPr>
        <w:t>los Sujetos Obligados se encuentran constreñidos a entregar la información pública solicitada por los particulares</w:t>
      </w:r>
      <w:r w:rsidRPr="00EE78CD">
        <w:rPr>
          <w:rFonts w:ascii="Palatino Linotype" w:hAnsi="Palatino Linotype" w:cs="Arial"/>
          <w:sz w:val="24"/>
        </w:rPr>
        <w:t xml:space="preserve"> y que ésta misma se encuentre en sus archivos o que obre en su posesión, </w:t>
      </w:r>
      <w:r w:rsidRPr="00EE78CD">
        <w:rPr>
          <w:rFonts w:ascii="Palatino Linotype" w:hAnsi="Palatino Linotype" w:cs="Arial"/>
          <w:b/>
          <w:sz w:val="24"/>
          <w:u w:val="single"/>
        </w:rPr>
        <w:t>privilegiando en todo momento el principio de máxima publicidad,</w:t>
      </w:r>
      <w:r w:rsidRPr="00EE78CD">
        <w:rPr>
          <w:rFonts w:ascii="Palatino Linotype" w:hAnsi="Palatino Linotype" w:cs="Arial"/>
          <w:sz w:val="24"/>
        </w:rPr>
        <w:t xml:space="preserve"> sin generarla, procesarla, resumirla, ni presentarla conforme al interés del solicitante. </w:t>
      </w:r>
    </w:p>
    <w:p w14:paraId="4798F1EC" w14:textId="77777777" w:rsidR="00594289" w:rsidRPr="00EE78CD" w:rsidRDefault="00594289" w:rsidP="00594289">
      <w:pPr>
        <w:spacing w:after="0"/>
        <w:ind w:right="901"/>
        <w:jc w:val="both"/>
        <w:rPr>
          <w:rFonts w:ascii="Palatino Linotype" w:hAnsi="Palatino Linotype" w:cs="Arial"/>
          <w:b/>
          <w:sz w:val="24"/>
        </w:rPr>
      </w:pPr>
    </w:p>
    <w:p w14:paraId="5185BE34" w14:textId="77777777" w:rsidR="00594289" w:rsidRPr="00EE78CD" w:rsidRDefault="00594289" w:rsidP="00594289">
      <w:pPr>
        <w:spacing w:after="0" w:line="360" w:lineRule="auto"/>
        <w:jc w:val="both"/>
        <w:rPr>
          <w:rFonts w:ascii="Palatino Linotype" w:hAnsi="Palatino Linotype" w:cs="Arial"/>
          <w:sz w:val="24"/>
        </w:rPr>
      </w:pPr>
      <w:r w:rsidRPr="00EE78CD">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2DEB812" w14:textId="77777777" w:rsidR="00594289" w:rsidRPr="00EE78CD" w:rsidRDefault="00594289" w:rsidP="00594289">
      <w:pPr>
        <w:pStyle w:val="Sinespaciado"/>
      </w:pPr>
    </w:p>
    <w:p w14:paraId="05484297" w14:textId="77777777" w:rsidR="00594289" w:rsidRPr="00EE78CD" w:rsidRDefault="00594289" w:rsidP="00594289">
      <w:pPr>
        <w:spacing w:after="0" w:line="360" w:lineRule="auto"/>
        <w:jc w:val="both"/>
        <w:rPr>
          <w:rFonts w:ascii="Palatino Linotype" w:hAnsi="Palatino Linotype" w:cs="Arial"/>
          <w:sz w:val="24"/>
        </w:rPr>
      </w:pPr>
      <w:r w:rsidRPr="00EE78CD">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sidRPr="00EE78CD">
        <w:rPr>
          <w:rFonts w:ascii="Palatino Linotype" w:hAnsi="Palatino Linotype" w:cs="Arial"/>
          <w:sz w:val="24"/>
        </w:rPr>
        <w:lastRenderedPageBreak/>
        <w:t xml:space="preserve">electrónico, informático u holográfico, de conformidad con el artículo 3, fracción XI de la Ley de la materia, el cual dispone lo siguiente: </w:t>
      </w:r>
    </w:p>
    <w:p w14:paraId="402F493D" w14:textId="77777777" w:rsidR="00594289" w:rsidRPr="00EE78CD" w:rsidRDefault="00594289" w:rsidP="00594289">
      <w:pPr>
        <w:pStyle w:val="Sinespaciado"/>
      </w:pPr>
    </w:p>
    <w:p w14:paraId="71196D58" w14:textId="77777777" w:rsidR="00594289" w:rsidRPr="00EE78CD" w:rsidRDefault="00594289" w:rsidP="00594289">
      <w:pPr>
        <w:pStyle w:val="Sinespaciado"/>
      </w:pPr>
    </w:p>
    <w:p w14:paraId="7784AE0B"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i/>
        </w:rPr>
        <w:t>“</w:t>
      </w:r>
      <w:r w:rsidRPr="00EE78CD">
        <w:rPr>
          <w:rFonts w:ascii="Palatino Linotype" w:hAnsi="Palatino Linotype" w:cs="Arial"/>
          <w:b/>
          <w:i/>
        </w:rPr>
        <w:t xml:space="preserve">Artículo 3. </w:t>
      </w:r>
      <w:r w:rsidRPr="00EE78CD">
        <w:rPr>
          <w:rFonts w:ascii="Palatino Linotype" w:hAnsi="Palatino Linotype" w:cs="Arial"/>
          <w:i/>
        </w:rPr>
        <w:t>Para los efectos de la presente Ley se entenderá por:</w:t>
      </w:r>
    </w:p>
    <w:p w14:paraId="3815DD8C" w14:textId="77777777" w:rsidR="00594289" w:rsidRPr="00EE78CD" w:rsidRDefault="00594289" w:rsidP="00594289">
      <w:pPr>
        <w:spacing w:after="0"/>
        <w:ind w:left="851" w:right="901"/>
        <w:jc w:val="both"/>
        <w:rPr>
          <w:rFonts w:ascii="Palatino Linotype" w:hAnsi="Palatino Linotype" w:cs="Arial"/>
          <w:i/>
        </w:rPr>
      </w:pPr>
      <w:r w:rsidRPr="00EE78CD">
        <w:rPr>
          <w:rFonts w:ascii="Palatino Linotype" w:hAnsi="Palatino Linotype" w:cs="Arial"/>
          <w:b/>
          <w:i/>
        </w:rPr>
        <w:t>XI. Documento:</w:t>
      </w:r>
      <w:r w:rsidRPr="00EE78CD">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E11FF2" w14:textId="77777777" w:rsidR="00594289" w:rsidRPr="00EE78CD" w:rsidRDefault="00594289" w:rsidP="00594289">
      <w:pPr>
        <w:pStyle w:val="Sinespaciado"/>
      </w:pPr>
    </w:p>
    <w:p w14:paraId="0C9369D3" w14:textId="77777777" w:rsidR="00594289" w:rsidRPr="00EE78CD" w:rsidRDefault="00594289" w:rsidP="00594289">
      <w:pPr>
        <w:pStyle w:val="Sinespaciado"/>
      </w:pPr>
    </w:p>
    <w:p w14:paraId="0E4F6E24" w14:textId="77777777" w:rsidR="00594289" w:rsidRPr="00EE78CD" w:rsidRDefault="00594289" w:rsidP="00594289">
      <w:pPr>
        <w:spacing w:after="0" w:line="360" w:lineRule="auto"/>
        <w:jc w:val="both"/>
        <w:rPr>
          <w:rFonts w:ascii="Palatino Linotype" w:eastAsia="Times New Roman" w:hAnsi="Palatino Linotype" w:cs="Times New Roman"/>
          <w:sz w:val="24"/>
          <w:szCs w:val="23"/>
          <w:lang w:eastAsia="es-ES"/>
        </w:rPr>
      </w:pPr>
      <w:r w:rsidRPr="00EE78CD">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18410E2F" w14:textId="77777777" w:rsidR="00594289" w:rsidRPr="00EE78CD" w:rsidRDefault="00594289" w:rsidP="00594289">
      <w:pPr>
        <w:spacing w:after="0" w:line="360" w:lineRule="auto"/>
        <w:jc w:val="both"/>
        <w:rPr>
          <w:rFonts w:ascii="Palatino Linotype" w:hAnsi="Palatino Linotype" w:cs="Arial"/>
          <w:sz w:val="24"/>
          <w:szCs w:val="24"/>
          <w:lang w:val="es-ES_tradnl" w:eastAsia="es-MX"/>
        </w:rPr>
      </w:pPr>
    </w:p>
    <w:p w14:paraId="12C9CFE8" w14:textId="77777777" w:rsidR="00594289" w:rsidRPr="00EE78CD" w:rsidRDefault="00594289" w:rsidP="00594289">
      <w:pPr>
        <w:pStyle w:val="Sinespaciado"/>
        <w:spacing w:line="360" w:lineRule="auto"/>
        <w:jc w:val="both"/>
        <w:rPr>
          <w:rFonts w:ascii="Palatino Linotype" w:hAnsi="Palatino Linotype" w:cs="Arial"/>
          <w:szCs w:val="23"/>
          <w:lang w:eastAsia="es-MX"/>
        </w:rPr>
      </w:pPr>
      <w:r w:rsidRPr="00EE78CD">
        <w:rPr>
          <w:rFonts w:ascii="Palatino Linotype" w:hAnsi="Palatino Linotype" w:cs="Arial"/>
          <w:szCs w:val="23"/>
        </w:rPr>
        <w:t xml:space="preserve">Además, </w:t>
      </w:r>
      <w:r w:rsidRPr="00EE78CD">
        <w:rPr>
          <w:rFonts w:ascii="Palatino Linotype" w:eastAsia="MS Mincho" w:hAnsi="Palatino Linotype"/>
          <w:szCs w:val="23"/>
        </w:rPr>
        <w:t xml:space="preserve">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w:t>
      </w:r>
      <w:r w:rsidRPr="00EE78CD">
        <w:rPr>
          <w:rFonts w:ascii="Palatino Linotype" w:eastAsia="MS Mincho" w:hAnsi="Palatino Linotype"/>
          <w:szCs w:val="23"/>
        </w:rPr>
        <w:lastRenderedPageBreak/>
        <w:t>como de igual forma los Sujeto Obligados no deberán de generar, resumir o efectuar cálculos o practicar investigaciones.</w:t>
      </w:r>
    </w:p>
    <w:p w14:paraId="6339BEE9" w14:textId="77777777" w:rsidR="00594289" w:rsidRPr="00EE78CD" w:rsidRDefault="00594289" w:rsidP="00594289">
      <w:pPr>
        <w:pStyle w:val="Sinespaciado"/>
        <w:spacing w:line="360" w:lineRule="auto"/>
        <w:jc w:val="both"/>
        <w:rPr>
          <w:rFonts w:ascii="Palatino Linotype" w:hAnsi="Palatino Linotype" w:cs="Arial"/>
          <w:sz w:val="23"/>
          <w:szCs w:val="23"/>
          <w:lang w:eastAsia="es-MX"/>
        </w:rPr>
      </w:pPr>
    </w:p>
    <w:p w14:paraId="395DE35C" w14:textId="77777777" w:rsidR="00594289" w:rsidRPr="00EE78CD" w:rsidRDefault="00594289" w:rsidP="00594289">
      <w:pPr>
        <w:pStyle w:val="Sinespaciado"/>
        <w:spacing w:line="360" w:lineRule="auto"/>
        <w:jc w:val="both"/>
        <w:rPr>
          <w:rFonts w:ascii="Palatino Linotype" w:eastAsia="MS Mincho" w:hAnsi="Palatino Linotype" w:cs="Tahoma"/>
          <w:szCs w:val="23"/>
        </w:rPr>
      </w:pPr>
      <w:r w:rsidRPr="00EE78CD">
        <w:rPr>
          <w:rFonts w:ascii="Palatino Linotype" w:hAnsi="Palatino Linotype" w:cs="Arial"/>
          <w:szCs w:val="23"/>
          <w:lang w:eastAsia="es-MX"/>
        </w:rPr>
        <w:t xml:space="preserve">De la misma forma, </w:t>
      </w:r>
      <w:r w:rsidRPr="00EE78CD">
        <w:rPr>
          <w:rFonts w:ascii="Palatino Linotype" w:eastAsia="MS Mincho" w:hAnsi="Palatino Linotype"/>
          <w:szCs w:val="23"/>
        </w:rPr>
        <w:t>de acuerdo al contenido del artículo 160,</w:t>
      </w:r>
      <w:r w:rsidRPr="00EE78CD">
        <w:rPr>
          <w:rFonts w:ascii="Palatino Linotype" w:hAnsi="Palatino Linotype" w:cs="Arial"/>
          <w:szCs w:val="23"/>
        </w:rPr>
        <w:t xml:space="preserve"> de la Ley </w:t>
      </w:r>
      <w:r w:rsidRPr="00EE78CD">
        <w:rPr>
          <w:rFonts w:ascii="Palatino Linotype" w:eastAsia="MS Mincho" w:hAnsi="Palatino Linotype" w:cs="Tahoma"/>
          <w:szCs w:val="23"/>
        </w:rPr>
        <w:t>General de Transparencia y Acceso a la Información Pública que a la letra dispone:</w:t>
      </w:r>
    </w:p>
    <w:p w14:paraId="61E81DC8" w14:textId="77777777" w:rsidR="00594289" w:rsidRPr="00EE78CD" w:rsidRDefault="00594289" w:rsidP="00594289">
      <w:pPr>
        <w:pStyle w:val="Sinespaciado"/>
      </w:pPr>
    </w:p>
    <w:p w14:paraId="20CB67F0" w14:textId="77777777" w:rsidR="00594289" w:rsidRPr="00EE78CD" w:rsidRDefault="00594289" w:rsidP="00594289">
      <w:pPr>
        <w:pStyle w:val="Sinespaciado"/>
        <w:ind w:left="567" w:right="567"/>
        <w:jc w:val="both"/>
        <w:rPr>
          <w:rFonts w:ascii="Palatino Linotype" w:hAnsi="Palatino Linotype" w:cs="Arial"/>
          <w:i/>
          <w:sz w:val="22"/>
          <w:szCs w:val="23"/>
          <w:lang w:eastAsia="gl-ES"/>
        </w:rPr>
      </w:pPr>
      <w:r w:rsidRPr="00EE78CD">
        <w:rPr>
          <w:rFonts w:ascii="Palatino Linotype" w:hAnsi="Palatino Linotype" w:cs="Arial"/>
          <w:b/>
          <w:i/>
          <w:sz w:val="22"/>
          <w:szCs w:val="23"/>
          <w:lang w:eastAsia="gl-ES"/>
        </w:rPr>
        <w:t>Artículo 160</w:t>
      </w:r>
      <w:r w:rsidRPr="00EE78CD">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5F1357" w14:textId="77777777" w:rsidR="00594289" w:rsidRPr="00EE78CD" w:rsidRDefault="00594289" w:rsidP="00594289">
      <w:pPr>
        <w:spacing w:after="0" w:line="360" w:lineRule="auto"/>
        <w:jc w:val="both"/>
        <w:rPr>
          <w:rFonts w:ascii="Palatino Linotype" w:hAnsi="Palatino Linotype" w:cs="Arial"/>
          <w:sz w:val="24"/>
          <w:szCs w:val="24"/>
          <w:lang w:val="es-ES_tradnl" w:eastAsia="es-MX"/>
        </w:rPr>
      </w:pPr>
    </w:p>
    <w:p w14:paraId="7875D070" w14:textId="77777777" w:rsidR="00594289" w:rsidRPr="00EE78CD" w:rsidRDefault="00594289" w:rsidP="00594289">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3"/>
        </w:rPr>
        <w:t xml:space="preserve">Una vez precisado lo anterior, es de señalar que si bien es cierto que en materia de transparencia se </w:t>
      </w:r>
      <w:r w:rsidRPr="00EE78CD">
        <w:rPr>
          <w:rFonts w:ascii="Palatino Linotype" w:hAnsi="Palatino Linotype" w:cs="Arial"/>
          <w:b/>
          <w:sz w:val="24"/>
          <w:szCs w:val="23"/>
        </w:rPr>
        <w:t>debe privilegiar el uso de las nuevas tecnologías</w:t>
      </w:r>
      <w:r w:rsidRPr="00EE78CD">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EE78CD">
        <w:t xml:space="preserve"> </w:t>
      </w:r>
      <w:r w:rsidRPr="00EE78CD">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EE78CD">
        <w:rPr>
          <w:rFonts w:ascii="Palatino Linotype" w:hAnsi="Palatino Linotype" w:cs="Arial"/>
          <w:b/>
          <w:sz w:val="24"/>
          <w:szCs w:val="23"/>
        </w:rPr>
        <w:t>Sujeto Obligado</w:t>
      </w:r>
      <w:r w:rsidRPr="00EE78CD">
        <w:rPr>
          <w:rFonts w:ascii="Palatino Linotype" w:hAnsi="Palatino Linotype" w:cs="Arial"/>
          <w:sz w:val="24"/>
          <w:szCs w:val="23"/>
        </w:rPr>
        <w:t xml:space="preserve"> podrá solicitar el cambio de modalidad </w:t>
      </w:r>
      <w:r w:rsidRPr="00EE78CD">
        <w:rPr>
          <w:rFonts w:ascii="Palatino Linotype" w:hAnsi="Palatino Linotype" w:cs="Arial"/>
          <w:i/>
          <w:sz w:val="24"/>
          <w:szCs w:val="23"/>
        </w:rPr>
        <w:t>in situ</w:t>
      </w:r>
      <w:r w:rsidRPr="00EE78CD">
        <w:rPr>
          <w:rFonts w:ascii="Palatino Linotype" w:hAnsi="Palatino Linotype" w:cs="Arial"/>
          <w:sz w:val="24"/>
          <w:szCs w:val="23"/>
        </w:rPr>
        <w:t xml:space="preserve"> </w:t>
      </w:r>
      <w:r w:rsidRPr="00EE78CD">
        <w:rPr>
          <w:rFonts w:ascii="Palatino Linotype" w:hAnsi="Palatino Linotype" w:cs="Arial"/>
          <w:b/>
          <w:sz w:val="24"/>
          <w:szCs w:val="23"/>
        </w:rPr>
        <w:t>(Consulta Directa)</w:t>
      </w:r>
      <w:r w:rsidRPr="00EE78CD">
        <w:rPr>
          <w:rFonts w:ascii="Palatino Linotype" w:hAnsi="Palatino Linotype" w:cs="Arial"/>
          <w:sz w:val="24"/>
          <w:szCs w:val="23"/>
        </w:rPr>
        <w:t xml:space="preserve">,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w:t>
      </w:r>
      <w:r w:rsidRPr="00EE78CD">
        <w:rPr>
          <w:rFonts w:ascii="Palatino Linotype" w:hAnsi="Palatino Linotype" w:cs="Arial"/>
          <w:sz w:val="24"/>
          <w:szCs w:val="23"/>
        </w:rPr>
        <w:lastRenderedPageBreak/>
        <w:t>exceptuando la información clasificada, la cual se deberá de respaldar de igual manera por un acuerdo de clasificación.</w:t>
      </w:r>
    </w:p>
    <w:p w14:paraId="6D44E6F6" w14:textId="77777777" w:rsidR="00B16572" w:rsidRPr="00EE78CD" w:rsidRDefault="00B16572" w:rsidP="00B16572">
      <w:pPr>
        <w:spacing w:line="360" w:lineRule="auto"/>
        <w:jc w:val="both"/>
        <w:rPr>
          <w:rFonts w:ascii="Palatino Linotype" w:hAnsi="Palatino Linotype"/>
          <w:sz w:val="24"/>
          <w:szCs w:val="24"/>
          <w:lang w:val="es-ES"/>
        </w:rPr>
      </w:pPr>
    </w:p>
    <w:p w14:paraId="3657F6B6" w14:textId="44E94D9E" w:rsidR="009743BF" w:rsidRPr="00D5708D" w:rsidRDefault="00567591" w:rsidP="009743BF">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D5708D">
        <w:rPr>
          <w:rFonts w:ascii="Palatino Linotype" w:hAnsi="Palatino Linotype"/>
          <w:color w:val="000000"/>
          <w:sz w:val="24"/>
          <w:szCs w:val="24"/>
        </w:rPr>
        <w:t>Sin embargo, d</w:t>
      </w:r>
      <w:r w:rsidR="009743BF" w:rsidRPr="00D5708D">
        <w:rPr>
          <w:rFonts w:ascii="Palatino Linotype" w:hAnsi="Palatino Linotype"/>
          <w:color w:val="000000"/>
          <w:sz w:val="24"/>
          <w:szCs w:val="24"/>
        </w:rPr>
        <w:t>el análisis minucioso realizado po</w:t>
      </w:r>
      <w:r w:rsidRPr="00D5708D">
        <w:rPr>
          <w:rFonts w:ascii="Palatino Linotype" w:hAnsi="Palatino Linotype"/>
          <w:color w:val="000000"/>
          <w:sz w:val="24"/>
          <w:szCs w:val="24"/>
        </w:rPr>
        <w:t>r esta Ponencia Resolutora a la</w:t>
      </w:r>
      <w:r w:rsidR="009743BF" w:rsidRPr="00D5708D">
        <w:rPr>
          <w:rFonts w:ascii="Palatino Linotype" w:hAnsi="Palatino Linotype"/>
          <w:color w:val="000000"/>
          <w:sz w:val="24"/>
          <w:szCs w:val="24"/>
        </w:rPr>
        <w:t xml:space="preserve"> respuesta del Sujeto Obligado se advirtió que ésta no satisfizo el derecho de acceso a la información ejercitado por el particular, toda vez que  el Sujeto Obligado tiene fuente obligacional que lo constriñe a poseer y administrar la información requerida.</w:t>
      </w:r>
    </w:p>
    <w:p w14:paraId="67A06D52" w14:textId="2F741572" w:rsidR="009743BF" w:rsidRPr="00D5708D" w:rsidRDefault="009743BF" w:rsidP="009743BF">
      <w:pPr>
        <w:spacing w:before="240" w:after="280" w:line="360" w:lineRule="auto"/>
        <w:jc w:val="both"/>
        <w:rPr>
          <w:sz w:val="24"/>
          <w:szCs w:val="24"/>
        </w:rPr>
      </w:pPr>
      <w:r w:rsidRPr="00D5708D">
        <w:rPr>
          <w:rFonts w:ascii="Palatino Linotype" w:hAnsi="Palatino Linotype"/>
          <w:color w:val="000000"/>
          <w:sz w:val="24"/>
          <w:szCs w:val="24"/>
        </w:rPr>
        <w:t>Así, este Instituto estima que las repuestas otorgadas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108ECE64" w14:textId="77777777" w:rsidR="009743BF" w:rsidRPr="00D5708D" w:rsidRDefault="009743BF" w:rsidP="009743BF">
      <w:pPr>
        <w:spacing w:before="240" w:after="280"/>
        <w:ind w:left="851" w:right="899"/>
        <w:jc w:val="both"/>
      </w:pPr>
      <w:r w:rsidRPr="00D5708D">
        <w:rPr>
          <w:rFonts w:ascii="Palatino Linotype" w:hAnsi="Palatino Linotype"/>
          <w:b/>
          <w:bCs/>
          <w:i/>
          <w:iCs/>
          <w:color w:val="000000"/>
        </w:rPr>
        <w:t>“FUNDAMENTACIÓN Y MOTIVACIÓN.</w:t>
      </w:r>
      <w:r w:rsidRPr="00D5708D">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1907F82" w14:textId="77777777" w:rsidR="009743BF" w:rsidRPr="00D5708D" w:rsidRDefault="009743BF" w:rsidP="009743BF">
      <w:pPr>
        <w:spacing w:before="240" w:after="280" w:line="360" w:lineRule="auto"/>
        <w:jc w:val="both"/>
        <w:rPr>
          <w:sz w:val="24"/>
          <w:szCs w:val="24"/>
        </w:rPr>
      </w:pPr>
      <w:r w:rsidRPr="00D5708D">
        <w:rPr>
          <w:rFonts w:ascii="Palatino Linotype" w:hAnsi="Palatino Linotype"/>
          <w:color w:val="000000"/>
          <w:sz w:val="24"/>
          <w:szCs w:val="24"/>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w:t>
      </w:r>
      <w:r w:rsidRPr="00D5708D">
        <w:rPr>
          <w:rFonts w:ascii="Palatino Linotype" w:hAnsi="Palatino Linotype"/>
          <w:color w:val="000000"/>
          <w:sz w:val="24"/>
          <w:szCs w:val="24"/>
        </w:rPr>
        <w:lastRenderedPageBreak/>
        <w:t>fundamentación o motivación es la de explicar, justificar, posibilitar la defensa y comunicar la decisión de la autoridad:</w:t>
      </w:r>
    </w:p>
    <w:p w14:paraId="2F788C5F" w14:textId="77777777" w:rsidR="009743BF" w:rsidRPr="00D5708D" w:rsidRDefault="009743BF" w:rsidP="009743BF">
      <w:pPr>
        <w:spacing w:before="240" w:after="280"/>
        <w:ind w:left="851" w:right="899"/>
        <w:jc w:val="both"/>
      </w:pPr>
      <w:r w:rsidRPr="00D5708D">
        <w:rPr>
          <w:rFonts w:ascii="Palatino Linotype" w:hAnsi="Palatino Linotype"/>
          <w:i/>
          <w:iCs/>
          <w:color w:val="000000"/>
        </w:rPr>
        <w:t>“</w:t>
      </w:r>
      <w:r w:rsidRPr="00D5708D">
        <w:rPr>
          <w:rFonts w:ascii="Palatino Linotype" w:hAnsi="Palatino Linotype"/>
          <w:b/>
          <w:bCs/>
          <w:i/>
          <w:iCs/>
          <w:color w:val="000000"/>
        </w:rPr>
        <w:t>FUNDAMENTACIÓN Y MOTIVACIÓN. EL ASPECTO FORMAL DE LA GARANTÍA Y SU FINALIDAD SE TRADUCEN EN EXPLICAR, JUSTIFICAR, POSIBILITAR LA DEFENSA Y COMUNICAR LA DECISIÓN.</w:t>
      </w:r>
      <w:r w:rsidRPr="00D5708D">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EADF2CD" w14:textId="77777777" w:rsidR="009743BF" w:rsidRDefault="009743BF" w:rsidP="00D5708D">
      <w:pPr>
        <w:spacing w:after="0" w:line="360" w:lineRule="auto"/>
        <w:jc w:val="both"/>
        <w:rPr>
          <w:rFonts w:ascii="Palatino Linotype" w:hAnsi="Palatino Linotype"/>
          <w:color w:val="000000"/>
          <w:sz w:val="24"/>
          <w:szCs w:val="24"/>
        </w:rPr>
      </w:pPr>
      <w:r w:rsidRPr="00D5708D">
        <w:rPr>
          <w:rFonts w:ascii="Palatino Linotype" w:hAnsi="Palatino Linotype"/>
          <w:color w:val="000000"/>
          <w:sz w:val="24"/>
          <w:szCs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75141489" w14:textId="77777777" w:rsidR="00D5708D" w:rsidRPr="00D5708D" w:rsidRDefault="00D5708D" w:rsidP="00D5708D">
      <w:pPr>
        <w:spacing w:after="0" w:line="360" w:lineRule="auto"/>
        <w:jc w:val="both"/>
        <w:rPr>
          <w:rFonts w:ascii="Palatino Linotype" w:hAnsi="Palatino Linotype"/>
          <w:color w:val="000000"/>
          <w:sz w:val="24"/>
          <w:szCs w:val="24"/>
        </w:rPr>
      </w:pPr>
    </w:p>
    <w:p w14:paraId="6212A494" w14:textId="19CD3EA4" w:rsidR="00567591" w:rsidRDefault="00567591" w:rsidP="00594289">
      <w:pPr>
        <w:spacing w:after="0" w:line="360" w:lineRule="auto"/>
        <w:jc w:val="both"/>
        <w:rPr>
          <w:rFonts w:ascii="Palatino Linotype" w:hAnsi="Palatino Linotype" w:cs="Arial"/>
          <w:sz w:val="24"/>
        </w:rPr>
      </w:pPr>
      <w:r w:rsidRPr="00D5708D">
        <w:rPr>
          <w:rFonts w:ascii="Palatino Linotype" w:hAnsi="Palatino Linotype" w:cs="Arial"/>
          <w:sz w:val="24"/>
        </w:rPr>
        <w:t xml:space="preserve">Razones por las cuales es dable ordenar la información solicitada en la vía previamente requerida, ya que el Sujeto Obligado acepta contar con la información, así como también </w:t>
      </w:r>
      <w:r w:rsidRPr="00D5708D">
        <w:rPr>
          <w:rFonts w:ascii="Palatino Linotype" w:hAnsi="Palatino Linotype" w:cs="Arial"/>
          <w:sz w:val="24"/>
        </w:rPr>
        <w:lastRenderedPageBreak/>
        <w:t>es de señalar que no realizó una debida fundamentación y motivación que sustente el cambio de modalidad, por lo tanto es necesario hacer entrega de la información</w:t>
      </w:r>
      <w:r>
        <w:rPr>
          <w:rFonts w:ascii="Palatino Linotype" w:hAnsi="Palatino Linotype" w:cs="Arial"/>
          <w:sz w:val="24"/>
        </w:rPr>
        <w:t xml:space="preserve"> tomando en consideración las excepciones que la Ley en la </w:t>
      </w:r>
      <w:r w:rsidR="001B2501">
        <w:rPr>
          <w:rFonts w:ascii="Palatino Linotype" w:hAnsi="Palatino Linotype" w:cs="Arial"/>
          <w:sz w:val="24"/>
        </w:rPr>
        <w:t>materia</w:t>
      </w:r>
      <w:r>
        <w:rPr>
          <w:rFonts w:ascii="Palatino Linotype" w:hAnsi="Palatino Linotype" w:cs="Arial"/>
          <w:sz w:val="24"/>
        </w:rPr>
        <w:t xml:space="preserve"> otorga</w:t>
      </w:r>
      <w:r w:rsidR="001B2501">
        <w:rPr>
          <w:rFonts w:ascii="Palatino Linotype" w:hAnsi="Palatino Linotype" w:cs="Arial"/>
          <w:sz w:val="24"/>
        </w:rPr>
        <w:t>.</w:t>
      </w:r>
    </w:p>
    <w:p w14:paraId="71E8C914" w14:textId="77777777" w:rsidR="001B2501" w:rsidRDefault="001B2501" w:rsidP="00594289">
      <w:pPr>
        <w:spacing w:after="0" w:line="360" w:lineRule="auto"/>
        <w:jc w:val="both"/>
        <w:rPr>
          <w:rFonts w:ascii="Palatino Linotype" w:hAnsi="Palatino Linotype" w:cs="Arial"/>
          <w:sz w:val="24"/>
        </w:rPr>
      </w:pPr>
    </w:p>
    <w:p w14:paraId="13DEF6BD" w14:textId="77777777" w:rsidR="001B2501" w:rsidRPr="007B2592" w:rsidRDefault="001B2501" w:rsidP="001B2501">
      <w:pPr>
        <w:spacing w:after="0" w:line="360" w:lineRule="auto"/>
        <w:ind w:right="142"/>
        <w:jc w:val="both"/>
        <w:rPr>
          <w:rFonts w:ascii="Palatino Linotype" w:eastAsia="Times New Roman" w:hAnsi="Palatino Linotype" w:cs="Times New Roman"/>
          <w:sz w:val="24"/>
          <w:szCs w:val="24"/>
          <w:lang w:val="es-ES_tradnl" w:eastAsia="es-ES"/>
        </w:rPr>
      </w:pPr>
      <w:r w:rsidRPr="007B2592">
        <w:rPr>
          <w:rFonts w:ascii="Palatino Linotype" w:eastAsia="Calibri" w:hAnsi="Palatino Linotype" w:cs="Times New Roman"/>
          <w:sz w:val="24"/>
          <w:szCs w:val="24"/>
          <w:lang w:eastAsia="es-MX"/>
        </w:rPr>
        <w:t xml:space="preserve">Aunado a lo antes expuesto, cabe señalar que la información </w:t>
      </w:r>
      <w:r>
        <w:rPr>
          <w:rFonts w:ascii="Palatino Linotype" w:eastAsia="Calibri" w:hAnsi="Palatino Linotype" w:cs="Times New Roman"/>
          <w:sz w:val="24"/>
          <w:szCs w:val="24"/>
          <w:lang w:eastAsia="es-MX"/>
        </w:rPr>
        <w:t>solicitada por el hoy Recurrente,</w:t>
      </w:r>
      <w:r w:rsidRPr="007B2592">
        <w:rPr>
          <w:rFonts w:ascii="Palatino Linotype" w:eastAsia="Calibri" w:hAnsi="Palatino Linotype" w:cs="Times New Roman"/>
          <w:sz w:val="24"/>
          <w:szCs w:val="24"/>
          <w:lang w:eastAsia="es-MX"/>
        </w:rPr>
        <w:t xml:space="preserve"> forma parte de las Obligaciones de Transparencia Comunes del </w:t>
      </w:r>
      <w:r w:rsidRPr="007B2592">
        <w:rPr>
          <w:rFonts w:ascii="Palatino Linotype" w:eastAsia="Calibri" w:hAnsi="Palatino Linotype" w:cs="Times New Roman"/>
          <w:b/>
          <w:sz w:val="24"/>
          <w:szCs w:val="24"/>
          <w:lang w:eastAsia="es-MX"/>
        </w:rPr>
        <w:t>Sujeto Obligado</w:t>
      </w:r>
      <w:r w:rsidRPr="007B2592">
        <w:rPr>
          <w:rFonts w:ascii="Palatino Linotype" w:eastAsia="Calibri" w:hAnsi="Palatino Linotype" w:cs="Times New Roman"/>
          <w:sz w:val="24"/>
          <w:szCs w:val="24"/>
          <w:lang w:eastAsia="es-MX"/>
        </w:rPr>
        <w:t>,</w:t>
      </w:r>
      <w:r w:rsidRPr="007B2592">
        <w:rPr>
          <w:rFonts w:ascii="Palatino Linotype" w:eastAsia="Times New Roman" w:hAnsi="Palatino Linotype" w:cs="Times New Roman"/>
          <w:sz w:val="24"/>
          <w:szCs w:val="24"/>
          <w:lang w:eastAsia="es-MX"/>
        </w:rPr>
        <w:t xml:space="preserve"> lo que nos </w:t>
      </w:r>
      <w:r w:rsidRPr="007B2592">
        <w:rPr>
          <w:rFonts w:ascii="Palatino Linotype" w:eastAsia="Times New Roman" w:hAnsi="Palatino Linotype" w:cs="Times New Roman"/>
          <w:sz w:val="24"/>
          <w:szCs w:val="24"/>
          <w:lang w:val="es-ES_tradnl" w:eastAsia="es-ES"/>
        </w:rPr>
        <w:t xml:space="preserve">permite traer a colación lo dispuesto por la fracción </w:t>
      </w:r>
      <w:r w:rsidRPr="00B01305">
        <w:rPr>
          <w:rFonts w:ascii="Palatino Linotype" w:eastAsia="Times New Roman" w:hAnsi="Palatino Linotype" w:cs="Times New Roman"/>
          <w:sz w:val="24"/>
          <w:szCs w:val="24"/>
          <w:lang w:val="es-ES_tradnl" w:eastAsia="es-ES"/>
        </w:rPr>
        <w:t>XXXVIII</w:t>
      </w:r>
      <w:r w:rsidRPr="007B2592">
        <w:rPr>
          <w:rFonts w:ascii="Palatino Linotype" w:eastAsia="Times New Roman" w:hAnsi="Palatino Linotype" w:cs="Times New Roman"/>
          <w:sz w:val="24"/>
          <w:szCs w:val="24"/>
          <w:lang w:val="es-ES_tradnl" w:eastAsia="es-ES"/>
        </w:rPr>
        <w:t xml:space="preserve"> del artículo 92 de la Ley de Transparencia y Acceso a la Información Pública del Estado de México y Municipios en el cual se aprecia lo siguiente:</w:t>
      </w:r>
    </w:p>
    <w:p w14:paraId="6BAC71FF" w14:textId="77777777" w:rsidR="001B2501" w:rsidRPr="00B01305" w:rsidRDefault="001B2501" w:rsidP="001B2501">
      <w:pPr>
        <w:pStyle w:val="Sinespaciado"/>
        <w:spacing w:line="360" w:lineRule="auto"/>
        <w:ind w:left="567" w:right="567"/>
        <w:jc w:val="both"/>
        <w:rPr>
          <w:rFonts w:ascii="Palatino Linotype" w:hAnsi="Palatino Linotype"/>
          <w:i/>
          <w:iCs/>
          <w:sz w:val="22"/>
          <w:szCs w:val="22"/>
          <w:lang w:val="es-ES_tradnl"/>
        </w:rPr>
      </w:pPr>
    </w:p>
    <w:p w14:paraId="519E2C76" w14:textId="77777777" w:rsidR="001B2501" w:rsidRPr="00224252" w:rsidRDefault="001B2501" w:rsidP="001B2501">
      <w:pPr>
        <w:spacing w:after="0" w:line="360" w:lineRule="auto"/>
        <w:ind w:left="567" w:right="332"/>
        <w:contextualSpacing/>
        <w:jc w:val="center"/>
        <w:rPr>
          <w:rFonts w:ascii="Palatino Linotype" w:eastAsia="MS Mincho" w:hAnsi="Palatino Linotype" w:cs="Arial"/>
          <w:i/>
          <w:lang w:eastAsia="es-ES"/>
        </w:rPr>
      </w:pPr>
      <w:r w:rsidRPr="00224252">
        <w:rPr>
          <w:rFonts w:ascii="Palatino Linotype" w:eastAsia="MS Mincho" w:hAnsi="Palatino Linotype" w:cs="Arial"/>
          <w:i/>
          <w:lang w:eastAsia="es-ES"/>
        </w:rPr>
        <w:t>Capítulo II</w:t>
      </w:r>
    </w:p>
    <w:p w14:paraId="3C1C8934" w14:textId="77777777" w:rsidR="001B2501" w:rsidRPr="00224252" w:rsidRDefault="001B2501" w:rsidP="001B2501">
      <w:pPr>
        <w:spacing w:after="0" w:line="360" w:lineRule="auto"/>
        <w:ind w:left="567" w:right="332"/>
        <w:contextualSpacing/>
        <w:jc w:val="center"/>
        <w:rPr>
          <w:rFonts w:ascii="Palatino Linotype" w:eastAsia="MS Mincho" w:hAnsi="Palatino Linotype" w:cs="Arial"/>
          <w:i/>
          <w:lang w:eastAsia="es-ES"/>
        </w:rPr>
      </w:pPr>
      <w:r w:rsidRPr="00224252">
        <w:rPr>
          <w:rFonts w:ascii="Palatino Linotype" w:eastAsia="MS Mincho" w:hAnsi="Palatino Linotype" w:cs="Arial"/>
          <w:i/>
          <w:lang w:eastAsia="es-ES"/>
        </w:rPr>
        <w:t>De las Obligaciones de Transparencia Comunes</w:t>
      </w:r>
    </w:p>
    <w:p w14:paraId="2DC85DAB" w14:textId="77777777" w:rsidR="001B2501" w:rsidRPr="00224252" w:rsidRDefault="001B2501" w:rsidP="001B2501">
      <w:pPr>
        <w:spacing w:after="0" w:line="360" w:lineRule="auto"/>
        <w:ind w:left="567" w:right="332"/>
        <w:contextualSpacing/>
        <w:jc w:val="both"/>
        <w:rPr>
          <w:rFonts w:ascii="Palatino Linotype" w:eastAsia="MS Mincho" w:hAnsi="Palatino Linotype" w:cs="Arial"/>
          <w:i/>
          <w:lang w:eastAsia="es-ES"/>
        </w:rPr>
      </w:pPr>
      <w:r w:rsidRPr="00224252">
        <w:rPr>
          <w:rFonts w:ascii="Palatino Linotype" w:eastAsia="MS Mincho" w:hAnsi="Palatino Linotype" w:cs="Arial"/>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224252">
        <w:rPr>
          <w:rFonts w:ascii="Palatino Linotype" w:eastAsia="MS Mincho" w:hAnsi="Palatino Linotype" w:cs="Arial"/>
          <w:i/>
          <w:lang w:eastAsia="es-ES"/>
        </w:rPr>
        <w:cr/>
      </w:r>
    </w:p>
    <w:p w14:paraId="7ABE316C" w14:textId="77777777" w:rsidR="001B2501" w:rsidRPr="00224252" w:rsidRDefault="001B2501" w:rsidP="001B2501">
      <w:pPr>
        <w:spacing w:after="0" w:line="360" w:lineRule="auto"/>
        <w:ind w:left="567" w:right="332"/>
        <w:contextualSpacing/>
        <w:jc w:val="both"/>
        <w:rPr>
          <w:rFonts w:ascii="Palatino Linotype" w:eastAsia="MS Mincho" w:hAnsi="Palatino Linotype" w:cs="Arial"/>
          <w:i/>
          <w:lang w:eastAsia="es-ES"/>
        </w:rPr>
      </w:pPr>
      <w:r w:rsidRPr="00224252">
        <w:rPr>
          <w:rFonts w:ascii="Palatino Linotype" w:eastAsia="MS Mincho" w:hAnsi="Palatino Linotype" w:cs="Arial"/>
          <w:i/>
          <w:lang w:eastAsia="es-ES"/>
        </w:rPr>
        <w:t>…</w:t>
      </w:r>
    </w:p>
    <w:p w14:paraId="6D7B074D" w14:textId="77777777" w:rsidR="001B2501" w:rsidRPr="00224252" w:rsidRDefault="001B2501" w:rsidP="001B2501">
      <w:pPr>
        <w:spacing w:after="0" w:line="360" w:lineRule="auto"/>
        <w:ind w:left="567" w:right="332"/>
        <w:contextualSpacing/>
        <w:jc w:val="both"/>
        <w:rPr>
          <w:rFonts w:ascii="Palatino Linotype" w:eastAsia="MS Mincho" w:hAnsi="Palatino Linotype" w:cs="Arial"/>
          <w:i/>
          <w:lang w:eastAsia="es-ES"/>
        </w:rPr>
      </w:pPr>
      <w:r w:rsidRPr="00224252">
        <w:rPr>
          <w:rFonts w:ascii="Palatino Linotype" w:eastAsia="MS Mincho" w:hAnsi="Palatino Linotype" w:cs="Arial"/>
          <w:i/>
          <w:lang w:eastAsia="es-ES"/>
        </w:rPr>
        <w:t>XXXVIII. El inventario de bienes muebles e inmuebles en posesión y propiedad;</w:t>
      </w:r>
    </w:p>
    <w:p w14:paraId="75B25846" w14:textId="77777777" w:rsidR="00AF5141" w:rsidRDefault="00AF5141" w:rsidP="00AF5141">
      <w:pPr>
        <w:spacing w:after="0" w:line="360" w:lineRule="auto"/>
        <w:jc w:val="both"/>
        <w:rPr>
          <w:rFonts w:ascii="Palatino Linotype" w:hAnsi="Palatino Linotype" w:cs="Arial"/>
          <w:sz w:val="24"/>
        </w:rPr>
      </w:pPr>
    </w:p>
    <w:p w14:paraId="4F8FD326" w14:textId="77777777" w:rsidR="00383615" w:rsidRDefault="00383615" w:rsidP="00383615">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Así mismo la Ley de Transparencia y Acceso a la Información Pública del Estado de México y Municipios, establece en su artículo 92, fracción XXIX, que se debe poner a disposición del público de manera actualizada la información relativa a los resultados de los procedimientos adquisitivos, como se muestra a continuación:</w:t>
      </w:r>
    </w:p>
    <w:p w14:paraId="5BA43125" w14:textId="77777777" w:rsidR="00383615" w:rsidRPr="00E8749C" w:rsidRDefault="00383615" w:rsidP="00383615">
      <w:pPr>
        <w:spacing w:after="0" w:line="360" w:lineRule="auto"/>
        <w:ind w:right="-91"/>
        <w:jc w:val="both"/>
        <w:rPr>
          <w:rFonts w:ascii="Palatino Linotype" w:hAnsi="Palatino Linotype" w:cs="Tahoma"/>
          <w:sz w:val="18"/>
          <w:szCs w:val="24"/>
        </w:rPr>
      </w:pPr>
    </w:p>
    <w:p w14:paraId="44FE3833"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BEDB9C" w14:textId="77777777" w:rsidR="00383615" w:rsidRDefault="00383615" w:rsidP="00383615">
      <w:pPr>
        <w:spacing w:after="0" w:line="240" w:lineRule="auto"/>
        <w:ind w:left="851" w:right="850"/>
        <w:jc w:val="both"/>
        <w:rPr>
          <w:rFonts w:ascii="Palatino Linotype" w:hAnsi="Palatino Linotype"/>
          <w:i/>
        </w:rPr>
      </w:pPr>
      <w:r>
        <w:rPr>
          <w:rFonts w:ascii="Palatino Linotype" w:hAnsi="Palatino Linotype"/>
          <w:i/>
        </w:rPr>
        <w:t>…</w:t>
      </w:r>
    </w:p>
    <w:p w14:paraId="1FFBDCC5" w14:textId="77777777" w:rsidR="00383615" w:rsidRPr="00F05650" w:rsidRDefault="00383615" w:rsidP="00383615">
      <w:pPr>
        <w:spacing w:after="0" w:line="240" w:lineRule="auto"/>
        <w:ind w:left="851" w:right="850"/>
        <w:jc w:val="both"/>
        <w:rPr>
          <w:rFonts w:ascii="Palatino Linotype" w:hAnsi="Palatino Linotype"/>
          <w:i/>
        </w:rPr>
      </w:pPr>
    </w:p>
    <w:p w14:paraId="1C513707"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72B8C9A1" w14:textId="77777777" w:rsidR="00383615" w:rsidRDefault="00383615" w:rsidP="00383615">
      <w:pPr>
        <w:spacing w:after="0" w:line="240" w:lineRule="auto"/>
        <w:ind w:left="851" w:right="850"/>
        <w:jc w:val="both"/>
        <w:rPr>
          <w:rFonts w:ascii="Palatino Linotype" w:hAnsi="Palatino Linotype"/>
          <w:i/>
        </w:rPr>
      </w:pPr>
    </w:p>
    <w:p w14:paraId="361C0745" w14:textId="77777777" w:rsidR="00383615" w:rsidRPr="00F05650" w:rsidRDefault="00383615" w:rsidP="00383615">
      <w:pPr>
        <w:pStyle w:val="Prrafodelista"/>
        <w:numPr>
          <w:ilvl w:val="0"/>
          <w:numId w:val="7"/>
        </w:numPr>
        <w:ind w:right="850"/>
        <w:jc w:val="both"/>
        <w:rPr>
          <w:rFonts w:ascii="Palatino Linotype" w:eastAsiaTheme="minorHAnsi" w:hAnsi="Palatino Linotype" w:cstheme="minorBidi"/>
          <w:i/>
          <w:sz w:val="22"/>
          <w:szCs w:val="22"/>
          <w:lang w:val="es-MX" w:eastAsia="en-US"/>
        </w:rPr>
      </w:pPr>
      <w:r w:rsidRPr="00F05650">
        <w:rPr>
          <w:rFonts w:ascii="Palatino Linotype" w:eastAsiaTheme="minorHAnsi" w:hAnsi="Palatino Linotype" w:cstheme="minorBidi"/>
          <w:i/>
          <w:sz w:val="22"/>
          <w:szCs w:val="22"/>
          <w:lang w:val="es-MX" w:eastAsia="en-US"/>
        </w:rPr>
        <w:t xml:space="preserve">De licitaciones públicas o procedimientos de invitación restringida: </w:t>
      </w:r>
    </w:p>
    <w:p w14:paraId="6C4FBD8D" w14:textId="77777777" w:rsidR="00383615" w:rsidRPr="00F05650" w:rsidRDefault="00383615" w:rsidP="00383615">
      <w:pPr>
        <w:pStyle w:val="Prrafodelista"/>
        <w:ind w:left="1211" w:right="850"/>
        <w:jc w:val="both"/>
        <w:rPr>
          <w:rFonts w:ascii="Palatino Linotype" w:hAnsi="Palatino Linotype"/>
          <w:i/>
        </w:rPr>
      </w:pPr>
    </w:p>
    <w:p w14:paraId="4A27C21C"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1) La convocatoria o invitación emitida, así como los fundamentos legales aplicados para llevarla a cabo; </w:t>
      </w:r>
    </w:p>
    <w:p w14:paraId="724E779F"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2) Los nombres de los participantes o invitados; </w:t>
      </w:r>
    </w:p>
    <w:p w14:paraId="47500B98"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3) El nombre del ganador y las razones que lo justifican; </w:t>
      </w:r>
    </w:p>
    <w:p w14:paraId="64D9915F"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4) El área solicitante y la responsable de su ejecución; </w:t>
      </w:r>
    </w:p>
    <w:p w14:paraId="09AACA79"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5) Las convocatorias e invitaciones emitidas; </w:t>
      </w:r>
    </w:p>
    <w:p w14:paraId="78263914"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6) Los dictámenes y fallo de adjudicación; </w:t>
      </w:r>
    </w:p>
    <w:p w14:paraId="6D68AC26"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7) El contrato y, en su caso, sus anexos; </w:t>
      </w:r>
    </w:p>
    <w:p w14:paraId="63A11F9E"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8) Los mecanismos de vigilancia y supervisión, incluyendo en su caso, los estudios de impacto urbano y ambiental, según corresponda; </w:t>
      </w:r>
    </w:p>
    <w:p w14:paraId="3746ED4E"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9) La partida presupuestal, de conformidad con el clasificador por objeto del gasto, en el caso de ser aplicable; </w:t>
      </w:r>
    </w:p>
    <w:p w14:paraId="370A9B4F"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10) Origen de los recursos especificando si son federales, estatales o municipales, así como el tipo de fondo de participación o aportación respectiva; </w:t>
      </w:r>
    </w:p>
    <w:p w14:paraId="2CF4F49A"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11) Los convenios modificatorios que, en su caso, sean firmados, precisando el objeto y la fecha de celebración; </w:t>
      </w:r>
    </w:p>
    <w:p w14:paraId="4C5875B0"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12) Los informes de avance físico y financiero sobre las obras o servicios contratados; 13) El convenio de terminación; y </w:t>
      </w:r>
    </w:p>
    <w:p w14:paraId="78A7AE2F"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14) El finiquito. </w:t>
      </w:r>
    </w:p>
    <w:p w14:paraId="53D24BB1" w14:textId="77777777" w:rsidR="00383615" w:rsidRDefault="00383615" w:rsidP="00383615">
      <w:pPr>
        <w:spacing w:after="0" w:line="240" w:lineRule="auto"/>
        <w:ind w:left="851" w:right="850"/>
        <w:jc w:val="both"/>
        <w:rPr>
          <w:rFonts w:ascii="Palatino Linotype" w:hAnsi="Palatino Linotype"/>
          <w:i/>
        </w:rPr>
      </w:pPr>
    </w:p>
    <w:p w14:paraId="45AEA0A3"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b) De las adjudicaciones directas: </w:t>
      </w:r>
    </w:p>
    <w:p w14:paraId="5755772A" w14:textId="77777777" w:rsidR="00383615" w:rsidRDefault="00383615" w:rsidP="00383615">
      <w:pPr>
        <w:spacing w:after="0" w:line="240" w:lineRule="auto"/>
        <w:ind w:left="851" w:right="850"/>
        <w:jc w:val="both"/>
        <w:rPr>
          <w:rFonts w:ascii="Palatino Linotype" w:hAnsi="Palatino Linotype"/>
          <w:i/>
        </w:rPr>
      </w:pPr>
    </w:p>
    <w:p w14:paraId="04C959F5"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lastRenderedPageBreak/>
        <w:t xml:space="preserve">1) La propuesta enviada por el participante; </w:t>
      </w:r>
    </w:p>
    <w:p w14:paraId="3B8CBB5C"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2) Los motivos y fundamentos legales aplicados para llevarla a cabo; </w:t>
      </w:r>
    </w:p>
    <w:p w14:paraId="20FC8A78"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3) La autorización del ejercicio de la opción; </w:t>
      </w:r>
    </w:p>
    <w:p w14:paraId="1358F377"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4) En su caso, las cotizaciones consideradas, especificando los nombres de los proveedores y sus montos; </w:t>
      </w:r>
    </w:p>
    <w:p w14:paraId="5680D5D9"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5) El nombre de la persona física o jurídica colectiva adjudicada; </w:t>
      </w:r>
    </w:p>
    <w:p w14:paraId="2798D9D3"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6) La unidad administrativa solicitante y la responsable de su ejecución; </w:t>
      </w:r>
    </w:p>
    <w:p w14:paraId="2DE92E06"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7) El número, fecha, el monto del contrato y el plazo de entrega o de ejecución de los servicios u obra; </w:t>
      </w:r>
    </w:p>
    <w:p w14:paraId="659762C3"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8) Los mecanismos de vigilancia y supervisión, incluyendo, en su caso, los estudios de impacto urbano y ambiental, según corresponda; </w:t>
      </w:r>
    </w:p>
    <w:p w14:paraId="7BB4B0B9"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9) Los informes de avance sobre las obras o servicios contratados; </w:t>
      </w:r>
    </w:p>
    <w:p w14:paraId="5DEC99E6" w14:textId="77777777" w:rsidR="00383615"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 xml:space="preserve">10) El convenio de terminación; y </w:t>
      </w:r>
    </w:p>
    <w:p w14:paraId="58D8ED96" w14:textId="77777777" w:rsidR="00383615" w:rsidRPr="00F05650" w:rsidRDefault="00383615" w:rsidP="00383615">
      <w:pPr>
        <w:spacing w:after="0" w:line="240" w:lineRule="auto"/>
        <w:ind w:left="851" w:right="850"/>
        <w:jc w:val="both"/>
        <w:rPr>
          <w:rFonts w:ascii="Palatino Linotype" w:hAnsi="Palatino Linotype"/>
          <w:i/>
        </w:rPr>
      </w:pPr>
      <w:r w:rsidRPr="00F05650">
        <w:rPr>
          <w:rFonts w:ascii="Palatino Linotype" w:hAnsi="Palatino Linotype"/>
          <w:i/>
        </w:rPr>
        <w:t>11) El finiquito.</w:t>
      </w:r>
    </w:p>
    <w:p w14:paraId="55F17675" w14:textId="77777777" w:rsidR="00AF5141" w:rsidRDefault="00AF5141" w:rsidP="00AF5141">
      <w:pPr>
        <w:spacing w:after="0" w:line="360" w:lineRule="auto"/>
        <w:jc w:val="both"/>
        <w:rPr>
          <w:rFonts w:ascii="Palatino Linotype" w:hAnsi="Palatino Linotype" w:cs="Arial"/>
          <w:sz w:val="24"/>
        </w:rPr>
      </w:pPr>
    </w:p>
    <w:p w14:paraId="6A74A6EF" w14:textId="77777777" w:rsidR="00383615" w:rsidRPr="00667998" w:rsidRDefault="00383615" w:rsidP="00383615">
      <w:pPr>
        <w:shd w:val="clear" w:color="auto" w:fill="FFFFFF"/>
        <w:spacing w:after="0" w:line="360" w:lineRule="auto"/>
        <w:jc w:val="both"/>
        <w:rPr>
          <w:rFonts w:ascii="Palatino Linotype" w:hAnsi="Palatino Linotype"/>
          <w:color w:val="222222"/>
          <w:sz w:val="24"/>
        </w:rPr>
      </w:pPr>
      <w:r w:rsidRPr="00667998">
        <w:rPr>
          <w:rFonts w:ascii="Palatino Linotype" w:hAnsi="Palatino Linotype"/>
          <w:color w:val="222222"/>
          <w:sz w:val="24"/>
        </w:rPr>
        <w:t>En este sentido, debe dejarse claro que al haber existido un pronunciamiento por parte del </w:t>
      </w:r>
      <w:r w:rsidRPr="00667998">
        <w:rPr>
          <w:rFonts w:ascii="Palatino Linotype" w:hAnsi="Palatino Linotype"/>
          <w:b/>
          <w:bCs/>
          <w:color w:val="222222"/>
          <w:sz w:val="24"/>
        </w:rPr>
        <w:t>Sujeto Obligado</w:t>
      </w:r>
      <w:r w:rsidRPr="00667998">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18351750" w14:textId="77777777" w:rsidR="00383615" w:rsidRPr="00667998" w:rsidRDefault="00383615" w:rsidP="00383615">
      <w:pPr>
        <w:shd w:val="clear" w:color="auto" w:fill="FFFFFF"/>
        <w:spacing w:after="0" w:line="360" w:lineRule="auto"/>
        <w:jc w:val="both"/>
        <w:rPr>
          <w:color w:val="222222"/>
          <w:sz w:val="16"/>
        </w:rPr>
      </w:pPr>
    </w:p>
    <w:p w14:paraId="47CC0E89" w14:textId="77777777" w:rsidR="00383615" w:rsidRPr="00667998" w:rsidRDefault="00383615" w:rsidP="00383615">
      <w:pPr>
        <w:shd w:val="clear" w:color="auto" w:fill="FFFFFF"/>
        <w:spacing w:after="0" w:line="221" w:lineRule="atLeast"/>
        <w:ind w:left="851" w:right="1276"/>
        <w:jc w:val="both"/>
        <w:rPr>
          <w:color w:val="222222"/>
        </w:rPr>
      </w:pPr>
      <w:r w:rsidRPr="00667998">
        <w:rPr>
          <w:rFonts w:ascii="Palatino Linotype" w:hAnsi="Palatino Linotype"/>
          <w:i/>
          <w:iCs/>
          <w:color w:val="222222"/>
        </w:rPr>
        <w:t>“</w:t>
      </w:r>
      <w:r w:rsidRPr="00667998">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667998">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667998">
        <w:rPr>
          <w:rFonts w:ascii="Palatino Linotype" w:hAnsi="Palatino Linotype"/>
          <w:i/>
          <w:iCs/>
          <w:color w:val="222222"/>
        </w:rPr>
        <w:lastRenderedPageBreak/>
        <w:t>Transparencia y Acceso a la Información Pública Gubernamental no se prevé una causal que permita al Instituto Federal de Acceso a la Información y Protección de Datos conocer, vía recurso revisión, al respecto.”</w:t>
      </w:r>
    </w:p>
    <w:p w14:paraId="4B5A8387" w14:textId="77777777" w:rsidR="00383615" w:rsidRDefault="00383615" w:rsidP="00AF5141">
      <w:pPr>
        <w:spacing w:after="0" w:line="360" w:lineRule="auto"/>
        <w:jc w:val="both"/>
        <w:rPr>
          <w:rFonts w:ascii="Palatino Linotype" w:hAnsi="Palatino Linotype" w:cs="Arial"/>
          <w:sz w:val="24"/>
        </w:rPr>
      </w:pPr>
    </w:p>
    <w:p w14:paraId="2B5A3841" w14:textId="47958EB0" w:rsidR="00AF5141" w:rsidRPr="00383615" w:rsidRDefault="00AF5141" w:rsidP="00AF5141">
      <w:pPr>
        <w:spacing w:after="0" w:line="360" w:lineRule="auto"/>
        <w:jc w:val="both"/>
        <w:rPr>
          <w:rFonts w:ascii="Palatino Linotype" w:hAnsi="Palatino Linotype" w:cs="Arial"/>
          <w:sz w:val="24"/>
        </w:rPr>
      </w:pPr>
      <w:r w:rsidRPr="00667998">
        <w:rPr>
          <w:rFonts w:ascii="Palatino Linotype" w:hAnsi="Palatino Linotype" w:cs="Arial"/>
          <w:sz w:val="24"/>
        </w:rPr>
        <w:t xml:space="preserve">Siendo además importante señalar que, dicha respuesta fue turnada al </w:t>
      </w:r>
      <w:r w:rsidRPr="004609A9">
        <w:rPr>
          <w:rFonts w:ascii="Palatino Linotype" w:hAnsi="Palatino Linotype" w:cs="Arial"/>
          <w:b/>
          <w:sz w:val="24"/>
        </w:rPr>
        <w:t xml:space="preserve">Servidor Público Habilitado </w:t>
      </w:r>
      <w:r w:rsidRPr="00667998">
        <w:rPr>
          <w:rFonts w:ascii="Palatino Linotype" w:hAnsi="Palatino Linotype" w:cs="Arial"/>
          <w:sz w:val="24"/>
        </w:rPr>
        <w:t>correspondiente</w:t>
      </w:r>
      <w:r>
        <w:rPr>
          <w:rFonts w:ascii="Palatino Linotype" w:hAnsi="Palatino Linotype" w:cs="Arial"/>
          <w:sz w:val="24"/>
        </w:rPr>
        <w:t>.</w:t>
      </w:r>
    </w:p>
    <w:p w14:paraId="35255DC7" w14:textId="77777777" w:rsidR="00AF5141" w:rsidRDefault="00AF5141" w:rsidP="00AF5141">
      <w:pPr>
        <w:pStyle w:val="Sinespaciado"/>
      </w:pPr>
    </w:p>
    <w:p w14:paraId="758B676B" w14:textId="54731350" w:rsidR="00AF5141" w:rsidRPr="00667998" w:rsidRDefault="00AF5141" w:rsidP="00AF5141">
      <w:pPr>
        <w:spacing w:after="0" w:line="360" w:lineRule="auto"/>
        <w:jc w:val="both"/>
        <w:rPr>
          <w:rFonts w:ascii="Palatino Linotype" w:eastAsia="Times New Roman" w:hAnsi="Palatino Linotype"/>
          <w:sz w:val="24"/>
          <w:szCs w:val="24"/>
          <w:lang w:eastAsia="es-MX"/>
        </w:rPr>
      </w:pPr>
      <w:r w:rsidRPr="00667998">
        <w:rPr>
          <w:rFonts w:ascii="Palatino Linotype" w:hAnsi="Palatino Linotype" w:cs="Arial"/>
          <w:sz w:val="24"/>
          <w:szCs w:val="24"/>
        </w:rPr>
        <w:t xml:space="preserve">Lo anterior, se advierte que el </w:t>
      </w:r>
      <w:r>
        <w:rPr>
          <w:rFonts w:ascii="Palatino Linotype" w:hAnsi="Palatino Linotype" w:cs="Arial"/>
          <w:b/>
          <w:sz w:val="24"/>
          <w:szCs w:val="24"/>
        </w:rPr>
        <w:t>Titular de la Unidad de Transparencia</w:t>
      </w:r>
      <w:r w:rsidRPr="00667998">
        <w:rPr>
          <w:rFonts w:ascii="Palatino Linotype" w:hAnsi="Palatino Linotype" w:cs="Arial"/>
          <w:sz w:val="24"/>
          <w:szCs w:val="24"/>
        </w:rPr>
        <w:t xml:space="preserve"> </w:t>
      </w:r>
      <w:r>
        <w:rPr>
          <w:rFonts w:ascii="Palatino Linotype" w:eastAsia="Times New Roman" w:hAnsi="Palatino Linotype"/>
          <w:sz w:val="24"/>
          <w:szCs w:val="24"/>
          <w:lang w:eastAsia="es-MX"/>
        </w:rPr>
        <w:t>turnó al</w:t>
      </w:r>
      <w:r w:rsidRPr="00667998">
        <w:rPr>
          <w:rFonts w:ascii="Palatino Linotype" w:eastAsia="Times New Roman" w:hAnsi="Palatino Linotype"/>
          <w:sz w:val="24"/>
          <w:szCs w:val="24"/>
          <w:lang w:eastAsia="es-MX"/>
        </w:rPr>
        <w:t xml:space="preserve"> servidor público habilitado siguiente: </w:t>
      </w:r>
      <w:r w:rsidRPr="00AF5141">
        <w:rPr>
          <w:rFonts w:ascii="Palatino Linotype" w:eastAsia="Times New Roman" w:hAnsi="Palatino Linotype"/>
          <w:b/>
          <w:sz w:val="24"/>
          <w:szCs w:val="24"/>
          <w:lang w:eastAsia="es-MX"/>
        </w:rPr>
        <w:t>LCA EDUARDO GONZAGA PALMA</w:t>
      </w:r>
      <w:r w:rsidRPr="00667998">
        <w:rPr>
          <w:rFonts w:ascii="Palatino Linotype" w:eastAsia="Times New Roman" w:hAnsi="Palatino Linotype"/>
          <w:sz w:val="24"/>
          <w:szCs w:val="24"/>
          <w:lang w:eastAsia="es-MX"/>
        </w:rPr>
        <w:t xml:space="preserve">, </w:t>
      </w:r>
      <w:r>
        <w:rPr>
          <w:rFonts w:ascii="Palatino Linotype" w:eastAsia="Times New Roman" w:hAnsi="Palatino Linotype"/>
          <w:i/>
          <w:sz w:val="24"/>
          <w:szCs w:val="24"/>
          <w:lang w:eastAsia="es-MX"/>
        </w:rPr>
        <w:t>Titular de la Unidad de Calidad en el Servicio Médico</w:t>
      </w:r>
      <w:r w:rsidRPr="00667998">
        <w:rPr>
          <w:rFonts w:ascii="Palatino Linotype" w:eastAsia="Times New Roman" w:hAnsi="Palatino Linotype"/>
          <w:sz w:val="24"/>
          <w:szCs w:val="24"/>
          <w:lang w:eastAsia="es-MX"/>
        </w:rPr>
        <w:t>.</w:t>
      </w:r>
    </w:p>
    <w:p w14:paraId="000B62B2" w14:textId="77777777" w:rsidR="00AF5141" w:rsidRPr="00667998" w:rsidRDefault="00AF5141" w:rsidP="00AF5141">
      <w:pPr>
        <w:spacing w:after="0" w:line="360" w:lineRule="auto"/>
        <w:jc w:val="both"/>
        <w:rPr>
          <w:rFonts w:ascii="Palatino Linotype" w:eastAsia="Times New Roman" w:hAnsi="Palatino Linotype"/>
          <w:sz w:val="24"/>
          <w:szCs w:val="24"/>
          <w:lang w:eastAsia="es-MX"/>
        </w:rPr>
      </w:pPr>
    </w:p>
    <w:p w14:paraId="4FD5ECA7" w14:textId="394000C3" w:rsidR="00AF5141" w:rsidRDefault="00AF5141" w:rsidP="00AF5141">
      <w:pPr>
        <w:spacing w:after="0" w:line="360" w:lineRule="auto"/>
        <w:jc w:val="both"/>
        <w:rPr>
          <w:rFonts w:ascii="Palatino Linotype" w:hAnsi="Palatino Linotype"/>
          <w:sz w:val="24"/>
          <w:szCs w:val="24"/>
        </w:rPr>
      </w:pPr>
      <w:r w:rsidRPr="004609A9">
        <w:rPr>
          <w:rFonts w:ascii="Palatino Linotype" w:eastAsia="Times New Roman" w:hAnsi="Palatino Linotype"/>
          <w:sz w:val="24"/>
          <w:szCs w:val="24"/>
          <w:lang w:eastAsia="es-MX"/>
        </w:rPr>
        <w:t>De este modo, se señala que en un primer término, el Titular de la Unidad de Transparencia procedió a turna</w:t>
      </w:r>
      <w:r>
        <w:rPr>
          <w:rFonts w:ascii="Palatino Linotype" w:eastAsia="Times New Roman" w:hAnsi="Palatino Linotype"/>
          <w:sz w:val="24"/>
          <w:szCs w:val="24"/>
          <w:lang w:eastAsia="es-MX"/>
        </w:rPr>
        <w:t>r la solicitud de información a la</w:t>
      </w:r>
      <w:r w:rsidRPr="004609A9">
        <w:rPr>
          <w:rFonts w:ascii="Palatino Linotype" w:eastAsia="Times New Roman" w:hAnsi="Palatino Linotype"/>
          <w:sz w:val="24"/>
          <w:szCs w:val="24"/>
          <w:lang w:eastAsia="es-MX"/>
        </w:rPr>
        <w:t xml:space="preserve"> área involucrada, esto es, </w:t>
      </w:r>
      <w:r w:rsidR="00CC13BD">
        <w:rPr>
          <w:rFonts w:ascii="Palatino Linotype" w:eastAsia="Times New Roman" w:hAnsi="Palatino Linotype"/>
          <w:sz w:val="24"/>
          <w:szCs w:val="24"/>
          <w:lang w:eastAsia="es-MX"/>
        </w:rPr>
        <w:t>a la</w:t>
      </w:r>
      <w:r w:rsidR="00CC13BD" w:rsidRPr="00CC13BD">
        <w:rPr>
          <w:rFonts w:ascii="Palatino Linotype" w:eastAsia="Times New Roman" w:hAnsi="Palatino Linotype"/>
          <w:b/>
          <w:sz w:val="24"/>
          <w:szCs w:val="24"/>
          <w:lang w:eastAsia="es-MX"/>
        </w:rPr>
        <w:t xml:space="preserve"> Unidad de Calidad en el Servicio Médico</w:t>
      </w:r>
      <w:r>
        <w:rPr>
          <w:rFonts w:ascii="Palatino Linotype" w:eastAsia="Times New Roman" w:hAnsi="Palatino Linotype"/>
          <w:sz w:val="24"/>
          <w:szCs w:val="24"/>
          <w:lang w:eastAsia="es-MX"/>
        </w:rPr>
        <w:t xml:space="preserve"> de</w:t>
      </w:r>
      <w:r w:rsidR="00CC13BD">
        <w:rPr>
          <w:rFonts w:ascii="Palatino Linotype" w:eastAsia="Times New Roman" w:hAnsi="Palatino Linotype"/>
          <w:sz w:val="24"/>
          <w:szCs w:val="24"/>
          <w:lang w:eastAsia="es-MX"/>
        </w:rPr>
        <w:t xml:space="preserve"> </w:t>
      </w:r>
      <w:r>
        <w:rPr>
          <w:rFonts w:ascii="Palatino Linotype" w:eastAsia="Times New Roman" w:hAnsi="Palatino Linotype"/>
          <w:sz w:val="24"/>
          <w:szCs w:val="24"/>
          <w:lang w:eastAsia="es-MX"/>
        </w:rPr>
        <w:t>l</w:t>
      </w:r>
      <w:r w:rsidR="00CC13BD">
        <w:rPr>
          <w:rFonts w:ascii="Palatino Linotype" w:eastAsia="Times New Roman" w:hAnsi="Palatino Linotype"/>
          <w:sz w:val="24"/>
          <w:szCs w:val="24"/>
          <w:lang w:eastAsia="es-MX"/>
        </w:rPr>
        <w:t xml:space="preserve">a </w:t>
      </w:r>
      <w:r>
        <w:rPr>
          <w:rFonts w:ascii="Palatino Linotype" w:eastAsia="Times New Roman" w:hAnsi="Palatino Linotype"/>
          <w:sz w:val="24"/>
          <w:szCs w:val="24"/>
          <w:lang w:eastAsia="es-MX"/>
        </w:rPr>
        <w:t xml:space="preserve"> </w:t>
      </w:r>
      <w:r w:rsidR="00CC13BD" w:rsidRPr="00CC13BD">
        <w:rPr>
          <w:rFonts w:ascii="Palatino Linotype" w:eastAsia="Times New Roman" w:hAnsi="Palatino Linotype"/>
          <w:sz w:val="24"/>
          <w:szCs w:val="24"/>
          <w:lang w:eastAsia="es-MX"/>
        </w:rPr>
        <w:t>Comisión de Conciliación y Arbitraje Médico del Estado de México</w:t>
      </w:r>
      <w:r>
        <w:rPr>
          <w:rFonts w:ascii="Palatino Linotype" w:eastAsia="Times New Roman" w:hAnsi="Palatino Linotype"/>
          <w:sz w:val="24"/>
          <w:szCs w:val="24"/>
          <w:lang w:eastAsia="es-MX"/>
        </w:rPr>
        <w:t xml:space="preserve">, </w:t>
      </w:r>
      <w:r w:rsidRPr="004609A9">
        <w:rPr>
          <w:rFonts w:ascii="Palatino Linotype" w:eastAsia="Times New Roman" w:hAnsi="Palatino Linotype"/>
          <w:sz w:val="24"/>
          <w:szCs w:val="24"/>
          <w:lang w:eastAsia="es-MX"/>
        </w:rPr>
        <w:t>tal</w:t>
      </w:r>
      <w:r w:rsidRPr="004609A9">
        <w:rPr>
          <w:rFonts w:ascii="Palatino Linotype" w:hAnsi="Palatino Linotype"/>
          <w:sz w:val="24"/>
          <w:szCs w:val="24"/>
        </w:rPr>
        <w:t xml:space="preserve"> y como se desglosa de en la página de Información Pública de Oficio Mexiquense (IPOMEX) del </w:t>
      </w:r>
      <w:r w:rsidRPr="004609A9">
        <w:rPr>
          <w:rFonts w:ascii="Palatino Linotype" w:hAnsi="Palatino Linotype"/>
          <w:b/>
          <w:sz w:val="24"/>
          <w:szCs w:val="24"/>
        </w:rPr>
        <w:t>Sujeto Obligado</w:t>
      </w:r>
      <w:r w:rsidRPr="004609A9">
        <w:rPr>
          <w:rFonts w:ascii="Palatino Linotype" w:hAnsi="Palatino Linotype"/>
          <w:sz w:val="24"/>
          <w:szCs w:val="24"/>
        </w:rPr>
        <w:t>, en la fracción VII</w:t>
      </w:r>
      <w:r>
        <w:rPr>
          <w:rFonts w:ascii="Palatino Linotype" w:hAnsi="Palatino Linotype"/>
          <w:sz w:val="24"/>
          <w:szCs w:val="24"/>
        </w:rPr>
        <w:t>,</w:t>
      </w:r>
      <w:r w:rsidRPr="004609A9">
        <w:rPr>
          <w:rFonts w:ascii="Palatino Linotype" w:hAnsi="Palatino Linotype"/>
          <w:sz w:val="24"/>
          <w:szCs w:val="24"/>
        </w:rPr>
        <w:t xml:space="preserve"> “Directorio de Servidores Públicos”.</w:t>
      </w:r>
    </w:p>
    <w:p w14:paraId="5D38CD86" w14:textId="77777777" w:rsidR="00AF5141" w:rsidRDefault="00AF5141" w:rsidP="00594289">
      <w:pPr>
        <w:spacing w:after="0" w:line="360" w:lineRule="auto"/>
        <w:jc w:val="both"/>
        <w:rPr>
          <w:rFonts w:ascii="Palatino Linotype" w:hAnsi="Palatino Linotype" w:cs="Arial"/>
          <w:sz w:val="24"/>
        </w:rPr>
      </w:pPr>
    </w:p>
    <w:p w14:paraId="5A6F2D2D" w14:textId="13C7A83B" w:rsidR="00CD5242" w:rsidRDefault="00AF5141" w:rsidP="00594289">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43A3472E" wp14:editId="3EAD2740">
            <wp:extent cx="6029325" cy="516953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5169535"/>
                    </a:xfrm>
                    <a:prstGeom prst="rect">
                      <a:avLst/>
                    </a:prstGeom>
                    <a:noFill/>
                    <a:ln>
                      <a:noFill/>
                    </a:ln>
                  </pic:spPr>
                </pic:pic>
              </a:graphicData>
            </a:graphic>
          </wp:inline>
        </w:drawing>
      </w:r>
    </w:p>
    <w:p w14:paraId="6887DD7B" w14:textId="77777777" w:rsidR="00B357A9" w:rsidRDefault="00B357A9" w:rsidP="00B357A9">
      <w:pPr>
        <w:spacing w:after="0" w:line="360" w:lineRule="auto"/>
        <w:jc w:val="both"/>
        <w:rPr>
          <w:rFonts w:ascii="Palatino Linotype" w:hAnsi="Palatino Linotype" w:cs="Arial"/>
          <w:sz w:val="24"/>
          <w:szCs w:val="24"/>
        </w:rPr>
      </w:pPr>
    </w:p>
    <w:p w14:paraId="230A326B" w14:textId="77777777" w:rsidR="00B357A9" w:rsidRPr="00667998" w:rsidRDefault="00B357A9" w:rsidP="00B357A9">
      <w:pPr>
        <w:spacing w:after="0" w:line="360" w:lineRule="auto"/>
        <w:jc w:val="both"/>
        <w:rPr>
          <w:rFonts w:ascii="Palatino Linotype" w:eastAsia="Times New Roman" w:hAnsi="Palatino Linotype"/>
          <w:sz w:val="24"/>
          <w:lang w:eastAsia="es-MX"/>
        </w:rPr>
      </w:pPr>
      <w:r w:rsidRPr="00667998">
        <w:rPr>
          <w:rFonts w:ascii="Palatino Linotype" w:hAnsi="Palatino Linotype" w:cs="Arial"/>
          <w:sz w:val="24"/>
          <w:szCs w:val="24"/>
        </w:rPr>
        <w:t xml:space="preserve">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w:t>
      </w:r>
      <w:r w:rsidRPr="00667998">
        <w:rPr>
          <w:rFonts w:ascii="Palatino Linotype" w:hAnsi="Palatino Linotype" w:cs="Arial"/>
          <w:sz w:val="24"/>
          <w:szCs w:val="24"/>
        </w:rPr>
        <w:lastRenderedPageBreak/>
        <w:t>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593CF1CF" w14:textId="77777777" w:rsidR="00B357A9" w:rsidRPr="009A2D76" w:rsidRDefault="00B357A9" w:rsidP="00B357A9">
      <w:pPr>
        <w:pStyle w:val="Sinespaciado"/>
        <w:rPr>
          <w:rFonts w:ascii="Palatino Linotype" w:hAnsi="Palatino Linotype"/>
        </w:rPr>
      </w:pPr>
    </w:p>
    <w:p w14:paraId="12158238"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5E316706"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284A325D"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17AE3D1" w14:textId="77777777" w:rsidR="00B357A9" w:rsidRPr="009A2D76"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22828E16"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591AE93"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p>
    <w:p w14:paraId="40E2E2F1"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5B291177"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518FDADF"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16CC7248"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3C4902C2"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57FB94B5"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984C17D"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24FFBB2B"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01BC2389" w14:textId="77777777" w:rsidR="00B357A9" w:rsidRPr="00667998" w:rsidRDefault="00B357A9" w:rsidP="00B357A9">
      <w:pPr>
        <w:autoSpaceDE w:val="0"/>
        <w:autoSpaceDN w:val="0"/>
        <w:adjustRightInd w:val="0"/>
        <w:spacing w:after="0" w:line="240" w:lineRule="auto"/>
        <w:ind w:left="567" w:right="708"/>
        <w:jc w:val="both"/>
        <w:rPr>
          <w:rFonts w:ascii="Palatino Linotype" w:hAnsi="Palatino Linotype" w:cs="Arial"/>
          <w:i/>
          <w:sz w:val="24"/>
          <w:szCs w:val="24"/>
        </w:rPr>
      </w:pPr>
    </w:p>
    <w:p w14:paraId="29ABFA1D" w14:textId="77777777" w:rsidR="00B357A9" w:rsidRPr="00667998" w:rsidRDefault="00B357A9" w:rsidP="00B357A9">
      <w:pPr>
        <w:pStyle w:val="Sinespaciado"/>
      </w:pPr>
    </w:p>
    <w:p w14:paraId="45A6FEFB" w14:textId="77777777" w:rsidR="00B357A9" w:rsidRPr="00667998" w:rsidRDefault="00B357A9" w:rsidP="00B357A9">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lastRenderedPageBreak/>
        <w:t>En otras palabras, cumplió con lo que para tal efecto dispone el artículo 162 de la Ley de Transparencia y Acceso a la Información Pública del Estado de México y Municipios, que índica:</w:t>
      </w:r>
    </w:p>
    <w:p w14:paraId="3290C8DD" w14:textId="77777777" w:rsidR="00B357A9" w:rsidRPr="00667998" w:rsidRDefault="00B357A9" w:rsidP="00B357A9">
      <w:pPr>
        <w:spacing w:after="0" w:line="360" w:lineRule="auto"/>
        <w:jc w:val="both"/>
        <w:rPr>
          <w:rFonts w:ascii="Palatino Linotype" w:eastAsia="Times New Roman" w:hAnsi="Palatino Linotype"/>
          <w:sz w:val="10"/>
          <w:lang w:eastAsia="es-MX"/>
        </w:rPr>
      </w:pPr>
    </w:p>
    <w:p w14:paraId="77768C6A" w14:textId="77777777" w:rsidR="00B357A9" w:rsidRPr="00667998" w:rsidRDefault="00B357A9" w:rsidP="00B357A9">
      <w:pPr>
        <w:spacing w:after="0" w:line="360" w:lineRule="auto"/>
        <w:jc w:val="both"/>
        <w:rPr>
          <w:rFonts w:ascii="Palatino Linotype" w:eastAsia="Times New Roman" w:hAnsi="Palatino Linotype"/>
          <w:sz w:val="10"/>
          <w:lang w:eastAsia="es-MX"/>
        </w:rPr>
      </w:pPr>
    </w:p>
    <w:p w14:paraId="19F5BF50" w14:textId="77777777" w:rsidR="00B357A9" w:rsidRPr="00667998" w:rsidRDefault="00B357A9" w:rsidP="00B357A9">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03B91CD5" w14:textId="77777777" w:rsidR="00B357A9" w:rsidRDefault="00B357A9" w:rsidP="00B357A9">
      <w:pPr>
        <w:spacing w:after="0" w:line="360" w:lineRule="auto"/>
        <w:jc w:val="both"/>
        <w:rPr>
          <w:rFonts w:ascii="Palatino Linotype" w:hAnsi="Palatino Linotype"/>
          <w:sz w:val="24"/>
        </w:rPr>
      </w:pPr>
    </w:p>
    <w:p w14:paraId="6F93D6C4" w14:textId="77777777" w:rsidR="00B357A9" w:rsidRPr="00667998" w:rsidRDefault="00B357A9" w:rsidP="00B357A9">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15A310AC" w14:textId="77777777" w:rsidR="00B357A9" w:rsidRPr="00667998" w:rsidRDefault="00B357A9" w:rsidP="00B357A9">
      <w:pPr>
        <w:spacing w:after="0" w:line="360" w:lineRule="auto"/>
        <w:jc w:val="both"/>
        <w:rPr>
          <w:rFonts w:ascii="Palatino Linotype" w:hAnsi="Palatino Linotype"/>
          <w:sz w:val="24"/>
        </w:rPr>
      </w:pPr>
    </w:p>
    <w:p w14:paraId="2BC34684"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7D74F9FC"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A7360E"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b/>
          <w:i/>
          <w:sz w:val="22"/>
          <w:szCs w:val="22"/>
        </w:rPr>
      </w:pPr>
    </w:p>
    <w:p w14:paraId="28D17427"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61D76F"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9279F0"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p>
    <w:p w14:paraId="785CEA5D"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1F97ED7E"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b/>
          <w:i/>
          <w:sz w:val="22"/>
          <w:szCs w:val="22"/>
        </w:rPr>
      </w:pPr>
    </w:p>
    <w:p w14:paraId="227ED06B"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60E63F2" w14:textId="77777777" w:rsidR="00B357A9" w:rsidRPr="00667998" w:rsidRDefault="00B357A9" w:rsidP="00B357A9">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w:t>
      </w:r>
      <w:proofErr w:type="gramStart"/>
      <w:r w:rsidRPr="00667998">
        <w:rPr>
          <w:rFonts w:ascii="Palatino Linotype" w:hAnsi="Palatino Linotype"/>
          <w:i/>
          <w:sz w:val="22"/>
          <w:szCs w:val="22"/>
        </w:rPr>
        <w:t>sic</w:t>
      </w:r>
      <w:proofErr w:type="gramEnd"/>
      <w:r w:rsidRPr="00667998">
        <w:rPr>
          <w:rFonts w:ascii="Palatino Linotype" w:hAnsi="Palatino Linotype"/>
          <w:i/>
          <w:sz w:val="22"/>
          <w:szCs w:val="22"/>
        </w:rPr>
        <w:t>)</w:t>
      </w:r>
    </w:p>
    <w:p w14:paraId="211D3B45" w14:textId="77777777" w:rsidR="00B357A9" w:rsidRPr="00667998" w:rsidRDefault="00B357A9" w:rsidP="00B357A9">
      <w:pPr>
        <w:spacing w:after="0" w:line="360" w:lineRule="auto"/>
        <w:jc w:val="both"/>
        <w:rPr>
          <w:rFonts w:ascii="Palatino Linotype" w:eastAsia="Times New Roman" w:hAnsi="Palatino Linotype"/>
          <w:sz w:val="12"/>
          <w:lang w:eastAsia="es-MX"/>
        </w:rPr>
      </w:pPr>
    </w:p>
    <w:p w14:paraId="79777F62" w14:textId="77777777" w:rsidR="00B357A9" w:rsidRDefault="00B357A9" w:rsidP="00B357A9">
      <w:pPr>
        <w:pStyle w:val="Sinespaciado"/>
      </w:pPr>
    </w:p>
    <w:p w14:paraId="0040A9D9" w14:textId="292CB469" w:rsidR="00567591" w:rsidRDefault="00B357A9" w:rsidP="00594289">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380398D" w14:textId="77777777" w:rsidR="00CC13BD" w:rsidRPr="0039351B" w:rsidRDefault="00CC13BD" w:rsidP="00CC13BD">
      <w:pPr>
        <w:pStyle w:val="Textoindependiente2"/>
        <w:spacing w:after="0" w:line="360" w:lineRule="auto"/>
        <w:jc w:val="both"/>
        <w:rPr>
          <w:rFonts w:ascii="Palatino Linotype" w:eastAsia="Calibri" w:hAnsi="Palatino Linotype" w:cs="Arial"/>
          <w:sz w:val="24"/>
          <w:szCs w:val="24"/>
        </w:rPr>
      </w:pPr>
      <w:r w:rsidRPr="0039351B">
        <w:rPr>
          <w:rFonts w:ascii="Palatino Linotype" w:eastAsia="Calibri" w:hAnsi="Palatino Linotype" w:cs="Arial"/>
          <w:sz w:val="24"/>
          <w:szCs w:val="24"/>
        </w:rPr>
        <w:t>Así también, se dispone que</w:t>
      </w:r>
      <w:r w:rsidRPr="0039351B">
        <w:rPr>
          <w:rFonts w:ascii="Palatino Linotype" w:hAnsi="Palatino Linotype"/>
          <w:sz w:val="24"/>
          <w:szCs w:val="24"/>
        </w:rPr>
        <w:t xml:space="preserve"> </w:t>
      </w:r>
      <w:r w:rsidRPr="0039351B">
        <w:rPr>
          <w:rFonts w:ascii="Palatino Linotype" w:eastAsia="Calibri" w:hAnsi="Palatino Linotype" w:cs="Arial"/>
          <w:sz w:val="24"/>
          <w:szCs w:val="24"/>
        </w:rPr>
        <w:t xml:space="preserve">toda la información generada, obtenida, adquirida, transformada, administrada o en posesión de los Sujetos Obligados es pública y accesible </w:t>
      </w:r>
      <w:r w:rsidRPr="0039351B">
        <w:rPr>
          <w:rFonts w:ascii="Palatino Linotype" w:eastAsia="Calibri" w:hAnsi="Palatino Linotype" w:cs="Arial"/>
          <w:sz w:val="24"/>
          <w:szCs w:val="24"/>
        </w:rPr>
        <w:lastRenderedPageBreak/>
        <w:t>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r>
        <w:rPr>
          <w:rFonts w:ascii="Palatino Linotype" w:eastAsia="Calibri" w:hAnsi="Palatino Linotype" w:cs="Arial"/>
          <w:sz w:val="24"/>
          <w:szCs w:val="24"/>
        </w:rPr>
        <w:t>, sin embargo, de ser el caso de contar con la información se deberá hacer del conocimiento del ahora Recurrente</w:t>
      </w:r>
      <w:r w:rsidRPr="0039351B">
        <w:rPr>
          <w:rFonts w:ascii="Palatino Linotype" w:eastAsia="Calibri" w:hAnsi="Palatino Linotype" w:cs="Arial"/>
          <w:sz w:val="24"/>
          <w:szCs w:val="24"/>
        </w:rPr>
        <w:t>.</w:t>
      </w:r>
    </w:p>
    <w:p w14:paraId="615CE313" w14:textId="77777777" w:rsidR="00CC13BD" w:rsidRDefault="00CC13BD" w:rsidP="00594289">
      <w:pPr>
        <w:spacing w:after="0" w:line="360" w:lineRule="auto"/>
        <w:jc w:val="both"/>
        <w:rPr>
          <w:rFonts w:ascii="Palatino Linotype" w:hAnsi="Palatino Linotype" w:cs="Arial"/>
          <w:sz w:val="24"/>
        </w:rPr>
      </w:pPr>
    </w:p>
    <w:p w14:paraId="23D7EB5A" w14:textId="01D9E3F5" w:rsidR="00567591" w:rsidRPr="00D5708D" w:rsidRDefault="00D5708D" w:rsidP="00D5708D">
      <w:pPr>
        <w:pStyle w:val="Prrafodelista"/>
        <w:spacing w:line="360" w:lineRule="auto"/>
        <w:ind w:left="720"/>
        <w:jc w:val="both"/>
        <w:rPr>
          <w:rFonts w:ascii="Palatino Linotype" w:hAnsi="Palatino Linotype"/>
          <w:b/>
          <w:i/>
          <w:sz w:val="28"/>
        </w:rPr>
      </w:pPr>
      <w:r w:rsidRPr="00D5708D">
        <w:rPr>
          <w:rFonts w:ascii="Palatino Linotype" w:hAnsi="Palatino Linotype"/>
          <w:b/>
          <w:i/>
          <w:sz w:val="28"/>
        </w:rPr>
        <w:t>De la V</w:t>
      </w:r>
      <w:r w:rsidR="00567591" w:rsidRPr="00D5708D">
        <w:rPr>
          <w:rFonts w:ascii="Palatino Linotype" w:hAnsi="Palatino Linotype"/>
          <w:b/>
          <w:i/>
          <w:sz w:val="28"/>
        </w:rPr>
        <w:t>ersión Pública</w:t>
      </w:r>
    </w:p>
    <w:p w14:paraId="394FF610" w14:textId="77777777" w:rsidR="00567591" w:rsidRPr="001571EB" w:rsidRDefault="00567591" w:rsidP="0056759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B9F8AD8" w14:textId="77777777" w:rsidR="00567591" w:rsidRPr="00E60DEF" w:rsidRDefault="00567591" w:rsidP="0056759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29E61CD" w14:textId="77777777" w:rsidR="00567591" w:rsidRPr="00E60DEF" w:rsidRDefault="00567591" w:rsidP="0056759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11ACD70" w14:textId="77777777" w:rsidR="00567591" w:rsidRPr="001571EB" w:rsidRDefault="00567591" w:rsidP="0056759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C4824F9" w14:textId="77777777" w:rsidR="00567591" w:rsidRPr="001571EB" w:rsidRDefault="00567591" w:rsidP="0056759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6BF0B6B" w14:textId="77777777" w:rsidR="00567591" w:rsidRPr="001571EB" w:rsidRDefault="00567591" w:rsidP="0056759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A25F318" w14:textId="77777777" w:rsidR="00567591" w:rsidRPr="001571EB" w:rsidRDefault="00567591" w:rsidP="0056759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CEBB6CA" w14:textId="77777777" w:rsidR="00567591" w:rsidRPr="001571EB" w:rsidRDefault="00567591" w:rsidP="0056759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D01968" w14:textId="77777777" w:rsidR="00567591" w:rsidRPr="001571EB" w:rsidRDefault="00567591" w:rsidP="0056759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F6B8332" w14:textId="77777777" w:rsidR="00567591" w:rsidRPr="001571EB" w:rsidRDefault="00567591" w:rsidP="0056759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A94FBE3" w14:textId="77777777" w:rsidR="00567591" w:rsidRPr="00E60DEF" w:rsidRDefault="00567591" w:rsidP="0056759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09034CA" w14:textId="77777777" w:rsidR="00567591" w:rsidRPr="001571EB" w:rsidRDefault="00567591" w:rsidP="0056759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4616DA" w14:textId="77777777" w:rsidR="00567591" w:rsidRPr="00E60DEF" w:rsidRDefault="00567591" w:rsidP="0056759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6E79193" w14:textId="77777777" w:rsidR="00567591" w:rsidRPr="001571EB" w:rsidRDefault="00567591" w:rsidP="00567591">
      <w:pPr>
        <w:spacing w:line="240" w:lineRule="auto"/>
        <w:ind w:left="851" w:right="851"/>
        <w:jc w:val="both"/>
        <w:rPr>
          <w:rFonts w:ascii="Palatino Linotype" w:hAnsi="Palatino Linotype" w:cs="Arial"/>
          <w:b/>
          <w:i/>
          <w:u w:val="single"/>
        </w:rPr>
      </w:pPr>
    </w:p>
    <w:p w14:paraId="7CC868D9" w14:textId="77777777" w:rsidR="00567591" w:rsidRPr="001571EB" w:rsidRDefault="00567591" w:rsidP="0056759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6B52BB" w14:textId="77777777" w:rsidR="00567591" w:rsidRPr="001571EB" w:rsidRDefault="00567591" w:rsidP="0056759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3519A30" w14:textId="77777777" w:rsidR="00567591" w:rsidRPr="001571EB" w:rsidRDefault="00567591" w:rsidP="0056759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C94FD81" w14:textId="77777777" w:rsidR="00567591" w:rsidRPr="001571EB" w:rsidRDefault="00567591" w:rsidP="0056759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ACDFE13"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B99124A"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5F9699"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0212CD9"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C23C54"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1D911E89" w14:textId="77777777" w:rsidR="00567591" w:rsidRPr="001571EB" w:rsidRDefault="00567591" w:rsidP="00567591">
      <w:pPr>
        <w:autoSpaceDE w:val="0"/>
        <w:autoSpaceDN w:val="0"/>
        <w:adjustRightInd w:val="0"/>
        <w:spacing w:before="120" w:after="120"/>
        <w:ind w:left="567" w:right="850"/>
        <w:jc w:val="both"/>
        <w:rPr>
          <w:rFonts w:ascii="Palatino Linotype" w:eastAsia="Times New Roman" w:hAnsi="Palatino Linotype" w:cs="Arial"/>
          <w:i/>
        </w:rPr>
      </w:pPr>
    </w:p>
    <w:p w14:paraId="634D4291" w14:textId="77777777" w:rsidR="00567591" w:rsidRPr="001571EB" w:rsidRDefault="00567591" w:rsidP="0056759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5FFAE10" w14:textId="77777777" w:rsidR="00567591" w:rsidRPr="001571EB" w:rsidRDefault="00567591" w:rsidP="0056759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5592D" w14:textId="77777777" w:rsidR="00567591" w:rsidRPr="001571EB" w:rsidRDefault="00567591" w:rsidP="0056759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9FB0A7C"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w:t>
      </w:r>
      <w:r w:rsidRPr="001571EB">
        <w:rPr>
          <w:rFonts w:ascii="Palatino Linotype" w:eastAsia="Times New Roman" w:hAnsi="Palatino Linotype" w:cs="Arial"/>
          <w:bCs/>
          <w:i/>
          <w:lang w:eastAsia="es-MX"/>
        </w:rPr>
        <w:lastRenderedPageBreak/>
        <w:t xml:space="preserve">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ECE098B"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150F2CF"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97FDCD2"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47342A"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2BA8FADD" w14:textId="77777777" w:rsidR="00567591" w:rsidRPr="001571EB" w:rsidRDefault="00567591" w:rsidP="00567591">
      <w:pPr>
        <w:spacing w:after="0" w:line="360" w:lineRule="auto"/>
        <w:jc w:val="both"/>
        <w:rPr>
          <w:rFonts w:ascii="Palatino Linotype" w:hAnsi="Palatino Linotype" w:cs="Arial"/>
        </w:rPr>
      </w:pPr>
    </w:p>
    <w:p w14:paraId="0CACAE54" w14:textId="77777777" w:rsidR="00567591" w:rsidRDefault="00567591" w:rsidP="0056759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w:t>
      </w:r>
      <w:r w:rsidRPr="001571EB">
        <w:rPr>
          <w:rFonts w:ascii="Palatino Linotype" w:hAnsi="Palatino Linotype" w:cs="Arial"/>
          <w:sz w:val="24"/>
          <w:szCs w:val="24"/>
        </w:rPr>
        <w:lastRenderedPageBreak/>
        <w:t xml:space="preserve">Nacional del Sistema Nacional de Transparencia, Acceso a la Información Pública y Protección de Datos Personales. </w:t>
      </w:r>
    </w:p>
    <w:p w14:paraId="43428AE8" w14:textId="77777777" w:rsidR="009743BF" w:rsidRDefault="009743BF" w:rsidP="00594289">
      <w:pPr>
        <w:spacing w:after="0" w:line="360" w:lineRule="auto"/>
        <w:jc w:val="both"/>
        <w:rPr>
          <w:rFonts w:ascii="Palatino Linotype" w:hAnsi="Palatino Linotype" w:cs="Arial"/>
          <w:sz w:val="24"/>
        </w:rPr>
      </w:pPr>
    </w:p>
    <w:p w14:paraId="585C7D75" w14:textId="7FF46F75" w:rsidR="00823EF9" w:rsidRPr="00EE78CD" w:rsidRDefault="00823EF9" w:rsidP="00823EF9">
      <w:pPr>
        <w:pStyle w:val="Textoindependiente"/>
        <w:spacing w:after="0" w:line="360" w:lineRule="auto"/>
        <w:jc w:val="both"/>
        <w:rPr>
          <w:rFonts w:ascii="Palatino Linotype" w:hAnsi="Palatino Linotype"/>
          <w:sz w:val="24"/>
          <w:szCs w:val="24"/>
        </w:rPr>
      </w:pPr>
      <w:r w:rsidRPr="00EE78CD">
        <w:rPr>
          <w:rFonts w:ascii="Palatino Linotype" w:hAnsi="Palatino Linotype"/>
          <w:sz w:val="24"/>
          <w:szCs w:val="24"/>
        </w:rPr>
        <w:t xml:space="preserve">Así, en mérito de lo expuesto en líneas anteriores </w:t>
      </w:r>
      <w:r w:rsidRPr="00EE78CD">
        <w:rPr>
          <w:rFonts w:ascii="Palatino Linotype" w:hAnsi="Palatino Linotype"/>
          <w:noProof/>
          <w:sz w:val="24"/>
          <w:szCs w:val="24"/>
          <w:lang w:eastAsia="es-MX"/>
        </w:rPr>
        <w:t xml:space="preserve">resultan fundadas las razones o motivos de inconformidad que arguye el </w:t>
      </w:r>
      <w:r w:rsidRPr="00EE78CD">
        <w:rPr>
          <w:rFonts w:ascii="Palatino Linotype" w:hAnsi="Palatino Linotype"/>
          <w:b/>
          <w:noProof/>
          <w:sz w:val="24"/>
          <w:szCs w:val="24"/>
          <w:lang w:eastAsia="es-MX"/>
        </w:rPr>
        <w:t>Recurrente</w:t>
      </w:r>
      <w:r w:rsidRPr="00EE78CD">
        <w:rPr>
          <w:rFonts w:ascii="Palatino Linotype" w:hAnsi="Palatino Linotype"/>
          <w:noProof/>
          <w:sz w:val="24"/>
          <w:szCs w:val="24"/>
          <w:lang w:eastAsia="es-MX"/>
        </w:rPr>
        <w:t xml:space="preserve">; </w:t>
      </w:r>
      <w:r w:rsidRPr="00EE78CD">
        <w:rPr>
          <w:rFonts w:ascii="Palatino Linotype" w:hAnsi="Palatino Linotype"/>
          <w:sz w:val="24"/>
          <w:szCs w:val="24"/>
        </w:rPr>
        <w:t>por ello, con fundamento en el artículo 186, fracción II</w:t>
      </w:r>
      <w:r w:rsidR="00463F3C">
        <w:rPr>
          <w:rFonts w:ascii="Palatino Linotype" w:hAnsi="Palatino Linotype"/>
          <w:sz w:val="24"/>
          <w:szCs w:val="24"/>
        </w:rPr>
        <w:t>I</w:t>
      </w:r>
      <w:r w:rsidRPr="00EE78CD">
        <w:rPr>
          <w:rFonts w:ascii="Palatino Linotype" w:hAnsi="Palatino Linotype"/>
          <w:sz w:val="24"/>
          <w:szCs w:val="24"/>
        </w:rPr>
        <w:t xml:space="preserve">, de la Ley de Transparencia y Acceso a la Información Pública del Estado de México y Municipios, se </w:t>
      </w:r>
      <w:r w:rsidR="00463F3C">
        <w:rPr>
          <w:rFonts w:ascii="Palatino Linotype" w:hAnsi="Palatino Linotype"/>
          <w:b/>
          <w:sz w:val="24"/>
          <w:szCs w:val="24"/>
        </w:rPr>
        <w:t xml:space="preserve">REVOCA </w:t>
      </w:r>
      <w:r w:rsidRPr="00EE78CD">
        <w:rPr>
          <w:rFonts w:ascii="Palatino Linotype" w:hAnsi="Palatino Linotype"/>
          <w:sz w:val="24"/>
          <w:szCs w:val="24"/>
        </w:rPr>
        <w:t xml:space="preserve">la respuesta a la solicitud de información pública </w:t>
      </w:r>
      <w:r w:rsidR="007365EC" w:rsidRPr="007365EC">
        <w:rPr>
          <w:rFonts w:ascii="Palatino Linotype" w:hAnsi="Palatino Linotype" w:cs="Arial"/>
          <w:b/>
          <w:sz w:val="24"/>
        </w:rPr>
        <w:t>00122/CAMEM/IP/2021</w:t>
      </w:r>
      <w:r w:rsidRPr="00EE78CD">
        <w:rPr>
          <w:rFonts w:ascii="Palatino Linotype" w:hAnsi="Palatino Linotype"/>
          <w:sz w:val="24"/>
          <w:szCs w:val="24"/>
        </w:rPr>
        <w:t xml:space="preserve">, </w:t>
      </w:r>
      <w:r w:rsidRPr="00EE78CD">
        <w:rPr>
          <w:rFonts w:ascii="Palatino Linotype" w:hAnsi="Palatino Linotype"/>
          <w:bCs/>
          <w:sz w:val="24"/>
          <w:szCs w:val="24"/>
        </w:rPr>
        <w:t>que ha sido materia del presente fallo</w:t>
      </w:r>
      <w:r w:rsidRPr="00EE78CD">
        <w:rPr>
          <w:rFonts w:ascii="Palatino Linotype" w:hAnsi="Palatino Linotype"/>
          <w:sz w:val="24"/>
          <w:szCs w:val="24"/>
        </w:rPr>
        <w:t>, por lo que este Pleno:</w:t>
      </w:r>
    </w:p>
    <w:p w14:paraId="6F45E424" w14:textId="77777777" w:rsidR="00823EF9" w:rsidRPr="00EE78CD" w:rsidRDefault="00823EF9" w:rsidP="00823EF9">
      <w:pPr>
        <w:pStyle w:val="Textoindependiente"/>
        <w:spacing w:after="0" w:line="360" w:lineRule="auto"/>
        <w:jc w:val="both"/>
        <w:rPr>
          <w:rFonts w:ascii="Palatino Linotype" w:hAnsi="Palatino Linotype"/>
          <w:sz w:val="24"/>
          <w:szCs w:val="24"/>
        </w:rPr>
      </w:pPr>
    </w:p>
    <w:p w14:paraId="3E7416DA" w14:textId="77777777" w:rsidR="00823EF9" w:rsidRPr="00EE78CD" w:rsidRDefault="00823EF9" w:rsidP="00823EF9">
      <w:pPr>
        <w:spacing w:after="0" w:line="360" w:lineRule="auto"/>
        <w:jc w:val="center"/>
        <w:rPr>
          <w:rFonts w:ascii="Palatino Linotype" w:eastAsia="Times New Roman" w:hAnsi="Palatino Linotype"/>
          <w:b/>
          <w:bCs/>
          <w:spacing w:val="60"/>
          <w:sz w:val="28"/>
          <w:lang w:val="es-ES_tradnl"/>
        </w:rPr>
      </w:pPr>
      <w:r w:rsidRPr="00EE78CD">
        <w:rPr>
          <w:rFonts w:ascii="Palatino Linotype" w:eastAsia="Times New Roman" w:hAnsi="Palatino Linotype"/>
          <w:b/>
          <w:bCs/>
          <w:spacing w:val="60"/>
          <w:sz w:val="28"/>
          <w:lang w:val="es-ES_tradnl"/>
        </w:rPr>
        <w:t>SE    RESUELVE</w:t>
      </w:r>
    </w:p>
    <w:p w14:paraId="069D874F" w14:textId="77777777" w:rsidR="00823EF9" w:rsidRPr="00EE78CD" w:rsidRDefault="00823EF9" w:rsidP="00823EF9">
      <w:pPr>
        <w:pStyle w:val="Sinespaciado"/>
      </w:pPr>
    </w:p>
    <w:p w14:paraId="645C9A91" w14:textId="77777777" w:rsidR="00823EF9" w:rsidRPr="00EE78CD" w:rsidRDefault="00823EF9" w:rsidP="00823EF9">
      <w:pPr>
        <w:pStyle w:val="Sinespaciado"/>
      </w:pPr>
    </w:p>
    <w:p w14:paraId="4FA2A7B5" w14:textId="4BBBB55C" w:rsidR="00823EF9" w:rsidRPr="003A0E12" w:rsidRDefault="00823EF9" w:rsidP="00823EF9">
      <w:pPr>
        <w:pStyle w:val="Textoindependiente"/>
        <w:spacing w:after="0" w:line="360" w:lineRule="auto"/>
        <w:jc w:val="both"/>
        <w:rPr>
          <w:rFonts w:ascii="Palatino Linotype" w:hAnsi="Palatino Linotype"/>
          <w:sz w:val="24"/>
          <w:szCs w:val="24"/>
        </w:rPr>
      </w:pPr>
      <w:r w:rsidRPr="00EE78CD">
        <w:rPr>
          <w:rFonts w:ascii="Palatino Linotype" w:hAnsi="Palatino Linotype"/>
          <w:b/>
          <w:sz w:val="28"/>
          <w:szCs w:val="28"/>
        </w:rPr>
        <w:t>PRIMERO</w:t>
      </w:r>
      <w:r w:rsidRPr="00EE78CD">
        <w:rPr>
          <w:rFonts w:ascii="Palatino Linotype" w:hAnsi="Palatino Linotype"/>
          <w:b/>
          <w:sz w:val="24"/>
          <w:szCs w:val="24"/>
        </w:rPr>
        <w:t xml:space="preserve">. </w:t>
      </w:r>
      <w:r w:rsidRPr="00EE78CD">
        <w:rPr>
          <w:rFonts w:ascii="Palatino Linotype" w:hAnsi="Palatino Linotype"/>
          <w:sz w:val="24"/>
          <w:szCs w:val="24"/>
        </w:rPr>
        <w:t xml:space="preserve">Se </w:t>
      </w:r>
      <w:r w:rsidR="00463F3C" w:rsidRPr="003A0E12">
        <w:rPr>
          <w:rFonts w:ascii="Palatino Linotype" w:hAnsi="Palatino Linotype"/>
          <w:sz w:val="24"/>
          <w:szCs w:val="24"/>
        </w:rPr>
        <w:t>revoca</w:t>
      </w:r>
      <w:r w:rsidRPr="003A0E12">
        <w:rPr>
          <w:rFonts w:ascii="Palatino Linotype" w:hAnsi="Palatino Linotype"/>
          <w:sz w:val="24"/>
          <w:szCs w:val="24"/>
        </w:rPr>
        <w:t xml:space="preserve"> la respuesta del Sujeto Obligado </w:t>
      </w:r>
      <w:r w:rsidRPr="003A0E12">
        <w:rPr>
          <w:rFonts w:ascii="Palatino Linotype" w:hAnsi="Palatino Linotype"/>
          <w:bCs/>
          <w:sz w:val="24"/>
          <w:szCs w:val="24"/>
        </w:rPr>
        <w:t xml:space="preserve">a la solicitud de información </w:t>
      </w:r>
      <w:r w:rsidR="007365EC" w:rsidRPr="007365EC">
        <w:rPr>
          <w:rFonts w:ascii="Palatino Linotype" w:hAnsi="Palatino Linotype" w:cs="Arial"/>
          <w:b/>
          <w:sz w:val="24"/>
        </w:rPr>
        <w:t>00122/CAMEM/IP/2021</w:t>
      </w:r>
      <w:r w:rsidRPr="003A0E12">
        <w:rPr>
          <w:rFonts w:ascii="Palatino Linotype" w:hAnsi="Palatino Linotype"/>
          <w:sz w:val="24"/>
          <w:szCs w:val="24"/>
        </w:rPr>
        <w:t>, por resultar fundadas las razones o motivos de inconformidad hechos valer por el Recurrente, en términos del Considerando CUARTO de esta resolución.</w:t>
      </w:r>
    </w:p>
    <w:p w14:paraId="2E08AE56" w14:textId="77777777" w:rsidR="00823EF9" w:rsidRPr="00EE78CD" w:rsidRDefault="00823EF9" w:rsidP="00823EF9">
      <w:pPr>
        <w:pStyle w:val="Textoindependiente"/>
        <w:spacing w:after="0" w:line="360" w:lineRule="auto"/>
        <w:jc w:val="both"/>
        <w:rPr>
          <w:rFonts w:ascii="Palatino Linotype" w:hAnsi="Palatino Linotype"/>
          <w:b/>
          <w:sz w:val="28"/>
          <w:szCs w:val="28"/>
        </w:rPr>
      </w:pPr>
    </w:p>
    <w:p w14:paraId="6FBCDD97" w14:textId="38AFE564" w:rsidR="00463F3C" w:rsidRDefault="00823EF9" w:rsidP="00463F3C">
      <w:pPr>
        <w:spacing w:after="0" w:line="360" w:lineRule="auto"/>
        <w:jc w:val="both"/>
        <w:rPr>
          <w:rFonts w:ascii="Palatino Linotype" w:hAnsi="Palatino Linotype" w:cs="Arial"/>
          <w:sz w:val="24"/>
          <w:szCs w:val="24"/>
        </w:rPr>
      </w:pPr>
      <w:r w:rsidRPr="00EE78CD">
        <w:rPr>
          <w:rFonts w:ascii="Palatino Linotype" w:hAnsi="Palatino Linotype"/>
          <w:b/>
          <w:sz w:val="28"/>
          <w:szCs w:val="28"/>
        </w:rPr>
        <w:t>SEGUNDO.</w:t>
      </w:r>
      <w:r w:rsidRPr="00EE78CD">
        <w:rPr>
          <w:rFonts w:ascii="Palatino Linotype" w:hAnsi="Palatino Linotype"/>
          <w:sz w:val="24"/>
          <w:szCs w:val="24"/>
        </w:rPr>
        <w:t xml:space="preserve"> </w:t>
      </w:r>
      <w:r w:rsidR="00463F3C" w:rsidRPr="00A64804">
        <w:rPr>
          <w:rFonts w:ascii="Palatino Linotype" w:hAnsi="Palatino Linotype" w:cs="Arial"/>
          <w:sz w:val="24"/>
          <w:szCs w:val="24"/>
        </w:rPr>
        <w:t xml:space="preserve">Se ordena al Sujeto Obligado haga entrega al Recurrente, </w:t>
      </w:r>
      <w:r w:rsidR="00463F3C">
        <w:rPr>
          <w:rFonts w:ascii="Palatino Linotype" w:hAnsi="Palatino Linotype" w:cs="Arial"/>
          <w:sz w:val="24"/>
          <w:szCs w:val="24"/>
        </w:rPr>
        <w:t>en términos del considerando cuarto de la presente resolución, mediante el</w:t>
      </w:r>
      <w:r w:rsidR="00D509E3">
        <w:rPr>
          <w:rFonts w:ascii="Palatino Linotype" w:hAnsi="Palatino Linotype" w:cs="Arial"/>
          <w:sz w:val="24"/>
          <w:szCs w:val="24"/>
        </w:rPr>
        <w:t xml:space="preserve"> </w:t>
      </w:r>
      <w:r w:rsidR="00D509E3" w:rsidRPr="007C35FB">
        <w:rPr>
          <w:rFonts w:ascii="Palatino Linotype" w:hAnsi="Palatino Linotype" w:cs="Arial"/>
          <w:sz w:val="24"/>
          <w:szCs w:val="24"/>
        </w:rPr>
        <w:t>Sistema de Acceso a la Información Mexiquense</w:t>
      </w:r>
      <w:r w:rsidR="00D509E3">
        <w:rPr>
          <w:rFonts w:ascii="Palatino Linotype" w:hAnsi="Palatino Linotype" w:cs="Arial"/>
          <w:sz w:val="24"/>
          <w:szCs w:val="24"/>
        </w:rPr>
        <w:t xml:space="preserve"> </w:t>
      </w:r>
      <w:r w:rsidR="00463F3C">
        <w:rPr>
          <w:rFonts w:ascii="Palatino Linotype" w:hAnsi="Palatino Linotype" w:cs="Arial"/>
          <w:sz w:val="24"/>
          <w:szCs w:val="24"/>
        </w:rPr>
        <w:t>SAIMEX y en caso de ser procedente en versión pública de</w:t>
      </w:r>
      <w:r w:rsidR="00463F3C" w:rsidRPr="00A64804">
        <w:rPr>
          <w:rFonts w:ascii="Palatino Linotype" w:hAnsi="Palatino Linotype" w:cs="Arial"/>
          <w:sz w:val="24"/>
          <w:szCs w:val="24"/>
        </w:rPr>
        <w:t xml:space="preserve"> lo siguiente: </w:t>
      </w:r>
    </w:p>
    <w:p w14:paraId="214BC602" w14:textId="620833EC" w:rsidR="00823EF9" w:rsidRDefault="00823EF9" w:rsidP="00823EF9">
      <w:pPr>
        <w:pStyle w:val="Textoindependiente"/>
        <w:spacing w:after="0" w:line="360" w:lineRule="auto"/>
        <w:jc w:val="both"/>
        <w:rPr>
          <w:rFonts w:ascii="Palatino Linotype" w:hAnsi="Palatino Linotype"/>
          <w:b/>
          <w:sz w:val="28"/>
          <w:szCs w:val="28"/>
        </w:rPr>
      </w:pPr>
    </w:p>
    <w:p w14:paraId="29AD031B" w14:textId="77777777" w:rsidR="006B7440" w:rsidRDefault="00463F3C" w:rsidP="00463F3C">
      <w:pPr>
        <w:spacing w:after="0" w:line="360" w:lineRule="auto"/>
        <w:ind w:left="567" w:right="567"/>
        <w:jc w:val="both"/>
        <w:rPr>
          <w:rFonts w:ascii="Palatino Linotype" w:hAnsi="Palatino Linotype"/>
          <w:i/>
          <w:color w:val="000000"/>
          <w:sz w:val="24"/>
          <w:szCs w:val="24"/>
        </w:rPr>
      </w:pPr>
      <w:r w:rsidRPr="00346DB7">
        <w:rPr>
          <w:rFonts w:ascii="Palatino Linotype" w:hAnsi="Palatino Linotype" w:cs="Arial"/>
          <w:i/>
          <w:sz w:val="24"/>
          <w:szCs w:val="24"/>
        </w:rPr>
        <w:lastRenderedPageBreak/>
        <w:t>1.-</w:t>
      </w:r>
      <w:r w:rsidR="006B7440">
        <w:rPr>
          <w:rFonts w:ascii="Palatino Linotype" w:hAnsi="Palatino Linotype"/>
          <w:i/>
          <w:color w:val="000000"/>
          <w:sz w:val="24"/>
          <w:szCs w:val="24"/>
        </w:rPr>
        <w:t xml:space="preserve"> </w:t>
      </w:r>
      <w:r w:rsidR="006B7440" w:rsidRPr="006B7440">
        <w:rPr>
          <w:rFonts w:ascii="Palatino Linotype" w:hAnsi="Palatino Linotype"/>
          <w:i/>
          <w:color w:val="000000"/>
          <w:sz w:val="24"/>
          <w:szCs w:val="24"/>
        </w:rPr>
        <w:t xml:space="preserve">El dictamen Técnico en el cual se basaron para la adquisición del parque vehicular y equipo de cómputo en los últimos 5 años. </w:t>
      </w:r>
    </w:p>
    <w:p w14:paraId="2138D64B" w14:textId="5BEF86BD" w:rsidR="006B7440" w:rsidRDefault="006B7440" w:rsidP="00463F3C">
      <w:pPr>
        <w:spacing w:after="0" w:line="360" w:lineRule="auto"/>
        <w:ind w:left="567" w:right="567"/>
        <w:jc w:val="both"/>
        <w:rPr>
          <w:rFonts w:ascii="Palatino Linotype" w:hAnsi="Palatino Linotype"/>
          <w:i/>
          <w:color w:val="000000"/>
          <w:sz w:val="24"/>
          <w:szCs w:val="24"/>
        </w:rPr>
      </w:pPr>
      <w:r w:rsidRPr="006B7440">
        <w:rPr>
          <w:rFonts w:ascii="Palatino Linotype" w:hAnsi="Palatino Linotype"/>
          <w:i/>
          <w:color w:val="000000"/>
          <w:sz w:val="24"/>
          <w:szCs w:val="24"/>
        </w:rPr>
        <w:t>2.-</w:t>
      </w:r>
      <w:r w:rsidR="00295693">
        <w:rPr>
          <w:rFonts w:ascii="Palatino Linotype" w:hAnsi="Palatino Linotype"/>
          <w:i/>
          <w:color w:val="000000"/>
          <w:sz w:val="24"/>
          <w:szCs w:val="24"/>
        </w:rPr>
        <w:t xml:space="preserve"> El documento o documentos donde conste el</w:t>
      </w:r>
      <w:r w:rsidRPr="006B7440">
        <w:rPr>
          <w:rFonts w:ascii="Palatino Linotype" w:hAnsi="Palatino Linotype"/>
          <w:i/>
          <w:color w:val="000000"/>
          <w:sz w:val="24"/>
          <w:szCs w:val="24"/>
        </w:rPr>
        <w:t xml:space="preserve"> monto económico del costo de los bienes </w:t>
      </w:r>
      <w:r>
        <w:rPr>
          <w:rFonts w:ascii="Palatino Linotype" w:hAnsi="Palatino Linotype"/>
          <w:i/>
          <w:color w:val="000000"/>
          <w:sz w:val="24"/>
          <w:szCs w:val="24"/>
        </w:rPr>
        <w:t>antes mencionados.</w:t>
      </w:r>
    </w:p>
    <w:p w14:paraId="3555DB10" w14:textId="0F10DC9A" w:rsidR="00463F3C" w:rsidRPr="00346DB7" w:rsidRDefault="00295693" w:rsidP="00463F3C">
      <w:pPr>
        <w:spacing w:after="0" w:line="360" w:lineRule="auto"/>
        <w:ind w:left="567" w:right="567"/>
        <w:jc w:val="both"/>
        <w:rPr>
          <w:rFonts w:ascii="Palatino Linotype" w:hAnsi="Palatino Linotype"/>
          <w:i/>
          <w:color w:val="000000"/>
          <w:sz w:val="24"/>
          <w:szCs w:val="24"/>
        </w:rPr>
      </w:pPr>
      <w:r>
        <w:rPr>
          <w:rFonts w:ascii="Palatino Linotype" w:hAnsi="Palatino Linotype"/>
          <w:i/>
          <w:color w:val="000000"/>
          <w:sz w:val="24"/>
          <w:szCs w:val="24"/>
        </w:rPr>
        <w:t>3.- El documento o documentos donde conste la</w:t>
      </w:r>
      <w:r w:rsidR="006B7440" w:rsidRPr="006B7440">
        <w:rPr>
          <w:rFonts w:ascii="Palatino Linotype" w:hAnsi="Palatino Linotype"/>
          <w:i/>
          <w:color w:val="000000"/>
          <w:sz w:val="24"/>
          <w:szCs w:val="24"/>
        </w:rPr>
        <w:t xml:space="preserve"> fuente de financiamiento</w:t>
      </w:r>
      <w:r w:rsidR="006B7440">
        <w:rPr>
          <w:rFonts w:ascii="Palatino Linotype" w:hAnsi="Palatino Linotype"/>
          <w:i/>
          <w:color w:val="000000"/>
          <w:sz w:val="24"/>
          <w:szCs w:val="24"/>
        </w:rPr>
        <w:t xml:space="preserve"> para los bienes antes mencionados.</w:t>
      </w:r>
    </w:p>
    <w:p w14:paraId="5E069EE0" w14:textId="77777777" w:rsidR="00463F3C" w:rsidRPr="00AF572B" w:rsidRDefault="00463F3C" w:rsidP="00463F3C">
      <w:pPr>
        <w:spacing w:after="0" w:line="360" w:lineRule="auto"/>
        <w:ind w:left="567" w:right="567"/>
        <w:jc w:val="both"/>
        <w:rPr>
          <w:rFonts w:ascii="Palatino Linotype" w:hAnsi="Palatino Linotype"/>
          <w:i/>
          <w:sz w:val="24"/>
          <w:szCs w:val="24"/>
        </w:rPr>
      </w:pPr>
    </w:p>
    <w:p w14:paraId="2E19F843" w14:textId="14EBAE8E" w:rsidR="00463F3C" w:rsidRPr="00295693" w:rsidRDefault="006B7440" w:rsidP="00295693">
      <w:pPr>
        <w:spacing w:before="240" w:after="240" w:line="360" w:lineRule="auto"/>
        <w:ind w:left="359" w:right="709"/>
        <w:jc w:val="both"/>
        <w:rPr>
          <w:rFonts w:ascii="Palatino Linotype" w:hAnsi="Palatino Linotype"/>
          <w:bCs/>
          <w:i/>
          <w:iCs/>
          <w:sz w:val="24"/>
          <w:szCs w:val="24"/>
          <w:lang w:val="es-ES"/>
        </w:rPr>
      </w:pPr>
      <w:r w:rsidRPr="00A263F4">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1599ED1B" w14:textId="77777777" w:rsidR="00463F3C" w:rsidRDefault="00463F3C" w:rsidP="00823EF9">
      <w:pPr>
        <w:pStyle w:val="Textoindependiente"/>
        <w:spacing w:after="0" w:line="360" w:lineRule="auto"/>
        <w:jc w:val="both"/>
        <w:rPr>
          <w:rFonts w:ascii="Palatino Linotype" w:hAnsi="Palatino Linotype"/>
          <w:b/>
          <w:sz w:val="28"/>
          <w:szCs w:val="28"/>
        </w:rPr>
      </w:pPr>
    </w:p>
    <w:p w14:paraId="2206D48C" w14:textId="2CD9EE8A" w:rsidR="00463F3C" w:rsidRDefault="00463F3C" w:rsidP="00463F3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w:t>
      </w:r>
      <w:r w:rsidR="003A0E12">
        <w:rPr>
          <w:rFonts w:ascii="Palatino Linotype" w:eastAsia="Times New Roman" w:hAnsi="Palatino Linotype" w:cs="Arial"/>
          <w:bCs/>
          <w:sz w:val="24"/>
          <w:szCs w:val="24"/>
        </w:rPr>
        <w:t xml:space="preserve"> </w:t>
      </w:r>
      <w:r w:rsidR="003A0E12" w:rsidRPr="003A0E12">
        <w:rPr>
          <w:rFonts w:ascii="Palatino Linotype" w:eastAsia="Times New Roman" w:hAnsi="Palatino Linotype" w:cs="Arial"/>
          <w:bCs/>
          <w:sz w:val="24"/>
          <w:szCs w:val="24"/>
        </w:rPr>
        <w:t>Sistema de Acceso a la Información Mexiquense</w:t>
      </w:r>
      <w:r>
        <w:rPr>
          <w:rFonts w:ascii="Palatino Linotype" w:eastAsia="Times New Roman" w:hAnsi="Palatino Linotype" w:cs="Arial"/>
          <w:bCs/>
          <w:sz w:val="24"/>
          <w:szCs w:val="24"/>
        </w:rPr>
        <w:t xml:space="preserve">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Pr>
          <w:rFonts w:ascii="Palatino Linotype" w:eastAsia="Times New Roman" w:hAnsi="Palatino Linotype" w:cs="Arial"/>
          <w:bCs/>
          <w:sz w:val="24"/>
          <w:szCs w:val="24"/>
        </w:rPr>
        <w:t>quince</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B14D2A0" w14:textId="77777777" w:rsidR="00463F3C" w:rsidRDefault="00463F3C" w:rsidP="00463F3C">
      <w:pPr>
        <w:spacing w:after="0" w:line="360" w:lineRule="auto"/>
        <w:jc w:val="both"/>
        <w:rPr>
          <w:rFonts w:ascii="Palatino Linotype" w:eastAsia="Times New Roman" w:hAnsi="Palatino Linotype" w:cs="Arial"/>
          <w:sz w:val="24"/>
          <w:szCs w:val="24"/>
        </w:rPr>
      </w:pPr>
    </w:p>
    <w:p w14:paraId="68E1472C" w14:textId="77777777" w:rsidR="00463F3C" w:rsidRPr="002121F2" w:rsidRDefault="00463F3C" w:rsidP="00463F3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574575A" w14:textId="77777777" w:rsidR="00463F3C" w:rsidRDefault="00463F3C" w:rsidP="00463F3C">
      <w:pPr>
        <w:spacing w:after="0" w:line="360" w:lineRule="auto"/>
        <w:jc w:val="both"/>
        <w:rPr>
          <w:rFonts w:ascii="Palatino Linotype" w:eastAsia="Times New Roman" w:hAnsi="Palatino Linotype" w:cs="Arial"/>
          <w:sz w:val="24"/>
          <w:szCs w:val="24"/>
        </w:rPr>
      </w:pPr>
    </w:p>
    <w:p w14:paraId="7B47CE8A" w14:textId="53944312" w:rsidR="00463F3C" w:rsidRDefault="00463F3C" w:rsidP="00463F3C">
      <w:pPr>
        <w:spacing w:after="0" w:line="360" w:lineRule="auto"/>
        <w:jc w:val="both"/>
        <w:rPr>
          <w:rFonts w:ascii="Palatino Linotype" w:hAnsi="Palatino Linotype" w:cs="Arial"/>
          <w:bCs/>
          <w:sz w:val="24"/>
          <w:szCs w:val="24"/>
        </w:rPr>
      </w:pPr>
      <w:r>
        <w:rPr>
          <w:rFonts w:ascii="Palatino Linotype" w:hAnsi="Palatino Linotype"/>
          <w:b/>
          <w:sz w:val="28"/>
          <w:szCs w:val="28"/>
        </w:rPr>
        <w:t>QUINTO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w:t>
      </w:r>
      <w:r w:rsidR="003A0E12" w:rsidRPr="003A0E12">
        <w:rPr>
          <w:rFonts w:ascii="Palatino Linotype" w:eastAsia="Times New Roman" w:hAnsi="Palatino Linotype" w:cs="Arial"/>
          <w:bCs/>
          <w:sz w:val="24"/>
          <w:szCs w:val="24"/>
        </w:rPr>
        <w:t>Sistema de Acceso a la Información Mexiquense</w:t>
      </w:r>
      <w:r w:rsidR="003A0E12">
        <w:rPr>
          <w:rFonts w:ascii="Palatino Linotype" w:eastAsia="Times New Roman" w:hAnsi="Palatino Linotype" w:cs="Arial"/>
          <w:bCs/>
          <w:sz w:val="24"/>
          <w:szCs w:val="24"/>
        </w:rPr>
        <w:t xml:space="preserve"> </w:t>
      </w:r>
      <w:r>
        <w:rPr>
          <w:rFonts w:ascii="Palatino Linotype" w:hAnsi="Palatino Linotype" w:cs="Arial"/>
          <w:bCs/>
          <w:sz w:val="24"/>
          <w:szCs w:val="24"/>
        </w:rPr>
        <w:t>SAIMEX 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07315F6E" w14:textId="77777777" w:rsidR="003A0E12" w:rsidRDefault="003A0E12" w:rsidP="00463F3C">
      <w:pPr>
        <w:spacing w:after="0" w:line="360" w:lineRule="auto"/>
        <w:jc w:val="both"/>
        <w:rPr>
          <w:rFonts w:ascii="Palatino Linotype" w:hAnsi="Palatino Linotype" w:cs="Arial"/>
          <w:bCs/>
          <w:sz w:val="24"/>
          <w:szCs w:val="24"/>
        </w:rPr>
      </w:pPr>
    </w:p>
    <w:p w14:paraId="02CB77E2" w14:textId="6E37470E" w:rsidR="003A0E12" w:rsidRPr="00152075" w:rsidRDefault="00862F39" w:rsidP="003A0E12">
      <w:pPr>
        <w:spacing w:after="0" w:line="360" w:lineRule="auto"/>
        <w:jc w:val="both"/>
        <w:rPr>
          <w:rFonts w:ascii="Palatino Linotype" w:hAnsi="Palatino Linotype"/>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TERCERA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VEINTIDÓS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3A0E12">
        <w:rPr>
          <w:rFonts w:ascii="Palatino Linotype" w:hAnsi="Palatino Linotype" w:cs="Arial"/>
          <w:sz w:val="24"/>
          <w:szCs w:val="24"/>
        </w:rPr>
        <w:t>-----------------------------------------------------------------------------------------------------------------------------------------------------------------------------------</w:t>
      </w:r>
      <w:r w:rsidR="00D5708D">
        <w:rPr>
          <w:rFonts w:ascii="Palatino Linotype" w:hAnsi="Palatino Linotype" w:cs="Arial"/>
          <w:sz w:val="24"/>
          <w:szCs w:val="24"/>
        </w:rPr>
        <w:t>----------------------------------------------------------------------------------------------------------------------------------------------------------------------------------------------</w:t>
      </w:r>
      <w:r w:rsidR="00295693" w:rsidRPr="00295693">
        <w:rPr>
          <w:rFonts w:ascii="Palatino Linotype" w:hAnsi="Palatino Linotype" w:cs="Arial"/>
          <w:szCs w:val="24"/>
        </w:rPr>
        <w:t>CCR/FJJC</w:t>
      </w:r>
    </w:p>
    <w:p w14:paraId="427DC480" w14:textId="77777777" w:rsidR="00823EF9" w:rsidRDefault="00823EF9" w:rsidP="00823EF9"/>
    <w:p w14:paraId="6DE83D50" w14:textId="77777777" w:rsidR="00823EF9" w:rsidRDefault="00823EF9" w:rsidP="00823EF9"/>
    <w:p w14:paraId="0185059A" w14:textId="77777777" w:rsidR="00823EF9" w:rsidRDefault="00823EF9" w:rsidP="00823EF9"/>
    <w:p w14:paraId="673488D5" w14:textId="77777777" w:rsidR="00823EF9" w:rsidRDefault="00823EF9" w:rsidP="00823EF9"/>
    <w:p w14:paraId="657253CE" w14:textId="77777777" w:rsidR="00823EF9" w:rsidRDefault="00823EF9" w:rsidP="00823EF9"/>
    <w:p w14:paraId="6E05F7E0" w14:textId="77777777" w:rsidR="00823EF9" w:rsidRDefault="00823EF9" w:rsidP="00823EF9"/>
    <w:p w14:paraId="760337BF" w14:textId="77777777" w:rsidR="00823EF9" w:rsidRDefault="00823EF9" w:rsidP="00823EF9"/>
    <w:p w14:paraId="2A00542F" w14:textId="77777777" w:rsidR="00E60785" w:rsidRDefault="00E60785"/>
    <w:sectPr w:rsidR="00E60785" w:rsidSect="007B16EB">
      <w:headerReference w:type="even" r:id="rId8"/>
      <w:headerReference w:type="default" r:id="rId9"/>
      <w:footerReference w:type="default" r:id="rId10"/>
      <w:headerReference w:type="first" r:id="rId11"/>
      <w:footerReference w:type="first" r:id="rId12"/>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A56CB" w14:textId="77777777" w:rsidR="000443BC" w:rsidRDefault="000443BC" w:rsidP="00823EF9">
      <w:pPr>
        <w:spacing w:after="0" w:line="240" w:lineRule="auto"/>
      </w:pPr>
      <w:r>
        <w:separator/>
      </w:r>
    </w:p>
  </w:endnote>
  <w:endnote w:type="continuationSeparator" w:id="0">
    <w:p w14:paraId="3D9DC4FE" w14:textId="77777777" w:rsidR="000443BC" w:rsidRDefault="000443BC" w:rsidP="0082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B141" w14:textId="77777777" w:rsidR="007B16EB" w:rsidRPr="000B69FA" w:rsidRDefault="003309FD"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59F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59F1">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36E6" w14:textId="77777777" w:rsidR="007B16EB" w:rsidRPr="000B69FA" w:rsidRDefault="003309FD"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59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59F1">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B0B37" w14:textId="77777777" w:rsidR="000443BC" w:rsidRDefault="000443BC" w:rsidP="00823EF9">
      <w:pPr>
        <w:spacing w:after="0" w:line="240" w:lineRule="auto"/>
      </w:pPr>
      <w:r>
        <w:separator/>
      </w:r>
    </w:p>
  </w:footnote>
  <w:footnote w:type="continuationSeparator" w:id="0">
    <w:p w14:paraId="76657692" w14:textId="77777777" w:rsidR="000443BC" w:rsidRDefault="000443BC" w:rsidP="00823EF9">
      <w:pPr>
        <w:spacing w:after="0" w:line="240" w:lineRule="auto"/>
      </w:pPr>
      <w:r>
        <w:continuationSeparator/>
      </w:r>
    </w:p>
  </w:footnote>
  <w:footnote w:id="1">
    <w:p w14:paraId="3E41C957" w14:textId="77777777" w:rsidR="00823EF9" w:rsidRPr="00481AAF" w:rsidRDefault="00823EF9" w:rsidP="00823EF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CD5E2BF" w14:textId="77777777" w:rsidR="00823EF9" w:rsidRPr="00946E1F" w:rsidRDefault="00823EF9" w:rsidP="00823EF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FB73" w14:textId="198F9D94" w:rsidR="006A74CF" w:rsidRDefault="000443BC">
    <w:pPr>
      <w:pStyle w:val="Encabezado"/>
    </w:pPr>
    <w:r>
      <w:rPr>
        <w:noProof/>
        <w:lang w:val="es-MX" w:eastAsia="es-MX"/>
      </w:rPr>
      <w:pict w14:anchorId="359CE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98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8B8EA" w14:textId="6088360C" w:rsidR="007B16EB" w:rsidRDefault="000443BC">
    <w:pPr>
      <w:pStyle w:val="Encabezado"/>
    </w:pPr>
    <w:r>
      <w:rPr>
        <w:noProof/>
        <w:lang w:val="es-MX" w:eastAsia="es-MX"/>
      </w:rPr>
      <w:pict w14:anchorId="648E4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98439" o:spid="_x0000_s2051" type="#_x0000_t75" style="position:absolute;margin-left:-82.4pt;margin-top:-162.1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16EB" w14:paraId="7789D581" w14:textId="77777777" w:rsidTr="007B16EB">
      <w:trPr>
        <w:trHeight w:val="227"/>
      </w:trPr>
      <w:tc>
        <w:tcPr>
          <w:tcW w:w="5529" w:type="dxa"/>
          <w:hideMark/>
        </w:tcPr>
        <w:p w14:paraId="308AC8D8" w14:textId="77777777" w:rsidR="007B16EB" w:rsidRDefault="003309FD"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747C628" w14:textId="32A54569" w:rsidR="007B16EB" w:rsidRPr="00B4142F" w:rsidRDefault="003E7BA4" w:rsidP="003E7BA4">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03845</w:t>
          </w:r>
          <w:r w:rsidR="003309FD">
            <w:rPr>
              <w:rFonts w:ascii="Palatino Linotype" w:hAnsi="Palatino Linotype" w:cs="Arial"/>
              <w:bCs/>
              <w:sz w:val="24"/>
              <w:lang w:eastAsia="es-MX"/>
            </w:rPr>
            <w:t>/INFOEM/IP/RR/2021</w:t>
          </w:r>
        </w:p>
      </w:tc>
    </w:tr>
    <w:tr w:rsidR="007B16EB" w14:paraId="5D5C9C7D" w14:textId="77777777" w:rsidTr="007B16EB">
      <w:trPr>
        <w:trHeight w:val="242"/>
      </w:trPr>
      <w:tc>
        <w:tcPr>
          <w:tcW w:w="5529" w:type="dxa"/>
          <w:hideMark/>
        </w:tcPr>
        <w:p w14:paraId="7DD0A20E" w14:textId="77777777" w:rsidR="007B16EB" w:rsidRDefault="003309FD"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7E5FE61" w14:textId="12DCCF00" w:rsidR="007B16EB" w:rsidRPr="00F06FED" w:rsidRDefault="003E7BA4" w:rsidP="007B16EB">
          <w:pPr>
            <w:spacing w:after="120" w:line="256" w:lineRule="auto"/>
            <w:ind w:left="639" w:right="214"/>
            <w:jc w:val="right"/>
            <w:rPr>
              <w:rFonts w:ascii="Palatino Linotype" w:hAnsi="Palatino Linotype" w:cs="Arial"/>
            </w:rPr>
          </w:pPr>
          <w:r w:rsidRPr="003E7BA4">
            <w:rPr>
              <w:rFonts w:ascii="Palatino Linotype" w:hAnsi="Palatino Linotype" w:cs="Arial"/>
              <w:szCs w:val="20"/>
            </w:rPr>
            <w:t>Comisión de Conciliación y Arbitraje Médico del Estado de México</w:t>
          </w:r>
        </w:p>
      </w:tc>
    </w:tr>
    <w:tr w:rsidR="007B16EB" w14:paraId="2E7B86ED" w14:textId="77777777" w:rsidTr="007B16EB">
      <w:trPr>
        <w:trHeight w:val="342"/>
      </w:trPr>
      <w:tc>
        <w:tcPr>
          <w:tcW w:w="5529" w:type="dxa"/>
          <w:hideMark/>
        </w:tcPr>
        <w:p w14:paraId="44EC4BAA" w14:textId="199064B0" w:rsidR="007B16EB" w:rsidRDefault="003309FD" w:rsidP="003E7B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3E7BA4">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381F93F2" w14:textId="399DD3D0" w:rsidR="007B16EB" w:rsidRDefault="009743BF" w:rsidP="007B16E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3F40E09" w14:textId="77777777" w:rsidR="007B16EB" w:rsidRDefault="000443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16EB" w14:paraId="12503703" w14:textId="77777777" w:rsidTr="007B16EB">
      <w:trPr>
        <w:trHeight w:val="227"/>
      </w:trPr>
      <w:tc>
        <w:tcPr>
          <w:tcW w:w="5529" w:type="dxa"/>
          <w:hideMark/>
        </w:tcPr>
        <w:p w14:paraId="0AF72BF9" w14:textId="77777777" w:rsidR="007B16EB" w:rsidRDefault="003309FD"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75E9393" w14:textId="017F3DAD" w:rsidR="007B16EB" w:rsidRPr="00B4142F" w:rsidRDefault="003309FD" w:rsidP="003E7BA4">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w:t>
          </w:r>
          <w:r w:rsidR="003E7BA4">
            <w:rPr>
              <w:rFonts w:ascii="Palatino Linotype" w:hAnsi="Palatino Linotype" w:cs="Arial"/>
              <w:bCs/>
              <w:sz w:val="24"/>
              <w:lang w:eastAsia="es-MX"/>
            </w:rPr>
            <w:t>3845</w:t>
          </w:r>
          <w:r>
            <w:rPr>
              <w:rFonts w:ascii="Palatino Linotype" w:hAnsi="Palatino Linotype" w:cs="Arial"/>
              <w:bCs/>
              <w:sz w:val="24"/>
              <w:lang w:eastAsia="es-MX"/>
            </w:rPr>
            <w:t>/INFOEM/IP/RR/2021</w:t>
          </w:r>
        </w:p>
      </w:tc>
    </w:tr>
    <w:tr w:rsidR="007B16EB" w14:paraId="66B9062C" w14:textId="77777777" w:rsidTr="007B16EB">
      <w:trPr>
        <w:trHeight w:val="196"/>
      </w:trPr>
      <w:tc>
        <w:tcPr>
          <w:tcW w:w="5529" w:type="dxa"/>
          <w:hideMark/>
        </w:tcPr>
        <w:p w14:paraId="2A5B21F1" w14:textId="77777777" w:rsidR="007B16EB" w:rsidRDefault="003309FD"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531E8B4" w14:textId="15B25CB3" w:rsidR="007B16EB" w:rsidRPr="00105DA5" w:rsidRDefault="002E59F1" w:rsidP="007B16EB">
          <w:pPr>
            <w:spacing w:after="120" w:line="256" w:lineRule="auto"/>
            <w:ind w:left="347" w:right="214" w:firstLine="292"/>
            <w:jc w:val="right"/>
            <w:rPr>
              <w:rFonts w:ascii="Palatino Linotype" w:hAnsi="Palatino Linotype" w:cs="Arial"/>
              <w:szCs w:val="20"/>
            </w:rPr>
          </w:pPr>
          <w:proofErr w:type="spellStart"/>
          <w:r>
            <w:rPr>
              <w:rFonts w:ascii="Palatino Linotype" w:hAnsi="Palatino Linotype" w:cs="Arial"/>
              <w:szCs w:val="20"/>
            </w:rPr>
            <w:t>xxxx</w:t>
          </w:r>
          <w:proofErr w:type="spellEnd"/>
        </w:p>
      </w:tc>
    </w:tr>
    <w:tr w:rsidR="007B16EB" w14:paraId="0BEDD2C7" w14:textId="77777777" w:rsidTr="007B16EB">
      <w:trPr>
        <w:trHeight w:val="242"/>
      </w:trPr>
      <w:tc>
        <w:tcPr>
          <w:tcW w:w="5529" w:type="dxa"/>
          <w:hideMark/>
        </w:tcPr>
        <w:p w14:paraId="632EBC72" w14:textId="77777777" w:rsidR="007B16EB" w:rsidRDefault="003309FD"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30041ED" w14:textId="6BE5E3F1" w:rsidR="007B16EB" w:rsidRDefault="003E7BA4" w:rsidP="007B16EB">
          <w:pPr>
            <w:spacing w:after="120" w:line="256" w:lineRule="auto"/>
            <w:ind w:left="347" w:right="214" w:firstLine="292"/>
            <w:jc w:val="right"/>
            <w:rPr>
              <w:rFonts w:ascii="Palatino Linotype" w:hAnsi="Palatino Linotype" w:cs="Arial"/>
              <w:szCs w:val="20"/>
            </w:rPr>
          </w:pPr>
          <w:r w:rsidRPr="003E7BA4">
            <w:rPr>
              <w:rFonts w:ascii="Palatino Linotype" w:hAnsi="Palatino Linotype" w:cs="Arial"/>
              <w:szCs w:val="20"/>
            </w:rPr>
            <w:t>Comisión de Conciliación y Arbitraje Médico del Estado de México</w:t>
          </w:r>
        </w:p>
      </w:tc>
    </w:tr>
    <w:tr w:rsidR="007B16EB" w14:paraId="29E6B59B" w14:textId="77777777" w:rsidTr="007B16EB">
      <w:trPr>
        <w:trHeight w:val="342"/>
      </w:trPr>
      <w:tc>
        <w:tcPr>
          <w:tcW w:w="5529" w:type="dxa"/>
          <w:hideMark/>
        </w:tcPr>
        <w:p w14:paraId="3DBBE02E" w14:textId="7F246271" w:rsidR="007B16EB" w:rsidRDefault="003309FD" w:rsidP="003E7B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26275">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6B940DEA" w14:textId="07F11445" w:rsidR="007B16EB" w:rsidRDefault="009743BF"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José Martínez Vilchis</w:t>
          </w:r>
        </w:p>
      </w:tc>
    </w:tr>
  </w:tbl>
  <w:p w14:paraId="12D1CEDB" w14:textId="12C45F4B" w:rsidR="007B16EB" w:rsidRDefault="000443BC">
    <w:pPr>
      <w:pStyle w:val="Encabezado"/>
    </w:pPr>
    <w:r>
      <w:rPr>
        <w:noProof/>
        <w:lang w:val="es-MX" w:eastAsia="es-MX"/>
      </w:rPr>
      <w:pict w14:anchorId="12887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98437" o:spid="_x0000_s2049" type="#_x0000_t75" style="position:absolute;margin-left:-82.4pt;margin-top:-153.7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E32"/>
    <w:multiLevelType w:val="hybridMultilevel"/>
    <w:tmpl w:val="D7C2E5DC"/>
    <w:lvl w:ilvl="0" w:tplc="D44E562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535066E6"/>
    <w:multiLevelType w:val="hybridMultilevel"/>
    <w:tmpl w:val="5C76B0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6856A1B"/>
    <w:multiLevelType w:val="hybridMultilevel"/>
    <w:tmpl w:val="6B02A1FA"/>
    <w:lvl w:ilvl="0" w:tplc="7AF0B3C0">
      <w:numFmt w:val="bullet"/>
      <w:lvlText w:val=""/>
      <w:lvlJc w:val="left"/>
      <w:pPr>
        <w:ind w:left="720" w:hanging="360"/>
      </w:pPr>
      <w:rPr>
        <w:rFonts w:ascii="Symbol" w:eastAsiaTheme="minorHAnsi" w:hAnsi="Symbol"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F9"/>
    <w:rsid w:val="00012AA3"/>
    <w:rsid w:val="000443BC"/>
    <w:rsid w:val="00063E37"/>
    <w:rsid w:val="00090216"/>
    <w:rsid w:val="000A7F2A"/>
    <w:rsid w:val="000C1EBC"/>
    <w:rsid w:val="000C7CC6"/>
    <w:rsid w:val="00105DA5"/>
    <w:rsid w:val="00116582"/>
    <w:rsid w:val="00165483"/>
    <w:rsid w:val="001B2501"/>
    <w:rsid w:val="001D320C"/>
    <w:rsid w:val="001F3B77"/>
    <w:rsid w:val="00200E40"/>
    <w:rsid w:val="00291ECC"/>
    <w:rsid w:val="00295693"/>
    <w:rsid w:val="002E59F1"/>
    <w:rsid w:val="002E7118"/>
    <w:rsid w:val="003309FD"/>
    <w:rsid w:val="00383615"/>
    <w:rsid w:val="003A0E12"/>
    <w:rsid w:val="003C0190"/>
    <w:rsid w:val="003C6D12"/>
    <w:rsid w:val="003D1BA3"/>
    <w:rsid w:val="003E7BA4"/>
    <w:rsid w:val="00463F3C"/>
    <w:rsid w:val="0048335C"/>
    <w:rsid w:val="00483979"/>
    <w:rsid w:val="004F3337"/>
    <w:rsid w:val="0051188B"/>
    <w:rsid w:val="00516970"/>
    <w:rsid w:val="0054091E"/>
    <w:rsid w:val="00551C57"/>
    <w:rsid w:val="00567591"/>
    <w:rsid w:val="00594289"/>
    <w:rsid w:val="005D4629"/>
    <w:rsid w:val="006238E7"/>
    <w:rsid w:val="006304D3"/>
    <w:rsid w:val="00681FF8"/>
    <w:rsid w:val="006A74CF"/>
    <w:rsid w:val="006B7440"/>
    <w:rsid w:val="006E4A0D"/>
    <w:rsid w:val="006F5809"/>
    <w:rsid w:val="007100EB"/>
    <w:rsid w:val="0073318D"/>
    <w:rsid w:val="007365EC"/>
    <w:rsid w:val="00797A5C"/>
    <w:rsid w:val="007A4E10"/>
    <w:rsid w:val="007D2918"/>
    <w:rsid w:val="007F18FE"/>
    <w:rsid w:val="00823EF9"/>
    <w:rsid w:val="00857E16"/>
    <w:rsid w:val="00862F39"/>
    <w:rsid w:val="009355A6"/>
    <w:rsid w:val="009371FE"/>
    <w:rsid w:val="009743BF"/>
    <w:rsid w:val="009B61CC"/>
    <w:rsid w:val="009F0448"/>
    <w:rsid w:val="00A011CC"/>
    <w:rsid w:val="00A10053"/>
    <w:rsid w:val="00A85FDF"/>
    <w:rsid w:val="00AC2255"/>
    <w:rsid w:val="00AC4683"/>
    <w:rsid w:val="00AE43C0"/>
    <w:rsid w:val="00AF39D7"/>
    <w:rsid w:val="00AF5141"/>
    <w:rsid w:val="00AF572B"/>
    <w:rsid w:val="00B16572"/>
    <w:rsid w:val="00B357A9"/>
    <w:rsid w:val="00BD5345"/>
    <w:rsid w:val="00BE781C"/>
    <w:rsid w:val="00BF1B28"/>
    <w:rsid w:val="00C0136F"/>
    <w:rsid w:val="00C67BBC"/>
    <w:rsid w:val="00CC13BD"/>
    <w:rsid w:val="00CD5242"/>
    <w:rsid w:val="00CE33C4"/>
    <w:rsid w:val="00D26275"/>
    <w:rsid w:val="00D509E3"/>
    <w:rsid w:val="00D5708D"/>
    <w:rsid w:val="00D832FC"/>
    <w:rsid w:val="00D91A9F"/>
    <w:rsid w:val="00DC7D6B"/>
    <w:rsid w:val="00DD09F8"/>
    <w:rsid w:val="00DD354E"/>
    <w:rsid w:val="00E201AA"/>
    <w:rsid w:val="00E24894"/>
    <w:rsid w:val="00E60785"/>
    <w:rsid w:val="00EE78CD"/>
    <w:rsid w:val="00F0678E"/>
    <w:rsid w:val="00F17623"/>
    <w:rsid w:val="00F81F5D"/>
    <w:rsid w:val="00F91279"/>
    <w:rsid w:val="00FD2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18FAB"/>
  <w15:chartTrackingRefBased/>
  <w15:docId w15:val="{9AD64D7B-7350-4E44-B756-A6504B37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3E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23EF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23E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23EF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23E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23EF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23EF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3EF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23EF9"/>
    <w:rPr>
      <w:color w:val="0563C1" w:themeColor="hyperlink"/>
      <w:u w:val="single"/>
    </w:rPr>
  </w:style>
  <w:style w:type="paragraph" w:styleId="Sinespaciado">
    <w:name w:val="No Spacing"/>
    <w:aliases w:val="Francesa,INAI"/>
    <w:link w:val="SinespaciadoCar"/>
    <w:uiPriority w:val="1"/>
    <w:qFormat/>
    <w:rsid w:val="00823E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23EF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823EF9"/>
    <w:pPr>
      <w:spacing w:after="120"/>
    </w:pPr>
  </w:style>
  <w:style w:type="character" w:customStyle="1" w:styleId="TextoindependienteCar">
    <w:name w:val="Texto independiente Car"/>
    <w:basedOn w:val="Fuentedeprrafopredeter"/>
    <w:link w:val="Textoindependiente"/>
    <w:uiPriority w:val="99"/>
    <w:rsid w:val="00823EF9"/>
  </w:style>
  <w:style w:type="paragraph" w:styleId="Textoindependiente2">
    <w:name w:val="Body Text 2"/>
    <w:basedOn w:val="Normal"/>
    <w:link w:val="Textoindependiente2Car"/>
    <w:uiPriority w:val="99"/>
    <w:semiHidden/>
    <w:unhideWhenUsed/>
    <w:rsid w:val="00823EF9"/>
    <w:pPr>
      <w:spacing w:after="120" w:line="480" w:lineRule="auto"/>
    </w:pPr>
  </w:style>
  <w:style w:type="character" w:customStyle="1" w:styleId="Textoindependiente2Car">
    <w:name w:val="Texto independiente 2 Car"/>
    <w:basedOn w:val="Fuentedeprrafopredeter"/>
    <w:link w:val="Textoindependiente2"/>
    <w:uiPriority w:val="99"/>
    <w:semiHidden/>
    <w:rsid w:val="00823EF9"/>
  </w:style>
  <w:style w:type="character" w:styleId="Textoennegrita">
    <w:name w:val="Strong"/>
    <w:uiPriority w:val="22"/>
    <w:qFormat/>
    <w:rsid w:val="00567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314">
      <w:bodyDiv w:val="1"/>
      <w:marLeft w:val="0"/>
      <w:marRight w:val="0"/>
      <w:marTop w:val="0"/>
      <w:marBottom w:val="0"/>
      <w:divBdr>
        <w:top w:val="none" w:sz="0" w:space="0" w:color="auto"/>
        <w:left w:val="none" w:sz="0" w:space="0" w:color="auto"/>
        <w:bottom w:val="none" w:sz="0" w:space="0" w:color="auto"/>
        <w:right w:val="none" w:sz="0" w:space="0" w:color="auto"/>
      </w:divBdr>
    </w:div>
    <w:div w:id="190730359">
      <w:bodyDiv w:val="1"/>
      <w:marLeft w:val="0"/>
      <w:marRight w:val="0"/>
      <w:marTop w:val="0"/>
      <w:marBottom w:val="0"/>
      <w:divBdr>
        <w:top w:val="none" w:sz="0" w:space="0" w:color="auto"/>
        <w:left w:val="none" w:sz="0" w:space="0" w:color="auto"/>
        <w:bottom w:val="none" w:sz="0" w:space="0" w:color="auto"/>
        <w:right w:val="none" w:sz="0" w:space="0" w:color="auto"/>
      </w:divBdr>
    </w:div>
    <w:div w:id="342171262">
      <w:bodyDiv w:val="1"/>
      <w:marLeft w:val="0"/>
      <w:marRight w:val="0"/>
      <w:marTop w:val="0"/>
      <w:marBottom w:val="0"/>
      <w:divBdr>
        <w:top w:val="none" w:sz="0" w:space="0" w:color="auto"/>
        <w:left w:val="none" w:sz="0" w:space="0" w:color="auto"/>
        <w:bottom w:val="none" w:sz="0" w:space="0" w:color="auto"/>
        <w:right w:val="none" w:sz="0" w:space="0" w:color="auto"/>
      </w:divBdr>
    </w:div>
    <w:div w:id="831676589">
      <w:bodyDiv w:val="1"/>
      <w:marLeft w:val="0"/>
      <w:marRight w:val="0"/>
      <w:marTop w:val="0"/>
      <w:marBottom w:val="0"/>
      <w:divBdr>
        <w:top w:val="none" w:sz="0" w:space="0" w:color="auto"/>
        <w:left w:val="none" w:sz="0" w:space="0" w:color="auto"/>
        <w:bottom w:val="none" w:sz="0" w:space="0" w:color="auto"/>
        <w:right w:val="none" w:sz="0" w:space="0" w:color="auto"/>
      </w:divBdr>
    </w:div>
    <w:div w:id="1604996398">
      <w:bodyDiv w:val="1"/>
      <w:marLeft w:val="0"/>
      <w:marRight w:val="0"/>
      <w:marTop w:val="0"/>
      <w:marBottom w:val="0"/>
      <w:divBdr>
        <w:top w:val="none" w:sz="0" w:space="0" w:color="auto"/>
        <w:left w:val="none" w:sz="0" w:space="0" w:color="auto"/>
        <w:bottom w:val="none" w:sz="0" w:space="0" w:color="auto"/>
        <w:right w:val="none" w:sz="0" w:space="0" w:color="auto"/>
      </w:divBdr>
    </w:div>
    <w:div w:id="18974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7626</Words>
  <Characters>41946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9</cp:revision>
  <dcterms:created xsi:type="dcterms:W3CDTF">2021-09-09T19:42:00Z</dcterms:created>
  <dcterms:modified xsi:type="dcterms:W3CDTF">2021-10-07T19:33:00Z</dcterms:modified>
</cp:coreProperties>
</file>