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CC2B1D">
        <w:rPr>
          <w:rStyle w:val="apple-converted-space"/>
          <w:rFonts w:ascii="Palatino Linotype" w:hAnsi="Palatino Linotype" w:cs="Arial"/>
        </w:rPr>
        <w:t>ocho de septiembre</w:t>
      </w:r>
      <w:r w:rsidR="00FC37F3">
        <w:rPr>
          <w:rStyle w:val="normaltextrun"/>
          <w:rFonts w:ascii="Palatino Linotype" w:hAnsi="Palatino Linotype" w:cs="Arial"/>
        </w:rPr>
        <w:t xml:space="preserve"> de</w:t>
      </w:r>
      <w:r w:rsidR="009D67A9">
        <w:rPr>
          <w:rStyle w:val="normaltextrun"/>
          <w:rFonts w:ascii="Palatino Linotype" w:hAnsi="Palatino Linotype" w:cs="Arial"/>
        </w:rPr>
        <w:t>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77745E">
        <w:rPr>
          <w:rFonts w:ascii="Palatino Linotype" w:hAnsi="Palatino Linotype" w:cs="Arial"/>
          <w:b/>
          <w:bCs/>
        </w:rPr>
        <w:t>03324</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CC2B1D">
        <w:rPr>
          <w:rFonts w:ascii="Palatino Linotype" w:hAnsi="Palatino Linotype" w:cs="Arial"/>
          <w:b/>
        </w:rPr>
        <w:t xml:space="preserve"> </w:t>
      </w:r>
      <w:r w:rsidR="003605C7">
        <w:rPr>
          <w:rFonts w:ascii="Palatino Linotype" w:hAnsi="Palatino Linotype" w:cs="Arial"/>
          <w:b/>
        </w:rPr>
        <w:t xml:space="preserve">XXXXX </w:t>
      </w:r>
      <w:proofErr w:type="spellStart"/>
      <w:r w:rsidR="003605C7">
        <w:rPr>
          <w:rFonts w:ascii="Palatino Linotype" w:hAnsi="Palatino Linotype" w:cs="Arial"/>
          <w:b/>
        </w:rPr>
        <w:t>XXXXX</w:t>
      </w:r>
      <w:proofErr w:type="spellEnd"/>
      <w:r w:rsidR="003605C7">
        <w:rPr>
          <w:rFonts w:ascii="Palatino Linotype" w:hAnsi="Palatino Linotype" w:cs="Arial"/>
          <w:b/>
        </w:rPr>
        <w:t xml:space="preserve"> XXXXXX</w:t>
      </w:r>
      <w:r w:rsidR="00116785">
        <w:rPr>
          <w:rFonts w:ascii="Palatino Linotype" w:hAnsi="Palatino Linotype" w:cs="Arial"/>
        </w:rPr>
        <w:t>, 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77745E" w:rsidRPr="0077745E">
        <w:rPr>
          <w:rFonts w:ascii="Palatino Linotype" w:hAnsi="Palatino Linotype" w:cs="Arial"/>
          <w:b/>
        </w:rPr>
        <w:t>00401/ECATEPEC/IP/2021</w:t>
      </w:r>
      <w:r w:rsidR="00116785" w:rsidRPr="00FC37F3">
        <w:rPr>
          <w:rFonts w:ascii="Palatino Linotype" w:hAnsi="Palatino Linotype" w:cs="Arial"/>
          <w:b/>
        </w:rPr>
        <w:t xml:space="preserve">, </w:t>
      </w:r>
      <w:r w:rsidR="00116785">
        <w:rPr>
          <w:rFonts w:ascii="Palatino Linotype" w:hAnsi="Palatino Linotype" w:cs="Arial"/>
        </w:rPr>
        <w:t>por parte del</w:t>
      </w:r>
      <w:r w:rsidR="003B19DA">
        <w:rPr>
          <w:rFonts w:ascii="Palatino Linotype" w:hAnsi="Palatino Linotype" w:cs="Arial"/>
        </w:rPr>
        <w:t xml:space="preserve"> </w:t>
      </w:r>
      <w:r w:rsidR="009D67A9">
        <w:rPr>
          <w:rFonts w:ascii="Palatino Linotype" w:hAnsi="Palatino Linotype" w:cs="Arial"/>
          <w:b/>
        </w:rPr>
        <w:t xml:space="preserve">Ayuntamiento de </w:t>
      </w:r>
      <w:r w:rsidR="0077745E">
        <w:rPr>
          <w:rFonts w:ascii="Palatino Linotype" w:hAnsi="Palatino Linotype" w:cs="Arial"/>
          <w:b/>
        </w:rPr>
        <w:t>Ecatepec de Morelos</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Pr="00080788">
        <w:rPr>
          <w:rFonts w:ascii="Palatino Linotype" w:hAnsi="Palatino Linotype" w:cs="Arial"/>
          <w:b/>
        </w:rPr>
        <w:t xml:space="preserve">Sujeto Obligado;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77745E">
        <w:rPr>
          <w:rFonts w:ascii="Palatino Linotype" w:hAnsi="Palatino Linotype" w:cs="Arial"/>
        </w:rPr>
        <w:t>Con fecha doce</w:t>
      </w:r>
      <w:r w:rsidR="00CC2B1D">
        <w:rPr>
          <w:rFonts w:ascii="Palatino Linotype" w:hAnsi="Palatino Linotype" w:cs="Arial"/>
        </w:rPr>
        <w:t xml:space="preserve"> de mayo</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Pr="00607616"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77745E" w:rsidRPr="0077745E">
        <w:rPr>
          <w:rFonts w:ascii="Palatino Linotype" w:eastAsia="Palatino Linotype" w:hAnsi="Palatino Linotype" w:cs="Palatino Linotype"/>
          <w:i/>
          <w:sz w:val="22"/>
          <w:szCs w:val="22"/>
        </w:rPr>
        <w:t>Solicito las Transferencias y cheques expedidos a mandos medios y superiores en diciembre de 2020.</w:t>
      </w:r>
      <w:r w:rsidRPr="00607616">
        <w:rPr>
          <w:rFonts w:ascii="Palatino Linotype" w:eastAsia="Palatino Linotype" w:hAnsi="Palatino Linotype" w:cs="Palatino Linotype"/>
          <w:i/>
          <w:sz w:val="22"/>
          <w:szCs w:val="22"/>
        </w:rPr>
        <w:t>” (Sic)</w:t>
      </w:r>
    </w:p>
    <w:p w:rsidR="00AA47E4" w:rsidRPr="00080788"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AA47E4" w:rsidRPr="004614EC" w:rsidRDefault="00AA47E4" w:rsidP="00AA47E4">
      <w:pPr>
        <w:spacing w:before="240" w:after="240" w:line="360" w:lineRule="auto"/>
        <w:jc w:val="both"/>
        <w:rPr>
          <w:rFonts w:ascii="Palatino Linotype" w:hAnsi="Palatino Linotype" w:cs="Arial"/>
        </w:rPr>
      </w:pPr>
      <w:r>
        <w:rPr>
          <w:rFonts w:ascii="Palatino Linotype" w:hAnsi="Palatino Linotype" w:cs="Arial"/>
          <w:b/>
        </w:rPr>
        <w:t xml:space="preserve">2. </w:t>
      </w:r>
      <w:r w:rsidRPr="00AA3766">
        <w:rPr>
          <w:rFonts w:ascii="Palatino Linotype" w:hAnsi="Palatino Linotype" w:cs="Arial"/>
          <w:b/>
        </w:rPr>
        <w:t xml:space="preserve">Respuesta. </w:t>
      </w:r>
      <w:r w:rsidRPr="00AA3766">
        <w:rPr>
          <w:rFonts w:ascii="Palatino Linotype" w:hAnsi="Palatino Linotype" w:cs="Arial"/>
        </w:rPr>
        <w:t xml:space="preserve">Con </w:t>
      </w:r>
      <w:r w:rsidR="004614EC">
        <w:rPr>
          <w:rFonts w:ascii="Palatino Linotype" w:hAnsi="Palatino Linotype" w:cs="Arial"/>
        </w:rPr>
        <w:t>fecha tres de junio</w:t>
      </w:r>
      <w:r w:rsidR="00FF6012" w:rsidRPr="004614EC">
        <w:rPr>
          <w:rFonts w:ascii="Palatino Linotype" w:hAnsi="Palatino Linotype" w:cs="Arial"/>
        </w:rPr>
        <w:t xml:space="preserve"> de</w:t>
      </w:r>
      <w:r w:rsidR="00AF6A2E" w:rsidRPr="004614EC">
        <w:rPr>
          <w:rFonts w:ascii="Palatino Linotype" w:hAnsi="Palatino Linotype" w:cs="Arial"/>
        </w:rPr>
        <w:t>l dos mil veintiuno</w:t>
      </w:r>
      <w:r w:rsidRPr="004614EC">
        <w:rPr>
          <w:rFonts w:ascii="Palatino Linotype" w:hAnsi="Palatino Linotype" w:cs="Arial"/>
        </w:rPr>
        <w:t xml:space="preserve"> el </w:t>
      </w:r>
      <w:r w:rsidRPr="004614EC">
        <w:rPr>
          <w:rFonts w:ascii="Palatino Linotype" w:hAnsi="Palatino Linotype" w:cs="Arial"/>
          <w:b/>
        </w:rPr>
        <w:t>Sujeto Obligado</w:t>
      </w:r>
      <w:r w:rsidRPr="004614EC">
        <w:rPr>
          <w:rFonts w:ascii="Palatino Linotype" w:hAnsi="Palatino Linotype" w:cs="Arial"/>
        </w:rPr>
        <w:t xml:space="preserve"> envió </w:t>
      </w:r>
      <w:proofErr w:type="gramStart"/>
      <w:r w:rsidRPr="004614EC">
        <w:rPr>
          <w:rFonts w:ascii="Palatino Linotype" w:hAnsi="Palatino Linotype" w:cs="Arial"/>
        </w:rPr>
        <w:t>su</w:t>
      </w:r>
      <w:proofErr w:type="gramEnd"/>
      <w:r w:rsidRPr="004614EC">
        <w:rPr>
          <w:rFonts w:ascii="Palatino Linotype" w:hAnsi="Palatino Linotype" w:cs="Arial"/>
        </w:rPr>
        <w:t xml:space="preserve"> respuesta</w:t>
      </w:r>
      <w:r w:rsidR="00607616" w:rsidRPr="004614EC">
        <w:rPr>
          <w:rFonts w:ascii="Palatino Linotype" w:hAnsi="Palatino Linotype" w:cs="Arial"/>
        </w:rPr>
        <w:t xml:space="preserve"> a la solicitud</w:t>
      </w:r>
      <w:r w:rsidRPr="004614EC">
        <w:rPr>
          <w:rFonts w:ascii="Palatino Linotype" w:hAnsi="Palatino Linotype" w:cs="Arial"/>
        </w:rPr>
        <w:t xml:space="preserve"> de acceso a la información a través del SAIMEX, la cual versa como sigue:</w:t>
      </w:r>
    </w:p>
    <w:p w:rsidR="00AA47E4" w:rsidRPr="004614EC" w:rsidRDefault="00AA47E4" w:rsidP="00AA47E4">
      <w:pPr>
        <w:spacing w:before="240" w:after="240" w:line="360" w:lineRule="auto"/>
        <w:contextualSpacing/>
        <w:jc w:val="both"/>
        <w:rPr>
          <w:rFonts w:ascii="Palatino Linotype" w:hAnsi="Palatino Linotype" w:cs="Arial"/>
        </w:rPr>
      </w:pPr>
    </w:p>
    <w:p w:rsidR="004614EC" w:rsidRDefault="00AA47E4" w:rsidP="00CC2B1D">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lastRenderedPageBreak/>
        <w:t>“</w:t>
      </w:r>
      <w:r w:rsidR="004614EC" w:rsidRPr="004614E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614EC" w:rsidRPr="004614EC" w:rsidRDefault="004614EC" w:rsidP="00CC2B1D">
      <w:pPr>
        <w:spacing w:before="240" w:after="240"/>
        <w:ind w:left="851" w:right="902"/>
        <w:contextualSpacing/>
        <w:jc w:val="both"/>
        <w:rPr>
          <w:rFonts w:ascii="Palatino Linotype" w:hAnsi="Palatino Linotype"/>
          <w:i/>
          <w:color w:val="000000"/>
        </w:rPr>
      </w:pPr>
      <w:r w:rsidRPr="004614EC">
        <w:rPr>
          <w:rFonts w:ascii="Palatino Linotype" w:hAnsi="Palatino Linotype"/>
          <w:i/>
          <w:color w:val="000000"/>
        </w:rPr>
        <w:t xml:space="preserve">El H. Ayuntamiento Constitucional de Ecatepec de Morelos hace de su conocimiento la respuesta emitida por: </w:t>
      </w:r>
      <w:r w:rsidRPr="004614EC">
        <w:rPr>
          <w:rFonts w:ascii="Palatino Linotype" w:hAnsi="Palatino Linotype"/>
          <w:i/>
          <w:color w:val="000000"/>
        </w:rPr>
        <w:sym w:font="Symbol" w:char="F0D8"/>
      </w:r>
      <w:r w:rsidRPr="004614EC">
        <w:rPr>
          <w:rFonts w:ascii="Palatino Linotype" w:hAnsi="Palatino Linotype"/>
          <w:i/>
          <w:color w:val="000000"/>
        </w:rPr>
        <w:t xml:space="preserve"> TESORERÍA MUNICIPAL Se anexa a la presente en formato PDF de respuesta emitida por el área antes mencionada. El H. Ayuntamiento Constitucional de Ecatepec de Morelos hace de su conocimiento la respuesta emitida por: </w:t>
      </w:r>
      <w:r w:rsidRPr="004614EC">
        <w:rPr>
          <w:rFonts w:ascii="Palatino Linotype" w:hAnsi="Palatino Linotype"/>
          <w:i/>
          <w:color w:val="000000"/>
        </w:rPr>
        <w:sym w:font="Symbol" w:char="F0D8"/>
      </w:r>
      <w:r w:rsidRPr="004614EC">
        <w:rPr>
          <w:rFonts w:ascii="Palatino Linotype" w:hAnsi="Palatino Linotype"/>
          <w:i/>
          <w:color w:val="000000"/>
        </w:rPr>
        <w:t xml:space="preserve"> TESORERÍA MUNICIPAL Se anexa a la presente en formato PDF de respuesta emitida por el área antes mencionada. El H. Ayuntamiento Constitucional de Ecatepec de Morelos hace de su conocimiento la respuesta emitida por: </w:t>
      </w:r>
      <w:r w:rsidRPr="004614EC">
        <w:rPr>
          <w:rFonts w:ascii="Palatino Linotype" w:hAnsi="Palatino Linotype"/>
          <w:i/>
          <w:color w:val="000000"/>
        </w:rPr>
        <w:sym w:font="Symbol" w:char="F0D8"/>
      </w:r>
      <w:r w:rsidRPr="004614EC">
        <w:rPr>
          <w:rFonts w:ascii="Palatino Linotype" w:hAnsi="Palatino Linotype"/>
          <w:i/>
          <w:color w:val="000000"/>
        </w:rPr>
        <w:t xml:space="preserve"> TESORERÍA MUNICIPAL Se anexa a la presente en formato PDF de respuesta emitida por el área antes mencionada.</w:t>
      </w:r>
    </w:p>
    <w:p w:rsidR="00AA47E4" w:rsidRPr="00080788" w:rsidRDefault="00AA47E4" w:rsidP="00CC2B1D">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AA47E4" w:rsidRPr="00AF6A2E" w:rsidRDefault="004614EC" w:rsidP="00AA47E4">
      <w:pPr>
        <w:spacing w:before="240" w:after="240"/>
        <w:ind w:left="851" w:right="902"/>
        <w:contextualSpacing/>
        <w:jc w:val="both"/>
        <w:rPr>
          <w:rFonts w:ascii="Palatino Linotype" w:hAnsi="Palatino Linotype"/>
          <w:i/>
          <w:color w:val="000000"/>
        </w:rPr>
      </w:pPr>
      <w:r w:rsidRPr="004614EC">
        <w:rPr>
          <w:rFonts w:ascii="Palatino Linotype" w:hAnsi="Palatino Linotype"/>
          <w:i/>
          <w:color w:val="000000"/>
        </w:rPr>
        <w:t xml:space="preserve">Lic. </w:t>
      </w:r>
      <w:proofErr w:type="spellStart"/>
      <w:r w:rsidRPr="004614EC">
        <w:rPr>
          <w:rFonts w:ascii="Palatino Linotype" w:hAnsi="Palatino Linotype"/>
          <w:i/>
          <w:color w:val="000000"/>
        </w:rPr>
        <w:t>Brianda</w:t>
      </w:r>
      <w:proofErr w:type="spellEnd"/>
      <w:r w:rsidRPr="004614EC">
        <w:rPr>
          <w:rFonts w:ascii="Palatino Linotype" w:hAnsi="Palatino Linotype"/>
          <w:i/>
          <w:color w:val="000000"/>
        </w:rPr>
        <w:t xml:space="preserve"> Eunice </w:t>
      </w:r>
      <w:proofErr w:type="spellStart"/>
      <w:r w:rsidRPr="004614EC">
        <w:rPr>
          <w:rFonts w:ascii="Palatino Linotype" w:hAnsi="Palatino Linotype"/>
          <w:i/>
          <w:color w:val="000000"/>
        </w:rPr>
        <w:t>Iberri</w:t>
      </w:r>
      <w:proofErr w:type="spellEnd"/>
      <w:r w:rsidRPr="004614EC">
        <w:rPr>
          <w:rFonts w:ascii="Palatino Linotype" w:hAnsi="Palatino Linotype"/>
          <w:i/>
          <w:color w:val="000000"/>
        </w:rPr>
        <w:t xml:space="preserve"> Estrada</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rsidR="00C57D70" w:rsidRDefault="00C57D70" w:rsidP="00C57D70">
      <w:pPr>
        <w:spacing w:before="240" w:after="240"/>
        <w:ind w:right="902"/>
        <w:contextualSpacing/>
        <w:jc w:val="both"/>
        <w:rPr>
          <w:rFonts w:ascii="Palatino Linotype" w:hAnsi="Palatino Linotype"/>
          <w:i/>
          <w:color w:val="000000"/>
        </w:rPr>
      </w:pPr>
    </w:p>
    <w:p w:rsidR="00FF6012" w:rsidRPr="00FF6012" w:rsidRDefault="00A77769" w:rsidP="00AA47E4">
      <w:pPr>
        <w:spacing w:before="240" w:after="240" w:line="360" w:lineRule="auto"/>
        <w:contextualSpacing/>
        <w:jc w:val="both"/>
        <w:rPr>
          <w:rFonts w:ascii="Palatino Linotype" w:hAnsi="Palatino Linotype" w:cs="Arial"/>
        </w:rPr>
      </w:pPr>
      <w:r>
        <w:rPr>
          <w:rFonts w:ascii="Palatino Linotype" w:hAnsi="Palatino Linotype" w:cs="Arial"/>
        </w:rPr>
        <w:t>Adjuntando su respuesta el archivo electrónico</w:t>
      </w:r>
      <w:r w:rsidR="00FF6012" w:rsidRPr="00FF6012">
        <w:rPr>
          <w:rFonts w:ascii="Palatino Linotype" w:hAnsi="Palatino Linotype" w:cs="Arial"/>
        </w:rPr>
        <w:t xml:space="preserve"> </w:t>
      </w:r>
      <w:r w:rsidR="00FF6012">
        <w:rPr>
          <w:rFonts w:ascii="Palatino Linotype" w:hAnsi="Palatino Linotype" w:cs="Arial"/>
        </w:rPr>
        <w:t>“</w:t>
      </w:r>
      <w:hyperlink r:id="rId8" w:tgtFrame="_blank" w:history="1">
        <w:r w:rsidR="004614EC" w:rsidRPr="004614EC">
          <w:rPr>
            <w:rFonts w:ascii="Palatino Linotype" w:hAnsi="Palatino Linotype"/>
          </w:rPr>
          <w:t>0401-2021.pdf</w:t>
        </w:r>
      </w:hyperlink>
      <w:r w:rsidR="00FF6012" w:rsidRPr="00FF6012">
        <w:rPr>
          <w:rFonts w:ascii="Palatino Linotype" w:hAnsi="Palatino Linotype" w:cs="Arial"/>
        </w:rPr>
        <w:t>”</w:t>
      </w:r>
      <w:r>
        <w:rPr>
          <w:rFonts w:ascii="Palatino Linotype" w:hAnsi="Palatino Linotype" w:cs="Arial"/>
        </w:rPr>
        <w:t>; el cual será analizado</w:t>
      </w:r>
      <w:r w:rsidR="00FF6012">
        <w:rPr>
          <w:rFonts w:ascii="Palatino Linotype" w:hAnsi="Palatino Linotype" w:cs="Arial"/>
        </w:rPr>
        <w:t xml:space="preserve"> 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3. Interposición del</w:t>
      </w:r>
      <w:r w:rsidR="00AA47E4" w:rsidRPr="00080788">
        <w:rPr>
          <w:rFonts w:ascii="Palatino Linotype" w:hAnsi="Palatino Linotype" w:cs="Arial"/>
          <w:b/>
        </w:rPr>
        <w:t xml:space="preserve"> recurso de revisión. </w:t>
      </w:r>
      <w:r w:rsidR="00AA47E4">
        <w:rPr>
          <w:rFonts w:ascii="Palatino Linotype" w:hAnsi="Palatino Linotype" w:cs="Arial"/>
        </w:rPr>
        <w:t>Inconforme la</w:t>
      </w:r>
      <w:r w:rsidR="00AA47E4" w:rsidRPr="00080788">
        <w:rPr>
          <w:rFonts w:ascii="Palatino Linotype" w:hAnsi="Palatino Linotype" w:cs="Arial"/>
        </w:rPr>
        <w:t xml:space="preserve"> solicitante con la respuesta del </w:t>
      </w:r>
      <w:r w:rsidR="00AA47E4" w:rsidRPr="00080788">
        <w:rPr>
          <w:rFonts w:ascii="Palatino Linotype" w:hAnsi="Palatino Linotype" w:cs="Arial"/>
          <w:b/>
        </w:rPr>
        <w:t>Sujeto Obligado</w:t>
      </w:r>
      <w:r w:rsidR="00AA47E4" w:rsidRPr="00080788">
        <w:rPr>
          <w:rFonts w:ascii="Palatino Linotype" w:hAnsi="Palatino Linotype" w:cs="Arial"/>
        </w:rPr>
        <w:t xml:space="preserve"> interpuso </w:t>
      </w:r>
      <w:r w:rsidR="00AA47E4">
        <w:rPr>
          <w:rFonts w:ascii="Palatino Linotype" w:hAnsi="Palatino Linotype" w:cs="Arial"/>
        </w:rPr>
        <w:t xml:space="preserve">los </w:t>
      </w:r>
      <w:r w:rsidR="00AA47E4" w:rsidRPr="00080788">
        <w:rPr>
          <w:rFonts w:ascii="Palatino Linotype" w:hAnsi="Palatino Linotype" w:cs="Arial"/>
        </w:rPr>
        <w:t>recurso</w:t>
      </w:r>
      <w:r w:rsidR="00AA47E4">
        <w:rPr>
          <w:rFonts w:ascii="Palatino Linotype" w:hAnsi="Palatino Linotype" w:cs="Arial"/>
        </w:rPr>
        <w:t>s</w:t>
      </w:r>
      <w:r w:rsidR="00AA47E4" w:rsidRPr="00080788">
        <w:rPr>
          <w:rFonts w:ascii="Palatino Linotype" w:hAnsi="Palatino Linotype" w:cs="Arial"/>
        </w:rPr>
        <w:t xml:space="preserve"> de revisión a t</w:t>
      </w:r>
      <w:r w:rsidR="00AA47E4">
        <w:rPr>
          <w:rFonts w:ascii="Palatino Linotype" w:hAnsi="Palatino Linotype" w:cs="Arial"/>
        </w:rPr>
        <w:t>ravé</w:t>
      </w:r>
      <w:r w:rsidR="004614EC">
        <w:rPr>
          <w:rFonts w:ascii="Palatino Linotype" w:hAnsi="Palatino Linotype" w:cs="Arial"/>
        </w:rPr>
        <w:t>s del SAIMEX en fecha ocho</w:t>
      </w:r>
      <w:r w:rsidR="00CC2B1D">
        <w:rPr>
          <w:rFonts w:ascii="Palatino Linotype" w:hAnsi="Palatino Linotype" w:cs="Arial"/>
        </w:rPr>
        <w:t xml:space="preserve"> de junio</w:t>
      </w:r>
      <w:r w:rsidR="00FF6012">
        <w:rPr>
          <w:rFonts w:ascii="Palatino Linotype" w:hAnsi="Palatino Linotype" w:cs="Arial"/>
        </w:rPr>
        <w:t xml:space="preserve"> de</w:t>
      </w:r>
      <w:r w:rsidR="00AF6A2E">
        <w:rPr>
          <w:rFonts w:ascii="Palatino Linotype" w:hAnsi="Palatino Linotype" w:cs="Arial"/>
        </w:rPr>
        <w:t>l dos mil veintiuno</w:t>
      </w:r>
      <w:r w:rsidR="00AA47E4" w:rsidRPr="00080788">
        <w:rPr>
          <w:rFonts w:ascii="Palatino Linotype" w:hAnsi="Palatino Linotype" w:cs="Arial"/>
        </w:rPr>
        <w:t>, a través del cual expresó lo siguiente:</w:t>
      </w:r>
    </w:p>
    <w:p w:rsidR="00AA47E4" w:rsidRDefault="00AA47E4" w:rsidP="00AA47E4">
      <w:pPr>
        <w:spacing w:before="240" w:after="240" w:line="360" w:lineRule="auto"/>
        <w:contextualSpacing/>
        <w:jc w:val="both"/>
        <w:rPr>
          <w:rFonts w:ascii="Palatino Linotype" w:hAnsi="Palatino Linotype" w:cs="Arial"/>
        </w:rPr>
      </w:pP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rsidR="00AA47E4" w:rsidRPr="005A59DC" w:rsidRDefault="00AA47E4" w:rsidP="005A59DC">
      <w:pPr>
        <w:spacing w:after="240"/>
        <w:ind w:left="851" w:right="900"/>
        <w:jc w:val="both"/>
        <w:rPr>
          <w:rFonts w:ascii="Palatino Linotype" w:hAnsi="Palatino Linotype"/>
          <w:i/>
          <w:color w:val="000000"/>
        </w:rPr>
      </w:pPr>
      <w:r w:rsidRPr="005A59DC">
        <w:rPr>
          <w:rFonts w:ascii="Palatino Linotype" w:hAnsi="Palatino Linotype"/>
          <w:i/>
          <w:color w:val="000000"/>
        </w:rPr>
        <w:t>“</w:t>
      </w:r>
      <w:r w:rsidR="004614EC" w:rsidRPr="004614EC">
        <w:rPr>
          <w:rFonts w:ascii="Palatino Linotype" w:hAnsi="Palatino Linotype"/>
          <w:i/>
          <w:color w:val="000000"/>
        </w:rPr>
        <w:t xml:space="preserve">la respuesta </w:t>
      </w:r>
      <w:proofErr w:type="spellStart"/>
      <w:r w:rsidR="004614EC" w:rsidRPr="004614EC">
        <w:rPr>
          <w:rFonts w:ascii="Palatino Linotype" w:hAnsi="Palatino Linotype"/>
          <w:i/>
          <w:color w:val="000000"/>
        </w:rPr>
        <w:t>esta</w:t>
      </w:r>
      <w:proofErr w:type="spellEnd"/>
      <w:r w:rsidR="004614EC" w:rsidRPr="004614EC">
        <w:rPr>
          <w:rFonts w:ascii="Palatino Linotype" w:hAnsi="Palatino Linotype"/>
          <w:i/>
          <w:color w:val="000000"/>
        </w:rPr>
        <w:t xml:space="preserve"> incompleta</w:t>
      </w:r>
      <w:r w:rsidR="00523162" w:rsidRPr="00523162">
        <w:rPr>
          <w:rFonts w:ascii="Palatino Linotype" w:hAnsi="Palatino Linotype"/>
          <w:i/>
          <w:color w:val="000000"/>
        </w:rPr>
        <w:t>”</w:t>
      </w:r>
      <w:r w:rsidR="00AF6A2E" w:rsidRPr="005A59DC">
        <w:rPr>
          <w:rFonts w:ascii="Palatino Linotype" w:hAnsi="Palatino Linotype"/>
          <w:i/>
          <w:color w:val="000000"/>
        </w:rPr>
        <w:t xml:space="preserve"> </w:t>
      </w:r>
      <w:r w:rsidRPr="005A59DC">
        <w:rPr>
          <w:rFonts w:ascii="Palatino Linotype" w:hAnsi="Palatino Linotype"/>
          <w:i/>
          <w:color w:val="000000"/>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4614EC" w:rsidRPr="004614EC">
        <w:rPr>
          <w:rFonts w:ascii="Palatino Linotype" w:hAnsi="Palatino Linotype"/>
          <w:i/>
          <w:color w:val="000000"/>
        </w:rPr>
        <w:t>respuesta incompleta</w:t>
      </w:r>
      <w:r w:rsidR="00AF6A2E" w:rsidRPr="00080788">
        <w:rPr>
          <w:rFonts w:ascii="Palatino Linotype" w:hAnsi="Palatino Linotype"/>
          <w:i/>
          <w:color w:val="000000"/>
        </w:rPr>
        <w:t>” (</w:t>
      </w:r>
      <w:r w:rsidRPr="00080788">
        <w:rPr>
          <w:rFonts w:ascii="Palatino Linotype" w:hAnsi="Palatino Linotype"/>
          <w:i/>
          <w:color w:val="000000"/>
        </w:rPr>
        <w:t>Sic)</w:t>
      </w:r>
    </w:p>
    <w:p w:rsidR="005A59DC" w:rsidRDefault="00607616" w:rsidP="00AA47E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w:t>
      </w:r>
      <w:r w:rsidR="00AA47E4" w:rsidRPr="005A3029">
        <w:rPr>
          <w:rFonts w:ascii="Palatino Linotype" w:hAnsi="Palatino Linotype" w:cs="Arial"/>
        </w:rPr>
        <w:lastRenderedPageBreak/>
        <w:t xml:space="preserve">revisión número </w:t>
      </w:r>
      <w:r w:rsidR="004614EC">
        <w:rPr>
          <w:rFonts w:ascii="Palatino Linotype" w:hAnsi="Palatino Linotype"/>
          <w:b/>
          <w:lang w:val="es-ES_tradnl"/>
        </w:rPr>
        <w:t>03324</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AA47E4" w:rsidRPr="009F7D9F">
        <w:rPr>
          <w:rFonts w:ascii="Palatino Linotype" w:hAnsi="Palatino Linotype" w:cs="Arial"/>
        </w:rPr>
        <w:t>al</w:t>
      </w:r>
      <w:r w:rsidR="00AA47E4" w:rsidRPr="009F7D9F">
        <w:rPr>
          <w:rFonts w:ascii="Palatino Linotype" w:eastAsia="Calibri" w:hAnsi="Palatino Linotype" w:cs="Arial"/>
        </w:rPr>
        <w:t xml:space="preserve"> Comisionado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Pr>
          <w:rFonts w:ascii="Palatino Linotype" w:eastAsia="Calibri" w:hAnsi="Palatino Linotype" w:cs="Arial"/>
        </w:rPr>
        <w:t>nte el Pleno de este Instituto.</w:t>
      </w:r>
    </w:p>
    <w:p w:rsidR="004614EC" w:rsidRDefault="004614EC" w:rsidP="00AA47E4">
      <w:pPr>
        <w:spacing w:before="240" w:after="240" w:line="360" w:lineRule="auto"/>
        <w:contextualSpacing/>
        <w:jc w:val="both"/>
        <w:rPr>
          <w:rFonts w:ascii="Palatino Linotype" w:eastAsia="Calibri" w:hAnsi="Palatino Linotype" w:cs="Arial"/>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5. Admisión del</w:t>
      </w:r>
      <w:r w:rsidR="00AA47E4" w:rsidRPr="00080788">
        <w:rPr>
          <w:rFonts w:ascii="Palatino Linotype" w:hAnsi="Palatino Linotype" w:cs="Arial"/>
          <w:b/>
        </w:rPr>
        <w:t xml:space="preserve"> recurso de revisión: </w:t>
      </w:r>
      <w:r w:rsidR="004614EC">
        <w:rPr>
          <w:rFonts w:ascii="Palatino Linotype" w:hAnsi="Palatino Linotype" w:cs="Arial"/>
        </w:rPr>
        <w:t>En fecha once</w:t>
      </w:r>
      <w:r w:rsidR="00CC2B1D">
        <w:rPr>
          <w:rFonts w:ascii="Palatino Linotype" w:hAnsi="Palatino Linotype" w:cs="Arial"/>
        </w:rPr>
        <w:t xml:space="preserve"> de junio</w:t>
      </w:r>
      <w:r w:rsidR="00367B45">
        <w:rPr>
          <w:rFonts w:ascii="Palatino Linotype" w:hAnsi="Palatino Linotype" w:cs="Arial"/>
        </w:rPr>
        <w:t xml:space="preserve"> de</w:t>
      </w:r>
      <w:r w:rsidR="00AF6A2E">
        <w:rPr>
          <w:rFonts w:ascii="Palatino Linotype" w:hAnsi="Palatino Linotype" w:cs="Arial"/>
        </w:rPr>
        <w:t>l dos mil veintiuno</w:t>
      </w:r>
      <w:r>
        <w:rPr>
          <w:rFonts w:ascii="Palatino Linotype" w:hAnsi="Palatino Linotype" w:cs="Arial"/>
        </w:rPr>
        <w:t>, el</w:t>
      </w:r>
      <w:r w:rsidR="00AA47E4" w:rsidRPr="00080788">
        <w:rPr>
          <w:rFonts w:ascii="Palatino Linotype" w:hAnsi="Palatino Linotype" w:cs="Arial"/>
        </w:rPr>
        <w:t xml:space="preserve"> Comisionado ponente</w:t>
      </w:r>
      <w:r>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A77769" w:rsidRPr="004614EC" w:rsidRDefault="00607616" w:rsidP="004614EC">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b/>
          <w:sz w:val="24"/>
          <w:szCs w:val="24"/>
        </w:rPr>
      </w:pPr>
      <w:r w:rsidRPr="004614EC">
        <w:rPr>
          <w:rFonts w:ascii="Palatino Linotype" w:hAnsi="Palatino Linotype" w:cs="Arial"/>
          <w:b/>
          <w:sz w:val="24"/>
          <w:szCs w:val="24"/>
        </w:rPr>
        <w:t>6</w:t>
      </w:r>
      <w:r w:rsidR="00AA47E4" w:rsidRPr="004614EC">
        <w:rPr>
          <w:rFonts w:ascii="Palatino Linotype" w:hAnsi="Palatino Linotype" w:cs="Arial"/>
          <w:b/>
          <w:sz w:val="24"/>
          <w:szCs w:val="24"/>
        </w:rPr>
        <w:t>. Manifestaciones</w:t>
      </w:r>
      <w:r w:rsidR="00AA47E4" w:rsidRPr="004614EC">
        <w:rPr>
          <w:rFonts w:ascii="Palatino Linotype" w:hAnsi="Palatino Linotype" w:cs="Arial"/>
          <w:sz w:val="24"/>
          <w:szCs w:val="24"/>
        </w:rPr>
        <w:t xml:space="preserve">: </w:t>
      </w:r>
      <w:r w:rsidR="004614EC" w:rsidRPr="004614EC">
        <w:rPr>
          <w:rFonts w:ascii="Palatino Linotype" w:hAnsi="Palatino Linotype" w:cs="Arial"/>
          <w:sz w:val="24"/>
          <w:szCs w:val="24"/>
        </w:rPr>
        <w:t>De las constancias que integran el expediente en que se actúa se advierte que el recurrente fue omiso en ofrecer pruebas o expresar alegatos; en términos del artículo 185 fracciones II de la ley que nos ocupa. Por su parte, el Sujeto Obligado</w:t>
      </w:r>
      <w:r w:rsidR="004614EC" w:rsidRPr="004614EC">
        <w:rPr>
          <w:rFonts w:ascii="Palatino Linotype" w:hAnsi="Palatino Linotype" w:cs="Arial"/>
          <w:b/>
          <w:sz w:val="24"/>
          <w:szCs w:val="24"/>
        </w:rPr>
        <w:t xml:space="preserve"> </w:t>
      </w:r>
      <w:r w:rsidR="004614EC" w:rsidRPr="004614EC">
        <w:rPr>
          <w:rFonts w:ascii="Palatino Linotype" w:hAnsi="Palatino Linotype" w:cs="Arial"/>
          <w:sz w:val="24"/>
          <w:szCs w:val="24"/>
        </w:rPr>
        <w:t>de igual forma, fue omiso en presentar el Informe Justificado correspondiente.</w:t>
      </w:r>
    </w:p>
    <w:p w:rsidR="00523162" w:rsidRDefault="00666A8D" w:rsidP="00523162">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b/>
        </w:rPr>
        <w:t>7</w:t>
      </w:r>
      <w:r w:rsidR="00AA47E4" w:rsidRPr="00911351">
        <w:rPr>
          <w:rFonts w:ascii="Palatino Linotype" w:hAnsi="Palatino Linotype"/>
          <w:b/>
        </w:rPr>
        <w:t>.</w:t>
      </w:r>
      <w:r>
        <w:rPr>
          <w:rFonts w:ascii="Palatino Linotype" w:hAnsi="Palatino Linotype"/>
          <w:b/>
        </w:rPr>
        <w:t xml:space="preserve">- </w:t>
      </w:r>
      <w:r w:rsidR="00523162" w:rsidRPr="008E0A94">
        <w:rPr>
          <w:rFonts w:ascii="Palatino Linotype" w:hAnsi="Palatino Linotype"/>
          <w:b/>
        </w:rPr>
        <w:t>Ampliación del plazo para emitir resolución</w:t>
      </w:r>
      <w:r w:rsidR="00CC2B1D">
        <w:rPr>
          <w:rFonts w:ascii="Palatino Linotype" w:hAnsi="Palatino Linotype"/>
        </w:rPr>
        <w:t>. En fecha once de agosto</w:t>
      </w:r>
      <w:r w:rsidR="00523162" w:rsidRPr="008E0A94">
        <w:rPr>
          <w:rFonts w:ascii="Palatino Linotype" w:hAnsi="Palatino Linotype"/>
        </w:rPr>
        <w:t xml:space="preserve">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A77769" w:rsidRPr="008E0A94" w:rsidRDefault="00A77769" w:rsidP="00523162">
      <w:pPr>
        <w:widowControl w:val="0"/>
        <w:autoSpaceDE w:val="0"/>
        <w:autoSpaceDN w:val="0"/>
        <w:adjustRightInd w:val="0"/>
        <w:spacing w:before="240" w:after="240" w:line="360" w:lineRule="auto"/>
        <w:contextualSpacing/>
        <w:jc w:val="both"/>
        <w:rPr>
          <w:rFonts w:ascii="Palatino Linotype" w:hAnsi="Palatino Linotype"/>
        </w:rPr>
      </w:pPr>
    </w:p>
    <w:p w:rsidR="00AA47E4" w:rsidRPr="00641CF7" w:rsidRDefault="00523162" w:rsidP="00AA47E4">
      <w:pPr>
        <w:spacing w:line="360" w:lineRule="auto"/>
        <w:contextualSpacing/>
        <w:jc w:val="both"/>
        <w:rPr>
          <w:rFonts w:ascii="Palatino Linotype" w:hAnsi="Palatino Linotype" w:cs="Arial"/>
        </w:rPr>
      </w:pPr>
      <w:r>
        <w:rPr>
          <w:rFonts w:ascii="Palatino Linotype" w:hAnsi="Palatino Linotype"/>
          <w:b/>
        </w:rPr>
        <w:lastRenderedPageBreak/>
        <w:t xml:space="preserve">8.-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sidR="004614EC">
        <w:rPr>
          <w:rFonts w:ascii="Palatino Linotype" w:hAnsi="Palatino Linotype"/>
        </w:rPr>
        <w:t xml:space="preserve"> once de agosto</w:t>
      </w:r>
      <w:r w:rsidR="003675B4" w:rsidRPr="00907540">
        <w:rPr>
          <w:rFonts w:ascii="Palatino Linotype" w:hAnsi="Palatino Linotype"/>
        </w:rPr>
        <w:t xml:space="preserve"> de</w:t>
      </w:r>
      <w:r w:rsidR="00907540" w:rsidRPr="00907540">
        <w:rPr>
          <w:rFonts w:ascii="Palatino Linotype" w:hAnsi="Palatino Linotype"/>
        </w:rPr>
        <w:t>l dos mil veintiuno</w:t>
      </w:r>
      <w:r w:rsidR="00AA47E4" w:rsidRPr="00907540">
        <w:rPr>
          <w:rFonts w:ascii="Palatino Linotype" w:hAnsi="Palatino Linotype"/>
        </w:rPr>
        <w:t xml:space="preserve"> el</w:t>
      </w:r>
      <w:r>
        <w:rPr>
          <w:rFonts w:ascii="Palatino Linotype" w:hAnsi="Palatino Linotype"/>
        </w:rPr>
        <w:t xml:space="preserve"> Comisionado ponente determinó </w:t>
      </w:r>
      <w:r w:rsidR="00AA47E4" w:rsidRPr="00907540">
        <w:rPr>
          <w:rFonts w:ascii="Palatino Linotype" w:hAnsi="Palatino Linotype"/>
        </w:rPr>
        <w:t>el cierre de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rsidR="003675B4"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recurso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w:t>
      </w:r>
      <w:r w:rsidR="00EB2E0F">
        <w:rPr>
          <w:rFonts w:ascii="Palatino Linotype" w:hAnsi="Palatino Linotype"/>
          <w:shd w:val="clear" w:color="auto" w:fill="FFFFFF"/>
        </w:rPr>
        <w:t xml:space="preserve"> noveno, trigésimo y trigésimo primero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w:t>
      </w:r>
      <w:r w:rsidRPr="00080788">
        <w:rPr>
          <w:rFonts w:ascii="Palatino Linotype" w:hAnsi="Palatino Linotype" w:cs="Arial"/>
          <w:lang w:eastAsia="es-MX"/>
        </w:rPr>
        <w:lastRenderedPageBreak/>
        <w:t xml:space="preserve">referencia; toda vez que el Sujeto Obligado 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4614EC">
        <w:rPr>
          <w:rFonts w:ascii="Palatino Linotype" w:hAnsi="Palatino Linotype" w:cs="Arial"/>
          <w:lang w:eastAsia="es-MX"/>
        </w:rPr>
        <w:t>solicitante en fecha tres de junio</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el recurrente 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4614EC">
        <w:rPr>
          <w:rFonts w:ascii="Palatino Linotype" w:hAnsi="Palatino Linotype" w:cs="Arial"/>
          <w:lang w:eastAsia="es-MX"/>
        </w:rPr>
        <w:t>ocho</w:t>
      </w:r>
      <w:r w:rsidR="00726A4A">
        <w:rPr>
          <w:rFonts w:ascii="Palatino Linotype" w:hAnsi="Palatino Linotype" w:cs="Arial"/>
          <w:lang w:eastAsia="es-MX"/>
        </w:rPr>
        <w:t xml:space="preserve"> de junio</w:t>
      </w:r>
      <w:r w:rsidR="00EB2E0F">
        <w:rPr>
          <w:rFonts w:ascii="Palatino Linotype" w:hAnsi="Palatino Linotype" w:cs="Arial"/>
          <w:lang w:eastAsia="es-MX"/>
        </w:rPr>
        <w:t xml:space="preserve"> del mismo año</w:t>
      </w:r>
      <w:r w:rsidR="008035A8">
        <w:rPr>
          <w:rFonts w:ascii="Palatino Linotype" w:hAnsi="Palatino Linotype" w:cs="Arial"/>
          <w:lang w:eastAsia="es-MX"/>
        </w:rPr>
        <w:t xml:space="preserve">, </w:t>
      </w:r>
      <w:r w:rsidR="00726A4A">
        <w:rPr>
          <w:rFonts w:ascii="Palatino Linotype" w:eastAsia="Palatino Linotype" w:hAnsi="Palatino Linotype" w:cs="Palatino Linotype"/>
        </w:rPr>
        <w:t>esto es al sexto</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275567" w:rsidRPr="00706EA3" w:rsidRDefault="00275567" w:rsidP="00275567">
      <w:pPr>
        <w:spacing w:before="240" w:after="240" w:line="360" w:lineRule="auto"/>
        <w:contextualSpacing/>
        <w:jc w:val="both"/>
        <w:rPr>
          <w:rFonts w:ascii="Palatino Linotype" w:hAnsi="Palatino Linotype" w:cs="Arial"/>
        </w:rPr>
      </w:pPr>
      <w:r>
        <w:rPr>
          <w:rFonts w:ascii="Palatino Linotype" w:hAnsi="Palatino Linotype" w:cs="Arial"/>
        </w:rPr>
        <w:t>A</w:t>
      </w:r>
      <w:r w:rsidRPr="00080788">
        <w:rPr>
          <w:rFonts w:ascii="Palatino Linotype" w:hAnsi="Palatino Linotype" w:cs="Arial"/>
        </w:rPr>
        <w:t>demás, por cuanto hace a la procedibilidad d</w:t>
      </w:r>
      <w:r>
        <w:rPr>
          <w:rFonts w:ascii="Palatino Linotype" w:hAnsi="Palatino Linotype" w:cs="Arial"/>
        </w:rPr>
        <w:t xml:space="preserve">e los recursos de revisión, es de suma importancia </w:t>
      </w:r>
      <w:r w:rsidRPr="00AA2C16">
        <w:rPr>
          <w:rFonts w:ascii="Palatino Linotype" w:hAnsi="Palatino Linotype" w:cs="Arial"/>
        </w:rPr>
        <w:t>señalar que la parte recurrente se identifica como "</w:t>
      </w:r>
      <w:proofErr w:type="spellStart"/>
      <w:r w:rsidR="003605C7">
        <w:rPr>
          <w:rFonts w:ascii="Palatino Linotype" w:hAnsi="Palatino Linotype" w:cs="Arial"/>
        </w:rPr>
        <w:t>xxxxx</w:t>
      </w:r>
      <w:proofErr w:type="spellEnd"/>
      <w:r w:rsidR="003605C7">
        <w:rPr>
          <w:rFonts w:ascii="Palatino Linotype" w:hAnsi="Palatino Linotype" w:cs="Arial"/>
        </w:rPr>
        <w:t xml:space="preserve"> </w:t>
      </w:r>
      <w:proofErr w:type="spellStart"/>
      <w:r w:rsidR="003605C7">
        <w:rPr>
          <w:rFonts w:ascii="Palatino Linotype" w:hAnsi="Palatino Linotype" w:cs="Arial"/>
        </w:rPr>
        <w:t>xxxxx</w:t>
      </w:r>
      <w:proofErr w:type="spellEnd"/>
      <w:r w:rsidR="003605C7">
        <w:rPr>
          <w:rFonts w:ascii="Palatino Linotype" w:hAnsi="Palatino Linotype" w:cs="Arial"/>
        </w:rPr>
        <w:t xml:space="preserve"> </w:t>
      </w:r>
      <w:proofErr w:type="spellStart"/>
      <w:r w:rsidR="003605C7">
        <w:rPr>
          <w:rFonts w:ascii="Palatino Linotype" w:hAnsi="Palatino Linotype" w:cs="Arial"/>
        </w:rPr>
        <w:t>xxxxx</w:t>
      </w:r>
      <w:proofErr w:type="spellEnd"/>
      <w:r w:rsidR="003605C7">
        <w:rPr>
          <w:rFonts w:ascii="Palatino Linotype" w:hAnsi="Palatino Linotype" w:cs="Arial"/>
        </w:rPr>
        <w:t xml:space="preserve"> </w:t>
      </w:r>
      <w:proofErr w:type="spellStart"/>
      <w:r w:rsidR="003605C7">
        <w:rPr>
          <w:rFonts w:ascii="Palatino Linotype" w:hAnsi="Palatino Linotype" w:cs="Arial"/>
        </w:rPr>
        <w:t>xxxxxx</w:t>
      </w:r>
      <w:proofErr w:type="spellEnd"/>
      <w:r w:rsidR="003605C7">
        <w:rPr>
          <w:rFonts w:ascii="Palatino Linotype" w:hAnsi="Palatino Linotype" w:cs="Arial"/>
        </w:rPr>
        <w:t xml:space="preserve"> </w:t>
      </w:r>
      <w:proofErr w:type="spellStart"/>
      <w:r w:rsidR="003605C7">
        <w:rPr>
          <w:rFonts w:ascii="Palatino Linotype" w:hAnsi="Palatino Linotype" w:cs="Arial"/>
        </w:rPr>
        <w:t>xxxxx</w:t>
      </w:r>
      <w:bookmarkStart w:id="0" w:name="_GoBack"/>
      <w:bookmarkEnd w:id="0"/>
      <w:proofErr w:type="spellEnd"/>
      <w:r w:rsidRPr="00AA2C16">
        <w:rPr>
          <w:rFonts w:ascii="Palatino Linotype" w:hAnsi="Palatino Linotype" w:cs="Arial"/>
        </w:rPr>
        <w:t>"</w:t>
      </w:r>
      <w:r>
        <w:rPr>
          <w:rFonts w:ascii="Palatino Linotype" w:hAnsi="Palatino Linotype" w:cs="Arial"/>
        </w:rPr>
        <w:t xml:space="preserve"> como se advierte en el detalle de seguimiento del SAIMEX</w:t>
      </w:r>
      <w:r w:rsidRPr="00AA2C16">
        <w:rPr>
          <w:rFonts w:ascii="Palatino Linotype" w:hAnsi="Palatino Linotype" w:cs="Arial"/>
        </w:rPr>
        <w:t xml:space="preserve">, no obstante lo anterior, </w:t>
      </w:r>
      <w:r w:rsidR="00F0712F">
        <w:rPr>
          <w:rFonts w:ascii="Palatino Linotype" w:hAnsi="Palatino Linotype" w:cs="Arial"/>
        </w:rPr>
        <w:t xml:space="preserve">no </w:t>
      </w:r>
      <w:r w:rsidRPr="00AA2C16">
        <w:rPr>
          <w:rFonts w:ascii="Palatino Linotype" w:hAnsi="Palatino Linotype" w:cs="Arial"/>
        </w:rPr>
        <w:t xml:space="preserve">proporcionar el nombre </w:t>
      </w:r>
      <w:r w:rsidR="00F0712F">
        <w:rPr>
          <w:rFonts w:ascii="Palatino Linotype" w:hAnsi="Palatino Linotype" w:cs="Arial"/>
        </w:rPr>
        <w:t>no es motivo para archivar la solicitud</w:t>
      </w:r>
      <w:r w:rsidRPr="00AA2C16">
        <w:rPr>
          <w:rFonts w:ascii="Palatino Linotype" w:hAnsi="Palatino Linotype" w:cs="Arial"/>
        </w:rPr>
        <w:t xml:space="preserve"> de acceso a la información pública </w:t>
      </w:r>
      <w:r w:rsidR="00F0712F">
        <w:rPr>
          <w:rFonts w:ascii="Palatino Linotype" w:hAnsi="Palatino Linotype" w:cs="Arial"/>
        </w:rPr>
        <w:t xml:space="preserve">como concluida, </w:t>
      </w:r>
      <w:r w:rsidRPr="00AA2C16">
        <w:rPr>
          <w:rFonts w:ascii="Palatino Linotype" w:hAnsi="Palatino Linotype" w:cs="Arial"/>
        </w:rPr>
        <w:t xml:space="preserve">conforme a lo previsto en el artículo 155, penúltimo párrafo de la Ley </w:t>
      </w:r>
      <w:r w:rsidRPr="00706EA3">
        <w:rPr>
          <w:rFonts w:ascii="Palatino Linotype" w:hAnsi="Palatino Linotype" w:cs="Arial"/>
        </w:rPr>
        <w:t>de Transparencia y Acceso a la Información Pública del Estado d</w:t>
      </w:r>
      <w:r>
        <w:rPr>
          <w:rFonts w:ascii="Palatino Linotype" w:hAnsi="Palatino Linotype" w:cs="Arial"/>
        </w:rPr>
        <w:t>e México y Municipios que establece</w:t>
      </w:r>
      <w:r w:rsidRPr="00706EA3">
        <w:rPr>
          <w:rFonts w:ascii="Palatino Linotype" w:hAnsi="Palatino Linotype" w:cs="Arial"/>
        </w:rPr>
        <w:t xml:space="preserve"> lo siguiente:</w:t>
      </w:r>
    </w:p>
    <w:p w:rsidR="00275567" w:rsidRDefault="00275567" w:rsidP="00275567">
      <w:pPr>
        <w:spacing w:before="240" w:after="240"/>
        <w:ind w:left="567" w:right="474"/>
        <w:contextualSpacing/>
        <w:jc w:val="both"/>
        <w:rPr>
          <w:rFonts w:ascii="Palatino Linotype" w:hAnsi="Palatino Linotype" w:cs="Arial"/>
          <w:i/>
        </w:rPr>
      </w:pPr>
    </w:p>
    <w:p w:rsidR="00275567" w:rsidRPr="00AA2C16" w:rsidRDefault="00275567" w:rsidP="00275567">
      <w:pPr>
        <w:spacing w:before="240" w:after="240"/>
        <w:ind w:left="567" w:right="474"/>
        <w:contextualSpacing/>
        <w:jc w:val="both"/>
        <w:rPr>
          <w:rFonts w:ascii="Palatino Linotype" w:hAnsi="Palatino Linotype" w:cs="Arial"/>
          <w:i/>
          <w:sz w:val="22"/>
          <w:szCs w:val="22"/>
        </w:rPr>
      </w:pPr>
      <w:r w:rsidRPr="00AA2C16">
        <w:rPr>
          <w:rFonts w:ascii="Palatino Linotype" w:hAnsi="Palatino Linotype" w:cs="Arial"/>
          <w:i/>
          <w:sz w:val="22"/>
          <w:szCs w:val="22"/>
        </w:rPr>
        <w:t>"</w:t>
      </w:r>
      <w:r w:rsidRPr="00EA7A3F">
        <w:rPr>
          <w:rFonts w:ascii="Palatino Linotype" w:hAnsi="Palatino Linotype" w:cs="Arial"/>
          <w:b/>
          <w:i/>
          <w:sz w:val="22"/>
          <w:szCs w:val="22"/>
        </w:rPr>
        <w:t>Las solicitudes anónimas</w:t>
      </w:r>
      <w:r w:rsidRPr="00AA2C16">
        <w:rPr>
          <w:rFonts w:ascii="Palatino Linotype" w:hAnsi="Palatino Linotype" w:cs="Arial"/>
          <w:i/>
          <w:sz w:val="22"/>
          <w:szCs w:val="22"/>
        </w:rPr>
        <w:t xml:space="preserve">, con nombre incompleto o seudónimo </w:t>
      </w:r>
      <w:r w:rsidRPr="00EA7A3F">
        <w:rPr>
          <w:rFonts w:ascii="Palatino Linotype" w:hAnsi="Palatino Linotype" w:cs="Arial"/>
          <w:b/>
          <w:i/>
          <w:sz w:val="22"/>
          <w:szCs w:val="22"/>
        </w:rPr>
        <w:t>serán procedentes para su trámite por parte del sujeto obligado ante quien se presente</w:t>
      </w:r>
      <w:r w:rsidRPr="00AA2C16">
        <w:rPr>
          <w:rFonts w:ascii="Palatino Linotype" w:hAnsi="Palatino Linotype" w:cs="Arial"/>
          <w:i/>
          <w:sz w:val="22"/>
          <w:szCs w:val="22"/>
        </w:rPr>
        <w:t>. No podrá requerirse información adicional con motivo del nombre proporcionado por el solicitante."</w:t>
      </w:r>
    </w:p>
    <w:p w:rsidR="00275567" w:rsidRDefault="00275567" w:rsidP="00275567">
      <w:pPr>
        <w:spacing w:before="240" w:after="240" w:line="360" w:lineRule="auto"/>
        <w:contextualSpacing/>
        <w:jc w:val="both"/>
        <w:rPr>
          <w:rFonts w:eastAsiaTheme="minorHAnsi"/>
          <w:i/>
          <w:iCs/>
          <w:color w:val="1F1F1F"/>
          <w:w w:val="95"/>
          <w:sz w:val="22"/>
          <w:szCs w:val="22"/>
          <w:lang w:val="es-MX" w:eastAsia="en-US"/>
        </w:rPr>
      </w:pPr>
    </w:p>
    <w:p w:rsidR="00275567" w:rsidRPr="00204E0C" w:rsidRDefault="00275567" w:rsidP="00275567">
      <w:pPr>
        <w:spacing w:before="240" w:after="240" w:line="360" w:lineRule="auto"/>
        <w:contextualSpacing/>
        <w:jc w:val="both"/>
        <w:rPr>
          <w:rFonts w:ascii="Palatino Linotype" w:hAnsi="Palatino Linotype" w:cs="Arial"/>
        </w:rPr>
      </w:pPr>
      <w:r w:rsidRPr="00204E0C">
        <w:rPr>
          <w:rFonts w:ascii="Palatino Linotype" w:hAnsi="Palatino Linotype" w:cs="Arial"/>
        </w:rPr>
        <w:t>Robusteciendo lo anterior se encuent</w:t>
      </w:r>
      <w:r>
        <w:rPr>
          <w:rFonts w:ascii="Palatino Linotype" w:hAnsi="Palatino Linotype" w:cs="Arial"/>
        </w:rPr>
        <w:t>ra lo dispuesto en el artículo</w:t>
      </w:r>
      <w:r w:rsidRPr="00204E0C">
        <w:rPr>
          <w:rFonts w:ascii="Palatino Linotype" w:hAnsi="Palatino Linotype" w:cs="Arial"/>
        </w:rPr>
        <w:t xml:space="preserve"> 6, Apartado A,</w:t>
      </w:r>
      <w:r>
        <w:rPr>
          <w:rFonts w:ascii="Palatino Linotype" w:hAnsi="Palatino Linotype" w:cs="Arial"/>
        </w:rPr>
        <w:t xml:space="preserve"> fracciones III</w:t>
      </w:r>
      <w:r w:rsidRPr="00204E0C">
        <w:rPr>
          <w:rFonts w:ascii="Palatino Linotype" w:hAnsi="Palatino Linotype" w:cs="Arial"/>
        </w:rPr>
        <w:t xml:space="preserve"> de la Constitución Política de los Estados Unidos Mexicanos </w:t>
      </w:r>
      <w:r>
        <w:rPr>
          <w:rFonts w:ascii="Palatino Linotype" w:hAnsi="Palatino Linotype" w:cs="Arial"/>
        </w:rPr>
        <w:t>que establece:</w:t>
      </w:r>
    </w:p>
    <w:p w:rsidR="00275567" w:rsidRDefault="00275567" w:rsidP="00275567">
      <w:pPr>
        <w:spacing w:before="240" w:after="240"/>
        <w:ind w:left="567" w:right="474"/>
        <w:contextualSpacing/>
        <w:jc w:val="both"/>
        <w:rPr>
          <w:rFonts w:ascii="Palatino Linotype" w:hAnsi="Palatino Linotype" w:cs="Arial"/>
          <w:i/>
        </w:rPr>
      </w:pP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Pr>
          <w:rFonts w:ascii="Palatino Linotype" w:hAnsi="Palatino Linotype" w:cs="Arial"/>
          <w:b/>
          <w:i/>
          <w:sz w:val="22"/>
          <w:szCs w:val="22"/>
        </w:rPr>
        <w:t>Artículo 6</w:t>
      </w:r>
      <w:r w:rsidRPr="00854B1C">
        <w:rPr>
          <w:rFonts w:ascii="Palatino Linotype" w:hAnsi="Palatino Linotype" w:cs="Arial"/>
          <w:b/>
          <w:i/>
          <w:sz w:val="22"/>
          <w:szCs w:val="22"/>
        </w:rPr>
        <w:t>.-</w:t>
      </w:r>
      <w:r w:rsidRPr="00204E0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Para efectos de lo dispuesto en el presente artículo se observará lo siguiente:</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III. Toda persona, sin necesidad </w:t>
      </w:r>
      <w:r w:rsidRPr="00204E0C">
        <w:rPr>
          <w:rFonts w:ascii="Palatino Linotype" w:hAnsi="Palatino Linotype" w:cs="Arial"/>
          <w:i/>
          <w:sz w:val="22"/>
          <w:szCs w:val="22"/>
        </w:rPr>
        <w:t>de acredi</w:t>
      </w:r>
      <w:r>
        <w:rPr>
          <w:rFonts w:ascii="Palatino Linotype" w:hAnsi="Palatino Linotype" w:cs="Arial"/>
          <w:i/>
          <w:sz w:val="22"/>
          <w:szCs w:val="22"/>
        </w:rPr>
        <w:t>tar interés alguno o justificar</w:t>
      </w:r>
      <w:r w:rsidRPr="00204E0C">
        <w:rPr>
          <w:rFonts w:ascii="Palatino Linotype" w:hAnsi="Palatino Linotype" w:cs="Arial"/>
          <w:i/>
          <w:sz w:val="22"/>
          <w:szCs w:val="22"/>
        </w:rPr>
        <w:t xml:space="preserve"> su</w:t>
      </w:r>
      <w:r>
        <w:rPr>
          <w:rFonts w:ascii="Palatino Linotype" w:hAnsi="Palatino Linotype" w:cs="Arial"/>
          <w:i/>
          <w:sz w:val="22"/>
          <w:szCs w:val="22"/>
        </w:rPr>
        <w:t xml:space="preserve"> </w:t>
      </w:r>
      <w:r w:rsidRPr="00204E0C">
        <w:rPr>
          <w:rFonts w:ascii="Palatino Linotype" w:hAnsi="Palatino Linotype" w:cs="Arial"/>
          <w:i/>
          <w:sz w:val="22"/>
          <w:szCs w:val="22"/>
        </w:rPr>
        <w:t>utilización, tendrá acceso gratuito a la información pública, a sus datos personales o a la rectificación de éstos.</w:t>
      </w:r>
      <w:r w:rsidR="00EB2E0F">
        <w:rPr>
          <w:rFonts w:ascii="Palatino Linotype" w:hAnsi="Palatino Linotype" w:cs="Arial"/>
          <w:i/>
          <w:sz w:val="22"/>
          <w:szCs w:val="22"/>
        </w:rPr>
        <w:t>” (Sic)</w:t>
      </w:r>
    </w:p>
    <w:p w:rsidR="00275567" w:rsidRPr="00204E0C" w:rsidRDefault="00275567" w:rsidP="00275567">
      <w:pPr>
        <w:spacing w:before="240" w:after="240"/>
        <w:ind w:left="567" w:right="474"/>
        <w:contextualSpacing/>
        <w:jc w:val="both"/>
        <w:rPr>
          <w:rFonts w:ascii="Palatino Linotype" w:hAnsi="Palatino Linotype" w:cs="Arial"/>
          <w:i/>
          <w:sz w:val="22"/>
          <w:szCs w:val="22"/>
        </w:rPr>
      </w:pPr>
    </w:p>
    <w:p w:rsidR="00275567" w:rsidRPr="00204E0C" w:rsidRDefault="00275567" w:rsidP="00275567">
      <w:pPr>
        <w:spacing w:before="240" w:after="240" w:line="360" w:lineRule="auto"/>
        <w:contextualSpacing/>
        <w:jc w:val="both"/>
        <w:rPr>
          <w:rFonts w:ascii="Palatino Linotype" w:hAnsi="Palatino Linotype" w:cs="Arial"/>
        </w:rPr>
      </w:pPr>
      <w:r>
        <w:rPr>
          <w:rFonts w:ascii="Palatino Linotype" w:hAnsi="Palatino Linotype" w:cs="Arial"/>
        </w:rPr>
        <w:t>Así como el artículo 5</w:t>
      </w:r>
      <w:r w:rsidRPr="00204E0C">
        <w:rPr>
          <w:rFonts w:ascii="Palatino Linotype" w:hAnsi="Palatino Linotype" w:cs="Arial"/>
        </w:rPr>
        <w:t xml:space="preserve"> </w:t>
      </w:r>
      <w:r>
        <w:rPr>
          <w:rFonts w:ascii="Palatino Linotype" w:hAnsi="Palatino Linotype" w:cs="Arial"/>
        </w:rPr>
        <w:t xml:space="preserve">fracción III, </w:t>
      </w:r>
      <w:r w:rsidRPr="00204E0C">
        <w:rPr>
          <w:rFonts w:ascii="Palatino Linotype" w:hAnsi="Palatino Linotype" w:cs="Arial"/>
        </w:rPr>
        <w:t>párrafos vigésimo</w:t>
      </w:r>
      <w:r w:rsidR="00EB2E0F">
        <w:rPr>
          <w:rFonts w:ascii="Palatino Linotype" w:hAnsi="Palatino Linotype" w:cs="Arial"/>
        </w:rPr>
        <w:t xml:space="preserve"> noveno</w:t>
      </w:r>
      <w:r w:rsidRPr="00204E0C">
        <w:rPr>
          <w:rFonts w:ascii="Palatino Linotype" w:hAnsi="Palatino Linotype" w:cs="Arial"/>
        </w:rPr>
        <w:t xml:space="preserve">, </w:t>
      </w:r>
      <w:r w:rsidR="00EB2E0F">
        <w:rPr>
          <w:rFonts w:ascii="Palatino Linotype" w:hAnsi="Palatino Linotype" w:cs="Arial"/>
        </w:rPr>
        <w:t>trigésimo</w:t>
      </w:r>
      <w:r w:rsidRPr="00204E0C">
        <w:rPr>
          <w:rFonts w:ascii="Palatino Linotype" w:hAnsi="Palatino Linotype" w:cs="Arial"/>
        </w:rPr>
        <w:t xml:space="preserve"> y </w:t>
      </w:r>
      <w:r w:rsidR="00EB2E0F">
        <w:rPr>
          <w:rFonts w:ascii="Palatino Linotype" w:hAnsi="Palatino Linotype" w:cs="Arial"/>
        </w:rPr>
        <w:t>trigésimo primero</w:t>
      </w:r>
      <w:r w:rsidRPr="00204E0C">
        <w:rPr>
          <w:rFonts w:ascii="Palatino Linotype" w:hAnsi="Palatino Linotype" w:cs="Arial"/>
        </w:rPr>
        <w:t>, de la Constitución Política del Estad</w:t>
      </w:r>
      <w:r>
        <w:rPr>
          <w:rFonts w:ascii="Palatino Linotype" w:hAnsi="Palatino Linotype" w:cs="Arial"/>
        </w:rPr>
        <w:t>o Libre y Soberano de México, que determina</w:t>
      </w:r>
      <w:r w:rsidRPr="00204E0C">
        <w:rPr>
          <w:rFonts w:ascii="Palatino Linotype" w:hAnsi="Palatino Linotype" w:cs="Arial"/>
        </w:rPr>
        <w:t xml:space="preserve"> lo siguiente:</w:t>
      </w:r>
    </w:p>
    <w:p w:rsidR="00275567" w:rsidRPr="00204E0C" w:rsidRDefault="00275567" w:rsidP="00275567">
      <w:pPr>
        <w:spacing w:before="240" w:after="240"/>
        <w:ind w:right="474"/>
        <w:contextualSpacing/>
        <w:jc w:val="both"/>
        <w:rPr>
          <w:rFonts w:ascii="Palatino Linotype" w:hAnsi="Palatino Linotype" w:cs="Arial"/>
          <w:i/>
          <w:sz w:val="22"/>
          <w:szCs w:val="22"/>
        </w:rPr>
      </w:pPr>
    </w:p>
    <w:p w:rsidR="00275567" w:rsidRDefault="00275567" w:rsidP="00275567">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Pr="00854B1C">
        <w:rPr>
          <w:rFonts w:ascii="Palatino Linotype" w:hAnsi="Palatino Linotype" w:cs="Arial"/>
          <w:b/>
          <w:i/>
          <w:sz w:val="22"/>
          <w:szCs w:val="22"/>
        </w:rPr>
        <w:t>Artículo 5.-</w:t>
      </w:r>
      <w:r w:rsidRPr="00204E0C">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w:t>
      </w:r>
      <w:r>
        <w:rPr>
          <w:rFonts w:ascii="Palatino Linotype" w:hAnsi="Palatino Linotype" w:cs="Arial"/>
          <w:i/>
          <w:sz w:val="22"/>
          <w:szCs w:val="22"/>
        </w:rPr>
        <w:t>establece”.(Sic)</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275567"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w:t>
      </w:r>
      <w:r w:rsidRPr="00851562">
        <w:rPr>
          <w:rFonts w:ascii="Palatino Linotype" w:hAnsi="Palatino Linotype" w:cs="Arial"/>
          <w:i/>
          <w:sz w:val="22"/>
          <w:szCs w:val="22"/>
        </w:rPr>
        <w:lastRenderedPageBreak/>
        <w:t>transparencia, acceso a la información pública y a la protección de datos personales en posesión de los sujetos obligados en los términos que establezca la ley.</w:t>
      </w:r>
      <w:r>
        <w:rPr>
          <w:rFonts w:ascii="Palatino Linotype" w:hAnsi="Palatino Linotype" w:cs="Arial"/>
          <w:i/>
          <w:sz w:val="22"/>
          <w:szCs w:val="22"/>
        </w:rPr>
        <w:t xml:space="preserve">” </w:t>
      </w:r>
      <w:r w:rsidRPr="00851562">
        <w:rPr>
          <w:rFonts w:ascii="Palatino Linotype" w:hAnsi="Palatino Linotype" w:cs="Arial"/>
          <w:i/>
          <w:sz w:val="22"/>
          <w:szCs w:val="22"/>
        </w:rPr>
        <w:t>(...)</w:t>
      </w:r>
    </w:p>
    <w:p w:rsidR="00275567" w:rsidRDefault="00275567" w:rsidP="00275567">
      <w:pPr>
        <w:spacing w:before="240" w:after="240"/>
        <w:ind w:left="567" w:right="474"/>
        <w:contextualSpacing/>
        <w:jc w:val="both"/>
        <w:rPr>
          <w:rFonts w:ascii="Palatino Linotype" w:hAnsi="Palatino Linotype" w:cs="Arial"/>
          <w:i/>
          <w:sz w:val="22"/>
          <w:szCs w:val="22"/>
        </w:rPr>
      </w:pPr>
    </w:p>
    <w:p w:rsidR="00275567" w:rsidRPr="00851562" w:rsidRDefault="00275567" w:rsidP="00275567">
      <w:pPr>
        <w:spacing w:before="240" w:after="240" w:line="360" w:lineRule="auto"/>
        <w:contextualSpacing/>
        <w:jc w:val="both"/>
        <w:rPr>
          <w:rFonts w:ascii="Palatino Linotype" w:hAnsi="Palatino Linotype" w:cs="Arial"/>
        </w:rPr>
      </w:pPr>
      <w:r w:rsidRPr="00851562">
        <w:rPr>
          <w:rFonts w:ascii="Palatino Linotype" w:hAnsi="Palatino Linotype" w:cs="Arial"/>
        </w:rPr>
        <w:t>Por otra parte, del contenido del artículo 1</w:t>
      </w:r>
      <w:r>
        <w:rPr>
          <w:rFonts w:ascii="Palatino Linotype" w:hAnsi="Palatino Linotype" w:cs="Arial"/>
        </w:rPr>
        <w:t xml:space="preserve"> </w:t>
      </w:r>
      <w:r w:rsidRPr="00851562">
        <w:rPr>
          <w:rFonts w:ascii="Palatino Linotype" w:hAnsi="Palatino Linotype" w:cs="Arial"/>
        </w:rPr>
        <w:t>de la Constitución Política de los Estados</w:t>
      </w:r>
    </w:p>
    <w:p w:rsidR="00275567" w:rsidRDefault="00275567" w:rsidP="00275567">
      <w:pPr>
        <w:spacing w:before="240" w:after="240" w:line="360" w:lineRule="auto"/>
        <w:contextualSpacing/>
        <w:jc w:val="both"/>
        <w:rPr>
          <w:rFonts w:ascii="Palatino Linotype" w:hAnsi="Palatino Linotype" w:cs="Arial"/>
        </w:rPr>
      </w:pPr>
      <w:r w:rsidRPr="00851562">
        <w:rPr>
          <w:rFonts w:ascii="Palatino Linotype" w:hAnsi="Palatino Linotype" w:cs="Arial"/>
        </w:rPr>
        <w:t>Unidos mexicanos, se destaca lo siguiente:</w:t>
      </w:r>
    </w:p>
    <w:p w:rsidR="00275567" w:rsidRDefault="00275567" w:rsidP="00275567">
      <w:pPr>
        <w:spacing w:before="240" w:after="240" w:line="360" w:lineRule="auto"/>
        <w:contextualSpacing/>
        <w:jc w:val="both"/>
        <w:rPr>
          <w:i/>
          <w:iCs/>
          <w:color w:val="000000"/>
          <w:sz w:val="25"/>
          <w:szCs w:val="25"/>
        </w:rPr>
      </w:pP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r w:rsidRPr="00854B1C">
        <w:rPr>
          <w:rFonts w:ascii="Palatino Linotype" w:hAnsi="Palatino Linotype" w:cs="Arial"/>
          <w:b/>
          <w:i/>
          <w:sz w:val="22"/>
          <w:szCs w:val="22"/>
        </w:rPr>
        <w:t xml:space="preserve">Artículo </w:t>
      </w:r>
      <w:r>
        <w:rPr>
          <w:rFonts w:ascii="Palatino Linotype" w:hAnsi="Palatino Linotype" w:cs="Arial"/>
          <w:b/>
          <w:i/>
          <w:sz w:val="22"/>
          <w:szCs w:val="22"/>
        </w:rPr>
        <w:t>1</w:t>
      </w:r>
      <w:r w:rsidRPr="00851562">
        <w:rPr>
          <w:rFonts w:ascii="Palatino Linotype" w:hAnsi="Palatino Linotype" w:cs="Arial"/>
          <w:i/>
          <w:sz w:val="22"/>
          <w:szCs w:val="22"/>
        </w:rPr>
        <w:t xml:space="preserve">. En los Estados Unidos Mexicanos todas las personas gozarán de los derechos humanos reconocidos en esta </w:t>
      </w:r>
      <w:r w:rsidR="00523162">
        <w:rPr>
          <w:rFonts w:ascii="Palatino Linotype" w:hAnsi="Palatino Linotype" w:cs="Arial"/>
          <w:i/>
          <w:sz w:val="22"/>
          <w:szCs w:val="22"/>
        </w:rPr>
        <w:t xml:space="preserve">Constitución y en los tratados </w:t>
      </w:r>
      <w:r w:rsidRPr="00851562">
        <w:rPr>
          <w:rFonts w:ascii="Palatino Linotype" w:hAnsi="Palatino Linotype" w:cs="Arial"/>
          <w:i/>
          <w:sz w:val="22"/>
          <w:szCs w:val="22"/>
        </w:rPr>
        <w:t>interna</w:t>
      </w:r>
      <w:r>
        <w:rPr>
          <w:rFonts w:ascii="Palatino Linotype" w:hAnsi="Palatino Linotype" w:cs="Arial"/>
          <w:i/>
          <w:sz w:val="22"/>
          <w:szCs w:val="22"/>
        </w:rPr>
        <w:t>cionales de los que el Estado Mexicano</w:t>
      </w:r>
      <w:r w:rsidRPr="00851562">
        <w:rPr>
          <w:rFonts w:ascii="Palatino Linotype" w:hAnsi="Palatino Linotype" w:cs="Arial"/>
          <w:i/>
          <w:sz w:val="22"/>
          <w:szCs w:val="22"/>
        </w:rPr>
        <w:t xml:space="preserve"> sea parte, así como de las garantías para su protección, cuyo </w:t>
      </w:r>
      <w:r>
        <w:rPr>
          <w:rFonts w:ascii="Palatino Linotype" w:hAnsi="Palatino Linotype" w:cs="Arial"/>
          <w:i/>
          <w:sz w:val="22"/>
          <w:szCs w:val="22"/>
        </w:rPr>
        <w:t>ejer</w:t>
      </w:r>
      <w:r w:rsidRPr="00851562">
        <w:rPr>
          <w:rFonts w:ascii="Palatino Linotype" w:hAnsi="Palatino Linotype" w:cs="Arial"/>
          <w:i/>
          <w:sz w:val="22"/>
          <w:szCs w:val="22"/>
        </w:rPr>
        <w:t>cicio no podrá restringirse ni suspenderse, salvo en los casos y bajo las condiciones que esta Constitución establece.</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Las normas relativas a los derechos humanos se interpretarán de conformidad con esta Constitución y con</w:t>
      </w:r>
      <w:r>
        <w:rPr>
          <w:rFonts w:ascii="Palatino Linotype" w:hAnsi="Palatino Linotype" w:cs="Arial"/>
          <w:i/>
          <w:sz w:val="22"/>
          <w:szCs w:val="22"/>
        </w:rPr>
        <w:t xml:space="preserve"> </w:t>
      </w:r>
      <w:r w:rsidRPr="00851562">
        <w:rPr>
          <w:rFonts w:ascii="Palatino Linotype" w:hAnsi="Palatino Linotype" w:cs="Arial"/>
          <w:i/>
          <w:sz w:val="22"/>
          <w:szCs w:val="22"/>
        </w:rPr>
        <w:t>los tratados internacionales de la materia favoreciendo en todo tiempo a las personas la protección más amplia.</w:t>
      </w:r>
    </w:p>
    <w:p w:rsidR="00275567" w:rsidRPr="00851562" w:rsidRDefault="00275567" w:rsidP="00275567">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523162">
        <w:rPr>
          <w:rFonts w:ascii="Palatino Linotype" w:hAnsi="Palatino Linotype" w:cs="Arial"/>
          <w:i/>
          <w:sz w:val="22"/>
          <w:szCs w:val="22"/>
        </w:rPr>
        <w:t>(Sic)</w:t>
      </w:r>
    </w:p>
    <w:p w:rsidR="00275567" w:rsidRDefault="00275567" w:rsidP="00275567">
      <w:pPr>
        <w:spacing w:before="240" w:after="240" w:line="360" w:lineRule="auto"/>
        <w:contextualSpacing/>
        <w:jc w:val="both"/>
        <w:rPr>
          <w:rFonts w:eastAsiaTheme="minorHAnsi"/>
          <w:i/>
          <w:iCs/>
          <w:sz w:val="23"/>
          <w:szCs w:val="23"/>
          <w:lang w:val="es-MX" w:eastAsia="en-US"/>
        </w:rPr>
      </w:pPr>
    </w:p>
    <w:p w:rsidR="00275567" w:rsidRDefault="00275567" w:rsidP="00275567">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w:t>
      </w:r>
      <w:r w:rsidRPr="00851562">
        <w:rPr>
          <w:rFonts w:ascii="Palatino Linotype" w:hAnsi="Palatino Linotype" w:cs="Arial"/>
        </w:rPr>
        <w:t>el derecho humano de acceso a la información pública</w:t>
      </w:r>
      <w:r>
        <w:rPr>
          <w:rFonts w:ascii="Palatino Linotype" w:hAnsi="Palatino Linotype" w:cs="Arial"/>
        </w:rPr>
        <w:t>,</w:t>
      </w:r>
      <w:r w:rsidRPr="00851562">
        <w:rPr>
          <w:rFonts w:ascii="Palatino Linotype" w:hAnsi="Palatino Linotype" w:cs="Arial"/>
        </w:rPr>
        <w:t xml:space="preserve"> se aprecia que toda persona, sin necesidad de acreditar interés alguno o justificar su </w:t>
      </w:r>
      <w:r>
        <w:rPr>
          <w:rFonts w:ascii="Palatino Linotype" w:hAnsi="Palatino Linotype" w:cs="Arial"/>
        </w:rPr>
        <w:t>interposición</w:t>
      </w:r>
      <w:r w:rsidRPr="00851562">
        <w:rPr>
          <w:rFonts w:ascii="Palatino Linotype" w:hAnsi="Palatino Linotype" w:cs="Arial"/>
        </w:rPr>
        <w:t>, deberá tener acceso</w:t>
      </w:r>
      <w:r>
        <w:rPr>
          <w:rFonts w:ascii="Palatino Linotype" w:hAnsi="Palatino Linotype" w:cs="Arial"/>
        </w:rPr>
        <w:t xml:space="preserve"> </w:t>
      </w:r>
      <w:r w:rsidRPr="00AA2C16">
        <w:rPr>
          <w:rFonts w:ascii="Palatino Linotype" w:hAnsi="Palatino Linotype" w:cs="Arial"/>
        </w:rPr>
        <w:t xml:space="preserve">a la información pública, es decir, dicho </w:t>
      </w:r>
      <w:r w:rsidRPr="00854B1C">
        <w:rPr>
          <w:rFonts w:ascii="Palatino Linotype" w:hAnsi="Palatino Linotype" w:cs="Arial"/>
          <w:i/>
        </w:rPr>
        <w:t>derecho fundamental exime a quien lo ejerce</w:t>
      </w:r>
      <w:r w:rsidRPr="00AA2C16">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C163C" w:rsidRDefault="00FC163C" w:rsidP="00275567">
      <w:pPr>
        <w:spacing w:before="240" w:after="240" w:line="360" w:lineRule="auto"/>
        <w:contextualSpacing/>
        <w:jc w:val="both"/>
        <w:rPr>
          <w:rFonts w:ascii="Palatino Linotype" w:hAnsi="Palatino Linotype" w:cs="Arial"/>
        </w:rPr>
      </w:pPr>
    </w:p>
    <w:p w:rsidR="00275567" w:rsidRDefault="00B02E01" w:rsidP="00275567">
      <w:pPr>
        <w:spacing w:line="360" w:lineRule="auto"/>
        <w:jc w:val="both"/>
        <w:rPr>
          <w:rFonts w:ascii="Palatino Linotype" w:hAnsi="Palatino Linotype"/>
        </w:rPr>
      </w:pPr>
      <w:r>
        <w:rPr>
          <w:rFonts w:ascii="Palatino Linotype" w:hAnsi="Palatino Linotype"/>
        </w:rPr>
        <w:t>Lo que se fortalece con</w:t>
      </w:r>
      <w:r w:rsidR="00275567" w:rsidRPr="008915FA">
        <w:rPr>
          <w:rFonts w:ascii="Palatino Linotype" w:hAnsi="Palatino Linotype"/>
        </w:rPr>
        <w:t xml:space="preserve"> el Criterio 6/2014 del entonces Instituto Federal de Acceso a la Información y Protección de Datos, ahora Instituto Nacional de Transparencia </w:t>
      </w:r>
      <w:r w:rsidR="00275567" w:rsidRPr="008915FA">
        <w:rPr>
          <w:rFonts w:ascii="Palatino Linotype" w:hAnsi="Palatino Linotype"/>
        </w:rPr>
        <w:lastRenderedPageBreak/>
        <w:t>Acceso a la Información y Protección de Datos Personales, el cual se reproduce para una mayor referencia:</w:t>
      </w:r>
    </w:p>
    <w:p w:rsidR="00275567" w:rsidRDefault="00275567" w:rsidP="00275567">
      <w:pPr>
        <w:ind w:left="851" w:right="758"/>
        <w:contextualSpacing/>
        <w:jc w:val="both"/>
        <w:rPr>
          <w:rFonts w:ascii="Palatino Linotype" w:hAnsi="Palatino Linotype"/>
          <w:i/>
        </w:rPr>
      </w:pPr>
      <w:r w:rsidRPr="00E96B90">
        <w:rPr>
          <w:rFonts w:ascii="Palatino Linotype" w:hAnsi="Palatino Linotype"/>
          <w:i/>
        </w:rPr>
        <w:t>“Acceso a información gubernamental. No debe condicionarse a que el solicitante acredite su personalidad, demuestre interés algu</w:t>
      </w:r>
      <w:r w:rsidR="00EA7A3F">
        <w:rPr>
          <w:rFonts w:ascii="Palatino Linotype" w:hAnsi="Palatino Linotype"/>
          <w:i/>
        </w:rPr>
        <w:t xml:space="preserve">no o justifique su utilización. </w:t>
      </w:r>
      <w:r w:rsidRPr="00E96B90">
        <w:rPr>
          <w:rFonts w:ascii="Palatino Linotype" w:hAnsi="Palatino Linotype"/>
          <w:i/>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sidR="00523162">
        <w:rPr>
          <w:rFonts w:ascii="Palatino Linotype" w:hAnsi="Palatino Linotype"/>
          <w:i/>
        </w:rPr>
        <w:t>(Sic)</w:t>
      </w:r>
    </w:p>
    <w:p w:rsidR="00275567" w:rsidRDefault="00275567" w:rsidP="00275567">
      <w:pPr>
        <w:ind w:left="851" w:right="758"/>
        <w:contextualSpacing/>
        <w:jc w:val="both"/>
        <w:rPr>
          <w:rFonts w:ascii="Palatino Linotype" w:hAnsi="Palatino Linotype"/>
          <w:i/>
        </w:rPr>
      </w:pPr>
    </w:p>
    <w:p w:rsidR="00275567" w:rsidRDefault="00275567" w:rsidP="00275567">
      <w:pPr>
        <w:spacing w:line="360" w:lineRule="auto"/>
        <w:contextualSpacing/>
        <w:jc w:val="both"/>
        <w:rPr>
          <w:rFonts w:ascii="Palatino Linotype" w:hAnsi="Palatino Linotype"/>
        </w:rPr>
      </w:pPr>
      <w:r w:rsidRPr="008915FA">
        <w:rPr>
          <w:rFonts w:ascii="Palatino Linotype" w:hAnsi="Palatino Linotype"/>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w:t>
      </w:r>
      <w:r w:rsidR="00FC163C">
        <w:rPr>
          <w:rFonts w:ascii="Palatino Linotype" w:hAnsi="Palatino Linotype"/>
        </w:rPr>
        <w:t>ctrónicas de los</w:t>
      </w:r>
      <w:r w:rsidRPr="008915FA">
        <w:rPr>
          <w:rFonts w:ascii="Palatino Linotype" w:hAnsi="Palatino Linotype"/>
        </w:rPr>
        <w:t xml:space="preserve"> expediente</w:t>
      </w:r>
      <w:r w:rsidR="00FC163C">
        <w:rPr>
          <w:rFonts w:ascii="Palatino Linotype" w:hAnsi="Palatino Linotype"/>
        </w:rPr>
        <w:t>s</w:t>
      </w:r>
      <w:r w:rsidRPr="008915FA">
        <w:rPr>
          <w:rFonts w:ascii="Palatino Linotype" w:hAnsi="Palatino Linotype"/>
        </w:rPr>
        <w:t xml:space="preserve"> en revisión, de las que se desprende que la parte recurrente, es la misma que realizó la solicitud de acceso a la información pública que ahora se impugna.</w:t>
      </w:r>
    </w:p>
    <w:p w:rsidR="00EB2E0F" w:rsidRDefault="00EB2E0F" w:rsidP="00275567">
      <w:pPr>
        <w:spacing w:line="360" w:lineRule="auto"/>
        <w:contextualSpacing/>
        <w:jc w:val="both"/>
        <w:rPr>
          <w:rFonts w:ascii="Palatino Linotype" w:hAnsi="Palatino Linotype"/>
        </w:rPr>
      </w:pP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lastRenderedPageBreak/>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según lo aducido por el</w:t>
      </w:r>
      <w:r w:rsidR="00EA7A3F">
        <w:rPr>
          <w:rStyle w:val="normaltextrun"/>
          <w:rFonts w:ascii="Palatino Linotype" w:hAnsi="Palatino Linotype" w:cs="Segoe UI"/>
        </w:rPr>
        <w:t xml:space="preserve"> recurrente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179 fracción V</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rsidR="007E6426"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V. La entrega de información incompleta</w:t>
      </w:r>
      <w:r w:rsidR="00F81330" w:rsidRPr="00154522">
        <w:rPr>
          <w:rFonts w:ascii="Palatino Linotype" w:hAnsi="Palatino Linotype"/>
          <w:i/>
          <w:sz w:val="22"/>
          <w:szCs w:val="22"/>
        </w:rPr>
        <w:t>…</w:t>
      </w:r>
      <w:r w:rsidR="00854B1C">
        <w:rPr>
          <w:rFonts w:ascii="Palatino Linotype" w:hAnsi="Palatino Linotype"/>
          <w:i/>
          <w:sz w:val="22"/>
          <w:szCs w:val="22"/>
        </w:rPr>
        <w:t>”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sidR="00FC163C">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sidR="00FC163C">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objetivo central determinar si la respuesta </w:t>
      </w:r>
      <w:r w:rsidR="00726A4A">
        <w:rPr>
          <w:rStyle w:val="normaltextrun"/>
          <w:rFonts w:ascii="Palatino Linotype" w:hAnsi="Palatino Linotype" w:cs="Segoe UI"/>
        </w:rPr>
        <w:t>proporcionada</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EA7A3F">
        <w:rPr>
          <w:rStyle w:val="normaltextrun"/>
          <w:rFonts w:ascii="Palatino Linotype" w:hAnsi="Palatino Linotype" w:cs="Segoe UI"/>
        </w:rPr>
        <w:t>, es</w:t>
      </w:r>
      <w:r w:rsidRPr="00AA23D5">
        <w:rPr>
          <w:rStyle w:val="normaltextrun"/>
          <w:rFonts w:ascii="Palatino Linotype" w:hAnsi="Palatino Linotype" w:cs="Segoe UI"/>
        </w:rPr>
        <w:t xml:space="preserve"> correcta y suficiente para tener por atendida la solicitud de acceso a la información.</w:t>
      </w:r>
    </w:p>
    <w:p w:rsidR="00D35465"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EB2E0F" w:rsidRPr="008E3BFA">
        <w:rPr>
          <w:rFonts w:ascii="Palatino Linotype" w:hAnsi="Palatino Linotype"/>
        </w:rPr>
        <w:t>Ayun</w:t>
      </w:r>
      <w:r w:rsidR="00CE5C54">
        <w:rPr>
          <w:rFonts w:ascii="Palatino Linotype" w:hAnsi="Palatino Linotype"/>
        </w:rPr>
        <w:t>tamiento de Ecatepec de Morelos</w:t>
      </w:r>
      <w:r w:rsidR="00726A4A">
        <w:rPr>
          <w:rFonts w:ascii="Palatino Linotype" w:hAnsi="Palatino Linotype"/>
        </w:rPr>
        <w:t xml:space="preserve">; </w:t>
      </w:r>
      <w:r w:rsidR="00D35465" w:rsidRPr="008E3BFA">
        <w:rPr>
          <w:rFonts w:ascii="Palatino Linotype" w:hAnsi="Palatino Linotype"/>
        </w:rPr>
        <w:t>lo siguiente:</w:t>
      </w:r>
    </w:p>
    <w:p w:rsidR="00CE5C54" w:rsidRPr="00CE5C54" w:rsidRDefault="00CE5C54" w:rsidP="00CE5C54">
      <w:pPr>
        <w:pStyle w:val="Prrafodelista"/>
        <w:numPr>
          <w:ilvl w:val="0"/>
          <w:numId w:val="48"/>
        </w:numPr>
        <w:spacing w:before="240" w:after="240" w:line="360" w:lineRule="auto"/>
        <w:jc w:val="both"/>
        <w:rPr>
          <w:rFonts w:ascii="Palatino Linotype" w:hAnsi="Palatino Linotype"/>
        </w:rPr>
      </w:pPr>
      <w:r w:rsidRPr="00CE5C54">
        <w:rPr>
          <w:rFonts w:ascii="Palatino Linotype" w:hAnsi="Palatino Linotype"/>
        </w:rPr>
        <w:t>Las Transferencias y cheques expedidos a mandos medios y superiores en diciembre de 2020.</w:t>
      </w:r>
    </w:p>
    <w:p w:rsidR="0099311E" w:rsidRPr="0099311E" w:rsidRDefault="002E5396" w:rsidP="008E520C">
      <w:pPr>
        <w:spacing w:before="240" w:after="240" w:line="360" w:lineRule="auto"/>
        <w:jc w:val="both"/>
        <w:rPr>
          <w:rFonts w:ascii="Palatino Linotype" w:hAnsi="Palatino Linotype"/>
        </w:rPr>
      </w:pPr>
      <w:r w:rsidRPr="0099311E">
        <w:rPr>
          <w:rFonts w:ascii="Palatino Linotype" w:hAnsi="Palatino Linotype"/>
        </w:rPr>
        <w:t xml:space="preserve">Por su parte el Sujeto Obligado </w:t>
      </w:r>
      <w:r w:rsidR="00340981" w:rsidRPr="0099311E">
        <w:rPr>
          <w:rFonts w:ascii="Palatino Linotype" w:hAnsi="Palatino Linotype"/>
        </w:rPr>
        <w:t>emitió su r</w:t>
      </w:r>
      <w:r w:rsidR="00D642F2" w:rsidRPr="0099311E">
        <w:rPr>
          <w:rFonts w:ascii="Palatino Linotype" w:hAnsi="Palatino Linotype"/>
        </w:rPr>
        <w:t xml:space="preserve">espuesta </w:t>
      </w:r>
      <w:r w:rsidR="002F0E46">
        <w:rPr>
          <w:rFonts w:ascii="Palatino Linotype" w:hAnsi="Palatino Linotype"/>
        </w:rPr>
        <w:t>a través del siguiente archivo electrónico</w:t>
      </w:r>
      <w:r w:rsidR="0099311E" w:rsidRPr="0099311E">
        <w:rPr>
          <w:rFonts w:ascii="Palatino Linotype" w:hAnsi="Palatino Linotype"/>
        </w:rPr>
        <w:t>:</w:t>
      </w:r>
    </w:p>
    <w:p w:rsidR="00CE5C54" w:rsidRDefault="00CE5C54" w:rsidP="00B32ABE">
      <w:pPr>
        <w:spacing w:before="240" w:after="240" w:line="360" w:lineRule="auto"/>
        <w:jc w:val="both"/>
        <w:rPr>
          <w:rFonts w:ascii="Palatino Linotype" w:hAnsi="Palatino Linotype" w:cs="Arial"/>
        </w:rPr>
      </w:pPr>
      <w:r>
        <w:rPr>
          <w:rFonts w:ascii="Palatino Linotype" w:hAnsi="Palatino Linotype" w:cs="Arial"/>
        </w:rPr>
        <w:t>“</w:t>
      </w:r>
      <w:hyperlink r:id="rId9" w:tgtFrame="_blank" w:history="1">
        <w:r w:rsidRPr="004614EC">
          <w:rPr>
            <w:rFonts w:ascii="Palatino Linotype" w:hAnsi="Palatino Linotype"/>
          </w:rPr>
          <w:t>0401-2021.pdf</w:t>
        </w:r>
      </w:hyperlink>
      <w:r>
        <w:rPr>
          <w:rFonts w:ascii="Palatino Linotype" w:hAnsi="Palatino Linotype" w:cs="Arial"/>
        </w:rPr>
        <w:t xml:space="preserve">”, el cual contiene el oficio TM/ECA/02379/2021, por medio del cual la Encargada del Despacho de la Tesorería Municipal de Ecatepec de Morelos, </w:t>
      </w:r>
      <w:r>
        <w:rPr>
          <w:rFonts w:ascii="Palatino Linotype" w:hAnsi="Palatino Linotype" w:cs="Arial"/>
        </w:rPr>
        <w:lastRenderedPageBreak/>
        <w:t>informó, que se realizaron dos transferencias en el mes de diciembre del 2020, las cuales comprenden para el pago de nómina del 01 al 15 de diciembre y 16 al 31 de diciembre, del mismo año.</w:t>
      </w:r>
    </w:p>
    <w:p w:rsidR="00B45525" w:rsidRDefault="00CE5C54" w:rsidP="00DD33AE">
      <w:pPr>
        <w:spacing w:before="240" w:after="240" w:line="360" w:lineRule="auto"/>
        <w:jc w:val="both"/>
        <w:rPr>
          <w:rFonts w:ascii="Palatino Linotype" w:hAnsi="Palatino Linotype" w:cs="Arial"/>
        </w:rPr>
      </w:pPr>
      <w:r>
        <w:rPr>
          <w:rFonts w:ascii="Palatino Linotype" w:hAnsi="Palatino Linotype" w:cs="Arial"/>
        </w:rPr>
        <w:t>Sobre los cheques</w:t>
      </w:r>
      <w:r w:rsidR="00B45525">
        <w:rPr>
          <w:rFonts w:ascii="Palatino Linotype" w:hAnsi="Palatino Linotype" w:cs="Arial"/>
        </w:rPr>
        <w:t xml:space="preserve"> requeridos se advierte en la respuesta que el Sujeto Obligado fue omiso en pronunciarse al respecto.</w:t>
      </w:r>
    </w:p>
    <w:p w:rsidR="00C10079" w:rsidRDefault="00DD33AE" w:rsidP="00DD33AE">
      <w:pPr>
        <w:spacing w:before="240" w:after="240" w:line="360" w:lineRule="auto"/>
        <w:jc w:val="both"/>
        <w:rPr>
          <w:rFonts w:ascii="Palatino Linotype" w:hAnsi="Palatino Linotype" w:cs="Arial"/>
        </w:rPr>
      </w:pPr>
      <w:r w:rsidRPr="006A6677">
        <w:rPr>
          <w:rFonts w:ascii="Palatino Linotype" w:hAnsi="Palatino Linotype" w:cs="Arial"/>
        </w:rPr>
        <w:t>Inconforme el recurrente</w:t>
      </w:r>
      <w:r w:rsidR="00C10079" w:rsidRPr="006A6677">
        <w:rPr>
          <w:rFonts w:ascii="Palatino Linotype" w:hAnsi="Palatino Linotype" w:cs="Arial"/>
        </w:rPr>
        <w:t xml:space="preserve"> con la respuesta</w:t>
      </w:r>
      <w:r w:rsidRPr="006A6677">
        <w:rPr>
          <w:rFonts w:ascii="Palatino Linotype" w:hAnsi="Palatino Linotype" w:cs="Arial"/>
        </w:rPr>
        <w:t>, interpuso el Recurso d</w:t>
      </w:r>
      <w:r w:rsidR="00C10079" w:rsidRPr="006A6677">
        <w:rPr>
          <w:rFonts w:ascii="Palatino Linotype" w:hAnsi="Palatino Linotype" w:cs="Arial"/>
        </w:rPr>
        <w:t>e Revisión que se</w:t>
      </w:r>
      <w:r w:rsidR="00C10079">
        <w:rPr>
          <w:rFonts w:ascii="Palatino Linotype" w:hAnsi="Palatino Linotype" w:cs="Arial"/>
        </w:rPr>
        <w:t xml:space="preserve"> resuelve, porque </w:t>
      </w:r>
      <w:r w:rsidR="00E603CC">
        <w:rPr>
          <w:rFonts w:ascii="Palatino Linotype" w:hAnsi="Palatino Linotype" w:cs="Arial"/>
        </w:rPr>
        <w:t>la informac</w:t>
      </w:r>
      <w:r w:rsidR="00B45525">
        <w:rPr>
          <w:rFonts w:ascii="Palatino Linotype" w:hAnsi="Palatino Linotype" w:cs="Arial"/>
        </w:rPr>
        <w:t xml:space="preserve">ión proporcionada </w:t>
      </w:r>
      <w:r w:rsidR="00CE5C54">
        <w:rPr>
          <w:rFonts w:ascii="Palatino Linotype" w:hAnsi="Palatino Linotype" w:cs="Arial"/>
        </w:rPr>
        <w:t>es incompleta.</w:t>
      </w:r>
    </w:p>
    <w:p w:rsidR="00E603CC" w:rsidRDefault="00DD33AE" w:rsidP="002F0E46">
      <w:pPr>
        <w:spacing w:before="240" w:after="240" w:line="360" w:lineRule="auto"/>
        <w:jc w:val="both"/>
        <w:rPr>
          <w:rFonts w:ascii="Palatino Linotype" w:hAnsi="Palatino Linotype" w:cs="Arial"/>
        </w:rPr>
      </w:pPr>
      <w:r w:rsidRPr="00F81330">
        <w:rPr>
          <w:rFonts w:ascii="Palatino Linotype" w:hAnsi="Palatino Linotype" w:cs="Arial"/>
        </w:rPr>
        <w:t>Una vez notificado el recurso de revi</w:t>
      </w:r>
      <w:r w:rsidR="007122F1" w:rsidRPr="00F81330">
        <w:rPr>
          <w:rFonts w:ascii="Palatino Linotype" w:hAnsi="Palatino Linotype" w:cs="Arial"/>
        </w:rPr>
        <w:t xml:space="preserve">sión al Sujeto Obligado, </w:t>
      </w:r>
      <w:r w:rsidR="00CE5C54">
        <w:rPr>
          <w:rFonts w:ascii="Palatino Linotype" w:hAnsi="Palatino Linotype" w:cs="Arial"/>
        </w:rPr>
        <w:t>este fue omiso en rendir su informe justificado.</w:t>
      </w:r>
    </w:p>
    <w:p w:rsidR="00C52873" w:rsidRDefault="00C52873" w:rsidP="00C52873">
      <w:pPr>
        <w:spacing w:before="240" w:after="240" w:line="360" w:lineRule="auto"/>
        <w:jc w:val="both"/>
        <w:rPr>
          <w:rFonts w:ascii="Palatino Linotype" w:hAnsi="Palatino Linotype"/>
        </w:rPr>
      </w:pPr>
      <w:r w:rsidRPr="0019366F">
        <w:rPr>
          <w:rFonts w:ascii="Palatino Linotype" w:hAnsi="Palatino Linotype"/>
        </w:rPr>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BB5235">
        <w:rPr>
          <w:rFonts w:ascii="Palatino Linotype" w:hAnsi="Palatino Linotype"/>
        </w:rPr>
        <w:t xml:space="preserve"> </w:t>
      </w:r>
      <w:r w:rsidR="002F0E46">
        <w:rPr>
          <w:rFonts w:ascii="Palatino Linotype" w:hAnsi="Palatino Linotype"/>
        </w:rPr>
        <w:t>fundados para modificar</w:t>
      </w:r>
      <w:r w:rsidRPr="0063409B">
        <w:rPr>
          <w:rFonts w:ascii="Palatino Linotype" w:hAnsi="Palatino Linotype"/>
        </w:rPr>
        <w:t xml:space="preserve"> la respuesta del Sujeto Obligado</w:t>
      </w:r>
      <w:r>
        <w:rPr>
          <w:rFonts w:ascii="Palatino Linotype" w:hAnsi="Palatino Linotype"/>
        </w:rPr>
        <w:t xml:space="preserve"> y ordenar la entrega de la información en versión pública, </w:t>
      </w:r>
      <w:r w:rsidRPr="0063409B">
        <w:rPr>
          <w:rFonts w:ascii="Palatino Linotype" w:hAnsi="Palatino Linotype"/>
        </w:rPr>
        <w:t>en razón de las consideraciones de derecho que a continuación se exponen:</w:t>
      </w:r>
    </w:p>
    <w:p w:rsidR="00C52873" w:rsidRDefault="00C52873" w:rsidP="00C52873">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se debe resaltar que con la</w:t>
      </w:r>
      <w:r w:rsidR="00907540">
        <w:rPr>
          <w:rFonts w:ascii="Palatino Linotype" w:hAnsi="Palatino Linotype" w:cs="Arial"/>
          <w:color w:val="000000"/>
        </w:rPr>
        <w:t>s manifestaciones hechas</w:t>
      </w:r>
      <w:r w:rsidR="007122F1">
        <w:rPr>
          <w:rFonts w:ascii="Palatino Linotype" w:hAnsi="Palatino Linotype" w:cs="Arial"/>
          <w:color w:val="000000"/>
        </w:rPr>
        <w:t xml:space="preserve"> valer por </w:t>
      </w:r>
      <w:r w:rsidR="00F1378F">
        <w:rPr>
          <w:rFonts w:ascii="Palatino Linotype" w:hAnsi="Palatino Linotype" w:cs="Arial"/>
          <w:color w:val="000000"/>
        </w:rPr>
        <w:t xml:space="preserve">el Sujeto Obligado en respuesta, </w:t>
      </w:r>
      <w:r w:rsidR="007122F1">
        <w:rPr>
          <w:rFonts w:ascii="Palatino Linotype" w:hAnsi="Palatino Linotype" w:cs="Arial"/>
          <w:color w:val="000000"/>
        </w:rPr>
        <w:t>proporcionada</w:t>
      </w:r>
      <w:r>
        <w:rPr>
          <w:rFonts w:ascii="Palatino Linotype" w:hAnsi="Palatino Linotype" w:cs="Arial"/>
          <w:color w:val="000000"/>
        </w:rPr>
        <w:t xml:space="preserve"> en el SAIMEX, </w:t>
      </w:r>
      <w:r w:rsidR="007122F1">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el recurrente, sino </w:t>
      </w:r>
      <w:r w:rsidR="00FA0A5D">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C52873" w:rsidRPr="007153F2" w:rsidRDefault="00C52873" w:rsidP="00C52873">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w:t>
      </w:r>
      <w:r w:rsidRPr="00943101">
        <w:rPr>
          <w:rFonts w:ascii="Palatino Linotype" w:eastAsia="Arial Unicode MS" w:hAnsi="Palatino Linotype" w:cs="Arial"/>
        </w:rPr>
        <w:lastRenderedPageBreak/>
        <w:t xml:space="preserve">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C52873" w:rsidRDefault="00C52873" w:rsidP="00C52873">
      <w:pPr>
        <w:spacing w:before="240" w:after="240" w:line="360" w:lineRule="auto"/>
        <w:jc w:val="both"/>
        <w:rPr>
          <w:rFonts w:ascii="Palatino Linotype" w:hAnsi="Palatino Linotype" w:cs="Arial"/>
        </w:rPr>
      </w:pPr>
      <w:r w:rsidRPr="00A147B8">
        <w:rPr>
          <w:rFonts w:ascii="Palatino Linotype" w:hAnsi="Palatino Linotype" w:cs="Arial"/>
        </w:rPr>
        <w:t xml:space="preserve">En primer </w:t>
      </w:r>
      <w:r w:rsidRPr="0082103E">
        <w:rPr>
          <w:rFonts w:ascii="Palatino Linotype" w:hAnsi="Palatino Linotype" w:cs="Arial"/>
        </w:rPr>
        <w:t xml:space="preserve">lugar, </w:t>
      </w:r>
      <w:r w:rsidRPr="0082103E">
        <w:rPr>
          <w:rFonts w:ascii="Palatino Linotype" w:eastAsia="Calibri" w:hAnsi="Palatino Linotype" w:cs="Arial"/>
          <w:lang w:val="es-MX" w:eastAsia="en-US"/>
        </w:rPr>
        <w:t>es conveniente analizar si la respuesta</w:t>
      </w:r>
      <w:r w:rsidR="00A147B8" w:rsidRPr="0082103E">
        <w:rPr>
          <w:rFonts w:ascii="Palatino Linotype" w:eastAsia="Calibri" w:hAnsi="Palatino Linotype" w:cs="Arial"/>
          <w:lang w:val="es-MX" w:eastAsia="en-US"/>
        </w:rPr>
        <w:t xml:space="preserve"> </w:t>
      </w:r>
      <w:r w:rsidRPr="0082103E">
        <w:rPr>
          <w:rFonts w:ascii="Palatino Linotype" w:eastAsia="Calibri" w:hAnsi="Palatino Linotype" w:cs="Arial"/>
          <w:lang w:val="es-MX" w:eastAsia="en-US"/>
        </w:rPr>
        <w:t xml:space="preserve">del </w:t>
      </w:r>
      <w:r w:rsidRPr="0082103E">
        <w:rPr>
          <w:rFonts w:ascii="Palatino Linotype" w:eastAsia="Calibri" w:hAnsi="Palatino Linotype" w:cs="Arial"/>
          <w:b/>
          <w:lang w:val="es-MX" w:eastAsia="en-US"/>
        </w:rPr>
        <w:t>Sujeto Obligado</w:t>
      </w:r>
      <w:r w:rsidRPr="0082103E">
        <w:rPr>
          <w:rFonts w:ascii="Palatino Linotype" w:eastAsia="Calibri" w:hAnsi="Palatino Linotype" w:cs="Arial"/>
          <w:lang w:val="es-MX" w:eastAsia="en-US"/>
        </w:rPr>
        <w:t xml:space="preserve"> cumple con los requisitos y procedimientos del derecho de acceso a la información pública, en atención a que en la </w:t>
      </w:r>
      <w:r w:rsidRPr="0082103E">
        <w:rPr>
          <w:rFonts w:ascii="Palatino Linotype" w:hAnsi="Palatino Linotype" w:cs="Arial"/>
        </w:rPr>
        <w:t>Ley de Transparencia y Acceso a la Información</w:t>
      </w:r>
      <w:r w:rsidRPr="007122F1">
        <w:rPr>
          <w:rFonts w:ascii="Palatino Linotype" w:hAnsi="Palatino Linotype" w:cs="Arial"/>
        </w:rPr>
        <w:t xml:space="preserve"> Pública del Estado de México y Municipios en su artículo 4, que dice que toda la información generada, obtenida, adquirida, transformada, administrada o en posesión de los sujetos obligados es pública y accesible de manera permanente a cualquier persona, </w:t>
      </w:r>
      <w:r w:rsidRPr="000534DD">
        <w:rPr>
          <w:rFonts w:ascii="Palatino Linotype" w:hAnsi="Palatino Linotype" w:cs="Arial"/>
        </w:rPr>
        <w:t xml:space="preserve">privilegiando el principio de máxima publicidad, como </w:t>
      </w:r>
      <w:r>
        <w:rPr>
          <w:rFonts w:ascii="Palatino Linotype" w:hAnsi="Palatino Linotype" w:cs="Arial"/>
        </w:rPr>
        <w:t>así lo establece dicha determinación, que a continuación se trascribe para un mejor entendimiento:</w:t>
      </w:r>
    </w:p>
    <w:p w:rsidR="00C52873" w:rsidRDefault="00C52873" w:rsidP="00C5287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00BB5235" w:rsidRPr="004B2697">
        <w:rPr>
          <w:rFonts w:ascii="Palatino Linotype" w:hAnsi="Palatino Linotype" w:cs="Arial"/>
          <w:i/>
          <w:sz w:val="22"/>
          <w:szCs w:val="22"/>
        </w:rPr>
        <w:t>.</w:t>
      </w:r>
      <w:r w:rsidR="00BB5235">
        <w:rPr>
          <w:rFonts w:ascii="Palatino Linotype" w:hAnsi="Palatino Linotype" w:cs="Arial"/>
          <w:i/>
          <w:sz w:val="22"/>
          <w:szCs w:val="22"/>
        </w:rPr>
        <w:t>” (</w:t>
      </w:r>
      <w:r>
        <w:rPr>
          <w:rFonts w:ascii="Palatino Linotype" w:hAnsi="Palatino Linotype" w:cs="Arial"/>
          <w:i/>
          <w:sz w:val="22"/>
          <w:szCs w:val="22"/>
        </w:rPr>
        <w:t>Sic)</w:t>
      </w:r>
    </w:p>
    <w:p w:rsidR="00C52873" w:rsidRPr="004B2697" w:rsidRDefault="00C52873" w:rsidP="00C52873">
      <w:pPr>
        <w:spacing w:before="240" w:after="240"/>
        <w:ind w:left="709" w:right="760"/>
        <w:contextualSpacing/>
        <w:jc w:val="both"/>
        <w:rPr>
          <w:rFonts w:ascii="Palatino Linotype" w:hAnsi="Palatino Linotype" w:cs="Arial"/>
          <w:i/>
          <w:sz w:val="22"/>
          <w:szCs w:val="22"/>
        </w:rPr>
      </w:pPr>
    </w:p>
    <w:p w:rsidR="00C52873" w:rsidRDefault="00C52873" w:rsidP="00C52873">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Pr>
          <w:rFonts w:ascii="Palatino Linotype" w:hAnsi="Palatino Linotype" w:cs="Arial"/>
        </w:rPr>
        <w:lastRenderedPageBreak/>
        <w:t xml:space="preserve">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rsidR="00C52873" w:rsidRDefault="00C52873" w:rsidP="00C5287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C52873" w:rsidRDefault="00C52873" w:rsidP="00C52873">
      <w:pPr>
        <w:spacing w:before="240" w:after="240"/>
        <w:ind w:left="567" w:right="758"/>
        <w:contextualSpacing/>
        <w:jc w:val="both"/>
        <w:rPr>
          <w:rFonts w:ascii="Palatino Linotype" w:hAnsi="Palatino Linotype" w:cs="Arial"/>
          <w:i/>
          <w:sz w:val="22"/>
          <w:szCs w:val="22"/>
        </w:rPr>
      </w:pPr>
    </w:p>
    <w:p w:rsidR="00C52873" w:rsidRPr="00B11B43" w:rsidRDefault="00C52873" w:rsidP="00C5287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C52873" w:rsidRDefault="00C52873" w:rsidP="00C52873">
      <w:pPr>
        <w:spacing w:line="360" w:lineRule="auto"/>
        <w:ind w:right="-93"/>
        <w:jc w:val="both"/>
        <w:rPr>
          <w:rFonts w:ascii="Palatino Linotype" w:hAnsi="Palatino Linotype" w:cs="Arial"/>
          <w:color w:val="000000"/>
        </w:rPr>
      </w:pPr>
    </w:p>
    <w:p w:rsidR="00C52873" w:rsidRDefault="00C52873" w:rsidP="00C5287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rsidR="002F0E46" w:rsidRDefault="002F0E46" w:rsidP="00C52873">
      <w:pPr>
        <w:spacing w:line="360" w:lineRule="auto"/>
        <w:ind w:right="-93"/>
        <w:jc w:val="both"/>
        <w:rPr>
          <w:rFonts w:ascii="Palatino Linotype" w:hAnsi="Palatino Linotype" w:cs="Arial"/>
          <w:color w:val="000000"/>
        </w:rPr>
      </w:pPr>
    </w:p>
    <w:p w:rsidR="00C52873" w:rsidRDefault="00C52873" w:rsidP="00C5287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52873" w:rsidRDefault="00C52873" w:rsidP="00C52873">
      <w:pPr>
        <w:ind w:left="851" w:right="850"/>
        <w:jc w:val="both"/>
        <w:rPr>
          <w:rFonts w:ascii="Palatino Linotype" w:hAnsi="Palatino Linotype" w:cs="Arial"/>
          <w:color w:val="000000"/>
        </w:rPr>
      </w:pP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w:t>
      </w:r>
      <w:r>
        <w:rPr>
          <w:rFonts w:ascii="Palatino Linotype" w:hAnsi="Palatino Linotype" w:cs="Arial"/>
          <w:i/>
          <w:color w:val="000000"/>
          <w:sz w:val="22"/>
          <w:szCs w:val="22"/>
        </w:rPr>
        <w:lastRenderedPageBreak/>
        <w:t>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A147B8" w:rsidRDefault="00A147B8" w:rsidP="00C52873">
      <w:pPr>
        <w:spacing w:line="360" w:lineRule="auto"/>
        <w:jc w:val="both"/>
        <w:rPr>
          <w:rFonts w:ascii="Palatino Linotype" w:hAnsi="Palatino Linotype" w:cs="Arial"/>
        </w:rPr>
      </w:pPr>
    </w:p>
    <w:p w:rsidR="00C52873" w:rsidRDefault="00C52873" w:rsidP="00C52873">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C52873" w:rsidRDefault="00C52873" w:rsidP="00C52873">
      <w:pPr>
        <w:spacing w:line="360" w:lineRule="auto"/>
        <w:jc w:val="both"/>
        <w:rPr>
          <w:rFonts w:ascii="Palatino Linotype" w:hAnsi="Palatino Linotype" w:cs="Arial"/>
          <w:color w:val="000000" w:themeColor="text1"/>
        </w:rPr>
      </w:pPr>
    </w:p>
    <w:p w:rsidR="00C52873" w:rsidRDefault="00C52873" w:rsidP="00C5287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hAnsi="Palatino Linotype" w:cs="Arial"/>
        </w:rPr>
        <w:lastRenderedPageBreak/>
        <w:t xml:space="preserve">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52873" w:rsidRDefault="00C52873" w:rsidP="00C52873">
      <w:pPr>
        <w:spacing w:before="240" w:after="240" w:line="360" w:lineRule="auto"/>
        <w:ind w:right="49"/>
        <w:contextualSpacing/>
        <w:jc w:val="both"/>
        <w:rPr>
          <w:rFonts w:ascii="Palatino Linotype" w:hAnsi="Palatino Linotype" w:cs="Arial"/>
        </w:rPr>
      </w:pPr>
    </w:p>
    <w:p w:rsidR="00C52873" w:rsidRPr="004975CB" w:rsidRDefault="00C52873" w:rsidP="00C5287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52873" w:rsidRPr="004975CB" w:rsidRDefault="00C52873" w:rsidP="00C52873">
      <w:pPr>
        <w:ind w:left="851" w:right="899"/>
        <w:jc w:val="both"/>
        <w:rPr>
          <w:rFonts w:ascii="Palatino Linotype" w:hAnsi="Palatino Linotype" w:cs="Arial"/>
          <w:i/>
          <w:sz w:val="22"/>
          <w:szCs w:val="22"/>
        </w:rPr>
      </w:pP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52873" w:rsidRPr="009E12B6" w:rsidRDefault="00C52873" w:rsidP="00C5287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00E21332" w:rsidRPr="009E12B6">
        <w:rPr>
          <w:rFonts w:ascii="Palatino Linotype" w:hAnsi="Palatino Linotype" w:cs="Arial"/>
          <w:i/>
          <w:color w:val="000000"/>
          <w:sz w:val="22"/>
          <w:szCs w:val="22"/>
        </w:rPr>
        <w:t>”</w:t>
      </w:r>
      <w:r w:rsidR="00E21332">
        <w:rPr>
          <w:rFonts w:ascii="Palatino Linotype" w:hAnsi="Palatino Linotype" w:cs="Arial"/>
          <w:i/>
          <w:color w:val="000000"/>
          <w:sz w:val="22"/>
          <w:szCs w:val="22"/>
        </w:rPr>
        <w:t xml:space="preserve"> (</w:t>
      </w:r>
      <w:r>
        <w:rPr>
          <w:rFonts w:ascii="Palatino Linotype" w:hAnsi="Palatino Linotype" w:cs="Arial"/>
          <w:i/>
          <w:color w:val="000000"/>
          <w:sz w:val="22"/>
          <w:szCs w:val="22"/>
        </w:rPr>
        <w:t>Sic)</w:t>
      </w:r>
    </w:p>
    <w:p w:rsidR="00C52873" w:rsidRPr="009E12B6" w:rsidRDefault="00C52873" w:rsidP="00C52873">
      <w:pPr>
        <w:ind w:left="851" w:right="899"/>
        <w:jc w:val="both"/>
        <w:rPr>
          <w:rFonts w:ascii="Palatino Linotype" w:hAnsi="Palatino Linotype" w:cs="Arial"/>
          <w:sz w:val="22"/>
          <w:szCs w:val="22"/>
        </w:rPr>
      </w:pPr>
    </w:p>
    <w:p w:rsidR="00C52873" w:rsidRDefault="00C52873" w:rsidP="00C52873">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w:t>
      </w:r>
      <w:r w:rsidR="00F1378F">
        <w:rPr>
          <w:rFonts w:ascii="Palatino Linotype" w:eastAsia="Palatino Linotype" w:hAnsi="Palatino Linotype" w:cs="Palatino Linotype"/>
        </w:rPr>
        <w:t>la información emitida por el Sujeto Obligado en su respuesta cumple parcialmente</w:t>
      </w:r>
      <w:r>
        <w:rPr>
          <w:rFonts w:ascii="Palatino Linotype" w:eastAsia="Palatino Linotype" w:hAnsi="Palatino Linotype" w:cs="Palatino Linotype"/>
        </w:rPr>
        <w:t xml:space="preserve"> con lo esta</w:t>
      </w:r>
      <w:r w:rsidR="00E906E9">
        <w:rPr>
          <w:rFonts w:ascii="Palatino Linotype" w:eastAsia="Palatino Linotype" w:hAnsi="Palatino Linotype" w:cs="Palatino Linotype"/>
        </w:rPr>
        <w:t>blecido por los artículos 4, 12 y</w:t>
      </w:r>
      <w:r>
        <w:rPr>
          <w:rFonts w:ascii="Palatino Linotype" w:eastAsia="Palatino Linotype" w:hAnsi="Palatino Linotype" w:cs="Palatino Linotype"/>
        </w:rPr>
        <w:t xml:space="preserve"> 24</w:t>
      </w:r>
      <w:r w:rsidR="00E21332">
        <w:rPr>
          <w:rFonts w:ascii="Palatino Linotype" w:eastAsia="Palatino Linotype" w:hAnsi="Palatino Linotype" w:cs="Palatino Linotype"/>
        </w:rPr>
        <w:t xml:space="preserve"> último</w:t>
      </w:r>
      <w:r w:rsidR="00E906E9">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la Ley de </w:t>
      </w:r>
      <w:r w:rsidRPr="00B6113B">
        <w:rPr>
          <w:rFonts w:ascii="Palatino Linotype" w:hAnsi="Palatino Linotype" w:cs="Arial"/>
        </w:rPr>
        <w:t>Transparencia y Acceso a la Información Pública del Estado de México y Municipios</w:t>
      </w:r>
      <w:r>
        <w:rPr>
          <w:rFonts w:ascii="Palatino Linotype" w:hAnsi="Palatino Linotype" w:cs="Arial"/>
        </w:rPr>
        <w:t>, de con</w:t>
      </w:r>
      <w:r w:rsidR="00F1378F">
        <w:rPr>
          <w:rFonts w:ascii="Palatino Linotype" w:hAnsi="Palatino Linotype" w:cs="Arial"/>
        </w:rPr>
        <w:t>formidad con el punto siguiente:</w:t>
      </w:r>
    </w:p>
    <w:p w:rsidR="00DD33AE" w:rsidRDefault="00DD33AE" w:rsidP="00DD33AE">
      <w:pPr>
        <w:spacing w:before="240" w:after="240" w:line="360" w:lineRule="auto"/>
        <w:ind w:right="49"/>
        <w:contextualSpacing/>
        <w:jc w:val="both"/>
        <w:rPr>
          <w:rFonts w:ascii="Palatino Linotype" w:hAnsi="Palatino Linotype" w:cs="Arial"/>
        </w:rPr>
      </w:pPr>
    </w:p>
    <w:p w:rsidR="00CF556D" w:rsidRDefault="00F34104" w:rsidP="008374F8">
      <w:pPr>
        <w:spacing w:before="240" w:after="240" w:line="360" w:lineRule="auto"/>
        <w:ind w:right="49"/>
        <w:contextualSpacing/>
        <w:jc w:val="both"/>
        <w:rPr>
          <w:rFonts w:ascii="Palatino Linotype" w:hAnsi="Palatino Linotype" w:cs="Arial"/>
        </w:rPr>
      </w:pPr>
      <w:r>
        <w:rPr>
          <w:rFonts w:ascii="Palatino Linotype" w:hAnsi="Palatino Linotype" w:cs="Arial"/>
        </w:rPr>
        <w:lastRenderedPageBreak/>
        <w:t>En s</w:t>
      </w:r>
      <w:r w:rsidR="00E21332" w:rsidRPr="008E05FD">
        <w:rPr>
          <w:rFonts w:ascii="Palatino Linotype" w:hAnsi="Palatino Linotype" w:cs="Arial"/>
        </w:rPr>
        <w:t xml:space="preserve">egundo lugar, </w:t>
      </w:r>
      <w:r w:rsidR="00F1378F">
        <w:rPr>
          <w:rFonts w:ascii="Palatino Linotype" w:hAnsi="Palatino Linotype" w:cs="Arial"/>
        </w:rPr>
        <w:t>respecto</w:t>
      </w:r>
      <w:r w:rsidR="003A51DF">
        <w:rPr>
          <w:rFonts w:ascii="Palatino Linotype" w:hAnsi="Palatino Linotype" w:cs="Arial"/>
        </w:rPr>
        <w:t xml:space="preserve"> del requerimiento sobre las transferencias </w:t>
      </w:r>
      <w:r w:rsidR="003A51DF" w:rsidRPr="003A51DF">
        <w:rPr>
          <w:rFonts w:ascii="Palatino Linotype" w:hAnsi="Palatino Linotype" w:cs="Arial"/>
        </w:rPr>
        <w:t>expedidas a mandos medios y superiores en diciembre de 2020</w:t>
      </w:r>
      <w:r w:rsidR="003A51DF">
        <w:rPr>
          <w:rFonts w:ascii="Palatino Linotype" w:hAnsi="Palatino Linotype" w:cs="Arial"/>
        </w:rPr>
        <w:t xml:space="preserve">, el Sujeto Obligado a través de la Tesorería Municipal, señaló que se hicieron dos transferencias en el mes de diciembre del año 2020, por </w:t>
      </w:r>
      <w:r w:rsidR="00EA70E6">
        <w:rPr>
          <w:rFonts w:ascii="Palatino Linotype" w:hAnsi="Palatino Linotype" w:cs="Arial"/>
        </w:rPr>
        <w:t>concepto de nómina; sin embargo, dicho pronunciamiento lo hizo a través de un documento ad hoc, que en términos del artículo 12 de la Ley de la Materia, preindicado, no está obligado hacerlo toda vez que en dicho ordenamiento legal indica que deberá entregar la información en el estado que se encuentre, lo que no sucedió en el presente caso, teniendo entonces que dicha respuesta no colma el derecho de acceso a la inf</w:t>
      </w:r>
      <w:r w:rsidR="00DD0B1E">
        <w:rPr>
          <w:rFonts w:ascii="Palatino Linotype" w:hAnsi="Palatino Linotype" w:cs="Arial"/>
        </w:rPr>
        <w:t xml:space="preserve">ormación pública del recurrente, razones por lo cual, lo procedente es </w:t>
      </w:r>
      <w:r w:rsidR="00CF556D">
        <w:rPr>
          <w:rFonts w:ascii="Palatino Linotype" w:hAnsi="Palatino Linotype" w:cs="Arial"/>
        </w:rPr>
        <w:t xml:space="preserve">ordenar el soporte documental </w:t>
      </w:r>
      <w:r w:rsidR="00786362">
        <w:rPr>
          <w:rFonts w:ascii="Palatino Linotype" w:hAnsi="Palatino Linotype" w:cs="Arial"/>
        </w:rPr>
        <w:t>de</w:t>
      </w:r>
      <w:r w:rsidR="004D64EA">
        <w:rPr>
          <w:rFonts w:ascii="Palatino Linotype" w:hAnsi="Palatino Linotype" w:cs="Arial"/>
        </w:rPr>
        <w:t xml:space="preserve"> </w:t>
      </w:r>
      <w:r w:rsidR="00CF556D">
        <w:rPr>
          <w:rFonts w:ascii="Palatino Linotype" w:hAnsi="Palatino Linotype" w:cs="Arial"/>
        </w:rPr>
        <w:t xml:space="preserve">las dos transferencias </w:t>
      </w:r>
      <w:r w:rsidR="004D64EA">
        <w:rPr>
          <w:rFonts w:ascii="Palatino Linotype" w:hAnsi="Palatino Linotype" w:cs="Arial"/>
        </w:rPr>
        <w:t xml:space="preserve">realizadas en el mes de diciembre del 2020, </w:t>
      </w:r>
      <w:r w:rsidR="00CF556D">
        <w:rPr>
          <w:rFonts w:ascii="Palatino Linotype" w:hAnsi="Palatino Linotype" w:cs="Arial"/>
        </w:rPr>
        <w:t xml:space="preserve">referidas </w:t>
      </w:r>
      <w:r w:rsidR="004D64EA">
        <w:rPr>
          <w:rFonts w:ascii="Palatino Linotype" w:hAnsi="Palatino Linotype" w:cs="Arial"/>
        </w:rPr>
        <w:t>por el Sujeto Obligado en respuesta y en términos de lo señalado por el considerando quinto del presente fallo.</w:t>
      </w:r>
    </w:p>
    <w:p w:rsidR="00CF556D" w:rsidRDefault="00CF556D" w:rsidP="008374F8">
      <w:pPr>
        <w:spacing w:before="240" w:after="240" w:line="360" w:lineRule="auto"/>
        <w:ind w:right="49"/>
        <w:contextualSpacing/>
        <w:jc w:val="both"/>
        <w:rPr>
          <w:rFonts w:ascii="Palatino Linotype" w:hAnsi="Palatino Linotype" w:cs="Arial"/>
        </w:rPr>
      </w:pPr>
    </w:p>
    <w:p w:rsidR="00CF556D" w:rsidRPr="009E12B6" w:rsidRDefault="00CF556D" w:rsidP="00CF556D">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Lo precedente, se robustece con </w:t>
      </w:r>
      <w:r w:rsidRPr="009E12B6">
        <w:rPr>
          <w:rFonts w:ascii="Palatino Linotype" w:hAnsi="Palatino Linotype" w:cs="Arial"/>
        </w:rPr>
        <w:t xml:space="preserve">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F556D" w:rsidRPr="009E12B6" w:rsidRDefault="00CF556D" w:rsidP="00CF556D">
      <w:pPr>
        <w:ind w:left="851" w:right="899"/>
        <w:jc w:val="both"/>
        <w:rPr>
          <w:rFonts w:ascii="Palatino Linotype" w:hAnsi="Palatino Linotype" w:cs="Arial"/>
        </w:rPr>
      </w:pPr>
    </w:p>
    <w:p w:rsidR="00CF556D" w:rsidRPr="004B675A" w:rsidRDefault="00CF556D" w:rsidP="00CF556D">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CF556D" w:rsidRPr="009E12B6" w:rsidRDefault="00CF556D" w:rsidP="00CF556D">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xml:space="preserve">, se define en cuanto a su alcance y resultado material, el acceso a los archivos, </w:t>
      </w:r>
      <w:r w:rsidRPr="009E12B6">
        <w:rPr>
          <w:rFonts w:ascii="Palatino Linotype" w:hAnsi="Palatino Linotype" w:cs="Arial"/>
          <w:i/>
          <w:sz w:val="22"/>
          <w:szCs w:val="22"/>
          <w:lang w:eastAsia="es-MX"/>
        </w:rPr>
        <w:lastRenderedPageBreak/>
        <w:t>registros y documentos públicos, administrados, generados o en posesión de los órganos u organismos públicos, en virtud del ejercicio de sus funciones de derecho público, sin importar su fuente, soporte o fecha de elaboración.</w:t>
      </w:r>
    </w:p>
    <w:p w:rsidR="00CF556D" w:rsidRPr="009E12B6" w:rsidRDefault="00CF556D" w:rsidP="00CF556D">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CF556D" w:rsidRPr="00A32E26" w:rsidRDefault="00CF556D" w:rsidP="00CF556D">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CF556D" w:rsidRPr="00A32E26" w:rsidRDefault="00CF556D" w:rsidP="00CF556D">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rsidR="00CF556D" w:rsidRPr="00A32E26" w:rsidRDefault="00CF556D" w:rsidP="00CF556D">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 xml:space="preserve">3) Que se trate de información registrada en cualquier soporte documental, que en ejercicio de las atribuciones conferidas, se encuentre en posesión de los Sujetos Obligados.” </w:t>
      </w:r>
      <w:r w:rsidR="004D64EA">
        <w:rPr>
          <w:rFonts w:ascii="Palatino Linotype" w:hAnsi="Palatino Linotype" w:cs="Arial"/>
          <w:b/>
          <w:i/>
          <w:sz w:val="22"/>
          <w:szCs w:val="22"/>
          <w:lang w:eastAsia="es-MX"/>
        </w:rPr>
        <w:t>(Sic)</w:t>
      </w:r>
    </w:p>
    <w:p w:rsidR="00CF556D" w:rsidRDefault="00CF556D" w:rsidP="008374F8">
      <w:pPr>
        <w:spacing w:before="240" w:after="240" w:line="360" w:lineRule="auto"/>
        <w:ind w:right="49"/>
        <w:contextualSpacing/>
        <w:jc w:val="both"/>
        <w:rPr>
          <w:rFonts w:ascii="Palatino Linotype" w:hAnsi="Palatino Linotype" w:cs="Arial"/>
        </w:rPr>
      </w:pPr>
    </w:p>
    <w:p w:rsidR="00892300" w:rsidRDefault="008374F8" w:rsidP="004D64EA">
      <w:pPr>
        <w:spacing w:before="240" w:after="240" w:line="360" w:lineRule="auto"/>
        <w:ind w:right="49"/>
        <w:contextualSpacing/>
        <w:jc w:val="both"/>
        <w:rPr>
          <w:rFonts w:ascii="Palatino Linotype" w:hAnsi="Palatino Linotype" w:cs="Arial"/>
        </w:rPr>
      </w:pPr>
      <w:r>
        <w:rPr>
          <w:rFonts w:ascii="Palatino Linotype" w:hAnsi="Palatino Linotype" w:cs="Arial"/>
        </w:rPr>
        <w:t>En terce</w:t>
      </w:r>
      <w:r w:rsidR="004D64EA">
        <w:rPr>
          <w:rFonts w:ascii="Palatino Linotype" w:hAnsi="Palatino Linotype" w:cs="Arial"/>
        </w:rPr>
        <w:t xml:space="preserve">r lugar, sobre los </w:t>
      </w:r>
      <w:r w:rsidR="004D64EA" w:rsidRPr="004D64EA">
        <w:rPr>
          <w:rFonts w:ascii="Palatino Linotype" w:hAnsi="Palatino Linotype" w:cs="Arial"/>
        </w:rPr>
        <w:t xml:space="preserve">cheques expedidos a mandos medios y superiores en </w:t>
      </w:r>
      <w:r w:rsidR="004D64EA">
        <w:rPr>
          <w:rFonts w:ascii="Palatino Linotype" w:hAnsi="Palatino Linotype" w:cs="Arial"/>
        </w:rPr>
        <w:t xml:space="preserve">el mes de </w:t>
      </w:r>
      <w:r w:rsidR="004D64EA" w:rsidRPr="004D64EA">
        <w:rPr>
          <w:rFonts w:ascii="Palatino Linotype" w:hAnsi="Palatino Linotype" w:cs="Arial"/>
        </w:rPr>
        <w:t>diciembre de 2020</w:t>
      </w:r>
      <w:r w:rsidR="004D64EA">
        <w:rPr>
          <w:rFonts w:ascii="Palatino Linotype" w:hAnsi="Palatino Linotype" w:cs="Arial"/>
        </w:rPr>
        <w:t>, si bien es cierto</w:t>
      </w:r>
      <w:r w:rsidR="00DD0B1E">
        <w:rPr>
          <w:rFonts w:ascii="Palatino Linotype" w:hAnsi="Palatino Linotype" w:cs="Arial"/>
        </w:rPr>
        <w:t xml:space="preserve"> que el Sujeto Obligado omitió pronunciarse al respecto</w:t>
      </w:r>
      <w:r w:rsidR="004D64EA">
        <w:rPr>
          <w:rFonts w:ascii="Palatino Linotype" w:hAnsi="Palatino Linotype" w:cs="Arial"/>
        </w:rPr>
        <w:t xml:space="preserve">, </w:t>
      </w:r>
      <w:r w:rsidR="00DD0B1E">
        <w:rPr>
          <w:rFonts w:ascii="Palatino Linotype" w:hAnsi="Palatino Linotype" w:cs="Arial"/>
        </w:rPr>
        <w:t>a pesar de que la respuesta fue proporcionada por</w:t>
      </w:r>
      <w:r w:rsidR="004D64EA">
        <w:rPr>
          <w:rFonts w:ascii="Palatino Linotype" w:hAnsi="Palatino Linotype" w:cs="Arial"/>
        </w:rPr>
        <w:t xml:space="preserve"> el área competente para generar la información, siendo la Tesorería Municipal, que en términos del artículo 46 del Bando Municipal del Ayuntamiento de Ecatepec de Morelos, tiene las siguientes atribuciones:</w:t>
      </w:r>
    </w:p>
    <w:p w:rsidR="004D64EA" w:rsidRDefault="004D64EA" w:rsidP="004D64EA">
      <w:pPr>
        <w:spacing w:before="240" w:after="240" w:line="360" w:lineRule="auto"/>
        <w:ind w:right="49"/>
        <w:contextualSpacing/>
        <w:jc w:val="both"/>
        <w:rPr>
          <w:rFonts w:ascii="Palatino Linotype" w:hAnsi="Palatino Linotype" w:cs="Arial"/>
        </w:rPr>
      </w:pPr>
    </w:p>
    <w:p w:rsidR="004D64EA" w:rsidRDefault="004D64EA" w:rsidP="004D64EA">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4D64EA">
        <w:rPr>
          <w:rFonts w:ascii="Palatino Linotype" w:hAnsi="Palatino Linotype" w:cs="Arial"/>
          <w:i/>
          <w:sz w:val="22"/>
          <w:szCs w:val="22"/>
          <w:lang w:eastAsia="es-MX"/>
        </w:rPr>
        <w:t xml:space="preserve">Artículo 46. </w:t>
      </w:r>
      <w:r w:rsidRPr="004D64EA">
        <w:rPr>
          <w:rFonts w:ascii="Palatino Linotype" w:hAnsi="Palatino Linotype" w:cs="Arial"/>
          <w:b/>
          <w:i/>
          <w:sz w:val="22"/>
          <w:szCs w:val="22"/>
          <w:lang w:eastAsia="es-MX"/>
        </w:rPr>
        <w:t xml:space="preserve">La Tesorería Municipal es la unidad administrativa </w:t>
      </w:r>
      <w:r w:rsidRPr="004D64EA">
        <w:rPr>
          <w:rFonts w:ascii="Palatino Linotype" w:hAnsi="Palatino Linotype" w:cs="Arial"/>
          <w:i/>
          <w:sz w:val="22"/>
          <w:szCs w:val="22"/>
          <w:lang w:eastAsia="es-MX"/>
        </w:rPr>
        <w:t xml:space="preserve">encargada de la recaudación de los ingresos municipales y la administración de la hacienda pública municipal, </w:t>
      </w:r>
      <w:r w:rsidRPr="004D64EA">
        <w:rPr>
          <w:rFonts w:ascii="Palatino Linotype" w:hAnsi="Palatino Linotype" w:cs="Arial"/>
          <w:b/>
          <w:i/>
          <w:sz w:val="22"/>
          <w:szCs w:val="22"/>
          <w:lang w:eastAsia="es-MX"/>
        </w:rPr>
        <w:t>responsable de realizar y verificar las erogaciones</w:t>
      </w:r>
      <w:r w:rsidRPr="004D64EA">
        <w:rPr>
          <w:rFonts w:ascii="Palatino Linotype" w:hAnsi="Palatino Linotype" w:cs="Arial"/>
          <w:i/>
          <w:sz w:val="22"/>
          <w:szCs w:val="22"/>
          <w:lang w:eastAsia="es-MX"/>
        </w:rPr>
        <w:t xml:space="preserve">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 </w:t>
      </w:r>
    </w:p>
    <w:p w:rsidR="004D64EA" w:rsidRDefault="004D64EA" w:rsidP="004D64EA">
      <w:pPr>
        <w:ind w:left="851" w:right="899"/>
        <w:jc w:val="both"/>
        <w:rPr>
          <w:rFonts w:ascii="Palatino Linotype" w:hAnsi="Palatino Linotype" w:cs="Arial"/>
          <w:i/>
          <w:sz w:val="22"/>
          <w:szCs w:val="22"/>
          <w:lang w:eastAsia="es-MX"/>
        </w:rPr>
      </w:pPr>
      <w:r w:rsidRPr="004D64EA">
        <w:rPr>
          <w:rFonts w:ascii="Palatino Linotype" w:hAnsi="Palatino Linotype" w:cs="Arial"/>
          <w:i/>
          <w:sz w:val="22"/>
          <w:szCs w:val="22"/>
          <w:lang w:eastAsia="es-MX"/>
        </w:rPr>
        <w:t xml:space="preserve">Asimismo, deberá implementar las medidas y mecanismos previamente aprobados por el H. Ayuntamiento, tendientes a difundir los pagos de las diversas contribuciones en términos de la Ley de Ingresos de los Municipios del Estado de </w:t>
      </w:r>
      <w:r w:rsidRPr="004D64EA">
        <w:rPr>
          <w:rFonts w:ascii="Palatino Linotype" w:hAnsi="Palatino Linotype" w:cs="Arial"/>
          <w:i/>
          <w:sz w:val="22"/>
          <w:szCs w:val="22"/>
          <w:lang w:eastAsia="es-MX"/>
        </w:rPr>
        <w:lastRenderedPageBreak/>
        <w:t>México para el Ejercicio Fiscal del Año 2021 entre la población, ampliar la base de contribuyentes y estimular el pago oportuno. La Tesorería Municipal, a fin de cumplir su objetivo, iniciará el Procedimiento Administrativo de Ejecución apegado a la legalidad, instaurando a los contribuyentes que se encuentren en rezago de sus contribuciones. La Tesorería Municipal revisará, vigilará y analizará los ingresos y egresos de la Administración Pública Municipal, con la finalidad de incrementar y acreditar la recaudación municipal, informando al órgano de control interno sobre cualquier irregularidad para transparentar una sana cuenta hacendaria.</w:t>
      </w:r>
    </w:p>
    <w:p w:rsidR="004D64EA" w:rsidRDefault="004D64EA" w:rsidP="004D64EA">
      <w:pPr>
        <w:ind w:left="851" w:right="899"/>
        <w:jc w:val="both"/>
        <w:rPr>
          <w:rFonts w:ascii="Palatino Linotype" w:hAnsi="Palatino Linotype" w:cs="Arial"/>
          <w:i/>
          <w:sz w:val="22"/>
          <w:szCs w:val="22"/>
          <w:lang w:eastAsia="es-MX"/>
        </w:rPr>
      </w:pPr>
      <w:r w:rsidRPr="004D64EA">
        <w:rPr>
          <w:rFonts w:ascii="Palatino Linotype" w:hAnsi="Palatino Linotype" w:cs="Arial"/>
          <w:i/>
          <w:sz w:val="22"/>
          <w:szCs w:val="22"/>
          <w:lang w:eastAsia="es-MX"/>
        </w:rPr>
        <w:t xml:space="preserve">La Tesorería Municipal, en materia fiscal, ordenará las visitas de supervisión, inspección y verificación; además, determinará y ordenará la aplicación de las medidas de seguridad e impondrá las sanciones previstas en la ley a todas aquellas unidades económicas dentro del territorio municipal. </w:t>
      </w:r>
    </w:p>
    <w:p w:rsidR="004D64EA" w:rsidRDefault="004D64EA" w:rsidP="004D64EA">
      <w:pPr>
        <w:ind w:left="851" w:right="899"/>
        <w:jc w:val="both"/>
        <w:rPr>
          <w:rFonts w:ascii="Palatino Linotype" w:hAnsi="Palatino Linotype" w:cs="Arial"/>
          <w:i/>
          <w:sz w:val="22"/>
          <w:szCs w:val="22"/>
          <w:lang w:eastAsia="es-MX"/>
        </w:rPr>
      </w:pPr>
      <w:r w:rsidRPr="004D64EA">
        <w:rPr>
          <w:rFonts w:ascii="Palatino Linotype" w:hAnsi="Palatino Linotype" w:cs="Arial"/>
          <w:i/>
          <w:sz w:val="22"/>
          <w:szCs w:val="22"/>
          <w:lang w:eastAsia="es-MX"/>
        </w:rPr>
        <w:t xml:space="preserve">Asimismo, tendrá la facultad de iniciar, tramitar, resolver y ejecutar los procedimientos administrativos comunes y las visitas de verificación administrativa que se practiquen, previo desahogo de la garantía de audiencia atendiendo en todo momento lo dispuesto en los ordenamientos vigentes legales aplicables a la materia. </w:t>
      </w:r>
    </w:p>
    <w:p w:rsidR="004D64EA" w:rsidRDefault="004D64EA" w:rsidP="004D64EA">
      <w:pPr>
        <w:ind w:left="851" w:right="899"/>
        <w:jc w:val="both"/>
        <w:rPr>
          <w:rFonts w:ascii="Palatino Linotype" w:hAnsi="Palatino Linotype" w:cs="Arial"/>
          <w:i/>
          <w:sz w:val="22"/>
          <w:szCs w:val="22"/>
          <w:lang w:eastAsia="es-MX"/>
        </w:rPr>
      </w:pPr>
      <w:r w:rsidRPr="004D64EA">
        <w:rPr>
          <w:rFonts w:ascii="Palatino Linotype" w:hAnsi="Palatino Linotype" w:cs="Arial"/>
          <w:i/>
          <w:sz w:val="22"/>
          <w:szCs w:val="22"/>
          <w:lang w:eastAsia="es-MX"/>
        </w:rPr>
        <w:t xml:space="preserve">Habilitará al personal registrado ante la Contraloría Interna Municipal por la Coordinación de Mercados, Tianguis y Vía Pública, para llevar a cabo la recaudación del pago de derechos de mercados públicos municipales, tianguis y vía pública. Dicha recaudación deberá ser ingresada en tiempo y forma en las arcas de la Tesorería Municipal. </w:t>
      </w:r>
    </w:p>
    <w:p w:rsidR="004D64EA" w:rsidRPr="004D64EA" w:rsidRDefault="004D64EA" w:rsidP="004D64EA">
      <w:pPr>
        <w:ind w:left="851" w:right="899"/>
        <w:jc w:val="both"/>
        <w:rPr>
          <w:rFonts w:ascii="Palatino Linotype" w:hAnsi="Palatino Linotype" w:cs="Arial"/>
          <w:i/>
          <w:sz w:val="22"/>
          <w:szCs w:val="22"/>
          <w:lang w:eastAsia="es-MX"/>
        </w:rPr>
      </w:pPr>
      <w:r w:rsidRPr="004D64EA">
        <w:rPr>
          <w:rFonts w:ascii="Palatino Linotype" w:hAnsi="Palatino Linotype" w:cs="Arial"/>
          <w:i/>
          <w:sz w:val="22"/>
          <w:szCs w:val="22"/>
          <w:lang w:eastAsia="es-MX"/>
        </w:rPr>
        <w:t>Coadyuvará con la Coordinación de Mercados, Tianguis y Vía Pública, para implementar y vigilar las medidas de seguridad en los recibos para la recaudación en vía pública y formas valoradas para cédulas de concesión en mercados públicos municipales y permisos para tianguis ordinarios y así evitar el uso de documentos apócrifos que puedan causar detrimento a la Hacienda Pública Municipal.</w:t>
      </w:r>
      <w:r>
        <w:rPr>
          <w:rFonts w:ascii="Palatino Linotype" w:hAnsi="Palatino Linotype" w:cs="Arial"/>
          <w:i/>
          <w:sz w:val="22"/>
          <w:szCs w:val="22"/>
          <w:lang w:eastAsia="es-MX"/>
        </w:rPr>
        <w:t>” (Sic)</w:t>
      </w:r>
    </w:p>
    <w:p w:rsidR="00892300" w:rsidRDefault="00892300" w:rsidP="00AE3DFF">
      <w:pPr>
        <w:shd w:val="clear" w:color="auto" w:fill="FFFFFF"/>
        <w:spacing w:after="240" w:line="360" w:lineRule="auto"/>
        <w:contextualSpacing/>
        <w:jc w:val="both"/>
        <w:rPr>
          <w:rFonts w:ascii="Palatino Linotype" w:hAnsi="Palatino Linotype"/>
        </w:rPr>
      </w:pPr>
    </w:p>
    <w:p w:rsidR="000F20D9" w:rsidRDefault="000F20D9" w:rsidP="000F20D9">
      <w:pPr>
        <w:spacing w:before="240" w:after="240" w:line="360" w:lineRule="auto"/>
        <w:jc w:val="both"/>
        <w:rPr>
          <w:rFonts w:ascii="Palatino Linotype" w:hAnsi="Palatino Linotype"/>
        </w:rPr>
      </w:pPr>
      <w:r>
        <w:rPr>
          <w:rFonts w:ascii="Palatino Linotype" w:hAnsi="Palatino Linotype"/>
        </w:rPr>
        <w:t>Ahora bien, es importante precisar que es un cheque y póliza; a lo cual el diccionario de la Lengua Española los define como:</w:t>
      </w:r>
    </w:p>
    <w:p w:rsidR="000F20D9" w:rsidRDefault="000F20D9" w:rsidP="000F20D9">
      <w:pPr>
        <w:spacing w:before="240" w:after="240"/>
        <w:ind w:left="567" w:right="618"/>
        <w:contextualSpacing/>
        <w:jc w:val="both"/>
        <w:rPr>
          <w:rFonts w:ascii="Palatino Linotype" w:eastAsia="Arial Unicode MS" w:hAnsi="Palatino Linotype" w:cs="Arial Unicode MS"/>
          <w:i/>
          <w:color w:val="000000"/>
          <w:spacing w:val="4"/>
          <w:sz w:val="22"/>
          <w:szCs w:val="22"/>
          <w:shd w:val="clear" w:color="auto" w:fill="FFFFFF"/>
        </w:rPr>
      </w:pPr>
      <w:r w:rsidRPr="00BF370A">
        <w:rPr>
          <w:rFonts w:ascii="Palatino Linotype" w:hAnsi="Palatino Linotype"/>
          <w:i/>
          <w:sz w:val="22"/>
          <w:szCs w:val="22"/>
        </w:rPr>
        <w:t>“</w:t>
      </w:r>
      <w:r w:rsidRPr="00A229B4">
        <w:rPr>
          <w:rFonts w:ascii="Palatino Linotype" w:hAnsi="Palatino Linotype"/>
          <w:b/>
          <w:i/>
          <w:sz w:val="22"/>
          <w:szCs w:val="22"/>
        </w:rPr>
        <w:t>Póliza</w:t>
      </w:r>
      <w:r>
        <w:rPr>
          <w:rFonts w:ascii="Palatino Linotype" w:hAnsi="Palatino Linotype"/>
          <w:i/>
          <w:sz w:val="22"/>
          <w:szCs w:val="22"/>
        </w:rPr>
        <w:t xml:space="preserve">.- </w:t>
      </w:r>
      <w:r w:rsidRPr="00BF370A">
        <w:rPr>
          <w:rFonts w:ascii="Palatino Linotype" w:hAnsi="Palatino Linotype"/>
          <w:i/>
          <w:sz w:val="22"/>
          <w:szCs w:val="22"/>
        </w:rPr>
        <w:t>Libranza</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o</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documento</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en</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que</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se</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da</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orden</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para</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percibir</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o</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cobrar</w:t>
      </w:r>
      <w:r w:rsidRPr="00BF370A">
        <w:rPr>
          <w:rFonts w:ascii="Palatino Linotype" w:eastAsia="Arial Unicode MS" w:hAnsi="Palatino Linotype" w:cs="Arial Unicode MS"/>
          <w:i/>
          <w:color w:val="000000"/>
          <w:spacing w:val="4"/>
          <w:sz w:val="22"/>
          <w:szCs w:val="22"/>
          <w:shd w:val="clear" w:color="auto" w:fill="FFFFFF"/>
        </w:rPr>
        <w:t xml:space="preserve"> </w:t>
      </w:r>
      <w:r w:rsidRPr="00BF370A">
        <w:rPr>
          <w:rFonts w:ascii="Palatino Linotype" w:hAnsi="Palatino Linotype"/>
          <w:i/>
          <w:sz w:val="22"/>
          <w:szCs w:val="22"/>
        </w:rPr>
        <w:t>algún dinero</w:t>
      </w:r>
      <w:r w:rsidRPr="00BF370A">
        <w:rPr>
          <w:rFonts w:ascii="Palatino Linotype" w:eastAsia="Arial Unicode MS" w:hAnsi="Palatino Linotype" w:cs="Arial Unicode MS"/>
          <w:i/>
          <w:color w:val="000000"/>
          <w:spacing w:val="4"/>
          <w:sz w:val="22"/>
          <w:szCs w:val="22"/>
          <w:shd w:val="clear" w:color="auto" w:fill="FFFFFF"/>
        </w:rPr>
        <w:t>.”</w:t>
      </w:r>
    </w:p>
    <w:p w:rsidR="000F20D9" w:rsidRDefault="000F20D9" w:rsidP="000F20D9">
      <w:pPr>
        <w:spacing w:before="240" w:after="240"/>
        <w:ind w:left="567" w:right="618"/>
        <w:contextualSpacing/>
        <w:jc w:val="both"/>
        <w:rPr>
          <w:rFonts w:ascii="Palatino Linotype" w:hAnsi="Palatino Linotype"/>
          <w:i/>
          <w:sz w:val="22"/>
          <w:szCs w:val="22"/>
        </w:rPr>
      </w:pPr>
      <w:r w:rsidRPr="00A229B4">
        <w:rPr>
          <w:rFonts w:ascii="Palatino Linotype" w:eastAsia="Arial Unicode MS" w:hAnsi="Palatino Linotype" w:cs="Arial Unicode MS"/>
          <w:b/>
          <w:i/>
          <w:color w:val="000000"/>
          <w:spacing w:val="4"/>
          <w:sz w:val="22"/>
          <w:szCs w:val="22"/>
          <w:shd w:val="clear" w:color="auto" w:fill="FFFFFF"/>
        </w:rPr>
        <w:t>Cheque</w:t>
      </w:r>
      <w:r>
        <w:rPr>
          <w:rFonts w:ascii="Palatino Linotype" w:eastAsia="Arial Unicode MS" w:hAnsi="Palatino Linotype" w:cs="Arial Unicode MS"/>
          <w:i/>
          <w:color w:val="000000"/>
          <w:spacing w:val="4"/>
          <w:sz w:val="22"/>
          <w:szCs w:val="22"/>
          <w:shd w:val="clear" w:color="auto" w:fill="FFFFFF"/>
        </w:rPr>
        <w:t xml:space="preserve">.- </w:t>
      </w:r>
      <w:r w:rsidRPr="0080388A">
        <w:rPr>
          <w:rFonts w:ascii="Palatino Linotype" w:hAnsi="Palatino Linotype"/>
          <w:i/>
          <w:sz w:val="22"/>
          <w:szCs w:val="22"/>
        </w:rPr>
        <w:t>Mandato</w:t>
      </w:r>
      <w:r>
        <w:rPr>
          <w:rFonts w:ascii="Palatino Linotype" w:hAnsi="Palatino Linotype" w:hint="eastAsia"/>
          <w:i/>
          <w:sz w:val="22"/>
          <w:szCs w:val="22"/>
        </w:rPr>
        <w:t xml:space="preserve"> </w:t>
      </w:r>
      <w:r w:rsidRPr="0080388A">
        <w:rPr>
          <w:rFonts w:ascii="Palatino Linotype" w:hAnsi="Palatino Linotype"/>
          <w:i/>
          <w:sz w:val="22"/>
          <w:szCs w:val="22"/>
        </w:rPr>
        <w:t>escrito</w:t>
      </w:r>
      <w:r>
        <w:rPr>
          <w:rFonts w:ascii="Palatino Linotype" w:hAnsi="Palatino Linotype" w:hint="eastAsia"/>
          <w:i/>
          <w:sz w:val="22"/>
          <w:szCs w:val="22"/>
        </w:rPr>
        <w:t xml:space="preserve"> </w:t>
      </w:r>
      <w:r w:rsidRPr="0080388A">
        <w:rPr>
          <w:rFonts w:ascii="Palatino Linotype" w:hAnsi="Palatino Linotype"/>
          <w:i/>
          <w:sz w:val="22"/>
          <w:szCs w:val="22"/>
        </w:rPr>
        <w:t>de</w:t>
      </w:r>
      <w:r>
        <w:rPr>
          <w:rFonts w:ascii="Palatino Linotype" w:hAnsi="Palatino Linotype" w:hint="eastAsia"/>
          <w:i/>
          <w:sz w:val="22"/>
          <w:szCs w:val="22"/>
        </w:rPr>
        <w:t xml:space="preserve"> </w:t>
      </w:r>
      <w:r w:rsidRPr="0080388A">
        <w:rPr>
          <w:rFonts w:ascii="Palatino Linotype" w:hAnsi="Palatino Linotype"/>
          <w:i/>
          <w:sz w:val="22"/>
          <w:szCs w:val="22"/>
        </w:rPr>
        <w:t>pago</w:t>
      </w:r>
      <w:r w:rsidRPr="0080388A">
        <w:rPr>
          <w:rFonts w:ascii="Palatino Linotype" w:hAnsi="Palatino Linotype" w:hint="eastAsia"/>
          <w:i/>
          <w:sz w:val="22"/>
          <w:szCs w:val="22"/>
        </w:rPr>
        <w:t>,</w:t>
      </w:r>
      <w:r>
        <w:rPr>
          <w:rFonts w:ascii="Palatino Linotype" w:hAnsi="Palatino Linotype" w:hint="eastAsia"/>
          <w:i/>
          <w:sz w:val="22"/>
          <w:szCs w:val="22"/>
        </w:rPr>
        <w:t xml:space="preserve"> </w:t>
      </w:r>
      <w:r w:rsidRPr="0080388A">
        <w:rPr>
          <w:rFonts w:ascii="Palatino Linotype" w:hAnsi="Palatino Linotype"/>
          <w:i/>
          <w:sz w:val="22"/>
          <w:szCs w:val="22"/>
        </w:rPr>
        <w:t>para</w:t>
      </w:r>
      <w:r>
        <w:rPr>
          <w:rFonts w:ascii="Palatino Linotype" w:hAnsi="Palatino Linotype" w:hint="eastAsia"/>
          <w:i/>
          <w:sz w:val="22"/>
          <w:szCs w:val="22"/>
        </w:rPr>
        <w:t xml:space="preserve"> </w:t>
      </w:r>
      <w:r w:rsidRPr="0080388A">
        <w:rPr>
          <w:rFonts w:ascii="Palatino Linotype" w:hAnsi="Palatino Linotype"/>
          <w:i/>
          <w:sz w:val="22"/>
          <w:szCs w:val="22"/>
        </w:rPr>
        <w:t>cobrar</w:t>
      </w:r>
      <w:r>
        <w:rPr>
          <w:rFonts w:ascii="Palatino Linotype" w:hAnsi="Palatino Linotype" w:hint="eastAsia"/>
          <w:i/>
          <w:sz w:val="22"/>
          <w:szCs w:val="22"/>
        </w:rPr>
        <w:t xml:space="preserve"> </w:t>
      </w:r>
      <w:r w:rsidRPr="0080388A">
        <w:rPr>
          <w:rFonts w:ascii="Palatino Linotype" w:hAnsi="Palatino Linotype"/>
          <w:i/>
          <w:sz w:val="22"/>
          <w:szCs w:val="22"/>
        </w:rPr>
        <w:t>una</w:t>
      </w:r>
      <w:r>
        <w:rPr>
          <w:rFonts w:ascii="Palatino Linotype" w:hAnsi="Palatino Linotype" w:hint="eastAsia"/>
          <w:i/>
          <w:sz w:val="22"/>
          <w:szCs w:val="22"/>
        </w:rPr>
        <w:t xml:space="preserve"> </w:t>
      </w:r>
      <w:r w:rsidRPr="0080388A">
        <w:rPr>
          <w:rFonts w:ascii="Palatino Linotype" w:hAnsi="Palatino Linotype"/>
          <w:i/>
          <w:sz w:val="22"/>
          <w:szCs w:val="22"/>
        </w:rPr>
        <w:t>cantidad</w:t>
      </w:r>
      <w:r>
        <w:rPr>
          <w:rFonts w:ascii="Palatino Linotype" w:hAnsi="Palatino Linotype" w:hint="eastAsia"/>
          <w:i/>
          <w:sz w:val="22"/>
          <w:szCs w:val="22"/>
        </w:rPr>
        <w:t xml:space="preserve"> </w:t>
      </w:r>
      <w:r w:rsidRPr="0080388A">
        <w:rPr>
          <w:rFonts w:ascii="Palatino Linotype" w:hAnsi="Palatino Linotype"/>
          <w:i/>
          <w:sz w:val="22"/>
          <w:szCs w:val="22"/>
        </w:rPr>
        <w:t>determinada</w:t>
      </w:r>
      <w:r>
        <w:rPr>
          <w:rFonts w:ascii="Palatino Linotype" w:hAnsi="Palatino Linotype" w:hint="eastAsia"/>
          <w:i/>
          <w:sz w:val="22"/>
          <w:szCs w:val="22"/>
        </w:rPr>
        <w:t xml:space="preserve"> </w:t>
      </w:r>
      <w:r w:rsidRPr="0080388A">
        <w:rPr>
          <w:rFonts w:ascii="Palatino Linotype" w:hAnsi="Palatino Linotype"/>
          <w:i/>
          <w:sz w:val="22"/>
          <w:szCs w:val="22"/>
        </w:rPr>
        <w:t>de</w:t>
      </w:r>
      <w:r>
        <w:rPr>
          <w:rFonts w:ascii="Palatino Linotype" w:hAnsi="Palatino Linotype" w:hint="eastAsia"/>
          <w:i/>
          <w:sz w:val="22"/>
          <w:szCs w:val="22"/>
        </w:rPr>
        <w:t xml:space="preserve"> </w:t>
      </w:r>
      <w:r w:rsidRPr="0080388A">
        <w:rPr>
          <w:rFonts w:ascii="Palatino Linotype" w:hAnsi="Palatino Linotype"/>
          <w:i/>
          <w:sz w:val="22"/>
          <w:szCs w:val="22"/>
        </w:rPr>
        <w:t>los</w:t>
      </w:r>
      <w:r>
        <w:rPr>
          <w:rFonts w:ascii="Palatino Linotype" w:hAnsi="Palatino Linotype"/>
          <w:i/>
          <w:sz w:val="22"/>
          <w:szCs w:val="22"/>
        </w:rPr>
        <w:t xml:space="preserve"> </w:t>
      </w:r>
      <w:r w:rsidRPr="0080388A">
        <w:rPr>
          <w:rFonts w:ascii="Palatino Linotype" w:hAnsi="Palatino Linotype"/>
          <w:i/>
          <w:sz w:val="22"/>
          <w:szCs w:val="22"/>
        </w:rPr>
        <w:t>fondos</w:t>
      </w:r>
      <w:r>
        <w:rPr>
          <w:rFonts w:ascii="Palatino Linotype" w:hAnsi="Palatino Linotype" w:hint="eastAsia"/>
          <w:i/>
          <w:sz w:val="22"/>
          <w:szCs w:val="22"/>
        </w:rPr>
        <w:t xml:space="preserve"> </w:t>
      </w:r>
      <w:r w:rsidRPr="0080388A">
        <w:rPr>
          <w:rFonts w:ascii="Palatino Linotype" w:hAnsi="Palatino Linotype"/>
          <w:i/>
          <w:sz w:val="22"/>
          <w:szCs w:val="22"/>
        </w:rPr>
        <w:t>que</w:t>
      </w:r>
      <w:r>
        <w:rPr>
          <w:rFonts w:ascii="Palatino Linotype" w:hAnsi="Palatino Linotype" w:hint="eastAsia"/>
          <w:i/>
          <w:sz w:val="22"/>
          <w:szCs w:val="22"/>
        </w:rPr>
        <w:t xml:space="preserve"> </w:t>
      </w:r>
      <w:r w:rsidRPr="0080388A">
        <w:rPr>
          <w:rFonts w:ascii="Palatino Linotype" w:hAnsi="Palatino Linotype"/>
          <w:i/>
          <w:sz w:val="22"/>
          <w:szCs w:val="22"/>
        </w:rPr>
        <w:t>quien</w:t>
      </w:r>
      <w:r>
        <w:rPr>
          <w:rFonts w:ascii="Palatino Linotype" w:hAnsi="Palatino Linotype" w:hint="eastAsia"/>
          <w:i/>
          <w:sz w:val="22"/>
          <w:szCs w:val="22"/>
        </w:rPr>
        <w:t xml:space="preserve"> </w:t>
      </w:r>
      <w:r w:rsidRPr="0080388A">
        <w:rPr>
          <w:rFonts w:ascii="Palatino Linotype" w:hAnsi="Palatino Linotype"/>
          <w:i/>
          <w:sz w:val="22"/>
          <w:szCs w:val="22"/>
        </w:rPr>
        <w:t>lo</w:t>
      </w:r>
      <w:r>
        <w:rPr>
          <w:rFonts w:ascii="Palatino Linotype" w:hAnsi="Palatino Linotype" w:hint="eastAsia"/>
          <w:i/>
          <w:sz w:val="22"/>
          <w:szCs w:val="22"/>
        </w:rPr>
        <w:t xml:space="preserve"> </w:t>
      </w:r>
      <w:r w:rsidRPr="0080388A">
        <w:rPr>
          <w:rFonts w:ascii="Palatino Linotype" w:hAnsi="Palatino Linotype"/>
          <w:i/>
          <w:sz w:val="22"/>
          <w:szCs w:val="22"/>
        </w:rPr>
        <w:t>expide</w:t>
      </w:r>
      <w:r>
        <w:rPr>
          <w:rFonts w:ascii="Palatino Linotype" w:hAnsi="Palatino Linotype" w:hint="eastAsia"/>
          <w:i/>
          <w:sz w:val="22"/>
          <w:szCs w:val="22"/>
        </w:rPr>
        <w:t xml:space="preserve"> </w:t>
      </w:r>
      <w:r w:rsidRPr="0080388A">
        <w:rPr>
          <w:rFonts w:ascii="Palatino Linotype" w:hAnsi="Palatino Linotype"/>
          <w:i/>
          <w:sz w:val="22"/>
          <w:szCs w:val="22"/>
        </w:rPr>
        <w:t>tiene</w:t>
      </w:r>
      <w:r>
        <w:rPr>
          <w:rFonts w:ascii="Palatino Linotype" w:hAnsi="Palatino Linotype" w:hint="eastAsia"/>
          <w:i/>
          <w:sz w:val="22"/>
          <w:szCs w:val="22"/>
        </w:rPr>
        <w:t xml:space="preserve"> </w:t>
      </w:r>
      <w:r w:rsidRPr="0080388A">
        <w:rPr>
          <w:rFonts w:ascii="Palatino Linotype" w:hAnsi="Palatino Linotype"/>
          <w:i/>
          <w:sz w:val="22"/>
          <w:szCs w:val="22"/>
        </w:rPr>
        <w:t>disponibles</w:t>
      </w:r>
      <w:r>
        <w:rPr>
          <w:rFonts w:ascii="Palatino Linotype" w:hAnsi="Palatino Linotype" w:hint="eastAsia"/>
          <w:i/>
          <w:sz w:val="22"/>
          <w:szCs w:val="22"/>
        </w:rPr>
        <w:t xml:space="preserve"> </w:t>
      </w:r>
      <w:r w:rsidRPr="0080388A">
        <w:rPr>
          <w:rFonts w:ascii="Palatino Linotype" w:hAnsi="Palatino Linotype"/>
          <w:i/>
          <w:sz w:val="22"/>
          <w:szCs w:val="22"/>
        </w:rPr>
        <w:t>en</w:t>
      </w:r>
      <w:r>
        <w:rPr>
          <w:rFonts w:ascii="Palatino Linotype" w:hAnsi="Palatino Linotype" w:hint="eastAsia"/>
          <w:i/>
          <w:sz w:val="22"/>
          <w:szCs w:val="22"/>
        </w:rPr>
        <w:t xml:space="preserve"> </w:t>
      </w:r>
      <w:r w:rsidRPr="0080388A">
        <w:rPr>
          <w:rFonts w:ascii="Palatino Linotype" w:hAnsi="Palatino Linotype"/>
          <w:i/>
          <w:sz w:val="22"/>
          <w:szCs w:val="22"/>
        </w:rPr>
        <w:t>un</w:t>
      </w:r>
      <w:r>
        <w:rPr>
          <w:rFonts w:ascii="Palatino Linotype" w:hAnsi="Palatino Linotype" w:hint="eastAsia"/>
          <w:i/>
          <w:sz w:val="22"/>
          <w:szCs w:val="22"/>
        </w:rPr>
        <w:t xml:space="preserve"> </w:t>
      </w:r>
      <w:r w:rsidRPr="0080388A">
        <w:rPr>
          <w:rFonts w:ascii="Palatino Linotype" w:hAnsi="Palatino Linotype"/>
          <w:i/>
          <w:sz w:val="22"/>
          <w:szCs w:val="22"/>
        </w:rPr>
        <w:t>banco</w:t>
      </w:r>
      <w:r>
        <w:rPr>
          <w:rFonts w:ascii="Palatino Linotype" w:hAnsi="Palatino Linotype"/>
          <w:i/>
          <w:sz w:val="22"/>
          <w:szCs w:val="22"/>
        </w:rPr>
        <w:t>” (Sic)</w:t>
      </w:r>
    </w:p>
    <w:p w:rsidR="000F20D9" w:rsidRPr="00BF370A" w:rsidRDefault="000F20D9" w:rsidP="000F20D9">
      <w:pPr>
        <w:spacing w:before="240" w:after="240"/>
        <w:ind w:left="567" w:right="618"/>
        <w:contextualSpacing/>
        <w:jc w:val="both"/>
        <w:rPr>
          <w:rFonts w:ascii="Palatino Linotype" w:hAnsi="Palatino Linotype"/>
          <w:i/>
          <w:sz w:val="22"/>
          <w:szCs w:val="22"/>
        </w:rPr>
      </w:pPr>
    </w:p>
    <w:p w:rsidR="000F20D9" w:rsidRDefault="000F20D9" w:rsidP="000F20D9">
      <w:pPr>
        <w:spacing w:before="240" w:after="240" w:line="360" w:lineRule="auto"/>
        <w:jc w:val="both"/>
        <w:rPr>
          <w:rFonts w:ascii="Palatino Linotype" w:hAnsi="Palatino Linotype"/>
        </w:rPr>
      </w:pPr>
      <w:r>
        <w:rPr>
          <w:rFonts w:ascii="Palatino Linotype" w:hAnsi="Palatino Linotype"/>
        </w:rPr>
        <w:lastRenderedPageBreak/>
        <w:t>En ese orden de ideas, se entiende que la póliza y el cheque tienen íntima relación entre sí, ya que los dos son documentos a través de los cuales se da la orden para cobrar una determinada cantidad de dinero.</w:t>
      </w:r>
    </w:p>
    <w:p w:rsidR="000F20D9" w:rsidRDefault="000F20D9" w:rsidP="000F20D9">
      <w:pPr>
        <w:autoSpaceDE w:val="0"/>
        <w:autoSpaceDN w:val="0"/>
        <w:adjustRightInd w:val="0"/>
        <w:spacing w:line="360" w:lineRule="auto"/>
        <w:jc w:val="both"/>
        <w:rPr>
          <w:rFonts w:ascii="Palatino Linotype" w:hAnsi="Palatino Linotype" w:cs="Arial"/>
          <w:lang w:val="es-MX"/>
        </w:rPr>
      </w:pPr>
      <w:r>
        <w:rPr>
          <w:rFonts w:ascii="Palatino Linotype" w:hAnsi="Palatino Linotype" w:cs="Arial"/>
          <w:lang w:val="es-MX"/>
        </w:rPr>
        <w:t>En conclusión y juntando la definición de póliza y cheque; se tiene entonces que la póliza cheque es el documento por medio del cual se da la orden para poder cobrar una cantidad de dinero.</w:t>
      </w:r>
    </w:p>
    <w:p w:rsidR="00A840F2" w:rsidRDefault="00A840F2" w:rsidP="00786362">
      <w:pPr>
        <w:spacing w:before="240" w:after="240" w:line="360" w:lineRule="auto"/>
        <w:jc w:val="both"/>
        <w:rPr>
          <w:rFonts w:ascii="Palatino Linotype" w:eastAsia="Calibri" w:hAnsi="Palatino Linotype" w:cs="Arial"/>
          <w:bCs/>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-63322</wp:posOffset>
                </wp:positionH>
                <wp:positionV relativeFrom="paragraph">
                  <wp:posOffset>3596996</wp:posOffset>
                </wp:positionV>
                <wp:extent cx="5537606" cy="2011680"/>
                <wp:effectExtent l="0" t="0" r="25400" b="26670"/>
                <wp:wrapNone/>
                <wp:docPr id="6" name="Conector recto 6"/>
                <wp:cNvGraphicFramePr/>
                <a:graphic xmlns:a="http://schemas.openxmlformats.org/drawingml/2006/main">
                  <a:graphicData uri="http://schemas.microsoft.com/office/word/2010/wordprocessingShape">
                    <wps:wsp>
                      <wps:cNvCnPr/>
                      <wps:spPr>
                        <a:xfrm>
                          <a:off x="0" y="0"/>
                          <a:ext cx="5537606" cy="2011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3D133D"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283.25pt" to="431.05pt,4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" strokecolor="black [3200]" strokeweight=".5pt">
                <v:stroke joinstyle="miter"/>
              </v:line>
            </w:pict>
          </mc:Fallback>
        </mc:AlternateContent>
      </w:r>
      <w:r w:rsidR="000F20D9" w:rsidRPr="002818C2">
        <w:rPr>
          <w:rFonts w:ascii="Palatino Linotype" w:hAnsi="Palatino Linotype" w:cs="Arial"/>
          <w:lang w:val="es-MX"/>
        </w:rPr>
        <w:t xml:space="preserve">En advertencia de lo que antecede, en necesario atraer lo establecido por los </w:t>
      </w:r>
      <w:r w:rsidR="000F20D9" w:rsidRPr="002818C2">
        <w:rPr>
          <w:rFonts w:ascii="Palatino Linotype" w:hAnsi="Palatino Linotype" w:cs="Arial"/>
        </w:rPr>
        <w:t xml:space="preserve">Lineamientos para la elaboración y presentación del Informe Mensual Municipal, </w:t>
      </w:r>
      <w:r w:rsidR="000F20D9" w:rsidRPr="002818C2">
        <w:rPr>
          <w:rFonts w:ascii="Palatino Linotype" w:eastAsia="Calibri" w:hAnsi="Palatino Linotype" w:cs="Arial"/>
        </w:rPr>
        <w:t>emitidos por el Órgano Superior de Fiscalización del Estado de México, OSFEM</w:t>
      </w:r>
      <w:r w:rsidR="002674DF" w:rsidRPr="002818C2">
        <w:rPr>
          <w:rFonts w:ascii="Palatino Linotype" w:eastAsia="Calibri" w:hAnsi="Palatino Linotype" w:cs="Arial"/>
        </w:rPr>
        <w:t>;</w:t>
      </w:r>
      <w:r w:rsidR="002674DF">
        <w:rPr>
          <w:rFonts w:ascii="Palatino Linotype" w:eastAsia="Calibri" w:hAnsi="Palatino Linotype" w:cs="Arial"/>
        </w:rPr>
        <w:t xml:space="preserve"> para el ejercicio fiscal 202</w:t>
      </w:r>
      <w:r w:rsidR="002818C2">
        <w:rPr>
          <w:rFonts w:ascii="Palatino Linotype" w:eastAsia="Calibri" w:hAnsi="Palatino Linotype" w:cs="Arial"/>
        </w:rPr>
        <w:t>0</w:t>
      </w:r>
      <w:r w:rsidR="000F20D9">
        <w:rPr>
          <w:rFonts w:ascii="Palatino Linotype" w:eastAsia="Calibri" w:hAnsi="Palatino Linotype" w:cs="Arial"/>
        </w:rPr>
        <w:t xml:space="preserve">; con la finalidad de </w:t>
      </w:r>
      <w:r w:rsidR="000F20D9">
        <w:rPr>
          <w:rFonts w:ascii="Palatino Linotype" w:hAnsi="Palatino Linotype"/>
        </w:rPr>
        <w:t xml:space="preserve">definir los criterios, los formatos y la documentación necesaria para presentar los informes mensuales, que deben ser entregados </w:t>
      </w:r>
      <w:r w:rsidR="000F20D9">
        <w:rPr>
          <w:rFonts w:ascii="Palatino Linotype" w:eastAsia="Arial Unicode MS" w:hAnsi="Palatino Linotype" w:cs="Arial"/>
        </w:rPr>
        <w:t xml:space="preserve">a través de seis discos </w:t>
      </w:r>
      <w:r w:rsidR="000F20D9">
        <w:rPr>
          <w:rFonts w:ascii="Palatino Linotype" w:hAnsi="Palatino Linotype"/>
        </w:rPr>
        <w:t xml:space="preserve">dentro de los 20 días posteriores al término del mes correspondiente, por las </w:t>
      </w:r>
      <w:r w:rsidR="000F20D9">
        <w:rPr>
          <w:rFonts w:ascii="Palatino Linotype" w:eastAsia="Arial Unicode MS" w:hAnsi="Palatino Linotype" w:cs="Arial"/>
        </w:rPr>
        <w:t xml:space="preserve">entidades fiscalizables municipales (entre ellas el Sujeto Obligado), se precisa que el disco número 5 contiene información relativa a los reportes de póliza cheque, en específico en el consecutivo 4, </w:t>
      </w:r>
      <w:r w:rsidR="000F20D9">
        <w:rPr>
          <w:rFonts w:ascii="Palatino Linotype" w:eastAsia="Calibri" w:hAnsi="Palatino Linotype" w:cs="Arial"/>
          <w:bCs/>
        </w:rPr>
        <w:t>como se aprecia en la imagen que se inserta a continuación de manera de ilustrativa, de los Lineamientos citados:</w:t>
      </w:r>
    </w:p>
    <w:p w:rsidR="00A840F2" w:rsidRDefault="00A840F2" w:rsidP="00786362">
      <w:pPr>
        <w:spacing w:before="240" w:after="240" w:line="360" w:lineRule="auto"/>
        <w:jc w:val="both"/>
        <w:rPr>
          <w:rFonts w:ascii="Palatino Linotype" w:eastAsia="Calibri" w:hAnsi="Palatino Linotype" w:cs="Arial"/>
          <w:bCs/>
        </w:rPr>
      </w:pPr>
    </w:p>
    <w:p w:rsidR="000F20D9" w:rsidRDefault="00A840F2" w:rsidP="00786362">
      <w:pPr>
        <w:spacing w:before="240" w:after="240" w:line="360" w:lineRule="auto"/>
        <w:jc w:val="both"/>
        <w:rPr>
          <w:rFonts w:ascii="Palatino Linotype" w:hAnsi="Palatino Linotype" w:cs="Arial"/>
        </w:rPr>
      </w:pPr>
      <w:r>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581887</wp:posOffset>
                </wp:positionH>
                <wp:positionV relativeFrom="paragraph">
                  <wp:posOffset>4270071</wp:posOffset>
                </wp:positionV>
                <wp:extent cx="526695" cy="360798"/>
                <wp:effectExtent l="0" t="38100" r="26035" b="77470"/>
                <wp:wrapNone/>
                <wp:docPr id="3" name="Flecha izquierda 3"/>
                <wp:cNvGraphicFramePr/>
                <a:graphic xmlns:a="http://schemas.openxmlformats.org/drawingml/2006/main">
                  <a:graphicData uri="http://schemas.microsoft.com/office/word/2010/wordprocessingShape">
                    <wps:wsp>
                      <wps:cNvSpPr/>
                      <wps:spPr>
                        <a:xfrm rot="2298715">
                          <a:off x="0" y="0"/>
                          <a:ext cx="526695" cy="36079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7BEF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 o:spid="_x0000_s1026" type="#_x0000_t66" style="position:absolute;margin-left:45.8pt;margin-top:336.25pt;width:41.45pt;height:28.4pt;rotation:2510810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" adj="7398" fillcolor="#5b9bd5 [3204]" strokecolor="#1f4d78 [1604]" strokeweight="1pt"/>
            </w:pict>
          </mc:Fallback>
        </mc:AlternateContent>
      </w: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32EC4BA" wp14:editId="643E1292">
                <wp:simplePos x="0" y="0"/>
                <wp:positionH relativeFrom="margin">
                  <wp:posOffset>53721</wp:posOffset>
                </wp:positionH>
                <wp:positionV relativeFrom="paragraph">
                  <wp:posOffset>2322576</wp:posOffset>
                </wp:positionV>
                <wp:extent cx="5471770" cy="2121408"/>
                <wp:effectExtent l="19050" t="19050" r="15240" b="12700"/>
                <wp:wrapNone/>
                <wp:docPr id="2" name="Rectángulo 2"/>
                <wp:cNvGraphicFramePr/>
                <a:graphic xmlns:a="http://schemas.openxmlformats.org/drawingml/2006/main">
                  <a:graphicData uri="http://schemas.microsoft.com/office/word/2010/wordprocessingShape">
                    <wps:wsp>
                      <wps:cNvSpPr/>
                      <wps:spPr>
                        <a:xfrm>
                          <a:off x="0" y="0"/>
                          <a:ext cx="5471770" cy="2121408"/>
                        </a:xfrm>
                        <a:prstGeom prst="rect">
                          <a:avLst/>
                        </a:prstGeom>
                        <a:noFill/>
                        <a:ln w="317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9A0D" id="Rectángulo 2" o:spid="_x0000_s1026" style="position:absolute;margin-left:4.25pt;margin-top:182.9pt;width:430.85pt;height:16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" filled="f" strokecolor="red" strokeweight="2.5pt">
                <w10:wrap anchorx="margin"/>
              </v:rect>
            </w:pict>
          </mc:Fallback>
        </mc:AlternateContent>
      </w:r>
      <w:r w:rsidR="002818C2">
        <w:rPr>
          <w:noProof/>
          <w:lang w:val="es-MX" w:eastAsia="es-MX"/>
        </w:rPr>
        <w:drawing>
          <wp:inline distT="0" distB="0" distL="0" distR="0" wp14:anchorId="405FBE64" wp14:editId="6F1CF8AD">
            <wp:extent cx="5565766" cy="75858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547" t="20396" r="22433" b="15645"/>
                    <a:stretch/>
                  </pic:blipFill>
                  <pic:spPr bwMode="auto">
                    <a:xfrm>
                      <a:off x="0" y="0"/>
                      <a:ext cx="5596350" cy="7627547"/>
                    </a:xfrm>
                    <a:prstGeom prst="rect">
                      <a:avLst/>
                    </a:prstGeom>
                    <a:ln>
                      <a:noFill/>
                    </a:ln>
                    <a:extLst>
                      <a:ext uri="{53640926-AAD7-44D8-BBD7-CCE9431645EC}">
                        <a14:shadowObscured xmlns:a14="http://schemas.microsoft.com/office/drawing/2010/main"/>
                      </a:ext>
                    </a:extLst>
                  </pic:spPr>
                </pic:pic>
              </a:graphicData>
            </a:graphic>
          </wp:inline>
        </w:drawing>
      </w:r>
    </w:p>
    <w:p w:rsidR="000F20D9" w:rsidRDefault="002818C2" w:rsidP="000F20D9">
      <w:pPr>
        <w:spacing w:before="240" w:after="240" w:line="360" w:lineRule="auto"/>
        <w:ind w:right="49"/>
        <w:contextualSpacing/>
        <w:jc w:val="both"/>
        <w:rPr>
          <w:rFonts w:ascii="Palatino Linotype" w:hAnsi="Palatino Linotype" w:cs="Arial"/>
        </w:rPr>
      </w:pPr>
      <w:r>
        <w:rPr>
          <w:noProof/>
          <w:lang w:val="es-MX" w:eastAsia="es-MX"/>
        </w:rPr>
        <w:lastRenderedPageBreak/>
        <w:drawing>
          <wp:inline distT="0" distB="0" distL="0" distR="0" wp14:anchorId="4EEEA6D6" wp14:editId="608ECBA8">
            <wp:extent cx="5705475" cy="28821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203" t="36848" r="23341" b="30013"/>
                    <a:stretch/>
                  </pic:blipFill>
                  <pic:spPr bwMode="auto">
                    <a:xfrm>
                      <a:off x="0" y="0"/>
                      <a:ext cx="5727500" cy="2893314"/>
                    </a:xfrm>
                    <a:prstGeom prst="rect">
                      <a:avLst/>
                    </a:prstGeom>
                    <a:ln>
                      <a:noFill/>
                    </a:ln>
                    <a:extLst>
                      <a:ext uri="{53640926-AAD7-44D8-BBD7-CCE9431645EC}">
                        <a14:shadowObscured xmlns:a14="http://schemas.microsoft.com/office/drawing/2010/main"/>
                      </a:ext>
                    </a:extLst>
                  </pic:spPr>
                </pic:pic>
              </a:graphicData>
            </a:graphic>
          </wp:inline>
        </w:drawing>
      </w:r>
    </w:p>
    <w:p w:rsidR="000F20D9" w:rsidRDefault="000F20D9" w:rsidP="000F20D9">
      <w:pPr>
        <w:spacing w:before="240" w:after="240" w:line="360" w:lineRule="auto"/>
        <w:ind w:right="49"/>
        <w:contextualSpacing/>
        <w:jc w:val="both"/>
        <w:rPr>
          <w:rFonts w:ascii="Palatino Linotype" w:hAnsi="Palatino Linotype" w:cs="Arial"/>
        </w:rPr>
      </w:pPr>
    </w:p>
    <w:p w:rsidR="000F20D9" w:rsidRDefault="002818C2" w:rsidP="000F20D9">
      <w:pPr>
        <w:spacing w:before="240" w:after="240" w:line="360" w:lineRule="auto"/>
        <w:ind w:right="49"/>
        <w:contextualSpacing/>
        <w:jc w:val="both"/>
        <w:rPr>
          <w:rFonts w:ascii="Palatino Linotype" w:hAnsi="Palatino Linotype" w:cs="Arial"/>
        </w:rPr>
      </w:pPr>
      <w:r>
        <w:rPr>
          <w:noProof/>
          <w:lang w:val="es-MX" w:eastAsia="es-MX"/>
        </w:rPr>
        <w:drawing>
          <wp:inline distT="0" distB="0" distL="0" distR="0" wp14:anchorId="5D18A067" wp14:editId="5B1749B4">
            <wp:extent cx="5712403" cy="2399386"/>
            <wp:effectExtent l="0" t="0" r="317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073" t="31981" r="22439" b="16102"/>
                    <a:stretch/>
                  </pic:blipFill>
                  <pic:spPr bwMode="auto">
                    <a:xfrm>
                      <a:off x="0" y="0"/>
                      <a:ext cx="5749170" cy="2414829"/>
                    </a:xfrm>
                    <a:prstGeom prst="rect">
                      <a:avLst/>
                    </a:prstGeom>
                    <a:ln>
                      <a:noFill/>
                    </a:ln>
                    <a:extLst>
                      <a:ext uri="{53640926-AAD7-44D8-BBD7-CCE9431645EC}">
                        <a14:shadowObscured xmlns:a14="http://schemas.microsoft.com/office/drawing/2010/main"/>
                      </a:ext>
                    </a:extLst>
                  </pic:spPr>
                </pic:pic>
              </a:graphicData>
            </a:graphic>
          </wp:inline>
        </w:drawing>
      </w:r>
    </w:p>
    <w:p w:rsidR="00AE3DFF" w:rsidRPr="005750B9" w:rsidRDefault="000F20D9" w:rsidP="002818C2">
      <w:pPr>
        <w:spacing w:before="240" w:after="240" w:line="360" w:lineRule="auto"/>
        <w:ind w:right="49"/>
        <w:contextualSpacing/>
        <w:jc w:val="both"/>
        <w:rPr>
          <w:rFonts w:ascii="Palatino Linotype" w:hAnsi="Palatino Linotype"/>
        </w:rPr>
      </w:pPr>
      <w:r>
        <w:rPr>
          <w:rFonts w:ascii="Palatino Linotype" w:hAnsi="Palatino Linotype" w:cs="Arial"/>
        </w:rPr>
        <w:t>De las imágenes insertas se sustenta que el Sujeto Obligado</w:t>
      </w:r>
      <w:r>
        <w:rPr>
          <w:rFonts w:ascii="Palatino Linotype" w:eastAsia="Calibri" w:hAnsi="Palatino Linotype" w:cs="Arial"/>
        </w:rPr>
        <w:t xml:space="preserve"> tiene la obligación de entregar los informes mensuales al Órgano Superior de Fiscalización del Estado de México</w:t>
      </w:r>
      <w:r>
        <w:rPr>
          <w:rFonts w:ascii="Palatino Linotype" w:hAnsi="Palatino Linotype" w:cs="Arial"/>
        </w:rPr>
        <w:t>, correspondientes a las pólizas cheques, los cuales contienen la información solicitada por el particular, esto es la póliza cheque que se le</w:t>
      </w:r>
      <w:r w:rsidR="002818C2">
        <w:rPr>
          <w:rFonts w:ascii="Palatino Linotype" w:hAnsi="Palatino Linotype" w:cs="Arial"/>
        </w:rPr>
        <w:t>s</w:t>
      </w:r>
      <w:r>
        <w:rPr>
          <w:rFonts w:ascii="Palatino Linotype" w:hAnsi="Palatino Linotype" w:cs="Arial"/>
        </w:rPr>
        <w:t xml:space="preserve"> haya otorgado </w:t>
      </w:r>
      <w:r w:rsidR="002818C2">
        <w:rPr>
          <w:rFonts w:ascii="Palatino Linotype" w:hAnsi="Palatino Linotype" w:cs="Arial"/>
        </w:rPr>
        <w:t xml:space="preserve">a los medios y mandos superiores en el mes de diciembre del 2020; razón por la cual es </w:t>
      </w:r>
      <w:r w:rsidR="002818C2">
        <w:rPr>
          <w:rFonts w:ascii="Palatino Linotype" w:hAnsi="Palatino Linotype" w:cs="Arial"/>
        </w:rPr>
        <w:lastRenderedPageBreak/>
        <w:t xml:space="preserve">procedente ordenar su entrega </w:t>
      </w:r>
      <w:r w:rsidR="00AE3DFF" w:rsidRPr="005750B9">
        <w:rPr>
          <w:rFonts w:ascii="Palatino Linotype" w:hAnsi="Palatino Linotype"/>
        </w:rPr>
        <w:t>y en términos de lo señalado por el considerando quinto del presente fallo.</w:t>
      </w:r>
    </w:p>
    <w:p w:rsidR="00786362" w:rsidRDefault="00786362" w:rsidP="00786362">
      <w:pPr>
        <w:spacing w:before="240" w:after="240" w:line="360" w:lineRule="auto"/>
        <w:contextualSpacing/>
        <w:jc w:val="both"/>
        <w:rPr>
          <w:rFonts w:ascii="Palatino Linotype" w:hAnsi="Palatino Linotype"/>
          <w:b/>
        </w:rPr>
      </w:pPr>
    </w:p>
    <w:p w:rsidR="00786362" w:rsidRDefault="007B4FF6" w:rsidP="00786362">
      <w:pPr>
        <w:spacing w:before="240" w:after="240" w:line="360" w:lineRule="auto"/>
        <w:contextualSpacing/>
        <w:jc w:val="both"/>
        <w:rPr>
          <w:rFonts w:ascii="Palatino Linotype" w:hAnsi="Palatino Linotype" w:cs="Arial"/>
        </w:rPr>
      </w:pPr>
      <w:r>
        <w:rPr>
          <w:rFonts w:ascii="Palatino Linotype" w:hAnsi="Palatino Linotype"/>
          <w:b/>
        </w:rPr>
        <w:t xml:space="preserve">Quinto. Versión Pública. </w:t>
      </w:r>
      <w:r w:rsidR="00786362" w:rsidRPr="0074668D">
        <w:rPr>
          <w:rFonts w:ascii="Palatino Linotype" w:hAnsi="Palatino Linotype" w:cs="Arial"/>
          <w:bCs/>
        </w:rPr>
        <w:t xml:space="preserve">Respecto </w:t>
      </w:r>
      <w:r w:rsidR="00786362">
        <w:rPr>
          <w:rFonts w:ascii="Palatino Linotype" w:hAnsi="Palatino Linotype" w:cs="Arial"/>
          <w:bCs/>
        </w:rPr>
        <w:t>de la documentación con la cual se podría colmar la solicitud de información,</w:t>
      </w:r>
      <w:r w:rsidR="00786362" w:rsidRPr="0074668D">
        <w:rPr>
          <w:rFonts w:ascii="Palatino Linotype" w:hAnsi="Palatino Linotype" w:cs="Arial"/>
          <w:bCs/>
        </w:rPr>
        <w:t xml:space="preserve"> </w:t>
      </w:r>
      <w:r w:rsidR="00786362" w:rsidRPr="00BB1D9C">
        <w:rPr>
          <w:rFonts w:ascii="Palatino Linotype" w:hAnsi="Palatino Linotype" w:cs="Arial"/>
        </w:rPr>
        <w:t xml:space="preserve">resulta oportuno </w:t>
      </w:r>
      <w:r w:rsidR="00786362">
        <w:rPr>
          <w:rFonts w:ascii="Palatino Linotype" w:hAnsi="Palatino Linotype" w:cs="Arial"/>
        </w:rPr>
        <w:t>observar</w:t>
      </w:r>
      <w:r w:rsidR="00786362" w:rsidRPr="00BB1D9C">
        <w:rPr>
          <w:rFonts w:ascii="Palatino Linotype" w:hAnsi="Palatino Linotype" w:cs="Arial"/>
        </w:rPr>
        <w:t xml:space="preserve"> l</w:t>
      </w:r>
      <w:r w:rsidR="00786362">
        <w:rPr>
          <w:rFonts w:ascii="Palatino Linotype" w:hAnsi="Palatino Linotype" w:cs="Arial"/>
        </w:rPr>
        <w:t xml:space="preserve">o dispuesto en los </w:t>
      </w:r>
      <w:r w:rsidR="00786362" w:rsidRPr="00BB1D9C">
        <w:rPr>
          <w:rFonts w:ascii="Palatino Linotype" w:hAnsi="Palatino Linotype" w:cs="Arial"/>
        </w:rPr>
        <w:t xml:space="preserve">artículos </w:t>
      </w:r>
      <w:r w:rsidR="00786362">
        <w:rPr>
          <w:rFonts w:ascii="Palatino Linotype" w:hAnsi="Palatino Linotype" w:cs="Arial"/>
        </w:rPr>
        <w:t>3</w:t>
      </w:r>
      <w:r w:rsidR="00786362" w:rsidRPr="00BB1D9C">
        <w:rPr>
          <w:rFonts w:ascii="Palatino Linotype" w:hAnsi="Palatino Linotype" w:cs="Arial"/>
        </w:rPr>
        <w:t>, fracciones I</w:t>
      </w:r>
      <w:r w:rsidR="00786362">
        <w:rPr>
          <w:rFonts w:ascii="Palatino Linotype" w:hAnsi="Palatino Linotype" w:cs="Arial"/>
        </w:rPr>
        <w:t>X</w:t>
      </w:r>
      <w:r w:rsidR="00786362" w:rsidRPr="00BB1D9C">
        <w:rPr>
          <w:rFonts w:ascii="Palatino Linotype" w:hAnsi="Palatino Linotype" w:cs="Arial"/>
        </w:rPr>
        <w:t xml:space="preserve">, </w:t>
      </w:r>
      <w:r w:rsidR="00786362">
        <w:rPr>
          <w:rFonts w:ascii="Palatino Linotype" w:hAnsi="Palatino Linotype" w:cs="Arial"/>
        </w:rPr>
        <w:t>XX, XXI</w:t>
      </w:r>
      <w:r w:rsidR="00786362" w:rsidRPr="00BB1D9C">
        <w:rPr>
          <w:rFonts w:ascii="Palatino Linotype" w:hAnsi="Palatino Linotype" w:cs="Arial"/>
        </w:rPr>
        <w:t xml:space="preserve"> y X</w:t>
      </w:r>
      <w:r w:rsidR="00786362">
        <w:rPr>
          <w:rFonts w:ascii="Palatino Linotype" w:hAnsi="Palatino Linotype" w:cs="Arial"/>
        </w:rPr>
        <w:t>LV; 4, 91</w:t>
      </w:r>
      <w:r w:rsidR="00786362" w:rsidRPr="00BB1D9C">
        <w:rPr>
          <w:rFonts w:ascii="Palatino Linotype" w:hAnsi="Palatino Linotype" w:cs="Arial"/>
        </w:rPr>
        <w:t xml:space="preserve">, </w:t>
      </w:r>
      <w:r w:rsidR="00786362">
        <w:rPr>
          <w:rFonts w:ascii="Palatino Linotype" w:hAnsi="Palatino Linotype" w:cs="Arial"/>
        </w:rPr>
        <w:t>143</w:t>
      </w:r>
      <w:r w:rsidR="00786362" w:rsidRPr="00BB1D9C">
        <w:rPr>
          <w:rFonts w:ascii="Palatino Linotype" w:hAnsi="Palatino Linotype" w:cs="Arial"/>
        </w:rPr>
        <w:t xml:space="preserve">, </w:t>
      </w:r>
      <w:r w:rsidR="00786362">
        <w:rPr>
          <w:rFonts w:ascii="Palatino Linotype" w:hAnsi="Palatino Linotype" w:cs="Arial"/>
        </w:rPr>
        <w:t>51</w:t>
      </w:r>
      <w:r w:rsidR="00786362" w:rsidRPr="00BB1D9C">
        <w:rPr>
          <w:rFonts w:ascii="Palatino Linotype" w:hAnsi="Palatino Linotype" w:cs="Arial"/>
        </w:rPr>
        <w:t xml:space="preserve"> y </w:t>
      </w:r>
      <w:r w:rsidR="00786362">
        <w:rPr>
          <w:rFonts w:ascii="Palatino Linotype" w:hAnsi="Palatino Linotype" w:cs="Arial"/>
        </w:rPr>
        <w:t>137</w:t>
      </w:r>
      <w:r w:rsidR="00786362" w:rsidRPr="00BB1D9C">
        <w:rPr>
          <w:rFonts w:ascii="Palatino Linotype" w:hAnsi="Palatino Linotype" w:cs="Arial"/>
        </w:rPr>
        <w:t xml:space="preserve"> de la Ley de Transparencia y Acceso a la Información Pública del Estado de México y Municipios</w:t>
      </w:r>
      <w:r w:rsidR="00786362">
        <w:rPr>
          <w:rFonts w:ascii="Palatino Linotype" w:hAnsi="Palatino Linotype" w:cs="Arial"/>
        </w:rPr>
        <w:t>, de los cuales</w:t>
      </w:r>
      <w:r w:rsidR="00786362" w:rsidRPr="00BB1D9C">
        <w:rPr>
          <w:rFonts w:ascii="Palatino Linotype" w:hAnsi="Palatino Linotype" w:cs="Arial"/>
        </w:rPr>
        <w:t xml:space="preserve"> se desprende que el derecho de acceso a la información pública tiene como limitante el respeto a la intimidad y a la vida privada de las personas,</w:t>
      </w:r>
      <w:r w:rsidR="00786362">
        <w:rPr>
          <w:rFonts w:ascii="Palatino Linotype" w:hAnsi="Palatino Linotype" w:cs="Arial"/>
        </w:rPr>
        <w:t xml:space="preserve"> por lo que la entrega de la información, en caso de contener datos personales, deberá ser en versión pública </w:t>
      </w:r>
      <w:r w:rsidR="00786362" w:rsidRPr="001304D2">
        <w:rPr>
          <w:rFonts w:ascii="Palatino Linotype" w:hAnsi="Palatino Linotype" w:cs="Arial"/>
        </w:rPr>
        <w:t>en la que se suprima aquella información relacionada con la vida privada de los servidores públicos.</w:t>
      </w:r>
    </w:p>
    <w:p w:rsidR="00786362" w:rsidRDefault="00786362" w:rsidP="00786362">
      <w:pPr>
        <w:spacing w:before="240" w:after="240" w:line="360" w:lineRule="auto"/>
        <w:contextualSpacing/>
        <w:jc w:val="both"/>
        <w:rPr>
          <w:rFonts w:ascii="Palatino Linotype" w:hAnsi="Palatino Linotype" w:cs="Arial"/>
        </w:rPr>
      </w:pPr>
    </w:p>
    <w:p w:rsidR="00786362" w:rsidRDefault="00786362" w:rsidP="00786362">
      <w:pPr>
        <w:spacing w:before="240" w:after="240" w:line="360" w:lineRule="auto"/>
        <w:jc w:val="both"/>
        <w:rPr>
          <w:rFonts w:ascii="Palatino Linotype" w:hAnsi="Palatino Linotype" w:cs="Arial"/>
        </w:rPr>
      </w:pPr>
      <w:r>
        <w:rPr>
          <w:rFonts w:ascii="Palatino Linotype" w:hAnsi="Palatino Linotype" w:cs="Arial"/>
        </w:rPr>
        <w:t>En este sentido,</w:t>
      </w:r>
      <w:r w:rsidRPr="0074668D">
        <w:rPr>
          <w:rFonts w:ascii="Palatino Linotype" w:hAnsi="Palatino Linotype" w:cs="Arial"/>
        </w:rPr>
        <w:t xml:space="preserve"> los Sujetos Obligados </w:t>
      </w:r>
      <w:r>
        <w:rPr>
          <w:rFonts w:ascii="Palatino Linotype" w:hAnsi="Palatino Linotype" w:cs="Arial"/>
        </w:rPr>
        <w:t xml:space="preserve">deben observar que los datos personales en su posesión </w:t>
      </w:r>
      <w:r w:rsidRPr="0074668D">
        <w:rPr>
          <w:rFonts w:ascii="Palatino Linotype" w:hAnsi="Palatino Linotype" w:cs="Arial"/>
        </w:rPr>
        <w:t>estén protegidos, adopta</w:t>
      </w:r>
      <w:r>
        <w:rPr>
          <w:rFonts w:ascii="Palatino Linotype" w:hAnsi="Palatino Linotype" w:cs="Arial"/>
        </w:rPr>
        <w:t>ndo</w:t>
      </w:r>
      <w:r w:rsidRPr="0074668D">
        <w:rPr>
          <w:rFonts w:ascii="Palatino Linotype" w:hAnsi="Palatino Linotype" w:cs="Arial"/>
        </w:rPr>
        <w:t xml:space="preserve"> las medidas de seguridad administrativa, física y técnica necesarias para garantizar la integridad, confidencialidad y disponibilidad de los </w:t>
      </w:r>
      <w:r>
        <w:rPr>
          <w:rFonts w:ascii="Palatino Linotype" w:hAnsi="Palatino Linotype" w:cs="Arial"/>
        </w:rPr>
        <w:t>mismos</w:t>
      </w:r>
      <w:r w:rsidRPr="0074668D">
        <w:rPr>
          <w:rFonts w:ascii="Palatino Linotype" w:hAnsi="Palatino Linotype" w:cs="Arial"/>
        </w:rPr>
        <w:t xml:space="preserve">, considerando además, que conforme al principio de finalidad todo tratamiento de datos personales que efectúen los Sujetos Obligados deberá estar justificado en la Ley, </w:t>
      </w:r>
      <w:r>
        <w:rPr>
          <w:rFonts w:ascii="Palatino Linotype" w:hAnsi="Palatino Linotype" w:cs="Arial"/>
        </w:rPr>
        <w:t>tal como lo</w:t>
      </w:r>
      <w:r w:rsidRPr="0074668D">
        <w:rPr>
          <w:rFonts w:ascii="Palatino Linotype" w:hAnsi="Palatino Linotype" w:cs="Arial"/>
        </w:rPr>
        <w:t xml:space="preserve"> disp</w:t>
      </w:r>
      <w:r>
        <w:rPr>
          <w:rFonts w:ascii="Palatino Linotype" w:hAnsi="Palatino Linotype" w:cs="Arial"/>
        </w:rPr>
        <w:t>one</w:t>
      </w:r>
      <w:r w:rsidRPr="0074668D">
        <w:rPr>
          <w:rFonts w:ascii="Palatino Linotype" w:hAnsi="Palatino Linotype" w:cs="Arial"/>
        </w:rPr>
        <w:t xml:space="preserve"> el artículo </w:t>
      </w:r>
      <w:r>
        <w:rPr>
          <w:rFonts w:ascii="Palatino Linotype" w:hAnsi="Palatino Linotype" w:cs="Arial"/>
        </w:rPr>
        <w:t>3</w:t>
      </w:r>
      <w:r w:rsidRPr="0074668D">
        <w:rPr>
          <w:rFonts w:ascii="Palatino Linotype" w:hAnsi="Palatino Linotype" w:cs="Arial"/>
        </w:rPr>
        <w:t xml:space="preserve">8 de la Ley de Protección de Datos Personales </w:t>
      </w:r>
      <w:r>
        <w:rPr>
          <w:rFonts w:ascii="Palatino Linotype" w:hAnsi="Palatino Linotype" w:cs="Arial"/>
        </w:rPr>
        <w:t xml:space="preserve">en Posesión de Sujetos Obligados </w:t>
      </w:r>
      <w:r w:rsidRPr="0074668D">
        <w:rPr>
          <w:rFonts w:ascii="Palatino Linotype" w:hAnsi="Palatino Linotype" w:cs="Arial"/>
        </w:rPr>
        <w:t>del Estado de México</w:t>
      </w:r>
      <w:r>
        <w:rPr>
          <w:rFonts w:ascii="Palatino Linotype" w:hAnsi="Palatino Linotype" w:cs="Arial"/>
        </w:rPr>
        <w:t xml:space="preserve"> y Municipios. </w:t>
      </w:r>
    </w:p>
    <w:p w:rsidR="00786362" w:rsidRDefault="00786362" w:rsidP="00786362">
      <w:pPr>
        <w:spacing w:before="240" w:after="240" w:line="360" w:lineRule="auto"/>
        <w:jc w:val="both"/>
        <w:rPr>
          <w:rFonts w:ascii="Palatino Linotype" w:hAnsi="Palatino Linotype" w:cs="Arial"/>
        </w:rPr>
      </w:pPr>
      <w:r w:rsidRPr="0074668D">
        <w:rPr>
          <w:rFonts w:ascii="Palatino Linotype" w:hAnsi="Palatino Linotype" w:cs="Arial"/>
        </w:rPr>
        <w:t xml:space="preserve">De este modo, en armonía entre los principios constitucionales de máxima publicidad y de protección de datos personales, la Ley permite la elaboración de </w:t>
      </w:r>
      <w:r w:rsidRPr="0074668D">
        <w:rPr>
          <w:rFonts w:ascii="Palatino Linotype" w:hAnsi="Palatino Linotype" w:cs="Arial"/>
        </w:rPr>
        <w:lastRenderedPageBreak/>
        <w:t>versiones públicas en las que se suprima aquella información relacionada con la vida privada de los particulares y de los servidores públicos.</w:t>
      </w:r>
    </w:p>
    <w:p w:rsidR="00786362" w:rsidRDefault="00786362" w:rsidP="00786362">
      <w:pPr>
        <w:spacing w:before="240" w:after="240" w:line="360" w:lineRule="auto"/>
        <w:jc w:val="both"/>
        <w:rPr>
          <w:rFonts w:ascii="Palatino Linotype" w:hAnsi="Palatino Linotype" w:cs="Arial"/>
        </w:rPr>
      </w:pPr>
      <w:r>
        <w:rPr>
          <w:rFonts w:ascii="Palatino Linotype" w:hAnsi="Palatino Linotype" w:cs="Arial"/>
        </w:rPr>
        <w:t>E</w:t>
      </w:r>
      <w:r w:rsidRPr="0074668D">
        <w:rPr>
          <w:rFonts w:ascii="Palatino Linotype" w:hAnsi="Palatino Linotype" w:cs="Arial"/>
        </w:rPr>
        <w:t xml:space="preserve">n el caso específico, es criterio reiterado </w:t>
      </w:r>
      <w:r>
        <w:rPr>
          <w:rFonts w:ascii="Palatino Linotype" w:hAnsi="Palatino Linotype" w:cs="Arial"/>
        </w:rPr>
        <w:t>de este Instituto</w:t>
      </w:r>
      <w:r w:rsidRPr="0074668D">
        <w:rPr>
          <w:rFonts w:ascii="Palatino Linotype" w:hAnsi="Palatino Linotype" w:cs="Arial"/>
        </w:rPr>
        <w:t xml:space="preserve"> que además de los datos especificados en la Ley de Transparencia y Acceso a la Información Pública del Estado de México y Municipios</w:t>
      </w:r>
      <w:r>
        <w:rPr>
          <w:rFonts w:ascii="Palatino Linotype" w:hAnsi="Palatino Linotype" w:cs="Arial"/>
        </w:rPr>
        <w:t>,</w:t>
      </w:r>
      <w:r w:rsidRPr="0074668D">
        <w:rPr>
          <w:rFonts w:ascii="Palatino Linotype" w:hAnsi="Palatino Linotype" w:cs="Arial"/>
        </w:rPr>
        <w:t xml:space="preserve"> se consideran confidenciales y por tanto deben testarse al momento de la elaboración de versiones públicas el </w:t>
      </w:r>
      <w:r w:rsidRPr="0074668D">
        <w:rPr>
          <w:rFonts w:ascii="Palatino Linotype" w:hAnsi="Palatino Linotype" w:cs="Arial"/>
          <w:b/>
        </w:rPr>
        <w:t>Registro Federal de Contribuyentes</w:t>
      </w:r>
      <w:r w:rsidRPr="0074668D">
        <w:rPr>
          <w:rFonts w:ascii="Palatino Linotype" w:hAnsi="Palatino Linotype" w:cs="Arial"/>
        </w:rPr>
        <w:t xml:space="preserve"> (RFC), la </w:t>
      </w:r>
      <w:r w:rsidRPr="0074668D">
        <w:rPr>
          <w:rFonts w:ascii="Palatino Linotype" w:hAnsi="Palatino Linotype" w:cs="Arial"/>
          <w:b/>
        </w:rPr>
        <w:t>Clave Única de Registro de Población</w:t>
      </w:r>
      <w:r w:rsidRPr="0074668D">
        <w:rPr>
          <w:rFonts w:ascii="Palatino Linotype" w:hAnsi="Palatino Linotype" w:cs="Arial"/>
        </w:rPr>
        <w:t xml:space="preserve"> (CURP)</w:t>
      </w:r>
      <w:r>
        <w:rPr>
          <w:rFonts w:ascii="Palatino Linotype" w:hAnsi="Palatino Linotype" w:cs="Arial"/>
        </w:rPr>
        <w:t xml:space="preserve"> y</w:t>
      </w:r>
      <w:r w:rsidRPr="0074668D">
        <w:rPr>
          <w:rFonts w:ascii="Palatino Linotype" w:hAnsi="Palatino Linotype" w:cs="Arial"/>
        </w:rPr>
        <w:t xml:space="preserve"> la </w:t>
      </w:r>
      <w:r w:rsidRPr="0074668D">
        <w:rPr>
          <w:rFonts w:ascii="Palatino Linotype" w:hAnsi="Palatino Linotype" w:cs="Arial"/>
          <w:b/>
        </w:rPr>
        <w:t>Clave de cualquier tipo de seguridad social</w:t>
      </w:r>
      <w:r>
        <w:rPr>
          <w:rFonts w:ascii="Palatino Linotype" w:hAnsi="Palatino Linotype" w:cs="Arial"/>
        </w:rPr>
        <w:t xml:space="preserve"> (ISSEMYM, u otros), y los que de manera sucinta se analizan a continuación, entre otros.</w:t>
      </w:r>
    </w:p>
    <w:p w:rsidR="00786362" w:rsidRDefault="00786362" w:rsidP="00786362">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En cuanto al </w:t>
      </w:r>
      <w:r>
        <w:rPr>
          <w:rFonts w:ascii="Palatino Linotype" w:hAnsi="Palatino Linotype" w:cs="Arial"/>
          <w:lang w:eastAsia="es-MX"/>
        </w:rPr>
        <w:t xml:space="preserve">RFC, este </w:t>
      </w:r>
      <w:r w:rsidRPr="0074668D">
        <w:rPr>
          <w:rFonts w:ascii="Palatino Linotype" w:hAnsi="Palatino Linotype" w:cs="Arial"/>
          <w:lang w:eastAsia="es-MX"/>
        </w:rPr>
        <w:t>constituye un dato personal, ya que para su obtención es necesario acreditar ante la autoridad fiscal previamente la identidad de la persona, su fecha de nacimiento, entre otros aspectos.</w:t>
      </w:r>
    </w:p>
    <w:p w:rsidR="00786362" w:rsidRDefault="00786362" w:rsidP="00786362">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w:t>
      </w:r>
      <w:r>
        <w:rPr>
          <w:rFonts w:ascii="Palatino Linotype" w:hAnsi="Palatino Linotype" w:cs="Arial"/>
          <w:lang w:eastAsia="es-MX"/>
        </w:rPr>
        <w:t>se</w:t>
      </w:r>
      <w:r w:rsidRPr="0074668D">
        <w:rPr>
          <w:rFonts w:ascii="Palatino Linotype" w:hAnsi="Palatino Linotype" w:cs="Arial"/>
          <w:lang w:eastAsia="es-MX"/>
        </w:rPr>
        <w:t xml:space="preserve"> identificable</w:t>
      </w:r>
      <w:r>
        <w:rPr>
          <w:rFonts w:ascii="Palatino Linotype" w:hAnsi="Palatino Linotype" w:cs="Arial"/>
          <w:lang w:eastAsia="es-MX"/>
        </w:rPr>
        <w:t>s</w:t>
      </w:r>
      <w:r w:rsidRPr="0074668D">
        <w:rPr>
          <w:rFonts w:ascii="Palatino Linotype" w:hAnsi="Palatino Linotype" w:cs="Arial"/>
          <w:lang w:eastAsia="es-MX"/>
        </w:rPr>
        <w:t xml:space="preserve"> respecto de una situación fiscal determinada.</w:t>
      </w:r>
    </w:p>
    <w:p w:rsidR="00786362" w:rsidRDefault="00786362" w:rsidP="00786362">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 xml:space="preserve">Lo anterior es compartido por el Instituto </w:t>
      </w:r>
      <w:r>
        <w:rPr>
          <w:rFonts w:ascii="Palatino Linotype" w:hAnsi="Palatino Linotype" w:cs="Arial"/>
          <w:lang w:eastAsia="es-MX"/>
        </w:rPr>
        <w:t xml:space="preserve">Nacional de Transparencia, Acceso </w:t>
      </w:r>
      <w:r w:rsidRPr="0074668D">
        <w:rPr>
          <w:rFonts w:ascii="Palatino Linotype" w:hAnsi="Palatino Linotype" w:cs="Arial"/>
          <w:lang w:eastAsia="es-MX"/>
        </w:rPr>
        <w:t xml:space="preserve">a la Información </w:t>
      </w:r>
      <w:r>
        <w:rPr>
          <w:rFonts w:ascii="Palatino Linotype" w:hAnsi="Palatino Linotype" w:cs="Arial"/>
          <w:lang w:eastAsia="es-MX"/>
        </w:rPr>
        <w:t xml:space="preserve">y </w:t>
      </w:r>
      <w:r w:rsidRPr="0074668D">
        <w:rPr>
          <w:rFonts w:ascii="Palatino Linotype" w:hAnsi="Palatino Linotype" w:cs="Arial"/>
          <w:lang w:eastAsia="es-MX"/>
        </w:rPr>
        <w:t>Prot</w:t>
      </w:r>
      <w:r>
        <w:rPr>
          <w:rFonts w:ascii="Palatino Linotype" w:hAnsi="Palatino Linotype" w:cs="Arial"/>
          <w:lang w:eastAsia="es-MX"/>
        </w:rPr>
        <w:t>ección de Datos (IN</w:t>
      </w:r>
      <w:r w:rsidRPr="0074668D">
        <w:rPr>
          <w:rFonts w:ascii="Palatino Linotype" w:hAnsi="Palatino Linotype" w:cs="Arial"/>
          <w:lang w:eastAsia="es-MX"/>
        </w:rPr>
        <w:t xml:space="preserve">AI) a través del Criterio </w:t>
      </w:r>
      <w:r>
        <w:rPr>
          <w:rFonts w:ascii="Palatino Linotype" w:hAnsi="Palatino Linotype" w:cs="Arial"/>
          <w:lang w:eastAsia="es-MX"/>
        </w:rPr>
        <w:t>19</w:t>
      </w:r>
      <w:r w:rsidRPr="0074668D">
        <w:rPr>
          <w:rFonts w:ascii="Palatino Linotype" w:hAnsi="Palatino Linotype" w:cs="Arial"/>
          <w:lang w:eastAsia="es-MX"/>
        </w:rPr>
        <w:t>/</w:t>
      </w:r>
      <w:r>
        <w:rPr>
          <w:rFonts w:ascii="Palatino Linotype" w:hAnsi="Palatino Linotype" w:cs="Arial"/>
          <w:lang w:eastAsia="es-MX"/>
        </w:rPr>
        <w:t>17</w:t>
      </w:r>
      <w:r w:rsidRPr="0074668D">
        <w:rPr>
          <w:rFonts w:ascii="Palatino Linotype" w:hAnsi="Palatino Linotype" w:cs="Arial"/>
          <w:lang w:eastAsia="es-MX"/>
        </w:rPr>
        <w:t>, el cual es del tenor literal siguiente:</w:t>
      </w:r>
    </w:p>
    <w:p w:rsidR="00786362" w:rsidRPr="00452AF2" w:rsidRDefault="00786362" w:rsidP="00786362">
      <w:pPr>
        <w:spacing w:after="120"/>
        <w:ind w:left="851" w:right="902"/>
        <w:jc w:val="both"/>
        <w:rPr>
          <w:rFonts w:ascii="Arial" w:hAnsi="Arial" w:cs="Arial"/>
          <w:lang w:val="es-MX"/>
        </w:rPr>
      </w:pPr>
      <w:r w:rsidRPr="00452AF2">
        <w:rPr>
          <w:rFonts w:ascii="Palatino Linotype" w:hAnsi="Palatino Linotype" w:cs="Arial"/>
          <w:b/>
          <w:bCs/>
          <w:i/>
          <w:sz w:val="20"/>
          <w:szCs w:val="20"/>
        </w:rPr>
        <w:t xml:space="preserve">“Registro Federal de Contribuyentes (RFC) de personas físicas. </w:t>
      </w:r>
      <w:r w:rsidRPr="00452AF2">
        <w:rPr>
          <w:rFonts w:ascii="Palatino Linotype" w:hAnsi="Palatino Linotype" w:cs="Arial"/>
          <w:bCs/>
          <w:i/>
          <w:sz w:val="20"/>
          <w:szCs w:val="20"/>
        </w:rPr>
        <w:t>E</w:t>
      </w:r>
      <w:r w:rsidRPr="00452AF2">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452AF2">
        <w:rPr>
          <w:rFonts w:ascii="Palatino Linotype" w:hAnsi="Palatino Linotype" w:cs="Arial"/>
          <w:bCs/>
          <w:i/>
          <w:sz w:val="20"/>
          <w:szCs w:val="20"/>
        </w:rPr>
        <w:t xml:space="preserve">” </w:t>
      </w:r>
      <w:r w:rsidRPr="00A03658">
        <w:rPr>
          <w:rFonts w:ascii="Palatino Linotype" w:hAnsi="Palatino Linotype" w:cs="Arial"/>
          <w:bCs/>
          <w:i/>
          <w:sz w:val="20"/>
          <w:szCs w:val="20"/>
        </w:rPr>
        <w:t>(Sic)</w:t>
      </w:r>
    </w:p>
    <w:p w:rsidR="00786362" w:rsidRPr="00786362" w:rsidRDefault="00786362" w:rsidP="00786362">
      <w:pPr>
        <w:pStyle w:val="Sinespaciado"/>
        <w:spacing w:before="240" w:after="240" w:line="360" w:lineRule="auto"/>
        <w:jc w:val="both"/>
        <w:rPr>
          <w:rFonts w:ascii="Palatino Linotype" w:hAnsi="Palatino Linotype" w:cs="Arial"/>
          <w:sz w:val="24"/>
          <w:szCs w:val="24"/>
          <w:lang w:eastAsia="es-MX"/>
        </w:rPr>
      </w:pPr>
      <w:r w:rsidRPr="00786362">
        <w:rPr>
          <w:rFonts w:ascii="Palatino Linotype" w:hAnsi="Palatino Linotype" w:cs="Arial"/>
          <w:sz w:val="24"/>
          <w:szCs w:val="24"/>
          <w:lang w:eastAsia="es-MX"/>
        </w:rPr>
        <w:lastRenderedPageBreak/>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786362" w:rsidRPr="00786362" w:rsidRDefault="00786362" w:rsidP="00786362">
      <w:pPr>
        <w:pStyle w:val="Sinespaciado"/>
        <w:spacing w:before="240" w:after="240" w:line="360" w:lineRule="auto"/>
        <w:jc w:val="both"/>
        <w:rPr>
          <w:rFonts w:ascii="Palatino Linotype" w:eastAsia="Calibri" w:hAnsi="Palatino Linotype" w:cs="Arial"/>
          <w:sz w:val="24"/>
          <w:szCs w:val="24"/>
          <w:lang w:eastAsia="es-MX"/>
        </w:rPr>
      </w:pPr>
      <w:r w:rsidRPr="00786362">
        <w:rPr>
          <w:rFonts w:ascii="Palatino Linotype" w:hAnsi="Palatino Linotype" w:cs="Arial"/>
          <w:sz w:val="24"/>
          <w:szCs w:val="24"/>
          <w:lang w:eastAsia="es-MX"/>
        </w:rPr>
        <w:t>En cuanto al CURP,</w:t>
      </w:r>
      <w:r w:rsidRPr="00786362">
        <w:rPr>
          <w:rFonts w:ascii="Palatino Linotype" w:hAnsi="Palatino Linotype" w:cs="Arial"/>
          <w:sz w:val="24"/>
          <w:szCs w:val="24"/>
        </w:rPr>
        <w:t xml:space="preserve"> en virtud de que éste se </w:t>
      </w:r>
      <w:r w:rsidRPr="0078636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786362" w:rsidRDefault="00786362" w:rsidP="00786362">
      <w:pPr>
        <w:spacing w:before="240" w:after="240" w:line="360" w:lineRule="auto"/>
        <w:jc w:val="both"/>
        <w:rPr>
          <w:rFonts w:ascii="Palatino Linotype" w:hAnsi="Palatino Linotype" w:cs="Arial"/>
        </w:rPr>
      </w:pPr>
      <w:r w:rsidRPr="0074668D">
        <w:rPr>
          <w:rFonts w:ascii="Palatino Linotype" w:hAnsi="Palatino Linotype" w:cs="Arial"/>
        </w:rPr>
        <w:t xml:space="preserve">Argumento que es compartido por el </w:t>
      </w:r>
      <w:r w:rsidRPr="0074668D">
        <w:rPr>
          <w:rFonts w:ascii="Palatino Linotype" w:hAnsi="Palatino Linotype" w:cs="Arial"/>
          <w:lang w:eastAsia="es-MX"/>
        </w:rPr>
        <w:t xml:space="preserve">Instituto </w:t>
      </w:r>
      <w:r>
        <w:rPr>
          <w:rFonts w:ascii="Palatino Linotype" w:hAnsi="Palatino Linotype" w:cs="Arial"/>
          <w:lang w:eastAsia="es-MX"/>
        </w:rPr>
        <w:t xml:space="preserve">Nacional de Transparencia, Acceso </w:t>
      </w:r>
      <w:r w:rsidRPr="0074668D">
        <w:rPr>
          <w:rFonts w:ascii="Palatino Linotype" w:hAnsi="Palatino Linotype" w:cs="Arial"/>
          <w:lang w:eastAsia="es-MX"/>
        </w:rPr>
        <w:t xml:space="preserve">a la Información </w:t>
      </w:r>
      <w:r>
        <w:rPr>
          <w:rFonts w:ascii="Palatino Linotype" w:hAnsi="Palatino Linotype" w:cs="Arial"/>
          <w:lang w:eastAsia="es-MX"/>
        </w:rPr>
        <w:t xml:space="preserve">y </w:t>
      </w:r>
      <w:r w:rsidRPr="0074668D">
        <w:rPr>
          <w:rFonts w:ascii="Palatino Linotype" w:hAnsi="Palatino Linotype" w:cs="Arial"/>
          <w:lang w:eastAsia="es-MX"/>
        </w:rPr>
        <w:t>Prot</w:t>
      </w:r>
      <w:r>
        <w:rPr>
          <w:rFonts w:ascii="Palatino Linotype" w:hAnsi="Palatino Linotype" w:cs="Arial"/>
          <w:lang w:eastAsia="es-MX"/>
        </w:rPr>
        <w:t>ección de Datos (IN</w:t>
      </w:r>
      <w:r w:rsidRPr="0074668D">
        <w:rPr>
          <w:rFonts w:ascii="Palatino Linotype" w:hAnsi="Palatino Linotype" w:cs="Arial"/>
          <w:lang w:eastAsia="es-MX"/>
        </w:rPr>
        <w:t>AI)</w:t>
      </w:r>
      <w:r w:rsidRPr="00155BC7">
        <w:rPr>
          <w:rStyle w:val="Textoennegrita"/>
          <w:rFonts w:ascii="Palatino Linotype" w:hAnsi="Palatino Linotype" w:cs="Arial"/>
        </w:rPr>
        <w:t>, conforme al</w:t>
      </w:r>
      <w:r w:rsidRPr="00C461A0">
        <w:rPr>
          <w:rStyle w:val="Textoennegrita"/>
          <w:rFonts w:ascii="Palatino Linotype" w:hAnsi="Palatino Linotype" w:cs="Arial"/>
        </w:rPr>
        <w:t xml:space="preserve"> </w:t>
      </w:r>
      <w:r w:rsidRPr="00C461A0">
        <w:rPr>
          <w:rFonts w:ascii="Palatino Linotype" w:hAnsi="Palatino Linotype" w:cs="Arial"/>
        </w:rPr>
        <w:t xml:space="preserve">criterio número </w:t>
      </w:r>
      <w:r>
        <w:rPr>
          <w:rFonts w:ascii="Palatino Linotype" w:hAnsi="Palatino Linotype" w:cs="Arial"/>
        </w:rPr>
        <w:t>18/17</w:t>
      </w:r>
      <w:r w:rsidRPr="00C461A0">
        <w:rPr>
          <w:rFonts w:ascii="Palatino Linotype" w:hAnsi="Palatino Linotype" w:cs="Arial"/>
        </w:rPr>
        <w:t>,</w:t>
      </w:r>
      <w:r w:rsidRPr="0074668D">
        <w:rPr>
          <w:rFonts w:ascii="Palatino Linotype" w:hAnsi="Palatino Linotype" w:cs="Arial"/>
        </w:rPr>
        <w:t xml:space="preserve"> el cual refiere: </w:t>
      </w:r>
    </w:p>
    <w:p w:rsidR="00786362" w:rsidRPr="00E3370D" w:rsidRDefault="00786362" w:rsidP="00786362">
      <w:pPr>
        <w:pStyle w:val="Default"/>
        <w:spacing w:after="120"/>
        <w:ind w:left="851" w:right="902"/>
        <w:jc w:val="both"/>
        <w:rPr>
          <w:b/>
        </w:rPr>
      </w:pPr>
      <w:r w:rsidRPr="00E3370D">
        <w:rPr>
          <w:rFonts w:ascii="Palatino Linotype" w:hAnsi="Palatino Linotype"/>
          <w:b/>
          <w:bCs/>
          <w:i/>
          <w:sz w:val="20"/>
          <w:szCs w:val="20"/>
          <w:lang w:eastAsia="es-MX"/>
        </w:rPr>
        <w:t>“</w:t>
      </w:r>
      <w:r w:rsidRPr="00E3370D">
        <w:rPr>
          <w:rFonts w:ascii="Palatino Linotype" w:hAnsi="Palatino Linotype"/>
          <w:b/>
          <w:bCs/>
          <w:i/>
          <w:sz w:val="20"/>
          <w:szCs w:val="20"/>
        </w:rPr>
        <w:t xml:space="preserve">Clave Única de Registro de Población (CURP). </w:t>
      </w:r>
      <w:r w:rsidRPr="00E3370D">
        <w:rPr>
          <w:rFonts w:ascii="Palatino Linotype" w:hAnsi="Palatino Linotype"/>
          <w:bCs/>
          <w:i/>
          <w:sz w:val="20"/>
          <w:szCs w:val="20"/>
        </w:rPr>
        <w:t xml:space="preserve">La </w:t>
      </w:r>
      <w:r w:rsidRPr="00E3370D">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E3370D">
        <w:rPr>
          <w:rFonts w:ascii="Palatino Linotype" w:hAnsi="Palatino Linotype"/>
          <w:i/>
          <w:sz w:val="20"/>
          <w:szCs w:val="20"/>
          <w:lang w:eastAsia="es-MX"/>
        </w:rPr>
        <w:t>”</w:t>
      </w:r>
      <w:r w:rsidRPr="00A03658">
        <w:rPr>
          <w:rFonts w:ascii="Palatino Linotype" w:hAnsi="Palatino Linotype"/>
          <w:i/>
          <w:sz w:val="20"/>
          <w:szCs w:val="20"/>
          <w:lang w:eastAsia="es-MX"/>
        </w:rPr>
        <w:t xml:space="preserve"> (Sic)</w:t>
      </w:r>
    </w:p>
    <w:p w:rsidR="00786362" w:rsidRDefault="00786362" w:rsidP="00786362">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w:t>
      </w:r>
      <w:r>
        <w:rPr>
          <w:rFonts w:ascii="Palatino Linotype" w:hAnsi="Palatino Linotype" w:cs="Arial"/>
        </w:rPr>
        <w:lastRenderedPageBreak/>
        <w:t>el entonces Instituto Federal de Transparencia y Acceso a la Información (INAI, cuyo texto y sentido literal es el siguiente:</w:t>
      </w:r>
    </w:p>
    <w:p w:rsidR="00786362" w:rsidRPr="00BE1510" w:rsidRDefault="00786362" w:rsidP="00786362">
      <w:pPr>
        <w:autoSpaceDE w:val="0"/>
        <w:autoSpaceDN w:val="0"/>
        <w:adjustRightInd w:val="0"/>
        <w:spacing w:before="240" w:after="240"/>
        <w:ind w:left="567" w:right="900"/>
        <w:jc w:val="both"/>
        <w:rPr>
          <w:rFonts w:ascii="Palatino Linotype" w:hAnsi="Palatino Linotype"/>
          <w:i/>
          <w:sz w:val="20"/>
          <w:szCs w:val="20"/>
        </w:rPr>
      </w:pPr>
      <w:r w:rsidRPr="00BE1510">
        <w:rPr>
          <w:rFonts w:ascii="Palatino Linotype" w:hAnsi="Palatino Linotype"/>
          <w:b/>
          <w:i/>
          <w:sz w:val="20"/>
          <w:szCs w:val="20"/>
        </w:rPr>
        <w:t>“El número de ficha de identificación única de los trabajadores es información de carácter confidencial.</w:t>
      </w:r>
      <w:r w:rsidRPr="00BE1510">
        <w:rPr>
          <w:rFonts w:ascii="Palatino Linotype" w:hAnsi="Palatino Linotype"/>
          <w:i/>
          <w:sz w:val="20"/>
          <w:szCs w:val="20"/>
        </w:rPr>
        <w:t xml:space="preserve"> </w:t>
      </w:r>
      <w:r w:rsidRPr="00BE1510">
        <w:rPr>
          <w:rFonts w:ascii="Palatino Linotype" w:hAnsi="Palatino Linotype"/>
          <w:i/>
          <w:sz w:val="20"/>
          <w:szCs w:val="20"/>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E1510">
        <w:rPr>
          <w:rFonts w:ascii="Palatino Linotype" w:hAnsi="Palatino Linotype"/>
          <w:i/>
          <w:sz w:val="20"/>
          <w:szCs w:val="20"/>
        </w:rPr>
        <w:t xml:space="preserve">, </w:t>
      </w:r>
      <w:r w:rsidRPr="00BE1510">
        <w:rPr>
          <w:rFonts w:ascii="Palatino Linotype" w:hAnsi="Palatino Linotype"/>
          <w:i/>
          <w:sz w:val="20"/>
          <w:szCs w:val="20"/>
          <w:u w:val="single"/>
        </w:rPr>
        <w:t>dicha información es susceptible de clasificarse con el carácter de confidencial</w:t>
      </w:r>
      <w:r w:rsidRPr="00BE1510">
        <w:rPr>
          <w:rFonts w:ascii="Palatino Linotype" w:hAnsi="Palatino Linotype"/>
          <w:i/>
          <w:sz w:val="20"/>
          <w:szCs w:val="20"/>
        </w:rPr>
        <w:t>, en términos de lo establecido en el artículo 18, fracción II de la Ley Federal de Transparencia y Acceso a la Información Pública Gubernamental, en virtud de que a través de la misma es posible conocer información personal de su titular.” (Sic)</w:t>
      </w:r>
    </w:p>
    <w:p w:rsidR="00786362" w:rsidRPr="00786362" w:rsidRDefault="00786362" w:rsidP="00786362">
      <w:pPr>
        <w:pStyle w:val="Sinespaciado"/>
        <w:spacing w:before="240" w:after="240" w:line="360" w:lineRule="auto"/>
        <w:jc w:val="both"/>
        <w:rPr>
          <w:rFonts w:ascii="Palatino Linotype" w:hAnsi="Palatino Linotype" w:cs="Arial"/>
          <w:sz w:val="24"/>
          <w:szCs w:val="24"/>
        </w:rPr>
      </w:pPr>
      <w:r w:rsidRPr="00786362">
        <w:rPr>
          <w:rFonts w:ascii="Palatino Linotype" w:hAnsi="Palatino Linotype" w:cs="Arial"/>
          <w:sz w:val="24"/>
          <w:szCs w:val="24"/>
        </w:rPr>
        <w:t>Por cuanto hace a las deducciones, para entender los límites y alcances de esta restricción, es oportuno recurrir al artículo 84 de la Ley del Trabajo de los Servidores Públicos del Estado y Municipios:</w:t>
      </w:r>
    </w:p>
    <w:p w:rsidR="00786362" w:rsidRPr="005C1591" w:rsidRDefault="00786362" w:rsidP="00786362">
      <w:pPr>
        <w:spacing w:after="120"/>
        <w:ind w:left="851" w:right="851"/>
        <w:contextualSpacing/>
        <w:jc w:val="both"/>
        <w:rPr>
          <w:rFonts w:ascii="Palatino Linotype" w:hAnsi="Palatino Linotype" w:cs="Arial"/>
          <w:b/>
          <w:bCs/>
          <w:i/>
          <w:noProof/>
        </w:rPr>
      </w:pPr>
      <w:r w:rsidRPr="005C1591">
        <w:rPr>
          <w:rFonts w:ascii="Palatino Linotype" w:hAnsi="Palatino Linotype" w:cs="Arial"/>
          <w:b/>
          <w:bCs/>
          <w:i/>
          <w:noProof/>
        </w:rPr>
        <w:t xml:space="preserve">“ARTÍCULO 84. </w:t>
      </w:r>
      <w:r w:rsidRPr="005C1591">
        <w:rPr>
          <w:rFonts w:ascii="Palatino Linotype" w:hAnsi="Palatino Linotype" w:cs="Arial"/>
          <w:bCs/>
          <w:i/>
          <w:noProof/>
        </w:rPr>
        <w:t>Sólo podrán hacerse retenciones, descuentos o deducciones al sueldo de los servidores públicos por concepto de:</w:t>
      </w:r>
    </w:p>
    <w:p w:rsidR="00786362" w:rsidRPr="005C1591" w:rsidRDefault="00786362" w:rsidP="00786362">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I. Gravámenes fiscales relacionados con el sueldo;</w:t>
      </w:r>
    </w:p>
    <w:p w:rsidR="00786362" w:rsidRPr="005C1591" w:rsidRDefault="00786362" w:rsidP="00786362">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II. Deudas contraídas con las instituciones públicas o dependencias por concepto de anticipos de sueldo, pagos hechos con exceso, errores o pérdidas debidamente comprobados;</w:t>
      </w:r>
    </w:p>
    <w:p w:rsidR="00786362" w:rsidRPr="005C1591" w:rsidRDefault="00786362" w:rsidP="00786362">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III. Cuotas sindicales;</w:t>
      </w:r>
    </w:p>
    <w:p w:rsidR="00786362" w:rsidRPr="005C1591" w:rsidRDefault="00786362" w:rsidP="00786362">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IV. Cuotas de aportación a fondos para la constitución de cooperativas y de cajas de ahorro, siempre que el servidor público hubiese manifestado previamente, de manera expresa, su conformidad;</w:t>
      </w:r>
    </w:p>
    <w:p w:rsidR="00786362" w:rsidRPr="005C1591" w:rsidRDefault="00786362" w:rsidP="00786362">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V. Descuentos ordenados por el Instituto de Seguridad Social del Estado de México y Municipios, con motivo de cuotas y obligaciones contraídas con éste por los servidores públicos;</w:t>
      </w:r>
    </w:p>
    <w:p w:rsidR="00786362" w:rsidRPr="005C1591" w:rsidRDefault="00786362" w:rsidP="00786362">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VI. Obligaciones a cargo del servidor público con las que haya consentido, derivadas de la adquisición o del uso de habitaciones consideradas como de interés social;</w:t>
      </w:r>
    </w:p>
    <w:p w:rsidR="00786362" w:rsidRPr="005C1591" w:rsidRDefault="00786362" w:rsidP="00786362">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VII. Faltas de puntualidad o de asistencia injustificadas;</w:t>
      </w:r>
    </w:p>
    <w:p w:rsidR="00786362" w:rsidRPr="005C1591" w:rsidRDefault="00786362" w:rsidP="00786362">
      <w:pPr>
        <w:spacing w:after="120"/>
        <w:ind w:left="851" w:right="851"/>
        <w:contextualSpacing/>
        <w:jc w:val="both"/>
        <w:rPr>
          <w:rFonts w:ascii="Palatino Linotype" w:hAnsi="Palatino Linotype" w:cs="Arial"/>
          <w:bCs/>
          <w:i/>
          <w:noProof/>
        </w:rPr>
      </w:pPr>
      <w:r w:rsidRPr="005C1591">
        <w:rPr>
          <w:rFonts w:ascii="Palatino Linotype" w:hAnsi="Palatino Linotype" w:cs="Arial"/>
          <w:b/>
          <w:bCs/>
          <w:i/>
          <w:noProof/>
        </w:rPr>
        <w:t>VIII. Pensiones alimenticias ordenadas por la autoridad judicial;</w:t>
      </w:r>
      <w:r w:rsidRPr="005C1591">
        <w:rPr>
          <w:rFonts w:ascii="Palatino Linotype" w:hAnsi="Palatino Linotype" w:cs="Arial"/>
          <w:bCs/>
          <w:i/>
          <w:noProof/>
        </w:rPr>
        <w:t xml:space="preserve"> o</w:t>
      </w:r>
    </w:p>
    <w:p w:rsidR="00786362" w:rsidRPr="005C1591" w:rsidRDefault="00786362" w:rsidP="00786362">
      <w:pPr>
        <w:spacing w:after="120"/>
        <w:ind w:left="851" w:right="851"/>
        <w:contextualSpacing/>
        <w:jc w:val="both"/>
        <w:rPr>
          <w:rFonts w:ascii="Palatino Linotype" w:hAnsi="Palatino Linotype" w:cs="Arial"/>
          <w:b/>
          <w:bCs/>
          <w:i/>
          <w:noProof/>
        </w:rPr>
      </w:pPr>
      <w:r w:rsidRPr="005C1591">
        <w:rPr>
          <w:rFonts w:ascii="Palatino Linotype" w:hAnsi="Palatino Linotype" w:cs="Arial"/>
          <w:b/>
          <w:bCs/>
          <w:i/>
          <w:noProof/>
        </w:rPr>
        <w:lastRenderedPageBreak/>
        <w:t>IX. Cualquier otro convenido con instituciones de servicios y aceptado por el servidor público.</w:t>
      </w:r>
    </w:p>
    <w:p w:rsidR="00786362" w:rsidRPr="005C1591" w:rsidRDefault="00786362" w:rsidP="00786362">
      <w:pPr>
        <w:spacing w:after="120"/>
        <w:ind w:left="851" w:right="851"/>
        <w:contextualSpacing/>
        <w:jc w:val="both"/>
        <w:rPr>
          <w:rFonts w:ascii="Palatino Linotype" w:hAnsi="Palatino Linotype" w:cs="Arial"/>
          <w:bCs/>
          <w:i/>
          <w:noProof/>
        </w:rPr>
      </w:pPr>
      <w:r w:rsidRPr="005C1591">
        <w:rPr>
          <w:rFonts w:ascii="Palatino Linotype" w:hAnsi="Palatino Linotype" w:cs="Arial"/>
          <w:bCs/>
          <w:i/>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786362" w:rsidRPr="00786362" w:rsidRDefault="00786362" w:rsidP="00786362">
      <w:pPr>
        <w:pStyle w:val="Sinespaciado"/>
        <w:spacing w:before="240" w:after="240" w:line="360" w:lineRule="auto"/>
        <w:jc w:val="both"/>
        <w:rPr>
          <w:rFonts w:ascii="Palatino Linotype" w:hAnsi="Palatino Linotype" w:cs="Arial"/>
          <w:sz w:val="24"/>
          <w:szCs w:val="24"/>
        </w:rPr>
      </w:pPr>
      <w:r w:rsidRPr="00786362">
        <w:rPr>
          <w:rFonts w:ascii="Palatino Linotype" w:hAnsi="Palatino Linotype" w:cs="Arial"/>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786362" w:rsidRDefault="00786362" w:rsidP="00786362">
      <w:pPr>
        <w:spacing w:before="240" w:after="240" w:line="360" w:lineRule="auto"/>
        <w:jc w:val="both"/>
        <w:rPr>
          <w:rFonts w:ascii="Palatino Linotype" w:hAnsi="Palatino Linotype" w:cs="Arial"/>
        </w:rPr>
      </w:pPr>
      <w:r w:rsidRPr="00D73A46">
        <w:rPr>
          <w:rFonts w:ascii="Palatino Linotype" w:hAnsi="Palatino Linotype" w:cs="Arial"/>
        </w:rPr>
        <w:t>De esta manera, la entrega de documentos en su versión pública debe acompañarse necesariamente del Acuerdo del Comité de Transparencia que la sustente, en el que se expongan los fundamentos y razonamientos</w:t>
      </w:r>
      <w:r w:rsidRPr="007E5B97">
        <w:rPr>
          <w:rFonts w:ascii="Palatino Linotype" w:hAnsi="Palatino Linotype" w:cs="Arial"/>
        </w:rPr>
        <w:t xml:space="preserve">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86362" w:rsidRDefault="00786362" w:rsidP="00786362">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lastRenderedPageBreak/>
        <w:t xml:space="preserve">De igual forma, se destaca que la versión pública que elabore el Sujeto Obligado debe cumplir con las formalidades exigidas en la Ley, por lo que para tal efecto emitirá el </w:t>
      </w:r>
      <w:r>
        <w:rPr>
          <w:rFonts w:ascii="Palatino Linotype" w:hAnsi="Palatino Linotype" w:cs="Arial"/>
          <w:lang w:eastAsia="es-MX"/>
        </w:rPr>
        <w:t xml:space="preserve">Acuerdo del Comité de Transparencia en términos de la </w:t>
      </w:r>
      <w:r>
        <w:rPr>
          <w:rFonts w:ascii="Palatino Linotype" w:hAnsi="Palatino Linotype" w:cs="Arial"/>
        </w:rPr>
        <w:t xml:space="preserve">Ley de Transparencia y Acceso a la Información Pública del Estado de México y los Lineamientos Generales en Materia de Clasificación y Desclasificación de la Información, así como para la Elaboración de Versiones Públicas </w:t>
      </w:r>
      <w:r>
        <w:rPr>
          <w:rFonts w:ascii="Palatino Linotype" w:hAnsi="Palatino Linotype"/>
        </w:rPr>
        <w:t xml:space="preserve">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rPr>
        <w:t>que literalmente expresan:</w:t>
      </w:r>
    </w:p>
    <w:p w:rsidR="00786362" w:rsidRDefault="00786362" w:rsidP="00786362">
      <w:pPr>
        <w:spacing w:before="360"/>
        <w:ind w:left="709" w:right="709"/>
        <w:contextualSpacing/>
        <w:jc w:val="both"/>
        <w:rPr>
          <w:rFonts w:ascii="Palatino Linotype" w:hAnsi="Palatino Linotype" w:cs="Arial"/>
          <w:b/>
          <w:i/>
        </w:rPr>
      </w:pPr>
    </w:p>
    <w:p w:rsidR="00786362" w:rsidRDefault="00786362" w:rsidP="00786362">
      <w:pPr>
        <w:spacing w:before="360"/>
        <w:ind w:left="709" w:right="709"/>
        <w:contextualSpacing/>
        <w:jc w:val="both"/>
        <w:rPr>
          <w:rFonts w:ascii="Palatino Linotype" w:hAnsi="Palatino Linotype" w:cs="Arial"/>
          <w:b/>
          <w:i/>
        </w:rPr>
      </w:pPr>
      <w:r>
        <w:rPr>
          <w:rFonts w:ascii="Palatino Linotype" w:hAnsi="Palatino Linotype" w:cs="Arial"/>
          <w:b/>
          <w:i/>
        </w:rPr>
        <w:t>“Lineamientos Generales en materia de Clasificación y Desclasificación de la Información, así como para la elaboración de Versiones Públicas</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w:t>
      </w:r>
      <w:r>
        <w:rPr>
          <w:rFonts w:ascii="Palatino Linotype" w:hAnsi="Palatino Linotype" w:cs="Arial"/>
          <w:b/>
          <w:i/>
        </w:rPr>
        <w:t>Segundo.-</w:t>
      </w:r>
      <w:r>
        <w:rPr>
          <w:rFonts w:ascii="Palatino Linotype" w:hAnsi="Palatino Linotype" w:cs="Arial"/>
          <w:i/>
        </w:rPr>
        <w:t xml:space="preserve"> Para efectos de los presentes Lineamientos Generales, se entenderá por:</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XVIII.</w:t>
      </w:r>
      <w:r>
        <w:rPr>
          <w:rFonts w:ascii="Palatino Linotype" w:hAnsi="Palatino Linotype" w:cs="Arial"/>
          <w:i/>
        </w:rPr>
        <w:t xml:space="preserve"> </w:t>
      </w:r>
      <w:r>
        <w:rPr>
          <w:rFonts w:ascii="Palatino Linotype" w:hAnsi="Palatino Linotype" w:cs="Arial"/>
          <w:b/>
          <w:i/>
        </w:rPr>
        <w:t>Versión pública:</w:t>
      </w:r>
      <w:r>
        <w:rPr>
          <w:rFonts w:ascii="Palatino Linotype" w:hAnsi="Palatino Linotype" w:cs="Arial"/>
          <w:i/>
        </w:rPr>
        <w:t xml:space="preserve"> El </w:t>
      </w:r>
      <w:r>
        <w:rPr>
          <w:rFonts w:ascii="Palatino Linotype" w:hAnsi="Palatino Linotype" w:cs="Arial"/>
          <w:bCs/>
          <w:i/>
          <w:noProof/>
        </w:rPr>
        <w:t>documento</w:t>
      </w:r>
      <w:r>
        <w:rPr>
          <w:rFonts w:ascii="Palatino Linotype" w:hAnsi="Palatino Linotype" w:cs="Arial"/>
          <w:i/>
        </w:rPr>
        <w:t xml:space="preserve"> a partir del que se otorga acceso a la información, en el que se testan partes o secciones clasificadas, indicando el contenido de éstas de manera genérica, </w:t>
      </w:r>
      <w:r>
        <w:rPr>
          <w:rFonts w:ascii="Palatino Linotype" w:hAnsi="Palatino Linotype" w:cs="Arial"/>
          <w:b/>
          <w:i/>
          <w:u w:val="single"/>
        </w:rPr>
        <w:t>fundando y motivando la</w:t>
      </w:r>
      <w:r>
        <w:rPr>
          <w:rFonts w:ascii="Palatino Linotype" w:hAnsi="Palatino Linotype" w:cs="Arial"/>
          <w:i/>
        </w:rPr>
        <w:t xml:space="preserve"> reserva o </w:t>
      </w:r>
      <w:r>
        <w:rPr>
          <w:rFonts w:ascii="Palatino Linotype" w:hAnsi="Palatino Linotype" w:cs="Arial"/>
          <w:b/>
          <w:i/>
          <w:u w:val="single"/>
        </w:rPr>
        <w:t>confidencialidad</w:t>
      </w:r>
      <w:r>
        <w:rPr>
          <w:rFonts w:ascii="Palatino Linotype" w:hAnsi="Palatino Linotype" w:cs="Arial"/>
          <w:i/>
        </w:rPr>
        <w:t xml:space="preserve">, a través de la resolución que para tal efecto emita el </w:t>
      </w:r>
      <w:r>
        <w:rPr>
          <w:rFonts w:ascii="Palatino Linotype" w:hAnsi="Palatino Linotype" w:cs="Arial"/>
          <w:bCs/>
          <w:i/>
          <w:noProof/>
        </w:rPr>
        <w:t>Comité</w:t>
      </w:r>
      <w:r>
        <w:rPr>
          <w:rFonts w:ascii="Palatino Linotype" w:hAnsi="Palatino Linotype" w:cs="Arial"/>
          <w:i/>
        </w:rPr>
        <w:t xml:space="preserve"> de Transparencia.</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Cuarto.</w:t>
      </w:r>
      <w:r>
        <w:rPr>
          <w:rFonts w:ascii="Palatino Linotype" w:hAnsi="Palatino Linotype" w:cs="Arial"/>
          <w:i/>
        </w:rPr>
        <w:t xml:space="preserve"> Para clasificar la información como reservada o confidencial, de manera total o parcial, el titular del </w:t>
      </w:r>
      <w:r>
        <w:rPr>
          <w:rFonts w:ascii="Palatino Linotype" w:hAnsi="Palatino Linotype" w:cs="Arial"/>
          <w:bCs/>
          <w:i/>
          <w:noProof/>
        </w:rPr>
        <w:t>área</w:t>
      </w:r>
      <w:r>
        <w:rPr>
          <w:rFonts w:ascii="Palatino Linotype" w:hAnsi="Palatino Linotype" w:cs="Arial"/>
          <w:i/>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 xml:space="preserve">Los sujetos obligados deberán aplicar, de manera estricta, las excepciones al derecho de acceso a la </w:t>
      </w:r>
      <w:r>
        <w:rPr>
          <w:rFonts w:ascii="Palatino Linotype" w:hAnsi="Palatino Linotype" w:cs="Arial"/>
          <w:bCs/>
          <w:i/>
          <w:noProof/>
        </w:rPr>
        <w:t>información</w:t>
      </w:r>
      <w:r>
        <w:rPr>
          <w:rFonts w:ascii="Palatino Linotype" w:hAnsi="Palatino Linotype" w:cs="Arial"/>
          <w:i/>
        </w:rPr>
        <w:t xml:space="preserve"> y sólo podrán invocarlas cuando acrediten su procedencia.</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lastRenderedPageBreak/>
        <w:t>Quinto.</w:t>
      </w:r>
      <w:r>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Sexto.</w:t>
      </w:r>
      <w:r>
        <w:rPr>
          <w:rFonts w:ascii="Palatino Linotype" w:hAnsi="Palatino Linotype" w:cs="Arial"/>
          <w:i/>
        </w:rPr>
        <w:t xml:space="preserve"> Los sujetos obligados no podrán emitir acuerdos de carácter general ni particular que clasifiquen </w:t>
      </w:r>
      <w:r>
        <w:rPr>
          <w:rFonts w:ascii="Palatino Linotype" w:hAnsi="Palatino Linotype" w:cs="Arial"/>
          <w:bCs/>
          <w:i/>
          <w:noProof/>
        </w:rPr>
        <w:t>documentos</w:t>
      </w:r>
      <w:r>
        <w:rPr>
          <w:rFonts w:ascii="Palatino Linotype" w:hAnsi="Palatino Linotype" w:cs="Arial"/>
          <w:i/>
        </w:rPr>
        <w:t xml:space="preserve"> o expedientes como reservados, ni clasificar documentos antes de que se genere la información o cuando éstos no obren en sus archivos.</w:t>
      </w:r>
    </w:p>
    <w:p w:rsidR="00786362" w:rsidRDefault="00786362" w:rsidP="00786362">
      <w:pPr>
        <w:spacing w:before="160"/>
        <w:ind w:left="709" w:right="709"/>
        <w:contextualSpacing/>
        <w:jc w:val="both"/>
        <w:rPr>
          <w:rFonts w:ascii="Palatino Linotype" w:hAnsi="Palatino Linotype" w:cs="Arial"/>
          <w:i/>
        </w:rPr>
      </w:pPr>
      <w:r>
        <w:rPr>
          <w:rFonts w:ascii="Palatino Linotype" w:hAnsi="Palatino Linotype" w:cs="Arial"/>
          <w:i/>
        </w:rPr>
        <w:t xml:space="preserve">La clasificación de información se realizará conforme a un análisis caso por caso, mediante la aplicación </w:t>
      </w:r>
      <w:r>
        <w:rPr>
          <w:rFonts w:ascii="Palatino Linotype" w:hAnsi="Palatino Linotype" w:cs="Arial"/>
          <w:bCs/>
          <w:i/>
          <w:noProof/>
        </w:rPr>
        <w:t>de</w:t>
      </w:r>
      <w:r>
        <w:rPr>
          <w:rFonts w:ascii="Palatino Linotype" w:hAnsi="Palatino Linotype" w:cs="Arial"/>
          <w:i/>
        </w:rPr>
        <w:t xml:space="preserve"> la prueba de daño y de interés público.</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Séptimo.</w:t>
      </w:r>
      <w:r>
        <w:rPr>
          <w:rFonts w:ascii="Palatino Linotype" w:hAnsi="Palatino Linotype" w:cs="Arial"/>
          <w:i/>
        </w:rPr>
        <w:t xml:space="preserve"> La clasificación </w:t>
      </w:r>
      <w:r>
        <w:rPr>
          <w:rFonts w:ascii="Palatino Linotype" w:hAnsi="Palatino Linotype" w:cs="Arial"/>
          <w:bCs/>
          <w:i/>
          <w:noProof/>
        </w:rPr>
        <w:t>de</w:t>
      </w:r>
      <w:r>
        <w:rPr>
          <w:rFonts w:ascii="Palatino Linotype" w:hAnsi="Palatino Linotype" w:cs="Arial"/>
          <w:i/>
        </w:rPr>
        <w:t xml:space="preserve"> la información se llevará a cabo en el momento en que:</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w:t>
      </w:r>
      <w:r>
        <w:rPr>
          <w:rFonts w:ascii="Palatino Linotype" w:hAnsi="Palatino Linotype" w:cs="Arial"/>
          <w:i/>
        </w:rPr>
        <w:t xml:space="preserve"> Se reciba una solicitud de acceso a la información;</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II.</w:t>
      </w:r>
      <w:r>
        <w:rPr>
          <w:rFonts w:ascii="Palatino Linotype" w:hAnsi="Palatino Linotype" w:cs="Arial"/>
          <w:i/>
        </w:rPr>
        <w:t xml:space="preserve"> Se determine </w:t>
      </w:r>
      <w:r>
        <w:rPr>
          <w:rFonts w:ascii="Palatino Linotype" w:hAnsi="Palatino Linotype" w:cs="Arial"/>
          <w:bCs/>
          <w:i/>
          <w:noProof/>
        </w:rPr>
        <w:t>mediante</w:t>
      </w:r>
      <w:r>
        <w:rPr>
          <w:rFonts w:ascii="Palatino Linotype" w:hAnsi="Palatino Linotype" w:cs="Arial"/>
          <w:i/>
        </w:rPr>
        <w:t xml:space="preserve"> resolución de autoridad competente, o</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III.</w:t>
      </w:r>
      <w:r>
        <w:rPr>
          <w:rFonts w:ascii="Palatino Linotype" w:hAnsi="Palatino Linotype" w:cs="Arial"/>
          <w:i/>
        </w:rPr>
        <w:t xml:space="preserve"> Se generen </w:t>
      </w:r>
      <w:r>
        <w:rPr>
          <w:rFonts w:ascii="Palatino Linotype" w:hAnsi="Palatino Linotype" w:cs="Arial"/>
          <w:bCs/>
          <w:i/>
          <w:noProof/>
        </w:rPr>
        <w:t>versiones</w:t>
      </w:r>
      <w:r>
        <w:rPr>
          <w:rFonts w:ascii="Palatino Linotype" w:hAnsi="Palatino Linotype" w:cs="Arial"/>
          <w:i/>
        </w:rPr>
        <w:t xml:space="preserve"> públicas para dar cumplimiento a las obligaciones de transparencia previstas en la Ley General, la Ley Federal y las correspondientes de las entidades federativas.</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 xml:space="preserve">Los titulares de las áreas deberán revisar la clasificación al momento de la recepción de una solicitud de </w:t>
      </w:r>
      <w:r>
        <w:rPr>
          <w:rFonts w:ascii="Palatino Linotype" w:hAnsi="Palatino Linotype" w:cs="Arial"/>
          <w:bCs/>
          <w:i/>
          <w:noProof/>
        </w:rPr>
        <w:t>acceso</w:t>
      </w:r>
      <w:r>
        <w:rPr>
          <w:rFonts w:ascii="Palatino Linotype" w:hAnsi="Palatino Linotype" w:cs="Arial"/>
          <w:i/>
        </w:rPr>
        <w:t xml:space="preserve"> a la información, para verificar si encuadra en una causal de reserva o de confidencialidad.</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Octavo.</w:t>
      </w:r>
      <w:r>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rPr>
        <w:t>expresamente</w:t>
      </w:r>
      <w:r>
        <w:rPr>
          <w:rFonts w:ascii="Palatino Linotype" w:hAnsi="Palatino Linotype" w:cs="Arial"/>
          <w:i/>
        </w:rPr>
        <w:t xml:space="preserve"> le otorga el carácter de reservada o confidencial.</w:t>
      </w:r>
    </w:p>
    <w:p w:rsidR="00786362" w:rsidRDefault="00786362" w:rsidP="00786362">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rPr>
        <w:t xml:space="preserve">Para </w:t>
      </w:r>
      <w:r>
        <w:rPr>
          <w:rFonts w:ascii="Palatino Linotype" w:hAnsi="Palatino Linotype" w:cs="Arial"/>
          <w:bCs/>
          <w:i/>
          <w:noProof/>
        </w:rPr>
        <w:t xml:space="preserve">motivar la clasificación se deberán señalar las razones o circunstancias especiales que lo </w:t>
      </w:r>
      <w:r>
        <w:rPr>
          <w:rFonts w:ascii="Palatino Linotype" w:hAnsi="Palatino Linotype" w:cs="Arial"/>
          <w:i/>
        </w:rPr>
        <w:t>llevaron</w:t>
      </w:r>
      <w:r>
        <w:rPr>
          <w:rFonts w:ascii="Palatino Linotype" w:hAnsi="Palatino Linotype" w:cs="Arial"/>
          <w:bCs/>
          <w:i/>
          <w:noProof/>
        </w:rPr>
        <w:t xml:space="preserve"> a concluir que el caso particular se ajusta al supuesto previsto por la norma legal invocada como fundamento.</w:t>
      </w:r>
    </w:p>
    <w:p w:rsidR="00786362" w:rsidRDefault="00786362" w:rsidP="00786362">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rPr>
        <w:t>de</w:t>
      </w:r>
      <w:r>
        <w:rPr>
          <w:rFonts w:ascii="Palatino Linotype" w:hAnsi="Palatino Linotype" w:cs="Arial"/>
          <w:bCs/>
          <w:i/>
          <w:noProof/>
        </w:rPr>
        <w:t xml:space="preserve"> </w:t>
      </w:r>
      <w:r>
        <w:rPr>
          <w:rFonts w:ascii="Palatino Linotype" w:hAnsi="Palatino Linotype" w:cs="Arial"/>
          <w:i/>
        </w:rPr>
        <w:t>reserva</w:t>
      </w:r>
      <w:r>
        <w:rPr>
          <w:rFonts w:ascii="Palatino Linotype" w:hAnsi="Palatino Linotype" w:cs="Arial"/>
          <w:bCs/>
          <w:i/>
          <w:noProof/>
        </w:rPr>
        <w:t>.</w:t>
      </w:r>
    </w:p>
    <w:p w:rsidR="00786362" w:rsidRDefault="00786362" w:rsidP="00786362">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rPr>
        <w:t>Tratándose</w:t>
      </w:r>
      <w:r>
        <w:rPr>
          <w:rFonts w:ascii="Palatino Linotype" w:hAnsi="Palatino Linotype" w:cs="Arial"/>
          <w:bCs/>
          <w:i/>
          <w:noProof/>
        </w:rPr>
        <w:t xml:space="preserve"> de información clasificada como confidencial respecto de la cual se haya </w:t>
      </w:r>
      <w:r>
        <w:rPr>
          <w:rFonts w:ascii="Palatino Linotype" w:hAnsi="Palatino Linotype" w:cs="Arial"/>
          <w:i/>
        </w:rPr>
        <w:t>determinado</w:t>
      </w:r>
      <w:r>
        <w:rPr>
          <w:rFonts w:ascii="Palatino Linotype" w:hAnsi="Palatino Linotype" w:cs="Arial"/>
          <w:bCs/>
          <w:i/>
          <w:noProof/>
        </w:rPr>
        <w:t xml:space="preserve"> </w:t>
      </w:r>
      <w:r>
        <w:rPr>
          <w:rFonts w:ascii="Palatino Linotype" w:hAnsi="Palatino Linotype" w:cs="Arial"/>
          <w:i/>
        </w:rPr>
        <w:t>su</w:t>
      </w:r>
      <w:r>
        <w:rPr>
          <w:rFonts w:ascii="Palatino Linotype" w:hAnsi="Palatino Linotype" w:cs="Arial"/>
          <w:bCs/>
          <w:i/>
          <w:noProof/>
        </w:rPr>
        <w:t xml:space="preserve"> conservación permanente por tener valor histórico, ésta </w:t>
      </w:r>
      <w:r>
        <w:rPr>
          <w:rFonts w:ascii="Palatino Linotype" w:hAnsi="Palatino Linotype" w:cs="Arial"/>
          <w:bCs/>
          <w:i/>
          <w:noProof/>
        </w:rPr>
        <w:lastRenderedPageBreak/>
        <w:t>conservará tal carácter de conformidad con la normativa aplicable en materia de archivos.</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Cs/>
          <w:i/>
          <w:noProof/>
        </w:rPr>
        <w:t>Los documentos contenidos</w:t>
      </w:r>
      <w:r>
        <w:rPr>
          <w:rFonts w:ascii="Palatino Linotype" w:hAnsi="Palatino Linotype" w:cs="Arial"/>
          <w:i/>
        </w:rPr>
        <w:t xml:space="preserve"> en los archivos históricos y los identificados como históricos confidenciales no serán susceptibles de clasificación como reservados.</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Noveno.</w:t>
      </w:r>
      <w:r>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Décimo.</w:t>
      </w:r>
      <w:r>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Décimo primero.</w:t>
      </w:r>
      <w:r>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86362" w:rsidRDefault="00786362" w:rsidP="00786362">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w:t>
      </w:r>
    </w:p>
    <w:p w:rsidR="00786362" w:rsidRDefault="00786362" w:rsidP="00786362">
      <w:pPr>
        <w:ind w:left="709" w:right="709"/>
        <w:contextualSpacing/>
        <w:jc w:val="center"/>
        <w:rPr>
          <w:rFonts w:ascii="Palatino Linotype" w:hAnsi="Palatino Linotype" w:cs="Arial"/>
          <w:b/>
          <w:i/>
        </w:rPr>
      </w:pPr>
      <w:r>
        <w:rPr>
          <w:rFonts w:ascii="Palatino Linotype" w:hAnsi="Palatino Linotype" w:cs="Arial"/>
          <w:b/>
          <w:i/>
        </w:rPr>
        <w:t>CAPÍTULO VIII</w:t>
      </w:r>
    </w:p>
    <w:p w:rsidR="00786362" w:rsidRDefault="00786362" w:rsidP="00786362">
      <w:pPr>
        <w:ind w:left="709" w:right="709"/>
        <w:contextualSpacing/>
        <w:jc w:val="center"/>
        <w:rPr>
          <w:rFonts w:ascii="Palatino Linotype" w:hAnsi="Palatino Linotype" w:cs="Arial"/>
          <w:b/>
          <w:i/>
        </w:rPr>
      </w:pPr>
      <w:r>
        <w:rPr>
          <w:rFonts w:ascii="Palatino Linotype" w:hAnsi="Palatino Linotype" w:cs="Arial"/>
          <w:b/>
          <w:i/>
        </w:rPr>
        <w:t>DE LA LEYENDA DE CLASIFICACIÓN</w:t>
      </w:r>
    </w:p>
    <w:p w:rsidR="00786362" w:rsidRDefault="00786362" w:rsidP="00786362">
      <w:pPr>
        <w:spacing w:before="160"/>
        <w:ind w:left="709" w:right="709"/>
        <w:contextualSpacing/>
        <w:jc w:val="both"/>
        <w:rPr>
          <w:rFonts w:ascii="Palatino Linotype" w:hAnsi="Palatino Linotype" w:cs="Arial"/>
          <w:i/>
        </w:rPr>
      </w:pPr>
      <w:r>
        <w:rPr>
          <w:rFonts w:ascii="Palatino Linotype" w:hAnsi="Palatino Linotype" w:cs="Arial"/>
          <w:b/>
          <w:i/>
        </w:rPr>
        <w:t xml:space="preserve">Quincuagésimo. </w:t>
      </w:r>
      <w:r>
        <w:rPr>
          <w:rFonts w:ascii="Palatino Linotype" w:hAnsi="Palatino Linotype" w:cs="Arial"/>
          <w:b/>
          <w:i/>
          <w:u w:val="single"/>
        </w:rPr>
        <w:t>Los titulares de las áreas de los sujetos obligados podrán utilizar los formatos contenidos en el presente Capítulo como modelo</w:t>
      </w:r>
      <w:r>
        <w:rPr>
          <w:rFonts w:ascii="Palatino Linotype" w:hAnsi="Palatino Linotype" w:cs="Arial"/>
          <w:i/>
        </w:rPr>
        <w:t xml:space="preserve"> para señalar la clasificación de documentos o expedientes, sin perjuicio de que establezcan los propios.</w:t>
      </w:r>
    </w:p>
    <w:p w:rsidR="00786362" w:rsidRDefault="00786362" w:rsidP="00786362">
      <w:pPr>
        <w:spacing w:before="160"/>
        <w:ind w:left="709" w:right="709"/>
        <w:contextualSpacing/>
        <w:jc w:val="both"/>
        <w:rPr>
          <w:rFonts w:ascii="Palatino Linotype" w:hAnsi="Palatino Linotype" w:cs="Arial"/>
          <w:i/>
        </w:rPr>
      </w:pPr>
      <w:r>
        <w:rPr>
          <w:rFonts w:ascii="Palatino Linotype" w:hAnsi="Palatino Linotype" w:cs="Arial"/>
          <w:i/>
        </w:rPr>
        <w:t>…</w:t>
      </w:r>
    </w:p>
    <w:p w:rsidR="00786362" w:rsidRDefault="00786362" w:rsidP="00786362">
      <w:pPr>
        <w:spacing w:before="160"/>
        <w:ind w:left="709" w:right="709"/>
        <w:contextualSpacing/>
        <w:jc w:val="both"/>
        <w:rPr>
          <w:rFonts w:ascii="Palatino Linotype" w:hAnsi="Palatino Linotype" w:cs="Arial"/>
          <w:i/>
        </w:rPr>
      </w:pPr>
      <w:r>
        <w:rPr>
          <w:rFonts w:ascii="Palatino Linotype" w:hAnsi="Palatino Linotype" w:cs="Arial"/>
          <w:b/>
          <w:i/>
        </w:rPr>
        <w:t xml:space="preserve">Quincuagésimo tercero. </w:t>
      </w:r>
      <w:r>
        <w:rPr>
          <w:rFonts w:ascii="Palatino Linotype" w:hAnsi="Palatino Linotype" w:cs="Arial"/>
          <w:b/>
          <w:i/>
          <w:u w:val="single"/>
        </w:rPr>
        <w:t>El formato para señalar la clasificación parcial de un documento</w:t>
      </w:r>
      <w:r>
        <w:rPr>
          <w:rFonts w:ascii="Palatino Linotype" w:hAnsi="Palatino Linotype" w:cs="Arial"/>
          <w:i/>
        </w:rPr>
        <w:t>, es el siguiente:</w:t>
      </w:r>
    </w:p>
    <w:p w:rsidR="00786362" w:rsidRDefault="00786362" w:rsidP="00786362">
      <w:pPr>
        <w:spacing w:before="160"/>
        <w:ind w:left="709" w:right="709"/>
        <w:contextualSpacing/>
        <w:jc w:val="both"/>
        <w:rPr>
          <w:rFonts w:ascii="Palatino Linotype" w:hAnsi="Palatino Linotype" w:cs="Arial"/>
          <w:i/>
        </w:rPr>
      </w:pPr>
    </w:p>
    <w:tbl>
      <w:tblPr>
        <w:tblStyle w:val="Tablaconcuadrcula"/>
        <w:tblW w:w="0" w:type="auto"/>
        <w:jc w:val="center"/>
        <w:tblInd w:w="0" w:type="dxa"/>
        <w:tblLook w:val="04A0" w:firstRow="1" w:lastRow="0" w:firstColumn="1" w:lastColumn="0" w:noHBand="0" w:noVBand="1"/>
      </w:tblPr>
      <w:tblGrid>
        <w:gridCol w:w="1159"/>
        <w:gridCol w:w="1990"/>
        <w:gridCol w:w="4531"/>
      </w:tblGrid>
      <w:tr w:rsidR="00786362" w:rsidTr="00166064">
        <w:trPr>
          <w:jc w:val="center"/>
        </w:trPr>
        <w:tc>
          <w:tcPr>
            <w:tcW w:w="1129" w:type="dxa"/>
            <w:tcBorders>
              <w:top w:val="nil"/>
              <w:left w:val="nil"/>
              <w:bottom w:val="single" w:sz="4" w:space="0" w:color="auto"/>
              <w:right w:val="single" w:sz="4" w:space="0" w:color="auto"/>
            </w:tcBorders>
          </w:tcPr>
          <w:p w:rsidR="00786362" w:rsidRDefault="00786362" w:rsidP="00166064">
            <w:pPr>
              <w:jc w:val="both"/>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b/>
                <w:i/>
              </w:rPr>
            </w:pPr>
            <w:r>
              <w:rPr>
                <w:rFonts w:ascii="Palatino Linotype" w:hAnsi="Palatino Linotype"/>
                <w:b/>
                <w:i/>
              </w:rPr>
              <w:t>Dónde:</w:t>
            </w:r>
          </w:p>
        </w:tc>
      </w:tr>
      <w:tr w:rsidR="00786362" w:rsidTr="00166064">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jc w:val="center"/>
              <w:rPr>
                <w:rFonts w:ascii="Palatino Linotype" w:hAnsi="Palatino Linotype" w:cs="Arial"/>
                <w:b/>
                <w:i/>
              </w:rPr>
            </w:pPr>
            <w:r>
              <w:rPr>
                <w:rFonts w:ascii="Palatino Linotype" w:hAnsi="Palatino Linotype" w:cs="Arial"/>
                <w:b/>
                <w:i/>
              </w:rPr>
              <w:lastRenderedPageBreak/>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Se anotará la fecha en la que el Comité de Transparencia confirmó la clasificación del documento, en su caso.</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Área</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Se señalará el nombre del área del cual es titular quien clasifica.</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 xml:space="preserve">Se indicarán, en su caso, las partes o páginas del documento que se clasifican como reservadas. Si el documento fuera reservado en su totalidad, se </w:t>
            </w:r>
            <w:proofErr w:type="gramStart"/>
            <w:r>
              <w:rPr>
                <w:rFonts w:ascii="Palatino Linotype" w:hAnsi="Palatino Linotype" w:cs="Arial"/>
                <w:i/>
              </w:rPr>
              <w:t>anotarán</w:t>
            </w:r>
            <w:proofErr w:type="gramEnd"/>
            <w:r>
              <w:rPr>
                <w:rFonts w:ascii="Palatino Linotype" w:hAnsi="Palatino Linotype" w:cs="Arial"/>
                <w:i/>
              </w:rPr>
              <w:t xml:space="preserve"> todas las páginas que lo conforman. Si el documento no contiene información reservada, se tachará este apartado.</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Se anotará el número de años o meses por los que se mantendrá el documento o las partes del mismo como reservado.</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Se señalará el nombre del ordenamiento, el o los artículos, fracción(es), párrafo(s) con base en los cuales se sustente la reserva.</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Confidencial</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Se señalará el nombre del ordenamiento, el o los artículos, fracción(es), párrafo(s) con base en los cuales se sustente la confidencialidad.</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Rúbrica autógrafa de quien clasifica.</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both"/>
              <w:rPr>
                <w:rFonts w:ascii="Palatino Linotype" w:hAnsi="Palatino Linotype" w:cs="Arial"/>
                <w:i/>
              </w:rPr>
            </w:pPr>
            <w:r>
              <w:rPr>
                <w:rFonts w:ascii="Palatino Linotype" w:hAnsi="Palatino Linotype" w:cs="Arial"/>
                <w:i/>
              </w:rPr>
              <w:t>Se anotará la fecha en que se desclasifica el documento.</w:t>
            </w:r>
          </w:p>
        </w:tc>
      </w:tr>
      <w:tr w:rsidR="00786362" w:rsidTr="0016606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786362" w:rsidRDefault="00786362" w:rsidP="00166064">
            <w:pPr>
              <w:jc w:val="center"/>
              <w:rPr>
                <w:rFonts w:ascii="Palatino Linotype" w:hAnsi="Palatino Linotype" w:cs="Arial"/>
                <w:i/>
              </w:rPr>
            </w:pPr>
            <w:r>
              <w:rPr>
                <w:rFonts w:ascii="Palatino Linotype" w:hAnsi="Palatino Linotype" w:cs="Arial"/>
                <w:i/>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786362" w:rsidRDefault="00786362" w:rsidP="00166064">
            <w:pPr>
              <w:rPr>
                <w:rFonts w:ascii="Palatino Linotype" w:hAnsi="Palatino Linotype" w:cs="Arial"/>
                <w:i/>
              </w:rPr>
            </w:pPr>
            <w:r>
              <w:rPr>
                <w:rFonts w:ascii="Palatino Linotype" w:hAnsi="Palatino Linotype" w:cs="Arial"/>
                <w:i/>
              </w:rPr>
              <w:t>Rúbrica autógrafa de quien desclasifica.</w:t>
            </w:r>
          </w:p>
        </w:tc>
      </w:tr>
    </w:tbl>
    <w:p w:rsidR="00786362" w:rsidRPr="00786362" w:rsidRDefault="00786362" w:rsidP="00786362">
      <w:pPr>
        <w:pStyle w:val="Prrafodelista"/>
        <w:spacing w:before="240" w:after="240" w:line="360" w:lineRule="auto"/>
        <w:ind w:left="0"/>
        <w:jc w:val="both"/>
        <w:rPr>
          <w:rFonts w:ascii="Palatino Linotype" w:hAnsi="Palatino Linotype" w:cs="Arial"/>
          <w:iCs/>
          <w:sz w:val="24"/>
          <w:szCs w:val="24"/>
        </w:rPr>
      </w:pPr>
      <w:r w:rsidRPr="00786362">
        <w:rPr>
          <w:rFonts w:ascii="Palatino Linotype" w:hAnsi="Palatino Linotype" w:cs="Arial"/>
          <w:sz w:val="24"/>
          <w:szCs w:val="24"/>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786362">
        <w:rPr>
          <w:rFonts w:ascii="Palatino Linotype" w:hAnsi="Palatino Linotype" w:cs="Arial"/>
          <w:iCs/>
          <w:sz w:val="24"/>
          <w:szCs w:val="24"/>
        </w:rPr>
        <w:t>, que son del siguiente tenor:</w:t>
      </w:r>
    </w:p>
    <w:p w:rsidR="00786362" w:rsidRPr="005C1591" w:rsidRDefault="00786362" w:rsidP="00786362">
      <w:pPr>
        <w:pStyle w:val="Prrafodelista"/>
        <w:spacing w:before="240" w:after="240"/>
        <w:ind w:left="567"/>
        <w:jc w:val="both"/>
        <w:rPr>
          <w:rFonts w:ascii="Palatino Linotype" w:hAnsi="Palatino Linotype" w:cs="Arial"/>
          <w:i/>
          <w:iCs/>
        </w:rPr>
      </w:pPr>
      <w:r w:rsidRPr="00481B30">
        <w:rPr>
          <w:rFonts w:ascii="Palatino Linotype" w:hAnsi="Palatino Linotype" w:cs="Arial"/>
          <w:i/>
          <w:iCs/>
          <w:sz w:val="20"/>
          <w:szCs w:val="20"/>
        </w:rPr>
        <w:t>“</w:t>
      </w:r>
      <w:r w:rsidRPr="005C1591">
        <w:rPr>
          <w:rFonts w:ascii="Palatino Linotype" w:hAnsi="Palatino Linotype" w:cs="Arial"/>
          <w:b/>
          <w:i/>
          <w:iCs/>
        </w:rPr>
        <w:t>Artículo 137.</w:t>
      </w:r>
      <w:r w:rsidRPr="005C1591">
        <w:rPr>
          <w:rFonts w:ascii="Palatino Linotype" w:hAnsi="Palatino Linotype" w:cs="Arial"/>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86362" w:rsidRPr="005C1591" w:rsidRDefault="00786362" w:rsidP="00786362">
      <w:pPr>
        <w:pStyle w:val="Prrafodelista"/>
        <w:spacing w:before="240" w:after="240"/>
        <w:ind w:left="567"/>
        <w:jc w:val="both"/>
        <w:rPr>
          <w:rFonts w:ascii="Palatino Linotype" w:hAnsi="Palatino Linotype" w:cs="Arial"/>
          <w:i/>
          <w:iCs/>
        </w:rPr>
      </w:pPr>
      <w:r w:rsidRPr="005C1591">
        <w:rPr>
          <w:rFonts w:ascii="Palatino Linotype" w:hAnsi="Palatino Linotype" w:cs="Arial"/>
          <w:b/>
          <w:i/>
          <w:iCs/>
        </w:rPr>
        <w:t>Artículo 143.</w:t>
      </w:r>
      <w:r w:rsidRPr="005C1591">
        <w:rPr>
          <w:rFonts w:ascii="Palatino Linotype" w:hAnsi="Palatino Linotype" w:cs="Arial"/>
          <w:i/>
          <w:iCs/>
        </w:rPr>
        <w:t xml:space="preserve"> Para los efectos de esta Ley se considera información confidencial, la clasificada como tal, de manera permanente, por su naturaleza, cuando:</w:t>
      </w:r>
    </w:p>
    <w:p w:rsidR="00786362" w:rsidRPr="005C1591" w:rsidRDefault="00786362" w:rsidP="00786362">
      <w:pPr>
        <w:pStyle w:val="Prrafodelista"/>
        <w:spacing w:before="240" w:after="240"/>
        <w:ind w:left="567"/>
        <w:jc w:val="both"/>
        <w:rPr>
          <w:rFonts w:ascii="Palatino Linotype" w:hAnsi="Palatino Linotype" w:cs="Arial"/>
          <w:i/>
          <w:iCs/>
        </w:rPr>
      </w:pPr>
      <w:r w:rsidRPr="005C1591">
        <w:rPr>
          <w:rFonts w:ascii="Palatino Linotype" w:hAnsi="Palatino Linotype" w:cs="Arial"/>
          <w:b/>
          <w:i/>
          <w:iCs/>
        </w:rPr>
        <w:t>I.</w:t>
      </w:r>
      <w:r w:rsidRPr="005C1591">
        <w:rPr>
          <w:rFonts w:ascii="Palatino Linotype" w:hAnsi="Palatino Linotype" w:cs="Arial"/>
          <w:i/>
          <w:iCs/>
        </w:rPr>
        <w:t xml:space="preserve"> Se refiera a la información privada y los datos personales concernientes a una persona física o </w:t>
      </w:r>
      <w:proofErr w:type="gramStart"/>
      <w:r w:rsidRPr="005C1591">
        <w:rPr>
          <w:rFonts w:ascii="Palatino Linotype" w:hAnsi="Palatino Linotype" w:cs="Arial"/>
          <w:i/>
          <w:iCs/>
        </w:rPr>
        <w:t>jurídico</w:t>
      </w:r>
      <w:proofErr w:type="gramEnd"/>
      <w:r w:rsidRPr="005C1591">
        <w:rPr>
          <w:rFonts w:ascii="Palatino Linotype" w:hAnsi="Palatino Linotype" w:cs="Arial"/>
          <w:i/>
          <w:iCs/>
        </w:rPr>
        <w:t xml:space="preserve"> colectiva identificada o identificable; </w:t>
      </w:r>
    </w:p>
    <w:p w:rsidR="00786362" w:rsidRPr="005C1591" w:rsidRDefault="00786362" w:rsidP="00786362">
      <w:pPr>
        <w:pStyle w:val="Prrafodelista"/>
        <w:spacing w:before="240" w:after="240"/>
        <w:ind w:left="567"/>
        <w:jc w:val="both"/>
        <w:rPr>
          <w:rFonts w:ascii="Palatino Linotype" w:hAnsi="Palatino Linotype" w:cs="Arial"/>
          <w:i/>
          <w:iCs/>
        </w:rPr>
      </w:pPr>
      <w:r w:rsidRPr="005C1591">
        <w:rPr>
          <w:rFonts w:ascii="Palatino Linotype" w:hAnsi="Palatino Linotype" w:cs="Arial"/>
          <w:b/>
          <w:i/>
          <w:iCs/>
        </w:rPr>
        <w:t>II.</w:t>
      </w:r>
      <w:r w:rsidRPr="005C1591">
        <w:rPr>
          <w:rFonts w:ascii="Palatino Linotype" w:hAnsi="Palatino Linotype" w:cs="Arial"/>
          <w:i/>
          <w:iCs/>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786362" w:rsidRPr="005C1591" w:rsidRDefault="00786362" w:rsidP="00786362">
      <w:pPr>
        <w:pStyle w:val="Prrafodelista"/>
        <w:spacing w:before="240" w:after="240"/>
        <w:ind w:left="567"/>
        <w:jc w:val="both"/>
        <w:rPr>
          <w:rFonts w:ascii="Palatino Linotype" w:hAnsi="Palatino Linotype" w:cs="Arial"/>
          <w:i/>
          <w:iCs/>
        </w:rPr>
      </w:pPr>
      <w:r w:rsidRPr="005C1591">
        <w:rPr>
          <w:rFonts w:ascii="Palatino Linotype" w:hAnsi="Palatino Linotype" w:cs="Arial"/>
          <w:b/>
          <w:i/>
          <w:iCs/>
        </w:rPr>
        <w:t>III.</w:t>
      </w:r>
      <w:r w:rsidRPr="005C1591">
        <w:rPr>
          <w:rFonts w:ascii="Palatino Linotype" w:hAnsi="Palatino Linotype" w:cs="Arial"/>
          <w:i/>
          <w:iCs/>
        </w:rPr>
        <w:t xml:space="preserve"> La que presenten los particulares a los sujetos obligados, de conformidad con lo dispuesto por las leyes o los tratados internacionales. </w:t>
      </w:r>
    </w:p>
    <w:p w:rsidR="00786362" w:rsidRPr="005C1591" w:rsidRDefault="00786362" w:rsidP="00786362">
      <w:pPr>
        <w:pStyle w:val="Prrafodelista"/>
        <w:spacing w:before="240" w:after="240"/>
        <w:ind w:left="567"/>
        <w:jc w:val="both"/>
        <w:rPr>
          <w:rFonts w:ascii="Palatino Linotype" w:hAnsi="Palatino Linotype" w:cs="Arial"/>
          <w:i/>
          <w:iCs/>
        </w:rPr>
      </w:pPr>
      <w:r w:rsidRPr="005C1591">
        <w:rPr>
          <w:rFonts w:ascii="Palatino Linotype" w:hAnsi="Palatino Linotype" w:cs="Arial"/>
          <w:i/>
          <w:iCs/>
        </w:rPr>
        <w:t xml:space="preserve">La información confidencial no estará sujeta a temporalidad alguna y sólo podrán tener acceso a ella los titulares de la misma, sus representantes y los servidores públicos facultados para ello. </w:t>
      </w:r>
    </w:p>
    <w:p w:rsidR="00786362" w:rsidRPr="005C1591" w:rsidRDefault="00786362" w:rsidP="00786362">
      <w:pPr>
        <w:pStyle w:val="Prrafodelista"/>
        <w:spacing w:before="240" w:after="240"/>
        <w:ind w:left="567"/>
        <w:jc w:val="both"/>
        <w:rPr>
          <w:rFonts w:ascii="Palatino Linotype" w:hAnsi="Palatino Linotype" w:cs="Arial"/>
          <w:i/>
          <w:iCs/>
        </w:rPr>
      </w:pPr>
      <w:r w:rsidRPr="005C1591">
        <w:rPr>
          <w:rFonts w:ascii="Palatino Linotype" w:hAnsi="Palatino Linotype" w:cs="Arial"/>
          <w:i/>
          <w:iCs/>
        </w:rPr>
        <w:t>No se considerará confidencial la información que se encuentre en los registros públicos o en fuentes de acceso público, ni tampoco la que sea considerada por la presente ley como información pública.</w:t>
      </w:r>
    </w:p>
    <w:p w:rsidR="00786362" w:rsidRPr="005C1591" w:rsidRDefault="00786362" w:rsidP="00786362">
      <w:pPr>
        <w:pStyle w:val="Prrafodelista"/>
        <w:spacing w:before="240" w:after="240"/>
        <w:ind w:left="567"/>
        <w:jc w:val="both"/>
        <w:rPr>
          <w:rFonts w:ascii="Palatino Linotype" w:hAnsi="Palatino Linotype" w:cs="Arial"/>
        </w:rPr>
      </w:pPr>
      <w:r w:rsidRPr="005C1591">
        <w:rPr>
          <w:rFonts w:ascii="Palatino Linotype" w:hAnsi="Palatino Linotype" w:cs="Arial"/>
          <w:b/>
          <w:i/>
        </w:rPr>
        <w:lastRenderedPageBreak/>
        <w:t>Artículo 149.</w:t>
      </w:r>
      <w:r w:rsidRPr="005C1591">
        <w:rPr>
          <w:rFonts w:ascii="Palatino Linotype" w:hAnsi="Palatino Linotype" w:cs="Arial"/>
          <w:i/>
        </w:rPr>
        <w:t xml:space="preserve"> El acuerdo que clasifique la información como confidencial deberá contener un razonamiento lógico en el que demuestre que la información se encuentra en alguna o algunas de las hipótesis previstas en la presente Ley.” (Sic)</w:t>
      </w:r>
    </w:p>
    <w:p w:rsidR="00786362" w:rsidRDefault="00786362" w:rsidP="00786362">
      <w:pPr>
        <w:spacing w:before="240" w:after="240" w:line="360" w:lineRule="auto"/>
        <w:jc w:val="both"/>
        <w:rPr>
          <w:rFonts w:ascii="Palatino Linotype" w:hAnsi="Palatino Linotype" w:cs="Arial"/>
        </w:rPr>
      </w:pPr>
      <w:r w:rsidRPr="0074668D">
        <w:rPr>
          <w:rFonts w:ascii="Palatino Linotype" w:hAnsi="Palatino Linotype" w:cs="Arial"/>
        </w:rPr>
        <w:t xml:space="preserve">De este modo, como ha </w:t>
      </w:r>
      <w:r>
        <w:rPr>
          <w:rFonts w:ascii="Palatino Linotype" w:hAnsi="Palatino Linotype" w:cs="Arial"/>
        </w:rPr>
        <w:t>sido</w:t>
      </w:r>
      <w:r w:rsidRPr="0074668D">
        <w:rPr>
          <w:rFonts w:ascii="Palatino Linotype" w:hAnsi="Palatino Linotype" w:cs="Arial"/>
        </w:rPr>
        <w:t xml:space="preserve">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DD33AE" w:rsidRDefault="00DD33AE" w:rsidP="00DD33AE">
      <w:pPr>
        <w:spacing w:before="240" w:after="240" w:line="360" w:lineRule="auto"/>
        <w:contextualSpacing/>
        <w:jc w:val="both"/>
        <w:rPr>
          <w:rFonts w:ascii="Palatino Linotype" w:hAnsi="Palatino Linotype" w:cs="Arial"/>
        </w:rPr>
      </w:pPr>
      <w:r>
        <w:rPr>
          <w:rFonts w:ascii="Palatino Linotype" w:hAnsi="Palatino Linotype" w:cs="Arial"/>
        </w:rPr>
        <w:t>Así, con fundamento en lo prescrito en los artículos 5 párrafos vigésimo</w:t>
      </w:r>
      <w:r w:rsidR="00AE3DFF">
        <w:rPr>
          <w:rFonts w:ascii="Palatino Linotype" w:hAnsi="Palatino Linotype" w:cs="Arial"/>
        </w:rPr>
        <w:t xml:space="preserve"> noveno, trigésimo y trigésimo primero</w:t>
      </w:r>
      <w:r>
        <w:rPr>
          <w:rFonts w:ascii="Palatino Linotype" w:hAnsi="Palatino Linotype" w:cs="Arial"/>
        </w:rPr>
        <w:t xml:space="preserve"> de la Constitución Política del Estado Libre y Soberano de México; 2, fracción II; 29, 36 fracciones I y II; 176, 178, 179, fracción VII, 181, 185 de la Ley de Transparencia y Acceso a la Información Pública del Estado de México y Municipios, este Pleno:</w:t>
      </w:r>
    </w:p>
    <w:p w:rsidR="00AE3DFF" w:rsidRDefault="00AE3DFF" w:rsidP="00DD33AE">
      <w:pPr>
        <w:spacing w:before="240" w:after="240" w:line="360" w:lineRule="auto"/>
        <w:contextualSpacing/>
        <w:jc w:val="both"/>
        <w:rPr>
          <w:rFonts w:ascii="Palatino Linotype" w:hAnsi="Palatino Linotype" w:cs="Arial"/>
        </w:rPr>
      </w:pPr>
    </w:p>
    <w:p w:rsidR="00DD33AE" w:rsidRDefault="00F2018E" w:rsidP="00F2018E">
      <w:pPr>
        <w:spacing w:before="240" w:after="240" w:line="360" w:lineRule="auto"/>
        <w:contextualSpacing/>
        <w:jc w:val="center"/>
        <w:rPr>
          <w:rFonts w:ascii="Palatino Linotype" w:hAnsi="Palatino Linotype" w:cs="Arial"/>
          <w:b/>
        </w:rPr>
      </w:pPr>
      <w:r>
        <w:rPr>
          <w:rFonts w:ascii="Palatino Linotype" w:hAnsi="Palatino Linotype" w:cs="Arial"/>
          <w:b/>
        </w:rPr>
        <w:t>III</w:t>
      </w:r>
      <w:r>
        <w:rPr>
          <w:rFonts w:ascii="Palatino Linotype" w:hAnsi="Palatino Linotype" w:cs="Arial"/>
          <w:b/>
        </w:rPr>
        <w:tab/>
      </w:r>
      <w:r w:rsidR="00DD33AE" w:rsidRPr="00F2018E">
        <w:rPr>
          <w:rFonts w:ascii="Palatino Linotype" w:hAnsi="Palatino Linotype" w:cs="Arial"/>
          <w:b/>
        </w:rPr>
        <w:t>R E S U E L V E:</w:t>
      </w:r>
    </w:p>
    <w:p w:rsidR="00F2018E" w:rsidRPr="00F2018E" w:rsidRDefault="00F2018E" w:rsidP="00F2018E">
      <w:pPr>
        <w:spacing w:before="240" w:after="240" w:line="360" w:lineRule="auto"/>
        <w:contextualSpacing/>
        <w:jc w:val="center"/>
        <w:rPr>
          <w:rFonts w:ascii="Palatino Linotype" w:hAnsi="Palatino Linotype" w:cs="Arial"/>
          <w:b/>
        </w:rPr>
      </w:pPr>
    </w:p>
    <w:p w:rsidR="008233A9" w:rsidRDefault="00F2018E" w:rsidP="008233A9">
      <w:pPr>
        <w:spacing w:before="240" w:after="240" w:line="360" w:lineRule="auto"/>
        <w:jc w:val="both"/>
        <w:rPr>
          <w:rFonts w:ascii="Palatino Linotype" w:eastAsia="Palatino Linotype" w:hAnsi="Palatino Linotype" w:cs="Palatino Linotype"/>
          <w:lang w:eastAsia="es-MX"/>
        </w:rPr>
      </w:pPr>
      <w:r w:rsidRPr="000818BF">
        <w:rPr>
          <w:rFonts w:ascii="Palatino Linotype" w:hAnsi="Palatino Linotype" w:cs="Arial"/>
          <w:b/>
        </w:rPr>
        <w:t xml:space="preserve">Primero. </w:t>
      </w:r>
      <w:r>
        <w:rPr>
          <w:rFonts w:ascii="Palatino Linotype" w:hAnsi="Palatino Linotype" w:cs="Arial"/>
          <w:lang w:val="es-ES_tradnl"/>
        </w:rPr>
        <w:t>Resultan</w:t>
      </w:r>
      <w:r w:rsidR="008233A9">
        <w:rPr>
          <w:rFonts w:ascii="Palatino Linotype" w:hAnsi="Palatino Linotype" w:cs="Arial"/>
          <w:lang w:val="es-ES_tradnl"/>
        </w:rPr>
        <w:t xml:space="preserv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las razones o motivos de i</w:t>
      </w:r>
      <w:r>
        <w:rPr>
          <w:rFonts w:ascii="Palatino Linotype" w:eastAsia="Arial Unicode MS" w:hAnsi="Palatino Linotype" w:cs="Arial"/>
        </w:rPr>
        <w:t>nconformidad hechos valer por la parte</w:t>
      </w:r>
      <w:r w:rsidRPr="000818BF">
        <w:rPr>
          <w:rFonts w:ascii="Palatino Linotype" w:eastAsia="Arial Unicode MS" w:hAnsi="Palatino Linotype" w:cs="Arial"/>
        </w:rPr>
        <w:t xml:space="preserve"> Recurrente, </w:t>
      </w:r>
      <w:r w:rsidR="008233A9">
        <w:rPr>
          <w:rFonts w:ascii="Palatino Linotype" w:eastAsia="Palatino Linotype" w:hAnsi="Palatino Linotype" w:cs="Palatino Linotype"/>
        </w:rPr>
        <w:t xml:space="preserve">en el recurso de revisión </w:t>
      </w:r>
      <w:r w:rsidR="00786362">
        <w:rPr>
          <w:rFonts w:ascii="Palatino Linotype" w:eastAsia="Palatino Linotype" w:hAnsi="Palatino Linotype" w:cs="Palatino Linotype"/>
          <w:b/>
        </w:rPr>
        <w:t>03324</w:t>
      </w:r>
      <w:r w:rsidR="004B7530">
        <w:rPr>
          <w:rFonts w:ascii="Palatino Linotype" w:eastAsia="Palatino Linotype" w:hAnsi="Palatino Linotype" w:cs="Palatino Linotype"/>
          <w:b/>
        </w:rPr>
        <w:t>/INFOEM/IP/RR/2021</w:t>
      </w:r>
      <w:r w:rsidR="008233A9">
        <w:rPr>
          <w:rFonts w:ascii="Palatino Linotype" w:eastAsia="Palatino Linotype" w:hAnsi="Palatino Linotype" w:cs="Palatino Linotype"/>
        </w:rPr>
        <w:t xml:space="preserve">; por lo que, en términos del considerando </w:t>
      </w:r>
      <w:r w:rsidR="008233A9">
        <w:rPr>
          <w:rFonts w:ascii="Palatino Linotype" w:eastAsia="Palatino Linotype" w:hAnsi="Palatino Linotype" w:cs="Palatino Linotype"/>
          <w:b/>
        </w:rPr>
        <w:t xml:space="preserve">Cuarto </w:t>
      </w:r>
      <w:r w:rsidR="008233A9">
        <w:rPr>
          <w:rFonts w:ascii="Palatino Linotype" w:eastAsia="Palatino Linotype" w:hAnsi="Palatino Linotype" w:cs="Palatino Linotype"/>
        </w:rPr>
        <w:t xml:space="preserve">de esta resolución, se </w:t>
      </w:r>
      <w:r w:rsidR="00834EA2">
        <w:rPr>
          <w:rFonts w:ascii="Palatino Linotype" w:eastAsia="Palatino Linotype" w:hAnsi="Palatino Linotype" w:cs="Palatino Linotype"/>
          <w:b/>
        </w:rPr>
        <w:t>MODIFICA</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la respuesta emitida por el Sujeto Obligado.</w:t>
      </w:r>
    </w:p>
    <w:p w:rsidR="00C60F46" w:rsidRDefault="00F2018E" w:rsidP="00786362">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Pr>
          <w:rFonts w:ascii="Palatino Linotype" w:hAnsi="Palatino Linotype" w:cs="Arial"/>
          <w:bCs/>
          <w:lang w:val="es-MX" w:eastAsia="en-US"/>
        </w:rPr>
        <w:t xml:space="preserve">a </w:t>
      </w:r>
      <w:r w:rsidR="008233A9">
        <w:rPr>
          <w:rFonts w:ascii="Palatino Linotype" w:hAnsi="Palatino Linotype" w:cs="Arial"/>
          <w:bCs/>
          <w:lang w:val="es-MX" w:eastAsia="en-US"/>
        </w:rPr>
        <w:t>que,</w:t>
      </w:r>
      <w:r>
        <w:rPr>
          <w:rFonts w:ascii="Palatino Linotype" w:hAnsi="Palatino Linotype" w:cs="Arial"/>
          <w:bCs/>
          <w:lang w:val="es-MX" w:eastAsia="en-US"/>
        </w:rPr>
        <w:t xml:space="preserv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en versión pública, </w:t>
      </w:r>
      <w:r w:rsidR="00AE3DFF">
        <w:rPr>
          <w:rFonts w:ascii="Palatino Linotype" w:hAnsi="Palatino Linotype" w:cs="Arial"/>
          <w:bCs/>
          <w:lang w:val="es-MX" w:eastAsia="en-US"/>
        </w:rPr>
        <w:t>de</w:t>
      </w:r>
      <w:r w:rsidR="001059EC">
        <w:rPr>
          <w:rFonts w:ascii="Palatino Linotype" w:hAnsi="Palatino Linotype" w:cs="Arial"/>
          <w:bCs/>
          <w:lang w:val="es-MX" w:eastAsia="en-US"/>
        </w:rPr>
        <w:t xml:space="preserve"> </w:t>
      </w:r>
      <w:r>
        <w:rPr>
          <w:rFonts w:ascii="Palatino Linotype" w:hAnsi="Palatino Linotype" w:cs="Arial"/>
          <w:bCs/>
          <w:lang w:val="es-MX" w:eastAsia="en-US"/>
        </w:rPr>
        <w:t>lo siguiente:</w:t>
      </w:r>
    </w:p>
    <w:p w:rsidR="00786362" w:rsidRPr="00786362" w:rsidRDefault="00A840F2" w:rsidP="00786362">
      <w:pPr>
        <w:pStyle w:val="Prrafodelista"/>
        <w:numPr>
          <w:ilvl w:val="0"/>
          <w:numId w:val="49"/>
        </w:numPr>
        <w:spacing w:before="240" w:after="240" w:line="360" w:lineRule="auto"/>
        <w:ind w:right="49"/>
        <w:jc w:val="both"/>
        <w:rPr>
          <w:rFonts w:ascii="Palatino Linotype" w:hAnsi="Palatino Linotype" w:cs="Arial"/>
          <w:bCs/>
          <w:sz w:val="24"/>
          <w:szCs w:val="24"/>
          <w:lang w:val="es-MX"/>
        </w:rPr>
      </w:pPr>
      <w:r>
        <w:rPr>
          <w:rFonts w:ascii="Palatino Linotype" w:hAnsi="Palatino Linotype" w:cs="Arial"/>
          <w:sz w:val="24"/>
          <w:szCs w:val="24"/>
        </w:rPr>
        <w:lastRenderedPageBreak/>
        <w:t>L</w:t>
      </w:r>
      <w:r w:rsidR="00786362" w:rsidRPr="00786362">
        <w:rPr>
          <w:rFonts w:ascii="Palatino Linotype" w:hAnsi="Palatino Linotype" w:cs="Arial"/>
          <w:sz w:val="24"/>
          <w:szCs w:val="24"/>
        </w:rPr>
        <w:t>as dos transferencias realizadas en el mes de diciembre del 2020, referidas por el Sujeto Obligado en respuesta.</w:t>
      </w:r>
    </w:p>
    <w:p w:rsidR="00786362" w:rsidRPr="00786362" w:rsidRDefault="00786362" w:rsidP="00786362">
      <w:pPr>
        <w:pStyle w:val="Prrafodelista"/>
        <w:numPr>
          <w:ilvl w:val="0"/>
          <w:numId w:val="49"/>
        </w:num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 xml:space="preserve">Las pólizas </w:t>
      </w:r>
      <w:r w:rsidRPr="00786362">
        <w:rPr>
          <w:rFonts w:ascii="Palatino Linotype" w:hAnsi="Palatino Linotype" w:cs="Arial"/>
          <w:sz w:val="24"/>
          <w:szCs w:val="24"/>
        </w:rPr>
        <w:t xml:space="preserve">cheques expedidos a mandos medios y superiores en </w:t>
      </w:r>
      <w:r>
        <w:rPr>
          <w:rFonts w:ascii="Palatino Linotype" w:hAnsi="Palatino Linotype" w:cs="Arial"/>
          <w:sz w:val="24"/>
          <w:szCs w:val="24"/>
        </w:rPr>
        <w:t xml:space="preserve">el  mes de </w:t>
      </w:r>
      <w:r w:rsidRPr="00786362">
        <w:rPr>
          <w:rFonts w:ascii="Palatino Linotype" w:hAnsi="Palatino Linotype" w:cs="Arial"/>
          <w:sz w:val="24"/>
          <w:szCs w:val="24"/>
        </w:rPr>
        <w:t>diciembre de 2020.</w:t>
      </w:r>
    </w:p>
    <w:p w:rsidR="00F2018E" w:rsidRDefault="00786362" w:rsidP="00A85C83">
      <w:pPr>
        <w:spacing w:after="240" w:line="360" w:lineRule="auto"/>
        <w:contextualSpacing/>
        <w:jc w:val="both"/>
        <w:rPr>
          <w:rFonts w:ascii="Palatino Linotype" w:hAnsi="Palatino Linotype"/>
        </w:rPr>
      </w:pPr>
      <w:r>
        <w:rPr>
          <w:rFonts w:ascii="Palatino Linotype" w:hAnsi="Palatino Linotype"/>
        </w:rPr>
        <w:t>D</w:t>
      </w:r>
      <w:r w:rsidR="00F2018E">
        <w:rPr>
          <w:rFonts w:ascii="Palatino Linotype" w:hAnsi="Palatino Linotype"/>
        </w:rPr>
        <w:t>ebiendo</w:t>
      </w:r>
      <w:r w:rsidR="00F2018E"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786362" w:rsidRDefault="00786362" w:rsidP="00A85C83">
      <w:pPr>
        <w:spacing w:after="240" w:line="360" w:lineRule="auto"/>
        <w:contextualSpacing/>
        <w:jc w:val="both"/>
        <w:rPr>
          <w:rFonts w:ascii="Palatino Linotype" w:hAnsi="Palatino Linotype"/>
        </w:rPr>
      </w:pPr>
    </w:p>
    <w:p w:rsidR="00786362" w:rsidRDefault="00786362" w:rsidP="00A85C83">
      <w:pPr>
        <w:spacing w:after="240" w:line="360" w:lineRule="auto"/>
        <w:contextualSpacing/>
        <w:jc w:val="both"/>
        <w:rPr>
          <w:rFonts w:ascii="Palatino Linotype" w:hAnsi="Palatino Linotype"/>
        </w:rPr>
      </w:pPr>
      <w:r>
        <w:rPr>
          <w:rFonts w:ascii="Palatino Linotype" w:hAnsi="Palatino Linotype"/>
        </w:rPr>
        <w:t>Para el caso de que no se haya generado la información que se ordena en el inciso “b”, bastara que así se lo haga saber al recurrente de manera fundada y motivada.</w:t>
      </w:r>
    </w:p>
    <w:p w:rsidR="00C60F46" w:rsidRDefault="00C60F46" w:rsidP="00A85C83">
      <w:pPr>
        <w:spacing w:after="240" w:line="360" w:lineRule="auto"/>
        <w:contextualSpacing/>
        <w:jc w:val="both"/>
        <w:rPr>
          <w:rFonts w:ascii="Palatino Linotype" w:hAnsi="Palatino Linotype"/>
        </w:rPr>
      </w:pPr>
    </w:p>
    <w:p w:rsidR="00F2018E" w:rsidRPr="000818BF" w:rsidRDefault="00F2018E" w:rsidP="00F2018E">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Pr="000818BF">
        <w:rPr>
          <w:rFonts w:ascii="Palatino Linotype" w:eastAsia="MS Mincho" w:hAnsi="Palatino Linotype" w:cs="Arial"/>
          <w:b/>
          <w:bCs/>
          <w:shd w:val="clear" w:color="auto" w:fill="FFFFFF"/>
          <w:lang w:val="es-ES_tradnl"/>
        </w:rPr>
        <w:t xml:space="preserve">Remítase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25F15" w:rsidRDefault="00F2018E" w:rsidP="00425F15">
      <w:pPr>
        <w:spacing w:before="240" w:after="240" w:line="360" w:lineRule="auto"/>
        <w:jc w:val="both"/>
        <w:rPr>
          <w:rFonts w:ascii="Palatino Linotype" w:hAnsi="Palatino Linotype"/>
        </w:rPr>
      </w:pPr>
      <w:r w:rsidRPr="000818BF">
        <w:rPr>
          <w:rFonts w:ascii="Palatino Linotype" w:hAnsi="Palatino Linotype" w:cs="Arial"/>
          <w:b/>
        </w:rPr>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w:t>
      </w:r>
      <w:r w:rsidRPr="000818BF">
        <w:rPr>
          <w:rFonts w:ascii="Palatino Linotype" w:hAnsi="Palatino Linotype"/>
        </w:rPr>
        <w:lastRenderedPageBreak/>
        <w:t xml:space="preserve">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5642F3" w:rsidRPr="002504B2" w:rsidRDefault="00A85C83" w:rsidP="005642F3">
      <w:pPr>
        <w:spacing w:after="240" w:line="360" w:lineRule="auto"/>
        <w:jc w:val="both"/>
        <w:rPr>
          <w:rFonts w:ascii="Palatino Linotype" w:hAnsi="Palatino Linotype" w:cs="Arial"/>
          <w:b/>
        </w:rPr>
      </w:pPr>
      <w:r w:rsidRPr="00A85C83">
        <w:rPr>
          <w:rFonts w:ascii="Palatino Linotype" w:hAnsi="Palatino Linotype"/>
          <w:b/>
          <w:szCs w:val="25"/>
        </w:rPr>
        <w:t>Quinto</w:t>
      </w:r>
      <w:r w:rsidR="008233A9" w:rsidRPr="00A85C83">
        <w:rPr>
          <w:rFonts w:ascii="Palatino Linotype" w:hAnsi="Palatino Linotype"/>
          <w:b/>
          <w:szCs w:val="25"/>
        </w:rPr>
        <w:t>.</w:t>
      </w:r>
      <w:r w:rsidR="008233A9">
        <w:rPr>
          <w:rFonts w:ascii="Palatino Linotype" w:hAnsi="Palatino Linotype"/>
          <w:szCs w:val="25"/>
        </w:rPr>
        <w:t xml:space="preserve"> </w:t>
      </w:r>
      <w:r w:rsidR="005642F3"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A5794E">
        <w:rPr>
          <w:rFonts w:ascii="Palatino Linotype" w:hAnsi="Palatino Linotype" w:cs="Arial"/>
          <w:bCs/>
        </w:rPr>
        <w:t>.</w:t>
      </w:r>
    </w:p>
    <w:p w:rsidR="00CF1512" w:rsidRDefault="00057382" w:rsidP="002E5396">
      <w:pPr>
        <w:spacing w:before="240" w:after="240" w:line="360" w:lineRule="auto"/>
        <w:jc w:val="both"/>
        <w:rPr>
          <w:rFonts w:ascii="Palatino Linotype" w:hAnsi="Palatino Linotype" w:cs="Arial"/>
        </w:rPr>
        <w:sectPr w:rsidR="00CF1512" w:rsidSect="00546029">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Pr>
          <w:rFonts w:ascii="Palatino Linotype" w:hAnsi="Palatino Linotype"/>
          <w:color w:val="222222"/>
          <w:shd w:val="clear" w:color="auto" w:fill="FFFFFF"/>
        </w:rPr>
        <w:t xml:space="preserve">LA TRIGÉSIMA </w:t>
      </w:r>
      <w:r w:rsidR="00C60F46">
        <w:rPr>
          <w:rFonts w:ascii="Palatino Linotype" w:hAnsi="Palatino Linotype"/>
          <w:color w:val="222222"/>
          <w:shd w:val="clear" w:color="auto" w:fill="FFFFFF"/>
        </w:rPr>
        <w:t xml:space="preserve">PRIMERA </w:t>
      </w:r>
      <w:r w:rsidRPr="00057382">
        <w:rPr>
          <w:rFonts w:ascii="Palatino Linotype" w:hAnsi="Palatino Linotype"/>
          <w:color w:val="222222"/>
          <w:shd w:val="clear" w:color="auto" w:fill="FFFFFF"/>
        </w:rPr>
        <w:t xml:space="preserve">SESIÓN ORDINARIA CELEBRADA EL </w:t>
      </w:r>
      <w:r w:rsidR="00C60F46">
        <w:rPr>
          <w:rFonts w:ascii="Palatino Linotype" w:hAnsi="Palatino Linotype"/>
          <w:color w:val="222222"/>
          <w:shd w:val="clear" w:color="auto" w:fill="FFFFFF"/>
        </w:rPr>
        <w:t>OCHO</w:t>
      </w:r>
      <w:r>
        <w:rPr>
          <w:rFonts w:ascii="Palatino Linotype" w:hAnsi="Palatino Linotype"/>
        </w:rPr>
        <w:t xml:space="preserve"> DE SEPTIEMBRE</w:t>
      </w:r>
      <w:r w:rsidRPr="00C16B45">
        <w:rPr>
          <w:rFonts w:ascii="Palatino Linotype" w:hAnsi="Palatino Linotype"/>
        </w:rPr>
        <w:t xml:space="preserve"> </w:t>
      </w:r>
      <w:r w:rsidR="00225356" w:rsidRPr="00C16B45">
        <w:rPr>
          <w:rFonts w:ascii="Palatino Linotype" w:hAnsi="Palatino Linotype"/>
        </w:rPr>
        <w:t xml:space="preserve">DE </w:t>
      </w:r>
      <w:r w:rsidR="00F64AB3">
        <w:rPr>
          <w:rFonts w:ascii="Palatino Linotype" w:hAnsi="Palatino Linotype"/>
        </w:rPr>
        <w:t>DOS MIL VEINTIUNO</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BE5" w:rsidRDefault="00733BE5" w:rsidP="00224D6A">
      <w:r>
        <w:separator/>
      </w:r>
    </w:p>
  </w:endnote>
  <w:endnote w:type="continuationSeparator" w:id="0">
    <w:p w:rsidR="00733BE5" w:rsidRDefault="00733BE5"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4DF" w:rsidRPr="00F12350" w:rsidRDefault="002674DF"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605C7">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605C7">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rsidR="002674DF" w:rsidRDefault="002674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4DF" w:rsidRPr="00F12350" w:rsidRDefault="002674DF"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605C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605C7">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rsidR="002674DF" w:rsidRDefault="002674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BE5" w:rsidRDefault="00733BE5" w:rsidP="00224D6A">
      <w:r>
        <w:separator/>
      </w:r>
    </w:p>
  </w:footnote>
  <w:footnote w:type="continuationSeparator" w:id="0">
    <w:p w:rsidR="00733BE5" w:rsidRDefault="00733BE5"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4DF" w:rsidRDefault="002674DF"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2674DF" w:rsidTr="003A781E">
      <w:tc>
        <w:tcPr>
          <w:tcW w:w="2551" w:type="dxa"/>
          <w:vAlign w:val="center"/>
          <w:hideMark/>
        </w:tcPr>
        <w:p w:rsidR="002674DF" w:rsidRDefault="002674DF"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2674DF" w:rsidRDefault="002674DF"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03324/INFOEM/IP/RR/2021. </w:t>
          </w:r>
        </w:p>
      </w:tc>
    </w:tr>
    <w:tr w:rsidR="002674DF" w:rsidTr="003A781E">
      <w:trPr>
        <w:trHeight w:val="228"/>
      </w:trPr>
      <w:tc>
        <w:tcPr>
          <w:tcW w:w="2551" w:type="dxa"/>
          <w:vAlign w:val="center"/>
          <w:hideMark/>
        </w:tcPr>
        <w:p w:rsidR="002674DF" w:rsidRDefault="002674DF"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2674DF" w:rsidRDefault="002674DF" w:rsidP="00523162">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2674DF" w:rsidTr="003A781E">
      <w:tc>
        <w:tcPr>
          <w:tcW w:w="2551" w:type="dxa"/>
          <w:vAlign w:val="center"/>
          <w:hideMark/>
        </w:tcPr>
        <w:p w:rsidR="002674DF" w:rsidRDefault="002674DF"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2674DF" w:rsidRDefault="002674DF"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2674DF" w:rsidRDefault="002674DF"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4DF" w:rsidRDefault="002674DF"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2674DF" w:rsidTr="00FF6012">
      <w:tc>
        <w:tcPr>
          <w:tcW w:w="2551" w:type="dxa"/>
          <w:vAlign w:val="center"/>
          <w:hideMark/>
        </w:tcPr>
        <w:p w:rsidR="002674DF" w:rsidRDefault="002674DF"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2674DF" w:rsidRDefault="002674DF"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03324/INFOEM/IP/RR/2021. </w:t>
          </w:r>
        </w:p>
      </w:tc>
    </w:tr>
    <w:tr w:rsidR="002674DF" w:rsidTr="00FF6012">
      <w:tc>
        <w:tcPr>
          <w:tcW w:w="2551" w:type="dxa"/>
          <w:vAlign w:val="center"/>
          <w:hideMark/>
        </w:tcPr>
        <w:p w:rsidR="002674DF" w:rsidRDefault="002674DF"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2674DF" w:rsidRDefault="003605C7"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2674DF">
            <w:rPr>
              <w:rFonts w:ascii="Palatino Linotype" w:hAnsi="Palatino Linotype"/>
              <w:b/>
              <w:sz w:val="22"/>
              <w:szCs w:val="22"/>
              <w:lang w:val="es-ES_tradnl"/>
            </w:rPr>
            <w:t>.</w:t>
          </w:r>
        </w:p>
      </w:tc>
    </w:tr>
    <w:tr w:rsidR="002674DF" w:rsidTr="00FF6012">
      <w:trPr>
        <w:trHeight w:val="228"/>
      </w:trPr>
      <w:tc>
        <w:tcPr>
          <w:tcW w:w="2551" w:type="dxa"/>
          <w:vAlign w:val="center"/>
          <w:hideMark/>
        </w:tcPr>
        <w:p w:rsidR="002674DF" w:rsidRDefault="002674DF"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2674DF" w:rsidRDefault="002674DF" w:rsidP="00FC37F3">
          <w:pPr>
            <w:ind w:right="-533"/>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Ecatepec de </w:t>
          </w:r>
        </w:p>
        <w:p w:rsidR="002674DF" w:rsidRDefault="002674DF" w:rsidP="00FC37F3">
          <w:pPr>
            <w:ind w:right="-533"/>
            <w:jc w:val="both"/>
            <w:rPr>
              <w:rFonts w:ascii="Palatino Linotype" w:hAnsi="Palatino Linotype"/>
              <w:b/>
              <w:sz w:val="22"/>
              <w:szCs w:val="22"/>
              <w:lang w:val="es-ES_tradnl"/>
            </w:rPr>
          </w:pPr>
          <w:r>
            <w:rPr>
              <w:rFonts w:ascii="Palatino Linotype" w:hAnsi="Palatino Linotype"/>
              <w:b/>
              <w:sz w:val="22"/>
              <w:szCs w:val="22"/>
              <w:lang w:val="es-ES_tradnl"/>
            </w:rPr>
            <w:t>Morelos.</w:t>
          </w:r>
        </w:p>
      </w:tc>
    </w:tr>
    <w:tr w:rsidR="002674DF" w:rsidTr="00FF6012">
      <w:tc>
        <w:tcPr>
          <w:tcW w:w="2551" w:type="dxa"/>
          <w:vAlign w:val="center"/>
          <w:hideMark/>
        </w:tcPr>
        <w:p w:rsidR="002674DF" w:rsidRDefault="002674DF"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2674DF" w:rsidRDefault="002674DF"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2674DF" w:rsidRDefault="002674DF"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4DF" w:rsidRDefault="002674DF" w:rsidP="00C16B45">
    <w:pPr>
      <w:pStyle w:val="Encabezado"/>
      <w:jc w:val="both"/>
    </w:pPr>
  </w:p>
  <w:p w:rsidR="002674DF" w:rsidRDefault="002674DF"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6C14018"/>
    <w:multiLevelType w:val="hybridMultilevel"/>
    <w:tmpl w:val="A2C0381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E1C9E"/>
    <w:multiLevelType w:val="hybridMultilevel"/>
    <w:tmpl w:val="1050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7789B"/>
    <w:multiLevelType w:val="hybridMultilevel"/>
    <w:tmpl w:val="4CBC5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3" w15:restartNumberingAfterBreak="0">
    <w:nsid w:val="295A1717"/>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5" w15:restartNumberingAfterBreak="0">
    <w:nsid w:val="2B4668A2"/>
    <w:multiLevelType w:val="hybridMultilevel"/>
    <w:tmpl w:val="5FC8E50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8306B2"/>
    <w:multiLevelType w:val="hybridMultilevel"/>
    <w:tmpl w:val="16EA85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2" w15:restartNumberingAfterBreak="0">
    <w:nsid w:val="3B5314A7"/>
    <w:multiLevelType w:val="hybridMultilevel"/>
    <w:tmpl w:val="3E70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DA2C79"/>
    <w:multiLevelType w:val="hybridMultilevel"/>
    <w:tmpl w:val="C8C4A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E13D0C"/>
    <w:multiLevelType w:val="hybridMultilevel"/>
    <w:tmpl w:val="86C47F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8" w15:restartNumberingAfterBreak="0">
    <w:nsid w:val="499473FE"/>
    <w:multiLevelType w:val="hybridMultilevel"/>
    <w:tmpl w:val="686EBCE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C1B70C5"/>
    <w:multiLevelType w:val="hybridMultilevel"/>
    <w:tmpl w:val="175A1D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171461"/>
    <w:multiLevelType w:val="hybridMultilevel"/>
    <w:tmpl w:val="F2D43D4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754CFE"/>
    <w:multiLevelType w:val="hybridMultilevel"/>
    <w:tmpl w:val="EDF2E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7917A9"/>
    <w:multiLevelType w:val="hybridMultilevel"/>
    <w:tmpl w:val="05A8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908DB"/>
    <w:multiLevelType w:val="hybridMultilevel"/>
    <w:tmpl w:val="E06402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68CB7CE8"/>
    <w:multiLevelType w:val="hybridMultilevel"/>
    <w:tmpl w:val="61324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930683"/>
    <w:multiLevelType w:val="hybridMultilevel"/>
    <w:tmpl w:val="DFDE0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97CBC"/>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E16AEC"/>
    <w:multiLevelType w:val="hybridMultilevel"/>
    <w:tmpl w:val="1050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2D7BBF"/>
    <w:multiLevelType w:val="hybridMultilevel"/>
    <w:tmpl w:val="5090F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0"/>
  </w:num>
  <w:num w:numId="4">
    <w:abstractNumId w:val="18"/>
  </w:num>
  <w:num w:numId="5">
    <w:abstractNumId w:val="11"/>
  </w:num>
  <w:num w:numId="6">
    <w:abstractNumId w:val="17"/>
  </w:num>
  <w:num w:numId="7">
    <w:abstractNumId w:val="19"/>
  </w:num>
  <w:num w:numId="8">
    <w:abstractNumId w:val="35"/>
  </w:num>
  <w:num w:numId="9">
    <w:abstractNumId w:val="16"/>
  </w:num>
  <w:num w:numId="10">
    <w:abstractNumId w:val="29"/>
  </w:num>
  <w:num w:numId="11">
    <w:abstractNumId w:val="30"/>
  </w:num>
  <w:num w:numId="12">
    <w:abstractNumId w:val="7"/>
  </w:num>
  <w:num w:numId="13">
    <w:abstractNumId w:val="4"/>
  </w:num>
  <w:num w:numId="14">
    <w:abstractNumId w:val="8"/>
  </w:num>
  <w:num w:numId="15">
    <w:abstractNumId w:val="2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lvlOverride w:ilvl="2"/>
    <w:lvlOverride w:ilvl="3"/>
    <w:lvlOverride w:ilvl="4"/>
    <w:lvlOverride w:ilvl="5"/>
    <w:lvlOverride w:ilvl="6"/>
    <w:lvlOverride w:ilvl="7"/>
    <w:lvlOverride w:ilvl="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3"/>
  </w:num>
  <w:num w:numId="25">
    <w:abstractNumId w:val="2"/>
  </w:num>
  <w:num w:numId="26">
    <w:abstractNumId w:val="24"/>
  </w:num>
  <w:num w:numId="27">
    <w:abstractNumId w:val="20"/>
  </w:num>
  <w:num w:numId="28">
    <w:abstractNumId w:val="23"/>
  </w:num>
  <w:num w:numId="29">
    <w:abstractNumId w:val="31"/>
  </w:num>
  <w:num w:numId="30">
    <w:abstractNumId w:val="38"/>
  </w:num>
  <w:num w:numId="31">
    <w:abstractNumId w:val="41"/>
  </w:num>
  <w:num w:numId="32">
    <w:abstractNumId w:val="36"/>
  </w:num>
  <w:num w:numId="3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8"/>
  </w:num>
  <w:num w:numId="36">
    <w:abstractNumId w:val="40"/>
  </w:num>
  <w:num w:numId="37">
    <w:abstractNumId w:val="25"/>
  </w:num>
  <w:num w:numId="38">
    <w:abstractNumId w:val="44"/>
  </w:num>
  <w:num w:numId="39">
    <w:abstractNumId w:val="13"/>
  </w:num>
  <w:num w:numId="40">
    <w:abstractNumId w:val="42"/>
  </w:num>
  <w:num w:numId="41">
    <w:abstractNumId w:val="37"/>
  </w:num>
  <w:num w:numId="42">
    <w:abstractNumId w:val="5"/>
  </w:num>
  <w:num w:numId="43">
    <w:abstractNumId w:val="43"/>
  </w:num>
  <w:num w:numId="44">
    <w:abstractNumId w:val="22"/>
  </w:num>
  <w:num w:numId="45">
    <w:abstractNumId w:val="33"/>
  </w:num>
  <w:num w:numId="46">
    <w:abstractNumId w:val="34"/>
  </w:num>
  <w:num w:numId="47">
    <w:abstractNumId w:val="6"/>
  </w:num>
  <w:num w:numId="48">
    <w:abstractNumId w:val="15"/>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20628"/>
    <w:rsid w:val="00021168"/>
    <w:rsid w:val="000216E2"/>
    <w:rsid w:val="000302F2"/>
    <w:rsid w:val="000337DA"/>
    <w:rsid w:val="00057382"/>
    <w:rsid w:val="00062052"/>
    <w:rsid w:val="00066EA9"/>
    <w:rsid w:val="00066F1A"/>
    <w:rsid w:val="00072D95"/>
    <w:rsid w:val="000750A7"/>
    <w:rsid w:val="00076C9A"/>
    <w:rsid w:val="00080788"/>
    <w:rsid w:val="00097DC6"/>
    <w:rsid w:val="000A3261"/>
    <w:rsid w:val="000A7478"/>
    <w:rsid w:val="000B3107"/>
    <w:rsid w:val="000B37AE"/>
    <w:rsid w:val="000D4727"/>
    <w:rsid w:val="000D4A20"/>
    <w:rsid w:val="000E0F0F"/>
    <w:rsid w:val="000E4227"/>
    <w:rsid w:val="000E7709"/>
    <w:rsid w:val="000E77F3"/>
    <w:rsid w:val="000E7C24"/>
    <w:rsid w:val="000E7CB7"/>
    <w:rsid w:val="000F20D9"/>
    <w:rsid w:val="000F2D64"/>
    <w:rsid w:val="000F51C1"/>
    <w:rsid w:val="001059EC"/>
    <w:rsid w:val="00114A6D"/>
    <w:rsid w:val="00114A9A"/>
    <w:rsid w:val="00116785"/>
    <w:rsid w:val="001304BD"/>
    <w:rsid w:val="001342BD"/>
    <w:rsid w:val="00142FA9"/>
    <w:rsid w:val="00146257"/>
    <w:rsid w:val="00153C0D"/>
    <w:rsid w:val="00154522"/>
    <w:rsid w:val="00161C08"/>
    <w:rsid w:val="001639B7"/>
    <w:rsid w:val="00164DEC"/>
    <w:rsid w:val="0016718A"/>
    <w:rsid w:val="00171420"/>
    <w:rsid w:val="001714D5"/>
    <w:rsid w:val="001739E0"/>
    <w:rsid w:val="00173DD2"/>
    <w:rsid w:val="001778FE"/>
    <w:rsid w:val="00181755"/>
    <w:rsid w:val="00184165"/>
    <w:rsid w:val="00186050"/>
    <w:rsid w:val="001919E8"/>
    <w:rsid w:val="0019336E"/>
    <w:rsid w:val="0019366F"/>
    <w:rsid w:val="00194DE5"/>
    <w:rsid w:val="00195135"/>
    <w:rsid w:val="001A4769"/>
    <w:rsid w:val="001A5DB6"/>
    <w:rsid w:val="001A73AF"/>
    <w:rsid w:val="001B5585"/>
    <w:rsid w:val="001C16F6"/>
    <w:rsid w:val="001C54FE"/>
    <w:rsid w:val="001D1629"/>
    <w:rsid w:val="001D67FB"/>
    <w:rsid w:val="001E04EA"/>
    <w:rsid w:val="001E0F19"/>
    <w:rsid w:val="001E35F1"/>
    <w:rsid w:val="001E571F"/>
    <w:rsid w:val="001F5725"/>
    <w:rsid w:val="001F70C7"/>
    <w:rsid w:val="001F72FB"/>
    <w:rsid w:val="001F7300"/>
    <w:rsid w:val="00206CFD"/>
    <w:rsid w:val="0021444D"/>
    <w:rsid w:val="00214E16"/>
    <w:rsid w:val="002175D9"/>
    <w:rsid w:val="00223917"/>
    <w:rsid w:val="00223B07"/>
    <w:rsid w:val="00224D6A"/>
    <w:rsid w:val="00225356"/>
    <w:rsid w:val="0022754A"/>
    <w:rsid w:val="00235A8C"/>
    <w:rsid w:val="00237A11"/>
    <w:rsid w:val="002417A9"/>
    <w:rsid w:val="0024214B"/>
    <w:rsid w:val="00256048"/>
    <w:rsid w:val="00264A2B"/>
    <w:rsid w:val="00266B48"/>
    <w:rsid w:val="002674DF"/>
    <w:rsid w:val="00273EF3"/>
    <w:rsid w:val="00275567"/>
    <w:rsid w:val="00276DAD"/>
    <w:rsid w:val="002818C2"/>
    <w:rsid w:val="0028378E"/>
    <w:rsid w:val="00284E68"/>
    <w:rsid w:val="00293CA1"/>
    <w:rsid w:val="002A05B6"/>
    <w:rsid w:val="002A35DF"/>
    <w:rsid w:val="002A51B2"/>
    <w:rsid w:val="002B0D00"/>
    <w:rsid w:val="002C3D27"/>
    <w:rsid w:val="002C430A"/>
    <w:rsid w:val="002D5D7C"/>
    <w:rsid w:val="002D6562"/>
    <w:rsid w:val="002E0FEE"/>
    <w:rsid w:val="002E1C93"/>
    <w:rsid w:val="002E5396"/>
    <w:rsid w:val="002F0E46"/>
    <w:rsid w:val="00310FEA"/>
    <w:rsid w:val="003132E1"/>
    <w:rsid w:val="00313ADE"/>
    <w:rsid w:val="003239B7"/>
    <w:rsid w:val="00325BCC"/>
    <w:rsid w:val="0033087D"/>
    <w:rsid w:val="00334A3B"/>
    <w:rsid w:val="00336113"/>
    <w:rsid w:val="00340981"/>
    <w:rsid w:val="00343DBF"/>
    <w:rsid w:val="003443C1"/>
    <w:rsid w:val="00345F68"/>
    <w:rsid w:val="003605C7"/>
    <w:rsid w:val="00363976"/>
    <w:rsid w:val="00365264"/>
    <w:rsid w:val="003675B4"/>
    <w:rsid w:val="00367B45"/>
    <w:rsid w:val="00370411"/>
    <w:rsid w:val="00371611"/>
    <w:rsid w:val="00381705"/>
    <w:rsid w:val="00382DC3"/>
    <w:rsid w:val="00386076"/>
    <w:rsid w:val="00392F63"/>
    <w:rsid w:val="0039561D"/>
    <w:rsid w:val="003A10D3"/>
    <w:rsid w:val="003A24CA"/>
    <w:rsid w:val="003A51DF"/>
    <w:rsid w:val="003A781E"/>
    <w:rsid w:val="003B0CBF"/>
    <w:rsid w:val="003B1205"/>
    <w:rsid w:val="003B19DA"/>
    <w:rsid w:val="003B4C11"/>
    <w:rsid w:val="003B6824"/>
    <w:rsid w:val="003C1448"/>
    <w:rsid w:val="003C4A56"/>
    <w:rsid w:val="003E67EC"/>
    <w:rsid w:val="003E7C61"/>
    <w:rsid w:val="003E7E3F"/>
    <w:rsid w:val="003F367C"/>
    <w:rsid w:val="00410C9F"/>
    <w:rsid w:val="00410F2C"/>
    <w:rsid w:val="00416F97"/>
    <w:rsid w:val="00422958"/>
    <w:rsid w:val="00425F15"/>
    <w:rsid w:val="00430001"/>
    <w:rsid w:val="00431776"/>
    <w:rsid w:val="00435474"/>
    <w:rsid w:val="00441DEC"/>
    <w:rsid w:val="0044607B"/>
    <w:rsid w:val="004464C9"/>
    <w:rsid w:val="00451B62"/>
    <w:rsid w:val="00452381"/>
    <w:rsid w:val="00452AA3"/>
    <w:rsid w:val="00455513"/>
    <w:rsid w:val="00457936"/>
    <w:rsid w:val="004614EC"/>
    <w:rsid w:val="00461C88"/>
    <w:rsid w:val="00463004"/>
    <w:rsid w:val="00463DA0"/>
    <w:rsid w:val="004674B2"/>
    <w:rsid w:val="00485EA8"/>
    <w:rsid w:val="004879EC"/>
    <w:rsid w:val="00490FD1"/>
    <w:rsid w:val="00495B73"/>
    <w:rsid w:val="00497306"/>
    <w:rsid w:val="00497433"/>
    <w:rsid w:val="004A78DC"/>
    <w:rsid w:val="004B0649"/>
    <w:rsid w:val="004B0F26"/>
    <w:rsid w:val="004B7469"/>
    <w:rsid w:val="004B7530"/>
    <w:rsid w:val="004C3356"/>
    <w:rsid w:val="004C7BE4"/>
    <w:rsid w:val="004D295E"/>
    <w:rsid w:val="004D64EA"/>
    <w:rsid w:val="004D6F01"/>
    <w:rsid w:val="004E51D4"/>
    <w:rsid w:val="004E52CD"/>
    <w:rsid w:val="004F6F27"/>
    <w:rsid w:val="005029F6"/>
    <w:rsid w:val="00505840"/>
    <w:rsid w:val="005124BF"/>
    <w:rsid w:val="005165E9"/>
    <w:rsid w:val="00523162"/>
    <w:rsid w:val="00523D85"/>
    <w:rsid w:val="00523E38"/>
    <w:rsid w:val="005243F3"/>
    <w:rsid w:val="00526638"/>
    <w:rsid w:val="00530E63"/>
    <w:rsid w:val="005323AC"/>
    <w:rsid w:val="005426EA"/>
    <w:rsid w:val="00546029"/>
    <w:rsid w:val="005507DC"/>
    <w:rsid w:val="005642F3"/>
    <w:rsid w:val="005801D7"/>
    <w:rsid w:val="00580FEE"/>
    <w:rsid w:val="00581E17"/>
    <w:rsid w:val="005A4239"/>
    <w:rsid w:val="005A59DC"/>
    <w:rsid w:val="005B4FF1"/>
    <w:rsid w:val="005B5471"/>
    <w:rsid w:val="005C2B9A"/>
    <w:rsid w:val="005D0014"/>
    <w:rsid w:val="005F0C47"/>
    <w:rsid w:val="005F4F30"/>
    <w:rsid w:val="00600DF9"/>
    <w:rsid w:val="0060122B"/>
    <w:rsid w:val="00603299"/>
    <w:rsid w:val="00607616"/>
    <w:rsid w:val="00625BB7"/>
    <w:rsid w:val="006302EB"/>
    <w:rsid w:val="0063409B"/>
    <w:rsid w:val="00640896"/>
    <w:rsid w:val="00641CF7"/>
    <w:rsid w:val="00642ED3"/>
    <w:rsid w:val="00651917"/>
    <w:rsid w:val="00651AE4"/>
    <w:rsid w:val="00651B2F"/>
    <w:rsid w:val="00666A8D"/>
    <w:rsid w:val="00671278"/>
    <w:rsid w:val="00672D97"/>
    <w:rsid w:val="0067330D"/>
    <w:rsid w:val="00673AC9"/>
    <w:rsid w:val="00673F19"/>
    <w:rsid w:val="00686C66"/>
    <w:rsid w:val="00691592"/>
    <w:rsid w:val="0069454E"/>
    <w:rsid w:val="00695C47"/>
    <w:rsid w:val="006975B4"/>
    <w:rsid w:val="006A4E45"/>
    <w:rsid w:val="006A6677"/>
    <w:rsid w:val="006C0E62"/>
    <w:rsid w:val="006C60A8"/>
    <w:rsid w:val="006E32F0"/>
    <w:rsid w:val="006F2CD4"/>
    <w:rsid w:val="006F37E6"/>
    <w:rsid w:val="006F40FE"/>
    <w:rsid w:val="006F525D"/>
    <w:rsid w:val="00710653"/>
    <w:rsid w:val="007122F1"/>
    <w:rsid w:val="007125CB"/>
    <w:rsid w:val="00713DD7"/>
    <w:rsid w:val="00720105"/>
    <w:rsid w:val="00722A61"/>
    <w:rsid w:val="00723982"/>
    <w:rsid w:val="00725B96"/>
    <w:rsid w:val="00726A4A"/>
    <w:rsid w:val="0073045B"/>
    <w:rsid w:val="00733BE5"/>
    <w:rsid w:val="007340F9"/>
    <w:rsid w:val="007372F8"/>
    <w:rsid w:val="00745A16"/>
    <w:rsid w:val="00747FEA"/>
    <w:rsid w:val="00752494"/>
    <w:rsid w:val="00762CC0"/>
    <w:rsid w:val="0077066B"/>
    <w:rsid w:val="00776053"/>
    <w:rsid w:val="00776D97"/>
    <w:rsid w:val="0077745E"/>
    <w:rsid w:val="00777D38"/>
    <w:rsid w:val="00782D84"/>
    <w:rsid w:val="00786362"/>
    <w:rsid w:val="0079066D"/>
    <w:rsid w:val="00795888"/>
    <w:rsid w:val="007A0BDE"/>
    <w:rsid w:val="007A6AB4"/>
    <w:rsid w:val="007B1D27"/>
    <w:rsid w:val="007B4FF6"/>
    <w:rsid w:val="007B6F90"/>
    <w:rsid w:val="007C08DD"/>
    <w:rsid w:val="007C26DD"/>
    <w:rsid w:val="007D2A90"/>
    <w:rsid w:val="007D2B2F"/>
    <w:rsid w:val="007D70B1"/>
    <w:rsid w:val="007E28D4"/>
    <w:rsid w:val="007E6426"/>
    <w:rsid w:val="007F09BB"/>
    <w:rsid w:val="008029E6"/>
    <w:rsid w:val="008035A8"/>
    <w:rsid w:val="0082103E"/>
    <w:rsid w:val="00821319"/>
    <w:rsid w:val="008233A9"/>
    <w:rsid w:val="00834EA2"/>
    <w:rsid w:val="008374F8"/>
    <w:rsid w:val="008422E5"/>
    <w:rsid w:val="00854B1C"/>
    <w:rsid w:val="00855666"/>
    <w:rsid w:val="008558D7"/>
    <w:rsid w:val="0085799A"/>
    <w:rsid w:val="0086027F"/>
    <w:rsid w:val="0086352A"/>
    <w:rsid w:val="0087361A"/>
    <w:rsid w:val="0087684B"/>
    <w:rsid w:val="00877D50"/>
    <w:rsid w:val="00880949"/>
    <w:rsid w:val="00883EF7"/>
    <w:rsid w:val="00891D21"/>
    <w:rsid w:val="00892300"/>
    <w:rsid w:val="0089424B"/>
    <w:rsid w:val="008A0CDC"/>
    <w:rsid w:val="008A100D"/>
    <w:rsid w:val="008A3111"/>
    <w:rsid w:val="008A5F08"/>
    <w:rsid w:val="008B0441"/>
    <w:rsid w:val="008B189C"/>
    <w:rsid w:val="008B5639"/>
    <w:rsid w:val="008C01E0"/>
    <w:rsid w:val="008C2631"/>
    <w:rsid w:val="008C2881"/>
    <w:rsid w:val="008D7A6F"/>
    <w:rsid w:val="008E05FD"/>
    <w:rsid w:val="008E3BFA"/>
    <w:rsid w:val="008E520C"/>
    <w:rsid w:val="008F324A"/>
    <w:rsid w:val="0090554D"/>
    <w:rsid w:val="00907540"/>
    <w:rsid w:val="0091364E"/>
    <w:rsid w:val="00921A6C"/>
    <w:rsid w:val="00924D37"/>
    <w:rsid w:val="00944CD5"/>
    <w:rsid w:val="00945457"/>
    <w:rsid w:val="00950BEC"/>
    <w:rsid w:val="00957724"/>
    <w:rsid w:val="00962C06"/>
    <w:rsid w:val="00976507"/>
    <w:rsid w:val="0098057B"/>
    <w:rsid w:val="00987D58"/>
    <w:rsid w:val="009902CB"/>
    <w:rsid w:val="0099311E"/>
    <w:rsid w:val="00997B8F"/>
    <w:rsid w:val="009A15B8"/>
    <w:rsid w:val="009A47BE"/>
    <w:rsid w:val="009C0C03"/>
    <w:rsid w:val="009D11CB"/>
    <w:rsid w:val="009D67A9"/>
    <w:rsid w:val="009E1FAD"/>
    <w:rsid w:val="009E29B5"/>
    <w:rsid w:val="009E71E7"/>
    <w:rsid w:val="009F00A5"/>
    <w:rsid w:val="009F06EB"/>
    <w:rsid w:val="00A11D70"/>
    <w:rsid w:val="00A14290"/>
    <w:rsid w:val="00A147B8"/>
    <w:rsid w:val="00A26A48"/>
    <w:rsid w:val="00A32E26"/>
    <w:rsid w:val="00A3384C"/>
    <w:rsid w:val="00A34630"/>
    <w:rsid w:val="00A5794E"/>
    <w:rsid w:val="00A6296F"/>
    <w:rsid w:val="00A64402"/>
    <w:rsid w:val="00A65589"/>
    <w:rsid w:val="00A7660E"/>
    <w:rsid w:val="00A77769"/>
    <w:rsid w:val="00A840F2"/>
    <w:rsid w:val="00A84300"/>
    <w:rsid w:val="00A85C83"/>
    <w:rsid w:val="00A9340E"/>
    <w:rsid w:val="00A97C81"/>
    <w:rsid w:val="00AA1D9C"/>
    <w:rsid w:val="00AA23D5"/>
    <w:rsid w:val="00AA3766"/>
    <w:rsid w:val="00AA47E4"/>
    <w:rsid w:val="00AA5B9D"/>
    <w:rsid w:val="00AB36CE"/>
    <w:rsid w:val="00AB4201"/>
    <w:rsid w:val="00AB4D6F"/>
    <w:rsid w:val="00AC2D4D"/>
    <w:rsid w:val="00AC6C2A"/>
    <w:rsid w:val="00AC7486"/>
    <w:rsid w:val="00AD1F1D"/>
    <w:rsid w:val="00AE3DFF"/>
    <w:rsid w:val="00AF1553"/>
    <w:rsid w:val="00AF6A2E"/>
    <w:rsid w:val="00B00578"/>
    <w:rsid w:val="00B02E01"/>
    <w:rsid w:val="00B03EB3"/>
    <w:rsid w:val="00B10115"/>
    <w:rsid w:val="00B14305"/>
    <w:rsid w:val="00B14A3E"/>
    <w:rsid w:val="00B20D9F"/>
    <w:rsid w:val="00B276BE"/>
    <w:rsid w:val="00B307A8"/>
    <w:rsid w:val="00B32ABE"/>
    <w:rsid w:val="00B34FD8"/>
    <w:rsid w:val="00B3711F"/>
    <w:rsid w:val="00B40A84"/>
    <w:rsid w:val="00B43A42"/>
    <w:rsid w:val="00B45525"/>
    <w:rsid w:val="00B46471"/>
    <w:rsid w:val="00B55F88"/>
    <w:rsid w:val="00B92C62"/>
    <w:rsid w:val="00B94E90"/>
    <w:rsid w:val="00B966F1"/>
    <w:rsid w:val="00BA033C"/>
    <w:rsid w:val="00BB2A04"/>
    <w:rsid w:val="00BB2B3D"/>
    <w:rsid w:val="00BB4ED8"/>
    <w:rsid w:val="00BB5235"/>
    <w:rsid w:val="00BB61F7"/>
    <w:rsid w:val="00BB75C3"/>
    <w:rsid w:val="00BB7CA5"/>
    <w:rsid w:val="00BC47CA"/>
    <w:rsid w:val="00BC6271"/>
    <w:rsid w:val="00BD1EA0"/>
    <w:rsid w:val="00BD1F18"/>
    <w:rsid w:val="00BD626D"/>
    <w:rsid w:val="00BE545E"/>
    <w:rsid w:val="00BE5DED"/>
    <w:rsid w:val="00BF025D"/>
    <w:rsid w:val="00BF5449"/>
    <w:rsid w:val="00C01EF3"/>
    <w:rsid w:val="00C051EB"/>
    <w:rsid w:val="00C055C3"/>
    <w:rsid w:val="00C05B60"/>
    <w:rsid w:val="00C10079"/>
    <w:rsid w:val="00C1056D"/>
    <w:rsid w:val="00C12F96"/>
    <w:rsid w:val="00C16B45"/>
    <w:rsid w:val="00C17246"/>
    <w:rsid w:val="00C31A4E"/>
    <w:rsid w:val="00C367B8"/>
    <w:rsid w:val="00C407B9"/>
    <w:rsid w:val="00C41145"/>
    <w:rsid w:val="00C52873"/>
    <w:rsid w:val="00C57D70"/>
    <w:rsid w:val="00C60F46"/>
    <w:rsid w:val="00C66BA8"/>
    <w:rsid w:val="00C910ED"/>
    <w:rsid w:val="00C94686"/>
    <w:rsid w:val="00CA75B6"/>
    <w:rsid w:val="00CA7CFD"/>
    <w:rsid w:val="00CC2B1D"/>
    <w:rsid w:val="00CC3412"/>
    <w:rsid w:val="00CC51B6"/>
    <w:rsid w:val="00CD1FAF"/>
    <w:rsid w:val="00CD2828"/>
    <w:rsid w:val="00CD4117"/>
    <w:rsid w:val="00CE3484"/>
    <w:rsid w:val="00CE5C54"/>
    <w:rsid w:val="00CF1512"/>
    <w:rsid w:val="00CF556D"/>
    <w:rsid w:val="00D027C7"/>
    <w:rsid w:val="00D03D82"/>
    <w:rsid w:val="00D04AE4"/>
    <w:rsid w:val="00D04B37"/>
    <w:rsid w:val="00D129B1"/>
    <w:rsid w:val="00D135C7"/>
    <w:rsid w:val="00D213EC"/>
    <w:rsid w:val="00D215DE"/>
    <w:rsid w:val="00D24040"/>
    <w:rsid w:val="00D246A3"/>
    <w:rsid w:val="00D24B11"/>
    <w:rsid w:val="00D2638F"/>
    <w:rsid w:val="00D27626"/>
    <w:rsid w:val="00D35465"/>
    <w:rsid w:val="00D46D73"/>
    <w:rsid w:val="00D50BF2"/>
    <w:rsid w:val="00D52EE5"/>
    <w:rsid w:val="00D60D50"/>
    <w:rsid w:val="00D642F2"/>
    <w:rsid w:val="00D66AE4"/>
    <w:rsid w:val="00D66DC4"/>
    <w:rsid w:val="00D733F2"/>
    <w:rsid w:val="00D817CC"/>
    <w:rsid w:val="00D84317"/>
    <w:rsid w:val="00DA0637"/>
    <w:rsid w:val="00DB0A46"/>
    <w:rsid w:val="00DB61BC"/>
    <w:rsid w:val="00DC1614"/>
    <w:rsid w:val="00DC1FC8"/>
    <w:rsid w:val="00DC3DCD"/>
    <w:rsid w:val="00DD0B1E"/>
    <w:rsid w:val="00DD330C"/>
    <w:rsid w:val="00DD33AE"/>
    <w:rsid w:val="00DD57B6"/>
    <w:rsid w:val="00DE25D7"/>
    <w:rsid w:val="00DE4E6A"/>
    <w:rsid w:val="00DE772D"/>
    <w:rsid w:val="00DF0BF6"/>
    <w:rsid w:val="00DF3918"/>
    <w:rsid w:val="00E00033"/>
    <w:rsid w:val="00E003BF"/>
    <w:rsid w:val="00E06B17"/>
    <w:rsid w:val="00E115C4"/>
    <w:rsid w:val="00E13192"/>
    <w:rsid w:val="00E178CB"/>
    <w:rsid w:val="00E17FB8"/>
    <w:rsid w:val="00E21332"/>
    <w:rsid w:val="00E22EA1"/>
    <w:rsid w:val="00E245A7"/>
    <w:rsid w:val="00E25C16"/>
    <w:rsid w:val="00E2702C"/>
    <w:rsid w:val="00E3118E"/>
    <w:rsid w:val="00E33B23"/>
    <w:rsid w:val="00E34595"/>
    <w:rsid w:val="00E4013E"/>
    <w:rsid w:val="00E4481D"/>
    <w:rsid w:val="00E45BB9"/>
    <w:rsid w:val="00E53ECD"/>
    <w:rsid w:val="00E57EEA"/>
    <w:rsid w:val="00E603CC"/>
    <w:rsid w:val="00E60B73"/>
    <w:rsid w:val="00E6674E"/>
    <w:rsid w:val="00E67840"/>
    <w:rsid w:val="00E72E93"/>
    <w:rsid w:val="00E87E7E"/>
    <w:rsid w:val="00E906E9"/>
    <w:rsid w:val="00E9188C"/>
    <w:rsid w:val="00E96956"/>
    <w:rsid w:val="00E969C6"/>
    <w:rsid w:val="00EA040E"/>
    <w:rsid w:val="00EA28F2"/>
    <w:rsid w:val="00EA70E6"/>
    <w:rsid w:val="00EA7A3F"/>
    <w:rsid w:val="00EB2E0F"/>
    <w:rsid w:val="00EB709C"/>
    <w:rsid w:val="00EB7E13"/>
    <w:rsid w:val="00EC1780"/>
    <w:rsid w:val="00EC32C0"/>
    <w:rsid w:val="00EC6D97"/>
    <w:rsid w:val="00ED1CFD"/>
    <w:rsid w:val="00ED39F1"/>
    <w:rsid w:val="00EE7DFF"/>
    <w:rsid w:val="00EF50C0"/>
    <w:rsid w:val="00EF7185"/>
    <w:rsid w:val="00EF7597"/>
    <w:rsid w:val="00F00C11"/>
    <w:rsid w:val="00F00C56"/>
    <w:rsid w:val="00F041BB"/>
    <w:rsid w:val="00F0712F"/>
    <w:rsid w:val="00F1378F"/>
    <w:rsid w:val="00F2018E"/>
    <w:rsid w:val="00F22048"/>
    <w:rsid w:val="00F2486F"/>
    <w:rsid w:val="00F261C4"/>
    <w:rsid w:val="00F33C22"/>
    <w:rsid w:val="00F34104"/>
    <w:rsid w:val="00F363AD"/>
    <w:rsid w:val="00F53239"/>
    <w:rsid w:val="00F56D15"/>
    <w:rsid w:val="00F62C28"/>
    <w:rsid w:val="00F64AB3"/>
    <w:rsid w:val="00F677C7"/>
    <w:rsid w:val="00F706E0"/>
    <w:rsid w:val="00F726CE"/>
    <w:rsid w:val="00F81330"/>
    <w:rsid w:val="00F828E4"/>
    <w:rsid w:val="00F84DB8"/>
    <w:rsid w:val="00F930F7"/>
    <w:rsid w:val="00FA0A5D"/>
    <w:rsid w:val="00FA544C"/>
    <w:rsid w:val="00FB268B"/>
    <w:rsid w:val="00FB2CEE"/>
    <w:rsid w:val="00FB32A7"/>
    <w:rsid w:val="00FB34FF"/>
    <w:rsid w:val="00FB75C0"/>
    <w:rsid w:val="00FC163C"/>
    <w:rsid w:val="00FC2357"/>
    <w:rsid w:val="00FC37F3"/>
    <w:rsid w:val="00FC3C69"/>
    <w:rsid w:val="00FD67D1"/>
    <w:rsid w:val="00FE56B6"/>
    <w:rsid w:val="00FF16A4"/>
    <w:rsid w:val="00FF38D2"/>
    <w:rsid w:val="00FF46CC"/>
    <w:rsid w:val="00FF4C60"/>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05882159">
      <w:bodyDiv w:val="1"/>
      <w:marLeft w:val="0"/>
      <w:marRight w:val="0"/>
      <w:marTop w:val="0"/>
      <w:marBottom w:val="0"/>
      <w:divBdr>
        <w:top w:val="none" w:sz="0" w:space="0" w:color="auto"/>
        <w:left w:val="none" w:sz="0" w:space="0" w:color="auto"/>
        <w:bottom w:val="none" w:sz="0" w:space="0" w:color="auto"/>
        <w:right w:val="none" w:sz="0" w:space="0" w:color="auto"/>
      </w:divBdr>
    </w:div>
    <w:div w:id="504974818">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4233010">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8009836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87033651">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47196.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147196.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7F791-BAC6-4812-A18F-6D2E262E4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34</Pages>
  <Words>8713</Words>
  <Characters>47924</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8</cp:revision>
  <cp:lastPrinted>2019-04-26T16:11:00Z</cp:lastPrinted>
  <dcterms:created xsi:type="dcterms:W3CDTF">2021-09-02T14:39:00Z</dcterms:created>
  <dcterms:modified xsi:type="dcterms:W3CDTF">2021-10-04T15:54:00Z</dcterms:modified>
</cp:coreProperties>
</file>