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54B9BC54" w:rsidR="00457BB8" w:rsidRPr="005F2B64" w:rsidRDefault="00457BB8" w:rsidP="007F119B">
      <w:pPr>
        <w:spacing w:line="360" w:lineRule="auto"/>
        <w:jc w:val="both"/>
        <w:rPr>
          <w:rFonts w:ascii="Palatino Linotype" w:hAnsi="Palatino Linotype"/>
        </w:rPr>
      </w:pPr>
      <w:r w:rsidRPr="005F2B64">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5F2B64">
        <w:rPr>
          <w:rFonts w:ascii="Palatino Linotype" w:hAnsi="Palatino Linotype"/>
        </w:rPr>
        <w:t xml:space="preserve"> </w:t>
      </w:r>
      <w:r w:rsidR="007B3733" w:rsidRPr="005F2B64">
        <w:rPr>
          <w:rFonts w:ascii="Palatino Linotype" w:hAnsi="Palatino Linotype"/>
        </w:rPr>
        <w:t xml:space="preserve">veintiuno </w:t>
      </w:r>
      <w:r w:rsidR="004D51E5" w:rsidRPr="005F2B64">
        <w:rPr>
          <w:rFonts w:ascii="Palatino Linotype" w:hAnsi="Palatino Linotype"/>
        </w:rPr>
        <w:t xml:space="preserve">de </w:t>
      </w:r>
      <w:r w:rsidR="003579AB" w:rsidRPr="005F2B64">
        <w:rPr>
          <w:rFonts w:ascii="Palatino Linotype" w:hAnsi="Palatino Linotype"/>
        </w:rPr>
        <w:t xml:space="preserve">abril de dos mil veintiuno </w:t>
      </w:r>
      <w:r w:rsidRPr="005F2B64">
        <w:rPr>
          <w:rFonts w:ascii="Palatino Linotype" w:hAnsi="Palatino Linotype"/>
        </w:rPr>
        <w:t>.</w:t>
      </w:r>
    </w:p>
    <w:p w14:paraId="28464D58" w14:textId="77777777" w:rsidR="00457BB8" w:rsidRPr="005F2B64" w:rsidRDefault="00457BB8" w:rsidP="007F119B">
      <w:pPr>
        <w:spacing w:line="360" w:lineRule="auto"/>
        <w:jc w:val="both"/>
        <w:rPr>
          <w:rFonts w:ascii="Palatino Linotype" w:hAnsi="Palatino Linotype"/>
        </w:rPr>
      </w:pPr>
    </w:p>
    <w:p w14:paraId="2C11FACB" w14:textId="65CEF525" w:rsidR="00457BB8" w:rsidRPr="005F2B64" w:rsidRDefault="00457BB8" w:rsidP="007F119B">
      <w:pPr>
        <w:spacing w:line="360" w:lineRule="auto"/>
        <w:jc w:val="both"/>
        <w:rPr>
          <w:rFonts w:ascii="Palatino Linotype" w:hAnsi="Palatino Linotype"/>
          <w:b/>
        </w:rPr>
      </w:pPr>
      <w:r w:rsidRPr="005F2B64">
        <w:rPr>
          <w:rFonts w:ascii="Palatino Linotype" w:hAnsi="Palatino Linotype"/>
          <w:b/>
        </w:rPr>
        <w:t>VISTO</w:t>
      </w:r>
      <w:r w:rsidRPr="005F2B64">
        <w:rPr>
          <w:rFonts w:ascii="Palatino Linotype" w:hAnsi="Palatino Linotype"/>
        </w:rPr>
        <w:t xml:space="preserve"> el expediente formado con motivo del recurso de revisión </w:t>
      </w:r>
      <w:r w:rsidR="003579AB" w:rsidRPr="005F2B64">
        <w:rPr>
          <w:rFonts w:ascii="Palatino Linotype" w:hAnsi="Palatino Linotype"/>
          <w:b/>
        </w:rPr>
        <w:t>00</w:t>
      </w:r>
      <w:r w:rsidR="005714ED" w:rsidRPr="005F2B64">
        <w:rPr>
          <w:rFonts w:ascii="Palatino Linotype" w:hAnsi="Palatino Linotype"/>
          <w:b/>
        </w:rPr>
        <w:t>747</w:t>
      </w:r>
      <w:r w:rsidR="003579AB" w:rsidRPr="005F2B64">
        <w:rPr>
          <w:rFonts w:ascii="Palatino Linotype" w:hAnsi="Palatino Linotype"/>
          <w:b/>
        </w:rPr>
        <w:t>/INFOEM/IP/RR/2021</w:t>
      </w:r>
      <w:r w:rsidRPr="005F2B64">
        <w:rPr>
          <w:rFonts w:ascii="Palatino Linotype" w:hAnsi="Palatino Linotype"/>
        </w:rPr>
        <w:t xml:space="preserve">, </w:t>
      </w:r>
      <w:r w:rsidR="003579AB" w:rsidRPr="005F2B64">
        <w:rPr>
          <w:rFonts w:ascii="Palatino Linotype" w:hAnsi="Palatino Linotype"/>
        </w:rPr>
        <w:t xml:space="preserve">promovido por </w:t>
      </w:r>
      <w:proofErr w:type="spellStart"/>
      <w:r w:rsidR="00ED0E75">
        <w:rPr>
          <w:rFonts w:ascii="Palatino Linotype" w:hAnsi="Palatino Linotype"/>
          <w:b/>
        </w:rPr>
        <w:t>xxxxxxxxxx</w:t>
      </w:r>
      <w:proofErr w:type="spellEnd"/>
      <w:r w:rsidRPr="005F2B64">
        <w:rPr>
          <w:rFonts w:ascii="Palatino Linotype" w:hAnsi="Palatino Linotype" w:cs="Arial"/>
          <w:b/>
        </w:rPr>
        <w:t xml:space="preserve">, </w:t>
      </w:r>
      <w:r w:rsidRPr="005F2B64">
        <w:rPr>
          <w:rFonts w:ascii="Palatino Linotype" w:hAnsi="Palatino Linotype" w:cs="Arial"/>
        </w:rPr>
        <w:t>en lo sucesivo</w:t>
      </w:r>
      <w:r w:rsidRPr="005F2B64">
        <w:rPr>
          <w:rFonts w:ascii="Palatino Linotype" w:hAnsi="Palatino Linotype" w:cs="Arial"/>
          <w:b/>
        </w:rPr>
        <w:t xml:space="preserve"> </w:t>
      </w:r>
      <w:r w:rsidR="003579AB" w:rsidRPr="005F2B64">
        <w:rPr>
          <w:rFonts w:ascii="Palatino Linotype" w:hAnsi="Palatino Linotype" w:cs="Arial"/>
          <w:b/>
        </w:rPr>
        <w:t xml:space="preserve">EL </w:t>
      </w:r>
      <w:r w:rsidRPr="005F2B64">
        <w:rPr>
          <w:rFonts w:ascii="Palatino Linotype" w:hAnsi="Palatino Linotype" w:cs="Arial"/>
          <w:b/>
        </w:rPr>
        <w:t>RECURRENTE,</w:t>
      </w:r>
      <w:r w:rsidRPr="005F2B64">
        <w:rPr>
          <w:rFonts w:ascii="Palatino Linotype" w:hAnsi="Palatino Linotype"/>
        </w:rPr>
        <w:t xml:space="preserve"> en contra de la </w:t>
      </w:r>
      <w:r w:rsidR="00641A03" w:rsidRPr="005F2B64">
        <w:rPr>
          <w:rFonts w:ascii="Palatino Linotype" w:hAnsi="Palatino Linotype"/>
        </w:rPr>
        <w:t xml:space="preserve">falta de </w:t>
      </w:r>
      <w:r w:rsidRPr="005F2B64">
        <w:rPr>
          <w:rFonts w:ascii="Palatino Linotype" w:hAnsi="Palatino Linotype"/>
        </w:rPr>
        <w:t xml:space="preserve">respuesta </w:t>
      </w:r>
      <w:r w:rsidR="00641A03" w:rsidRPr="005F2B64">
        <w:rPr>
          <w:rFonts w:ascii="Palatino Linotype" w:hAnsi="Palatino Linotype"/>
        </w:rPr>
        <w:t>d</w:t>
      </w:r>
      <w:r w:rsidRPr="005F2B64">
        <w:rPr>
          <w:rFonts w:ascii="Palatino Linotype" w:hAnsi="Palatino Linotype"/>
        </w:rPr>
        <w:t>el</w:t>
      </w:r>
      <w:r w:rsidR="003579AB" w:rsidRPr="005F2B64">
        <w:rPr>
          <w:rFonts w:ascii="Palatino Linotype" w:hAnsi="Palatino Linotype"/>
          <w:b/>
        </w:rPr>
        <w:t xml:space="preserve"> Ayuntamiento de </w:t>
      </w:r>
      <w:r w:rsidR="005714ED" w:rsidRPr="005F2B64">
        <w:rPr>
          <w:rFonts w:ascii="Palatino Linotype" w:hAnsi="Palatino Linotype"/>
          <w:b/>
        </w:rPr>
        <w:t>Toluca</w:t>
      </w:r>
      <w:r w:rsidRPr="005F2B64">
        <w:rPr>
          <w:rFonts w:ascii="Palatino Linotype" w:hAnsi="Palatino Linotype"/>
          <w:b/>
        </w:rPr>
        <w:t xml:space="preserve">, </w:t>
      </w:r>
      <w:r w:rsidRPr="005F2B64">
        <w:rPr>
          <w:rFonts w:ascii="Palatino Linotype" w:hAnsi="Palatino Linotype"/>
        </w:rPr>
        <w:t xml:space="preserve">en lo sucesivo </w:t>
      </w:r>
      <w:r w:rsidRPr="005F2B64">
        <w:rPr>
          <w:rFonts w:ascii="Palatino Linotype" w:hAnsi="Palatino Linotype"/>
          <w:b/>
        </w:rPr>
        <w:t>EL SUJETO OBLIGADO</w:t>
      </w:r>
      <w:r w:rsidRPr="005F2B64">
        <w:rPr>
          <w:rFonts w:ascii="Palatino Linotype" w:hAnsi="Palatino Linotype"/>
        </w:rPr>
        <w:t>, se procede a dictar la</w:t>
      </w:r>
      <w:bookmarkStart w:id="0" w:name="_GoBack"/>
      <w:bookmarkEnd w:id="0"/>
      <w:r w:rsidRPr="005F2B64">
        <w:rPr>
          <w:rFonts w:ascii="Palatino Linotype" w:hAnsi="Palatino Linotype"/>
        </w:rPr>
        <w:t xml:space="preserve"> presente resolución con base en lo siguiente: </w:t>
      </w:r>
    </w:p>
    <w:p w14:paraId="48CEFEB5" w14:textId="77777777" w:rsidR="00457BB8" w:rsidRPr="005F2B64" w:rsidRDefault="00457BB8" w:rsidP="007F119B">
      <w:pPr>
        <w:jc w:val="center"/>
        <w:rPr>
          <w:rFonts w:ascii="Palatino Linotype" w:hAnsi="Palatino Linotype"/>
        </w:rPr>
      </w:pPr>
    </w:p>
    <w:p w14:paraId="480E521A" w14:textId="77777777" w:rsidR="00457BB8" w:rsidRPr="005F2B64" w:rsidRDefault="00457BB8" w:rsidP="007F119B">
      <w:pPr>
        <w:jc w:val="center"/>
        <w:rPr>
          <w:rFonts w:ascii="Palatino Linotype" w:hAnsi="Palatino Linotype"/>
          <w:b/>
          <w:bCs/>
          <w:spacing w:val="40"/>
          <w:sz w:val="28"/>
        </w:rPr>
      </w:pPr>
      <w:r w:rsidRPr="005F2B64">
        <w:rPr>
          <w:rFonts w:ascii="Palatino Linotype" w:hAnsi="Palatino Linotype"/>
          <w:b/>
          <w:bCs/>
          <w:spacing w:val="40"/>
          <w:sz w:val="28"/>
        </w:rPr>
        <w:t>RESULTANDO</w:t>
      </w:r>
    </w:p>
    <w:p w14:paraId="68707BF2" w14:textId="77777777" w:rsidR="00457BB8" w:rsidRPr="005F2B64" w:rsidRDefault="00457BB8" w:rsidP="007F119B">
      <w:pPr>
        <w:jc w:val="center"/>
        <w:rPr>
          <w:rFonts w:ascii="Palatino Linotype" w:hAnsi="Palatino Linotype"/>
          <w:b/>
          <w:bCs/>
          <w:spacing w:val="40"/>
        </w:rPr>
      </w:pPr>
    </w:p>
    <w:p w14:paraId="3E4FDE36" w14:textId="07BAD726" w:rsidR="00457BB8" w:rsidRPr="005F2B64" w:rsidRDefault="00457BB8" w:rsidP="007F119B">
      <w:pPr>
        <w:spacing w:line="360" w:lineRule="auto"/>
        <w:jc w:val="both"/>
        <w:rPr>
          <w:rFonts w:ascii="Palatino Linotype" w:hAnsi="Palatino Linotype" w:cs="Arial"/>
          <w:b/>
          <w:bCs/>
          <w:lang w:val="es-ES"/>
        </w:rPr>
      </w:pPr>
      <w:r w:rsidRPr="005F2B64">
        <w:rPr>
          <w:rFonts w:ascii="Palatino Linotype" w:hAnsi="Palatino Linotype"/>
          <w:b/>
          <w:sz w:val="28"/>
          <w:szCs w:val="28"/>
        </w:rPr>
        <w:t xml:space="preserve">I. </w:t>
      </w:r>
      <w:r w:rsidRPr="005F2B64">
        <w:rPr>
          <w:rFonts w:ascii="Palatino Linotype" w:hAnsi="Palatino Linotype" w:cs="Arial"/>
        </w:rPr>
        <w:t xml:space="preserve">En </w:t>
      </w:r>
      <w:r w:rsidRPr="005F2B64">
        <w:rPr>
          <w:rFonts w:ascii="Palatino Linotype" w:hAnsi="Palatino Linotype" w:cs="Arial"/>
          <w:lang w:val="es-ES"/>
        </w:rPr>
        <w:t>fecha</w:t>
      </w:r>
      <w:r w:rsidRPr="005F2B64">
        <w:rPr>
          <w:rFonts w:ascii="Palatino Linotype" w:hAnsi="Palatino Linotype"/>
          <w:lang w:val="es-ES"/>
        </w:rPr>
        <w:t xml:space="preserve"> </w:t>
      </w:r>
      <w:r w:rsidR="003579AB" w:rsidRPr="005F2B64">
        <w:rPr>
          <w:rFonts w:ascii="Palatino Linotype" w:hAnsi="Palatino Linotype" w:cs="Arial"/>
          <w:lang w:val="es-ES"/>
        </w:rPr>
        <w:t xml:space="preserve">dieciocho de </w:t>
      </w:r>
      <w:r w:rsidR="005714ED" w:rsidRPr="005F2B64">
        <w:rPr>
          <w:rFonts w:ascii="Palatino Linotype" w:hAnsi="Palatino Linotype" w:cs="Arial"/>
          <w:lang w:val="es-ES"/>
        </w:rPr>
        <w:t>enero de dos mil veintiuno</w:t>
      </w:r>
      <w:r w:rsidRPr="005F2B64">
        <w:rPr>
          <w:rFonts w:ascii="Palatino Linotype" w:hAnsi="Palatino Linotype"/>
          <w:lang w:val="es-ES"/>
        </w:rPr>
        <w:t xml:space="preserve">, </w:t>
      </w:r>
      <w:r w:rsidR="003579AB" w:rsidRPr="005F2B64">
        <w:rPr>
          <w:rFonts w:ascii="Palatino Linotype" w:hAnsi="Palatino Linotype"/>
          <w:b/>
          <w:lang w:val="es-ES"/>
        </w:rPr>
        <w:t>EL</w:t>
      </w:r>
      <w:r w:rsidRPr="005F2B64">
        <w:rPr>
          <w:rFonts w:ascii="Palatino Linotype" w:hAnsi="Palatino Linotype"/>
          <w:b/>
          <w:lang w:val="es-ES"/>
        </w:rPr>
        <w:t xml:space="preserve"> RECURRENTE</w:t>
      </w:r>
      <w:r w:rsidRPr="005F2B64">
        <w:rPr>
          <w:rFonts w:ascii="Palatino Linotype" w:hAnsi="Palatino Linotype" w:cs="Arial"/>
          <w:lang w:val="es-ES"/>
        </w:rPr>
        <w:t xml:space="preserve"> </w:t>
      </w:r>
      <w:r w:rsidRPr="005F2B64">
        <w:rPr>
          <w:rFonts w:ascii="Palatino Linotype" w:hAnsi="Palatino Linotype" w:cs="Arial"/>
        </w:rPr>
        <w:t xml:space="preserve">presentó a través del Sistema de Acceso a la Información Mexiquense, en lo subsecuente </w:t>
      </w:r>
      <w:r w:rsidRPr="005F2B64">
        <w:rPr>
          <w:rFonts w:ascii="Palatino Linotype" w:hAnsi="Palatino Linotype" w:cs="Arial"/>
          <w:b/>
        </w:rPr>
        <w:t>EL SAIMEX</w:t>
      </w:r>
      <w:r w:rsidRPr="005F2B64">
        <w:rPr>
          <w:rFonts w:ascii="Palatino Linotype" w:hAnsi="Palatino Linotype" w:cs="Arial"/>
        </w:rPr>
        <w:t xml:space="preserve"> ante </w:t>
      </w:r>
      <w:r w:rsidRPr="005F2B64">
        <w:rPr>
          <w:rFonts w:ascii="Palatino Linotype" w:hAnsi="Palatino Linotype" w:cs="Arial"/>
          <w:b/>
        </w:rPr>
        <w:t>EL SUJETO OBLIGADO</w:t>
      </w:r>
      <w:r w:rsidRPr="005F2B64">
        <w:rPr>
          <w:rFonts w:ascii="Palatino Linotype" w:hAnsi="Palatino Linotype" w:cs="Arial"/>
          <w:lang w:val="es-ES"/>
        </w:rPr>
        <w:t xml:space="preserve">, la solicitud de acceso a la información pública, a la que se le asignó el número de expediente </w:t>
      </w:r>
      <w:r w:rsidR="00837418" w:rsidRPr="005F2B64">
        <w:rPr>
          <w:rFonts w:ascii="Palatino Linotype" w:hAnsi="Palatino Linotype"/>
          <w:b/>
        </w:rPr>
        <w:t>00011/TOLUCA/IP/2021</w:t>
      </w:r>
      <w:r w:rsidRPr="005F2B64">
        <w:rPr>
          <w:rFonts w:ascii="Palatino Linotype" w:hAnsi="Palatino Linotype" w:cs="Arial"/>
          <w:lang w:val="es-ES"/>
        </w:rPr>
        <w:t>, mediante la cual solicitó:</w:t>
      </w:r>
    </w:p>
    <w:p w14:paraId="190C9BA8" w14:textId="77777777" w:rsidR="00457BB8" w:rsidRPr="005F2B64" w:rsidRDefault="00457BB8" w:rsidP="007F119B">
      <w:pPr>
        <w:tabs>
          <w:tab w:val="left" w:pos="851"/>
        </w:tabs>
        <w:ind w:left="851" w:right="901"/>
        <w:jc w:val="both"/>
        <w:rPr>
          <w:rFonts w:ascii="Palatino Linotype" w:hAnsi="Palatino Linotype" w:cs="Arial"/>
          <w:i/>
          <w:sz w:val="22"/>
          <w:szCs w:val="22"/>
        </w:rPr>
      </w:pPr>
    </w:p>
    <w:p w14:paraId="13BC2DF0" w14:textId="10BF0398" w:rsidR="00457BB8" w:rsidRPr="005F2B64" w:rsidRDefault="00457BB8" w:rsidP="007F119B">
      <w:pPr>
        <w:tabs>
          <w:tab w:val="left" w:pos="851"/>
        </w:tabs>
        <w:ind w:left="851" w:right="901"/>
        <w:jc w:val="both"/>
        <w:rPr>
          <w:rFonts w:ascii="Palatino Linotype" w:hAnsi="Palatino Linotype" w:cs="Arial"/>
          <w:i/>
          <w:sz w:val="22"/>
          <w:szCs w:val="22"/>
        </w:rPr>
      </w:pPr>
      <w:r w:rsidRPr="005F2B64">
        <w:rPr>
          <w:rFonts w:ascii="Palatino Linotype" w:hAnsi="Palatino Linotype" w:cs="Arial"/>
          <w:i/>
          <w:sz w:val="22"/>
          <w:szCs w:val="22"/>
        </w:rPr>
        <w:t>“</w:t>
      </w:r>
      <w:r w:rsidR="005714ED" w:rsidRPr="005F2B64">
        <w:rPr>
          <w:rFonts w:ascii="Palatino Linotype" w:hAnsi="Palatino Linotype" w:cs="Arial"/>
          <w:i/>
          <w:sz w:val="22"/>
          <w:szCs w:val="22"/>
        </w:rPr>
        <w:t xml:space="preserve">copia del contrato / estudios de mercado / facturas de los bienes comprados y revisión de bases que realizo su contraloría interna / copia del reporte que hicieron de los gastos erogados al Secretariado Ejecutivo del sistema nacional de Seguridad publica </w:t>
      </w:r>
      <w:proofErr w:type="spellStart"/>
      <w:r w:rsidR="005714ED" w:rsidRPr="005F2B64">
        <w:rPr>
          <w:rFonts w:ascii="Palatino Linotype" w:hAnsi="Palatino Linotype" w:cs="Arial"/>
          <w:i/>
          <w:sz w:val="22"/>
          <w:szCs w:val="22"/>
        </w:rPr>
        <w:t>mas</w:t>
      </w:r>
      <w:proofErr w:type="spellEnd"/>
      <w:r w:rsidR="005714ED" w:rsidRPr="005F2B64">
        <w:rPr>
          <w:rFonts w:ascii="Palatino Linotype" w:hAnsi="Palatino Linotype" w:cs="Arial"/>
          <w:i/>
          <w:sz w:val="22"/>
          <w:szCs w:val="22"/>
        </w:rPr>
        <w:t xml:space="preserve"> los RECURSOS LOCALES / FORTASEG y FASP de 2017 a la fecha sobre el </w:t>
      </w:r>
      <w:proofErr w:type="spellStart"/>
      <w:r w:rsidR="005714ED" w:rsidRPr="005F2B64">
        <w:rPr>
          <w:rFonts w:ascii="Palatino Linotype" w:hAnsi="Palatino Linotype" w:cs="Arial"/>
          <w:i/>
          <w:sz w:val="22"/>
          <w:szCs w:val="22"/>
        </w:rPr>
        <w:t>como</w:t>
      </w:r>
      <w:proofErr w:type="spellEnd"/>
      <w:r w:rsidR="005714ED" w:rsidRPr="005F2B64">
        <w:rPr>
          <w:rFonts w:ascii="Palatino Linotype" w:hAnsi="Palatino Linotype" w:cs="Arial"/>
          <w:i/>
          <w:sz w:val="22"/>
          <w:szCs w:val="22"/>
        </w:rPr>
        <w:t xml:space="preserve"> / informe de cada contraloría la revisión de bases, anexos técnicos de los bienes comprados, así como auditorías practicadas ( bienes para seguridad ) patrullas, moto patrullas, cámaras con poste y botón de pánico , precio detallado vehículo y equipo policial , ( lineamientos de FASP que aplicaron en cada caso con sus documentos técnicos ) empresa a la que se </w:t>
      </w:r>
      <w:proofErr w:type="spellStart"/>
      <w:r w:rsidR="005714ED" w:rsidRPr="005F2B64">
        <w:rPr>
          <w:rFonts w:ascii="Palatino Linotype" w:hAnsi="Palatino Linotype" w:cs="Arial"/>
          <w:i/>
          <w:sz w:val="22"/>
          <w:szCs w:val="22"/>
        </w:rPr>
        <w:t>compro</w:t>
      </w:r>
      <w:proofErr w:type="spellEnd"/>
      <w:r w:rsidR="005714ED" w:rsidRPr="005F2B64">
        <w:rPr>
          <w:rFonts w:ascii="Palatino Linotype" w:hAnsi="Palatino Linotype" w:cs="Arial"/>
          <w:i/>
          <w:sz w:val="22"/>
          <w:szCs w:val="22"/>
        </w:rPr>
        <w:t xml:space="preserve"> o rento la patrulla y el equipo policial o cámara , Numero de cámaras instaladas en la población , costo de su C5 o similar . </w:t>
      </w:r>
      <w:proofErr w:type="gramStart"/>
      <w:r w:rsidR="005714ED" w:rsidRPr="005F2B64">
        <w:rPr>
          <w:rFonts w:ascii="Palatino Linotype" w:hAnsi="Palatino Linotype" w:cs="Arial"/>
          <w:i/>
          <w:sz w:val="22"/>
          <w:szCs w:val="22"/>
        </w:rPr>
        <w:t>con</w:t>
      </w:r>
      <w:proofErr w:type="gramEnd"/>
      <w:r w:rsidR="005714ED" w:rsidRPr="005F2B64">
        <w:rPr>
          <w:rFonts w:ascii="Palatino Linotype" w:hAnsi="Palatino Linotype" w:cs="Arial"/>
          <w:i/>
          <w:sz w:val="22"/>
          <w:szCs w:val="22"/>
        </w:rPr>
        <w:t xml:space="preserve"> su contrato de obra y equipamiento detallado .</w:t>
      </w:r>
      <w:r w:rsidRPr="005F2B64">
        <w:rPr>
          <w:rFonts w:ascii="Palatino Linotype" w:hAnsi="Palatino Linotype" w:cs="Arial"/>
          <w:i/>
          <w:sz w:val="22"/>
          <w:szCs w:val="22"/>
        </w:rPr>
        <w:t>” (Sic)</w:t>
      </w:r>
    </w:p>
    <w:p w14:paraId="33E0243E" w14:textId="77777777" w:rsidR="00457BB8" w:rsidRPr="005F2B64" w:rsidRDefault="00457BB8" w:rsidP="007F119B">
      <w:pPr>
        <w:spacing w:line="360" w:lineRule="auto"/>
        <w:jc w:val="both"/>
        <w:rPr>
          <w:rFonts w:ascii="Palatino Linotype" w:hAnsi="Palatino Linotype" w:cs="Arial"/>
          <w:b/>
        </w:rPr>
      </w:pPr>
      <w:r w:rsidRPr="005F2B64">
        <w:rPr>
          <w:rFonts w:ascii="Palatino Linotype" w:hAnsi="Palatino Linotype" w:cs="Arial"/>
          <w:b/>
        </w:rPr>
        <w:lastRenderedPageBreak/>
        <w:t>MODALIDAD DE ENTREGA:</w:t>
      </w:r>
      <w:r w:rsidRPr="005F2B64">
        <w:rPr>
          <w:rFonts w:ascii="Palatino Linotype" w:hAnsi="Palatino Linotype" w:cs="Arial"/>
        </w:rPr>
        <w:t xml:space="preserve"> Vía </w:t>
      </w:r>
      <w:r w:rsidRPr="005F2B64">
        <w:rPr>
          <w:rFonts w:ascii="Palatino Linotype" w:hAnsi="Palatino Linotype" w:cs="Arial"/>
          <w:b/>
        </w:rPr>
        <w:t>SAIMEX.</w:t>
      </w:r>
    </w:p>
    <w:p w14:paraId="38DB24E2" w14:textId="77777777" w:rsidR="00457BB8" w:rsidRPr="005F2B64" w:rsidRDefault="00457BB8" w:rsidP="007F119B">
      <w:pPr>
        <w:spacing w:line="360" w:lineRule="auto"/>
        <w:jc w:val="both"/>
        <w:rPr>
          <w:rFonts w:ascii="Palatino Linotype" w:hAnsi="Palatino Linotype" w:cs="Arial"/>
        </w:rPr>
      </w:pPr>
    </w:p>
    <w:p w14:paraId="0083C6C2" w14:textId="4B364C02" w:rsidR="00381AAA" w:rsidRPr="005F2B64" w:rsidRDefault="00381AAA" w:rsidP="007F119B">
      <w:pPr>
        <w:spacing w:line="360" w:lineRule="auto"/>
        <w:jc w:val="both"/>
        <w:rPr>
          <w:rFonts w:ascii="Palatino Linotype" w:hAnsi="Palatino Linotype"/>
          <w:bCs/>
        </w:rPr>
      </w:pPr>
      <w:r w:rsidRPr="005F2B64">
        <w:rPr>
          <w:rFonts w:ascii="Palatino Linotype" w:hAnsi="Palatino Linotype"/>
          <w:b/>
          <w:sz w:val="28"/>
          <w:szCs w:val="28"/>
        </w:rPr>
        <w:t xml:space="preserve">II. </w:t>
      </w:r>
      <w:r w:rsidRPr="005F2B64">
        <w:rPr>
          <w:rFonts w:ascii="Palatino Linotype" w:hAnsi="Palatino Linotype" w:cs="Arial"/>
        </w:rPr>
        <w:t xml:space="preserve">En cumplimiento al artículo 162 de la Ley de Transparencia y Acceso a la Información Pública del Estado de México y Municipios, el </w:t>
      </w:r>
      <w:r w:rsidR="005714ED" w:rsidRPr="005F2B64">
        <w:rPr>
          <w:rFonts w:ascii="Palatino Linotype" w:hAnsi="Palatino Linotype" w:cs="Arial"/>
        </w:rPr>
        <w:t xml:space="preserve">dieciocho de enero </w:t>
      </w:r>
      <w:r w:rsidRPr="005F2B64">
        <w:rPr>
          <w:rFonts w:ascii="Palatino Linotype" w:hAnsi="Palatino Linotype" w:cs="Arial"/>
        </w:rPr>
        <w:t xml:space="preserve">de dos mil veintiuno, el Titular de la Unidad de Transparencia del </w:t>
      </w:r>
      <w:r w:rsidRPr="005F2B64">
        <w:rPr>
          <w:rFonts w:ascii="Palatino Linotype" w:hAnsi="Palatino Linotype" w:cs="Arial"/>
          <w:b/>
        </w:rPr>
        <w:t>SUJETO OBLIGADO</w:t>
      </w:r>
      <w:r w:rsidRPr="005F2B64">
        <w:rPr>
          <w:rFonts w:ascii="Palatino Linotype" w:hAnsi="Palatino Linotype" w:cs="Arial"/>
        </w:rPr>
        <w:t xml:space="preserve">, </w:t>
      </w:r>
      <w:r w:rsidRPr="005F2B64">
        <w:rPr>
          <w:rFonts w:ascii="Palatino Linotype" w:hAnsi="Palatino Linotype"/>
          <w:bCs/>
        </w:rPr>
        <w:t>turnó el requerimiento de información a los Servidores Públicos Habilitados que estimó pertinentes, a fin de colmar la solicitud de acceso a la información; tal y como, se aprecia en la imagen siguiente:</w:t>
      </w:r>
    </w:p>
    <w:p w14:paraId="7D0EC7F5" w14:textId="197529FB" w:rsidR="005714ED" w:rsidRPr="005F2B64" w:rsidRDefault="005714ED" w:rsidP="007F119B">
      <w:pPr>
        <w:spacing w:line="360" w:lineRule="auto"/>
        <w:jc w:val="both"/>
        <w:rPr>
          <w:rFonts w:ascii="Palatino Linotype" w:hAnsi="Palatino Linotype" w:cs="Arial"/>
        </w:rPr>
      </w:pPr>
      <w:r w:rsidRPr="005F2B64">
        <w:rPr>
          <w:rFonts w:ascii="Palatino Linotype" w:hAnsi="Palatino Linotype"/>
          <w:noProof/>
          <w:lang w:eastAsia="es-MX"/>
        </w:rPr>
        <w:drawing>
          <wp:inline distT="0" distB="0" distL="0" distR="0" wp14:anchorId="3ED83942" wp14:editId="3AC5A882">
            <wp:extent cx="5791835" cy="2340428"/>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3733" cy="2341195"/>
                    </a:xfrm>
                    <a:prstGeom prst="rect">
                      <a:avLst/>
                    </a:prstGeom>
                  </pic:spPr>
                </pic:pic>
              </a:graphicData>
            </a:graphic>
          </wp:inline>
        </w:drawing>
      </w:r>
    </w:p>
    <w:p w14:paraId="76504569" w14:textId="4BDE45B0" w:rsidR="00381AAA" w:rsidRPr="005F2B64" w:rsidRDefault="00381AAA" w:rsidP="007F119B">
      <w:pPr>
        <w:spacing w:line="360" w:lineRule="auto"/>
        <w:jc w:val="both"/>
        <w:rPr>
          <w:rFonts w:ascii="Palatino Linotype" w:hAnsi="Palatino Linotype" w:cs="Arial"/>
        </w:rPr>
      </w:pPr>
    </w:p>
    <w:p w14:paraId="33A0287C" w14:textId="063B95AC" w:rsidR="00703582" w:rsidRPr="005F2B64" w:rsidRDefault="00703582" w:rsidP="007F119B">
      <w:pPr>
        <w:spacing w:line="360" w:lineRule="auto"/>
        <w:jc w:val="both"/>
        <w:rPr>
          <w:rFonts w:ascii="Palatino Linotype" w:hAnsi="Palatino Linotype"/>
          <w:lang w:val="es-ES"/>
        </w:rPr>
      </w:pPr>
      <w:r w:rsidRPr="005F2B64">
        <w:rPr>
          <w:rFonts w:ascii="Palatino Linotype" w:hAnsi="Palatino Linotype"/>
          <w:b/>
          <w:sz w:val="28"/>
          <w:szCs w:val="28"/>
        </w:rPr>
        <w:t>I</w:t>
      </w:r>
      <w:r w:rsidR="00407B3E" w:rsidRPr="005F2B64">
        <w:rPr>
          <w:rFonts w:ascii="Palatino Linotype" w:hAnsi="Palatino Linotype"/>
          <w:b/>
          <w:sz w:val="28"/>
          <w:szCs w:val="28"/>
        </w:rPr>
        <w:t>I</w:t>
      </w:r>
      <w:r w:rsidRPr="005F2B64">
        <w:rPr>
          <w:rFonts w:ascii="Palatino Linotype" w:hAnsi="Palatino Linotype"/>
          <w:b/>
          <w:sz w:val="28"/>
          <w:szCs w:val="28"/>
        </w:rPr>
        <w:t>I.</w:t>
      </w:r>
      <w:r w:rsidRPr="005F2B64">
        <w:rPr>
          <w:rFonts w:ascii="Palatino Linotype" w:hAnsi="Palatino Linotype"/>
          <w:sz w:val="28"/>
          <w:szCs w:val="28"/>
        </w:rPr>
        <w:t xml:space="preserve"> </w:t>
      </w:r>
      <w:r w:rsidRPr="005F2B64">
        <w:rPr>
          <w:rFonts w:ascii="Palatino Linotype" w:hAnsi="Palatino Linotype"/>
          <w:lang w:val="es-ES"/>
        </w:rPr>
        <w:t>De las constancias que obran en el expediente electrónico</w:t>
      </w:r>
      <w:r w:rsidRPr="005F2B64">
        <w:rPr>
          <w:rFonts w:ascii="Palatino Linotype" w:hAnsi="Palatino Linotype"/>
          <w:b/>
          <w:lang w:val="es-ES"/>
        </w:rPr>
        <w:t>,</w:t>
      </w:r>
      <w:r w:rsidRPr="005F2B64">
        <w:rPr>
          <w:rFonts w:ascii="Palatino Linotype" w:hAnsi="Palatino Linotype"/>
          <w:lang w:val="es-ES"/>
        </w:rPr>
        <w:t xml:space="preserve"> se advierte que en fecha </w:t>
      </w:r>
      <w:r w:rsidR="005714ED" w:rsidRPr="005F2B64">
        <w:rPr>
          <w:rFonts w:ascii="Palatino Linotype" w:hAnsi="Palatino Linotype"/>
          <w:lang w:val="es-ES"/>
        </w:rPr>
        <w:t>veinticinco</w:t>
      </w:r>
      <w:r w:rsidR="00641A03" w:rsidRPr="005F2B64">
        <w:rPr>
          <w:rFonts w:ascii="Palatino Linotype" w:hAnsi="Palatino Linotype"/>
          <w:lang w:val="es-ES"/>
        </w:rPr>
        <w:t xml:space="preserve"> de enero de dos mil </w:t>
      </w:r>
      <w:r w:rsidR="006D79EC" w:rsidRPr="005F2B64">
        <w:rPr>
          <w:rFonts w:ascii="Palatino Linotype" w:hAnsi="Palatino Linotype"/>
          <w:lang w:val="es-ES"/>
        </w:rPr>
        <w:t>veintiuno</w:t>
      </w:r>
      <w:r w:rsidRPr="005F2B64">
        <w:rPr>
          <w:rFonts w:ascii="Palatino Linotype" w:hAnsi="Palatino Linotype"/>
          <w:lang w:val="es-ES"/>
        </w:rPr>
        <w:t xml:space="preserve">, </w:t>
      </w:r>
      <w:r w:rsidRPr="005F2B64">
        <w:rPr>
          <w:rFonts w:ascii="Palatino Linotype" w:hAnsi="Palatino Linotype"/>
          <w:b/>
          <w:lang w:val="es-ES"/>
        </w:rPr>
        <w:t xml:space="preserve">EL SUJETO OBLIGADO </w:t>
      </w:r>
      <w:r w:rsidRPr="005F2B64">
        <w:rPr>
          <w:rFonts w:ascii="Palatino Linotype" w:hAnsi="Palatino Linotype"/>
          <w:lang w:val="es-ES"/>
        </w:rPr>
        <w:t>requirió a</w:t>
      </w:r>
      <w:r w:rsidR="006D79EC" w:rsidRPr="005F2B64">
        <w:rPr>
          <w:rFonts w:ascii="Palatino Linotype" w:hAnsi="Palatino Linotype"/>
          <w:lang w:val="es-ES"/>
        </w:rPr>
        <w:t>l</w:t>
      </w:r>
      <w:r w:rsidRPr="005F2B64">
        <w:rPr>
          <w:rFonts w:ascii="Palatino Linotype" w:hAnsi="Palatino Linotype"/>
          <w:lang w:val="es-ES"/>
        </w:rPr>
        <w:t xml:space="preserve"> </w:t>
      </w:r>
      <w:r w:rsidRPr="005F2B64">
        <w:rPr>
          <w:rFonts w:ascii="Palatino Linotype" w:hAnsi="Palatino Linotype"/>
          <w:b/>
          <w:lang w:val="es-ES"/>
        </w:rPr>
        <w:t xml:space="preserve">RECURRENTE </w:t>
      </w:r>
      <w:r w:rsidRPr="005F2B64">
        <w:rPr>
          <w:rFonts w:ascii="Palatino Linotype" w:hAnsi="Palatino Linotype"/>
          <w:lang w:val="es-ES"/>
        </w:rPr>
        <w:t>aclarara la solicitud de información pública planteada, en los siguientes términos:</w:t>
      </w:r>
    </w:p>
    <w:p w14:paraId="223DF05F" w14:textId="77777777" w:rsidR="00703582" w:rsidRPr="005F2B64" w:rsidRDefault="00703582" w:rsidP="007F119B">
      <w:pPr>
        <w:ind w:left="851" w:right="901"/>
        <w:jc w:val="both"/>
        <w:rPr>
          <w:rFonts w:ascii="Palatino Linotype" w:hAnsi="Palatino Linotype" w:cs="Arial"/>
          <w:i/>
          <w:sz w:val="22"/>
          <w:szCs w:val="22"/>
          <w:lang w:val="es-ES" w:eastAsia="es-MX"/>
        </w:rPr>
      </w:pPr>
    </w:p>
    <w:p w14:paraId="24B2BEB8" w14:textId="42CB23F1" w:rsidR="005714ED" w:rsidRPr="005F2B64" w:rsidRDefault="00703582" w:rsidP="007F119B">
      <w:pPr>
        <w:ind w:left="851" w:right="901"/>
        <w:jc w:val="both"/>
        <w:rPr>
          <w:rFonts w:ascii="Palatino Linotype" w:hAnsi="Palatino Linotype" w:cs="Arial"/>
          <w:i/>
          <w:sz w:val="22"/>
          <w:szCs w:val="22"/>
          <w:lang w:val="es-ES" w:eastAsia="es-MX"/>
        </w:rPr>
      </w:pPr>
      <w:r w:rsidRPr="005F2B64">
        <w:rPr>
          <w:rFonts w:ascii="Palatino Linotype" w:hAnsi="Palatino Linotype" w:cs="Arial"/>
          <w:i/>
          <w:sz w:val="22"/>
          <w:szCs w:val="22"/>
          <w:lang w:val="es-ES" w:eastAsia="es-MX"/>
        </w:rPr>
        <w:t>“…</w:t>
      </w:r>
      <w:r w:rsidR="005714ED" w:rsidRPr="005F2B64">
        <w:rPr>
          <w:rFonts w:ascii="Palatino Linotype" w:hAnsi="Palatino Linotype" w:cs="Arial"/>
          <w:i/>
          <w:sz w:val="22"/>
          <w:szCs w:val="22"/>
          <w:lang w:val="es-ES" w:eastAsia="es-MX"/>
        </w:rPr>
        <w:t xml:space="preserve">Con fundamento en el </w:t>
      </w:r>
      <w:proofErr w:type="spellStart"/>
      <w:r w:rsidR="005714ED" w:rsidRPr="005F2B64">
        <w:rPr>
          <w:rFonts w:ascii="Palatino Linotype" w:hAnsi="Palatino Linotype" w:cs="Arial"/>
          <w:i/>
          <w:sz w:val="22"/>
          <w:szCs w:val="22"/>
          <w:lang w:val="es-ES" w:eastAsia="es-MX"/>
        </w:rPr>
        <w:t>articulo</w:t>
      </w:r>
      <w:proofErr w:type="spellEnd"/>
      <w:r w:rsidR="005714ED" w:rsidRPr="005F2B64">
        <w:rPr>
          <w:rFonts w:ascii="Palatino Linotype" w:hAnsi="Palatino Linotype" w:cs="Arial"/>
          <w:i/>
          <w:sz w:val="22"/>
          <w:szCs w:val="22"/>
          <w:lang w:val="es-ES" w:eastAsia="es-MX"/>
        </w:rPr>
        <w:t xml:space="preserve"> 159 de la Ley de Transparencia y Acceso a la Información Pública del Estado de México y Municipios, se le requiere para que dentro del plazo de diez días hábiles realice lo siguiente:</w:t>
      </w:r>
    </w:p>
    <w:p w14:paraId="784B4ECA" w14:textId="77777777" w:rsidR="005714ED" w:rsidRPr="005F2B64" w:rsidRDefault="005714ED" w:rsidP="007F119B">
      <w:pPr>
        <w:ind w:left="851" w:right="901"/>
        <w:jc w:val="both"/>
        <w:rPr>
          <w:rFonts w:ascii="Palatino Linotype" w:hAnsi="Palatino Linotype" w:cs="Arial"/>
          <w:i/>
          <w:sz w:val="22"/>
          <w:szCs w:val="22"/>
          <w:lang w:val="es-ES" w:eastAsia="es-MX"/>
        </w:rPr>
      </w:pPr>
    </w:p>
    <w:p w14:paraId="7C1A9331" w14:textId="510B99D2" w:rsidR="005714ED" w:rsidRPr="005F2B64" w:rsidRDefault="005714ED" w:rsidP="007F119B">
      <w:pPr>
        <w:ind w:left="851" w:right="901"/>
        <w:jc w:val="both"/>
        <w:rPr>
          <w:rFonts w:ascii="Palatino Linotype" w:hAnsi="Palatino Linotype" w:cs="Arial"/>
          <w:i/>
          <w:sz w:val="22"/>
          <w:szCs w:val="22"/>
          <w:lang w:val="es-ES" w:eastAsia="es-MX"/>
        </w:rPr>
      </w:pPr>
      <w:r w:rsidRPr="005F2B64">
        <w:rPr>
          <w:rFonts w:ascii="Palatino Linotype" w:hAnsi="Palatino Linotype" w:cs="Arial"/>
          <w:i/>
          <w:sz w:val="22"/>
          <w:szCs w:val="22"/>
          <w:lang w:val="es-ES" w:eastAsia="es-MX"/>
        </w:rPr>
        <w:t xml:space="preserve">“ACLARACIÓN SOLICITUD 00011/TOLUCA/IP/2021 Con fundamento en los artículos 4, 7, 23 fracción </w:t>
      </w:r>
      <w:proofErr w:type="spellStart"/>
      <w:r w:rsidRPr="005F2B64">
        <w:rPr>
          <w:rFonts w:ascii="Palatino Linotype" w:hAnsi="Palatino Linotype" w:cs="Arial"/>
          <w:i/>
          <w:sz w:val="22"/>
          <w:szCs w:val="22"/>
          <w:lang w:val="es-ES" w:eastAsia="es-MX"/>
        </w:rPr>
        <w:t>lV</w:t>
      </w:r>
      <w:proofErr w:type="spellEnd"/>
      <w:r w:rsidRPr="005F2B64">
        <w:rPr>
          <w:rFonts w:ascii="Palatino Linotype" w:hAnsi="Palatino Linotype" w:cs="Arial"/>
          <w:i/>
          <w:sz w:val="22"/>
          <w:szCs w:val="22"/>
          <w:lang w:val="es-ES" w:eastAsia="es-MX"/>
        </w:rPr>
        <w:t xml:space="preserve">, 53 fracciones ll, </w:t>
      </w:r>
      <w:proofErr w:type="spellStart"/>
      <w:r w:rsidRPr="005F2B64">
        <w:rPr>
          <w:rFonts w:ascii="Palatino Linotype" w:hAnsi="Palatino Linotype" w:cs="Arial"/>
          <w:i/>
          <w:sz w:val="22"/>
          <w:szCs w:val="22"/>
          <w:lang w:val="es-ES" w:eastAsia="es-MX"/>
        </w:rPr>
        <w:t>lV</w:t>
      </w:r>
      <w:proofErr w:type="spellEnd"/>
      <w:r w:rsidRPr="005F2B64">
        <w:rPr>
          <w:rFonts w:ascii="Palatino Linotype" w:hAnsi="Palatino Linotype" w:cs="Arial"/>
          <w:i/>
          <w:sz w:val="22"/>
          <w:szCs w:val="22"/>
          <w:lang w:val="es-ES" w:eastAsia="es-MX"/>
        </w:rPr>
        <w:t xml:space="preserve"> y V y </w:t>
      </w:r>
      <w:proofErr w:type="spellStart"/>
      <w:r w:rsidRPr="005F2B64">
        <w:rPr>
          <w:rFonts w:ascii="Palatino Linotype" w:hAnsi="Palatino Linotype" w:cs="Arial"/>
          <w:i/>
          <w:sz w:val="22"/>
          <w:szCs w:val="22"/>
          <w:lang w:val="es-ES" w:eastAsia="es-MX"/>
        </w:rPr>
        <w:t>artìculo</w:t>
      </w:r>
      <w:proofErr w:type="spellEnd"/>
      <w:r w:rsidRPr="005F2B64">
        <w:rPr>
          <w:rFonts w:ascii="Palatino Linotype" w:hAnsi="Palatino Linotype" w:cs="Arial"/>
          <w:i/>
          <w:sz w:val="22"/>
          <w:szCs w:val="22"/>
          <w:lang w:val="es-ES" w:eastAsia="es-MX"/>
        </w:rPr>
        <w:t xml:space="preserve"> 159 de la Ley de Transparencia y Acceso a la Información Pública del Estado de México y Municipios, y en atención a su solicitud 00011/TOLUCA/IP/2021 mediante la cual requiere: “copia del contrato / estudios de mercado / facturas de los bienes comprados y revisión de bases que realizo su contraloría interna / copia del reporte que hicieron de los gastos erogados al Secretariado Ejecutivo del sistema nacional de Seguridad publica </w:t>
      </w:r>
      <w:proofErr w:type="spellStart"/>
      <w:r w:rsidRPr="005F2B64">
        <w:rPr>
          <w:rFonts w:ascii="Palatino Linotype" w:hAnsi="Palatino Linotype" w:cs="Arial"/>
          <w:i/>
          <w:sz w:val="22"/>
          <w:szCs w:val="22"/>
          <w:lang w:val="es-ES" w:eastAsia="es-MX"/>
        </w:rPr>
        <w:t>mas</w:t>
      </w:r>
      <w:proofErr w:type="spellEnd"/>
      <w:r w:rsidRPr="005F2B64">
        <w:rPr>
          <w:rFonts w:ascii="Palatino Linotype" w:hAnsi="Palatino Linotype" w:cs="Arial"/>
          <w:i/>
          <w:sz w:val="22"/>
          <w:szCs w:val="22"/>
          <w:lang w:val="es-ES" w:eastAsia="es-MX"/>
        </w:rPr>
        <w:t xml:space="preserve"> los RECURSOS LOCALES / FORTASEG y FASP de 2017 a la fecha sobre el </w:t>
      </w:r>
      <w:proofErr w:type="spellStart"/>
      <w:r w:rsidRPr="005F2B64">
        <w:rPr>
          <w:rFonts w:ascii="Palatino Linotype" w:hAnsi="Palatino Linotype" w:cs="Arial"/>
          <w:i/>
          <w:sz w:val="22"/>
          <w:szCs w:val="22"/>
          <w:lang w:val="es-ES" w:eastAsia="es-MX"/>
        </w:rPr>
        <w:t>como</w:t>
      </w:r>
      <w:proofErr w:type="spellEnd"/>
      <w:r w:rsidRPr="005F2B64">
        <w:rPr>
          <w:rFonts w:ascii="Palatino Linotype" w:hAnsi="Palatino Linotype" w:cs="Arial"/>
          <w:i/>
          <w:sz w:val="22"/>
          <w:szCs w:val="22"/>
          <w:lang w:val="es-ES" w:eastAsia="es-MX"/>
        </w:rPr>
        <w:t xml:space="preserve"> / informe de cada contraloría la revisión de bases, anexos técnicos de los bienes comprados, así como auditorías practicadas ( bienes para seguridad ) patrullas, moto patrullas, cámaras con poste y botón de pánico , precio detallado vehículo y equipo policial , ( lineamientos de FASP que aplicaron en cada caso con sus documentos técnicos ) empresa a la que se </w:t>
      </w:r>
      <w:proofErr w:type="spellStart"/>
      <w:r w:rsidRPr="005F2B64">
        <w:rPr>
          <w:rFonts w:ascii="Palatino Linotype" w:hAnsi="Palatino Linotype" w:cs="Arial"/>
          <w:i/>
          <w:sz w:val="22"/>
          <w:szCs w:val="22"/>
          <w:lang w:val="es-ES" w:eastAsia="es-MX"/>
        </w:rPr>
        <w:t>compro</w:t>
      </w:r>
      <w:proofErr w:type="spellEnd"/>
      <w:r w:rsidRPr="005F2B64">
        <w:rPr>
          <w:rFonts w:ascii="Palatino Linotype" w:hAnsi="Palatino Linotype" w:cs="Arial"/>
          <w:i/>
          <w:sz w:val="22"/>
          <w:szCs w:val="22"/>
          <w:lang w:val="es-ES" w:eastAsia="es-MX"/>
        </w:rPr>
        <w:t xml:space="preserve"> o rento la patrulla y el equipo policial o cámara , Numero de cámaras instaladas en la población , costo de su C5 o similar . </w:t>
      </w:r>
      <w:proofErr w:type="gramStart"/>
      <w:r w:rsidRPr="005F2B64">
        <w:rPr>
          <w:rFonts w:ascii="Palatino Linotype" w:hAnsi="Palatino Linotype" w:cs="Arial"/>
          <w:i/>
          <w:sz w:val="22"/>
          <w:szCs w:val="22"/>
          <w:lang w:val="es-ES" w:eastAsia="es-MX"/>
        </w:rPr>
        <w:t>con</w:t>
      </w:r>
      <w:proofErr w:type="gramEnd"/>
      <w:r w:rsidRPr="005F2B64">
        <w:rPr>
          <w:rFonts w:ascii="Palatino Linotype" w:hAnsi="Palatino Linotype" w:cs="Arial"/>
          <w:i/>
          <w:sz w:val="22"/>
          <w:szCs w:val="22"/>
          <w:lang w:val="es-ES" w:eastAsia="es-MX"/>
        </w:rPr>
        <w:t xml:space="preserve"> su contrato de obra y equipamiento detallado .” Sic Solicitud de Aclaración de Tesorería: Para poder dar respuesta a su solicitud es necesario que sea más específico, ya que su solicitud no es clara, es decir: ¿A qué contrato se refiere? de que bienes</w:t>
      </w:r>
      <w:proofErr w:type="gramStart"/>
      <w:r w:rsidRPr="005F2B64">
        <w:rPr>
          <w:rFonts w:ascii="Palatino Linotype" w:hAnsi="Palatino Linotype" w:cs="Arial"/>
          <w:i/>
          <w:sz w:val="22"/>
          <w:szCs w:val="22"/>
          <w:lang w:val="es-ES" w:eastAsia="es-MX"/>
        </w:rPr>
        <w:t>?</w:t>
      </w:r>
      <w:proofErr w:type="gramEnd"/>
      <w:r w:rsidRPr="005F2B64">
        <w:rPr>
          <w:rFonts w:ascii="Palatino Linotype" w:hAnsi="Palatino Linotype" w:cs="Arial"/>
          <w:i/>
          <w:sz w:val="22"/>
          <w:szCs w:val="22"/>
          <w:lang w:val="es-ES" w:eastAsia="es-MX"/>
        </w:rPr>
        <w:t xml:space="preserve"> de que programa? ¿A qué estudios de Mercados se refiere? de que bienes</w:t>
      </w:r>
      <w:proofErr w:type="gramStart"/>
      <w:r w:rsidRPr="005F2B64">
        <w:rPr>
          <w:rFonts w:ascii="Palatino Linotype" w:hAnsi="Palatino Linotype" w:cs="Arial"/>
          <w:i/>
          <w:sz w:val="22"/>
          <w:szCs w:val="22"/>
          <w:lang w:val="es-ES" w:eastAsia="es-MX"/>
        </w:rPr>
        <w:t>?</w:t>
      </w:r>
      <w:proofErr w:type="gramEnd"/>
      <w:r w:rsidRPr="005F2B64">
        <w:rPr>
          <w:rFonts w:ascii="Palatino Linotype" w:hAnsi="Palatino Linotype" w:cs="Arial"/>
          <w:i/>
          <w:sz w:val="22"/>
          <w:szCs w:val="22"/>
          <w:lang w:val="es-ES" w:eastAsia="es-MX"/>
        </w:rPr>
        <w:t xml:space="preserve"> de que programa? Las facturas de los bienes comprados de que bienes, ¿qué programas y que año? FAVOR DE SER LO MAS CLARO POSIBLE Lo anterior con fundamento en el 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Sin más por el momento reciba un cordial saludo.</w:t>
      </w:r>
    </w:p>
    <w:p w14:paraId="228DA9BA" w14:textId="77777777" w:rsidR="005714ED" w:rsidRPr="005F2B64" w:rsidRDefault="005714ED" w:rsidP="007F119B">
      <w:pPr>
        <w:ind w:left="851" w:right="901"/>
        <w:jc w:val="both"/>
        <w:rPr>
          <w:rFonts w:ascii="Palatino Linotype" w:hAnsi="Palatino Linotype" w:cs="Arial"/>
          <w:i/>
          <w:sz w:val="22"/>
          <w:szCs w:val="22"/>
          <w:lang w:val="es-ES" w:eastAsia="es-MX"/>
        </w:rPr>
      </w:pPr>
    </w:p>
    <w:p w14:paraId="062EAC85" w14:textId="58DE1E66" w:rsidR="005714ED" w:rsidRPr="005F2B64" w:rsidRDefault="005714ED" w:rsidP="007F119B">
      <w:pPr>
        <w:ind w:left="851" w:right="901"/>
        <w:jc w:val="both"/>
        <w:rPr>
          <w:rFonts w:ascii="Palatino Linotype" w:hAnsi="Palatino Linotype" w:cs="Arial"/>
          <w:i/>
          <w:sz w:val="22"/>
          <w:szCs w:val="22"/>
          <w:lang w:val="es-ES" w:eastAsia="es-MX"/>
        </w:rPr>
      </w:pPr>
      <w:r w:rsidRPr="005F2B64">
        <w:rPr>
          <w:rFonts w:ascii="Palatino Linotype" w:hAnsi="Palatino Linotype" w:cs="Arial"/>
          <w:i/>
          <w:sz w:val="22"/>
          <w:szCs w:val="22"/>
          <w:lang w:val="es-ES"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79D273C" w14:textId="77777777" w:rsidR="005714ED" w:rsidRPr="005F2B64" w:rsidRDefault="005714ED" w:rsidP="007F119B">
      <w:pPr>
        <w:ind w:left="851" w:right="901"/>
        <w:jc w:val="both"/>
        <w:rPr>
          <w:rFonts w:ascii="Palatino Linotype" w:hAnsi="Palatino Linotype" w:cs="Arial"/>
          <w:i/>
          <w:sz w:val="22"/>
          <w:szCs w:val="22"/>
          <w:lang w:val="es-ES" w:eastAsia="es-MX"/>
        </w:rPr>
      </w:pPr>
    </w:p>
    <w:p w14:paraId="1BEFF08E" w14:textId="4F795DBC" w:rsidR="005714ED" w:rsidRPr="005F2B64" w:rsidRDefault="005714ED" w:rsidP="007F119B">
      <w:pPr>
        <w:ind w:left="851" w:right="901"/>
        <w:jc w:val="both"/>
        <w:rPr>
          <w:rFonts w:ascii="Palatino Linotype" w:hAnsi="Palatino Linotype" w:cs="Arial"/>
          <w:i/>
          <w:sz w:val="22"/>
          <w:szCs w:val="22"/>
          <w:lang w:val="es-ES" w:eastAsia="es-MX"/>
        </w:rPr>
      </w:pPr>
      <w:r w:rsidRPr="005F2B64">
        <w:rPr>
          <w:rFonts w:ascii="Palatino Linotype" w:hAnsi="Palatino Linotype" w:cs="Arial"/>
          <w:i/>
          <w:sz w:val="22"/>
          <w:szCs w:val="22"/>
          <w:lang w:val="es-ES" w:eastAsia="es-MX"/>
        </w:rPr>
        <w:t>ATENTAMENTE</w:t>
      </w:r>
    </w:p>
    <w:p w14:paraId="7E0DD38E" w14:textId="77777777" w:rsidR="005714ED" w:rsidRPr="005F2B64" w:rsidRDefault="005714ED" w:rsidP="007F119B">
      <w:pPr>
        <w:ind w:left="851" w:right="901"/>
        <w:jc w:val="both"/>
        <w:rPr>
          <w:rFonts w:ascii="Palatino Linotype" w:hAnsi="Palatino Linotype" w:cs="Arial"/>
          <w:i/>
          <w:sz w:val="22"/>
          <w:szCs w:val="22"/>
          <w:lang w:val="es-ES" w:eastAsia="es-MX"/>
        </w:rPr>
      </w:pPr>
    </w:p>
    <w:p w14:paraId="52452C27" w14:textId="3F065E55" w:rsidR="00703582" w:rsidRPr="005F2B64" w:rsidRDefault="005714ED" w:rsidP="007F119B">
      <w:pPr>
        <w:ind w:left="851" w:right="901"/>
        <w:jc w:val="both"/>
        <w:rPr>
          <w:rFonts w:ascii="Palatino Linotype" w:hAnsi="Palatino Linotype" w:cs="Arial"/>
          <w:i/>
          <w:sz w:val="22"/>
          <w:szCs w:val="22"/>
          <w:lang w:val="es-ES" w:eastAsia="es-MX"/>
        </w:rPr>
      </w:pPr>
      <w:r w:rsidRPr="005F2B64">
        <w:rPr>
          <w:rFonts w:ascii="Palatino Linotype" w:hAnsi="Palatino Linotype" w:cs="Arial"/>
          <w:i/>
          <w:sz w:val="22"/>
          <w:szCs w:val="22"/>
          <w:lang w:val="es-ES" w:eastAsia="es-MX"/>
        </w:rPr>
        <w:t>MTRA. LORENA NAVARRETE CASTAÑEDA</w:t>
      </w:r>
      <w:r w:rsidR="00703582" w:rsidRPr="005F2B64">
        <w:rPr>
          <w:rFonts w:ascii="Palatino Linotype" w:hAnsi="Palatino Linotype" w:cs="Arial"/>
          <w:i/>
          <w:sz w:val="22"/>
          <w:szCs w:val="22"/>
          <w:lang w:val="es-ES" w:eastAsia="es-MX"/>
        </w:rPr>
        <w:t>” (sic)</w:t>
      </w:r>
    </w:p>
    <w:p w14:paraId="42BBC768" w14:textId="77777777" w:rsidR="00703582" w:rsidRPr="005F2B64" w:rsidRDefault="00703582" w:rsidP="007F119B">
      <w:pPr>
        <w:jc w:val="both"/>
        <w:rPr>
          <w:rFonts w:ascii="Palatino Linotype" w:hAnsi="Palatino Linotype" w:cs="Arial"/>
          <w:i/>
          <w:sz w:val="22"/>
          <w:szCs w:val="22"/>
          <w:lang w:val="es-ES" w:eastAsia="es-MX"/>
        </w:rPr>
      </w:pPr>
    </w:p>
    <w:p w14:paraId="6CA29EE2" w14:textId="11BEC50A" w:rsidR="005714ED" w:rsidRPr="005F2B64" w:rsidRDefault="00703582" w:rsidP="007F119B">
      <w:pPr>
        <w:spacing w:line="360" w:lineRule="auto"/>
        <w:jc w:val="both"/>
        <w:rPr>
          <w:rFonts w:ascii="Palatino Linotype" w:eastAsiaTheme="minorEastAsia" w:hAnsi="Palatino Linotype" w:cs="Arial"/>
          <w:lang w:val="es-ES_tradnl"/>
        </w:rPr>
      </w:pPr>
      <w:r w:rsidRPr="005F2B64">
        <w:rPr>
          <w:rFonts w:ascii="Palatino Linotype" w:hAnsi="Palatino Linotype"/>
          <w:b/>
          <w:sz w:val="28"/>
        </w:rPr>
        <w:lastRenderedPageBreak/>
        <w:t>I</w:t>
      </w:r>
      <w:r w:rsidR="00641A03" w:rsidRPr="005F2B64">
        <w:rPr>
          <w:rFonts w:ascii="Palatino Linotype" w:hAnsi="Palatino Linotype"/>
          <w:b/>
          <w:sz w:val="28"/>
        </w:rPr>
        <w:t>V</w:t>
      </w:r>
      <w:r w:rsidRPr="005F2B64">
        <w:rPr>
          <w:rFonts w:ascii="Palatino Linotype" w:hAnsi="Palatino Linotype"/>
          <w:b/>
          <w:sz w:val="28"/>
        </w:rPr>
        <w:t xml:space="preserve">. </w:t>
      </w:r>
      <w:r w:rsidR="005714ED" w:rsidRPr="005F2B64">
        <w:rPr>
          <w:rFonts w:ascii="Palatino Linotype" w:eastAsiaTheme="minorEastAsia" w:hAnsi="Palatino Linotype" w:cs="Arial"/>
          <w:lang w:val="es-ES_tradnl"/>
        </w:rPr>
        <w:t xml:space="preserve">Cabe señalar que dicho requerimiento no fue atendido por el particular. </w:t>
      </w:r>
    </w:p>
    <w:p w14:paraId="718A95D2" w14:textId="77777777" w:rsidR="005714ED" w:rsidRPr="005F2B64" w:rsidRDefault="005714ED" w:rsidP="007F119B">
      <w:pPr>
        <w:spacing w:line="360" w:lineRule="auto"/>
        <w:jc w:val="both"/>
        <w:rPr>
          <w:rFonts w:ascii="Palatino Linotype" w:hAnsi="Palatino Linotype"/>
          <w:b/>
        </w:rPr>
      </w:pPr>
    </w:p>
    <w:p w14:paraId="0FA1F944" w14:textId="7F69ABD5" w:rsidR="00641A03" w:rsidRPr="005F2B64" w:rsidRDefault="00703582" w:rsidP="007F119B">
      <w:pPr>
        <w:spacing w:line="360" w:lineRule="auto"/>
        <w:jc w:val="both"/>
        <w:rPr>
          <w:rFonts w:ascii="Palatino Linotype" w:hAnsi="Palatino Linotype" w:cs="Arial"/>
          <w:color w:val="000000" w:themeColor="text1"/>
        </w:rPr>
      </w:pPr>
      <w:r w:rsidRPr="005F2B64">
        <w:rPr>
          <w:rFonts w:ascii="Palatino Linotype" w:hAnsi="Palatino Linotype"/>
          <w:b/>
          <w:sz w:val="28"/>
        </w:rPr>
        <w:t>V.</w:t>
      </w:r>
      <w:r w:rsidRPr="005F2B64">
        <w:rPr>
          <w:rFonts w:ascii="Palatino Linotype" w:hAnsi="Palatino Linotype" w:cs="Arial"/>
          <w:lang w:val="es-ES"/>
        </w:rPr>
        <w:t xml:space="preserve"> </w:t>
      </w:r>
      <w:r w:rsidR="00641A03" w:rsidRPr="005F2B64">
        <w:rPr>
          <w:rFonts w:ascii="Palatino Linotype" w:hAnsi="Palatino Linotype"/>
          <w:color w:val="000000" w:themeColor="text1"/>
        </w:rPr>
        <w:t xml:space="preserve">De las constancias que obran en el </w:t>
      </w:r>
      <w:r w:rsidR="00641A03" w:rsidRPr="005F2B64">
        <w:rPr>
          <w:rFonts w:ascii="Palatino Linotype" w:hAnsi="Palatino Linotype"/>
          <w:b/>
          <w:color w:val="000000" w:themeColor="text1"/>
        </w:rPr>
        <w:t>SAIMEX,</w:t>
      </w:r>
      <w:r w:rsidR="00641A03" w:rsidRPr="005F2B64">
        <w:rPr>
          <w:rFonts w:ascii="Palatino Linotype" w:hAnsi="Palatino Linotype"/>
          <w:color w:val="000000" w:themeColor="text1"/>
        </w:rPr>
        <w:t xml:space="preserve"> se advierte que </w:t>
      </w:r>
      <w:r w:rsidR="00641A03" w:rsidRPr="005F2B64">
        <w:rPr>
          <w:rFonts w:ascii="Palatino Linotype" w:hAnsi="Palatino Linotype" w:cs="Arial"/>
          <w:b/>
          <w:color w:val="000000" w:themeColor="text1"/>
        </w:rPr>
        <w:t>EL SUJETO OBLIGADO</w:t>
      </w:r>
      <w:r w:rsidR="00641A03" w:rsidRPr="005F2B64">
        <w:rPr>
          <w:rFonts w:ascii="Palatino Linotype" w:hAnsi="Palatino Linotype" w:cs="Arial"/>
          <w:color w:val="000000" w:themeColor="text1"/>
        </w:rPr>
        <w:t xml:space="preserve"> fue omiso en entregar la respuesta a la solicitud de información pública.</w:t>
      </w:r>
    </w:p>
    <w:p w14:paraId="56CD5E6B" w14:textId="77777777" w:rsidR="00703582" w:rsidRPr="005F2B64" w:rsidRDefault="00703582" w:rsidP="007F119B">
      <w:pPr>
        <w:spacing w:line="360" w:lineRule="auto"/>
        <w:jc w:val="both"/>
        <w:rPr>
          <w:rFonts w:ascii="Palatino Linotype" w:hAnsi="Palatino Linotype" w:cs="Arial"/>
          <w:lang w:val="es-ES_tradnl"/>
        </w:rPr>
      </w:pPr>
    </w:p>
    <w:p w14:paraId="1FAC1E24" w14:textId="13F206B0" w:rsidR="00703582" w:rsidRPr="005F2B64" w:rsidRDefault="00703582" w:rsidP="007F119B">
      <w:pPr>
        <w:spacing w:line="360" w:lineRule="auto"/>
        <w:jc w:val="both"/>
        <w:rPr>
          <w:rFonts w:ascii="Palatino Linotype" w:hAnsi="Palatino Linotype" w:cs="Arial"/>
          <w:lang w:val="es-ES"/>
        </w:rPr>
      </w:pPr>
      <w:r w:rsidRPr="005F2B64">
        <w:rPr>
          <w:rFonts w:ascii="Palatino Linotype" w:hAnsi="Palatino Linotype" w:cs="Arial"/>
          <w:b/>
          <w:sz w:val="28"/>
          <w:lang w:val="es-ES"/>
        </w:rPr>
        <w:t>V</w:t>
      </w:r>
      <w:r w:rsidR="005714ED" w:rsidRPr="005F2B64">
        <w:rPr>
          <w:rFonts w:ascii="Palatino Linotype" w:hAnsi="Palatino Linotype" w:cs="Arial"/>
          <w:b/>
          <w:sz w:val="28"/>
          <w:lang w:val="es-ES"/>
        </w:rPr>
        <w:t>I</w:t>
      </w:r>
      <w:r w:rsidRPr="005F2B64">
        <w:rPr>
          <w:rFonts w:ascii="Palatino Linotype" w:hAnsi="Palatino Linotype" w:cs="Arial"/>
          <w:b/>
          <w:sz w:val="28"/>
          <w:lang w:val="es-ES"/>
        </w:rPr>
        <w:t>.</w:t>
      </w:r>
      <w:r w:rsidRPr="005F2B64">
        <w:rPr>
          <w:rFonts w:ascii="Palatino Linotype" w:hAnsi="Palatino Linotype" w:cs="Arial"/>
          <w:b/>
          <w:lang w:val="es-ES"/>
        </w:rPr>
        <w:t xml:space="preserve"> </w:t>
      </w:r>
      <w:r w:rsidR="00641A03" w:rsidRPr="005F2B64">
        <w:rPr>
          <w:rFonts w:ascii="Palatino Linotype" w:hAnsi="Palatino Linotype" w:cs="Arial"/>
          <w:lang w:val="es-ES"/>
        </w:rPr>
        <w:t>I</w:t>
      </w:r>
      <w:r w:rsidRPr="005F2B64">
        <w:rPr>
          <w:rFonts w:ascii="Palatino Linotype" w:hAnsi="Palatino Linotype" w:cs="Arial"/>
          <w:lang w:val="es-ES"/>
        </w:rPr>
        <w:t xml:space="preserve">nconforme </w:t>
      </w:r>
      <w:r w:rsidR="00641A03" w:rsidRPr="005F2B64">
        <w:rPr>
          <w:rFonts w:ascii="Palatino Linotype" w:hAnsi="Palatino Linotype" w:cs="Arial"/>
          <w:lang w:val="es-ES"/>
        </w:rPr>
        <w:t>con la falta de respuesta</w:t>
      </w:r>
      <w:r w:rsidRPr="005F2B64">
        <w:rPr>
          <w:rFonts w:ascii="Palatino Linotype" w:hAnsi="Palatino Linotype" w:cs="Arial"/>
          <w:lang w:val="es-ES"/>
        </w:rPr>
        <w:t xml:space="preserve">, el </w:t>
      </w:r>
      <w:r w:rsidR="005714ED" w:rsidRPr="005F2B64">
        <w:rPr>
          <w:rFonts w:ascii="Palatino Linotype" w:hAnsi="Palatino Linotype" w:cs="Arial"/>
          <w:lang w:val="es-ES"/>
        </w:rPr>
        <w:t xml:space="preserve">veinticinco de febrero de </w:t>
      </w:r>
      <w:r w:rsidR="00641A03" w:rsidRPr="005F2B64">
        <w:rPr>
          <w:rFonts w:ascii="Palatino Linotype" w:hAnsi="Palatino Linotype" w:cs="Arial"/>
          <w:lang w:val="es-ES"/>
        </w:rPr>
        <w:t>dos mil veintiuno,</w:t>
      </w:r>
      <w:r w:rsidRPr="005F2B64">
        <w:rPr>
          <w:rFonts w:ascii="Palatino Linotype" w:hAnsi="Palatino Linotype" w:cs="Arial"/>
          <w:lang w:val="es-ES"/>
        </w:rPr>
        <w:t xml:space="preserve"> </w:t>
      </w:r>
      <w:r w:rsidR="00641A03" w:rsidRPr="005F2B64">
        <w:rPr>
          <w:rFonts w:ascii="Palatino Linotype" w:hAnsi="Palatino Linotype" w:cs="Arial"/>
          <w:b/>
          <w:lang w:val="es-ES"/>
        </w:rPr>
        <w:t xml:space="preserve">EL </w:t>
      </w:r>
      <w:r w:rsidRPr="005F2B64">
        <w:rPr>
          <w:rFonts w:ascii="Palatino Linotype" w:hAnsi="Palatino Linotype" w:cs="Arial"/>
          <w:b/>
          <w:lang w:val="es-ES"/>
        </w:rPr>
        <w:t>RECURRENTE</w:t>
      </w:r>
      <w:r w:rsidRPr="005F2B64">
        <w:rPr>
          <w:rFonts w:ascii="Palatino Linotype" w:hAnsi="Palatino Linotype" w:cs="Arial"/>
          <w:lang w:val="es-ES"/>
        </w:rPr>
        <w:t xml:space="preserve"> interpuso el recurso de revisión sujeto del presente estudio, el cual fue registrado en </w:t>
      </w:r>
      <w:r w:rsidRPr="005F2B64">
        <w:rPr>
          <w:rFonts w:ascii="Palatino Linotype" w:hAnsi="Palatino Linotype" w:cs="Arial"/>
          <w:b/>
          <w:lang w:val="es-ES"/>
        </w:rPr>
        <w:t>EL SAIMEX</w:t>
      </w:r>
      <w:r w:rsidRPr="005F2B64">
        <w:rPr>
          <w:rFonts w:ascii="Palatino Linotype" w:hAnsi="Palatino Linotype" w:cs="Arial"/>
          <w:lang w:val="es-ES"/>
        </w:rPr>
        <w:t xml:space="preserve"> y se le asignó el número de expediente </w:t>
      </w:r>
      <w:r w:rsidRPr="005F2B64">
        <w:rPr>
          <w:rFonts w:ascii="Palatino Linotype" w:hAnsi="Palatino Linotype" w:cs="Arial"/>
          <w:b/>
          <w:lang w:val="es-ES"/>
        </w:rPr>
        <w:t>0</w:t>
      </w:r>
      <w:r w:rsidR="00641A03" w:rsidRPr="005F2B64">
        <w:rPr>
          <w:rFonts w:ascii="Palatino Linotype" w:hAnsi="Palatino Linotype" w:cs="Arial"/>
          <w:b/>
          <w:lang w:val="es-ES"/>
        </w:rPr>
        <w:t>0</w:t>
      </w:r>
      <w:r w:rsidR="005714ED" w:rsidRPr="005F2B64">
        <w:rPr>
          <w:rFonts w:ascii="Palatino Linotype" w:hAnsi="Palatino Linotype" w:cs="Arial"/>
          <w:b/>
          <w:lang w:val="es-ES"/>
        </w:rPr>
        <w:t>747</w:t>
      </w:r>
      <w:r w:rsidRPr="005F2B64">
        <w:rPr>
          <w:rFonts w:ascii="Palatino Linotype" w:hAnsi="Palatino Linotype" w:cs="Arial"/>
          <w:b/>
          <w:lang w:val="es-ES"/>
        </w:rPr>
        <w:t>/INFOEM/IP/RR/202</w:t>
      </w:r>
      <w:r w:rsidR="00641A03" w:rsidRPr="005F2B64">
        <w:rPr>
          <w:rFonts w:ascii="Palatino Linotype" w:hAnsi="Palatino Linotype" w:cs="Arial"/>
          <w:b/>
          <w:lang w:val="es-ES"/>
        </w:rPr>
        <w:t>1</w:t>
      </w:r>
      <w:r w:rsidRPr="005F2B64">
        <w:rPr>
          <w:rFonts w:ascii="Palatino Linotype" w:hAnsi="Palatino Linotype" w:cs="Arial"/>
          <w:lang w:val="es-ES"/>
        </w:rPr>
        <w:t xml:space="preserve">, en el que señaló como acto impugnado el siguiente: </w:t>
      </w:r>
    </w:p>
    <w:p w14:paraId="290D1ACE" w14:textId="77777777" w:rsidR="00703582" w:rsidRPr="005F2B64" w:rsidRDefault="00703582" w:rsidP="007F119B">
      <w:pPr>
        <w:tabs>
          <w:tab w:val="left" w:pos="851"/>
        </w:tabs>
        <w:ind w:left="851" w:right="901"/>
        <w:jc w:val="both"/>
        <w:rPr>
          <w:rFonts w:ascii="Palatino Linotype" w:eastAsiaTheme="minorEastAsia" w:hAnsi="Palatino Linotype" w:cs="Arial"/>
          <w:i/>
          <w:sz w:val="22"/>
          <w:szCs w:val="22"/>
          <w:lang w:val="es-ES_tradnl"/>
        </w:rPr>
      </w:pPr>
    </w:p>
    <w:p w14:paraId="76CA0E80" w14:textId="012700EB" w:rsidR="00703582" w:rsidRPr="005F2B64" w:rsidRDefault="00703582" w:rsidP="007F119B">
      <w:pPr>
        <w:tabs>
          <w:tab w:val="left" w:pos="851"/>
        </w:tabs>
        <w:ind w:left="851" w:right="901"/>
        <w:jc w:val="both"/>
        <w:rPr>
          <w:rFonts w:ascii="Palatino Linotype" w:eastAsiaTheme="minorEastAsia" w:hAnsi="Palatino Linotype" w:cs="Arial"/>
          <w:i/>
          <w:sz w:val="22"/>
          <w:szCs w:val="22"/>
          <w:lang w:val="es-ES_tradnl"/>
        </w:rPr>
      </w:pPr>
      <w:r w:rsidRPr="005F2B64">
        <w:rPr>
          <w:rFonts w:ascii="Palatino Linotype" w:eastAsiaTheme="minorEastAsia" w:hAnsi="Palatino Linotype" w:cs="Arial"/>
          <w:i/>
          <w:sz w:val="22"/>
          <w:szCs w:val="22"/>
          <w:lang w:val="es-ES_tradnl"/>
        </w:rPr>
        <w:t>“</w:t>
      </w:r>
      <w:r w:rsidR="005714ED" w:rsidRPr="005F2B64">
        <w:rPr>
          <w:rFonts w:ascii="Palatino Linotype" w:eastAsiaTheme="minorEastAsia" w:hAnsi="Palatino Linotype" w:cs="Arial"/>
          <w:i/>
          <w:sz w:val="22"/>
          <w:szCs w:val="22"/>
          <w:lang w:val="es-ES_tradnl"/>
        </w:rPr>
        <w:t>No entrego Ni respuesta, por lo solicito la vista al OIC del INFOEM</w:t>
      </w:r>
      <w:r w:rsidRPr="005F2B64">
        <w:rPr>
          <w:rFonts w:ascii="Palatino Linotype" w:eastAsiaTheme="minorEastAsia" w:hAnsi="Palatino Linotype" w:cs="Arial"/>
          <w:i/>
          <w:sz w:val="22"/>
          <w:szCs w:val="22"/>
          <w:lang w:val="es-ES_tradnl"/>
        </w:rPr>
        <w:t>” (sic)</w:t>
      </w:r>
    </w:p>
    <w:p w14:paraId="409B3125" w14:textId="77777777" w:rsidR="00703582" w:rsidRPr="005F2B64" w:rsidRDefault="00703582" w:rsidP="007F119B">
      <w:pPr>
        <w:tabs>
          <w:tab w:val="left" w:pos="851"/>
        </w:tabs>
        <w:ind w:left="851" w:right="901"/>
        <w:jc w:val="both"/>
        <w:rPr>
          <w:rFonts w:ascii="Palatino Linotype" w:eastAsiaTheme="minorEastAsia" w:hAnsi="Palatino Linotype" w:cs="Arial"/>
          <w:i/>
          <w:sz w:val="22"/>
          <w:szCs w:val="22"/>
          <w:lang w:val="es-ES_tradnl"/>
        </w:rPr>
      </w:pPr>
    </w:p>
    <w:p w14:paraId="1CB940F8" w14:textId="77777777" w:rsidR="00703582" w:rsidRPr="005F2B64" w:rsidRDefault="00703582" w:rsidP="007F119B">
      <w:pPr>
        <w:spacing w:line="360" w:lineRule="auto"/>
        <w:jc w:val="both"/>
        <w:rPr>
          <w:rFonts w:ascii="Palatino Linotype" w:eastAsiaTheme="minorEastAsia" w:hAnsi="Palatino Linotype" w:cs="Arial"/>
          <w:sz w:val="20"/>
          <w:szCs w:val="20"/>
          <w:lang w:val="es-ES_tradnl"/>
        </w:rPr>
      </w:pPr>
      <w:r w:rsidRPr="005F2B64">
        <w:rPr>
          <w:rFonts w:ascii="Palatino Linotype" w:eastAsiaTheme="minorEastAsia" w:hAnsi="Palatino Linotype" w:cs="Arial"/>
          <w:lang w:val="es-ES_tradnl"/>
        </w:rPr>
        <w:t xml:space="preserve">Así como, razones o motivos de inconformidad, lo siguiente: </w:t>
      </w:r>
    </w:p>
    <w:p w14:paraId="09FE2C7C" w14:textId="77777777" w:rsidR="00703582" w:rsidRPr="005F2B64" w:rsidRDefault="00703582" w:rsidP="007F119B">
      <w:pPr>
        <w:tabs>
          <w:tab w:val="left" w:pos="851"/>
        </w:tabs>
        <w:ind w:left="851" w:right="901"/>
        <w:jc w:val="both"/>
        <w:rPr>
          <w:rFonts w:ascii="Palatino Linotype" w:eastAsiaTheme="minorEastAsia" w:hAnsi="Palatino Linotype" w:cs="Arial"/>
          <w:i/>
          <w:sz w:val="22"/>
          <w:szCs w:val="22"/>
          <w:lang w:val="es-ES_tradnl"/>
        </w:rPr>
      </w:pPr>
    </w:p>
    <w:p w14:paraId="76FD41F9" w14:textId="604CDD09" w:rsidR="00703582" w:rsidRPr="005F2B64" w:rsidRDefault="00703582" w:rsidP="007F119B">
      <w:pPr>
        <w:tabs>
          <w:tab w:val="left" w:pos="851"/>
        </w:tabs>
        <w:ind w:left="851" w:right="901"/>
        <w:jc w:val="both"/>
        <w:rPr>
          <w:rFonts w:ascii="Palatino Linotype" w:eastAsiaTheme="minorEastAsia" w:hAnsi="Palatino Linotype" w:cs="Arial"/>
          <w:i/>
          <w:sz w:val="22"/>
          <w:szCs w:val="22"/>
          <w:lang w:val="es-ES_tradnl"/>
        </w:rPr>
      </w:pPr>
      <w:r w:rsidRPr="005F2B64">
        <w:rPr>
          <w:rFonts w:ascii="Palatino Linotype" w:eastAsiaTheme="minorEastAsia" w:hAnsi="Palatino Linotype" w:cs="Arial"/>
          <w:i/>
          <w:sz w:val="22"/>
          <w:szCs w:val="22"/>
          <w:lang w:val="es-ES_tradnl"/>
        </w:rPr>
        <w:t>“</w:t>
      </w:r>
      <w:r w:rsidR="005714ED" w:rsidRPr="005F2B64">
        <w:rPr>
          <w:rFonts w:ascii="Palatino Linotype" w:eastAsiaTheme="minorEastAsia" w:hAnsi="Palatino Linotype" w:cs="Arial"/>
          <w:i/>
          <w:sz w:val="22"/>
          <w:szCs w:val="22"/>
          <w:lang w:val="es-ES_tradnl"/>
        </w:rPr>
        <w:t>opacidad por corrupción</w:t>
      </w:r>
      <w:r w:rsidRPr="005F2B64">
        <w:rPr>
          <w:rFonts w:ascii="Palatino Linotype" w:eastAsiaTheme="minorEastAsia" w:hAnsi="Palatino Linotype" w:cs="Arial"/>
          <w:i/>
          <w:sz w:val="22"/>
          <w:szCs w:val="22"/>
          <w:lang w:val="es-ES_tradnl"/>
        </w:rPr>
        <w:t>” (sic)</w:t>
      </w:r>
    </w:p>
    <w:p w14:paraId="6CD8DEBF" w14:textId="77777777" w:rsidR="00703582" w:rsidRPr="005F2B64" w:rsidRDefault="00703582" w:rsidP="007F119B">
      <w:pPr>
        <w:tabs>
          <w:tab w:val="left" w:pos="851"/>
        </w:tabs>
        <w:ind w:left="851" w:right="901"/>
        <w:jc w:val="both"/>
        <w:rPr>
          <w:rFonts w:ascii="Palatino Linotype" w:eastAsiaTheme="minorEastAsia" w:hAnsi="Palatino Linotype" w:cs="Arial"/>
          <w:i/>
          <w:sz w:val="22"/>
          <w:szCs w:val="22"/>
          <w:lang w:val="es-ES_tradnl"/>
        </w:rPr>
      </w:pPr>
    </w:p>
    <w:p w14:paraId="56E637CD" w14:textId="46F74E9A" w:rsidR="00703582" w:rsidRPr="005F2B64" w:rsidRDefault="00703582" w:rsidP="007F119B">
      <w:pPr>
        <w:spacing w:line="360" w:lineRule="auto"/>
        <w:jc w:val="both"/>
        <w:rPr>
          <w:rFonts w:ascii="Palatino Linotype" w:eastAsiaTheme="minorEastAsia" w:hAnsi="Palatino Linotype" w:cs="Arial"/>
          <w:sz w:val="20"/>
          <w:szCs w:val="20"/>
          <w:lang w:val="es-ES_tradnl"/>
        </w:rPr>
      </w:pPr>
      <w:r w:rsidRPr="005F2B64">
        <w:rPr>
          <w:rFonts w:ascii="Palatino Linotype" w:eastAsiaTheme="minorEastAsia" w:hAnsi="Palatino Linotype" w:cs="Arial"/>
          <w:b/>
          <w:sz w:val="28"/>
          <w:szCs w:val="28"/>
          <w:lang w:val="es-ES_tradnl"/>
        </w:rPr>
        <w:t>V</w:t>
      </w:r>
      <w:r w:rsidR="005714ED" w:rsidRPr="005F2B64">
        <w:rPr>
          <w:rFonts w:ascii="Palatino Linotype" w:eastAsiaTheme="minorEastAsia" w:hAnsi="Palatino Linotype" w:cs="Arial"/>
          <w:b/>
          <w:sz w:val="28"/>
          <w:szCs w:val="28"/>
          <w:lang w:val="es-ES_tradnl"/>
        </w:rPr>
        <w:t>I</w:t>
      </w:r>
      <w:r w:rsidR="00407B3E" w:rsidRPr="005F2B64">
        <w:rPr>
          <w:rFonts w:ascii="Palatino Linotype" w:eastAsiaTheme="minorEastAsia" w:hAnsi="Palatino Linotype" w:cs="Arial"/>
          <w:b/>
          <w:sz w:val="28"/>
          <w:szCs w:val="28"/>
          <w:lang w:val="es-ES_tradnl"/>
        </w:rPr>
        <w:t>I</w:t>
      </w:r>
      <w:r w:rsidRPr="005F2B64">
        <w:rPr>
          <w:rFonts w:ascii="Palatino Linotype" w:eastAsiaTheme="minorEastAsia" w:hAnsi="Palatino Linotype" w:cs="Arial"/>
          <w:b/>
          <w:sz w:val="28"/>
          <w:szCs w:val="28"/>
          <w:lang w:val="es-ES_tradnl"/>
        </w:rPr>
        <w:t xml:space="preserve">. </w:t>
      </w:r>
      <w:r w:rsidRPr="005F2B64">
        <w:rPr>
          <w:rFonts w:ascii="Palatino Linotype" w:eastAsiaTheme="minorEastAsia" w:hAnsi="Palatino Linotype" w:cs="Arial"/>
          <w:lang w:val="es-ES_tradnl"/>
        </w:rPr>
        <w:t xml:space="preserve">El </w:t>
      </w:r>
      <w:r w:rsidR="005714ED" w:rsidRPr="005F2B64">
        <w:rPr>
          <w:rFonts w:ascii="Palatino Linotype" w:eastAsiaTheme="minorEastAsia" w:hAnsi="Palatino Linotype" w:cs="Arial"/>
          <w:lang w:val="es-ES_tradnl"/>
        </w:rPr>
        <w:t>veinticinco de febrero de dos mil veintiuno</w:t>
      </w:r>
      <w:r w:rsidRPr="005F2B64">
        <w:rPr>
          <w:rFonts w:ascii="Palatino Linotype" w:eastAsiaTheme="minorEastAsia" w:hAnsi="Palatino Linotype" w:cs="Arial"/>
          <w:lang w:val="es-ES_tradnl"/>
        </w:rPr>
        <w:t xml:space="preserve">, el recurso de que se trata se envió electrónicamente al Instituto de </w:t>
      </w:r>
      <w:r w:rsidRPr="005F2B64">
        <w:rPr>
          <w:rFonts w:ascii="Palatino Linotype" w:eastAsia="Arial Unicode MS" w:hAnsi="Palatino Linotype" w:cs="Arial"/>
          <w:lang w:val="es-ES_tradnl"/>
        </w:rPr>
        <w:t>Transparencia</w:t>
      </w:r>
      <w:r w:rsidRPr="005F2B64">
        <w:rPr>
          <w:rFonts w:ascii="Palatino Linotype" w:eastAsiaTheme="minorEastAsia" w:hAnsi="Palatino Linotype" w:cs="Arial"/>
          <w:lang w:val="es-ES_tradnl"/>
        </w:rPr>
        <w:t xml:space="preserve">, Acceso a la Información Pública y Protección de Datos Personales del Estado de México y Municipios y con fundamento en el artículo 185, fracción I de la </w:t>
      </w:r>
      <w:r w:rsidRPr="005F2B64">
        <w:rPr>
          <w:rFonts w:ascii="Palatino Linotype" w:eastAsiaTheme="minorEastAsia" w:hAnsi="Palatino Linotype" w:cstheme="minorBidi"/>
          <w:lang w:val="es-ES_tradnl"/>
        </w:rPr>
        <w:t>Ley de Transparencia y Acceso a la Información Pública del Estado de México y Municipios</w:t>
      </w:r>
      <w:r w:rsidRPr="005F2B64">
        <w:rPr>
          <w:rFonts w:ascii="Palatino Linotype" w:eastAsiaTheme="minorEastAsia" w:hAnsi="Palatino Linotype" w:cs="Arial"/>
          <w:lang w:val="es-ES_tradnl"/>
        </w:rPr>
        <w:t>, se turnó, a través del</w:t>
      </w:r>
      <w:r w:rsidRPr="005F2B64">
        <w:rPr>
          <w:rFonts w:ascii="Palatino Linotype" w:eastAsia="Arial Unicode MS" w:hAnsi="Palatino Linotype" w:cs="Arial"/>
          <w:lang w:val="es-ES_tradnl"/>
        </w:rPr>
        <w:t xml:space="preserve"> </w:t>
      </w:r>
      <w:r w:rsidRPr="005F2B64">
        <w:rPr>
          <w:rFonts w:ascii="Palatino Linotype" w:eastAsia="Arial Unicode MS" w:hAnsi="Palatino Linotype" w:cs="Arial"/>
          <w:b/>
          <w:lang w:val="es-ES_tradnl"/>
        </w:rPr>
        <w:t>SAIMEX</w:t>
      </w:r>
      <w:r w:rsidRPr="005F2B64">
        <w:rPr>
          <w:rFonts w:ascii="Palatino Linotype" w:eastAsiaTheme="minorEastAsia" w:hAnsi="Palatino Linotype" w:cstheme="minorBidi"/>
          <w:lang w:val="es-ES_tradnl"/>
        </w:rPr>
        <w:t xml:space="preserve">, a la </w:t>
      </w:r>
      <w:r w:rsidRPr="005F2B64">
        <w:rPr>
          <w:rFonts w:ascii="Palatino Linotype" w:eastAsiaTheme="minorEastAsia" w:hAnsi="Palatino Linotype" w:cs="Arial"/>
          <w:lang w:val="es-ES_tradnl"/>
        </w:rPr>
        <w:t xml:space="preserve">Comisionada </w:t>
      </w:r>
      <w:r w:rsidRPr="005F2B64">
        <w:rPr>
          <w:rFonts w:ascii="Palatino Linotype" w:eastAsiaTheme="minorEastAsia" w:hAnsi="Palatino Linotype" w:cs="Arial"/>
          <w:b/>
          <w:lang w:val="es-ES_tradnl"/>
        </w:rPr>
        <w:t>EVA ABAID YAPUR</w:t>
      </w:r>
      <w:r w:rsidRPr="005F2B64">
        <w:rPr>
          <w:rFonts w:ascii="Palatino Linotype" w:eastAsiaTheme="minorEastAsia" w:hAnsi="Palatino Linotype" w:cstheme="minorBidi"/>
          <w:lang w:val="es-ES_tradnl"/>
        </w:rPr>
        <w:t>,</w:t>
      </w:r>
      <w:r w:rsidRPr="005F2B64">
        <w:rPr>
          <w:rFonts w:ascii="Palatino Linotype" w:eastAsiaTheme="minorEastAsia" w:hAnsi="Palatino Linotype" w:cs="Arial"/>
          <w:lang w:val="es-ES_tradnl"/>
        </w:rPr>
        <w:t xml:space="preserve"> a efecto de decretar su admisión o desechamiento.</w:t>
      </w:r>
    </w:p>
    <w:p w14:paraId="58F79B66" w14:textId="77777777" w:rsidR="00703582" w:rsidRPr="005F2B64" w:rsidRDefault="00703582" w:rsidP="007F119B">
      <w:pPr>
        <w:spacing w:line="360" w:lineRule="auto"/>
        <w:jc w:val="both"/>
        <w:rPr>
          <w:rFonts w:ascii="Palatino Linotype" w:eastAsiaTheme="minorEastAsia" w:hAnsi="Palatino Linotype" w:cs="Arial"/>
          <w:lang w:val="es-ES_tradnl"/>
        </w:rPr>
      </w:pPr>
    </w:p>
    <w:p w14:paraId="2E116F6C" w14:textId="188F3A6C" w:rsidR="00703582" w:rsidRPr="005F2B64" w:rsidRDefault="007B3733" w:rsidP="007F119B">
      <w:pPr>
        <w:tabs>
          <w:tab w:val="center" w:pos="4252"/>
          <w:tab w:val="right" w:pos="8504"/>
        </w:tabs>
        <w:spacing w:line="360" w:lineRule="auto"/>
        <w:jc w:val="both"/>
        <w:rPr>
          <w:rFonts w:ascii="Palatino Linotype" w:eastAsiaTheme="minorEastAsia" w:hAnsi="Palatino Linotype" w:cs="Arial"/>
          <w:lang w:val="es-ES_tradnl"/>
        </w:rPr>
      </w:pPr>
      <w:r w:rsidRPr="005F2B64">
        <w:rPr>
          <w:rFonts w:ascii="Palatino Linotype" w:eastAsiaTheme="minorEastAsia" w:hAnsi="Palatino Linotype" w:cs="Arial"/>
          <w:b/>
          <w:sz w:val="28"/>
          <w:szCs w:val="20"/>
          <w:lang w:val="es-ES_tradnl"/>
        </w:rPr>
        <w:lastRenderedPageBreak/>
        <w:t>VIII</w:t>
      </w:r>
      <w:r w:rsidR="00703582" w:rsidRPr="005F2B64">
        <w:rPr>
          <w:rFonts w:ascii="Palatino Linotype" w:eastAsiaTheme="minorEastAsia" w:hAnsi="Palatino Linotype" w:cs="Arial"/>
          <w:b/>
          <w:sz w:val="28"/>
          <w:szCs w:val="20"/>
          <w:lang w:val="es-ES_tradnl"/>
        </w:rPr>
        <w:t xml:space="preserve">. </w:t>
      </w:r>
      <w:r w:rsidR="00703582" w:rsidRPr="005F2B64">
        <w:rPr>
          <w:rFonts w:ascii="Palatino Linotype" w:eastAsiaTheme="minorEastAsia" w:hAnsi="Palatino Linotype" w:cs="Arial"/>
          <w:lang w:val="es-ES_tradnl"/>
        </w:rPr>
        <w:t>De las constancias del expediente electrónico del</w:t>
      </w:r>
      <w:r w:rsidR="00703582" w:rsidRPr="005F2B64">
        <w:rPr>
          <w:rFonts w:ascii="Palatino Linotype" w:eastAsiaTheme="minorEastAsia" w:hAnsi="Palatino Linotype" w:cs="Arial"/>
          <w:b/>
          <w:lang w:val="es-ES_tradnl"/>
        </w:rPr>
        <w:t xml:space="preserve"> SAIMEX</w:t>
      </w:r>
      <w:r w:rsidR="00703582" w:rsidRPr="005F2B64">
        <w:rPr>
          <w:rFonts w:ascii="Palatino Linotype" w:eastAsiaTheme="minorEastAsia" w:hAnsi="Palatino Linotype" w:cs="Arial"/>
          <w:lang w:val="es-ES_tradnl"/>
        </w:rPr>
        <w:t xml:space="preserve">, se advierte que en fecha </w:t>
      </w:r>
      <w:r w:rsidR="005714ED" w:rsidRPr="005F2B64">
        <w:rPr>
          <w:rFonts w:ascii="Palatino Linotype" w:eastAsiaTheme="minorEastAsia" w:hAnsi="Palatino Linotype" w:cs="Arial"/>
          <w:lang w:val="es-ES_tradnl"/>
        </w:rPr>
        <w:t>tres</w:t>
      </w:r>
      <w:r w:rsidR="00A95101" w:rsidRPr="005F2B64">
        <w:rPr>
          <w:rFonts w:ascii="Palatino Linotype" w:eastAsiaTheme="minorEastAsia" w:hAnsi="Palatino Linotype" w:cs="Arial"/>
          <w:lang w:val="es-ES_tradnl"/>
        </w:rPr>
        <w:t xml:space="preserve"> de marzo de dos mil veintiuno</w:t>
      </w:r>
      <w:r w:rsidR="00703582" w:rsidRPr="005F2B64">
        <w:rPr>
          <w:rFonts w:ascii="Palatino Linotype" w:eastAsiaTheme="minorEastAsia" w:hAnsi="Palatino Linotype" w:cs="Arial"/>
          <w:lang w:val="es-ES_tradn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703582" w:rsidRPr="005F2B64">
        <w:rPr>
          <w:rFonts w:ascii="Palatino Linotype" w:eastAsiaTheme="minorEastAsia" w:hAnsi="Palatino Linotype" w:cs="Arial"/>
          <w:b/>
          <w:lang w:val="es-ES_tradnl"/>
        </w:rPr>
        <w:t xml:space="preserve">EL SUJETO OBLIGADO </w:t>
      </w:r>
      <w:r w:rsidR="00703582" w:rsidRPr="005F2B64">
        <w:rPr>
          <w:rFonts w:ascii="Palatino Linotype" w:eastAsiaTheme="minorEastAsia" w:hAnsi="Palatino Linotype" w:cs="Arial"/>
          <w:lang w:val="es-ES_tradnl"/>
        </w:rPr>
        <w:t>rindiera su</w:t>
      </w:r>
      <w:r w:rsidR="00703582" w:rsidRPr="005F2B64">
        <w:rPr>
          <w:rFonts w:ascii="Palatino Linotype" w:eastAsiaTheme="minorEastAsia" w:hAnsi="Palatino Linotype" w:cs="Arial"/>
          <w:b/>
          <w:lang w:val="es-ES_tradnl"/>
        </w:rPr>
        <w:t xml:space="preserve"> </w:t>
      </w:r>
      <w:r w:rsidR="00703582" w:rsidRPr="005F2B64">
        <w:rPr>
          <w:rFonts w:ascii="Palatino Linotype" w:eastAsiaTheme="minorEastAsia" w:hAnsi="Palatino Linotype" w:cs="Arial"/>
          <w:lang w:val="es-ES_tradnl"/>
        </w:rPr>
        <w:t>Informe Justificado.</w:t>
      </w:r>
    </w:p>
    <w:p w14:paraId="6DEC5421" w14:textId="77777777" w:rsidR="00703582" w:rsidRPr="005F2B64" w:rsidRDefault="00703582" w:rsidP="007F119B">
      <w:pPr>
        <w:spacing w:line="360" w:lineRule="auto"/>
        <w:jc w:val="both"/>
        <w:rPr>
          <w:rFonts w:ascii="Palatino Linotype" w:eastAsia="Arial Unicode MS" w:hAnsi="Palatino Linotype" w:cs="Arial"/>
          <w:b/>
          <w:szCs w:val="28"/>
          <w:lang w:val="es-ES_tradnl"/>
        </w:rPr>
      </w:pPr>
    </w:p>
    <w:p w14:paraId="21BF5DDD" w14:textId="01AEA389" w:rsidR="005714ED" w:rsidRPr="005F2B64" w:rsidRDefault="007B3733" w:rsidP="007F119B">
      <w:pPr>
        <w:spacing w:line="360" w:lineRule="auto"/>
        <w:jc w:val="both"/>
        <w:rPr>
          <w:rFonts w:ascii="Palatino Linotype" w:hAnsi="Palatino Linotype" w:cs="Arial"/>
          <w:noProof/>
          <w:lang w:eastAsia="es-MX"/>
        </w:rPr>
      </w:pPr>
      <w:r w:rsidRPr="005F2B64">
        <w:rPr>
          <w:rFonts w:ascii="Palatino Linotype" w:eastAsia="Arial Unicode MS" w:hAnsi="Palatino Linotype" w:cs="Arial"/>
          <w:b/>
          <w:sz w:val="28"/>
          <w:szCs w:val="28"/>
          <w:lang w:val="es-ES_tradnl"/>
        </w:rPr>
        <w:t>I</w:t>
      </w:r>
      <w:r w:rsidR="00407B3E" w:rsidRPr="005F2B64">
        <w:rPr>
          <w:rFonts w:ascii="Palatino Linotype" w:eastAsia="Arial Unicode MS" w:hAnsi="Palatino Linotype" w:cs="Arial"/>
          <w:b/>
          <w:sz w:val="28"/>
          <w:szCs w:val="28"/>
          <w:lang w:val="es-ES_tradnl"/>
        </w:rPr>
        <w:t>X</w:t>
      </w:r>
      <w:r w:rsidR="00703582" w:rsidRPr="005F2B64">
        <w:rPr>
          <w:rFonts w:ascii="Palatino Linotype" w:eastAsia="Arial Unicode MS" w:hAnsi="Palatino Linotype" w:cs="Arial"/>
          <w:b/>
          <w:sz w:val="28"/>
          <w:szCs w:val="28"/>
          <w:lang w:val="es-ES_tradnl"/>
        </w:rPr>
        <w:t>.</w:t>
      </w:r>
      <w:r w:rsidR="00703582" w:rsidRPr="005F2B64">
        <w:rPr>
          <w:rFonts w:ascii="Palatino Linotype" w:eastAsia="Arial Unicode MS" w:hAnsi="Palatino Linotype" w:cs="Arial"/>
          <w:b/>
          <w:sz w:val="28"/>
          <w:szCs w:val="28"/>
        </w:rPr>
        <w:t xml:space="preserve"> </w:t>
      </w:r>
      <w:r w:rsidR="005714ED" w:rsidRPr="005F2B64">
        <w:rPr>
          <w:rFonts w:ascii="Palatino Linotype" w:hAnsi="Palatino Linotype" w:cs="Arial"/>
          <w:lang w:val="es-ES"/>
        </w:rPr>
        <w:t>En cumplimiento a lo anterior, de las constancias del expediente electrónico del</w:t>
      </w:r>
      <w:r w:rsidR="005714ED" w:rsidRPr="005F2B64">
        <w:rPr>
          <w:rFonts w:ascii="Palatino Linotype" w:hAnsi="Palatino Linotype" w:cs="Arial"/>
          <w:b/>
          <w:lang w:val="es-ES"/>
        </w:rPr>
        <w:t xml:space="preserve"> SAIMEX</w:t>
      </w:r>
      <w:r w:rsidR="005714ED" w:rsidRPr="005F2B64">
        <w:rPr>
          <w:rFonts w:ascii="Palatino Linotype" w:hAnsi="Palatino Linotype" w:cs="Arial"/>
          <w:lang w:val="es-ES"/>
        </w:rPr>
        <w:t>, se observa que</w:t>
      </w:r>
      <w:r w:rsidR="005714ED" w:rsidRPr="005F2B64">
        <w:rPr>
          <w:rFonts w:ascii="Palatino Linotype" w:hAnsi="Palatino Linotype" w:cs="Arial"/>
          <w:b/>
          <w:lang w:val="es-ES"/>
        </w:rPr>
        <w:t xml:space="preserve"> </w:t>
      </w:r>
      <w:r w:rsidR="005714ED" w:rsidRPr="005F2B64">
        <w:rPr>
          <w:rFonts w:ascii="Palatino Linotype" w:hAnsi="Palatino Linotype" w:cs="Arial"/>
          <w:lang w:val="es-ES"/>
        </w:rPr>
        <w:t>el día quince de marzo de dos mil veintiuno,</w:t>
      </w:r>
      <w:r w:rsidR="005714ED" w:rsidRPr="005F2B64">
        <w:rPr>
          <w:rFonts w:ascii="Palatino Linotype" w:hAnsi="Palatino Linotype" w:cs="Arial"/>
          <w:b/>
          <w:lang w:val="es-ES"/>
        </w:rPr>
        <w:t xml:space="preserve"> EL</w:t>
      </w:r>
      <w:r w:rsidR="005714ED" w:rsidRPr="005F2B64">
        <w:rPr>
          <w:rFonts w:ascii="Palatino Linotype" w:hAnsi="Palatino Linotype" w:cs="Arial"/>
          <w:lang w:val="es-ES"/>
        </w:rPr>
        <w:t xml:space="preserve"> </w:t>
      </w:r>
      <w:r w:rsidR="005714ED" w:rsidRPr="005F2B64">
        <w:rPr>
          <w:rFonts w:ascii="Palatino Linotype" w:hAnsi="Palatino Linotype" w:cs="Arial"/>
          <w:b/>
          <w:lang w:val="es-ES"/>
        </w:rPr>
        <w:t>SUJETO OBLIGADO</w:t>
      </w:r>
      <w:r w:rsidR="005714ED" w:rsidRPr="005F2B64">
        <w:rPr>
          <w:rFonts w:ascii="Palatino Linotype" w:hAnsi="Palatino Linotype" w:cs="Arial"/>
          <w:lang w:val="es-ES"/>
        </w:rPr>
        <w:t xml:space="preserve"> envió el Informe Justificado, como se desprende a continuación</w:t>
      </w:r>
      <w:r w:rsidR="005714ED" w:rsidRPr="005F2B64">
        <w:rPr>
          <w:rFonts w:ascii="Palatino Linotype" w:hAnsi="Palatino Linotype" w:cs="Arial"/>
          <w:noProof/>
          <w:lang w:eastAsia="es-MX"/>
        </w:rPr>
        <w:t xml:space="preserve">: </w:t>
      </w:r>
    </w:p>
    <w:p w14:paraId="3BE26169" w14:textId="08B3C489" w:rsidR="005714ED" w:rsidRPr="005F2B64" w:rsidRDefault="005714ED" w:rsidP="007F119B">
      <w:pPr>
        <w:spacing w:line="360" w:lineRule="auto"/>
        <w:jc w:val="both"/>
        <w:rPr>
          <w:rFonts w:ascii="Palatino Linotype" w:hAnsi="Palatino Linotype" w:cs="Arial"/>
          <w:noProof/>
          <w:lang w:eastAsia="es-MX"/>
        </w:rPr>
      </w:pPr>
      <w:r w:rsidRPr="005F2B64">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6214C8A9" wp14:editId="439045AB">
                <wp:simplePos x="0" y="0"/>
                <wp:positionH relativeFrom="margin">
                  <wp:posOffset>114391</wp:posOffset>
                </wp:positionH>
                <wp:positionV relativeFrom="paragraph">
                  <wp:posOffset>740410</wp:posOffset>
                </wp:positionV>
                <wp:extent cx="5534025" cy="988828"/>
                <wp:effectExtent l="76200" t="38100" r="85725" b="97155"/>
                <wp:wrapNone/>
                <wp:docPr id="4" name="Rectángulo redondeado 4"/>
                <wp:cNvGraphicFramePr/>
                <a:graphic xmlns:a="http://schemas.openxmlformats.org/drawingml/2006/main">
                  <a:graphicData uri="http://schemas.microsoft.com/office/word/2010/wordprocessingShape">
                    <wps:wsp>
                      <wps:cNvSpPr/>
                      <wps:spPr>
                        <a:xfrm>
                          <a:off x="0" y="0"/>
                          <a:ext cx="5534025" cy="988828"/>
                        </a:xfrm>
                        <a:prstGeom prst="roundRect">
                          <a:avLst>
                            <a:gd name="adj" fmla="val 7052"/>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0CB22F" id="Rectángulo redondeado 4" o:spid="_x0000_s1026" style="position:absolute;margin-left:9pt;margin-top:58.3pt;width:435.75pt;height:77.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6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" filled="f" strokecolor="red" strokeweight="2.25pt">
                <v:shadow on="t" color="black" opacity="22937f" origin=",.5" offset="0,.63889mm"/>
                <w10:wrap anchorx="margin"/>
              </v:roundrect>
            </w:pict>
          </mc:Fallback>
        </mc:AlternateContent>
      </w:r>
      <w:r w:rsidRPr="005F2B64">
        <w:rPr>
          <w:rFonts w:ascii="Palatino Linotype" w:hAnsi="Palatino Linotype" w:cs="Arial"/>
          <w:noProof/>
          <w:lang w:eastAsia="es-MX"/>
        </w:rPr>
        <w:drawing>
          <wp:inline distT="0" distB="0" distL="0" distR="0" wp14:anchorId="656EBE83" wp14:editId="7441663D">
            <wp:extent cx="5791835" cy="18288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9">
                      <a:extLst>
                        <a:ext uri="{28A0092B-C50C-407E-A947-70E740481C1C}">
                          <a14:useLocalDpi xmlns:a14="http://schemas.microsoft.com/office/drawing/2010/main" val="0"/>
                        </a:ext>
                      </a:extLst>
                    </a:blip>
                    <a:stretch>
                      <a:fillRect/>
                    </a:stretch>
                  </pic:blipFill>
                  <pic:spPr>
                    <a:xfrm>
                      <a:off x="0" y="0"/>
                      <a:ext cx="5794289" cy="1829575"/>
                    </a:xfrm>
                    <a:prstGeom prst="rect">
                      <a:avLst/>
                    </a:prstGeom>
                  </pic:spPr>
                </pic:pic>
              </a:graphicData>
            </a:graphic>
          </wp:inline>
        </w:drawing>
      </w:r>
    </w:p>
    <w:p w14:paraId="632922DC" w14:textId="77777777" w:rsidR="005714ED" w:rsidRPr="005F2B64" w:rsidRDefault="005714ED" w:rsidP="007F119B">
      <w:pPr>
        <w:spacing w:line="360" w:lineRule="auto"/>
        <w:jc w:val="both"/>
        <w:rPr>
          <w:rFonts w:ascii="Palatino Linotype" w:hAnsi="Palatino Linotype" w:cs="Arial"/>
          <w:noProof/>
          <w:lang w:eastAsia="es-MX"/>
        </w:rPr>
      </w:pPr>
    </w:p>
    <w:p w14:paraId="6B366B4D" w14:textId="1E487C8D" w:rsidR="005714ED" w:rsidRPr="005F2B64" w:rsidRDefault="005714ED" w:rsidP="007F119B">
      <w:pPr>
        <w:spacing w:line="360" w:lineRule="auto"/>
        <w:jc w:val="both"/>
        <w:rPr>
          <w:rFonts w:ascii="Palatino Linotype" w:hAnsi="Palatino Linotype" w:cs="Arial"/>
          <w:noProof/>
          <w:lang w:eastAsia="es-MX"/>
        </w:rPr>
      </w:pPr>
      <w:r w:rsidRPr="005F2B64">
        <w:rPr>
          <w:rFonts w:ascii="Palatino Linotype" w:hAnsi="Palatino Linotype" w:cs="Arial"/>
          <w:noProof/>
          <w:lang w:eastAsia="es-MX"/>
        </w:rPr>
        <w:t xml:space="preserve">Cabe destacar que dicho informe no fue puesto a disposición del particular, por contener datos considerados confidenciales los cuales eran suceptibles de entrega en versión púbica, como se analizará en el considerando correspondiente. </w:t>
      </w:r>
    </w:p>
    <w:p w14:paraId="0C9DF219" w14:textId="77777777" w:rsidR="00703582" w:rsidRPr="005F2B64" w:rsidRDefault="00703582" w:rsidP="007F119B">
      <w:pPr>
        <w:spacing w:line="360" w:lineRule="auto"/>
        <w:jc w:val="both"/>
        <w:rPr>
          <w:rFonts w:ascii="Palatino Linotype" w:hAnsi="Palatino Linotype" w:cs="Arial"/>
          <w:noProof/>
          <w:lang w:eastAsia="es-MX"/>
        </w:rPr>
      </w:pPr>
    </w:p>
    <w:p w14:paraId="20CCD0A6" w14:textId="77777777" w:rsidR="00F67877" w:rsidRDefault="001F15B2" w:rsidP="007F119B">
      <w:pPr>
        <w:spacing w:line="360" w:lineRule="auto"/>
        <w:jc w:val="both"/>
        <w:rPr>
          <w:rFonts w:ascii="Palatino Linotype" w:hAnsi="Palatino Linotype" w:cs="Arial"/>
          <w:color w:val="000000" w:themeColor="text1"/>
        </w:rPr>
      </w:pPr>
      <w:r w:rsidRPr="005F2B64">
        <w:rPr>
          <w:rFonts w:ascii="Palatino Linotype" w:hAnsi="Palatino Linotype"/>
          <w:b/>
          <w:color w:val="000000" w:themeColor="text1"/>
          <w:sz w:val="28"/>
          <w:szCs w:val="28"/>
        </w:rPr>
        <w:lastRenderedPageBreak/>
        <w:t>X</w:t>
      </w:r>
      <w:r w:rsidR="007B3733" w:rsidRPr="005F2B64">
        <w:rPr>
          <w:rFonts w:ascii="Palatino Linotype" w:hAnsi="Palatino Linotype"/>
          <w:b/>
          <w:color w:val="000000" w:themeColor="text1"/>
          <w:sz w:val="28"/>
          <w:szCs w:val="28"/>
        </w:rPr>
        <w:t>.</w:t>
      </w:r>
      <w:r w:rsidRPr="005F2B64">
        <w:rPr>
          <w:rFonts w:ascii="Palatino Linotype" w:hAnsi="Palatino Linotype"/>
          <w:b/>
          <w:color w:val="000000" w:themeColor="text1"/>
          <w:sz w:val="28"/>
          <w:szCs w:val="28"/>
        </w:rPr>
        <w:t xml:space="preserve"> </w:t>
      </w:r>
      <w:r w:rsidRPr="005F2B64">
        <w:rPr>
          <w:rFonts w:ascii="Palatino Linotype" w:hAnsi="Palatino Linotype" w:cs="Arial"/>
          <w:color w:val="000000" w:themeColor="text1"/>
        </w:rPr>
        <w:t xml:space="preserve">En fecha </w:t>
      </w:r>
      <w:r w:rsidR="007B3733" w:rsidRPr="005F2B64">
        <w:rPr>
          <w:rFonts w:ascii="Palatino Linotype" w:hAnsi="Palatino Linotype" w:cs="Arial"/>
          <w:color w:val="000000" w:themeColor="text1"/>
        </w:rPr>
        <w:t xml:space="preserve">diecinueve </w:t>
      </w:r>
      <w:r w:rsidR="00A95101" w:rsidRPr="005F2B64">
        <w:rPr>
          <w:rFonts w:ascii="Palatino Linotype" w:hAnsi="Palatino Linotype" w:cs="Arial"/>
          <w:color w:val="000000" w:themeColor="text1"/>
        </w:rPr>
        <w:t xml:space="preserve">de marzo </w:t>
      </w:r>
      <w:r w:rsidRPr="005F2B64">
        <w:rPr>
          <w:rFonts w:ascii="Palatino Linotype" w:hAnsi="Palatino Linotype" w:cs="Arial"/>
          <w:color w:val="000000" w:themeColor="text1"/>
        </w:rPr>
        <w:t xml:space="preserve">de dos mil veinte, la Comisionada Ponente acordó el cierre de instrucción, así como la remisión del mismo a efecto de ser resuelto, de conformidad con lo establecido en el artículo 185 fracción VIII de la Ley de Transparencia y Acceso a la Información Pública del </w:t>
      </w:r>
      <w:r w:rsidR="00F67877">
        <w:rPr>
          <w:rFonts w:ascii="Palatino Linotype" w:hAnsi="Palatino Linotype" w:cs="Arial"/>
          <w:color w:val="000000" w:themeColor="text1"/>
        </w:rPr>
        <w:t xml:space="preserve">Estado de México y Municipios; </w:t>
      </w:r>
    </w:p>
    <w:p w14:paraId="3489443B" w14:textId="77777777" w:rsidR="00F67877" w:rsidRDefault="00F67877" w:rsidP="007F119B">
      <w:pPr>
        <w:spacing w:line="360" w:lineRule="auto"/>
        <w:jc w:val="both"/>
        <w:rPr>
          <w:rFonts w:ascii="Palatino Linotype" w:hAnsi="Palatino Linotype" w:cs="Arial"/>
          <w:color w:val="000000" w:themeColor="text1"/>
        </w:rPr>
      </w:pPr>
    </w:p>
    <w:p w14:paraId="748CC2BA" w14:textId="23CA1364" w:rsidR="00F67877" w:rsidRPr="00F67877" w:rsidRDefault="00F67877" w:rsidP="007F119B">
      <w:pPr>
        <w:spacing w:line="360" w:lineRule="auto"/>
        <w:jc w:val="both"/>
        <w:rPr>
          <w:rFonts w:ascii="Palatino Linotype" w:hAnsi="Palatino Linotype" w:cs="Arial"/>
          <w:color w:val="000000" w:themeColor="text1"/>
        </w:rPr>
      </w:pPr>
      <w:r w:rsidRPr="00F67877">
        <w:rPr>
          <w:rFonts w:ascii="Palatino Linotype" w:hAnsi="Palatino Linotype" w:cs="Arial"/>
          <w:b/>
          <w:color w:val="000000" w:themeColor="text1"/>
          <w:sz w:val="28"/>
        </w:rPr>
        <w:t xml:space="preserve">XI. </w:t>
      </w:r>
      <w:r w:rsidRPr="00F67877">
        <w:rPr>
          <w:rFonts w:ascii="Palatino Linotype" w:hAnsi="Palatino Linotype" w:cs="Arial"/>
        </w:rPr>
        <w:t xml:space="preserve">En fecha veintiuno de abril del año en curso, se aprobó el returno del proyecto de resolución a la Comisionada Presidenta Zulema Martínez Sánchez a efecto de ser presentado para su aprobación ante el Pleno del Instituto de Transparencia, Acceso a la Información y Protección de Datos Personales del Estado de México y Municipios; y, </w:t>
      </w:r>
    </w:p>
    <w:p w14:paraId="4E15EB07" w14:textId="77777777" w:rsidR="001F15B2" w:rsidRPr="005F2B64" w:rsidRDefault="001F15B2" w:rsidP="007F119B">
      <w:pPr>
        <w:jc w:val="center"/>
        <w:rPr>
          <w:rFonts w:ascii="Palatino Linotype" w:hAnsi="Palatino Linotype"/>
          <w:b/>
          <w:bCs/>
          <w:spacing w:val="40"/>
          <w:sz w:val="28"/>
        </w:rPr>
      </w:pPr>
    </w:p>
    <w:p w14:paraId="274C22D9" w14:textId="77777777" w:rsidR="00457BB8" w:rsidRPr="005F2B64" w:rsidRDefault="00457BB8" w:rsidP="007F119B">
      <w:pPr>
        <w:jc w:val="center"/>
        <w:rPr>
          <w:rFonts w:ascii="Palatino Linotype" w:hAnsi="Palatino Linotype"/>
          <w:b/>
          <w:bCs/>
          <w:spacing w:val="40"/>
          <w:sz w:val="28"/>
        </w:rPr>
      </w:pPr>
      <w:r w:rsidRPr="005F2B64">
        <w:rPr>
          <w:rFonts w:ascii="Palatino Linotype" w:hAnsi="Palatino Linotype"/>
          <w:b/>
          <w:bCs/>
          <w:spacing w:val="40"/>
          <w:sz w:val="28"/>
        </w:rPr>
        <w:t>CONSIDERANDO</w:t>
      </w:r>
    </w:p>
    <w:p w14:paraId="2EE1A9E9" w14:textId="77777777" w:rsidR="00457BB8" w:rsidRPr="005F2B64" w:rsidRDefault="00457BB8" w:rsidP="007F119B">
      <w:pPr>
        <w:jc w:val="center"/>
        <w:rPr>
          <w:rFonts w:ascii="Palatino Linotype" w:hAnsi="Palatino Linotype"/>
          <w:b/>
          <w:bCs/>
          <w:spacing w:val="40"/>
          <w:sz w:val="28"/>
        </w:rPr>
      </w:pPr>
    </w:p>
    <w:p w14:paraId="34EC9D92" w14:textId="77777777" w:rsidR="00A95101" w:rsidRPr="005F2B64" w:rsidRDefault="00A95101" w:rsidP="007F119B">
      <w:pPr>
        <w:spacing w:line="360" w:lineRule="auto"/>
        <w:ind w:right="50"/>
        <w:jc w:val="both"/>
        <w:rPr>
          <w:rFonts w:ascii="Palatino Linotype" w:hAnsi="Palatino Linotype" w:cs="Arial"/>
          <w:color w:val="000000" w:themeColor="text1"/>
        </w:rPr>
      </w:pPr>
      <w:r w:rsidRPr="005F2B64">
        <w:rPr>
          <w:rFonts w:ascii="Palatino Linotype" w:hAnsi="Palatino Linotype"/>
          <w:b/>
          <w:color w:val="000000" w:themeColor="text1"/>
          <w:sz w:val="28"/>
          <w:szCs w:val="28"/>
        </w:rPr>
        <w:t>PRIMERO</w:t>
      </w:r>
      <w:r w:rsidRPr="005F2B64">
        <w:rPr>
          <w:rFonts w:ascii="Palatino Linotype" w:hAnsi="Palatino Linotype"/>
          <w:b/>
          <w:color w:val="000000" w:themeColor="text1"/>
        </w:rPr>
        <w:t>.</w:t>
      </w:r>
      <w:r w:rsidRPr="005F2B64">
        <w:rPr>
          <w:rFonts w:ascii="Palatino Linotype" w:hAnsi="Palatino Linotype"/>
          <w:color w:val="000000" w:themeColor="text1"/>
        </w:rPr>
        <w:t xml:space="preserve"> </w:t>
      </w:r>
      <w:r w:rsidRPr="005F2B64">
        <w:rPr>
          <w:rFonts w:ascii="Palatino Linotype" w:hAnsi="Palatino Linotype"/>
          <w:b/>
          <w:color w:val="000000" w:themeColor="text1"/>
        </w:rPr>
        <w:t>Competencia</w:t>
      </w:r>
      <w:r w:rsidRPr="005F2B64">
        <w:rPr>
          <w:rFonts w:ascii="Palatino Linotype" w:hAnsi="Palatino Linotype"/>
          <w:color w:val="000000" w:themeColor="text1"/>
        </w:rPr>
        <w:t>.</w:t>
      </w:r>
      <w:r w:rsidRPr="005F2B64">
        <w:rPr>
          <w:rFonts w:ascii="Palatino Linotype" w:hAnsi="Palatino Linotype"/>
          <w:b/>
          <w:color w:val="000000" w:themeColor="text1"/>
        </w:rPr>
        <w:t xml:space="preserve"> </w:t>
      </w:r>
      <w:r w:rsidRPr="005F2B64">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5F2B64">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BA8C7FB" w14:textId="77777777" w:rsidR="00A95101" w:rsidRPr="005F2B64" w:rsidRDefault="00A95101" w:rsidP="007F119B">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5F2B64">
        <w:rPr>
          <w:rFonts w:ascii="Palatino Linotype" w:hAnsi="Palatino Linotype"/>
          <w:color w:val="000000" w:themeColor="text1"/>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28A0B77" w14:textId="77777777" w:rsidR="00457BB8" w:rsidRPr="005F2B64" w:rsidRDefault="00457BB8" w:rsidP="007F119B">
      <w:pPr>
        <w:spacing w:line="360" w:lineRule="auto"/>
        <w:ind w:right="50"/>
        <w:jc w:val="both"/>
        <w:rPr>
          <w:rFonts w:ascii="Palatino Linotype" w:hAnsi="Palatino Linotype" w:cs="Arial"/>
          <w:b/>
        </w:rPr>
      </w:pPr>
    </w:p>
    <w:p w14:paraId="54E67F03" w14:textId="5DCF58A1" w:rsidR="00457BB8" w:rsidRPr="005F2B64" w:rsidRDefault="00457BB8" w:rsidP="007F119B">
      <w:pPr>
        <w:spacing w:line="360" w:lineRule="auto"/>
        <w:jc w:val="both"/>
        <w:rPr>
          <w:rFonts w:ascii="Palatino Linotype" w:hAnsi="Palatino Linotype" w:cs="Arial"/>
          <w:b/>
          <w:snapToGrid w:val="0"/>
        </w:rPr>
      </w:pPr>
      <w:r w:rsidRPr="005F2B64">
        <w:rPr>
          <w:rFonts w:ascii="Palatino Linotype" w:hAnsi="Palatino Linotype" w:cs="Arial"/>
          <w:b/>
          <w:sz w:val="28"/>
        </w:rPr>
        <w:t>SEGUNDO</w:t>
      </w:r>
      <w:r w:rsidRPr="005F2B64">
        <w:rPr>
          <w:rFonts w:ascii="Palatino Linotype" w:hAnsi="Palatino Linotype" w:cs="Arial"/>
          <w:b/>
        </w:rPr>
        <w:t xml:space="preserve">. Interés. </w:t>
      </w:r>
      <w:r w:rsidRPr="005F2B64">
        <w:rPr>
          <w:rFonts w:ascii="Palatino Linotype" w:hAnsi="Palatino Linotype" w:cs="Arial"/>
          <w:bCs/>
        </w:rPr>
        <w:t xml:space="preserve">El recurso de revisión fue interpuesto por parte legítima, en atención a que se presentó por </w:t>
      </w:r>
      <w:r w:rsidR="00A95101" w:rsidRPr="005F2B64">
        <w:rPr>
          <w:rFonts w:ascii="Palatino Linotype" w:hAnsi="Palatino Linotype" w:cs="Arial"/>
          <w:b/>
          <w:bCs/>
        </w:rPr>
        <w:t xml:space="preserve">EL </w:t>
      </w:r>
      <w:r w:rsidRPr="005F2B64">
        <w:rPr>
          <w:rFonts w:ascii="Palatino Linotype" w:hAnsi="Palatino Linotype" w:cs="Arial"/>
          <w:b/>
          <w:bCs/>
        </w:rPr>
        <w:t>RECURRENTE,</w:t>
      </w:r>
      <w:r w:rsidRPr="005F2B64">
        <w:rPr>
          <w:rFonts w:ascii="Palatino Linotype" w:hAnsi="Palatino Linotype" w:cs="Arial"/>
          <w:bCs/>
        </w:rPr>
        <w:t xml:space="preserve"> quien es la misma persona que formuló la solicitud de acceso a la información pública al </w:t>
      </w:r>
      <w:r w:rsidRPr="005F2B64">
        <w:rPr>
          <w:rFonts w:ascii="Palatino Linotype" w:hAnsi="Palatino Linotype" w:cs="Arial"/>
          <w:b/>
          <w:bCs/>
        </w:rPr>
        <w:t>SUJETO OBLIGADO.</w:t>
      </w:r>
    </w:p>
    <w:p w14:paraId="260C55BA" w14:textId="77777777" w:rsidR="00C74181" w:rsidRPr="005F2B64" w:rsidRDefault="00C74181" w:rsidP="007F119B">
      <w:pPr>
        <w:spacing w:line="360" w:lineRule="auto"/>
        <w:jc w:val="both"/>
        <w:rPr>
          <w:rFonts w:ascii="Palatino Linotype" w:hAnsi="Palatino Linotype" w:cs="Arial"/>
          <w:b/>
          <w:szCs w:val="28"/>
        </w:rPr>
      </w:pPr>
    </w:p>
    <w:p w14:paraId="64F8E01A" w14:textId="77777777" w:rsidR="00A95101" w:rsidRPr="005F2B64" w:rsidRDefault="00A95101" w:rsidP="007F119B">
      <w:pPr>
        <w:pStyle w:val="Prrafodelista"/>
        <w:autoSpaceDE w:val="0"/>
        <w:autoSpaceDN w:val="0"/>
        <w:adjustRightInd w:val="0"/>
        <w:spacing w:line="360" w:lineRule="auto"/>
        <w:ind w:left="0" w:right="49"/>
        <w:jc w:val="both"/>
        <w:rPr>
          <w:rFonts w:ascii="Palatino Linotype" w:hAnsi="Palatino Linotype" w:cs="Arial"/>
          <w:lang w:val="es-ES"/>
        </w:rPr>
      </w:pPr>
      <w:r w:rsidRPr="005F2B64">
        <w:rPr>
          <w:rFonts w:ascii="Palatino Linotype" w:hAnsi="Palatino Linotype" w:cs="Arial"/>
          <w:b/>
          <w:sz w:val="28"/>
          <w:szCs w:val="28"/>
        </w:rPr>
        <w:t xml:space="preserve">TERCERO. </w:t>
      </w:r>
      <w:r w:rsidRPr="005F2B64">
        <w:rPr>
          <w:rFonts w:ascii="Palatino Linotype" w:hAnsi="Palatino Linotype" w:cs="Arial"/>
          <w:b/>
          <w:lang w:val="es-ES"/>
        </w:rPr>
        <w:t xml:space="preserve">Oportunidad. </w:t>
      </w:r>
      <w:r w:rsidRPr="005F2B64">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3ABA2FEB" w14:textId="77777777" w:rsidR="00A95101" w:rsidRPr="005F2B64" w:rsidRDefault="00A95101" w:rsidP="007F119B">
      <w:pPr>
        <w:jc w:val="both"/>
        <w:rPr>
          <w:rFonts w:ascii="Palatino Linotype" w:hAnsi="Palatino Linotype" w:cs="Arial"/>
          <w:lang w:val="es-ES"/>
        </w:rPr>
      </w:pPr>
    </w:p>
    <w:p w14:paraId="13CD287C" w14:textId="77777777" w:rsidR="00A95101" w:rsidRPr="005F2B64" w:rsidRDefault="00A95101" w:rsidP="007F119B">
      <w:pPr>
        <w:autoSpaceDE w:val="0"/>
        <w:autoSpaceDN w:val="0"/>
        <w:adjustRightInd w:val="0"/>
        <w:ind w:left="851" w:right="902"/>
        <w:jc w:val="both"/>
        <w:rPr>
          <w:rFonts w:ascii="Palatino Linotype" w:hAnsi="Palatino Linotype" w:cs="Arial"/>
          <w:i/>
          <w:sz w:val="22"/>
          <w:szCs w:val="22"/>
          <w:lang w:val="es-ES"/>
        </w:rPr>
      </w:pPr>
      <w:r w:rsidRPr="005F2B64">
        <w:rPr>
          <w:rFonts w:ascii="Palatino Linotype" w:hAnsi="Palatino Linotype" w:cs="Arial"/>
          <w:b/>
          <w:i/>
          <w:sz w:val="22"/>
          <w:szCs w:val="22"/>
          <w:lang w:val="es-ES"/>
        </w:rPr>
        <w:t>“Artículo 163.</w:t>
      </w:r>
      <w:r w:rsidRPr="005F2B64">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096D5EB" w14:textId="77777777" w:rsidR="00A95101" w:rsidRPr="005F2B64" w:rsidRDefault="00A95101" w:rsidP="007F119B">
      <w:pPr>
        <w:autoSpaceDE w:val="0"/>
        <w:autoSpaceDN w:val="0"/>
        <w:adjustRightInd w:val="0"/>
        <w:ind w:left="851" w:right="902"/>
        <w:jc w:val="both"/>
        <w:rPr>
          <w:rFonts w:ascii="Palatino Linotype" w:hAnsi="Palatino Linotype" w:cs="Arial"/>
          <w:i/>
          <w:sz w:val="22"/>
          <w:szCs w:val="22"/>
          <w:lang w:val="es-ES"/>
        </w:rPr>
      </w:pPr>
    </w:p>
    <w:p w14:paraId="75996D0A" w14:textId="77777777" w:rsidR="00A95101" w:rsidRPr="005F2B64" w:rsidRDefault="00A95101" w:rsidP="007F119B">
      <w:pPr>
        <w:autoSpaceDE w:val="0"/>
        <w:autoSpaceDN w:val="0"/>
        <w:adjustRightInd w:val="0"/>
        <w:ind w:left="851" w:right="902"/>
        <w:jc w:val="both"/>
        <w:rPr>
          <w:rFonts w:ascii="Palatino Linotype" w:hAnsi="Palatino Linotype" w:cs="Arial"/>
          <w:i/>
          <w:sz w:val="22"/>
          <w:szCs w:val="22"/>
          <w:lang w:val="es-ES"/>
        </w:rPr>
      </w:pPr>
      <w:r w:rsidRPr="005F2B64">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5F2B64">
        <w:rPr>
          <w:rFonts w:ascii="Palatino Linotype" w:hAnsi="Palatino Linotype" w:cs="Arial"/>
          <w:i/>
          <w:sz w:val="22"/>
          <w:szCs w:val="22"/>
          <w:lang w:val="es-ES"/>
        </w:rPr>
        <w:lastRenderedPageBreak/>
        <w:t xml:space="preserve">podrán invocarse como causales de ampliación del plazo motivos que supongan negligencia o descuido del sujeto obligado en el desahogo de la solicitud.” </w:t>
      </w:r>
    </w:p>
    <w:p w14:paraId="19F8FC37" w14:textId="77777777" w:rsidR="00A95101" w:rsidRPr="005F2B64" w:rsidRDefault="00A95101" w:rsidP="007F119B">
      <w:pPr>
        <w:ind w:left="851" w:right="901"/>
        <w:jc w:val="both"/>
        <w:rPr>
          <w:rFonts w:ascii="Palatino Linotype" w:hAnsi="Palatino Linotype" w:cs="Arial"/>
          <w:i/>
          <w:szCs w:val="22"/>
          <w:lang w:val="es-ES"/>
        </w:rPr>
      </w:pPr>
    </w:p>
    <w:p w14:paraId="7FF08CE3" w14:textId="77777777" w:rsidR="00A95101" w:rsidRPr="005F2B64" w:rsidRDefault="00A95101" w:rsidP="007F119B">
      <w:pPr>
        <w:spacing w:line="360" w:lineRule="auto"/>
        <w:jc w:val="both"/>
        <w:rPr>
          <w:rFonts w:ascii="Palatino Linotype" w:hAnsi="Palatino Linotype" w:cs="Arial"/>
          <w:lang w:val="es-ES"/>
        </w:rPr>
      </w:pPr>
      <w:r w:rsidRPr="005F2B64">
        <w:rPr>
          <w:rFonts w:ascii="Palatino Linotype" w:hAnsi="Palatino Linotype" w:cs="Arial"/>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4A59E889" w14:textId="77777777" w:rsidR="00A95101" w:rsidRPr="005F2B64" w:rsidRDefault="00A95101" w:rsidP="007F119B">
      <w:pPr>
        <w:spacing w:line="360" w:lineRule="auto"/>
        <w:jc w:val="both"/>
        <w:rPr>
          <w:rFonts w:ascii="Palatino Linotype" w:hAnsi="Palatino Linotype" w:cs="Arial"/>
          <w:lang w:val="es-ES"/>
        </w:rPr>
      </w:pPr>
    </w:p>
    <w:p w14:paraId="763AA436" w14:textId="77777777" w:rsidR="00A95101" w:rsidRPr="005F2B64" w:rsidRDefault="00A95101" w:rsidP="007F119B">
      <w:pPr>
        <w:spacing w:line="360" w:lineRule="auto"/>
        <w:jc w:val="both"/>
        <w:rPr>
          <w:rFonts w:ascii="Palatino Linotype" w:hAnsi="Palatino Linotype" w:cs="Arial"/>
          <w:lang w:val="es-ES"/>
        </w:rPr>
      </w:pPr>
      <w:r w:rsidRPr="005F2B64">
        <w:rPr>
          <w:rFonts w:ascii="Palatino Linotype" w:hAnsi="Palatino Linotype" w:cs="Arial"/>
          <w:lang w:val="es-ES"/>
        </w:rPr>
        <w:t xml:space="preserve">Derivado de lo anterior, se constituye la figura jurídica de la </w:t>
      </w:r>
      <w:r w:rsidRPr="005F2B64">
        <w:rPr>
          <w:rFonts w:ascii="Palatino Linotype" w:hAnsi="Palatino Linotype" w:cs="Arial"/>
          <w:b/>
          <w:lang w:val="es-ES"/>
        </w:rPr>
        <w:t>NEGATIVA FICTA</w:t>
      </w:r>
      <w:r w:rsidRPr="005F2B64">
        <w:rPr>
          <w:rFonts w:ascii="Palatino Linotype" w:hAnsi="Palatino Linotype" w:cs="Arial"/>
          <w:lang w:val="es-ES"/>
        </w:rPr>
        <w:t>, cuya esencia consiste en atribuir un efecto negativo al silencio de la autoridad administrativa frente a las instancias y solicitudes que hagan los particulares.</w:t>
      </w:r>
    </w:p>
    <w:p w14:paraId="42BAA0A8" w14:textId="77777777" w:rsidR="00A95101" w:rsidRPr="005F2B64" w:rsidRDefault="00A95101" w:rsidP="007F119B">
      <w:pPr>
        <w:spacing w:line="360" w:lineRule="auto"/>
        <w:jc w:val="both"/>
        <w:rPr>
          <w:rFonts w:ascii="Palatino Linotype" w:hAnsi="Palatino Linotype" w:cs="Arial"/>
          <w:lang w:val="es-ES"/>
        </w:rPr>
      </w:pPr>
    </w:p>
    <w:p w14:paraId="0CB21C62" w14:textId="77777777" w:rsidR="00A95101" w:rsidRPr="005F2B64" w:rsidRDefault="00A95101" w:rsidP="007F119B">
      <w:pPr>
        <w:spacing w:line="360" w:lineRule="auto"/>
        <w:jc w:val="both"/>
        <w:rPr>
          <w:rFonts w:ascii="Palatino Linotype" w:hAnsi="Palatino Linotype" w:cs="Arial"/>
          <w:lang w:val="es-ES"/>
        </w:rPr>
      </w:pPr>
      <w:r w:rsidRPr="005F2B64">
        <w:rPr>
          <w:rFonts w:ascii="Palatino Linotype" w:hAnsi="Palatino Linotype" w:cs="Arial"/>
          <w:lang w:val="es-ES"/>
        </w:rPr>
        <w:t>Por su parte, el artículo 178 de la Ley de Transparencia y Acceso a la Información Pública del Estado de México y Municipios, establece:</w:t>
      </w:r>
    </w:p>
    <w:p w14:paraId="27F79CCA" w14:textId="77777777" w:rsidR="00A95101" w:rsidRPr="005F2B64" w:rsidRDefault="00A95101" w:rsidP="007F119B">
      <w:pPr>
        <w:jc w:val="both"/>
        <w:rPr>
          <w:rFonts w:ascii="Palatino Linotype" w:hAnsi="Palatino Linotype" w:cs="Arial"/>
          <w:lang w:val="es-ES"/>
        </w:rPr>
      </w:pPr>
    </w:p>
    <w:p w14:paraId="6146CC45" w14:textId="77777777" w:rsidR="00A95101" w:rsidRPr="005F2B64" w:rsidRDefault="00A95101" w:rsidP="007F119B">
      <w:pPr>
        <w:ind w:left="851" w:right="901"/>
        <w:jc w:val="both"/>
        <w:rPr>
          <w:rFonts w:ascii="Palatino Linotype" w:hAnsi="Palatino Linotype" w:cs="Arial"/>
          <w:i/>
          <w:sz w:val="22"/>
          <w:szCs w:val="22"/>
          <w:lang w:val="es-ES"/>
        </w:rPr>
      </w:pPr>
      <w:r w:rsidRPr="005F2B64">
        <w:rPr>
          <w:rFonts w:ascii="Palatino Linotype" w:hAnsi="Palatino Linotype" w:cs="Arial"/>
          <w:b/>
          <w:i/>
          <w:sz w:val="22"/>
          <w:szCs w:val="22"/>
          <w:lang w:val="es-ES"/>
        </w:rPr>
        <w:t xml:space="preserve">“Artículo 178. </w:t>
      </w:r>
      <w:r w:rsidRPr="005F2B64">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4175991" w14:textId="77777777" w:rsidR="00A95101" w:rsidRPr="005F2B64" w:rsidRDefault="00A95101" w:rsidP="007F119B">
      <w:pPr>
        <w:ind w:left="851" w:right="901"/>
        <w:jc w:val="both"/>
        <w:rPr>
          <w:rFonts w:ascii="Palatino Linotype" w:hAnsi="Palatino Linotype" w:cs="Arial"/>
          <w:i/>
          <w:sz w:val="22"/>
          <w:szCs w:val="22"/>
          <w:lang w:val="es-ES"/>
        </w:rPr>
      </w:pPr>
    </w:p>
    <w:p w14:paraId="3ED3FC19" w14:textId="77777777" w:rsidR="00A95101" w:rsidRPr="005F2B64" w:rsidRDefault="00A95101" w:rsidP="007F119B">
      <w:pPr>
        <w:ind w:left="851" w:right="901"/>
        <w:jc w:val="both"/>
        <w:rPr>
          <w:rFonts w:ascii="Palatino Linotype" w:hAnsi="Palatino Linotype" w:cs="Arial"/>
          <w:i/>
          <w:sz w:val="22"/>
          <w:szCs w:val="22"/>
          <w:lang w:val="es-ES"/>
        </w:rPr>
      </w:pPr>
      <w:r w:rsidRPr="005F2B64">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5F2B64">
        <w:rPr>
          <w:rFonts w:ascii="Palatino Linotype" w:hAnsi="Palatino Linotype" w:cs="Arial"/>
          <w:i/>
          <w:sz w:val="22"/>
          <w:szCs w:val="22"/>
          <w:lang w:val="es-ES"/>
        </w:rPr>
        <w:t>, acompañado con el documento que pruebe la fecha en que presentó la solicitud.</w:t>
      </w:r>
    </w:p>
    <w:p w14:paraId="657B1EA0" w14:textId="77777777" w:rsidR="00A95101" w:rsidRPr="005F2B64" w:rsidRDefault="00A95101" w:rsidP="007F119B">
      <w:pPr>
        <w:ind w:left="851" w:right="901"/>
        <w:jc w:val="both"/>
        <w:rPr>
          <w:rFonts w:ascii="Palatino Linotype" w:hAnsi="Palatino Linotype" w:cs="Arial"/>
          <w:i/>
          <w:sz w:val="22"/>
          <w:szCs w:val="22"/>
          <w:lang w:val="es-ES"/>
        </w:rPr>
      </w:pPr>
    </w:p>
    <w:p w14:paraId="3F52CE45" w14:textId="77777777" w:rsidR="00A95101" w:rsidRPr="005F2B64" w:rsidRDefault="00A95101" w:rsidP="007F119B">
      <w:pPr>
        <w:ind w:left="851" w:right="901"/>
        <w:jc w:val="both"/>
        <w:rPr>
          <w:rFonts w:ascii="Palatino Linotype" w:hAnsi="Palatino Linotype" w:cs="Arial"/>
          <w:i/>
          <w:sz w:val="22"/>
          <w:szCs w:val="22"/>
          <w:lang w:val="es-ES"/>
        </w:rPr>
      </w:pPr>
      <w:r w:rsidRPr="005F2B64">
        <w:rPr>
          <w:rFonts w:ascii="Palatino Linotype" w:hAnsi="Palatino Linotype" w:cs="Arial"/>
          <w:i/>
          <w:sz w:val="22"/>
          <w:szCs w:val="22"/>
          <w:lang w:val="es-ES"/>
        </w:rPr>
        <w:lastRenderedPageBreak/>
        <w:t>En el caso de que se interponga ante la Unidad de Transparencia, ésta deberá remitir el recurso de revisión al Instituto a más tardar al día siguiente de haberlo recibido.”</w:t>
      </w:r>
    </w:p>
    <w:p w14:paraId="66C0075A" w14:textId="77777777" w:rsidR="00A95101" w:rsidRPr="005F2B64" w:rsidRDefault="00A95101" w:rsidP="007F119B">
      <w:pPr>
        <w:ind w:left="851" w:right="901"/>
        <w:jc w:val="both"/>
        <w:rPr>
          <w:rFonts w:ascii="Palatino Linotype" w:hAnsi="Palatino Linotype" w:cs="Arial"/>
          <w:i/>
          <w:sz w:val="22"/>
          <w:szCs w:val="22"/>
          <w:lang w:val="es-ES"/>
        </w:rPr>
      </w:pPr>
      <w:r w:rsidRPr="005F2B64">
        <w:rPr>
          <w:rFonts w:ascii="Palatino Linotype" w:hAnsi="Palatino Linotype" w:cs="Arial"/>
          <w:i/>
          <w:sz w:val="22"/>
          <w:szCs w:val="22"/>
          <w:lang w:val="es-ES"/>
        </w:rPr>
        <w:t xml:space="preserve">(Énfasis añadido) </w:t>
      </w:r>
    </w:p>
    <w:p w14:paraId="6FE7032D" w14:textId="77777777" w:rsidR="00A95101" w:rsidRPr="005F2B64" w:rsidRDefault="00A95101" w:rsidP="007F119B">
      <w:pPr>
        <w:jc w:val="both"/>
        <w:rPr>
          <w:rFonts w:ascii="Palatino Linotype" w:hAnsi="Palatino Linotype" w:cs="Arial"/>
          <w:lang w:val="es-ES"/>
        </w:rPr>
      </w:pPr>
    </w:p>
    <w:p w14:paraId="0C71BC61" w14:textId="77777777" w:rsidR="00A95101" w:rsidRPr="005F2B64" w:rsidRDefault="00A95101" w:rsidP="007F119B">
      <w:pPr>
        <w:spacing w:line="360" w:lineRule="auto"/>
        <w:jc w:val="both"/>
        <w:rPr>
          <w:rFonts w:ascii="Palatino Linotype" w:hAnsi="Palatino Linotype" w:cs="Arial"/>
          <w:lang w:val="es-ES"/>
        </w:rPr>
      </w:pPr>
      <w:r w:rsidRPr="005F2B64">
        <w:rPr>
          <w:rFonts w:ascii="Palatino Linotype" w:hAnsi="Palatino Linotype" w:cs="Arial"/>
          <w:lang w:val="es-ES"/>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5F2B64">
        <w:rPr>
          <w:rFonts w:ascii="Palatino Linotype" w:hAnsi="Palatino Linotype" w:cs="Arial"/>
          <w:b/>
          <w:lang w:val="es-ES"/>
        </w:rPr>
        <w:t>SUJETO OBLIGADO</w:t>
      </w:r>
      <w:r w:rsidRPr="005F2B64">
        <w:rPr>
          <w:rFonts w:ascii="Palatino Linotype" w:hAnsi="Palatino Linotype" w:cs="Arial"/>
          <w:lang w:val="es-ES"/>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5F2B64">
        <w:rPr>
          <w:rFonts w:ascii="Palatino Linotype" w:hAnsi="Palatino Linotype" w:cs="Arial"/>
          <w:b/>
          <w:lang w:val="es-ES"/>
        </w:rPr>
        <w:t xml:space="preserve">EL RECURRENTE </w:t>
      </w:r>
      <w:r w:rsidRPr="005F2B64">
        <w:rPr>
          <w:rFonts w:ascii="Palatino Linotype" w:hAnsi="Palatino Linotype" w:cs="Arial"/>
          <w:lang w:val="es-ES"/>
        </w:rPr>
        <w:t>está en la total libertad de presentar su medio de impugnación en cualquier momento, consecuentemente se tiene que dicho recurso se presentó oportunamente.</w:t>
      </w:r>
    </w:p>
    <w:p w14:paraId="02547F6D" w14:textId="77777777" w:rsidR="00A95101" w:rsidRPr="005F2B64" w:rsidRDefault="00A95101" w:rsidP="007F119B">
      <w:pPr>
        <w:spacing w:line="360" w:lineRule="auto"/>
        <w:jc w:val="both"/>
        <w:rPr>
          <w:rFonts w:ascii="Palatino Linotype" w:hAnsi="Palatino Linotype" w:cs="Arial"/>
          <w:lang w:val="es-ES"/>
        </w:rPr>
      </w:pPr>
    </w:p>
    <w:p w14:paraId="06B67E12" w14:textId="77777777" w:rsidR="00A95101" w:rsidRPr="005F2B64" w:rsidRDefault="00A95101" w:rsidP="007F119B">
      <w:pPr>
        <w:autoSpaceDE w:val="0"/>
        <w:autoSpaceDN w:val="0"/>
        <w:adjustRightInd w:val="0"/>
        <w:spacing w:line="360" w:lineRule="auto"/>
        <w:ind w:right="49"/>
        <w:jc w:val="both"/>
        <w:rPr>
          <w:rFonts w:ascii="Palatino Linotype" w:hAnsi="Palatino Linotype" w:cs="Arial"/>
          <w:lang w:val="es-ES"/>
        </w:rPr>
      </w:pPr>
      <w:r w:rsidRPr="005F2B64">
        <w:rPr>
          <w:rFonts w:ascii="Palatino Linotype" w:hAnsi="Palatino Linotype"/>
          <w:b/>
          <w:sz w:val="28"/>
          <w:szCs w:val="20"/>
          <w:lang w:val="es-ES_tradnl"/>
        </w:rPr>
        <w:t xml:space="preserve">CUARTO. </w:t>
      </w:r>
      <w:r w:rsidRPr="005F2B64">
        <w:rPr>
          <w:rFonts w:ascii="Palatino Linotype" w:hAnsi="Palatino Linotype"/>
          <w:b/>
        </w:rPr>
        <w:t xml:space="preserve">Procedibilidad. </w:t>
      </w:r>
      <w:r w:rsidRPr="005F2B64">
        <w:rPr>
          <w:rFonts w:ascii="Palatino Linotype" w:hAnsi="Palatino Linotype" w:cs="Arial"/>
          <w:lang w:val="es-ES"/>
        </w:rPr>
        <w:t xml:space="preserve">Esta Ponencia considera importante abordar el análisis de los requisitos de procedibilidad del recurso de revisión, así el artículo 180 de la </w:t>
      </w:r>
      <w:r w:rsidRPr="005F2B64">
        <w:rPr>
          <w:rFonts w:ascii="Palatino Linotype" w:hAnsi="Palatino Linotype" w:cs="Arial"/>
          <w:lang w:val="es-ES" w:eastAsia="es-MX"/>
        </w:rPr>
        <w:t xml:space="preserve">Ley de Transparencia y Acceso a la </w:t>
      </w:r>
      <w:r w:rsidRPr="005F2B64">
        <w:rPr>
          <w:rFonts w:ascii="Palatino Linotype" w:hAnsi="Palatino Linotype" w:cs="Arial"/>
          <w:lang w:val="es-ES"/>
        </w:rPr>
        <w:t>Información</w:t>
      </w:r>
      <w:r w:rsidRPr="005F2B64">
        <w:rPr>
          <w:rFonts w:ascii="Palatino Linotype" w:hAnsi="Palatino Linotype" w:cs="Arial"/>
          <w:lang w:val="es-ES" w:eastAsia="es-MX"/>
        </w:rPr>
        <w:t xml:space="preserve"> Pública del Estado de México y Municipios, que </w:t>
      </w:r>
      <w:r w:rsidRPr="005F2B64">
        <w:rPr>
          <w:rFonts w:ascii="Palatino Linotype" w:hAnsi="Palatino Linotype" w:cs="Arial"/>
          <w:lang w:val="es-ES"/>
        </w:rPr>
        <w:t>establece lo siguiente:</w:t>
      </w:r>
    </w:p>
    <w:p w14:paraId="220F1F0E" w14:textId="77777777" w:rsidR="00A95101" w:rsidRPr="005F2B64" w:rsidRDefault="00A95101" w:rsidP="007F119B">
      <w:pPr>
        <w:autoSpaceDE w:val="0"/>
        <w:autoSpaceDN w:val="0"/>
        <w:adjustRightInd w:val="0"/>
        <w:ind w:right="49"/>
        <w:jc w:val="both"/>
        <w:rPr>
          <w:rFonts w:ascii="Palatino Linotype" w:hAnsi="Palatino Linotype" w:cs="Arial"/>
          <w:lang w:val="es-ES"/>
        </w:rPr>
      </w:pPr>
    </w:p>
    <w:p w14:paraId="39271D80" w14:textId="77777777" w:rsidR="00A95101" w:rsidRPr="005F2B64" w:rsidRDefault="00A95101" w:rsidP="007F119B">
      <w:pPr>
        <w:tabs>
          <w:tab w:val="left" w:pos="851"/>
        </w:tabs>
        <w:ind w:left="851" w:right="901"/>
        <w:jc w:val="both"/>
        <w:rPr>
          <w:rFonts w:ascii="Palatino Linotype" w:hAnsi="Palatino Linotype"/>
          <w:b/>
          <w:i/>
          <w:sz w:val="22"/>
          <w:szCs w:val="22"/>
          <w:lang w:val="es-ES"/>
        </w:rPr>
      </w:pPr>
      <w:r w:rsidRPr="005F2B64">
        <w:rPr>
          <w:rFonts w:ascii="Palatino Linotype" w:hAnsi="Palatino Linotype"/>
          <w:b/>
          <w:i/>
          <w:sz w:val="22"/>
          <w:szCs w:val="22"/>
          <w:lang w:val="es-ES"/>
        </w:rPr>
        <w:t xml:space="preserve">“Artículo 180. </w:t>
      </w:r>
      <w:r w:rsidRPr="005F2B64">
        <w:rPr>
          <w:rFonts w:ascii="Palatino Linotype" w:hAnsi="Palatino Linotype"/>
          <w:i/>
          <w:sz w:val="22"/>
          <w:szCs w:val="22"/>
          <w:lang w:val="es-ES"/>
        </w:rPr>
        <w:t xml:space="preserve">El </w:t>
      </w:r>
      <w:r w:rsidRPr="005F2B64">
        <w:rPr>
          <w:rFonts w:ascii="Palatino Linotype" w:hAnsi="Palatino Linotype" w:cs="Arial"/>
          <w:i/>
          <w:sz w:val="22"/>
          <w:szCs w:val="22"/>
          <w:lang w:val="es-ES"/>
        </w:rPr>
        <w:t>recurso</w:t>
      </w:r>
      <w:r w:rsidRPr="005F2B64">
        <w:rPr>
          <w:rFonts w:ascii="Palatino Linotype" w:hAnsi="Palatino Linotype"/>
          <w:i/>
          <w:sz w:val="22"/>
          <w:szCs w:val="22"/>
          <w:lang w:val="es-ES"/>
        </w:rPr>
        <w:t xml:space="preserve"> </w:t>
      </w:r>
      <w:r w:rsidRPr="005F2B64">
        <w:rPr>
          <w:rFonts w:ascii="Palatino Linotype" w:hAnsi="Palatino Linotype" w:cs="Arial"/>
          <w:i/>
          <w:color w:val="222222"/>
          <w:sz w:val="22"/>
          <w:szCs w:val="22"/>
          <w:lang w:val="es-ES" w:eastAsia="es-MX"/>
        </w:rPr>
        <w:t>de</w:t>
      </w:r>
      <w:r w:rsidRPr="005F2B64">
        <w:rPr>
          <w:rFonts w:ascii="Palatino Linotype" w:hAnsi="Palatino Linotype"/>
          <w:i/>
          <w:sz w:val="22"/>
          <w:szCs w:val="22"/>
          <w:lang w:val="es-ES"/>
        </w:rPr>
        <w:t xml:space="preserve"> revisión contendrá:</w:t>
      </w:r>
      <w:r w:rsidRPr="005F2B64">
        <w:rPr>
          <w:rFonts w:ascii="Palatino Linotype" w:hAnsi="Palatino Linotype"/>
          <w:b/>
          <w:i/>
          <w:sz w:val="22"/>
          <w:szCs w:val="22"/>
          <w:lang w:val="es-ES"/>
        </w:rPr>
        <w:t xml:space="preserve"> </w:t>
      </w:r>
    </w:p>
    <w:p w14:paraId="2CA380EE" w14:textId="77777777" w:rsidR="00A95101" w:rsidRPr="005F2B64" w:rsidRDefault="00A95101" w:rsidP="007F119B">
      <w:pPr>
        <w:tabs>
          <w:tab w:val="left" w:pos="851"/>
        </w:tabs>
        <w:ind w:left="851" w:right="901"/>
        <w:jc w:val="both"/>
        <w:rPr>
          <w:rFonts w:ascii="Palatino Linotype" w:hAnsi="Palatino Linotype"/>
          <w:b/>
          <w:i/>
          <w:sz w:val="22"/>
          <w:szCs w:val="22"/>
          <w:lang w:val="es-ES"/>
        </w:rPr>
      </w:pPr>
      <w:r w:rsidRPr="005F2B64">
        <w:rPr>
          <w:rFonts w:ascii="Palatino Linotype" w:hAnsi="Palatino Linotype"/>
          <w:b/>
          <w:i/>
          <w:sz w:val="22"/>
          <w:szCs w:val="22"/>
          <w:lang w:val="es-ES"/>
        </w:rPr>
        <w:t xml:space="preserve">I. </w:t>
      </w:r>
      <w:r w:rsidRPr="005F2B64">
        <w:rPr>
          <w:rFonts w:ascii="Palatino Linotype" w:hAnsi="Palatino Linotype"/>
          <w:i/>
          <w:sz w:val="22"/>
          <w:szCs w:val="22"/>
          <w:lang w:val="es-ES"/>
        </w:rPr>
        <w:t xml:space="preserve">El sujeto obligado ante </w:t>
      </w:r>
      <w:r w:rsidRPr="005F2B64">
        <w:rPr>
          <w:rFonts w:ascii="Palatino Linotype" w:hAnsi="Palatino Linotype" w:cs="Arial"/>
          <w:i/>
          <w:sz w:val="22"/>
          <w:szCs w:val="22"/>
          <w:lang w:val="es-ES"/>
        </w:rPr>
        <w:t>la</w:t>
      </w:r>
      <w:r w:rsidRPr="005F2B64">
        <w:rPr>
          <w:rFonts w:ascii="Palatino Linotype" w:hAnsi="Palatino Linotype"/>
          <w:i/>
          <w:sz w:val="22"/>
          <w:szCs w:val="22"/>
          <w:lang w:val="es-ES"/>
        </w:rPr>
        <w:t xml:space="preserve"> cual </w:t>
      </w:r>
      <w:r w:rsidRPr="005F2B64">
        <w:rPr>
          <w:rFonts w:ascii="Palatino Linotype" w:hAnsi="Palatino Linotype" w:cs="Arial"/>
          <w:i/>
          <w:color w:val="222222"/>
          <w:sz w:val="22"/>
          <w:szCs w:val="22"/>
          <w:lang w:val="es-ES" w:eastAsia="es-MX"/>
        </w:rPr>
        <w:t>se</w:t>
      </w:r>
      <w:r w:rsidRPr="005F2B64">
        <w:rPr>
          <w:rFonts w:ascii="Palatino Linotype" w:hAnsi="Palatino Linotype"/>
          <w:i/>
          <w:sz w:val="22"/>
          <w:szCs w:val="22"/>
          <w:lang w:val="es-ES"/>
        </w:rPr>
        <w:t xml:space="preserve"> presentó la solicitud;</w:t>
      </w:r>
      <w:r w:rsidRPr="005F2B64">
        <w:rPr>
          <w:rFonts w:ascii="Palatino Linotype" w:hAnsi="Palatino Linotype"/>
          <w:b/>
          <w:i/>
          <w:sz w:val="22"/>
          <w:szCs w:val="22"/>
          <w:lang w:val="es-ES"/>
        </w:rPr>
        <w:t xml:space="preserve"> </w:t>
      </w:r>
    </w:p>
    <w:p w14:paraId="1796049A" w14:textId="77777777" w:rsidR="00A95101" w:rsidRPr="005F2B64" w:rsidRDefault="00A95101" w:rsidP="007F119B">
      <w:pPr>
        <w:tabs>
          <w:tab w:val="left" w:pos="851"/>
        </w:tabs>
        <w:ind w:left="851" w:right="901"/>
        <w:jc w:val="both"/>
        <w:rPr>
          <w:rFonts w:ascii="Palatino Linotype" w:hAnsi="Palatino Linotype"/>
          <w:b/>
          <w:i/>
          <w:sz w:val="22"/>
          <w:szCs w:val="22"/>
          <w:lang w:val="es-ES"/>
        </w:rPr>
      </w:pPr>
      <w:r w:rsidRPr="005F2B64">
        <w:rPr>
          <w:rFonts w:ascii="Palatino Linotype" w:hAnsi="Palatino Linotype"/>
          <w:b/>
          <w:i/>
          <w:sz w:val="22"/>
          <w:szCs w:val="22"/>
          <w:lang w:val="es-ES"/>
        </w:rPr>
        <w:t xml:space="preserve">II. </w:t>
      </w:r>
      <w:r w:rsidRPr="005F2B64">
        <w:rPr>
          <w:rFonts w:ascii="Palatino Linotype" w:hAnsi="Palatino Linotype"/>
          <w:b/>
          <w:i/>
          <w:sz w:val="22"/>
          <w:szCs w:val="22"/>
          <w:u w:val="single"/>
          <w:lang w:val="es-ES"/>
        </w:rPr>
        <w:t xml:space="preserve">El nombre del solicitante </w:t>
      </w:r>
      <w:r w:rsidRPr="005F2B64">
        <w:rPr>
          <w:rFonts w:ascii="Palatino Linotype" w:hAnsi="Palatino Linotype" w:cs="Arial"/>
          <w:b/>
          <w:i/>
          <w:color w:val="222222"/>
          <w:sz w:val="22"/>
          <w:szCs w:val="22"/>
          <w:u w:val="single"/>
          <w:lang w:val="es-ES" w:eastAsia="es-MX"/>
        </w:rPr>
        <w:t>que</w:t>
      </w:r>
      <w:r w:rsidRPr="005F2B64">
        <w:rPr>
          <w:rFonts w:ascii="Palatino Linotype" w:hAnsi="Palatino Linotype"/>
          <w:b/>
          <w:i/>
          <w:sz w:val="22"/>
          <w:szCs w:val="22"/>
          <w:u w:val="single"/>
          <w:lang w:val="es-ES"/>
        </w:rPr>
        <w:t xml:space="preserve"> recurre </w:t>
      </w:r>
      <w:r w:rsidRPr="005F2B64">
        <w:rPr>
          <w:rFonts w:ascii="Palatino Linotype" w:hAnsi="Palatino Linotype"/>
          <w:i/>
          <w:sz w:val="22"/>
          <w:szCs w:val="22"/>
          <w:lang w:val="es-ES"/>
        </w:rPr>
        <w:t>o de su representante y, en su caso, del tercero interesado, así como la dirección o medio que señale para recibir notificaciones;</w:t>
      </w:r>
      <w:r w:rsidRPr="005F2B64">
        <w:rPr>
          <w:rFonts w:ascii="Palatino Linotype" w:hAnsi="Palatino Linotype"/>
          <w:b/>
          <w:i/>
          <w:sz w:val="22"/>
          <w:szCs w:val="22"/>
          <w:lang w:val="es-ES"/>
        </w:rPr>
        <w:t xml:space="preserve"> </w:t>
      </w:r>
    </w:p>
    <w:p w14:paraId="713B4F20" w14:textId="77777777" w:rsidR="00A95101" w:rsidRPr="005F2B64" w:rsidRDefault="00A95101" w:rsidP="007F119B">
      <w:pPr>
        <w:tabs>
          <w:tab w:val="left" w:pos="851"/>
        </w:tabs>
        <w:ind w:left="851" w:right="901"/>
        <w:jc w:val="both"/>
        <w:rPr>
          <w:rFonts w:ascii="Palatino Linotype" w:hAnsi="Palatino Linotype"/>
          <w:b/>
          <w:i/>
          <w:sz w:val="22"/>
          <w:szCs w:val="22"/>
          <w:lang w:val="es-ES"/>
        </w:rPr>
      </w:pPr>
      <w:r w:rsidRPr="005F2B64">
        <w:rPr>
          <w:rFonts w:ascii="Palatino Linotype" w:hAnsi="Palatino Linotype"/>
          <w:b/>
          <w:i/>
          <w:sz w:val="22"/>
          <w:szCs w:val="22"/>
          <w:lang w:val="es-ES"/>
        </w:rPr>
        <w:t xml:space="preserve">III. </w:t>
      </w:r>
      <w:r w:rsidRPr="005F2B64">
        <w:rPr>
          <w:rFonts w:ascii="Palatino Linotype" w:hAnsi="Palatino Linotype"/>
          <w:i/>
          <w:sz w:val="22"/>
          <w:szCs w:val="22"/>
          <w:lang w:val="es-ES"/>
        </w:rPr>
        <w:t xml:space="preserve">El número de folio de </w:t>
      </w:r>
      <w:r w:rsidRPr="005F2B64">
        <w:rPr>
          <w:rFonts w:ascii="Palatino Linotype" w:hAnsi="Palatino Linotype" w:cs="Arial"/>
          <w:i/>
          <w:color w:val="222222"/>
          <w:sz w:val="22"/>
          <w:szCs w:val="22"/>
          <w:lang w:val="es-ES" w:eastAsia="es-MX"/>
        </w:rPr>
        <w:t>respuesta</w:t>
      </w:r>
      <w:r w:rsidRPr="005F2B64">
        <w:rPr>
          <w:rFonts w:ascii="Palatino Linotype" w:hAnsi="Palatino Linotype"/>
          <w:i/>
          <w:sz w:val="22"/>
          <w:szCs w:val="22"/>
          <w:lang w:val="es-ES"/>
        </w:rPr>
        <w:t xml:space="preserve"> de la solicitud de acceso; </w:t>
      </w:r>
    </w:p>
    <w:p w14:paraId="0B576DE6" w14:textId="77777777" w:rsidR="00A95101" w:rsidRPr="005F2B64" w:rsidRDefault="00A95101" w:rsidP="007F119B">
      <w:pPr>
        <w:tabs>
          <w:tab w:val="left" w:pos="851"/>
        </w:tabs>
        <w:ind w:left="851" w:right="901"/>
        <w:jc w:val="both"/>
        <w:rPr>
          <w:rFonts w:ascii="Palatino Linotype" w:hAnsi="Palatino Linotype"/>
          <w:b/>
          <w:i/>
          <w:sz w:val="22"/>
          <w:szCs w:val="22"/>
          <w:lang w:val="es-ES"/>
        </w:rPr>
      </w:pPr>
      <w:r w:rsidRPr="005F2B64">
        <w:rPr>
          <w:rFonts w:ascii="Palatino Linotype" w:hAnsi="Palatino Linotype"/>
          <w:b/>
          <w:i/>
          <w:sz w:val="22"/>
          <w:szCs w:val="22"/>
          <w:lang w:val="es-ES"/>
        </w:rPr>
        <w:t xml:space="preserve">IV. </w:t>
      </w:r>
      <w:r w:rsidRPr="005F2B64">
        <w:rPr>
          <w:rFonts w:ascii="Palatino Linotype" w:hAnsi="Palatino Linotype"/>
          <w:i/>
          <w:sz w:val="22"/>
          <w:szCs w:val="22"/>
          <w:lang w:val="es-ES"/>
        </w:rPr>
        <w:t xml:space="preserve">La fecha en que fue </w:t>
      </w:r>
      <w:r w:rsidRPr="005F2B64">
        <w:rPr>
          <w:rFonts w:ascii="Palatino Linotype" w:hAnsi="Palatino Linotype" w:cs="Arial"/>
          <w:i/>
          <w:color w:val="222222"/>
          <w:sz w:val="22"/>
          <w:szCs w:val="22"/>
          <w:lang w:val="es-ES" w:eastAsia="es-MX"/>
        </w:rPr>
        <w:t>notificada</w:t>
      </w:r>
      <w:r w:rsidRPr="005F2B64">
        <w:rPr>
          <w:rFonts w:ascii="Palatino Linotype" w:hAnsi="Palatino Linotype"/>
          <w:i/>
          <w:sz w:val="22"/>
          <w:szCs w:val="22"/>
          <w:lang w:val="es-ES"/>
        </w:rPr>
        <w:t xml:space="preserve"> la respuesta al solicitante o tuvo conocimiento del acto reclamado, o de presentación de la solicitud, en caso de falta de respuesta;</w:t>
      </w:r>
      <w:r w:rsidRPr="005F2B64">
        <w:rPr>
          <w:rFonts w:ascii="Palatino Linotype" w:hAnsi="Palatino Linotype"/>
          <w:b/>
          <w:i/>
          <w:sz w:val="22"/>
          <w:szCs w:val="22"/>
          <w:lang w:val="es-ES"/>
        </w:rPr>
        <w:t xml:space="preserve"> </w:t>
      </w:r>
    </w:p>
    <w:p w14:paraId="341FB9FE" w14:textId="77777777" w:rsidR="00A95101" w:rsidRPr="005F2B64" w:rsidRDefault="00A95101" w:rsidP="007F119B">
      <w:pPr>
        <w:tabs>
          <w:tab w:val="left" w:pos="851"/>
        </w:tabs>
        <w:ind w:left="851" w:right="901"/>
        <w:jc w:val="both"/>
        <w:rPr>
          <w:rFonts w:ascii="Palatino Linotype" w:hAnsi="Palatino Linotype"/>
          <w:b/>
          <w:i/>
          <w:sz w:val="22"/>
          <w:szCs w:val="22"/>
          <w:lang w:val="es-ES"/>
        </w:rPr>
      </w:pPr>
      <w:r w:rsidRPr="005F2B64">
        <w:rPr>
          <w:rFonts w:ascii="Palatino Linotype" w:hAnsi="Palatino Linotype"/>
          <w:b/>
          <w:i/>
          <w:sz w:val="22"/>
          <w:szCs w:val="22"/>
          <w:lang w:val="es-ES"/>
        </w:rPr>
        <w:lastRenderedPageBreak/>
        <w:t xml:space="preserve">V. </w:t>
      </w:r>
      <w:r w:rsidRPr="005F2B64">
        <w:rPr>
          <w:rFonts w:ascii="Palatino Linotype" w:hAnsi="Palatino Linotype"/>
          <w:i/>
          <w:sz w:val="22"/>
          <w:szCs w:val="22"/>
          <w:lang w:val="es-ES"/>
        </w:rPr>
        <w:t xml:space="preserve">El acto que se </w:t>
      </w:r>
      <w:r w:rsidRPr="005F2B64">
        <w:rPr>
          <w:rFonts w:ascii="Palatino Linotype" w:hAnsi="Palatino Linotype" w:cs="Arial"/>
          <w:i/>
          <w:color w:val="222222"/>
          <w:sz w:val="22"/>
          <w:szCs w:val="22"/>
          <w:lang w:val="es-ES" w:eastAsia="es-MX"/>
        </w:rPr>
        <w:t>recurre</w:t>
      </w:r>
      <w:r w:rsidRPr="005F2B64">
        <w:rPr>
          <w:rFonts w:ascii="Palatino Linotype" w:hAnsi="Palatino Linotype"/>
          <w:i/>
          <w:sz w:val="22"/>
          <w:szCs w:val="22"/>
          <w:lang w:val="es-ES"/>
        </w:rPr>
        <w:t>;</w:t>
      </w:r>
      <w:r w:rsidRPr="005F2B64">
        <w:rPr>
          <w:rFonts w:ascii="Palatino Linotype" w:hAnsi="Palatino Linotype"/>
          <w:b/>
          <w:i/>
          <w:sz w:val="22"/>
          <w:szCs w:val="22"/>
          <w:lang w:val="es-ES"/>
        </w:rPr>
        <w:t xml:space="preserve"> </w:t>
      </w:r>
    </w:p>
    <w:p w14:paraId="402F09E8" w14:textId="77777777" w:rsidR="00A95101" w:rsidRPr="005F2B64" w:rsidRDefault="00A95101" w:rsidP="007F119B">
      <w:pPr>
        <w:tabs>
          <w:tab w:val="left" w:pos="851"/>
        </w:tabs>
        <w:ind w:left="851" w:right="901"/>
        <w:jc w:val="both"/>
        <w:rPr>
          <w:rFonts w:ascii="Palatino Linotype" w:hAnsi="Palatino Linotype"/>
          <w:b/>
          <w:i/>
          <w:sz w:val="22"/>
          <w:szCs w:val="22"/>
          <w:lang w:val="es-ES"/>
        </w:rPr>
      </w:pPr>
      <w:r w:rsidRPr="005F2B64">
        <w:rPr>
          <w:rFonts w:ascii="Palatino Linotype" w:hAnsi="Palatino Linotype"/>
          <w:b/>
          <w:i/>
          <w:sz w:val="22"/>
          <w:szCs w:val="22"/>
          <w:lang w:val="es-ES"/>
        </w:rPr>
        <w:t xml:space="preserve">VI. </w:t>
      </w:r>
      <w:r w:rsidRPr="005F2B64">
        <w:rPr>
          <w:rFonts w:ascii="Palatino Linotype" w:hAnsi="Palatino Linotype"/>
          <w:i/>
          <w:sz w:val="22"/>
          <w:szCs w:val="22"/>
          <w:lang w:val="es-ES"/>
        </w:rPr>
        <w:t xml:space="preserve">Las razones o </w:t>
      </w:r>
      <w:r w:rsidRPr="005F2B64">
        <w:rPr>
          <w:rFonts w:ascii="Palatino Linotype" w:hAnsi="Palatino Linotype" w:cs="Arial"/>
          <w:i/>
          <w:color w:val="222222"/>
          <w:sz w:val="22"/>
          <w:szCs w:val="22"/>
          <w:lang w:val="es-ES" w:eastAsia="es-MX"/>
        </w:rPr>
        <w:t>motivos</w:t>
      </w:r>
      <w:r w:rsidRPr="005F2B64">
        <w:rPr>
          <w:rFonts w:ascii="Palatino Linotype" w:hAnsi="Palatino Linotype"/>
          <w:i/>
          <w:sz w:val="22"/>
          <w:szCs w:val="22"/>
          <w:lang w:val="es-ES"/>
        </w:rPr>
        <w:t xml:space="preserve"> de inconformidad;</w:t>
      </w:r>
      <w:r w:rsidRPr="005F2B64">
        <w:rPr>
          <w:rFonts w:ascii="Palatino Linotype" w:hAnsi="Palatino Linotype"/>
          <w:b/>
          <w:i/>
          <w:sz w:val="22"/>
          <w:szCs w:val="22"/>
          <w:lang w:val="es-ES"/>
        </w:rPr>
        <w:t xml:space="preserve"> </w:t>
      </w:r>
    </w:p>
    <w:p w14:paraId="679BF1CE" w14:textId="77777777" w:rsidR="00A95101" w:rsidRPr="005F2B64" w:rsidRDefault="00A95101" w:rsidP="007F119B">
      <w:pPr>
        <w:tabs>
          <w:tab w:val="left" w:pos="851"/>
        </w:tabs>
        <w:ind w:left="851" w:right="901"/>
        <w:jc w:val="both"/>
        <w:rPr>
          <w:rFonts w:ascii="Palatino Linotype" w:hAnsi="Palatino Linotype"/>
          <w:b/>
          <w:i/>
          <w:sz w:val="22"/>
          <w:szCs w:val="22"/>
          <w:lang w:val="es-ES"/>
        </w:rPr>
      </w:pPr>
      <w:r w:rsidRPr="005F2B64">
        <w:rPr>
          <w:rFonts w:ascii="Palatino Linotype" w:hAnsi="Palatino Linotype"/>
          <w:b/>
          <w:i/>
          <w:sz w:val="22"/>
          <w:szCs w:val="22"/>
          <w:lang w:val="es-ES"/>
        </w:rPr>
        <w:t xml:space="preserve">VII. </w:t>
      </w:r>
      <w:r w:rsidRPr="005F2B64">
        <w:rPr>
          <w:rFonts w:ascii="Palatino Linotype" w:hAnsi="Palatino Linotype"/>
          <w:i/>
          <w:sz w:val="22"/>
          <w:szCs w:val="22"/>
          <w:lang w:val="es-ES"/>
        </w:rPr>
        <w:t>La copia de la respuesta que se impugna y, en su caso, de la notificación correspondiente, en el caso de respuesta de la solicitud; y</w:t>
      </w:r>
      <w:r w:rsidRPr="005F2B64">
        <w:rPr>
          <w:rFonts w:ascii="Palatino Linotype" w:hAnsi="Palatino Linotype"/>
          <w:b/>
          <w:i/>
          <w:sz w:val="22"/>
          <w:szCs w:val="22"/>
          <w:lang w:val="es-ES"/>
        </w:rPr>
        <w:t xml:space="preserve"> </w:t>
      </w:r>
    </w:p>
    <w:p w14:paraId="64985495" w14:textId="77777777" w:rsidR="00A95101" w:rsidRPr="005F2B64" w:rsidRDefault="00A95101" w:rsidP="007F119B">
      <w:pPr>
        <w:tabs>
          <w:tab w:val="left" w:pos="851"/>
        </w:tabs>
        <w:ind w:left="851" w:right="901"/>
        <w:jc w:val="both"/>
        <w:rPr>
          <w:rFonts w:ascii="Palatino Linotype" w:hAnsi="Palatino Linotype"/>
          <w:i/>
          <w:sz w:val="22"/>
          <w:szCs w:val="22"/>
          <w:lang w:val="es-ES"/>
        </w:rPr>
      </w:pPr>
      <w:r w:rsidRPr="005F2B64">
        <w:rPr>
          <w:rFonts w:ascii="Palatino Linotype" w:hAnsi="Palatino Linotype"/>
          <w:b/>
          <w:i/>
          <w:sz w:val="22"/>
          <w:szCs w:val="22"/>
          <w:lang w:val="es-ES"/>
        </w:rPr>
        <w:t xml:space="preserve">VIII. </w:t>
      </w:r>
      <w:r w:rsidRPr="005F2B64">
        <w:rPr>
          <w:rFonts w:ascii="Palatino Linotype" w:hAnsi="Palatino Linotype"/>
          <w:i/>
          <w:sz w:val="22"/>
          <w:szCs w:val="22"/>
          <w:lang w:val="es-ES"/>
        </w:rPr>
        <w:t>Firma del recurrente, en su caso, cuando se presente por escrito, requisito sin el cual se dará trámite al recurso.</w:t>
      </w:r>
    </w:p>
    <w:p w14:paraId="42F1D5C9" w14:textId="77777777" w:rsidR="00A95101" w:rsidRPr="005F2B64" w:rsidRDefault="00A95101" w:rsidP="007F119B">
      <w:pPr>
        <w:tabs>
          <w:tab w:val="left" w:pos="851"/>
        </w:tabs>
        <w:ind w:left="851" w:right="901"/>
        <w:jc w:val="both"/>
        <w:rPr>
          <w:rFonts w:ascii="Palatino Linotype" w:hAnsi="Palatino Linotype"/>
          <w:i/>
          <w:sz w:val="22"/>
          <w:szCs w:val="22"/>
          <w:lang w:val="es-ES"/>
        </w:rPr>
      </w:pPr>
      <w:r w:rsidRPr="005F2B64">
        <w:rPr>
          <w:rFonts w:ascii="Palatino Linotype" w:hAnsi="Palatino Linotype"/>
          <w:i/>
          <w:sz w:val="22"/>
          <w:szCs w:val="22"/>
          <w:lang w:val="es-ES"/>
        </w:rPr>
        <w:t xml:space="preserve">Adicionalmente, se podrán anexar las pruebas y demás elementos que considere procedentes someter a juicio del Instituto. </w:t>
      </w:r>
    </w:p>
    <w:p w14:paraId="52A34AF2" w14:textId="77777777" w:rsidR="00A95101" w:rsidRPr="005F2B64" w:rsidRDefault="00A95101" w:rsidP="007F119B">
      <w:pPr>
        <w:tabs>
          <w:tab w:val="left" w:pos="851"/>
        </w:tabs>
        <w:ind w:left="851" w:right="901"/>
        <w:jc w:val="both"/>
        <w:rPr>
          <w:rFonts w:ascii="Palatino Linotype" w:hAnsi="Palatino Linotype"/>
          <w:i/>
          <w:sz w:val="22"/>
          <w:szCs w:val="22"/>
          <w:lang w:val="es-ES"/>
        </w:rPr>
      </w:pPr>
      <w:r w:rsidRPr="005F2B64">
        <w:rPr>
          <w:rFonts w:ascii="Palatino Linotype" w:hAnsi="Palatino Linotype"/>
          <w:i/>
          <w:sz w:val="22"/>
          <w:szCs w:val="22"/>
          <w:lang w:val="es-ES"/>
        </w:rPr>
        <w:t xml:space="preserve">En ningún caso será necesario que el particular ratifique el recurso de revisión interpuesto. </w:t>
      </w:r>
    </w:p>
    <w:p w14:paraId="5D7F1854" w14:textId="77777777" w:rsidR="00A95101" w:rsidRPr="005F2B64" w:rsidRDefault="00A95101" w:rsidP="007F119B">
      <w:pPr>
        <w:tabs>
          <w:tab w:val="left" w:pos="851"/>
        </w:tabs>
        <w:ind w:left="851" w:right="901"/>
        <w:jc w:val="both"/>
        <w:rPr>
          <w:rFonts w:ascii="Palatino Linotype" w:hAnsi="Palatino Linotype"/>
          <w:b/>
          <w:i/>
          <w:sz w:val="22"/>
          <w:szCs w:val="22"/>
          <w:lang w:val="es-ES"/>
        </w:rPr>
      </w:pPr>
      <w:r w:rsidRPr="005F2B64">
        <w:rPr>
          <w:rFonts w:ascii="Palatino Linotype" w:hAnsi="Palatino Linotype"/>
          <w:b/>
          <w:i/>
          <w:sz w:val="22"/>
          <w:szCs w:val="22"/>
          <w:u w:val="single"/>
          <w:lang w:val="es-ES"/>
        </w:rPr>
        <w:t xml:space="preserve">En caso de </w:t>
      </w:r>
      <w:r w:rsidRPr="005F2B64">
        <w:rPr>
          <w:rFonts w:ascii="Palatino Linotype" w:hAnsi="Palatino Linotype" w:cs="Arial"/>
          <w:b/>
          <w:i/>
          <w:color w:val="222222"/>
          <w:sz w:val="22"/>
          <w:szCs w:val="22"/>
          <w:u w:val="single"/>
          <w:lang w:val="es-ES" w:eastAsia="es-MX"/>
        </w:rPr>
        <w:t>que</w:t>
      </w:r>
      <w:r w:rsidRPr="005F2B64">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5F2B64">
        <w:rPr>
          <w:rFonts w:ascii="Palatino Linotype" w:hAnsi="Palatino Linotype"/>
          <w:i/>
          <w:sz w:val="22"/>
          <w:szCs w:val="22"/>
          <w:lang w:val="es-ES"/>
        </w:rPr>
        <w:t>, IV, VII y VIII.</w:t>
      </w:r>
      <w:r w:rsidRPr="005F2B64">
        <w:rPr>
          <w:rFonts w:ascii="Palatino Linotype" w:hAnsi="Palatino Linotype"/>
          <w:b/>
          <w:i/>
          <w:sz w:val="22"/>
          <w:szCs w:val="22"/>
          <w:lang w:val="es-ES"/>
        </w:rPr>
        <w:t>”</w:t>
      </w:r>
    </w:p>
    <w:p w14:paraId="6FD5365D" w14:textId="77777777" w:rsidR="00A95101" w:rsidRPr="005F2B64" w:rsidRDefault="00A95101" w:rsidP="007F119B">
      <w:pPr>
        <w:tabs>
          <w:tab w:val="left" w:pos="851"/>
        </w:tabs>
        <w:ind w:left="851" w:right="901"/>
        <w:jc w:val="both"/>
        <w:rPr>
          <w:rFonts w:ascii="Palatino Linotype" w:hAnsi="Palatino Linotype"/>
          <w:i/>
          <w:sz w:val="22"/>
          <w:szCs w:val="22"/>
          <w:lang w:val="es-ES"/>
        </w:rPr>
      </w:pPr>
      <w:r w:rsidRPr="005F2B64">
        <w:rPr>
          <w:rFonts w:ascii="Palatino Linotype" w:hAnsi="Palatino Linotype"/>
          <w:i/>
          <w:sz w:val="22"/>
          <w:szCs w:val="22"/>
          <w:lang w:val="es-ES"/>
        </w:rPr>
        <w:t>(Énfasis añadido)</w:t>
      </w:r>
    </w:p>
    <w:p w14:paraId="6193848B" w14:textId="77777777" w:rsidR="00A95101" w:rsidRPr="005F2B64" w:rsidRDefault="00A95101" w:rsidP="007F119B">
      <w:pPr>
        <w:tabs>
          <w:tab w:val="left" w:pos="851"/>
        </w:tabs>
        <w:ind w:left="851" w:right="901"/>
        <w:jc w:val="both"/>
        <w:rPr>
          <w:rFonts w:ascii="Palatino Linotype" w:hAnsi="Palatino Linotype"/>
          <w:i/>
          <w:sz w:val="22"/>
          <w:szCs w:val="22"/>
          <w:lang w:val="es-ES"/>
        </w:rPr>
      </w:pPr>
    </w:p>
    <w:p w14:paraId="7350C4F3" w14:textId="77777777" w:rsidR="00A95101" w:rsidRPr="005F2B64" w:rsidRDefault="00A95101" w:rsidP="007F119B">
      <w:pPr>
        <w:spacing w:line="360" w:lineRule="auto"/>
        <w:jc w:val="both"/>
        <w:rPr>
          <w:rFonts w:ascii="Palatino Linotype" w:hAnsi="Palatino Linotype"/>
          <w:b/>
          <w:lang w:val="es-ES"/>
        </w:rPr>
      </w:pPr>
      <w:r w:rsidRPr="005F2B64">
        <w:rPr>
          <w:rFonts w:ascii="Palatino Linotype" w:hAnsi="Palatino Linotype"/>
          <w:lang w:val="es-ES"/>
        </w:rPr>
        <w:t xml:space="preserve">En principio, de una interpretación del artículo transcrito se observan los requisitos que </w:t>
      </w:r>
      <w:r w:rsidRPr="005F2B64">
        <w:rPr>
          <w:rFonts w:ascii="Palatino Linotype" w:hAnsi="Palatino Linotype" w:cs="Arial"/>
          <w:lang w:val="es-ES"/>
        </w:rPr>
        <w:t>deberán</w:t>
      </w:r>
      <w:r w:rsidRPr="005F2B64">
        <w:rPr>
          <w:rFonts w:ascii="Palatino Linotype" w:hAnsi="Palatino Linotype"/>
          <w:lang w:val="es-ES"/>
        </w:rPr>
        <w:t xml:space="preserve"> </w:t>
      </w:r>
      <w:r w:rsidRPr="005F2B64">
        <w:rPr>
          <w:rFonts w:ascii="Palatino Linotype" w:hAnsi="Palatino Linotype" w:cs="Arial"/>
          <w:lang w:val="es-ES"/>
        </w:rPr>
        <w:t>contener</w:t>
      </w:r>
      <w:r w:rsidRPr="005F2B64">
        <w:rPr>
          <w:rFonts w:ascii="Palatino Linotype" w:hAnsi="Palatino Linotype"/>
          <w:lang w:val="es-ES"/>
        </w:rPr>
        <w:t xml:space="preserve"> los recursos de revisión; sobre el particular, de la revisión del expediente electrónico del </w:t>
      </w:r>
      <w:r w:rsidRPr="005F2B64">
        <w:rPr>
          <w:rFonts w:ascii="Palatino Linotype" w:hAnsi="Palatino Linotype"/>
          <w:b/>
          <w:lang w:val="es-ES"/>
        </w:rPr>
        <w:t>SAIMEX</w:t>
      </w:r>
      <w:r w:rsidRPr="005F2B64">
        <w:rPr>
          <w:rFonts w:ascii="Palatino Linotype" w:hAnsi="Palatino Linotype"/>
          <w:lang w:val="es-ES"/>
        </w:rPr>
        <w:t xml:space="preserve"> se desprende que la parte solicitante y ahora </w:t>
      </w:r>
      <w:r w:rsidRPr="005F2B64">
        <w:rPr>
          <w:rFonts w:ascii="Palatino Linotype" w:hAnsi="Palatino Linotype"/>
          <w:b/>
          <w:lang w:val="es-ES"/>
        </w:rPr>
        <w:t>RECURRENTE</w:t>
      </w:r>
      <w:r w:rsidRPr="005F2B64">
        <w:rPr>
          <w:rFonts w:ascii="Palatino Linotype" w:hAnsi="Palatino Linotype"/>
          <w:lang w:val="es-ES"/>
        </w:rPr>
        <w:t xml:space="preserve">, en ejercicio de su derecho de acceso a la información pública, no proporcionó su nombre para que </w:t>
      </w:r>
      <w:r w:rsidRPr="005F2B64">
        <w:rPr>
          <w:rFonts w:ascii="Palatino Linotype" w:hAnsi="Palatino Linotype" w:cs="Arial"/>
          <w:lang w:val="es-ES"/>
        </w:rPr>
        <w:t>sea</w:t>
      </w:r>
      <w:r w:rsidRPr="005F2B64">
        <w:rPr>
          <w:rFonts w:ascii="Palatino Linotype" w:hAnsi="Palatino Linotype"/>
          <w:lang w:val="es-ES"/>
        </w:rPr>
        <w:t xml:space="preserve"> identificado, por lo que no se tiene certeza sobre su identidad, lo que en estricto sentido, provoca que </w:t>
      </w:r>
      <w:r w:rsidRPr="005F2B64">
        <w:rPr>
          <w:rFonts w:ascii="Palatino Linotype" w:hAnsi="Palatino Linotype" w:cs="Arial"/>
          <w:lang w:val="es-ES"/>
        </w:rPr>
        <w:t>no</w:t>
      </w:r>
      <w:r w:rsidRPr="005F2B64">
        <w:rPr>
          <w:rFonts w:ascii="Palatino Linotype" w:hAnsi="Palatino Linotype"/>
          <w:lang w:val="es-ES"/>
        </w:rPr>
        <w:t xml:space="preserve"> se colmen los requisitos establecidos en el citado artículo 180 de la Ley de Transparencia.</w:t>
      </w:r>
    </w:p>
    <w:p w14:paraId="7CA09329" w14:textId="77777777" w:rsidR="00A95101" w:rsidRPr="005F2B64" w:rsidRDefault="00A95101" w:rsidP="007F119B">
      <w:pPr>
        <w:spacing w:line="360" w:lineRule="auto"/>
        <w:jc w:val="both"/>
        <w:rPr>
          <w:rFonts w:ascii="Palatino Linotype" w:hAnsi="Palatino Linotype"/>
          <w:lang w:val="es-ES"/>
        </w:rPr>
      </w:pPr>
    </w:p>
    <w:p w14:paraId="373A99E2" w14:textId="77777777" w:rsidR="00A95101" w:rsidRPr="005F2B64" w:rsidRDefault="00A95101" w:rsidP="007F119B">
      <w:pPr>
        <w:spacing w:line="360" w:lineRule="auto"/>
        <w:jc w:val="both"/>
        <w:rPr>
          <w:rFonts w:ascii="Palatino Linotype" w:hAnsi="Palatino Linotype" w:cs="Arial"/>
          <w:color w:val="000000"/>
          <w:lang w:val="es-ES"/>
        </w:rPr>
      </w:pPr>
      <w:r w:rsidRPr="005F2B64">
        <w:rPr>
          <w:rFonts w:ascii="Palatino Linotype" w:hAnsi="Palatino Linotype"/>
          <w:lang w:val="es-ES"/>
        </w:rPr>
        <w:t xml:space="preserve">Empero lo anterior, debe destacarse que el artículo 15 de </w:t>
      </w:r>
      <w:r w:rsidRPr="005F2B64">
        <w:rPr>
          <w:rFonts w:ascii="Palatino Linotype" w:hAnsi="Palatino Linotype" w:cs="Arial"/>
          <w:lang w:val="es-ES" w:eastAsia="es-MX"/>
        </w:rPr>
        <w:t xml:space="preserve">Ley de Transparencia y Acceso a la </w:t>
      </w:r>
      <w:r w:rsidRPr="005F2B64">
        <w:rPr>
          <w:rFonts w:ascii="Palatino Linotype" w:hAnsi="Palatino Linotype" w:cs="Arial"/>
          <w:lang w:val="es-ES"/>
        </w:rPr>
        <w:t>Información</w:t>
      </w:r>
      <w:r w:rsidRPr="005F2B64">
        <w:rPr>
          <w:rFonts w:ascii="Palatino Linotype" w:hAnsi="Palatino Linotype" w:cs="Arial"/>
          <w:lang w:val="es-ES" w:eastAsia="es-MX"/>
        </w:rPr>
        <w:t xml:space="preserve"> Pública del Estado de México y Municipios </w:t>
      </w:r>
      <w:r w:rsidRPr="005F2B64">
        <w:rPr>
          <w:rFonts w:ascii="Palatino Linotype" w:hAnsi="Palatino Linotype" w:cs="Arial"/>
          <w:iCs/>
          <w:lang w:val="es-ES"/>
        </w:rPr>
        <w:t xml:space="preserve">prevé que, </w:t>
      </w:r>
      <w:r w:rsidRPr="005F2B64">
        <w:rPr>
          <w:rFonts w:ascii="Palatino Linotype" w:hAnsi="Palatino Linotype"/>
          <w:lang w:val="es-ES"/>
        </w:rPr>
        <w:t xml:space="preserve">toda persona tendrá acceso a la información </w:t>
      </w:r>
      <w:r w:rsidRPr="005F2B64">
        <w:rPr>
          <w:rFonts w:ascii="Palatino Linotype" w:hAnsi="Palatino Linotype" w:cs="Arial"/>
          <w:color w:val="000000"/>
          <w:lang w:val="es-ES"/>
        </w:rPr>
        <w:t xml:space="preserve">sin necesidad de acreditar interés alguno o justificar su utilización, de lo que se infiere que para el </w:t>
      </w:r>
      <w:r w:rsidRPr="005F2B64">
        <w:rPr>
          <w:rFonts w:ascii="Palatino Linotype" w:hAnsi="Palatino Linotype"/>
          <w:lang w:val="es-ES"/>
        </w:rPr>
        <w:t>ejercicio</w:t>
      </w:r>
      <w:r w:rsidRPr="005F2B64">
        <w:rPr>
          <w:rFonts w:ascii="Palatino Linotype" w:hAnsi="Palatino Linotype" w:cs="Arial"/>
          <w:color w:val="000000"/>
          <w:lang w:val="es-ES"/>
        </w:rPr>
        <w:t xml:space="preserve"> del derecho de acceso a la información pública, </w:t>
      </w:r>
      <w:r w:rsidRPr="005F2B64">
        <w:rPr>
          <w:rFonts w:ascii="Palatino Linotype" w:hAnsi="Palatino Linotype" w:cs="Arial"/>
          <w:b/>
          <w:color w:val="000000"/>
          <w:u w:val="single"/>
          <w:lang w:val="es-ES"/>
        </w:rPr>
        <w:t xml:space="preserve">el nombre no es un requisito </w:t>
      </w:r>
      <w:r w:rsidRPr="005F2B64">
        <w:rPr>
          <w:rFonts w:ascii="Palatino Linotype" w:hAnsi="Palatino Linotype" w:cs="Arial"/>
          <w:b/>
          <w:i/>
          <w:color w:val="000000"/>
          <w:u w:val="single"/>
          <w:lang w:val="es-ES"/>
        </w:rPr>
        <w:t>sine qua non</w:t>
      </w:r>
      <w:r w:rsidRPr="005F2B64">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w:t>
      </w:r>
      <w:r w:rsidRPr="005F2B64">
        <w:rPr>
          <w:rFonts w:ascii="Palatino Linotype" w:hAnsi="Palatino Linotype" w:cs="Arial"/>
          <w:color w:val="000000"/>
          <w:lang w:val="es-ES"/>
        </w:rPr>
        <w:lastRenderedPageBreak/>
        <w:t>de que las solicitudes de información sean anónimas, al utilizar un nombre incompleto o, inclusive un seudónimo.</w:t>
      </w:r>
    </w:p>
    <w:p w14:paraId="5E2E5508" w14:textId="77777777" w:rsidR="00A95101" w:rsidRPr="005F2B64" w:rsidRDefault="00A95101" w:rsidP="007F119B">
      <w:pPr>
        <w:spacing w:line="360" w:lineRule="auto"/>
        <w:jc w:val="both"/>
        <w:rPr>
          <w:rFonts w:ascii="Palatino Linotype" w:hAnsi="Palatino Linotype" w:cs="Arial"/>
          <w:color w:val="000000"/>
          <w:lang w:val="es-ES"/>
        </w:rPr>
      </w:pPr>
    </w:p>
    <w:p w14:paraId="3280FD42" w14:textId="77777777" w:rsidR="00A95101" w:rsidRPr="005F2B64" w:rsidRDefault="00A95101" w:rsidP="007F119B">
      <w:pPr>
        <w:spacing w:line="360" w:lineRule="auto"/>
        <w:jc w:val="both"/>
        <w:rPr>
          <w:rFonts w:ascii="Palatino Linotype" w:hAnsi="Palatino Linotype"/>
          <w:lang w:val="es-ES"/>
        </w:rPr>
      </w:pPr>
      <w:r w:rsidRPr="005F2B64">
        <w:rPr>
          <w:rFonts w:ascii="Palatino Linotype" w:hAnsi="Palatino Linotype"/>
          <w:lang w:val="es-ES"/>
        </w:rPr>
        <w:t>Correlativo a ello, cabe mencionar que los artículos 6, Apartado A, fracciones III y IV de la Constitución Política de los Estados Unidos Mexicanos y 5, párrafos vigésimo noveno, trigésimo y trigésimo primero,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19808F4A" w14:textId="77777777" w:rsidR="00A95101" w:rsidRPr="005F2B64" w:rsidRDefault="00A95101" w:rsidP="007F119B">
      <w:pPr>
        <w:jc w:val="both"/>
        <w:rPr>
          <w:rFonts w:ascii="Palatino Linotype" w:hAnsi="Palatino Linotype"/>
          <w:lang w:val="es-ES"/>
        </w:rPr>
      </w:pPr>
    </w:p>
    <w:p w14:paraId="7405DA34" w14:textId="77777777" w:rsidR="00A95101" w:rsidRPr="005F2B64" w:rsidRDefault="00A95101" w:rsidP="007F119B">
      <w:pPr>
        <w:tabs>
          <w:tab w:val="left" w:pos="851"/>
        </w:tabs>
        <w:ind w:left="851" w:right="901"/>
        <w:jc w:val="center"/>
        <w:rPr>
          <w:rFonts w:ascii="Palatino Linotype" w:hAnsi="Palatino Linotype" w:cs="Arial"/>
          <w:b/>
          <w:i/>
          <w:sz w:val="22"/>
          <w:szCs w:val="22"/>
          <w:lang w:val="es-ES"/>
        </w:rPr>
      </w:pPr>
      <w:r w:rsidRPr="005F2B64">
        <w:rPr>
          <w:rFonts w:ascii="Palatino Linotype" w:hAnsi="Palatino Linotype" w:cs="Arial"/>
          <w:b/>
          <w:i/>
          <w:sz w:val="22"/>
          <w:szCs w:val="22"/>
          <w:lang w:val="es-ES"/>
        </w:rPr>
        <w:t>Constitución Política de los Estados Unidos Mexicanos</w:t>
      </w:r>
    </w:p>
    <w:p w14:paraId="1F90F24E" w14:textId="77777777" w:rsidR="00A95101" w:rsidRPr="005F2B64" w:rsidRDefault="00A95101" w:rsidP="007F119B">
      <w:pPr>
        <w:tabs>
          <w:tab w:val="left" w:pos="851"/>
        </w:tabs>
        <w:ind w:left="851" w:right="901"/>
        <w:jc w:val="both"/>
        <w:rPr>
          <w:rFonts w:ascii="Palatino Linotype" w:hAnsi="Palatino Linotype" w:cs="Arial"/>
          <w:i/>
          <w:sz w:val="22"/>
          <w:szCs w:val="22"/>
          <w:lang w:val="es-ES"/>
        </w:rPr>
      </w:pPr>
      <w:r w:rsidRPr="005F2B64">
        <w:rPr>
          <w:rFonts w:ascii="Palatino Linotype" w:hAnsi="Palatino Linotype" w:cs="Arial"/>
          <w:b/>
          <w:i/>
          <w:sz w:val="22"/>
          <w:szCs w:val="22"/>
          <w:lang w:val="es-ES"/>
        </w:rPr>
        <w:t>“Artículo 6o.</w:t>
      </w:r>
      <w:r w:rsidRPr="005F2B64">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F2B64">
        <w:rPr>
          <w:rFonts w:ascii="Palatino Linotype" w:hAnsi="Palatino Linotype" w:cs="Arial"/>
          <w:b/>
          <w:i/>
          <w:sz w:val="22"/>
          <w:szCs w:val="22"/>
          <w:lang w:val="es-ES"/>
        </w:rPr>
        <w:t>El derecho a la información será garantizado por el Estado.</w:t>
      </w:r>
      <w:r w:rsidRPr="005F2B64">
        <w:rPr>
          <w:rFonts w:ascii="Palatino Linotype" w:hAnsi="Palatino Linotype" w:cs="Arial"/>
          <w:i/>
          <w:sz w:val="22"/>
          <w:szCs w:val="22"/>
          <w:lang w:val="es-ES"/>
        </w:rPr>
        <w:t xml:space="preserve"> </w:t>
      </w:r>
    </w:p>
    <w:p w14:paraId="16AC6617" w14:textId="77777777" w:rsidR="00A95101" w:rsidRPr="005F2B64" w:rsidRDefault="00A95101" w:rsidP="007F119B">
      <w:pPr>
        <w:tabs>
          <w:tab w:val="left" w:pos="851"/>
        </w:tabs>
        <w:ind w:left="851" w:right="901"/>
        <w:jc w:val="both"/>
        <w:rPr>
          <w:rFonts w:ascii="Palatino Linotype" w:hAnsi="Palatino Linotype" w:cs="Arial"/>
          <w:i/>
          <w:sz w:val="22"/>
          <w:szCs w:val="22"/>
          <w:lang w:val="es-ES"/>
        </w:rPr>
      </w:pPr>
      <w:r w:rsidRPr="005F2B64">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6ED54C55" w14:textId="77777777" w:rsidR="00A95101" w:rsidRPr="005F2B64" w:rsidRDefault="00A95101" w:rsidP="007F119B">
      <w:pPr>
        <w:tabs>
          <w:tab w:val="left" w:pos="851"/>
        </w:tabs>
        <w:ind w:left="851" w:right="901"/>
        <w:jc w:val="both"/>
        <w:rPr>
          <w:rFonts w:ascii="Palatino Linotype" w:hAnsi="Palatino Linotype" w:cs="Arial"/>
          <w:i/>
          <w:sz w:val="22"/>
          <w:szCs w:val="22"/>
          <w:lang w:val="es-ES"/>
        </w:rPr>
      </w:pPr>
      <w:r w:rsidRPr="005F2B64">
        <w:rPr>
          <w:rFonts w:ascii="Palatino Linotype" w:hAnsi="Palatino Linotype" w:cs="Arial"/>
          <w:i/>
          <w:sz w:val="22"/>
          <w:szCs w:val="22"/>
          <w:lang w:val="es-ES"/>
        </w:rPr>
        <w:t>Para efectos de lo dispuesto en el presente artículo se observará lo siguiente:</w:t>
      </w:r>
    </w:p>
    <w:p w14:paraId="07DE39C4" w14:textId="77777777" w:rsidR="00A95101" w:rsidRPr="005F2B64" w:rsidRDefault="00A95101" w:rsidP="007F119B">
      <w:pPr>
        <w:tabs>
          <w:tab w:val="left" w:pos="851"/>
        </w:tabs>
        <w:ind w:left="851" w:right="901"/>
        <w:jc w:val="both"/>
        <w:rPr>
          <w:rFonts w:ascii="Palatino Linotype" w:hAnsi="Palatino Linotype" w:cs="Arial"/>
          <w:i/>
          <w:sz w:val="22"/>
          <w:szCs w:val="22"/>
          <w:lang w:val="es-ES"/>
        </w:rPr>
      </w:pPr>
      <w:r w:rsidRPr="005F2B64">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735AC26E" w14:textId="77777777" w:rsidR="00A95101" w:rsidRPr="005F2B64" w:rsidRDefault="00A95101" w:rsidP="007F119B">
      <w:pPr>
        <w:tabs>
          <w:tab w:val="left" w:pos="851"/>
        </w:tabs>
        <w:ind w:left="851" w:right="901"/>
        <w:jc w:val="both"/>
        <w:rPr>
          <w:rFonts w:ascii="Palatino Linotype" w:hAnsi="Palatino Linotype" w:cs="Arial"/>
          <w:i/>
          <w:sz w:val="22"/>
          <w:szCs w:val="22"/>
          <w:u w:val="single"/>
          <w:lang w:val="es-ES"/>
        </w:rPr>
      </w:pPr>
      <w:r w:rsidRPr="005F2B64">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w:t>
      </w:r>
      <w:r w:rsidRPr="005F2B64">
        <w:rPr>
          <w:rFonts w:ascii="Palatino Linotype" w:hAnsi="Palatino Linotype" w:cs="Arial"/>
          <w:i/>
          <w:sz w:val="22"/>
          <w:szCs w:val="22"/>
          <w:u w:val="single"/>
          <w:lang w:val="es-ES"/>
        </w:rPr>
        <w:lastRenderedPageBreak/>
        <w:t>documentar todo acto que derive del ejercicio de sus facultades, competencias o funciones, la ley determinará los supuestos específicos bajo los cuales procederá la declaración de inexistencia de la información.</w:t>
      </w:r>
    </w:p>
    <w:p w14:paraId="7BE1F8EF" w14:textId="77777777" w:rsidR="00A95101" w:rsidRPr="005F2B64" w:rsidRDefault="00A95101" w:rsidP="007F119B">
      <w:pPr>
        <w:tabs>
          <w:tab w:val="left" w:pos="851"/>
        </w:tabs>
        <w:ind w:left="851" w:right="901"/>
        <w:jc w:val="both"/>
        <w:rPr>
          <w:rFonts w:ascii="Palatino Linotype" w:hAnsi="Palatino Linotype" w:cs="Arial"/>
          <w:i/>
          <w:sz w:val="22"/>
          <w:szCs w:val="22"/>
          <w:lang w:val="es-ES"/>
        </w:rPr>
      </w:pPr>
      <w:r w:rsidRPr="005F2B64">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2717D625" w14:textId="77777777" w:rsidR="00A95101" w:rsidRPr="005F2B64" w:rsidRDefault="00A95101" w:rsidP="007F119B">
      <w:pPr>
        <w:tabs>
          <w:tab w:val="left" w:pos="851"/>
        </w:tabs>
        <w:ind w:left="851" w:right="901"/>
        <w:jc w:val="both"/>
        <w:rPr>
          <w:rFonts w:ascii="Palatino Linotype" w:hAnsi="Palatino Linotype" w:cs="Arial"/>
          <w:i/>
          <w:sz w:val="22"/>
          <w:szCs w:val="22"/>
          <w:u w:val="single"/>
          <w:lang w:val="es-ES"/>
        </w:rPr>
      </w:pPr>
      <w:r w:rsidRPr="005F2B64">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587F23E1" w14:textId="77777777" w:rsidR="00A95101" w:rsidRPr="005F2B64" w:rsidRDefault="00A95101" w:rsidP="007F119B">
      <w:pPr>
        <w:tabs>
          <w:tab w:val="left" w:pos="851"/>
        </w:tabs>
        <w:ind w:left="851" w:right="901"/>
        <w:jc w:val="both"/>
        <w:rPr>
          <w:rFonts w:ascii="Palatino Linotype" w:hAnsi="Palatino Linotype" w:cs="Arial"/>
          <w:i/>
          <w:sz w:val="22"/>
          <w:szCs w:val="22"/>
          <w:lang w:val="es-ES"/>
        </w:rPr>
      </w:pPr>
      <w:r w:rsidRPr="005F2B64">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209051CC" w14:textId="77777777" w:rsidR="00A95101" w:rsidRPr="005F2B64" w:rsidRDefault="00A95101" w:rsidP="007F119B">
      <w:pPr>
        <w:tabs>
          <w:tab w:val="left" w:pos="851"/>
        </w:tabs>
        <w:ind w:left="851" w:right="901"/>
        <w:jc w:val="both"/>
        <w:rPr>
          <w:rFonts w:ascii="Palatino Linotype" w:hAnsi="Palatino Linotype" w:cs="Arial"/>
          <w:i/>
          <w:sz w:val="22"/>
          <w:szCs w:val="22"/>
          <w:u w:val="single"/>
          <w:lang w:val="es-ES"/>
        </w:rPr>
      </w:pPr>
      <w:r w:rsidRPr="005F2B64">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B9EB787" w14:textId="77777777" w:rsidR="00A95101" w:rsidRPr="005F2B64" w:rsidRDefault="00A95101" w:rsidP="007F119B">
      <w:pPr>
        <w:tabs>
          <w:tab w:val="left" w:pos="851"/>
        </w:tabs>
        <w:ind w:left="851" w:right="901"/>
        <w:jc w:val="both"/>
        <w:rPr>
          <w:rFonts w:ascii="Palatino Linotype" w:hAnsi="Palatino Linotype" w:cs="Arial"/>
          <w:i/>
          <w:sz w:val="22"/>
          <w:szCs w:val="22"/>
          <w:u w:val="single"/>
          <w:lang w:val="es-ES"/>
        </w:rPr>
      </w:pPr>
      <w:r w:rsidRPr="005F2B64">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72F3ADA0" w14:textId="77777777" w:rsidR="00A95101" w:rsidRPr="005F2B64" w:rsidRDefault="00A95101" w:rsidP="007F119B">
      <w:pPr>
        <w:tabs>
          <w:tab w:val="left" w:pos="851"/>
        </w:tabs>
        <w:ind w:left="851" w:right="901"/>
        <w:jc w:val="both"/>
        <w:rPr>
          <w:rFonts w:ascii="Palatino Linotype" w:hAnsi="Palatino Linotype" w:cs="Arial"/>
          <w:i/>
          <w:sz w:val="22"/>
          <w:szCs w:val="22"/>
          <w:lang w:val="es-ES"/>
        </w:rPr>
      </w:pPr>
      <w:r w:rsidRPr="005F2B64">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0958CF6F" w14:textId="77777777" w:rsidR="00A95101" w:rsidRPr="005F2B64" w:rsidRDefault="00A95101" w:rsidP="007F119B">
      <w:pPr>
        <w:tabs>
          <w:tab w:val="left" w:pos="851"/>
        </w:tabs>
        <w:ind w:left="851" w:right="901"/>
        <w:jc w:val="both"/>
        <w:rPr>
          <w:rFonts w:ascii="Palatino Linotype" w:hAnsi="Palatino Linotype" w:cs="Arial"/>
          <w:i/>
          <w:sz w:val="22"/>
          <w:szCs w:val="22"/>
          <w:lang w:val="es-ES"/>
        </w:rPr>
      </w:pPr>
      <w:r w:rsidRPr="005F2B64">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F1A95FD" w14:textId="77777777" w:rsidR="00A95101" w:rsidRPr="005F2B64" w:rsidRDefault="00A95101" w:rsidP="007F119B">
      <w:pPr>
        <w:tabs>
          <w:tab w:val="left" w:pos="851"/>
        </w:tabs>
        <w:ind w:left="851" w:right="901"/>
        <w:jc w:val="both"/>
        <w:rPr>
          <w:rFonts w:ascii="Palatino Linotype" w:hAnsi="Palatino Linotype" w:cs="Arial"/>
          <w:i/>
          <w:sz w:val="22"/>
          <w:szCs w:val="22"/>
          <w:lang w:val="es-ES"/>
        </w:rPr>
      </w:pPr>
      <w:r w:rsidRPr="005F2B64">
        <w:rPr>
          <w:rFonts w:ascii="Palatino Linotype" w:hAnsi="Palatino Linotype" w:cs="Arial"/>
          <w:i/>
          <w:sz w:val="22"/>
          <w:szCs w:val="22"/>
          <w:lang w:val="es-ES"/>
        </w:rPr>
        <w:t>…</w:t>
      </w:r>
    </w:p>
    <w:p w14:paraId="29F8DB63" w14:textId="77777777" w:rsidR="00A95101" w:rsidRPr="005F2B64" w:rsidRDefault="00A95101" w:rsidP="007F119B">
      <w:pPr>
        <w:tabs>
          <w:tab w:val="left" w:pos="851"/>
        </w:tabs>
        <w:ind w:left="851" w:right="901"/>
        <w:jc w:val="both"/>
        <w:rPr>
          <w:rFonts w:ascii="Palatino Linotype" w:hAnsi="Palatino Linotype" w:cs="Arial"/>
          <w:i/>
          <w:color w:val="000000"/>
          <w:sz w:val="22"/>
          <w:szCs w:val="22"/>
          <w:lang w:eastAsia="es-MX"/>
        </w:rPr>
      </w:pPr>
      <w:r w:rsidRPr="005F2B64">
        <w:rPr>
          <w:rFonts w:ascii="Palatino Linotype" w:hAnsi="Palatino Linotype" w:cs="Arial"/>
          <w:i/>
          <w:sz w:val="22"/>
          <w:szCs w:val="22"/>
          <w:u w:val="single"/>
          <w:lang w:val="es-ES"/>
        </w:rPr>
        <w:t>La ley establecerá aquella información que se considere reservada o confidencial.</w:t>
      </w:r>
      <w:r w:rsidRPr="005F2B64">
        <w:rPr>
          <w:rFonts w:ascii="Palatino Linotype" w:hAnsi="Palatino Linotype" w:cs="Arial"/>
          <w:b/>
          <w:i/>
          <w:sz w:val="22"/>
          <w:szCs w:val="22"/>
          <w:lang w:val="es-ES"/>
        </w:rPr>
        <w:t>”</w:t>
      </w:r>
      <w:r w:rsidRPr="005F2B64">
        <w:rPr>
          <w:rFonts w:ascii="Palatino Linotype" w:hAnsi="Palatino Linotype" w:cs="Arial"/>
          <w:i/>
          <w:color w:val="000000"/>
          <w:sz w:val="22"/>
          <w:szCs w:val="22"/>
          <w:lang w:eastAsia="es-MX"/>
        </w:rPr>
        <w:t xml:space="preserve"> </w:t>
      </w:r>
    </w:p>
    <w:p w14:paraId="4B051B96" w14:textId="77777777" w:rsidR="00A95101" w:rsidRPr="005F2B64" w:rsidRDefault="00A95101" w:rsidP="007F119B">
      <w:pPr>
        <w:tabs>
          <w:tab w:val="left" w:pos="851"/>
        </w:tabs>
        <w:ind w:left="851" w:right="901"/>
        <w:jc w:val="both"/>
        <w:rPr>
          <w:rFonts w:ascii="Palatino Linotype" w:hAnsi="Palatino Linotype" w:cs="Arial"/>
          <w:i/>
          <w:color w:val="000000"/>
          <w:sz w:val="22"/>
          <w:szCs w:val="22"/>
          <w:lang w:eastAsia="es-MX"/>
        </w:rPr>
      </w:pPr>
    </w:p>
    <w:p w14:paraId="1E00334B" w14:textId="77777777" w:rsidR="00A95101" w:rsidRPr="005F2B64" w:rsidRDefault="00A95101" w:rsidP="007F119B">
      <w:pPr>
        <w:tabs>
          <w:tab w:val="left" w:pos="851"/>
        </w:tabs>
        <w:ind w:left="851" w:right="901"/>
        <w:jc w:val="center"/>
        <w:rPr>
          <w:rFonts w:ascii="Palatino Linotype" w:hAnsi="Palatino Linotype" w:cs="Arial"/>
          <w:b/>
          <w:i/>
          <w:sz w:val="22"/>
          <w:szCs w:val="22"/>
          <w:lang w:val="es-ES"/>
        </w:rPr>
      </w:pPr>
      <w:r w:rsidRPr="005F2B64">
        <w:rPr>
          <w:rFonts w:ascii="Palatino Linotype" w:hAnsi="Palatino Linotype" w:cs="Arial"/>
          <w:b/>
          <w:i/>
          <w:sz w:val="22"/>
          <w:szCs w:val="22"/>
          <w:lang w:val="es-ES"/>
        </w:rPr>
        <w:t>Constitución Política del Estado Libre y Soberano de México</w:t>
      </w:r>
    </w:p>
    <w:p w14:paraId="08BC8A02" w14:textId="77777777" w:rsidR="00A95101" w:rsidRPr="005F2B64" w:rsidRDefault="00A95101" w:rsidP="007F119B">
      <w:pPr>
        <w:tabs>
          <w:tab w:val="left" w:pos="851"/>
        </w:tabs>
        <w:ind w:left="851" w:right="901"/>
        <w:jc w:val="center"/>
        <w:rPr>
          <w:rFonts w:ascii="Palatino Linotype" w:hAnsi="Palatino Linotype" w:cs="Arial"/>
          <w:b/>
          <w:i/>
          <w:sz w:val="22"/>
          <w:szCs w:val="22"/>
          <w:lang w:val="es-ES"/>
        </w:rPr>
      </w:pPr>
    </w:p>
    <w:p w14:paraId="44072653" w14:textId="77777777" w:rsidR="00A95101" w:rsidRPr="005F2B64" w:rsidRDefault="00A95101" w:rsidP="007F119B">
      <w:pPr>
        <w:tabs>
          <w:tab w:val="left" w:pos="851"/>
        </w:tabs>
        <w:ind w:left="851" w:right="901"/>
        <w:jc w:val="both"/>
        <w:rPr>
          <w:rFonts w:ascii="Palatino Linotype" w:hAnsi="Palatino Linotype" w:cs="Arial"/>
          <w:b/>
          <w:i/>
          <w:sz w:val="22"/>
          <w:szCs w:val="22"/>
          <w:lang w:val="es-ES"/>
        </w:rPr>
      </w:pPr>
      <w:r w:rsidRPr="005F2B64">
        <w:rPr>
          <w:rFonts w:ascii="Palatino Linotype" w:hAnsi="Palatino Linotype" w:cs="Arial"/>
          <w:b/>
          <w:i/>
          <w:sz w:val="22"/>
          <w:szCs w:val="22"/>
          <w:lang w:val="es-ES"/>
        </w:rPr>
        <w:t xml:space="preserve">“Artículo 5.  … </w:t>
      </w:r>
    </w:p>
    <w:p w14:paraId="61560F73" w14:textId="77777777" w:rsidR="00A95101" w:rsidRPr="005F2B64" w:rsidRDefault="00A95101" w:rsidP="007F119B">
      <w:pPr>
        <w:tabs>
          <w:tab w:val="left" w:pos="851"/>
        </w:tabs>
        <w:ind w:left="851" w:right="901"/>
        <w:jc w:val="both"/>
        <w:rPr>
          <w:rFonts w:ascii="Palatino Linotype" w:hAnsi="Palatino Linotype"/>
          <w:i/>
          <w:sz w:val="22"/>
          <w:szCs w:val="22"/>
          <w:lang w:val="es-ES"/>
        </w:rPr>
      </w:pPr>
      <w:r w:rsidRPr="005F2B64">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3D9B8BB0" w14:textId="77777777" w:rsidR="00A95101" w:rsidRPr="005F2B64" w:rsidRDefault="00A95101" w:rsidP="007F119B">
      <w:pPr>
        <w:tabs>
          <w:tab w:val="left" w:pos="851"/>
        </w:tabs>
        <w:ind w:left="851" w:right="901"/>
        <w:jc w:val="both"/>
        <w:rPr>
          <w:rFonts w:ascii="Palatino Linotype" w:hAnsi="Palatino Linotype"/>
          <w:i/>
          <w:sz w:val="22"/>
          <w:szCs w:val="22"/>
          <w:lang w:val="es-ES"/>
        </w:rPr>
      </w:pPr>
      <w:r w:rsidRPr="005F2B64">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w:t>
      </w:r>
      <w:r w:rsidRPr="005F2B64">
        <w:rPr>
          <w:rFonts w:ascii="Palatino Linotype" w:hAnsi="Palatino Linotype"/>
          <w:i/>
          <w:sz w:val="22"/>
          <w:szCs w:val="22"/>
          <w:lang w:val="es-ES"/>
        </w:rPr>
        <w:lastRenderedPageBreak/>
        <w:t xml:space="preserve">autónomos, transparentarán sus acciones, en términos de las disposiciones aplicables, la información será oportuna, clara, veraz y de fácil acceso. </w:t>
      </w:r>
    </w:p>
    <w:p w14:paraId="134AC1C5" w14:textId="77777777" w:rsidR="00A95101" w:rsidRPr="005F2B64" w:rsidRDefault="00A95101" w:rsidP="007F119B">
      <w:pPr>
        <w:tabs>
          <w:tab w:val="left" w:pos="851"/>
        </w:tabs>
        <w:ind w:left="851" w:right="901"/>
        <w:jc w:val="both"/>
        <w:rPr>
          <w:rFonts w:ascii="Palatino Linotype" w:hAnsi="Palatino Linotype"/>
          <w:i/>
          <w:sz w:val="22"/>
          <w:szCs w:val="22"/>
          <w:lang w:val="es-ES"/>
        </w:rPr>
      </w:pPr>
      <w:r w:rsidRPr="005F2B64">
        <w:rPr>
          <w:rFonts w:ascii="Palatino Linotype" w:hAnsi="Palatino Linotype"/>
          <w:i/>
          <w:sz w:val="22"/>
          <w:szCs w:val="22"/>
          <w:lang w:val="es-ES"/>
        </w:rPr>
        <w:t xml:space="preserve">Este derecho se regirá por los principios y bases siguientes: </w:t>
      </w:r>
    </w:p>
    <w:p w14:paraId="35F86C72" w14:textId="77777777" w:rsidR="00A95101" w:rsidRPr="005F2B64" w:rsidRDefault="00A95101" w:rsidP="007F119B">
      <w:pPr>
        <w:tabs>
          <w:tab w:val="left" w:pos="851"/>
        </w:tabs>
        <w:ind w:left="851" w:right="901"/>
        <w:jc w:val="both"/>
        <w:rPr>
          <w:rFonts w:ascii="Palatino Linotype" w:hAnsi="Palatino Linotype"/>
          <w:i/>
          <w:sz w:val="22"/>
          <w:szCs w:val="22"/>
          <w:lang w:val="es-ES"/>
        </w:rPr>
      </w:pPr>
      <w:r w:rsidRPr="005F2B64">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5F2B64">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6652F01" w14:textId="77777777" w:rsidR="00A95101" w:rsidRPr="005F2B64" w:rsidRDefault="00A95101" w:rsidP="007F119B">
      <w:pPr>
        <w:tabs>
          <w:tab w:val="left" w:pos="851"/>
        </w:tabs>
        <w:ind w:left="851" w:right="901"/>
        <w:jc w:val="both"/>
        <w:rPr>
          <w:rFonts w:ascii="Palatino Linotype" w:hAnsi="Palatino Linotype"/>
          <w:i/>
          <w:sz w:val="22"/>
          <w:szCs w:val="22"/>
          <w:lang w:val="es-ES"/>
        </w:rPr>
      </w:pPr>
      <w:r w:rsidRPr="005F2B64">
        <w:rPr>
          <w:rFonts w:ascii="Palatino Linotype" w:hAnsi="Palatino Linotype"/>
          <w:b/>
          <w:i/>
          <w:sz w:val="22"/>
          <w:szCs w:val="22"/>
          <w:lang w:val="es-ES"/>
        </w:rPr>
        <w:t>II.</w:t>
      </w:r>
      <w:r w:rsidRPr="005F2B64">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42C8E7D2" w14:textId="77777777" w:rsidR="00A95101" w:rsidRPr="005F2B64" w:rsidRDefault="00A95101" w:rsidP="007F119B">
      <w:pPr>
        <w:tabs>
          <w:tab w:val="left" w:pos="851"/>
        </w:tabs>
        <w:ind w:left="851" w:right="901"/>
        <w:jc w:val="both"/>
        <w:rPr>
          <w:rFonts w:ascii="Palatino Linotype" w:hAnsi="Palatino Linotype"/>
          <w:i/>
          <w:sz w:val="22"/>
          <w:szCs w:val="22"/>
          <w:lang w:val="es-ES"/>
        </w:rPr>
      </w:pPr>
      <w:r w:rsidRPr="005F2B64">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5F2B64">
        <w:rPr>
          <w:rFonts w:ascii="Palatino Linotype" w:hAnsi="Palatino Linotype"/>
          <w:i/>
          <w:sz w:val="22"/>
          <w:szCs w:val="22"/>
          <w:lang w:val="es-ES"/>
        </w:rPr>
        <w:t xml:space="preserve"> </w:t>
      </w:r>
    </w:p>
    <w:p w14:paraId="30722E72" w14:textId="77777777" w:rsidR="00A95101" w:rsidRPr="005F2B64" w:rsidRDefault="00A95101" w:rsidP="007F119B">
      <w:pPr>
        <w:tabs>
          <w:tab w:val="left" w:pos="851"/>
        </w:tabs>
        <w:ind w:left="851" w:right="901"/>
        <w:jc w:val="both"/>
        <w:rPr>
          <w:rFonts w:ascii="Palatino Linotype" w:hAnsi="Palatino Linotype"/>
          <w:i/>
          <w:sz w:val="22"/>
          <w:szCs w:val="22"/>
          <w:lang w:val="es-ES"/>
        </w:rPr>
      </w:pPr>
      <w:r w:rsidRPr="005F2B64">
        <w:rPr>
          <w:rFonts w:ascii="Palatino Linotype" w:hAnsi="Palatino Linotype"/>
          <w:b/>
          <w:i/>
          <w:sz w:val="22"/>
          <w:szCs w:val="22"/>
          <w:lang w:val="es-ES"/>
        </w:rPr>
        <w:t>IV.</w:t>
      </w:r>
      <w:r w:rsidRPr="005F2B64">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276C8603" w14:textId="77777777" w:rsidR="00A95101" w:rsidRPr="005F2B64" w:rsidRDefault="00A95101" w:rsidP="007F119B">
      <w:pPr>
        <w:tabs>
          <w:tab w:val="left" w:pos="851"/>
        </w:tabs>
        <w:ind w:left="851" w:right="901"/>
        <w:jc w:val="both"/>
        <w:rPr>
          <w:rFonts w:ascii="Palatino Linotype" w:hAnsi="Palatino Linotype"/>
          <w:i/>
          <w:sz w:val="22"/>
          <w:szCs w:val="22"/>
          <w:lang w:val="es-ES"/>
        </w:rPr>
      </w:pPr>
      <w:r w:rsidRPr="005F2B64">
        <w:rPr>
          <w:rFonts w:ascii="Palatino Linotype" w:hAnsi="Palatino Linotype"/>
          <w:b/>
          <w:i/>
          <w:sz w:val="22"/>
          <w:szCs w:val="22"/>
          <w:lang w:val="es-ES"/>
        </w:rPr>
        <w:t>V.</w:t>
      </w:r>
      <w:r w:rsidRPr="005F2B64">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5F2B64">
        <w:rPr>
          <w:rFonts w:ascii="Palatino Linotype" w:hAnsi="Palatino Linotype"/>
          <w:b/>
          <w:i/>
          <w:sz w:val="22"/>
          <w:szCs w:val="22"/>
          <w:lang w:val="es-ES"/>
        </w:rPr>
        <w:t>”</w:t>
      </w:r>
    </w:p>
    <w:p w14:paraId="095DD638" w14:textId="77777777" w:rsidR="00A95101" w:rsidRPr="005F2B64" w:rsidRDefault="00A95101" w:rsidP="007F119B">
      <w:pPr>
        <w:tabs>
          <w:tab w:val="left" w:pos="851"/>
        </w:tabs>
        <w:ind w:left="851" w:right="901"/>
        <w:jc w:val="both"/>
        <w:rPr>
          <w:rFonts w:ascii="Palatino Linotype" w:hAnsi="Palatino Linotype"/>
          <w:sz w:val="22"/>
          <w:szCs w:val="22"/>
          <w:lang w:val="es-ES"/>
        </w:rPr>
      </w:pPr>
      <w:r w:rsidRPr="005F2B64">
        <w:rPr>
          <w:rFonts w:ascii="Palatino Linotype" w:hAnsi="Palatino Linotype"/>
          <w:sz w:val="22"/>
          <w:szCs w:val="22"/>
          <w:lang w:val="es-ES"/>
        </w:rPr>
        <w:t>(Énfasis añadido)</w:t>
      </w:r>
    </w:p>
    <w:p w14:paraId="6FEFCD80" w14:textId="77777777" w:rsidR="00A95101" w:rsidRPr="005F2B64" w:rsidRDefault="00A95101" w:rsidP="007F119B">
      <w:pPr>
        <w:tabs>
          <w:tab w:val="left" w:pos="851"/>
        </w:tabs>
        <w:ind w:left="851" w:right="901"/>
        <w:jc w:val="both"/>
        <w:rPr>
          <w:rFonts w:ascii="Palatino Linotype" w:hAnsi="Palatino Linotype"/>
          <w:sz w:val="22"/>
          <w:szCs w:val="22"/>
          <w:lang w:val="es-ES"/>
        </w:rPr>
      </w:pPr>
    </w:p>
    <w:p w14:paraId="5DAB9951" w14:textId="77777777" w:rsidR="00A95101" w:rsidRPr="005F2B64" w:rsidRDefault="00A95101" w:rsidP="007F119B">
      <w:pPr>
        <w:spacing w:line="360" w:lineRule="auto"/>
        <w:jc w:val="both"/>
        <w:rPr>
          <w:rFonts w:ascii="Palatino Linotype" w:hAnsi="Palatino Linotype"/>
          <w:lang w:val="es-ES"/>
        </w:rPr>
      </w:pPr>
      <w:r w:rsidRPr="005F2B64">
        <w:rPr>
          <w:rFonts w:ascii="Palatino Linotype" w:hAnsi="Palatino Linotype"/>
          <w:lang w:val="es-ES"/>
        </w:rPr>
        <w:t>Por otra parte, del contenido del artículo 1 de la Constitución Política de los Estados Unidos Mexicanos, se destaca lo siguiente:</w:t>
      </w:r>
    </w:p>
    <w:p w14:paraId="1B258EF8" w14:textId="77777777" w:rsidR="00A95101" w:rsidRPr="005F2B64" w:rsidRDefault="00A95101" w:rsidP="007F119B">
      <w:pPr>
        <w:jc w:val="both"/>
        <w:rPr>
          <w:rFonts w:ascii="Palatino Linotype" w:hAnsi="Palatino Linotype"/>
          <w:lang w:val="es-ES"/>
        </w:rPr>
      </w:pPr>
    </w:p>
    <w:p w14:paraId="0AEA9212" w14:textId="77777777" w:rsidR="00A95101" w:rsidRPr="005F2B64" w:rsidRDefault="00A95101" w:rsidP="007F119B">
      <w:pPr>
        <w:tabs>
          <w:tab w:val="left" w:pos="851"/>
        </w:tabs>
        <w:ind w:left="851" w:right="901"/>
        <w:jc w:val="both"/>
        <w:rPr>
          <w:rFonts w:ascii="Palatino Linotype" w:hAnsi="Palatino Linotype" w:cs="Arial"/>
          <w:i/>
          <w:sz w:val="22"/>
          <w:szCs w:val="22"/>
          <w:lang w:val="es-ES"/>
        </w:rPr>
      </w:pPr>
      <w:r w:rsidRPr="005F2B64">
        <w:rPr>
          <w:rFonts w:ascii="Palatino Linotype" w:hAnsi="Palatino Linotype" w:cs="Arial"/>
          <w:b/>
          <w:i/>
          <w:sz w:val="22"/>
          <w:szCs w:val="22"/>
          <w:lang w:val="es-ES"/>
        </w:rPr>
        <w:lastRenderedPageBreak/>
        <w:t>“Artículo 1o</w:t>
      </w:r>
      <w:r w:rsidRPr="005F2B64">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3F26513" w14:textId="77777777" w:rsidR="00A95101" w:rsidRPr="005F2B64" w:rsidRDefault="00A95101" w:rsidP="007F119B">
      <w:pPr>
        <w:tabs>
          <w:tab w:val="left" w:pos="851"/>
        </w:tabs>
        <w:ind w:left="851" w:right="901"/>
        <w:jc w:val="both"/>
        <w:rPr>
          <w:rFonts w:ascii="Palatino Linotype" w:hAnsi="Palatino Linotype" w:cs="Arial"/>
          <w:b/>
          <w:i/>
          <w:sz w:val="22"/>
          <w:szCs w:val="22"/>
          <w:lang w:val="es-ES"/>
        </w:rPr>
      </w:pPr>
      <w:r w:rsidRPr="005F2B64">
        <w:rPr>
          <w:rFonts w:ascii="Palatino Linotype" w:hAnsi="Palatino Linotype" w:cs="Arial"/>
          <w:b/>
          <w:i/>
          <w:sz w:val="22"/>
          <w:szCs w:val="22"/>
          <w:u w:val="single"/>
          <w:lang w:val="es-ES"/>
        </w:rPr>
        <w:t>Las normas relativas a los derechos humanos se interpretarán</w:t>
      </w:r>
      <w:r w:rsidRPr="005F2B64">
        <w:rPr>
          <w:rFonts w:ascii="Palatino Linotype" w:hAnsi="Palatino Linotype" w:cs="Arial"/>
          <w:i/>
          <w:sz w:val="22"/>
          <w:szCs w:val="22"/>
          <w:lang w:val="es-ES"/>
        </w:rPr>
        <w:t xml:space="preserve"> de conformidad con esta Constitución y con los tratados internacionales de la </w:t>
      </w:r>
      <w:r w:rsidRPr="005F2B64">
        <w:rPr>
          <w:rFonts w:ascii="Palatino Linotype" w:hAnsi="Palatino Linotype" w:cs="Arial"/>
          <w:b/>
          <w:i/>
          <w:sz w:val="22"/>
          <w:szCs w:val="22"/>
          <w:lang w:val="es-ES"/>
        </w:rPr>
        <w:t xml:space="preserve">materia </w:t>
      </w:r>
      <w:r w:rsidRPr="005F2B64">
        <w:rPr>
          <w:rFonts w:ascii="Palatino Linotype" w:hAnsi="Palatino Linotype" w:cs="Arial"/>
          <w:b/>
          <w:i/>
          <w:sz w:val="22"/>
          <w:szCs w:val="22"/>
          <w:u w:val="single"/>
          <w:lang w:val="es-ES"/>
        </w:rPr>
        <w:t>favoreciendo en todo tiempo a las personas la protección más amplia</w:t>
      </w:r>
      <w:r w:rsidRPr="005F2B64">
        <w:rPr>
          <w:rFonts w:ascii="Palatino Linotype" w:hAnsi="Palatino Linotype" w:cs="Arial"/>
          <w:b/>
          <w:i/>
          <w:sz w:val="22"/>
          <w:szCs w:val="22"/>
          <w:lang w:val="es-ES"/>
        </w:rPr>
        <w:t>.</w:t>
      </w:r>
    </w:p>
    <w:p w14:paraId="651C6E01" w14:textId="77777777" w:rsidR="00A95101" w:rsidRPr="005F2B64" w:rsidRDefault="00A95101" w:rsidP="007F119B">
      <w:pPr>
        <w:tabs>
          <w:tab w:val="left" w:pos="851"/>
        </w:tabs>
        <w:ind w:left="851" w:right="901"/>
        <w:jc w:val="both"/>
        <w:rPr>
          <w:rFonts w:ascii="Palatino Linotype" w:hAnsi="Palatino Linotype" w:cs="Arial"/>
          <w:i/>
          <w:sz w:val="22"/>
          <w:szCs w:val="22"/>
          <w:lang w:val="es-ES"/>
        </w:rPr>
      </w:pPr>
      <w:r w:rsidRPr="005F2B64">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5F2B64">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5F2B64">
        <w:rPr>
          <w:rFonts w:ascii="Palatino Linotype" w:hAnsi="Palatino Linotype" w:cs="Arial"/>
          <w:b/>
          <w:i/>
          <w:sz w:val="22"/>
          <w:szCs w:val="22"/>
          <w:lang w:val="es-ES"/>
        </w:rPr>
        <w:t>”</w:t>
      </w:r>
    </w:p>
    <w:p w14:paraId="0EB50FFB" w14:textId="77777777" w:rsidR="00A95101" w:rsidRPr="005F2B64" w:rsidRDefault="00A95101" w:rsidP="007F119B">
      <w:pPr>
        <w:tabs>
          <w:tab w:val="left" w:pos="851"/>
        </w:tabs>
        <w:ind w:left="851" w:right="901"/>
        <w:jc w:val="both"/>
        <w:rPr>
          <w:rFonts w:ascii="Palatino Linotype" w:hAnsi="Palatino Linotype"/>
          <w:sz w:val="22"/>
          <w:szCs w:val="22"/>
          <w:lang w:val="es-ES"/>
        </w:rPr>
      </w:pPr>
      <w:r w:rsidRPr="005F2B64">
        <w:rPr>
          <w:rFonts w:ascii="Palatino Linotype" w:hAnsi="Palatino Linotype"/>
          <w:sz w:val="22"/>
          <w:szCs w:val="22"/>
          <w:lang w:val="es-ES"/>
        </w:rPr>
        <w:t>(Énfasis añadido)</w:t>
      </w:r>
    </w:p>
    <w:p w14:paraId="5332CE13" w14:textId="77777777" w:rsidR="00A95101" w:rsidRPr="005F2B64" w:rsidRDefault="00A95101" w:rsidP="007F119B">
      <w:pPr>
        <w:tabs>
          <w:tab w:val="left" w:pos="851"/>
        </w:tabs>
        <w:ind w:left="851" w:right="901"/>
        <w:jc w:val="both"/>
        <w:rPr>
          <w:rFonts w:ascii="Palatino Linotype" w:hAnsi="Palatino Linotype"/>
          <w:sz w:val="22"/>
          <w:szCs w:val="22"/>
          <w:lang w:val="es-ES"/>
        </w:rPr>
      </w:pPr>
    </w:p>
    <w:p w14:paraId="5F188A17" w14:textId="77777777" w:rsidR="00A95101" w:rsidRPr="005F2B64" w:rsidRDefault="00A95101" w:rsidP="007F119B">
      <w:pPr>
        <w:spacing w:line="360" w:lineRule="auto"/>
        <w:jc w:val="both"/>
        <w:rPr>
          <w:rFonts w:ascii="Palatino Linotype" w:hAnsi="Palatino Linotype"/>
          <w:lang w:val="es-ES"/>
        </w:rPr>
      </w:pPr>
      <w:r w:rsidRPr="005F2B64">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5F2B64">
        <w:rPr>
          <w:rFonts w:ascii="Palatino Linotype" w:hAnsi="Palatino Linotype" w:cs="Arial"/>
          <w:lang w:val="es-ES"/>
        </w:rPr>
        <w:t>alguno</w:t>
      </w:r>
      <w:r w:rsidRPr="005F2B64">
        <w:rPr>
          <w:rFonts w:ascii="Palatino Linotype" w:hAnsi="Palatino Linotype"/>
          <w:lang w:val="es-ES"/>
        </w:rPr>
        <w:t xml:space="preserve"> o justificar su utilización, deberá tener acceso a la información pública, es decir, dicho </w:t>
      </w:r>
      <w:r w:rsidRPr="005F2B64">
        <w:rPr>
          <w:rFonts w:ascii="Palatino Linotype" w:hAnsi="Palatino Linotype" w:cs="Arial"/>
          <w:lang w:val="es-ES"/>
        </w:rPr>
        <w:t>derecho</w:t>
      </w:r>
      <w:r w:rsidRPr="005F2B64">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B76705E" w14:textId="77777777" w:rsidR="00A95101" w:rsidRPr="005F2B64" w:rsidRDefault="00A95101" w:rsidP="007F119B">
      <w:pPr>
        <w:spacing w:line="360" w:lineRule="auto"/>
        <w:jc w:val="both"/>
        <w:rPr>
          <w:rFonts w:ascii="Palatino Linotype" w:hAnsi="Palatino Linotype"/>
          <w:lang w:val="es-ES"/>
        </w:rPr>
      </w:pPr>
    </w:p>
    <w:p w14:paraId="19C1A217" w14:textId="77777777" w:rsidR="00A95101" w:rsidRPr="005F2B64" w:rsidRDefault="00A95101" w:rsidP="007F119B">
      <w:pPr>
        <w:spacing w:line="360" w:lineRule="auto"/>
        <w:jc w:val="both"/>
        <w:rPr>
          <w:rFonts w:ascii="Palatino Linotype" w:hAnsi="Palatino Linotype"/>
          <w:lang w:val="es-ES"/>
        </w:rPr>
      </w:pPr>
      <w:r w:rsidRPr="005F2B64">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606F8875" w14:textId="77777777" w:rsidR="00A95101" w:rsidRPr="005F2B64" w:rsidRDefault="00A95101" w:rsidP="007F119B">
      <w:pPr>
        <w:tabs>
          <w:tab w:val="left" w:pos="851"/>
        </w:tabs>
        <w:ind w:left="851" w:right="901"/>
        <w:jc w:val="both"/>
        <w:rPr>
          <w:rFonts w:ascii="Palatino Linotype" w:hAnsi="Palatino Linotype" w:cs="Arial"/>
          <w:i/>
          <w:sz w:val="22"/>
          <w:szCs w:val="22"/>
          <w:lang w:val="es-ES"/>
        </w:rPr>
      </w:pPr>
      <w:r w:rsidRPr="005F2B64">
        <w:rPr>
          <w:rFonts w:ascii="Palatino Linotype" w:hAnsi="Palatino Linotype" w:cs="Arial"/>
          <w:b/>
          <w:i/>
          <w:sz w:val="22"/>
          <w:szCs w:val="22"/>
          <w:lang w:val="es-ES"/>
        </w:rPr>
        <w:lastRenderedPageBreak/>
        <w:t>“Acceso a información gubernamental. No debe condicionarse a que el solicitante acredite su personalidad, demuestre interés alguno o justifique su utilización.</w:t>
      </w:r>
      <w:r w:rsidRPr="005F2B64">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1D2C938" w14:textId="77777777" w:rsidR="00A95101" w:rsidRPr="005F2B64" w:rsidRDefault="00A95101" w:rsidP="007F119B">
      <w:pPr>
        <w:tabs>
          <w:tab w:val="left" w:pos="851"/>
        </w:tabs>
        <w:ind w:left="851" w:right="901"/>
        <w:jc w:val="both"/>
        <w:rPr>
          <w:rFonts w:ascii="Palatino Linotype" w:hAnsi="Palatino Linotype" w:cs="Arial"/>
          <w:i/>
          <w:sz w:val="22"/>
          <w:szCs w:val="22"/>
          <w:lang w:val="es-ES"/>
        </w:rPr>
      </w:pPr>
    </w:p>
    <w:p w14:paraId="7E7E4594" w14:textId="77777777" w:rsidR="00A95101" w:rsidRPr="005F2B64" w:rsidRDefault="00A95101" w:rsidP="007F119B">
      <w:pPr>
        <w:spacing w:line="360" w:lineRule="auto"/>
        <w:jc w:val="both"/>
        <w:rPr>
          <w:rFonts w:ascii="Palatino Linotype" w:hAnsi="Palatino Linotype"/>
          <w:lang w:val="es-ES"/>
        </w:rPr>
      </w:pPr>
      <w:r w:rsidRPr="005F2B64">
        <w:rPr>
          <w:rFonts w:ascii="Palatino Linotype" w:hAnsi="Palatino Linotype"/>
          <w:lang w:val="es-ES"/>
        </w:rPr>
        <w:t xml:space="preserve">En ese orden de ideas, se estima que el requerimiento relativo al nombre como presupuesto de procedibilidad, </w:t>
      </w:r>
      <w:r w:rsidRPr="005F2B64">
        <w:rPr>
          <w:rFonts w:ascii="Palatino Linotype" w:hAnsi="Palatino Linotype" w:cs="Arial"/>
          <w:lang w:val="es-ES"/>
        </w:rPr>
        <w:t>podría</w:t>
      </w:r>
      <w:r w:rsidRPr="005F2B64">
        <w:rPr>
          <w:rFonts w:ascii="Palatino Linotype" w:hAnsi="Palatino Linotype"/>
          <w:lang w:val="es-ES"/>
        </w:rPr>
        <w:t xml:space="preserve"> limitar el ejercicio del derecho de acceso a la información pública, debido a que, el hecho de solicitar la identificación del</w:t>
      </w:r>
      <w:r w:rsidRPr="005F2B64">
        <w:rPr>
          <w:rFonts w:ascii="Palatino Linotype" w:hAnsi="Palatino Linotype" w:cs="Arial"/>
          <w:b/>
          <w:lang w:val="es-ES"/>
        </w:rPr>
        <w:t xml:space="preserve"> RECURRENTE</w:t>
      </w:r>
      <w:r w:rsidRPr="005F2B64">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4D402F9B" w14:textId="77777777" w:rsidR="00A95101" w:rsidRPr="005F2B64" w:rsidRDefault="00A95101" w:rsidP="007F119B">
      <w:pPr>
        <w:spacing w:line="360" w:lineRule="auto"/>
        <w:jc w:val="both"/>
        <w:rPr>
          <w:rFonts w:ascii="Palatino Linotype" w:hAnsi="Palatino Linotype"/>
          <w:lang w:val="es-ES"/>
        </w:rPr>
      </w:pPr>
    </w:p>
    <w:p w14:paraId="326F3C6E" w14:textId="77777777" w:rsidR="00A95101" w:rsidRPr="005F2B64" w:rsidRDefault="00A95101" w:rsidP="007F119B">
      <w:pPr>
        <w:spacing w:line="360" w:lineRule="auto"/>
        <w:jc w:val="both"/>
        <w:rPr>
          <w:rFonts w:ascii="Palatino Linotype" w:hAnsi="Palatino Linotype"/>
          <w:lang w:val="es-ES"/>
        </w:rPr>
      </w:pPr>
      <w:r w:rsidRPr="005F2B64">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5F2B64">
        <w:rPr>
          <w:rFonts w:ascii="Palatino Linotype" w:hAnsi="Palatino Linotype" w:cs="Arial"/>
          <w:lang w:val="es-ES"/>
        </w:rPr>
        <w:t>Constitución</w:t>
      </w:r>
      <w:r w:rsidRPr="005F2B64">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4878D0A8" w14:textId="77777777" w:rsidR="00A95101" w:rsidRPr="005F2B64" w:rsidRDefault="00A95101" w:rsidP="007F119B">
      <w:pPr>
        <w:spacing w:line="360" w:lineRule="auto"/>
        <w:jc w:val="both"/>
        <w:rPr>
          <w:rFonts w:ascii="Palatino Linotype" w:hAnsi="Palatino Linotype"/>
          <w:lang w:val="es-ES"/>
        </w:rPr>
      </w:pPr>
      <w:r w:rsidRPr="005F2B64">
        <w:rPr>
          <w:rFonts w:ascii="Palatino Linotype" w:hAnsi="Palatino Linotype"/>
          <w:lang w:val="es-ES"/>
        </w:rPr>
        <w:lastRenderedPageBreak/>
        <w:t xml:space="preserve">Asimismo, se estima que el requisito relativo al nombre del </w:t>
      </w:r>
      <w:r w:rsidRPr="005F2B64">
        <w:rPr>
          <w:rFonts w:ascii="Palatino Linotype" w:hAnsi="Palatino Linotype" w:cs="Arial"/>
          <w:b/>
          <w:lang w:val="es-ES"/>
        </w:rPr>
        <w:t>RECURRENTE</w:t>
      </w:r>
      <w:r w:rsidRPr="005F2B64">
        <w:rPr>
          <w:rFonts w:ascii="Palatino Linotype" w:hAnsi="Palatino Linotype"/>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noveno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F2B64">
        <w:rPr>
          <w:rFonts w:ascii="Palatino Linotype" w:hAnsi="Palatino Linotype" w:cs="Arial"/>
          <w:b/>
          <w:lang w:val="es-ES"/>
        </w:rPr>
        <w:t>EL RECURRENTE</w:t>
      </w:r>
      <w:r w:rsidRPr="005F2B64">
        <w:rPr>
          <w:rFonts w:ascii="Palatino Linotype" w:hAnsi="Palatino Linotype"/>
          <w:lang w:val="es-ES"/>
        </w:rPr>
        <w:t xml:space="preserve"> es la misma persona que realizó la solicitud de acceso a la información pública que ahora se impugna.</w:t>
      </w:r>
    </w:p>
    <w:p w14:paraId="5DE9A900" w14:textId="77777777" w:rsidR="00A95101" w:rsidRPr="005F2B64" w:rsidRDefault="00A95101" w:rsidP="007F119B">
      <w:pPr>
        <w:spacing w:line="360" w:lineRule="auto"/>
        <w:jc w:val="both"/>
        <w:rPr>
          <w:rFonts w:ascii="Palatino Linotype" w:hAnsi="Palatino Linotype"/>
          <w:lang w:val="es-ES"/>
        </w:rPr>
      </w:pPr>
    </w:p>
    <w:p w14:paraId="68055B62" w14:textId="77777777" w:rsidR="00A95101" w:rsidRPr="005F2B64" w:rsidRDefault="00A95101" w:rsidP="007F119B">
      <w:pPr>
        <w:spacing w:line="360" w:lineRule="auto"/>
        <w:jc w:val="both"/>
        <w:rPr>
          <w:rFonts w:ascii="Palatino Linotype" w:hAnsi="Palatino Linotype"/>
          <w:b/>
          <w:lang w:val="es-ES"/>
        </w:rPr>
      </w:pPr>
      <w:r w:rsidRPr="005F2B64">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5F2B64">
        <w:rPr>
          <w:rFonts w:ascii="Palatino Linotype" w:hAnsi="Palatino Linotype" w:cs="Arial"/>
          <w:b/>
          <w:lang w:val="es-ES"/>
        </w:rPr>
        <w:t xml:space="preserve"> RECURRENTE;</w:t>
      </w:r>
      <w:r w:rsidRPr="005F2B64">
        <w:rPr>
          <w:rFonts w:ascii="Palatino Linotype" w:hAnsi="Palatino Linotype"/>
          <w:lang w:val="es-ES"/>
        </w:rPr>
        <w:t xml:space="preserve"> por lo que, en el presente caso, al haber sido presentado el recurso de revisión vía </w:t>
      </w:r>
      <w:r w:rsidRPr="005F2B64">
        <w:rPr>
          <w:rFonts w:ascii="Palatino Linotype" w:hAnsi="Palatino Linotype"/>
          <w:b/>
          <w:lang w:val="es-ES"/>
        </w:rPr>
        <w:t>SAIMEX</w:t>
      </w:r>
      <w:r w:rsidRPr="005F2B64">
        <w:rPr>
          <w:rFonts w:ascii="Palatino Linotype" w:hAnsi="Palatino Linotype"/>
          <w:lang w:val="es-ES"/>
        </w:rPr>
        <w:t>, dicho requisito resulta innecesario.</w:t>
      </w:r>
    </w:p>
    <w:p w14:paraId="3C90B51E" w14:textId="77777777" w:rsidR="00A95101" w:rsidRPr="005F2B64" w:rsidRDefault="00A95101" w:rsidP="007F119B">
      <w:pPr>
        <w:spacing w:line="360" w:lineRule="auto"/>
        <w:jc w:val="both"/>
        <w:rPr>
          <w:rFonts w:ascii="Palatino Linotype" w:hAnsi="Palatino Linotype"/>
          <w:lang w:val="es-ES"/>
        </w:rPr>
      </w:pPr>
    </w:p>
    <w:p w14:paraId="16811D0A" w14:textId="77777777" w:rsidR="00A95101" w:rsidRPr="005F2B64" w:rsidRDefault="00A95101" w:rsidP="007F119B">
      <w:pPr>
        <w:spacing w:line="360" w:lineRule="auto"/>
        <w:jc w:val="both"/>
        <w:textAlignment w:val="baseline"/>
        <w:rPr>
          <w:rFonts w:ascii="Palatino Linotype" w:hAnsi="Palatino Linotype" w:cs="Arial"/>
          <w:lang w:val="es-ES" w:eastAsia="es-MX"/>
        </w:rPr>
      </w:pPr>
      <w:r w:rsidRPr="005F2B64">
        <w:rPr>
          <w:rFonts w:ascii="Palatino Linotype" w:hAnsi="Palatino Linotype"/>
          <w:b/>
          <w:sz w:val="28"/>
          <w:lang w:eastAsia="es-MX"/>
        </w:rPr>
        <w:t>QUINTO</w:t>
      </w:r>
      <w:r w:rsidRPr="005F2B64">
        <w:rPr>
          <w:rFonts w:ascii="Palatino Linotype" w:hAnsi="Palatino Linotype" w:cs="Arial"/>
          <w:b/>
          <w:lang w:eastAsia="es-MX"/>
        </w:rPr>
        <w:t xml:space="preserve">. </w:t>
      </w:r>
      <w:r w:rsidRPr="005F2B64">
        <w:rPr>
          <w:rFonts w:ascii="Palatino Linotype" w:hAnsi="Palatino Linotype" w:cs="Arial"/>
          <w:b/>
          <w:lang w:val="es-ES" w:eastAsia="es-MX"/>
        </w:rPr>
        <w:t>Estudio y resolución del asunto.</w:t>
      </w:r>
      <w:r w:rsidRPr="005F2B64">
        <w:rPr>
          <w:rFonts w:ascii="Palatino Linotype" w:hAnsi="Palatino Linotype" w:cs="Arial"/>
          <w:lang w:val="es-ES" w:eastAsia="es-MX"/>
        </w:rPr>
        <w:t xml:space="preserve"> Del análisis efectuado, se advierte que el presente recurso de revisión es procedente, pues se actualiza la hipótesis prevista en la fracción VII, del artículo 179 de la Ley de la materia, el cual a la letra dice:</w:t>
      </w:r>
    </w:p>
    <w:p w14:paraId="7243B3A4" w14:textId="77777777" w:rsidR="00A95101" w:rsidRPr="005F2B64" w:rsidRDefault="00A95101" w:rsidP="007F119B">
      <w:pPr>
        <w:jc w:val="both"/>
        <w:rPr>
          <w:rFonts w:ascii="Palatino Linotype" w:hAnsi="Palatino Linotype" w:cs="Arial"/>
          <w:lang w:val="es-ES"/>
        </w:rPr>
      </w:pPr>
    </w:p>
    <w:p w14:paraId="2A4F7E76" w14:textId="77777777" w:rsidR="00A95101" w:rsidRPr="005F2B64" w:rsidRDefault="00A95101" w:rsidP="007F119B">
      <w:pPr>
        <w:ind w:left="851" w:right="901"/>
        <w:jc w:val="both"/>
        <w:rPr>
          <w:rFonts w:ascii="Palatino Linotype" w:hAnsi="Palatino Linotype" w:cs="Arial"/>
          <w:i/>
          <w:sz w:val="22"/>
          <w:szCs w:val="22"/>
          <w:lang w:val="es-ES"/>
        </w:rPr>
      </w:pPr>
      <w:r w:rsidRPr="005F2B64">
        <w:rPr>
          <w:rFonts w:ascii="Palatino Linotype" w:hAnsi="Palatino Linotype" w:cs="Arial"/>
          <w:i/>
          <w:sz w:val="22"/>
          <w:szCs w:val="22"/>
          <w:lang w:val="es-ES"/>
        </w:rPr>
        <w:lastRenderedPageBreak/>
        <w:t>“</w:t>
      </w:r>
      <w:r w:rsidRPr="005F2B64">
        <w:rPr>
          <w:rFonts w:ascii="Palatino Linotype" w:hAnsi="Palatino Linotype" w:cs="Arial"/>
          <w:b/>
          <w:i/>
          <w:sz w:val="22"/>
          <w:szCs w:val="22"/>
          <w:lang w:val="es-ES"/>
        </w:rPr>
        <w:t>Artículo 179.</w:t>
      </w:r>
      <w:r w:rsidRPr="005F2B64">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46B32D4A" w14:textId="77777777" w:rsidR="00A95101" w:rsidRPr="005F2B64" w:rsidRDefault="00A95101" w:rsidP="007F119B">
      <w:pPr>
        <w:ind w:left="851" w:right="901"/>
        <w:jc w:val="both"/>
        <w:rPr>
          <w:rFonts w:ascii="Palatino Linotype" w:hAnsi="Palatino Linotype" w:cs="Arial"/>
          <w:i/>
          <w:sz w:val="22"/>
          <w:szCs w:val="22"/>
          <w:lang w:val="es-ES"/>
        </w:rPr>
      </w:pPr>
      <w:r w:rsidRPr="005F2B64">
        <w:rPr>
          <w:rFonts w:ascii="Palatino Linotype" w:hAnsi="Palatino Linotype" w:cs="Arial"/>
          <w:i/>
          <w:sz w:val="22"/>
          <w:szCs w:val="22"/>
          <w:lang w:val="es-ES"/>
        </w:rPr>
        <w:t>…</w:t>
      </w:r>
    </w:p>
    <w:p w14:paraId="62DD411A" w14:textId="77777777" w:rsidR="00A95101" w:rsidRPr="005F2B64" w:rsidRDefault="00A95101" w:rsidP="007F119B">
      <w:pPr>
        <w:ind w:left="851" w:right="901"/>
        <w:jc w:val="both"/>
        <w:rPr>
          <w:rFonts w:ascii="Palatino Linotype" w:hAnsi="Palatino Linotype" w:cs="Arial"/>
          <w:i/>
          <w:sz w:val="22"/>
          <w:szCs w:val="22"/>
          <w:lang w:val="es-ES"/>
        </w:rPr>
      </w:pPr>
      <w:r w:rsidRPr="005F2B64">
        <w:rPr>
          <w:rFonts w:ascii="Palatino Linotype" w:hAnsi="Palatino Linotype" w:cs="Arial"/>
          <w:b/>
          <w:i/>
          <w:sz w:val="22"/>
          <w:szCs w:val="22"/>
          <w:lang w:val="es-ES"/>
        </w:rPr>
        <w:t>VII. La falta de respuesta a una solicitud de acceso a la información</w:t>
      </w:r>
      <w:r w:rsidRPr="005F2B64">
        <w:rPr>
          <w:rFonts w:ascii="Palatino Linotype" w:hAnsi="Palatino Linotype" w:cs="Arial"/>
          <w:i/>
          <w:sz w:val="22"/>
          <w:szCs w:val="22"/>
          <w:lang w:val="es-ES"/>
        </w:rPr>
        <w:t>;</w:t>
      </w:r>
    </w:p>
    <w:p w14:paraId="5D177EC0" w14:textId="77777777" w:rsidR="00A95101" w:rsidRPr="005F2B64" w:rsidRDefault="00A95101" w:rsidP="007F119B">
      <w:pPr>
        <w:ind w:left="851" w:right="901"/>
        <w:jc w:val="both"/>
        <w:rPr>
          <w:rFonts w:ascii="Palatino Linotype" w:hAnsi="Palatino Linotype" w:cs="Arial"/>
          <w:i/>
          <w:sz w:val="22"/>
          <w:szCs w:val="22"/>
          <w:lang w:val="es-ES"/>
        </w:rPr>
      </w:pPr>
      <w:r w:rsidRPr="005F2B64">
        <w:rPr>
          <w:rFonts w:ascii="Palatino Linotype" w:hAnsi="Palatino Linotype" w:cs="Arial"/>
          <w:b/>
          <w:i/>
          <w:sz w:val="22"/>
          <w:szCs w:val="22"/>
          <w:lang w:val="es-ES"/>
        </w:rPr>
        <w:t>…</w:t>
      </w:r>
      <w:r w:rsidRPr="005F2B64">
        <w:rPr>
          <w:rFonts w:ascii="Palatino Linotype" w:hAnsi="Palatino Linotype" w:cs="Arial"/>
          <w:i/>
          <w:sz w:val="22"/>
          <w:szCs w:val="22"/>
          <w:lang w:val="es-ES"/>
        </w:rPr>
        <w:t>”</w:t>
      </w:r>
    </w:p>
    <w:p w14:paraId="696672B3" w14:textId="77777777" w:rsidR="00A95101" w:rsidRPr="005F2B64" w:rsidRDefault="00A95101" w:rsidP="007F119B">
      <w:pPr>
        <w:ind w:left="851" w:right="901"/>
        <w:jc w:val="both"/>
        <w:rPr>
          <w:rFonts w:ascii="Palatino Linotype" w:hAnsi="Palatino Linotype" w:cs="Arial"/>
          <w:i/>
          <w:sz w:val="22"/>
          <w:szCs w:val="22"/>
          <w:lang w:val="es-ES"/>
        </w:rPr>
      </w:pPr>
      <w:r w:rsidRPr="005F2B64">
        <w:rPr>
          <w:rFonts w:ascii="Palatino Linotype" w:hAnsi="Palatino Linotype" w:cs="Arial"/>
          <w:i/>
          <w:sz w:val="22"/>
          <w:szCs w:val="22"/>
          <w:lang w:val="es-ES"/>
        </w:rPr>
        <w:t>(Énfasis añadido)</w:t>
      </w:r>
    </w:p>
    <w:p w14:paraId="1A4B2CE6" w14:textId="77777777" w:rsidR="00A95101" w:rsidRPr="005F2B64" w:rsidRDefault="00A95101" w:rsidP="007F119B">
      <w:pPr>
        <w:ind w:left="851" w:right="901"/>
        <w:jc w:val="both"/>
        <w:rPr>
          <w:rFonts w:ascii="Palatino Linotype" w:hAnsi="Palatino Linotype" w:cs="Arial"/>
          <w:i/>
          <w:szCs w:val="22"/>
          <w:lang w:val="es-ES"/>
        </w:rPr>
      </w:pPr>
    </w:p>
    <w:p w14:paraId="51062E4C" w14:textId="77777777" w:rsidR="00A95101" w:rsidRPr="005F2B64" w:rsidRDefault="00A95101" w:rsidP="007F119B">
      <w:pPr>
        <w:widowControl w:val="0"/>
        <w:autoSpaceDE w:val="0"/>
        <w:autoSpaceDN w:val="0"/>
        <w:adjustRightInd w:val="0"/>
        <w:spacing w:line="360" w:lineRule="auto"/>
        <w:jc w:val="both"/>
        <w:rPr>
          <w:rFonts w:ascii="Palatino Linotype" w:hAnsi="Palatino Linotype" w:cs="Arial"/>
          <w:lang w:val="es-ES"/>
        </w:rPr>
      </w:pPr>
      <w:r w:rsidRPr="005F2B64">
        <w:rPr>
          <w:rFonts w:ascii="Palatino Linotype" w:hAnsi="Palatino Linotype" w:cs="Arial"/>
          <w:lang w:val="es-ES"/>
        </w:rPr>
        <w:t xml:space="preserve">El precepto legal citado, establece como supuesto de procedencia del recurso de revisión, en aquellos casos en que no se dé respuesta a lo solicitado; por lo que, en el presente caso, se actualiza dicha causal, ya que </w:t>
      </w:r>
      <w:r w:rsidRPr="005F2B64">
        <w:rPr>
          <w:rFonts w:ascii="Palatino Linotype" w:hAnsi="Palatino Linotype" w:cs="Arial"/>
          <w:b/>
          <w:lang w:val="es-ES"/>
        </w:rPr>
        <w:t>EL SUJETO OBLIGADO</w:t>
      </w:r>
      <w:r w:rsidRPr="005F2B64">
        <w:rPr>
          <w:rFonts w:ascii="Palatino Linotype" w:hAnsi="Palatino Linotype" w:cs="Arial"/>
          <w:lang w:val="es-ES"/>
        </w:rPr>
        <w:t xml:space="preserve"> omitió dar respuesta a lo requerido por </w:t>
      </w:r>
      <w:r w:rsidRPr="005F2B64">
        <w:rPr>
          <w:rFonts w:ascii="Palatino Linotype" w:hAnsi="Palatino Linotype" w:cs="Arial"/>
          <w:b/>
          <w:lang w:val="es-ES"/>
        </w:rPr>
        <w:t xml:space="preserve">EL RECURRENTE </w:t>
      </w:r>
      <w:r w:rsidRPr="005F2B64">
        <w:rPr>
          <w:rFonts w:ascii="Palatino Linotype" w:hAnsi="Palatino Linotype" w:cs="Arial"/>
          <w:lang w:val="es-ES"/>
        </w:rPr>
        <w:t>en su solicitud de información pública.</w:t>
      </w:r>
    </w:p>
    <w:p w14:paraId="752B0308" w14:textId="77777777" w:rsidR="00A95101" w:rsidRPr="005F2B64" w:rsidRDefault="00A95101" w:rsidP="007F119B">
      <w:pPr>
        <w:spacing w:line="360" w:lineRule="auto"/>
        <w:jc w:val="both"/>
        <w:rPr>
          <w:rFonts w:ascii="Palatino Linotype" w:hAnsi="Palatino Linotype" w:cs="Arial"/>
          <w:lang w:val="es-ES"/>
        </w:rPr>
      </w:pPr>
    </w:p>
    <w:p w14:paraId="397824FC" w14:textId="3CE9CFDF" w:rsidR="005B690A" w:rsidRPr="005F2B64" w:rsidRDefault="005B690A" w:rsidP="007F119B">
      <w:pPr>
        <w:spacing w:line="360" w:lineRule="auto"/>
        <w:jc w:val="both"/>
        <w:rPr>
          <w:rFonts w:ascii="Palatino Linotype" w:hAnsi="Palatino Linotype"/>
          <w:color w:val="000000" w:themeColor="text1"/>
          <w:lang w:val="es-ES"/>
        </w:rPr>
      </w:pPr>
      <w:r w:rsidRPr="005F2B64">
        <w:rPr>
          <w:rFonts w:ascii="Palatino Linotype" w:hAnsi="Palatino Linotype"/>
          <w:color w:val="000000" w:themeColor="text1"/>
          <w:lang w:val="es-ES"/>
        </w:rPr>
        <w:t xml:space="preserve">Previo a exponer los argumentos que justifiquen la afirmación que antecede, es de recordar que el particular solicitó al </w:t>
      </w:r>
      <w:r w:rsidRPr="005F2B64">
        <w:rPr>
          <w:rFonts w:ascii="Palatino Linotype" w:hAnsi="Palatino Linotype"/>
          <w:b/>
          <w:color w:val="000000" w:themeColor="text1"/>
          <w:lang w:val="es-ES"/>
        </w:rPr>
        <w:t xml:space="preserve">SUJETO OBLIGADO </w:t>
      </w:r>
      <w:r w:rsidRPr="005F2B64">
        <w:rPr>
          <w:rFonts w:ascii="Palatino Linotype" w:hAnsi="Palatino Linotype"/>
          <w:color w:val="000000" w:themeColor="text1"/>
          <w:lang w:val="es-ES"/>
        </w:rPr>
        <w:t xml:space="preserve">lo siguiente: </w:t>
      </w:r>
    </w:p>
    <w:p w14:paraId="2BCC4AA0" w14:textId="670EC916" w:rsidR="005B690A" w:rsidRPr="005F2B64" w:rsidRDefault="005B690A" w:rsidP="007F119B">
      <w:pPr>
        <w:tabs>
          <w:tab w:val="left" w:pos="8931"/>
        </w:tabs>
        <w:ind w:right="1240"/>
        <w:contextualSpacing/>
        <w:jc w:val="both"/>
        <w:rPr>
          <w:rFonts w:ascii="Palatino Linotype" w:hAnsi="Palatino Linotype"/>
          <w:i/>
          <w:iCs/>
          <w:color w:val="000000" w:themeColor="text1"/>
        </w:rPr>
      </w:pPr>
    </w:p>
    <w:p w14:paraId="22665518" w14:textId="77777777" w:rsidR="003E78F7" w:rsidRPr="005F2B64" w:rsidRDefault="003E78F7" w:rsidP="007F119B">
      <w:pPr>
        <w:tabs>
          <w:tab w:val="left" w:pos="851"/>
        </w:tabs>
        <w:ind w:left="851" w:right="901"/>
        <w:jc w:val="both"/>
        <w:rPr>
          <w:rFonts w:ascii="Palatino Linotype" w:hAnsi="Palatino Linotype" w:cs="Arial"/>
          <w:i/>
          <w:sz w:val="22"/>
          <w:szCs w:val="22"/>
        </w:rPr>
      </w:pPr>
      <w:r w:rsidRPr="005F2B64">
        <w:rPr>
          <w:rFonts w:ascii="Palatino Linotype" w:hAnsi="Palatino Linotype" w:cs="Arial"/>
          <w:i/>
          <w:sz w:val="22"/>
          <w:szCs w:val="22"/>
        </w:rPr>
        <w:t xml:space="preserve">“copia del contrato / estudios de mercado / facturas de los bienes comprados y revisión de bases que realizo su contraloría interna / copia del reporte que hicieron de los gastos erogados al Secretariado Ejecutivo del sistema nacional de Seguridad publica </w:t>
      </w:r>
      <w:proofErr w:type="spellStart"/>
      <w:r w:rsidRPr="005F2B64">
        <w:rPr>
          <w:rFonts w:ascii="Palatino Linotype" w:hAnsi="Palatino Linotype" w:cs="Arial"/>
          <w:i/>
          <w:sz w:val="22"/>
          <w:szCs w:val="22"/>
        </w:rPr>
        <w:t>mas</w:t>
      </w:r>
      <w:proofErr w:type="spellEnd"/>
      <w:r w:rsidRPr="005F2B64">
        <w:rPr>
          <w:rFonts w:ascii="Palatino Linotype" w:hAnsi="Palatino Linotype" w:cs="Arial"/>
          <w:i/>
          <w:sz w:val="22"/>
          <w:szCs w:val="22"/>
        </w:rPr>
        <w:t xml:space="preserve"> los RECURSOS LOCALES / FORTASEG y FASP de 2017 a la fecha sobre el </w:t>
      </w:r>
      <w:proofErr w:type="spellStart"/>
      <w:r w:rsidRPr="005F2B64">
        <w:rPr>
          <w:rFonts w:ascii="Palatino Linotype" w:hAnsi="Palatino Linotype" w:cs="Arial"/>
          <w:i/>
          <w:sz w:val="22"/>
          <w:szCs w:val="22"/>
        </w:rPr>
        <w:t>como</w:t>
      </w:r>
      <w:proofErr w:type="spellEnd"/>
      <w:r w:rsidRPr="005F2B64">
        <w:rPr>
          <w:rFonts w:ascii="Palatino Linotype" w:hAnsi="Palatino Linotype" w:cs="Arial"/>
          <w:i/>
          <w:sz w:val="22"/>
          <w:szCs w:val="22"/>
        </w:rPr>
        <w:t xml:space="preserve"> / informe de cada contraloría la revisión de bases, anexos técnicos de los bienes comprados, así como auditorías practicadas ( bienes para seguridad ) patrullas, moto patrullas, cámaras con poste y botón de pánico , precio detallado vehículo y equipo policial , ( lineamientos de FASP que aplicaron en cada caso con sus documentos técnicos ) empresa a la que se </w:t>
      </w:r>
      <w:proofErr w:type="spellStart"/>
      <w:r w:rsidRPr="005F2B64">
        <w:rPr>
          <w:rFonts w:ascii="Palatino Linotype" w:hAnsi="Palatino Linotype" w:cs="Arial"/>
          <w:i/>
          <w:sz w:val="22"/>
          <w:szCs w:val="22"/>
        </w:rPr>
        <w:t>compro</w:t>
      </w:r>
      <w:proofErr w:type="spellEnd"/>
      <w:r w:rsidRPr="005F2B64">
        <w:rPr>
          <w:rFonts w:ascii="Palatino Linotype" w:hAnsi="Palatino Linotype" w:cs="Arial"/>
          <w:i/>
          <w:sz w:val="22"/>
          <w:szCs w:val="22"/>
        </w:rPr>
        <w:t xml:space="preserve"> o rento la patrulla y el equipo policial o cámara , Numero de cámaras instaladas en la población , costo de su C5 o similar . </w:t>
      </w:r>
      <w:proofErr w:type="gramStart"/>
      <w:r w:rsidRPr="005F2B64">
        <w:rPr>
          <w:rFonts w:ascii="Palatino Linotype" w:hAnsi="Palatino Linotype" w:cs="Arial"/>
          <w:i/>
          <w:sz w:val="22"/>
          <w:szCs w:val="22"/>
        </w:rPr>
        <w:t>con</w:t>
      </w:r>
      <w:proofErr w:type="gramEnd"/>
      <w:r w:rsidRPr="005F2B64">
        <w:rPr>
          <w:rFonts w:ascii="Palatino Linotype" w:hAnsi="Palatino Linotype" w:cs="Arial"/>
          <w:i/>
          <w:sz w:val="22"/>
          <w:szCs w:val="22"/>
        </w:rPr>
        <w:t xml:space="preserve"> su contrato de obra y equipamiento detallado .” (Sic)</w:t>
      </w:r>
    </w:p>
    <w:p w14:paraId="3D45309A" w14:textId="77777777" w:rsidR="003E78F7" w:rsidRPr="005F2B64" w:rsidRDefault="003E78F7" w:rsidP="007F119B">
      <w:pPr>
        <w:tabs>
          <w:tab w:val="left" w:pos="8931"/>
        </w:tabs>
        <w:ind w:right="1240"/>
        <w:contextualSpacing/>
        <w:jc w:val="both"/>
        <w:rPr>
          <w:rFonts w:ascii="Palatino Linotype" w:hAnsi="Palatino Linotype"/>
          <w:i/>
          <w:iCs/>
          <w:color w:val="000000" w:themeColor="text1"/>
        </w:rPr>
      </w:pPr>
    </w:p>
    <w:p w14:paraId="4A1AB04D" w14:textId="4A05A21C" w:rsidR="00885A60" w:rsidRPr="005F2B64" w:rsidRDefault="00885A60" w:rsidP="007F119B">
      <w:pPr>
        <w:spacing w:line="360" w:lineRule="auto"/>
        <w:jc w:val="both"/>
        <w:rPr>
          <w:rFonts w:ascii="Palatino Linotype" w:hAnsi="Palatino Linotype" w:cs="Arial"/>
          <w:lang w:val="es-ES"/>
        </w:rPr>
      </w:pPr>
      <w:r w:rsidRPr="005F2B64">
        <w:rPr>
          <w:rFonts w:ascii="Palatino Linotype" w:hAnsi="Palatino Linotype" w:cs="Arial"/>
          <w:lang w:val="es-ES"/>
        </w:rPr>
        <w:t xml:space="preserve">Al respecto, </w:t>
      </w:r>
      <w:r w:rsidRPr="005F2B64">
        <w:rPr>
          <w:rFonts w:ascii="Palatino Linotype" w:hAnsi="Palatino Linotype" w:cs="Arial"/>
          <w:b/>
          <w:lang w:val="es-ES"/>
        </w:rPr>
        <w:t xml:space="preserve">EL SUJETO OBLIGADO </w:t>
      </w:r>
      <w:r w:rsidRPr="005F2B64">
        <w:rPr>
          <w:rFonts w:ascii="Palatino Linotype" w:hAnsi="Palatino Linotype" w:cs="Arial"/>
          <w:lang w:val="es-ES"/>
        </w:rPr>
        <w:t>requirió al particular</w:t>
      </w:r>
      <w:r w:rsidR="006A1113" w:rsidRPr="005F2B64">
        <w:rPr>
          <w:rFonts w:ascii="Palatino Linotype" w:hAnsi="Palatino Linotype" w:cs="Arial"/>
          <w:lang w:val="es-ES"/>
        </w:rPr>
        <w:t xml:space="preserve"> a fin de que precisara a qué contrato se refería (de qué bienes, de qué programa), a qué estudios de mercado se refería (de qué bienes, de qué programa) y respecto a la facturas de los bienes </w:t>
      </w:r>
      <w:r w:rsidR="006A1113" w:rsidRPr="005F2B64">
        <w:rPr>
          <w:rFonts w:ascii="Palatino Linotype" w:hAnsi="Palatino Linotype" w:cs="Arial"/>
          <w:lang w:val="es-ES"/>
        </w:rPr>
        <w:lastRenderedPageBreak/>
        <w:t>comprados (de qué bienes, qué programa y que año)</w:t>
      </w:r>
      <w:r w:rsidRPr="005F2B64">
        <w:rPr>
          <w:rFonts w:ascii="Palatino Linotype" w:hAnsi="Palatino Linotype" w:cs="Arial"/>
          <w:lang w:val="es-ES"/>
        </w:rPr>
        <w:t xml:space="preserve">; sin embargo, dicho requerimiento que no fue atendido por </w:t>
      </w:r>
      <w:r w:rsidRPr="005F2B64">
        <w:rPr>
          <w:rFonts w:ascii="Palatino Linotype" w:hAnsi="Palatino Linotype" w:cs="Arial"/>
          <w:b/>
          <w:lang w:val="es-ES"/>
        </w:rPr>
        <w:t xml:space="preserve">EL RECURRENTE, </w:t>
      </w:r>
      <w:r w:rsidRPr="005F2B64">
        <w:rPr>
          <w:rFonts w:ascii="Palatino Linotype" w:hAnsi="Palatino Linotype" w:cs="Arial"/>
          <w:lang w:val="es-ES"/>
        </w:rPr>
        <w:t xml:space="preserve">por lo que </w:t>
      </w:r>
      <w:r w:rsidRPr="005F2B64">
        <w:rPr>
          <w:rFonts w:ascii="Palatino Linotype" w:hAnsi="Palatino Linotype" w:cs="Arial"/>
          <w:b/>
          <w:lang w:val="es-ES"/>
        </w:rPr>
        <w:t xml:space="preserve">EL SUJETO OBLIGADO, </w:t>
      </w:r>
      <w:r w:rsidRPr="005F2B64">
        <w:rPr>
          <w:rFonts w:ascii="Palatino Linotype" w:hAnsi="Palatino Linotype" w:cs="Arial"/>
          <w:lang w:val="es-ES"/>
        </w:rPr>
        <w:t>tuvo</w:t>
      </w:r>
      <w:r w:rsidRPr="005F2B64">
        <w:rPr>
          <w:rFonts w:ascii="Palatino Linotype" w:hAnsi="Palatino Linotype" w:cs="Arial"/>
          <w:b/>
          <w:lang w:val="es-ES"/>
        </w:rPr>
        <w:t xml:space="preserve"> </w:t>
      </w:r>
      <w:r w:rsidRPr="005F2B64">
        <w:rPr>
          <w:rFonts w:ascii="Palatino Linotype" w:hAnsi="Palatino Linotype" w:cs="Arial"/>
          <w:lang w:val="es-ES"/>
        </w:rPr>
        <w:t>por no presentada dicha solicitud de información en términos del artículo 159 de la Ley de la materia</w:t>
      </w:r>
      <w:r w:rsidR="006A1113" w:rsidRPr="005F2B64">
        <w:rPr>
          <w:rFonts w:ascii="Palatino Linotype" w:hAnsi="Palatino Linotype" w:cs="Arial"/>
          <w:lang w:val="es-ES"/>
        </w:rPr>
        <w:t xml:space="preserve">. </w:t>
      </w:r>
    </w:p>
    <w:p w14:paraId="7803EF70" w14:textId="77777777" w:rsidR="006A1113" w:rsidRPr="005F2B64" w:rsidRDefault="006A1113" w:rsidP="007F119B">
      <w:pPr>
        <w:spacing w:line="360" w:lineRule="auto"/>
        <w:jc w:val="both"/>
        <w:rPr>
          <w:rFonts w:ascii="Palatino Linotype" w:hAnsi="Palatino Linotype"/>
          <w:i/>
          <w:iCs/>
          <w:color w:val="000000" w:themeColor="text1"/>
        </w:rPr>
      </w:pPr>
    </w:p>
    <w:p w14:paraId="4FB04A0F" w14:textId="695963D5" w:rsidR="00661215" w:rsidRPr="005F2B64" w:rsidRDefault="00661215" w:rsidP="007F119B">
      <w:pPr>
        <w:spacing w:line="360" w:lineRule="auto"/>
        <w:jc w:val="both"/>
        <w:rPr>
          <w:rFonts w:ascii="Palatino Linotype" w:hAnsi="Palatino Linotype" w:cs="Arial"/>
          <w:i/>
          <w:lang w:val="es-ES"/>
        </w:rPr>
      </w:pPr>
      <w:r w:rsidRPr="005F2B64">
        <w:rPr>
          <w:rFonts w:ascii="Palatino Linotype" w:hAnsi="Palatino Linotype" w:cs="Arial"/>
          <w:lang w:val="es-ES"/>
        </w:rPr>
        <w:t xml:space="preserve">En ese tenor, </w:t>
      </w:r>
      <w:r w:rsidRPr="005F2B64">
        <w:rPr>
          <w:rFonts w:ascii="Palatino Linotype" w:hAnsi="Palatino Linotype" w:cs="Arial"/>
          <w:b/>
          <w:lang w:val="es-ES"/>
        </w:rPr>
        <w:t xml:space="preserve">EL RECURRENTE, </w:t>
      </w:r>
      <w:r w:rsidRPr="005F2B64">
        <w:rPr>
          <w:rFonts w:ascii="Palatino Linotype" w:hAnsi="Palatino Linotype" w:cs="Arial"/>
          <w:lang w:val="es-ES"/>
        </w:rPr>
        <w:t>inconforme con dicha determinación interpuso el recurso de revisión de mérito en el que señaló como acto impugnado “</w:t>
      </w:r>
      <w:r w:rsidRPr="005F2B64">
        <w:rPr>
          <w:rFonts w:ascii="Palatino Linotype" w:hAnsi="Palatino Linotype" w:cs="Arial"/>
          <w:i/>
          <w:lang w:val="es-ES"/>
        </w:rPr>
        <w:t xml:space="preserve">No entrego Ni respuesta, por lo solicito la vista al OIC del INFOEM” (sic); </w:t>
      </w:r>
      <w:r w:rsidRPr="005F2B64">
        <w:rPr>
          <w:rFonts w:ascii="Palatino Linotype" w:hAnsi="Palatino Linotype" w:cs="Arial"/>
          <w:lang w:val="es-ES"/>
        </w:rPr>
        <w:t xml:space="preserve">así como razones o motivos de informidad </w:t>
      </w:r>
      <w:r w:rsidRPr="005F2B64">
        <w:rPr>
          <w:rFonts w:ascii="Palatino Linotype" w:hAnsi="Palatino Linotype" w:cs="Arial"/>
          <w:i/>
        </w:rPr>
        <w:t>“</w:t>
      </w:r>
      <w:r w:rsidRPr="005F2B64">
        <w:rPr>
          <w:rFonts w:ascii="Palatino Linotype" w:hAnsi="Palatino Linotype" w:cs="Arial"/>
          <w:i/>
          <w:lang w:val="es-ES"/>
        </w:rPr>
        <w:t>opacidad por corrupción”</w:t>
      </w:r>
      <w:r w:rsidR="00B36426" w:rsidRPr="005F2B64">
        <w:rPr>
          <w:rFonts w:ascii="Palatino Linotype" w:hAnsi="Palatino Linotype" w:cs="Arial"/>
          <w:i/>
          <w:lang w:val="es-ES"/>
        </w:rPr>
        <w:t xml:space="preserve"> (sic). </w:t>
      </w:r>
    </w:p>
    <w:p w14:paraId="044D7C34" w14:textId="77777777" w:rsidR="00C87445" w:rsidRPr="005F2B64" w:rsidRDefault="00C87445" w:rsidP="007F119B">
      <w:pPr>
        <w:spacing w:line="360" w:lineRule="auto"/>
        <w:jc w:val="both"/>
        <w:rPr>
          <w:rFonts w:ascii="Palatino Linotype" w:hAnsi="Palatino Linotype" w:cs="Arial"/>
          <w:i/>
          <w:lang w:val="es-ES"/>
        </w:rPr>
      </w:pPr>
    </w:p>
    <w:p w14:paraId="11E99DDB" w14:textId="679D91D1" w:rsidR="000C6369" w:rsidRPr="005F2B64" w:rsidRDefault="00C87445" w:rsidP="007F119B">
      <w:pPr>
        <w:spacing w:line="360" w:lineRule="auto"/>
        <w:jc w:val="both"/>
        <w:rPr>
          <w:rFonts w:ascii="Palatino Linotype" w:hAnsi="Palatino Linotype" w:cs="Arial"/>
          <w:lang w:val="es-ES"/>
        </w:rPr>
      </w:pPr>
      <w:r w:rsidRPr="005F2B64">
        <w:rPr>
          <w:rFonts w:ascii="Palatino Linotype" w:hAnsi="Palatino Linotype" w:cs="Arial"/>
          <w:lang w:val="es-ES"/>
        </w:rPr>
        <w:t xml:space="preserve">Por su parte, </w:t>
      </w:r>
      <w:r w:rsidRPr="005F2B64">
        <w:rPr>
          <w:rFonts w:ascii="Palatino Linotype" w:hAnsi="Palatino Linotype" w:cs="Arial"/>
          <w:b/>
          <w:lang w:val="es-ES"/>
        </w:rPr>
        <w:t xml:space="preserve">EL SUJETO OBLIGADO </w:t>
      </w:r>
      <w:r w:rsidRPr="005F2B64">
        <w:rPr>
          <w:rFonts w:ascii="Palatino Linotype" w:hAnsi="Palatino Linotype" w:cs="Arial"/>
          <w:lang w:val="es-ES"/>
        </w:rPr>
        <w:t>mediante Informe Justificado</w:t>
      </w:r>
      <w:r w:rsidR="00D5610C" w:rsidRPr="005F2B64">
        <w:rPr>
          <w:rFonts w:ascii="Palatino Linotype" w:hAnsi="Palatino Linotype" w:cs="Arial"/>
          <w:lang w:val="es-ES"/>
        </w:rPr>
        <w:t xml:space="preserve"> adjuntó </w:t>
      </w:r>
      <w:r w:rsidR="000C6369" w:rsidRPr="005F2B64">
        <w:rPr>
          <w:rFonts w:ascii="Palatino Linotype" w:hAnsi="Palatino Linotype" w:cs="Arial"/>
          <w:lang w:val="es-ES"/>
        </w:rPr>
        <w:t xml:space="preserve">los siguientes archivos: </w:t>
      </w:r>
    </w:p>
    <w:p w14:paraId="22EFF610" w14:textId="77777777" w:rsidR="000C6369" w:rsidRPr="005F2B64" w:rsidRDefault="000C6369" w:rsidP="007F119B">
      <w:pPr>
        <w:spacing w:line="360" w:lineRule="auto"/>
        <w:jc w:val="both"/>
        <w:rPr>
          <w:rFonts w:ascii="Palatino Linotype" w:hAnsi="Palatino Linotype" w:cs="Arial"/>
          <w:lang w:val="es-ES"/>
        </w:rPr>
      </w:pPr>
    </w:p>
    <w:p w14:paraId="68490556" w14:textId="5415AC63" w:rsidR="000C6369" w:rsidRPr="005F2B64" w:rsidRDefault="00ED0E75" w:rsidP="007F119B">
      <w:pPr>
        <w:pStyle w:val="Prrafodelista"/>
        <w:numPr>
          <w:ilvl w:val="0"/>
          <w:numId w:val="37"/>
        </w:numPr>
        <w:spacing w:line="360" w:lineRule="auto"/>
        <w:jc w:val="both"/>
        <w:rPr>
          <w:rFonts w:ascii="Palatino Linotype" w:hAnsi="Palatino Linotype"/>
          <w:b/>
          <w:lang w:val="es-ES"/>
        </w:rPr>
      </w:pPr>
      <w:hyperlink r:id="rId10" w:history="1">
        <w:r w:rsidR="000C6369" w:rsidRPr="005F2B64">
          <w:rPr>
            <w:rFonts w:ascii="Palatino Linotype" w:hAnsi="Palatino Linotype"/>
            <w:b/>
            <w:lang w:val="es-ES"/>
          </w:rPr>
          <w:t>RATIFICACIÓN RECURSO 747 CONTRA.pdf</w:t>
        </w:r>
      </w:hyperlink>
      <w:r w:rsidR="000C6369" w:rsidRPr="005F2B64">
        <w:rPr>
          <w:rFonts w:ascii="Palatino Linotype" w:hAnsi="Palatino Linotype" w:cs="Arial"/>
          <w:b/>
          <w:lang w:val="es-ES"/>
        </w:rPr>
        <w:t xml:space="preserve">, </w:t>
      </w:r>
      <w:r w:rsidR="000C6369" w:rsidRPr="005F2B64">
        <w:rPr>
          <w:rFonts w:ascii="Palatino Linotype" w:hAnsi="Palatino Linotype" w:cs="Arial"/>
          <w:lang w:val="es-ES"/>
        </w:rPr>
        <w:t>consistente en oficio</w:t>
      </w:r>
      <w:r w:rsidR="00B04E2B" w:rsidRPr="005F2B64">
        <w:rPr>
          <w:rFonts w:ascii="Palatino Linotype" w:hAnsi="Palatino Linotype" w:cs="Arial"/>
          <w:lang w:val="es-ES"/>
        </w:rPr>
        <w:t xml:space="preserve"> sin número por medio del cual e</w:t>
      </w:r>
      <w:r w:rsidR="000C6369" w:rsidRPr="005F2B64">
        <w:rPr>
          <w:rFonts w:ascii="Palatino Linotype" w:hAnsi="Palatino Linotype" w:cs="Arial"/>
          <w:lang w:val="es-ES"/>
        </w:rPr>
        <w:t>l Contralor Municipal, por medio del cual ratifica en todas y cada una de sus partes la respuesta dada a la solicitud</w:t>
      </w:r>
      <w:r w:rsidR="000C6369" w:rsidRPr="005F2B64">
        <w:rPr>
          <w:rFonts w:ascii="Palatino Linotype" w:hAnsi="Palatino Linotype"/>
          <w:b/>
          <w:lang w:val="es-ES"/>
        </w:rPr>
        <w:t xml:space="preserve"> </w:t>
      </w:r>
      <w:hyperlink r:id="rId11" w:history="1">
        <w:r w:rsidR="000C6369" w:rsidRPr="005F2B64">
          <w:rPr>
            <w:rFonts w:ascii="Palatino Linotype" w:hAnsi="Palatino Linotype"/>
            <w:b/>
            <w:lang w:val="es-ES"/>
          </w:rPr>
          <w:t>00011/TOLUCA/IP/2021</w:t>
        </w:r>
      </w:hyperlink>
      <w:r w:rsidR="000C6369" w:rsidRPr="005F2B64">
        <w:rPr>
          <w:rFonts w:ascii="Palatino Linotype" w:hAnsi="Palatino Linotype"/>
          <w:b/>
          <w:lang w:val="es-ES"/>
        </w:rPr>
        <w:t>.</w:t>
      </w:r>
    </w:p>
    <w:p w14:paraId="03175112" w14:textId="27832302" w:rsidR="000C6369" w:rsidRPr="005F2B64" w:rsidRDefault="00ED0E75" w:rsidP="007F119B">
      <w:pPr>
        <w:pStyle w:val="Prrafodelista"/>
        <w:numPr>
          <w:ilvl w:val="0"/>
          <w:numId w:val="37"/>
        </w:numPr>
        <w:spacing w:line="360" w:lineRule="auto"/>
        <w:jc w:val="both"/>
        <w:rPr>
          <w:rFonts w:ascii="Palatino Linotype" w:hAnsi="Palatino Linotype"/>
          <w:b/>
          <w:lang w:val="es-ES"/>
        </w:rPr>
      </w:pPr>
      <w:hyperlink r:id="rId12" w:history="1">
        <w:r w:rsidR="000C6369" w:rsidRPr="005F2B64">
          <w:rPr>
            <w:rFonts w:ascii="Palatino Linotype" w:hAnsi="Palatino Linotype"/>
            <w:b/>
            <w:lang w:val="es-ES"/>
          </w:rPr>
          <w:t>Infirme Justificado 0747 ADM-TESO-CONTRA-SEG PÚB.pdf</w:t>
        </w:r>
      </w:hyperlink>
      <w:r w:rsidR="000C6369" w:rsidRPr="005F2B64">
        <w:rPr>
          <w:rFonts w:ascii="Palatino Linotype" w:hAnsi="Palatino Linotype"/>
          <w:b/>
          <w:lang w:val="es-ES"/>
        </w:rPr>
        <w:t xml:space="preserve">, </w:t>
      </w:r>
      <w:r w:rsidR="000C6369" w:rsidRPr="005F2B64">
        <w:rPr>
          <w:rFonts w:ascii="Palatino Linotype" w:hAnsi="Palatino Linotype"/>
          <w:lang w:val="es-ES"/>
        </w:rPr>
        <w:t xml:space="preserve">consistente en el Informe Justificado rendido por el Titular de la Unidad de Transparencia. </w:t>
      </w:r>
    </w:p>
    <w:p w14:paraId="5A02C7B1" w14:textId="1B41B685" w:rsidR="00B04E2B" w:rsidRPr="005F2B64" w:rsidRDefault="00ED0E75" w:rsidP="007F119B">
      <w:pPr>
        <w:pStyle w:val="Prrafodelista"/>
        <w:numPr>
          <w:ilvl w:val="0"/>
          <w:numId w:val="37"/>
        </w:numPr>
        <w:spacing w:line="360" w:lineRule="auto"/>
        <w:jc w:val="both"/>
        <w:rPr>
          <w:rFonts w:ascii="Palatino Linotype" w:hAnsi="Palatino Linotype"/>
          <w:b/>
          <w:lang w:val="es-ES"/>
        </w:rPr>
      </w:pPr>
      <w:hyperlink r:id="rId13" w:history="1">
        <w:r w:rsidR="00B04E2B" w:rsidRPr="005F2B64">
          <w:rPr>
            <w:rFonts w:ascii="Palatino Linotype" w:hAnsi="Palatino Linotype"/>
            <w:b/>
            <w:lang w:val="es-ES"/>
          </w:rPr>
          <w:t>Seguridad Pública 747.pdf</w:t>
        </w:r>
      </w:hyperlink>
      <w:r w:rsidR="00B04E2B" w:rsidRPr="005F2B64">
        <w:rPr>
          <w:rFonts w:ascii="Palatino Linotype" w:hAnsi="Palatino Linotype"/>
          <w:b/>
          <w:lang w:val="es-ES"/>
        </w:rPr>
        <w:t xml:space="preserve">, </w:t>
      </w:r>
      <w:r w:rsidR="00B04E2B" w:rsidRPr="005F2B64">
        <w:rPr>
          <w:rFonts w:ascii="Palatino Linotype" w:hAnsi="Palatino Linotype"/>
          <w:lang w:val="es-ES"/>
        </w:rPr>
        <w:t xml:space="preserve">consistente en oficio número 205017000/134/2021, por medio del cual la Directora Jurídica y Servidor Habilitado Suplente de la Dirección General de Seguridad Pública, ratifica en todas y cada una de sus partes la respuesta emitida a la solicitud </w:t>
      </w:r>
      <w:hyperlink r:id="rId14" w:history="1">
        <w:r w:rsidR="00B04E2B" w:rsidRPr="005F2B64">
          <w:rPr>
            <w:rFonts w:ascii="Palatino Linotype" w:hAnsi="Palatino Linotype"/>
            <w:b/>
            <w:lang w:val="es-ES"/>
          </w:rPr>
          <w:t>00011/TOLUCA/IP/2021</w:t>
        </w:r>
      </w:hyperlink>
      <w:r w:rsidR="00B04E2B" w:rsidRPr="005F2B64">
        <w:rPr>
          <w:rFonts w:ascii="Palatino Linotype" w:hAnsi="Palatino Linotype"/>
          <w:b/>
          <w:lang w:val="es-ES"/>
        </w:rPr>
        <w:t>.</w:t>
      </w:r>
    </w:p>
    <w:p w14:paraId="6FBAF21F" w14:textId="77777777" w:rsidR="00B04E2B" w:rsidRPr="005F2B64" w:rsidRDefault="00ED0E75" w:rsidP="007F119B">
      <w:pPr>
        <w:pStyle w:val="Prrafodelista"/>
        <w:numPr>
          <w:ilvl w:val="0"/>
          <w:numId w:val="37"/>
        </w:numPr>
        <w:spacing w:line="360" w:lineRule="auto"/>
        <w:jc w:val="both"/>
        <w:rPr>
          <w:rFonts w:ascii="Palatino Linotype" w:hAnsi="Palatino Linotype" w:cs="Arial"/>
        </w:rPr>
      </w:pPr>
      <w:hyperlink r:id="rId15" w:history="1">
        <w:r w:rsidR="00B04E2B" w:rsidRPr="005F2B64">
          <w:rPr>
            <w:rFonts w:ascii="Palatino Linotype" w:hAnsi="Palatino Linotype"/>
            <w:b/>
            <w:lang w:val="es-ES"/>
          </w:rPr>
          <w:t>RR 747 ADM.pdf</w:t>
        </w:r>
      </w:hyperlink>
      <w:r w:rsidR="00B04E2B" w:rsidRPr="005F2B64">
        <w:rPr>
          <w:rFonts w:ascii="Palatino Linotype" w:hAnsi="Palatino Linotype"/>
          <w:b/>
          <w:lang w:val="es-ES"/>
        </w:rPr>
        <w:t xml:space="preserve">, </w:t>
      </w:r>
      <w:r w:rsidR="00B04E2B" w:rsidRPr="005F2B64">
        <w:rPr>
          <w:rFonts w:ascii="Palatino Linotype" w:hAnsi="Palatino Linotype"/>
          <w:lang w:val="es-ES"/>
        </w:rPr>
        <w:t>el cual corresponde al oficio número 206010000/507/2021,</w:t>
      </w:r>
      <w:r w:rsidR="00B04E2B" w:rsidRPr="005F2B64">
        <w:rPr>
          <w:rFonts w:ascii="Palatino Linotype" w:hAnsi="Palatino Linotype"/>
          <w:b/>
          <w:lang w:val="es-ES"/>
        </w:rPr>
        <w:t xml:space="preserve"> </w:t>
      </w:r>
      <w:r w:rsidR="00B04E2B" w:rsidRPr="005F2B64">
        <w:rPr>
          <w:rFonts w:ascii="Palatino Linotype" w:hAnsi="Palatino Linotype"/>
          <w:lang w:val="es-ES"/>
        </w:rPr>
        <w:t xml:space="preserve">por medio del cual el Director General de Administración </w:t>
      </w:r>
      <w:r w:rsidR="00D5610C" w:rsidRPr="005F2B64">
        <w:rPr>
          <w:rFonts w:ascii="Palatino Linotype" w:hAnsi="Palatino Linotype" w:cs="Arial"/>
          <w:lang w:val="es-ES"/>
        </w:rPr>
        <w:t xml:space="preserve">señalar que </w:t>
      </w:r>
      <w:r w:rsidR="00C87445" w:rsidRPr="005F2B64">
        <w:rPr>
          <w:rFonts w:ascii="Palatino Linotype" w:hAnsi="Palatino Linotype" w:cs="Arial"/>
          <w:lang w:val="es-ES"/>
        </w:rPr>
        <w:t xml:space="preserve">la información se encontraba publicada en el Portal de Información Pública de Oficio de los Sujetos Obligado del Estado de México, proporcionando para ello unos links de los procedimientos de licitación pública e invitación restringida; sin embargo, los mismos no se hicieron del conocimiento del particular </w:t>
      </w:r>
      <w:r w:rsidR="00D5610C" w:rsidRPr="005F2B64">
        <w:rPr>
          <w:rFonts w:ascii="Palatino Linotype" w:hAnsi="Palatino Linotype" w:cs="Arial"/>
          <w:lang w:val="es-ES"/>
        </w:rPr>
        <w:t>por contener datos susceptibles de clasificarse como confidenciales, de manera enunciativa más no limitativa es el domicilio para oír notificaciones el cual no coincide con el domicilio fiscal</w:t>
      </w:r>
      <w:r w:rsidR="00B04E2B" w:rsidRPr="005F2B64">
        <w:rPr>
          <w:rFonts w:ascii="Palatino Linotype" w:hAnsi="Palatino Linotype" w:cs="Arial"/>
          <w:lang w:val="es-ES"/>
        </w:rPr>
        <w:t>.</w:t>
      </w:r>
    </w:p>
    <w:p w14:paraId="0723B931" w14:textId="6BA9D79B" w:rsidR="00CD79C1" w:rsidRPr="005F2B64" w:rsidRDefault="00ED0E75" w:rsidP="007F119B">
      <w:pPr>
        <w:pStyle w:val="Prrafodelista"/>
        <w:numPr>
          <w:ilvl w:val="0"/>
          <w:numId w:val="37"/>
        </w:numPr>
        <w:spacing w:line="360" w:lineRule="auto"/>
        <w:jc w:val="both"/>
        <w:rPr>
          <w:rFonts w:ascii="Palatino Linotype" w:hAnsi="Palatino Linotype"/>
          <w:b/>
          <w:lang w:val="es-ES"/>
        </w:rPr>
      </w:pPr>
      <w:hyperlink r:id="rId16" w:history="1">
        <w:r w:rsidR="00CD79C1" w:rsidRPr="005F2B64">
          <w:rPr>
            <w:rFonts w:ascii="Palatino Linotype" w:hAnsi="Palatino Linotype"/>
            <w:b/>
            <w:lang w:val="es-ES"/>
          </w:rPr>
          <w:t>747 TESO.pdf</w:t>
        </w:r>
      </w:hyperlink>
      <w:r w:rsidR="00CD79C1" w:rsidRPr="005F2B64">
        <w:rPr>
          <w:rFonts w:ascii="Palatino Linotype" w:hAnsi="Palatino Linotype"/>
          <w:b/>
          <w:lang w:val="es-ES"/>
        </w:rPr>
        <w:t xml:space="preserve">, </w:t>
      </w:r>
      <w:r w:rsidR="00CD79C1" w:rsidRPr="005F2B64">
        <w:rPr>
          <w:rFonts w:ascii="Palatino Linotype" w:hAnsi="Palatino Linotype"/>
          <w:lang w:val="es-ES"/>
        </w:rPr>
        <w:t xml:space="preserve">el cual corresponde al oficio </w:t>
      </w:r>
      <w:r w:rsidR="00CD79C1" w:rsidRPr="005F2B64">
        <w:rPr>
          <w:rFonts w:ascii="Palatino Linotype" w:hAnsi="Palatino Linotype" w:cs="Arial"/>
          <w:lang w:val="es-ES"/>
        </w:rPr>
        <w:t xml:space="preserve">202010000/0475/2021, por medio del cual el Tesorero Municipal ratifica su respuesta. </w:t>
      </w:r>
    </w:p>
    <w:p w14:paraId="38B93C1F" w14:textId="77777777" w:rsidR="00B04E2B" w:rsidRPr="005F2B64" w:rsidRDefault="00B04E2B" w:rsidP="007F119B">
      <w:pPr>
        <w:spacing w:line="360" w:lineRule="auto"/>
        <w:jc w:val="both"/>
        <w:rPr>
          <w:rFonts w:ascii="Palatino Linotype" w:hAnsi="Palatino Linotype" w:cs="Arial"/>
          <w:lang w:val="es-ES"/>
        </w:rPr>
      </w:pPr>
    </w:p>
    <w:p w14:paraId="50576E71" w14:textId="034E77BF" w:rsidR="00582DE5" w:rsidRPr="005F2B64" w:rsidRDefault="00582DE5" w:rsidP="007F119B">
      <w:pPr>
        <w:spacing w:line="360" w:lineRule="auto"/>
        <w:jc w:val="both"/>
        <w:rPr>
          <w:rFonts w:ascii="Palatino Linotype" w:hAnsi="Palatino Linotype"/>
        </w:rPr>
      </w:pPr>
      <w:r w:rsidRPr="005F2B64">
        <w:rPr>
          <w:rFonts w:ascii="Palatino Linotype" w:hAnsi="Palatino Linotype" w:cs="Arial"/>
          <w:lang w:val="es-ES"/>
        </w:rPr>
        <w:t xml:space="preserve">Por lo anterior, </w:t>
      </w:r>
      <w:r w:rsidR="0088062A" w:rsidRPr="005F2B64">
        <w:rPr>
          <w:rFonts w:ascii="Palatino Linotype" w:hAnsi="Palatino Linotype" w:cs="Arial"/>
          <w:lang w:val="es-ES"/>
        </w:rPr>
        <w:t xml:space="preserve">es importante destacar </w:t>
      </w:r>
      <w:r w:rsidR="0088062A" w:rsidRPr="005F2B64">
        <w:rPr>
          <w:rFonts w:ascii="Palatino Linotype" w:hAnsi="Palatino Linotype" w:cs="Arial"/>
        </w:rPr>
        <w:t xml:space="preserve">que de conformidad con el artículo 163 de la </w:t>
      </w:r>
      <w:r w:rsidR="0088062A" w:rsidRPr="005F2B64">
        <w:rPr>
          <w:rFonts w:ascii="Palatino Linotype" w:hAnsi="Palatino Linotype" w:cs="Arial"/>
          <w:lang w:val="es-ES"/>
        </w:rPr>
        <w:t>Ley de Transparencia y Acceso a la Información Pública del Estado de México y Municipios</w:t>
      </w:r>
      <w:r w:rsidR="0088062A" w:rsidRPr="005F2B64">
        <w:rPr>
          <w:rStyle w:val="Refdenotaalpie"/>
          <w:rFonts w:ascii="Palatino Linotype" w:hAnsi="Palatino Linotype" w:cs="Arial"/>
          <w:lang w:val="es-ES"/>
        </w:rPr>
        <w:footnoteReference w:id="1"/>
      </w:r>
      <w:r w:rsidR="00E83C39" w:rsidRPr="005F2B64">
        <w:rPr>
          <w:rFonts w:ascii="Palatino Linotype" w:hAnsi="Palatino Linotype" w:cs="Arial"/>
        </w:rPr>
        <w:t xml:space="preserve">, la </w:t>
      </w:r>
      <w:r w:rsidR="0088062A" w:rsidRPr="005F2B64">
        <w:rPr>
          <w:rFonts w:ascii="Palatino Linotype" w:hAnsi="Palatino Linotype" w:cs="Arial"/>
        </w:rPr>
        <w:t xml:space="preserve">Unidad de Transparencia debe notificar la respuesta a las solicitudes de acceso a la información, en el menor tiempo posible, que no podrá exceder de quince días hábiles, tendiendo como excepción al plazo referido, una prórroga de </w:t>
      </w:r>
      <w:r w:rsidR="0088062A" w:rsidRPr="005F2B64">
        <w:rPr>
          <w:rFonts w:ascii="Palatino Linotype" w:hAnsi="Palatino Linotype" w:cs="Arial"/>
        </w:rPr>
        <w:lastRenderedPageBreak/>
        <w:t xml:space="preserve">hasta siete días hábiles adicionales, siempre y cuando existan razones fundadas y motivadas, las cuales deberán ser aprobadas por el Comité de Transparencia. Situación que </w:t>
      </w:r>
      <w:r w:rsidR="00E83C39" w:rsidRPr="005F2B64">
        <w:rPr>
          <w:rFonts w:ascii="Palatino Linotype" w:hAnsi="Palatino Linotype" w:cs="Arial"/>
        </w:rPr>
        <w:t>en el presente asunto</w:t>
      </w:r>
      <w:r w:rsidR="0088062A" w:rsidRPr="005F2B64">
        <w:rPr>
          <w:rFonts w:ascii="Palatino Linotype" w:hAnsi="Palatino Linotype" w:cs="Arial"/>
        </w:rPr>
        <w:t xml:space="preserve"> no aconteció</w:t>
      </w:r>
      <w:r w:rsidR="00E83C39" w:rsidRPr="005F2B64">
        <w:rPr>
          <w:rFonts w:ascii="Palatino Linotype" w:hAnsi="Palatino Linotype" w:cs="Arial"/>
        </w:rPr>
        <w:t xml:space="preserve">, ello en razón de que el Titular de la </w:t>
      </w:r>
      <w:r w:rsidR="0088062A" w:rsidRPr="005F2B64">
        <w:rPr>
          <w:rFonts w:ascii="Palatino Linotype" w:hAnsi="Palatino Linotype"/>
        </w:rPr>
        <w:t>Unidad de Transparencia incumplió la normativa en la materia, puesto que no hizo del conocimiento del particular la</w:t>
      </w:r>
      <w:r w:rsidR="00E83C39" w:rsidRPr="005F2B64">
        <w:rPr>
          <w:rFonts w:ascii="Palatino Linotype" w:hAnsi="Palatino Linotype"/>
        </w:rPr>
        <w:t xml:space="preserve">s respuestas emitidas por los </w:t>
      </w:r>
      <w:r w:rsidR="0088062A" w:rsidRPr="005F2B64">
        <w:rPr>
          <w:rFonts w:ascii="Palatino Linotype" w:hAnsi="Palatino Linotype"/>
        </w:rPr>
        <w:t>Servidores Públicos Habilitados</w:t>
      </w:r>
      <w:r w:rsidR="005D19EA" w:rsidRPr="005F2B64">
        <w:rPr>
          <w:rFonts w:ascii="Palatino Linotype" w:hAnsi="Palatino Linotype"/>
        </w:rPr>
        <w:t>; asimismo, es importante destacar que del análisis realizado a la solicitud se advierte que ésta contaba con elementos suficientes para dar trámite y respuesta a la misma</w:t>
      </w:r>
      <w:r w:rsidR="00E83C39" w:rsidRPr="005F2B64">
        <w:rPr>
          <w:rFonts w:ascii="Palatino Linotype" w:hAnsi="Palatino Linotype"/>
        </w:rPr>
        <w:t xml:space="preserve">. </w:t>
      </w:r>
    </w:p>
    <w:p w14:paraId="162C80B5" w14:textId="77777777" w:rsidR="0088062A" w:rsidRPr="005F2B64" w:rsidRDefault="0088062A" w:rsidP="007F119B">
      <w:pPr>
        <w:spacing w:line="360" w:lineRule="auto"/>
        <w:jc w:val="both"/>
        <w:rPr>
          <w:rFonts w:ascii="Palatino Linotype" w:hAnsi="Palatino Linotype" w:cs="Arial"/>
          <w:lang w:val="es-ES"/>
        </w:rPr>
      </w:pPr>
    </w:p>
    <w:p w14:paraId="34C220A7" w14:textId="3272F4EE" w:rsidR="00B36426" w:rsidRPr="005F2B64" w:rsidRDefault="00582DE5" w:rsidP="007F119B">
      <w:pPr>
        <w:spacing w:line="360" w:lineRule="auto"/>
        <w:jc w:val="both"/>
        <w:rPr>
          <w:rFonts w:ascii="Palatino Linotype" w:hAnsi="Palatino Linotype" w:cs="Arial"/>
          <w:lang w:val="es-ES"/>
        </w:rPr>
      </w:pPr>
      <w:r w:rsidRPr="005F2B64">
        <w:rPr>
          <w:rFonts w:ascii="Palatino Linotype" w:hAnsi="Palatino Linotype"/>
          <w:lang w:val="es-ES"/>
        </w:rPr>
        <w:t>Una vez precisado lo anterior</w:t>
      </w:r>
      <w:r w:rsidR="00B36426" w:rsidRPr="005F2B64">
        <w:rPr>
          <w:rFonts w:ascii="Palatino Linotype" w:hAnsi="Palatino Linotype"/>
          <w:lang w:val="es-ES"/>
        </w:rPr>
        <w:t xml:space="preserve">, se procede al estudio del expediente electrónico del </w:t>
      </w:r>
      <w:r w:rsidR="00B36426" w:rsidRPr="005F2B64">
        <w:rPr>
          <w:rFonts w:ascii="Palatino Linotype" w:hAnsi="Palatino Linotype"/>
          <w:b/>
          <w:lang w:val="es-ES"/>
        </w:rPr>
        <w:t>SAIMEX</w:t>
      </w:r>
      <w:r w:rsidR="00B36426" w:rsidRPr="005F2B64">
        <w:rPr>
          <w:rFonts w:ascii="Palatino Linotype" w:hAnsi="Palatino Linotype"/>
          <w:lang w:val="es-ES"/>
        </w:rPr>
        <w:t xml:space="preserve"> a fin de </w:t>
      </w:r>
      <w:r w:rsidR="00B36426" w:rsidRPr="005F2B64">
        <w:rPr>
          <w:rFonts w:ascii="Palatino Linotype" w:hAnsi="Palatino Linotype" w:cs="Arial"/>
          <w:lang w:val="es-ES"/>
        </w:rPr>
        <w:t>determinar si el procedimiento para dar por no presentada la solicitud de información fue conforme a derecho.</w:t>
      </w:r>
    </w:p>
    <w:p w14:paraId="166B64A3" w14:textId="77777777" w:rsidR="00B36426" w:rsidRPr="005F2B64" w:rsidRDefault="00B36426" w:rsidP="007F119B">
      <w:pPr>
        <w:spacing w:line="360" w:lineRule="auto"/>
        <w:jc w:val="both"/>
        <w:rPr>
          <w:rFonts w:ascii="Palatino Linotype" w:hAnsi="Palatino Linotype" w:cs="Arial"/>
          <w:lang w:val="es-ES"/>
        </w:rPr>
      </w:pPr>
    </w:p>
    <w:p w14:paraId="05FFB608" w14:textId="77777777" w:rsidR="00600A8E" w:rsidRPr="005F2B64" w:rsidRDefault="00600A8E" w:rsidP="007F119B">
      <w:pPr>
        <w:autoSpaceDE w:val="0"/>
        <w:autoSpaceDN w:val="0"/>
        <w:adjustRightInd w:val="0"/>
        <w:spacing w:line="360" w:lineRule="auto"/>
        <w:jc w:val="both"/>
        <w:rPr>
          <w:rFonts w:ascii="Palatino Linotype" w:hAnsi="Palatino Linotype" w:cs="Arial"/>
          <w:lang w:val="es-ES"/>
        </w:rPr>
      </w:pPr>
      <w:r w:rsidRPr="005F2B64">
        <w:rPr>
          <w:rFonts w:ascii="Palatino Linotype" w:hAnsi="Palatino Linotype" w:cs="Arial"/>
          <w:lang w:val="es-ES"/>
        </w:rPr>
        <w:t xml:space="preserve">Al respecto, es importante señalar que la Ley de la materia establece que cuando los solicitantes no atiendan el requerimiento de información presentado por </w:t>
      </w:r>
      <w:r w:rsidRPr="005F2B64">
        <w:rPr>
          <w:rFonts w:ascii="Palatino Linotype" w:hAnsi="Palatino Linotype" w:cs="Arial"/>
          <w:b/>
          <w:lang w:val="es-ES"/>
        </w:rPr>
        <w:t>EL SUJETO OBLIGADO</w:t>
      </w:r>
      <w:r w:rsidRPr="005F2B64">
        <w:rPr>
          <w:rFonts w:ascii="Palatino Linotype" w:hAnsi="Palatino Linotype" w:cs="Arial"/>
          <w:lang w:val="es-ES"/>
        </w:rPr>
        <w:t>, ésta se tendrá por no presentada de conformidad con el artículo 159 de la Ley de Transparencia y Acceso a la Información Pública del Estado de México y Municipios.</w:t>
      </w:r>
    </w:p>
    <w:p w14:paraId="3DF70F06" w14:textId="77777777" w:rsidR="00600A8E" w:rsidRPr="005F2B64" w:rsidRDefault="00600A8E" w:rsidP="007F119B">
      <w:pPr>
        <w:autoSpaceDE w:val="0"/>
        <w:autoSpaceDN w:val="0"/>
        <w:adjustRightInd w:val="0"/>
        <w:spacing w:line="360" w:lineRule="auto"/>
        <w:jc w:val="both"/>
        <w:rPr>
          <w:rFonts w:ascii="Palatino Linotype" w:hAnsi="Palatino Linotype" w:cs="Arial"/>
          <w:lang w:val="es-ES"/>
        </w:rPr>
      </w:pPr>
    </w:p>
    <w:p w14:paraId="4A0822E9" w14:textId="77777777" w:rsidR="00600A8E" w:rsidRPr="005F2B64" w:rsidRDefault="00600A8E" w:rsidP="007F119B">
      <w:pPr>
        <w:autoSpaceDE w:val="0"/>
        <w:autoSpaceDN w:val="0"/>
        <w:adjustRightInd w:val="0"/>
        <w:spacing w:line="360" w:lineRule="auto"/>
        <w:jc w:val="both"/>
        <w:rPr>
          <w:rFonts w:ascii="Palatino Linotype" w:eastAsiaTheme="minorHAnsi" w:hAnsi="Palatino Linotype" w:cs="Bookman Old Style"/>
          <w:b/>
          <w:i/>
          <w:lang w:eastAsia="en-US"/>
        </w:rPr>
      </w:pPr>
      <w:r w:rsidRPr="005F2B64">
        <w:rPr>
          <w:rFonts w:ascii="Palatino Linotype" w:hAnsi="Palatino Linotype" w:cs="Arial"/>
          <w:lang w:val="es-ES"/>
        </w:rPr>
        <w:t xml:space="preserve">Sin embargo, el párrafo tercero del citado precepto legal, también señala de manera clara que </w:t>
      </w:r>
      <w:r w:rsidRPr="005F2B64">
        <w:rPr>
          <w:rFonts w:ascii="Palatino Linotype" w:hAnsi="Palatino Linotype" w:cs="Arial"/>
          <w:b/>
          <w:i/>
          <w:lang w:val="es-ES"/>
        </w:rPr>
        <w:t>“</w:t>
      </w:r>
      <w:r w:rsidRPr="005F2B64">
        <w:rPr>
          <w:rFonts w:ascii="Palatino Linotype" w:eastAsiaTheme="minorHAnsi" w:hAnsi="Palatino Linotype" w:cs="Bookman Old Style"/>
          <w:b/>
          <w:i/>
          <w:lang w:eastAsia="en-US"/>
        </w:rPr>
        <w:t xml:space="preserve">La solicitud se tendrá por no presentada cuando los solicitantes no atiendan el requerimiento de información adicional, </w:t>
      </w:r>
      <w:r w:rsidRPr="005F2B64">
        <w:rPr>
          <w:rFonts w:ascii="Palatino Linotype" w:eastAsiaTheme="minorHAnsi" w:hAnsi="Palatino Linotype" w:cs="Bookman Old Style"/>
          <w:b/>
          <w:i/>
          <w:u w:val="single"/>
          <w:lang w:eastAsia="en-US"/>
        </w:rPr>
        <w:t>salvo que en la solicitud inicial se aprecien elementos que permitan identificar la información requerida</w:t>
      </w:r>
      <w:r w:rsidRPr="005F2B64">
        <w:rPr>
          <w:rFonts w:ascii="Palatino Linotype" w:eastAsiaTheme="minorHAnsi" w:hAnsi="Palatino Linotype" w:cs="Bookman Old Style"/>
          <w:b/>
          <w:i/>
          <w:lang w:eastAsia="en-US"/>
        </w:rPr>
        <w:t>, quedando a salvo los derechos del particular para volver a presentar su solicitud</w:t>
      </w:r>
      <w:r w:rsidRPr="005F2B64">
        <w:rPr>
          <w:rFonts w:ascii="Palatino Linotype" w:hAnsi="Palatino Linotype" w:cs="Arial"/>
          <w:b/>
          <w:i/>
          <w:lang w:val="es-ES"/>
        </w:rPr>
        <w:t>”</w:t>
      </w:r>
      <w:r w:rsidRPr="005F2B64">
        <w:rPr>
          <w:rFonts w:ascii="Palatino Linotype" w:hAnsi="Palatino Linotype" w:cs="Arial"/>
          <w:lang w:val="es-ES"/>
        </w:rPr>
        <w:t xml:space="preserve">; aunado a que, </w:t>
      </w:r>
      <w:r w:rsidRPr="005F2B64">
        <w:rPr>
          <w:rFonts w:ascii="Palatino Linotype" w:hAnsi="Palatino Linotype" w:cs="Arial"/>
          <w:lang w:val="es-ES"/>
        </w:rPr>
        <w:lastRenderedPageBreak/>
        <w:t xml:space="preserve">en el último párrafo se precisa lo siguiente: </w:t>
      </w:r>
      <w:r w:rsidRPr="005F2B64">
        <w:rPr>
          <w:rFonts w:ascii="Palatino Linotype" w:eastAsiaTheme="minorHAnsi" w:hAnsi="Palatino Linotype" w:cs="Bookman Old Style"/>
          <w:b/>
          <w:i/>
          <w:lang w:eastAsia="en-US"/>
        </w:rPr>
        <w:t>“En el caso de requerimientos parciales no desahogados, se tendrá por presentada la solicitud por lo que respecta a los contenidos de información que no formaron parte del requerimiento”.</w:t>
      </w:r>
    </w:p>
    <w:p w14:paraId="12D16440" w14:textId="77777777" w:rsidR="00600A8E" w:rsidRPr="005F2B64" w:rsidRDefault="00600A8E" w:rsidP="007F119B">
      <w:pPr>
        <w:spacing w:line="360" w:lineRule="auto"/>
        <w:jc w:val="both"/>
        <w:rPr>
          <w:rFonts w:ascii="Palatino Linotype" w:hAnsi="Palatino Linotype" w:cs="Arial"/>
          <w:lang w:val="es-ES"/>
        </w:rPr>
      </w:pPr>
    </w:p>
    <w:p w14:paraId="7BD052D5" w14:textId="5B929501" w:rsidR="007552CD" w:rsidRPr="005F2B64" w:rsidRDefault="00B36426" w:rsidP="007F119B">
      <w:pPr>
        <w:autoSpaceDE w:val="0"/>
        <w:autoSpaceDN w:val="0"/>
        <w:adjustRightInd w:val="0"/>
        <w:spacing w:line="360" w:lineRule="auto"/>
        <w:jc w:val="both"/>
        <w:rPr>
          <w:rFonts w:ascii="Palatino Linotype" w:eastAsia="MS Mincho" w:hAnsi="Palatino Linotype" w:cs="Tahoma"/>
        </w:rPr>
      </w:pPr>
      <w:r w:rsidRPr="005F2B64">
        <w:rPr>
          <w:rFonts w:ascii="Palatino Linotype" w:hAnsi="Palatino Linotype" w:cs="Arial"/>
          <w:lang w:val="es-ES"/>
        </w:rPr>
        <w:t xml:space="preserve">Es así que, debemos mencionar </w:t>
      </w:r>
      <w:r w:rsidR="005D19EA" w:rsidRPr="005F2B64">
        <w:rPr>
          <w:rFonts w:ascii="Palatino Linotype" w:hAnsi="Palatino Linotype" w:cs="Arial"/>
          <w:lang w:val="es-ES"/>
        </w:rPr>
        <w:t>si bien el particular en su solicitud no es de todo precisa, se estima que se cuentan con elementos suficientes para dar atención a la misma; asimismo, es importante señalar que</w:t>
      </w:r>
      <w:r w:rsidRPr="005F2B64">
        <w:rPr>
          <w:rFonts w:ascii="Palatino Linotype" w:hAnsi="Palatino Linotype" w:cs="Arial"/>
          <w:lang w:val="es-ES"/>
        </w:rPr>
        <w:t xml:space="preserve">, derivado a que </w:t>
      </w:r>
      <w:r w:rsidRPr="005F2B64">
        <w:rPr>
          <w:rFonts w:ascii="Palatino Linotype" w:eastAsia="MS Mincho" w:hAnsi="Palatino Linotype" w:cs="Tahoma"/>
        </w:rPr>
        <w:t xml:space="preserve">los solicitantes de información no son expertos o especialistas en la materia; atento a ello, este Órgano Garante en el ámbito de sus atribuciones establecidas en los artículos 13 y 181 de la Ley de Transparencia y Acceso a la Información Pública del Estado de México y Municipios, suple la deficiencia presentada en la solicitud de información, precisando </w:t>
      </w:r>
      <w:r w:rsidR="007552CD" w:rsidRPr="005F2B64">
        <w:rPr>
          <w:rFonts w:ascii="Palatino Linotype" w:eastAsia="MS Mincho" w:hAnsi="Palatino Linotype" w:cs="Tahoma"/>
        </w:rPr>
        <w:t xml:space="preserve">para ello que </w:t>
      </w:r>
      <w:r w:rsidRPr="005F2B64">
        <w:rPr>
          <w:rFonts w:ascii="Palatino Linotype" w:eastAsia="MS Mincho" w:hAnsi="Palatino Linotype" w:cs="Tahoma"/>
        </w:rPr>
        <w:t xml:space="preserve">lo que el particular requiere tener acceso </w:t>
      </w:r>
      <w:r w:rsidR="007552CD" w:rsidRPr="005F2B64">
        <w:rPr>
          <w:rFonts w:ascii="Palatino Linotype" w:eastAsia="MS Mincho" w:hAnsi="Palatino Linotype" w:cs="Tahoma"/>
        </w:rPr>
        <w:t>es a lo siguiente:</w:t>
      </w:r>
    </w:p>
    <w:p w14:paraId="5676A69E" w14:textId="77777777" w:rsidR="007552CD" w:rsidRPr="005F2B64" w:rsidRDefault="007552CD" w:rsidP="007F119B">
      <w:pPr>
        <w:autoSpaceDE w:val="0"/>
        <w:autoSpaceDN w:val="0"/>
        <w:adjustRightInd w:val="0"/>
        <w:spacing w:line="360" w:lineRule="auto"/>
        <w:jc w:val="both"/>
        <w:rPr>
          <w:rFonts w:ascii="Palatino Linotype" w:eastAsia="MS Mincho" w:hAnsi="Palatino Linotype" w:cs="Tahoma"/>
        </w:rPr>
      </w:pPr>
    </w:p>
    <w:p w14:paraId="1ECE628E" w14:textId="7E0B8457" w:rsidR="009224D0" w:rsidRPr="005F2B64" w:rsidRDefault="009224D0" w:rsidP="007F119B">
      <w:pPr>
        <w:autoSpaceDE w:val="0"/>
        <w:autoSpaceDN w:val="0"/>
        <w:adjustRightInd w:val="0"/>
        <w:spacing w:line="360" w:lineRule="auto"/>
        <w:ind w:left="709" w:hanging="709"/>
        <w:jc w:val="both"/>
        <w:rPr>
          <w:rFonts w:ascii="Palatino Linotype" w:eastAsia="MS Mincho" w:hAnsi="Palatino Linotype" w:cs="Tahoma"/>
        </w:rPr>
      </w:pPr>
      <w:r w:rsidRPr="005F2B64">
        <w:rPr>
          <w:rFonts w:ascii="Palatino Linotype" w:eastAsia="MS Mincho" w:hAnsi="Palatino Linotype" w:cs="Tahoma"/>
        </w:rPr>
        <w:t xml:space="preserve">De los recursos propios, FORTASEG y FASP para la compra o renta de bienes para seguridad (equipo policial, patrullas, moto patrullas, cámaras con poste, y botón de pánico), correspondientes al año dos mil diecisiete </w:t>
      </w:r>
      <w:proofErr w:type="spellStart"/>
      <w:r w:rsidRPr="005F2B64">
        <w:rPr>
          <w:rFonts w:ascii="Palatino Linotype" w:eastAsia="MS Mincho" w:hAnsi="Palatino Linotype" w:cs="Tahoma"/>
          <w:b/>
        </w:rPr>
        <w:t>a</w:t>
      </w:r>
      <w:r w:rsidR="0055346F" w:rsidRPr="005F2B64">
        <w:rPr>
          <w:rFonts w:ascii="Palatino Linotype" w:eastAsia="MS Mincho" w:hAnsi="Palatino Linotype" w:cs="Tahoma"/>
          <w:b/>
        </w:rPr>
        <w:t>in</w:t>
      </w:r>
      <w:r w:rsidRPr="005F2B64">
        <w:rPr>
          <w:rFonts w:ascii="Palatino Linotype" w:eastAsia="MS Mincho" w:hAnsi="Palatino Linotype" w:cs="Tahoma"/>
          <w:b/>
        </w:rPr>
        <w:t>l</w:t>
      </w:r>
      <w:proofErr w:type="spellEnd"/>
      <w:r w:rsidRPr="005F2B64">
        <w:rPr>
          <w:rFonts w:ascii="Palatino Linotype" w:eastAsia="MS Mincho" w:hAnsi="Palatino Linotype" w:cs="Tahoma"/>
        </w:rPr>
        <w:t xml:space="preserve"> dieciocho de enero de dos mil veintiuno, lo siguiente:</w:t>
      </w:r>
    </w:p>
    <w:p w14:paraId="6E3CCB93" w14:textId="77777777" w:rsidR="009224D0" w:rsidRPr="005F2B64" w:rsidRDefault="009224D0" w:rsidP="007F119B">
      <w:pPr>
        <w:autoSpaceDE w:val="0"/>
        <w:autoSpaceDN w:val="0"/>
        <w:adjustRightInd w:val="0"/>
        <w:spacing w:line="360" w:lineRule="auto"/>
        <w:jc w:val="both"/>
        <w:rPr>
          <w:rFonts w:ascii="Palatino Linotype" w:eastAsia="MS Mincho" w:hAnsi="Palatino Linotype" w:cs="Tahoma"/>
        </w:rPr>
      </w:pPr>
    </w:p>
    <w:p w14:paraId="3BA18997" w14:textId="28D7473C" w:rsidR="007552CD" w:rsidRPr="005F2B64" w:rsidRDefault="007552CD" w:rsidP="007F119B">
      <w:pPr>
        <w:pStyle w:val="Prrafodelista"/>
        <w:numPr>
          <w:ilvl w:val="0"/>
          <w:numId w:val="35"/>
        </w:numPr>
        <w:autoSpaceDE w:val="0"/>
        <w:autoSpaceDN w:val="0"/>
        <w:adjustRightInd w:val="0"/>
        <w:spacing w:line="360" w:lineRule="auto"/>
        <w:jc w:val="both"/>
        <w:rPr>
          <w:rFonts w:ascii="Palatino Linotype" w:eastAsia="MS Mincho" w:hAnsi="Palatino Linotype" w:cs="Tahoma"/>
        </w:rPr>
      </w:pPr>
      <w:r w:rsidRPr="005F2B64">
        <w:rPr>
          <w:rFonts w:ascii="Palatino Linotype" w:eastAsia="MS Mincho" w:hAnsi="Palatino Linotype" w:cs="Tahoma"/>
        </w:rPr>
        <w:t>C</w:t>
      </w:r>
      <w:r w:rsidR="009224D0" w:rsidRPr="005F2B64">
        <w:rPr>
          <w:rFonts w:ascii="Palatino Linotype" w:eastAsia="MS Mincho" w:hAnsi="Palatino Linotype" w:cs="Tahoma"/>
        </w:rPr>
        <w:t>ontratos (en el que se advierta el nombre de la empresa), estudios de mercado y facturas</w:t>
      </w:r>
      <w:r w:rsidR="00600A8E" w:rsidRPr="005F2B64">
        <w:rPr>
          <w:rFonts w:ascii="Palatino Linotype" w:eastAsia="MS Mincho" w:hAnsi="Palatino Linotype" w:cs="Tahoma"/>
        </w:rPr>
        <w:t xml:space="preserve">. </w:t>
      </w:r>
    </w:p>
    <w:p w14:paraId="73F06338" w14:textId="4B7340B2" w:rsidR="009224D0" w:rsidRPr="005F2B64" w:rsidRDefault="009224D0" w:rsidP="007F119B">
      <w:pPr>
        <w:pStyle w:val="Prrafodelista"/>
        <w:numPr>
          <w:ilvl w:val="0"/>
          <w:numId w:val="35"/>
        </w:numPr>
        <w:autoSpaceDE w:val="0"/>
        <w:autoSpaceDN w:val="0"/>
        <w:adjustRightInd w:val="0"/>
        <w:spacing w:line="360" w:lineRule="auto"/>
        <w:jc w:val="both"/>
        <w:rPr>
          <w:rFonts w:ascii="Palatino Linotype" w:eastAsia="MS Mincho" w:hAnsi="Palatino Linotype" w:cs="Tahoma"/>
        </w:rPr>
      </w:pPr>
      <w:r w:rsidRPr="005F2B64">
        <w:rPr>
          <w:rFonts w:ascii="Palatino Linotype" w:eastAsia="MS Mincho" w:hAnsi="Palatino Linotype" w:cs="Tahoma"/>
        </w:rPr>
        <w:t xml:space="preserve">El o los documentos donde consten la(s) Revisión(es) realizadas con la Contraloría Interna Municipal de las bases, anexos técnicos de los bienes comprados y auditorías practicadas.  </w:t>
      </w:r>
    </w:p>
    <w:p w14:paraId="79CDED51" w14:textId="6D882579" w:rsidR="009224D0" w:rsidRPr="005F2B64" w:rsidRDefault="009224D0" w:rsidP="007F119B">
      <w:pPr>
        <w:pStyle w:val="Prrafodelista"/>
        <w:numPr>
          <w:ilvl w:val="0"/>
          <w:numId w:val="35"/>
        </w:numPr>
        <w:autoSpaceDE w:val="0"/>
        <w:autoSpaceDN w:val="0"/>
        <w:adjustRightInd w:val="0"/>
        <w:spacing w:line="360" w:lineRule="auto"/>
        <w:jc w:val="both"/>
        <w:rPr>
          <w:rFonts w:ascii="Palatino Linotype" w:eastAsia="MS Mincho" w:hAnsi="Palatino Linotype" w:cs="Tahoma"/>
        </w:rPr>
      </w:pPr>
      <w:r w:rsidRPr="005F2B64">
        <w:rPr>
          <w:rFonts w:ascii="Palatino Linotype" w:eastAsia="MS Mincho" w:hAnsi="Palatino Linotype" w:cs="Tahoma"/>
        </w:rPr>
        <w:lastRenderedPageBreak/>
        <w:t>El o los documentos donde consten los reportes realizados, de los gastos erogados al Secretariado Ejecutivo del Sistema Nacional de Seguridad Pública.</w:t>
      </w:r>
    </w:p>
    <w:p w14:paraId="0D6818B2" w14:textId="2864C4EA" w:rsidR="009224D0" w:rsidRPr="005F2B64" w:rsidRDefault="009224D0" w:rsidP="007F119B">
      <w:pPr>
        <w:pStyle w:val="Prrafodelista"/>
        <w:numPr>
          <w:ilvl w:val="0"/>
          <w:numId w:val="35"/>
        </w:numPr>
        <w:autoSpaceDE w:val="0"/>
        <w:autoSpaceDN w:val="0"/>
        <w:adjustRightInd w:val="0"/>
        <w:spacing w:line="360" w:lineRule="auto"/>
        <w:jc w:val="both"/>
        <w:rPr>
          <w:rFonts w:ascii="Palatino Linotype" w:eastAsia="MS Mincho" w:hAnsi="Palatino Linotype" w:cs="Tahoma"/>
        </w:rPr>
      </w:pPr>
      <w:r w:rsidRPr="005F2B64">
        <w:rPr>
          <w:rFonts w:ascii="Palatino Linotype" w:eastAsia="MS Mincho" w:hAnsi="Palatino Linotype" w:cs="Tahoma"/>
        </w:rPr>
        <w:t>El o los documentos donde consten el número de c</w:t>
      </w:r>
      <w:r w:rsidR="00600A8E" w:rsidRPr="005F2B64">
        <w:rPr>
          <w:rFonts w:ascii="Palatino Linotype" w:eastAsia="MS Mincho" w:hAnsi="Palatino Linotype" w:cs="Tahoma"/>
        </w:rPr>
        <w:t xml:space="preserve">ámaras instaladas. </w:t>
      </w:r>
    </w:p>
    <w:p w14:paraId="0FD41893" w14:textId="77777777" w:rsidR="00B36426" w:rsidRPr="005F2B64" w:rsidRDefault="00B36426" w:rsidP="007F119B">
      <w:pPr>
        <w:autoSpaceDE w:val="0"/>
        <w:autoSpaceDN w:val="0"/>
        <w:adjustRightInd w:val="0"/>
        <w:spacing w:line="360" w:lineRule="auto"/>
        <w:jc w:val="both"/>
        <w:rPr>
          <w:rFonts w:ascii="Palatino Linotype" w:eastAsia="MS Mincho" w:hAnsi="Palatino Linotype" w:cs="Tahoma"/>
        </w:rPr>
      </w:pPr>
    </w:p>
    <w:p w14:paraId="4A9A72C3" w14:textId="049DA145" w:rsidR="007826FA" w:rsidRPr="005F2B64" w:rsidRDefault="00600A8E" w:rsidP="007F119B">
      <w:pPr>
        <w:autoSpaceDE w:val="0"/>
        <w:autoSpaceDN w:val="0"/>
        <w:adjustRightInd w:val="0"/>
        <w:spacing w:line="360" w:lineRule="auto"/>
        <w:jc w:val="both"/>
        <w:rPr>
          <w:rFonts w:ascii="Palatino Linotype" w:hAnsi="Palatino Linotype"/>
        </w:rPr>
      </w:pPr>
      <w:r w:rsidRPr="005F2B64">
        <w:rPr>
          <w:rFonts w:ascii="Palatino Linotype" w:eastAsia="MS Mincho" w:hAnsi="Palatino Linotype" w:cs="Tahoma"/>
        </w:rPr>
        <w:t>Por lo anterior,</w:t>
      </w:r>
      <w:r w:rsidR="007826FA" w:rsidRPr="005F2B64">
        <w:rPr>
          <w:rFonts w:ascii="Palatino Linotype" w:eastAsia="MS Mincho" w:hAnsi="Palatino Linotype" w:cs="Tahoma"/>
        </w:rPr>
        <w:t xml:space="preserve"> </w:t>
      </w:r>
      <w:r w:rsidR="007826FA" w:rsidRPr="005F2B64">
        <w:rPr>
          <w:rFonts w:ascii="Palatino Linotype" w:hAnsi="Palatino Linotype"/>
        </w:rPr>
        <w:t>es pertinente señalar que el Sistema Nacional de Seguridad Pública otorga recursos federales a los Estados y Municipios, los cuales son destinados para un fin en específico, como la profesionalización del personal de seguridad pública; así como, su equipamiento, construcción de infraestructura física entre otros, cuyo fin radica en fortalecer la misma; tal y como, lo refiere la página oficial del Secretariado Ejecutivo del Sistema Nacional de Seguridad Publica</w:t>
      </w:r>
      <w:r w:rsidR="007826FA" w:rsidRPr="005F2B64">
        <w:rPr>
          <w:rFonts w:ascii="Palatino Linotype" w:hAnsi="Palatino Linotype"/>
          <w:vertAlign w:val="superscript"/>
        </w:rPr>
        <w:footnoteReference w:id="2"/>
      </w:r>
      <w:r w:rsidR="007826FA" w:rsidRPr="005F2B64">
        <w:rPr>
          <w:rFonts w:ascii="Palatino Linotype" w:hAnsi="Palatino Linotype"/>
        </w:rPr>
        <w:t xml:space="preserve">. Así, estos recursos federales conforman el </w:t>
      </w:r>
      <w:hyperlink r:id="rId17" w:history="1">
        <w:r w:rsidR="00015BBF" w:rsidRPr="005F2B64">
          <w:rPr>
            <w:rFonts w:ascii="Palatino Linotype" w:hAnsi="Palatino Linotype"/>
          </w:rPr>
          <w:t>Fondo de Aportaciones para la Seguridad Pública (FASP)</w:t>
        </w:r>
      </w:hyperlink>
      <w:r w:rsidR="00015BBF" w:rsidRPr="005F2B64">
        <w:rPr>
          <w:rFonts w:ascii="Palatino Linotype" w:hAnsi="Palatino Linotype"/>
        </w:rPr>
        <w:t xml:space="preserve"> y </w:t>
      </w:r>
      <w:hyperlink r:id="rId18" w:history="1">
        <w:r w:rsidR="00015BBF" w:rsidRPr="005F2B64">
          <w:rPr>
            <w:rFonts w:ascii="Palatino Linotype" w:hAnsi="Palatino Linotype"/>
          </w:rPr>
          <w:t>Programa de Fortalecimiento para la Seguridad (FORTASEG)</w:t>
        </w:r>
      </w:hyperlink>
      <w:r w:rsidR="00015BBF" w:rsidRPr="005F2B64">
        <w:rPr>
          <w:rFonts w:ascii="Palatino Linotype" w:hAnsi="Palatino Linotype"/>
        </w:rPr>
        <w:t>.</w:t>
      </w:r>
    </w:p>
    <w:p w14:paraId="756185DB" w14:textId="77777777" w:rsidR="00544EAC" w:rsidRPr="005F2B64" w:rsidRDefault="00544EAC" w:rsidP="007F119B">
      <w:pPr>
        <w:autoSpaceDE w:val="0"/>
        <w:autoSpaceDN w:val="0"/>
        <w:adjustRightInd w:val="0"/>
        <w:spacing w:line="360" w:lineRule="auto"/>
        <w:jc w:val="both"/>
        <w:rPr>
          <w:rFonts w:ascii="Palatino Linotype" w:eastAsia="MS Mincho" w:hAnsi="Palatino Linotype" w:cs="Arial"/>
          <w:color w:val="000000"/>
          <w:sz w:val="28"/>
          <w:szCs w:val="28"/>
        </w:rPr>
      </w:pPr>
    </w:p>
    <w:p w14:paraId="22317C28" w14:textId="2E4087C5" w:rsidR="007826FA" w:rsidRPr="005F2B64" w:rsidRDefault="007826FA" w:rsidP="007F119B">
      <w:pPr>
        <w:tabs>
          <w:tab w:val="left" w:pos="426"/>
        </w:tabs>
        <w:spacing w:line="360" w:lineRule="auto"/>
        <w:jc w:val="both"/>
        <w:rPr>
          <w:rFonts w:ascii="Palatino Linotype" w:eastAsia="MS Mincho" w:hAnsi="Palatino Linotype" w:cs="Arial"/>
          <w:color w:val="000000"/>
        </w:rPr>
      </w:pPr>
      <w:r w:rsidRPr="005F2B64">
        <w:rPr>
          <w:rFonts w:ascii="Palatino Linotype" w:eastAsia="MS Mincho" w:hAnsi="Palatino Linotype" w:cs="Arial"/>
          <w:color w:val="000000"/>
        </w:rPr>
        <w:t xml:space="preserve">Es este orden de ideas, el FASP de conformidad con el artículo 44 de la Ley de Coordinación Fiscal, se constituye con cargo a recursos federales, los cuales son determinados anualmente en el Presupuesto de Egresos de la Federación; así mismo, se entregan mensualmente por la Secretaría de Hacienda y Crédito Público durante los primeros diez meses del año a los Estados y a la Ciudad de México, de manera ágil y directa, como se transcribe a continuación: </w:t>
      </w:r>
    </w:p>
    <w:p w14:paraId="0206BE50" w14:textId="77777777" w:rsidR="00544EAC" w:rsidRPr="005F2B64" w:rsidRDefault="00544EAC" w:rsidP="007F119B">
      <w:pPr>
        <w:tabs>
          <w:tab w:val="left" w:pos="426"/>
        </w:tabs>
        <w:jc w:val="both"/>
        <w:rPr>
          <w:rFonts w:ascii="Palatino Linotype" w:eastAsia="MS Mincho" w:hAnsi="Palatino Linotype" w:cs="Arial"/>
          <w:color w:val="000000"/>
        </w:rPr>
      </w:pPr>
    </w:p>
    <w:p w14:paraId="5F74D1C9" w14:textId="77777777" w:rsidR="007826FA" w:rsidRPr="005F2B64" w:rsidRDefault="007826FA" w:rsidP="007F119B">
      <w:pPr>
        <w:tabs>
          <w:tab w:val="left" w:pos="426"/>
        </w:tabs>
        <w:ind w:left="851" w:right="899"/>
        <w:jc w:val="center"/>
        <w:rPr>
          <w:rFonts w:ascii="Palatino Linotype" w:eastAsia="MS Mincho" w:hAnsi="Palatino Linotype" w:cs="Arial"/>
          <w:b/>
          <w:bCs/>
          <w:i/>
          <w:color w:val="000000"/>
          <w:sz w:val="22"/>
          <w:szCs w:val="22"/>
        </w:rPr>
      </w:pPr>
      <w:r w:rsidRPr="005F2B64">
        <w:rPr>
          <w:rFonts w:ascii="Palatino Linotype" w:eastAsia="MS Mincho" w:hAnsi="Palatino Linotype" w:cs="Arial"/>
          <w:b/>
          <w:bCs/>
          <w:i/>
          <w:color w:val="000000"/>
          <w:sz w:val="22"/>
          <w:szCs w:val="22"/>
        </w:rPr>
        <w:t>Ley de Coordinación Fiscal</w:t>
      </w:r>
    </w:p>
    <w:p w14:paraId="1FA10242" w14:textId="77777777" w:rsidR="007826FA" w:rsidRPr="005F2B64" w:rsidRDefault="007826FA" w:rsidP="007F119B">
      <w:pPr>
        <w:tabs>
          <w:tab w:val="left" w:pos="851"/>
        </w:tabs>
        <w:ind w:left="851" w:right="899"/>
        <w:jc w:val="both"/>
        <w:rPr>
          <w:rFonts w:ascii="Palatino Linotype" w:hAnsi="Palatino Linotype"/>
          <w:i/>
          <w:sz w:val="22"/>
          <w:szCs w:val="22"/>
        </w:rPr>
      </w:pPr>
      <w:r w:rsidRPr="005F2B64">
        <w:rPr>
          <w:rFonts w:ascii="Palatino Linotype" w:hAnsi="Palatino Linotype"/>
          <w:b/>
          <w:bCs/>
          <w:i/>
          <w:sz w:val="22"/>
          <w:szCs w:val="22"/>
        </w:rPr>
        <w:t>“Artículo 44.-</w:t>
      </w:r>
      <w:r w:rsidRPr="005F2B64">
        <w:rPr>
          <w:rFonts w:ascii="Palatino Linotype" w:hAnsi="Palatino Linotype"/>
          <w:i/>
          <w:sz w:val="22"/>
          <w:szCs w:val="22"/>
        </w:rPr>
        <w:t xml:space="preserve"> […]</w:t>
      </w:r>
    </w:p>
    <w:p w14:paraId="7EE06993" w14:textId="77777777" w:rsidR="007826FA" w:rsidRPr="005F2B64" w:rsidRDefault="007826FA" w:rsidP="007F119B">
      <w:pPr>
        <w:tabs>
          <w:tab w:val="left" w:pos="851"/>
        </w:tabs>
        <w:ind w:left="851" w:right="899"/>
        <w:jc w:val="both"/>
        <w:rPr>
          <w:rFonts w:ascii="Palatino Linotype" w:hAnsi="Palatino Linotype"/>
          <w:i/>
          <w:sz w:val="22"/>
          <w:szCs w:val="22"/>
        </w:rPr>
      </w:pPr>
      <w:r w:rsidRPr="005F2B64">
        <w:rPr>
          <w:rFonts w:ascii="Palatino Linotype" w:hAnsi="Palatino Linotype"/>
          <w:i/>
          <w:sz w:val="22"/>
          <w:szCs w:val="22"/>
        </w:rPr>
        <w:t xml:space="preserve">El Ejecutivo Federal, a través de la Secretaría de Hacienda y Crédito Público, entregará a las entidades el Fondo de Aportaciones para la Seguridad Pública de los Estados y del Distrito Federal, con base en los criterios que el Consejo Nacional de </w:t>
      </w:r>
      <w:r w:rsidRPr="005F2B64">
        <w:rPr>
          <w:rFonts w:ascii="Palatino Linotype" w:hAnsi="Palatino Linotype"/>
          <w:i/>
          <w:sz w:val="22"/>
          <w:szCs w:val="22"/>
        </w:rPr>
        <w:lastRenderedPageBreak/>
        <w:t>Seguridad Pública determine, a propuesta de la Secretaría de Gobernación, por medio del Secretariado Ejecutivo del Sistema Nacional de Seguridad Pública, utilizando para la distribución de los recursos, criterios que incorporen el número de habitantes de los Estados y del Distrito Federal; el índice de ocupación penitenciaria; la implementación de programas de prevención del delito; los recursos destinados a apoyar las acciones que en materia de seguridad pública desarrollen los municipios, y el avance en la aplicación del Programa Nacional de Seguridad Pública en materia de profesionalización, equipamiento, modernización tecnológica e infraestructura. La información relacionada con las fórmulas y variables utilizadas en el cálculo para la distribución y el resultado de su aplicación que corresponderá a la asignación por cada Estado y el Distrito Federal, deberá publicarse en el Diario Oficial de la Federación a más tardar a los 30 días naturales siguientes a la publicación en dicho Diario del Presupuesto de Egresos de la Federación del ejercicio fiscal de que se trate.</w:t>
      </w:r>
    </w:p>
    <w:p w14:paraId="023F372C" w14:textId="77777777" w:rsidR="007826FA" w:rsidRPr="005F2B64" w:rsidRDefault="007826FA" w:rsidP="007F119B">
      <w:pPr>
        <w:tabs>
          <w:tab w:val="left" w:pos="851"/>
        </w:tabs>
        <w:ind w:left="851" w:right="899"/>
        <w:jc w:val="both"/>
        <w:rPr>
          <w:rFonts w:ascii="Palatino Linotype" w:hAnsi="Palatino Linotype"/>
          <w:i/>
          <w:sz w:val="22"/>
          <w:szCs w:val="22"/>
        </w:rPr>
      </w:pPr>
      <w:r w:rsidRPr="005F2B64">
        <w:rPr>
          <w:rFonts w:ascii="Palatino Linotype" w:hAnsi="Palatino Linotype"/>
          <w:i/>
          <w:sz w:val="22"/>
          <w:szCs w:val="22"/>
        </w:rPr>
        <w:t xml:space="preserve">[…] </w:t>
      </w:r>
    </w:p>
    <w:p w14:paraId="4E3455BF" w14:textId="77777777" w:rsidR="007826FA" w:rsidRPr="005F2B64" w:rsidRDefault="007826FA" w:rsidP="007F119B">
      <w:pPr>
        <w:tabs>
          <w:tab w:val="left" w:pos="851"/>
        </w:tabs>
        <w:ind w:left="851" w:right="899"/>
        <w:jc w:val="both"/>
        <w:rPr>
          <w:rFonts w:ascii="Palatino Linotype" w:hAnsi="Palatino Linotype"/>
          <w:i/>
          <w:sz w:val="22"/>
          <w:szCs w:val="22"/>
        </w:rPr>
      </w:pPr>
      <w:r w:rsidRPr="005F2B64">
        <w:rPr>
          <w:rFonts w:ascii="Palatino Linotype" w:hAnsi="Palatino Linotype"/>
          <w:b/>
          <w:bCs/>
          <w:i/>
          <w:sz w:val="22"/>
          <w:szCs w:val="22"/>
        </w:rPr>
        <w:t>Los Estados y el Distrito Federal reportarán trimestralmente a la Secretaría de Gobernación, a través del Secretariado Ejecutivo del Sistema Nacional de Seguridad Pública, el ejercicio de los recursos del Fondo y el avance en el cumplimiento de las metas, así como las modificaciones o adecuaciones realizadas a las asignaciones previamente establecidas en los convenios de coordinación y sus anexos técnicos en la materia</w:t>
      </w:r>
      <w:r w:rsidRPr="005F2B64">
        <w:rPr>
          <w:rFonts w:ascii="Palatino Linotype" w:hAnsi="Palatino Linotype"/>
          <w:i/>
          <w:sz w:val="22"/>
          <w:szCs w:val="22"/>
        </w:rPr>
        <w:t xml:space="preserve">; en este último caso deberán incluirse la justificación y la aprobación del Consejo Estatal de Seguridad Pública correspondiente, o la opinión favorable del Secretariado Ejecutivo del Sistema Nacional de Seguridad Pública. El Secretariado Ejecutivo del Sistema Nacional de Seguridad Pública dará respuesta en un plazo no mayor a 30 días hábiles. </w:t>
      </w:r>
    </w:p>
    <w:p w14:paraId="57532D5A" w14:textId="77777777" w:rsidR="00015BBF" w:rsidRPr="005F2B64" w:rsidRDefault="007826FA" w:rsidP="007F119B">
      <w:pPr>
        <w:tabs>
          <w:tab w:val="left" w:pos="851"/>
        </w:tabs>
        <w:ind w:left="851" w:right="899"/>
        <w:jc w:val="both"/>
        <w:rPr>
          <w:rFonts w:ascii="Palatino Linotype" w:hAnsi="Palatino Linotype"/>
          <w:i/>
          <w:sz w:val="22"/>
          <w:szCs w:val="22"/>
        </w:rPr>
      </w:pPr>
      <w:r w:rsidRPr="005F2B64">
        <w:rPr>
          <w:rFonts w:ascii="Palatino Linotype" w:hAnsi="Palatino Linotype"/>
          <w:b/>
          <w:bCs/>
          <w:i/>
          <w:sz w:val="22"/>
          <w:szCs w:val="22"/>
        </w:rPr>
        <w:t>Las entidades federativas, municipios y demarcaciones territoriales deberán informar a sus habitantes trimestralmente y al término de cada ejercicio, entre otros medios, a través de la página oficial de Internet de la entidad correspondiente, los montos que reciban, el ejercicio, destino y resultados obtenidos respecto de este Fondo.</w:t>
      </w:r>
      <w:r w:rsidRPr="005F2B64">
        <w:rPr>
          <w:rFonts w:ascii="Palatino Linotype" w:hAnsi="Palatino Linotype"/>
          <w:i/>
          <w:sz w:val="22"/>
          <w:szCs w:val="22"/>
        </w:rPr>
        <w:t xml:space="preserve"> Lo anterior, en términos de la Ley General de Contabilidad Gubernamental y conforme a los formatos aprobados por el Consejo Nacional de Armonización Contable.”</w:t>
      </w:r>
    </w:p>
    <w:p w14:paraId="6B49EBC1" w14:textId="2CFFBF0C" w:rsidR="00600A8E" w:rsidRPr="005F2B64" w:rsidRDefault="007826FA" w:rsidP="007F119B">
      <w:pPr>
        <w:tabs>
          <w:tab w:val="left" w:pos="851"/>
        </w:tabs>
        <w:ind w:left="851" w:right="899"/>
        <w:jc w:val="both"/>
        <w:rPr>
          <w:rFonts w:ascii="Palatino Linotype" w:eastAsia="MS Mincho" w:hAnsi="Palatino Linotype" w:cs="Tahoma"/>
        </w:rPr>
      </w:pPr>
      <w:r w:rsidRPr="005F2B64">
        <w:rPr>
          <w:rFonts w:ascii="Palatino Linotype" w:hAnsi="Palatino Linotype"/>
          <w:b/>
          <w:i/>
          <w:sz w:val="22"/>
          <w:szCs w:val="22"/>
        </w:rPr>
        <w:t>(Énfasis añadido)</w:t>
      </w:r>
      <w:r w:rsidR="00600A8E" w:rsidRPr="005F2B64">
        <w:rPr>
          <w:rFonts w:ascii="Palatino Linotype" w:eastAsia="MS Mincho" w:hAnsi="Palatino Linotype" w:cs="Tahoma"/>
        </w:rPr>
        <w:t xml:space="preserve"> </w:t>
      </w:r>
    </w:p>
    <w:p w14:paraId="57BFB351" w14:textId="77777777" w:rsidR="00544EAC" w:rsidRPr="005F2B64" w:rsidRDefault="00544EAC" w:rsidP="007F119B">
      <w:pPr>
        <w:tabs>
          <w:tab w:val="left" w:pos="851"/>
        </w:tabs>
        <w:ind w:left="851" w:right="760"/>
        <w:jc w:val="both"/>
        <w:rPr>
          <w:rFonts w:ascii="Palatino Linotype" w:eastAsia="MS Mincho" w:hAnsi="Palatino Linotype" w:cs="Tahoma"/>
        </w:rPr>
      </w:pPr>
    </w:p>
    <w:p w14:paraId="536807D8" w14:textId="77777777" w:rsidR="007F119B" w:rsidRDefault="007F119B" w:rsidP="007F119B">
      <w:pPr>
        <w:tabs>
          <w:tab w:val="left" w:pos="426"/>
        </w:tabs>
        <w:spacing w:line="360" w:lineRule="auto"/>
        <w:jc w:val="both"/>
        <w:rPr>
          <w:rFonts w:ascii="Palatino Linotype" w:hAnsi="Palatino Linotype"/>
        </w:rPr>
      </w:pPr>
    </w:p>
    <w:p w14:paraId="23759F6B" w14:textId="77777777" w:rsidR="00015BBF" w:rsidRPr="005F2B64" w:rsidRDefault="00015BBF" w:rsidP="007F119B">
      <w:pPr>
        <w:tabs>
          <w:tab w:val="left" w:pos="426"/>
        </w:tabs>
        <w:spacing w:line="360" w:lineRule="auto"/>
        <w:jc w:val="both"/>
        <w:rPr>
          <w:rFonts w:ascii="Palatino Linotype" w:eastAsia="MS Mincho" w:hAnsi="Palatino Linotype" w:cs="Arial"/>
          <w:color w:val="000000"/>
        </w:rPr>
      </w:pPr>
      <w:r w:rsidRPr="005F2B64">
        <w:rPr>
          <w:rFonts w:ascii="Palatino Linotype" w:hAnsi="Palatino Linotype"/>
        </w:rPr>
        <w:lastRenderedPageBreak/>
        <w:t xml:space="preserve">Expuesto </w:t>
      </w:r>
      <w:r w:rsidRPr="005F2B64">
        <w:rPr>
          <w:rFonts w:ascii="Palatino Linotype" w:eastAsia="MS Mincho" w:hAnsi="Palatino Linotype" w:cs="Arial"/>
          <w:color w:val="000000"/>
        </w:rPr>
        <w:t xml:space="preserve">lo anterior se advierte que corresponde a la Secretaría de Hacienda y Crédito Público entregar a las Entidades Federativas el FASP, el cual se enterará mensualmente durante los primeros diez meses del año, de tal manera que los Estados y la Ciudad de México deberán </w:t>
      </w:r>
      <w:r w:rsidRPr="005F2B64">
        <w:rPr>
          <w:rFonts w:ascii="Palatino Linotype" w:eastAsia="MS Mincho" w:hAnsi="Palatino Linotype" w:cs="Arial"/>
          <w:b/>
          <w:bCs/>
          <w:color w:val="000000"/>
        </w:rPr>
        <w:t xml:space="preserve">reportar trimestralmente </w:t>
      </w:r>
      <w:r w:rsidRPr="005F2B64">
        <w:rPr>
          <w:rFonts w:ascii="Palatino Linotype" w:eastAsia="MS Mincho" w:hAnsi="Palatino Linotype" w:cs="Arial"/>
          <w:color w:val="000000"/>
        </w:rPr>
        <w:t>el ejercicio de los recursos del Fondo y el avance en el cumplimiento de las metas; así como, las modificaciones o adecuaciones realizadas a las asignaciones establecidas.</w:t>
      </w:r>
    </w:p>
    <w:p w14:paraId="3A0A7EA2" w14:textId="77777777" w:rsidR="005D19EA" w:rsidRPr="005F2B64" w:rsidRDefault="005D19EA" w:rsidP="007F119B">
      <w:pPr>
        <w:tabs>
          <w:tab w:val="left" w:pos="426"/>
        </w:tabs>
        <w:spacing w:line="360" w:lineRule="auto"/>
        <w:jc w:val="both"/>
        <w:rPr>
          <w:rFonts w:ascii="Palatino Linotype" w:eastAsia="MS Mincho" w:hAnsi="Palatino Linotype" w:cs="Arial"/>
          <w:color w:val="000000"/>
        </w:rPr>
      </w:pPr>
    </w:p>
    <w:p w14:paraId="72719C44" w14:textId="77777777" w:rsidR="00015BBF" w:rsidRPr="005F2B64" w:rsidRDefault="00015BBF" w:rsidP="007F119B">
      <w:pPr>
        <w:tabs>
          <w:tab w:val="left" w:pos="426"/>
        </w:tabs>
        <w:spacing w:line="360" w:lineRule="auto"/>
        <w:jc w:val="both"/>
        <w:rPr>
          <w:rFonts w:ascii="Palatino Linotype" w:hAnsi="Palatino Linotype"/>
        </w:rPr>
      </w:pPr>
      <w:r w:rsidRPr="005F2B64">
        <w:rPr>
          <w:rFonts w:ascii="Palatino Linotype" w:eastAsia="MS Mincho" w:hAnsi="Palatino Linotype" w:cs="Arial"/>
          <w:color w:val="000000"/>
        </w:rPr>
        <w:t xml:space="preserve">Ahora bien, de conformidad con las cláusulas tercera y cuarta del </w:t>
      </w:r>
      <w:r w:rsidRPr="005F2B64">
        <w:rPr>
          <w:rFonts w:ascii="Palatino Linotype" w:hAnsi="Palatino Linotype"/>
        </w:rPr>
        <w:t>Convenio de Coordinación que en el marco del Sistema Nacional de Seguridad Pública, celebran el Secretariado Ejecutivo del Sistema Nacional de Seguridad Pública y el Estado de México, relativo al Fondo de Aportaciones para la Seguridad Pública de los Estados y del Distrito Federal (FASP) 2019,</w:t>
      </w:r>
      <w:r w:rsidRPr="005F2B64">
        <w:rPr>
          <w:rFonts w:ascii="Palatino Linotype" w:eastAsia="MS Mincho" w:hAnsi="Palatino Linotype" w:cs="Arial"/>
          <w:color w:val="000000"/>
          <w:vertAlign w:val="superscript"/>
        </w:rPr>
        <w:footnoteReference w:id="3"/>
      </w:r>
      <w:r w:rsidRPr="005F2B64">
        <w:rPr>
          <w:rFonts w:ascii="Palatino Linotype" w:hAnsi="Palatino Linotype"/>
        </w:rPr>
        <w:t xml:space="preserve"> se advierte lo siguiente:</w:t>
      </w:r>
    </w:p>
    <w:p w14:paraId="3959064A" w14:textId="77777777" w:rsidR="00544EAC" w:rsidRPr="005F2B64" w:rsidRDefault="00544EAC" w:rsidP="007F119B">
      <w:pPr>
        <w:tabs>
          <w:tab w:val="left" w:pos="426"/>
        </w:tabs>
        <w:spacing w:line="360" w:lineRule="auto"/>
        <w:jc w:val="both"/>
        <w:rPr>
          <w:rFonts w:ascii="Palatino Linotype" w:hAnsi="Palatino Linotype"/>
        </w:rPr>
      </w:pPr>
    </w:p>
    <w:p w14:paraId="454CB3C5" w14:textId="4440974E" w:rsidR="00015BBF" w:rsidRPr="005F2B64" w:rsidRDefault="00022350" w:rsidP="007F119B">
      <w:pPr>
        <w:tabs>
          <w:tab w:val="left" w:pos="426"/>
          <w:tab w:val="left" w:pos="8222"/>
        </w:tabs>
        <w:ind w:left="851" w:right="899"/>
        <w:jc w:val="both"/>
        <w:rPr>
          <w:rFonts w:ascii="Palatino Linotype" w:hAnsi="Palatino Linotype"/>
          <w:i/>
          <w:sz w:val="22"/>
          <w:szCs w:val="22"/>
        </w:rPr>
      </w:pPr>
      <w:r w:rsidRPr="005F2B64">
        <w:rPr>
          <w:rFonts w:ascii="Palatino Linotype" w:hAnsi="Palatino Linotype"/>
          <w:i/>
          <w:sz w:val="22"/>
          <w:szCs w:val="22"/>
        </w:rPr>
        <w:t xml:space="preserve"> </w:t>
      </w:r>
      <w:r w:rsidR="00015BBF" w:rsidRPr="005F2B64">
        <w:rPr>
          <w:rFonts w:ascii="Palatino Linotype" w:hAnsi="Palatino Linotype"/>
          <w:i/>
          <w:sz w:val="22"/>
          <w:szCs w:val="22"/>
        </w:rPr>
        <w:t>“</w:t>
      </w:r>
      <w:r w:rsidR="00015BBF" w:rsidRPr="005F2B64">
        <w:rPr>
          <w:rFonts w:ascii="Palatino Linotype" w:hAnsi="Palatino Linotype"/>
          <w:b/>
          <w:i/>
          <w:sz w:val="22"/>
          <w:szCs w:val="22"/>
        </w:rPr>
        <w:t>TERCERA. COMPROMISOS DE “LA ENTIDAD FEDERATIVA</w:t>
      </w:r>
      <w:r w:rsidR="00015BBF" w:rsidRPr="005F2B64">
        <w:rPr>
          <w:rFonts w:ascii="Palatino Linotype" w:hAnsi="Palatino Linotype"/>
          <w:i/>
          <w:sz w:val="22"/>
          <w:szCs w:val="22"/>
        </w:rPr>
        <w:t xml:space="preserve">”. </w:t>
      </w:r>
    </w:p>
    <w:p w14:paraId="2A995852" w14:textId="77777777" w:rsidR="00015BBF" w:rsidRPr="005F2B64" w:rsidRDefault="00015BBF" w:rsidP="007F119B">
      <w:pPr>
        <w:tabs>
          <w:tab w:val="left" w:pos="426"/>
          <w:tab w:val="left" w:pos="8222"/>
        </w:tabs>
        <w:ind w:left="851" w:right="899"/>
        <w:jc w:val="both"/>
        <w:rPr>
          <w:rFonts w:ascii="Palatino Linotype" w:hAnsi="Palatino Linotype"/>
          <w:i/>
          <w:sz w:val="22"/>
          <w:szCs w:val="22"/>
        </w:rPr>
      </w:pPr>
      <w:r w:rsidRPr="005F2B64">
        <w:rPr>
          <w:rFonts w:ascii="Palatino Linotype" w:hAnsi="Palatino Linotype"/>
          <w:i/>
          <w:sz w:val="22"/>
          <w:szCs w:val="22"/>
        </w:rPr>
        <w:t xml:space="preserve">I. Cumplir con lo señalado en el artículo 7, fracción IX del Presupuesto de Egresos de la Federación para el Ejercicio Fiscal 2019, la normativa en materia presupuestaria; la “Ley General”; la Ley de Coordinación Fiscal; los Criterios Generales para la Administración y Ejercicio de los Recursos del Fondo de Aportaciones para la Seguridad Pública de los Estados y del Distrito Federal (FASP) y demás disposiciones aplicables. </w:t>
      </w:r>
    </w:p>
    <w:p w14:paraId="57DE0DC4" w14:textId="77777777" w:rsidR="00015BBF" w:rsidRPr="005F2B64" w:rsidRDefault="00015BBF" w:rsidP="007F119B">
      <w:pPr>
        <w:tabs>
          <w:tab w:val="left" w:pos="426"/>
          <w:tab w:val="left" w:pos="8222"/>
        </w:tabs>
        <w:ind w:left="851" w:right="899"/>
        <w:jc w:val="both"/>
        <w:rPr>
          <w:rFonts w:ascii="Palatino Linotype" w:hAnsi="Palatino Linotype"/>
          <w:i/>
          <w:sz w:val="22"/>
          <w:szCs w:val="22"/>
        </w:rPr>
      </w:pPr>
      <w:r w:rsidRPr="005F2B64">
        <w:rPr>
          <w:rFonts w:ascii="Palatino Linotype" w:hAnsi="Palatino Linotype"/>
          <w:i/>
          <w:sz w:val="22"/>
          <w:szCs w:val="22"/>
        </w:rPr>
        <w:t xml:space="preserve">II. </w:t>
      </w:r>
      <w:r w:rsidRPr="005F2B64">
        <w:rPr>
          <w:rFonts w:ascii="Palatino Linotype" w:hAnsi="Palatino Linotype"/>
          <w:b/>
          <w:i/>
          <w:sz w:val="22"/>
          <w:szCs w:val="22"/>
        </w:rPr>
        <w:t>Establecer dos cuentas bancarias productivas específicas, una para la administración de los recursos federales del “FASP” con los rendimientos que generen y otra para la aportación de “LA ENTIDAD FEDERATIVA”, de conformidad con lo dispuesto en el artículo 69 de la Ley General de Contabilidad Gubernamental, para efectos de su fiscalización, los cuales no podrán ser transferidos a otras cuentas que no permitan identificar su aplicación, destino y rendimientos.</w:t>
      </w:r>
      <w:r w:rsidRPr="005F2B64">
        <w:rPr>
          <w:rFonts w:ascii="Palatino Linotype" w:hAnsi="Palatino Linotype"/>
          <w:i/>
          <w:sz w:val="22"/>
          <w:szCs w:val="22"/>
        </w:rPr>
        <w:t xml:space="preserve"> </w:t>
      </w:r>
    </w:p>
    <w:p w14:paraId="7CC2F915" w14:textId="77777777" w:rsidR="00015BBF" w:rsidRPr="005F2B64" w:rsidRDefault="00015BBF" w:rsidP="007F119B">
      <w:pPr>
        <w:tabs>
          <w:tab w:val="left" w:pos="426"/>
          <w:tab w:val="left" w:pos="8222"/>
        </w:tabs>
        <w:ind w:left="851" w:right="899"/>
        <w:jc w:val="both"/>
        <w:rPr>
          <w:rFonts w:ascii="Palatino Linotype" w:hAnsi="Palatino Linotype"/>
          <w:i/>
          <w:sz w:val="22"/>
          <w:szCs w:val="22"/>
        </w:rPr>
      </w:pPr>
      <w:r w:rsidRPr="005F2B64">
        <w:rPr>
          <w:rFonts w:ascii="Palatino Linotype" w:hAnsi="Palatino Linotype"/>
          <w:i/>
          <w:sz w:val="22"/>
          <w:szCs w:val="22"/>
        </w:rPr>
        <w:lastRenderedPageBreak/>
        <w:t xml:space="preserve">III. Registrar los recursos que por el “FASP” reciba en su respectivo presupuesto y deberán distinguirse de los recursos aportados por “LA ENTIDAD FEDERATIVA”, e informar para efectos de la cuenta pública local, así como presentar los demás informes previstos en la legislación local y federal. </w:t>
      </w:r>
    </w:p>
    <w:p w14:paraId="5EDA9582" w14:textId="77777777" w:rsidR="00015BBF" w:rsidRPr="005F2B64" w:rsidRDefault="00015BBF" w:rsidP="007F119B">
      <w:pPr>
        <w:tabs>
          <w:tab w:val="left" w:pos="426"/>
          <w:tab w:val="left" w:pos="8222"/>
        </w:tabs>
        <w:ind w:left="851" w:right="899"/>
        <w:jc w:val="both"/>
        <w:rPr>
          <w:rFonts w:ascii="Palatino Linotype" w:hAnsi="Palatino Linotype"/>
          <w:i/>
          <w:sz w:val="22"/>
          <w:szCs w:val="22"/>
        </w:rPr>
      </w:pPr>
      <w:r w:rsidRPr="005F2B64">
        <w:rPr>
          <w:rFonts w:ascii="Palatino Linotype" w:hAnsi="Palatino Linotype"/>
          <w:i/>
          <w:sz w:val="22"/>
          <w:szCs w:val="22"/>
        </w:rPr>
        <w:t xml:space="preserve">IV. Aplicar los recursos del “FASP” conforme al principio de anualidad previsto en el artículo 7, fracción IX, párrafo tercero del Presupuesto de Egresos de la Federación para el Ejercicio Fiscal 2019. </w:t>
      </w:r>
    </w:p>
    <w:p w14:paraId="02A6983D" w14:textId="77777777" w:rsidR="00015BBF" w:rsidRPr="005F2B64" w:rsidRDefault="00015BBF" w:rsidP="007F119B">
      <w:pPr>
        <w:tabs>
          <w:tab w:val="left" w:pos="426"/>
          <w:tab w:val="left" w:pos="8222"/>
        </w:tabs>
        <w:ind w:left="851" w:right="899"/>
        <w:jc w:val="both"/>
        <w:rPr>
          <w:rFonts w:ascii="Palatino Linotype" w:hAnsi="Palatino Linotype"/>
          <w:i/>
          <w:sz w:val="22"/>
          <w:szCs w:val="22"/>
        </w:rPr>
      </w:pPr>
      <w:r w:rsidRPr="005F2B64">
        <w:rPr>
          <w:rFonts w:ascii="Palatino Linotype" w:hAnsi="Palatino Linotype"/>
          <w:i/>
          <w:sz w:val="22"/>
          <w:szCs w:val="22"/>
        </w:rPr>
        <w:t xml:space="preserve">V. De conformidad con el artículo 17 de la Ley de Disciplina Financiera de las Entidades Federativas y los Municipios, reintegrar a la Tesorería de la Federación a más tardar el 15 de enero de 2020, los recursos del “FASP” con los rendimientos financieros generados que al 31 de diciembre del ejercicio fiscal 2019, no hayan sido devengados por sus entes públicos o no estén comprometidos en los términos previstos en el artículo 4, fracciones XIV y XV de la Ley General de Contabilidad Gubernamental, así como cubrir los pagos respectivos a más tardar durante el primer trimestre del ejercicio fiscal 2020, con los recursos del “FASP” que al 31 de diciembre del ejercicio fiscal 2019 se hayan comprometido o devengados pero que no hayan sido pagados, debiendo reintegrar los recursos remanentes a la Tesorería de la Federación a más tardar dentro de los 15 días naturales siguientes una vez cumplido el plazo referido. </w:t>
      </w:r>
    </w:p>
    <w:p w14:paraId="4C2B00E0" w14:textId="77777777" w:rsidR="00015BBF" w:rsidRPr="005F2B64" w:rsidRDefault="00015BBF" w:rsidP="007F119B">
      <w:pPr>
        <w:tabs>
          <w:tab w:val="left" w:pos="426"/>
          <w:tab w:val="left" w:pos="8222"/>
        </w:tabs>
        <w:ind w:left="851" w:right="899"/>
        <w:jc w:val="both"/>
        <w:rPr>
          <w:rFonts w:ascii="Palatino Linotype" w:hAnsi="Palatino Linotype"/>
          <w:i/>
          <w:sz w:val="22"/>
          <w:szCs w:val="22"/>
        </w:rPr>
      </w:pPr>
      <w:r w:rsidRPr="005F2B64">
        <w:rPr>
          <w:rFonts w:ascii="Palatino Linotype" w:hAnsi="Palatino Linotype"/>
          <w:i/>
          <w:sz w:val="22"/>
          <w:szCs w:val="22"/>
        </w:rPr>
        <w:t xml:space="preserve">VI. Ejercer los recursos del “FASP” y estatales para el cumplimiento de las metas convenidas en el Anexo Técnico, observando lo previsto en el artículo 45 de la Ley de Coordinación Fiscal y los Criterios Generales para la Administración y Ejercicio de los Recursos del Fondo de Aportaciones para la Seguridad Pública de los Estados y del Distrito Federal (FASP). </w:t>
      </w:r>
    </w:p>
    <w:p w14:paraId="28CD6B5E" w14:textId="77777777" w:rsidR="00015BBF" w:rsidRPr="005F2B64" w:rsidRDefault="00015BBF" w:rsidP="007F119B">
      <w:pPr>
        <w:tabs>
          <w:tab w:val="left" w:pos="426"/>
          <w:tab w:val="left" w:pos="8222"/>
        </w:tabs>
        <w:ind w:left="851" w:right="899"/>
        <w:jc w:val="both"/>
        <w:rPr>
          <w:rFonts w:ascii="Palatino Linotype" w:hAnsi="Palatino Linotype"/>
          <w:i/>
          <w:sz w:val="22"/>
          <w:szCs w:val="22"/>
        </w:rPr>
      </w:pPr>
      <w:r w:rsidRPr="005F2B64">
        <w:rPr>
          <w:rFonts w:ascii="Palatino Linotype" w:hAnsi="Palatino Linotype"/>
          <w:i/>
          <w:sz w:val="22"/>
          <w:szCs w:val="22"/>
        </w:rPr>
        <w:t xml:space="preserve">VII. Orientar las acciones del personal policial a la búsqueda de personas desaparecidas y no localizadas, y esclarecer los hechos, así como para prevenir, investigar, sancionar y erradicar los delitos en materia de desaparición forzada de personas y desaparición cometida por particulares, así como los delitos vinculados que establece la Ley General en Materia de Desaparición Forzada de Personas, Desaparición Cometida por Particulares y del Sistema Nacional de Búsqueda de Personas, en materia de su competencia atendiendo a lo dispuesto por los artículos 24 y 25 de dicho ordenamiento. VIII. Remitir al Centro Nacional de Prevención del Delito y Participación Ciudadana de “EL SECRETARIADO” el Programa de Prevención del Delito de Tortura, de conformidad con lo establecido por el artículo 62 de la Ley General para Prevenir, Investigar y Sancionar la Tortura y otros Tratos o Penas Crueles, Inhumanos o Degradantes. </w:t>
      </w:r>
    </w:p>
    <w:p w14:paraId="6B9CC565" w14:textId="77777777" w:rsidR="00015BBF" w:rsidRPr="005F2B64" w:rsidRDefault="00015BBF" w:rsidP="007F119B">
      <w:pPr>
        <w:tabs>
          <w:tab w:val="left" w:pos="426"/>
          <w:tab w:val="left" w:pos="8222"/>
        </w:tabs>
        <w:ind w:left="851" w:right="899"/>
        <w:jc w:val="both"/>
        <w:rPr>
          <w:rFonts w:ascii="Palatino Linotype" w:hAnsi="Palatino Linotype"/>
          <w:i/>
          <w:sz w:val="22"/>
          <w:szCs w:val="22"/>
        </w:rPr>
      </w:pPr>
      <w:r w:rsidRPr="005F2B64">
        <w:rPr>
          <w:rFonts w:ascii="Palatino Linotype" w:hAnsi="Palatino Linotype"/>
          <w:i/>
          <w:sz w:val="22"/>
          <w:szCs w:val="22"/>
        </w:rPr>
        <w:t xml:space="preserve">IX. Desarrollar e implementar, en el ámbito de su competencia, Medidas de Prevención, así como investigar y sancionar las agresiones de las que sean objeto las personas defensoras de derechos humanos y periodistas, de conformidad con los </w:t>
      </w:r>
      <w:r w:rsidRPr="005F2B64">
        <w:rPr>
          <w:rFonts w:ascii="Palatino Linotype" w:hAnsi="Palatino Linotype"/>
          <w:i/>
          <w:sz w:val="22"/>
          <w:szCs w:val="22"/>
        </w:rPr>
        <w:lastRenderedPageBreak/>
        <w:t xml:space="preserve">artículos 34, 41 y 44 de la Ley para la Protección de Personas Defensoras de Derechos Humanos y Periodistas. </w:t>
      </w:r>
    </w:p>
    <w:p w14:paraId="784DA222" w14:textId="77777777" w:rsidR="00015BBF" w:rsidRPr="005F2B64" w:rsidRDefault="00015BBF" w:rsidP="007F119B">
      <w:pPr>
        <w:tabs>
          <w:tab w:val="left" w:pos="426"/>
          <w:tab w:val="left" w:pos="8222"/>
        </w:tabs>
        <w:ind w:left="851" w:right="899"/>
        <w:jc w:val="both"/>
        <w:rPr>
          <w:rFonts w:ascii="Palatino Linotype" w:hAnsi="Palatino Linotype"/>
          <w:b/>
          <w:i/>
          <w:sz w:val="22"/>
          <w:szCs w:val="22"/>
        </w:rPr>
      </w:pPr>
      <w:r w:rsidRPr="005F2B64">
        <w:rPr>
          <w:rFonts w:ascii="Palatino Linotype" w:hAnsi="Palatino Linotype"/>
          <w:i/>
          <w:sz w:val="22"/>
          <w:szCs w:val="22"/>
        </w:rPr>
        <w:t xml:space="preserve">X. </w:t>
      </w:r>
      <w:r w:rsidRPr="005F2B64">
        <w:rPr>
          <w:rFonts w:ascii="Palatino Linotype" w:hAnsi="Palatino Linotype"/>
          <w:b/>
          <w:i/>
          <w:sz w:val="22"/>
          <w:szCs w:val="22"/>
        </w:rPr>
        <w:t xml:space="preserve">Informar mensual y trimestralmente a “EL SECRETARIADO” a través de la Dirección General de Vinculación y Seguimiento </w:t>
      </w:r>
      <w:r w:rsidRPr="005F2B64">
        <w:rPr>
          <w:rFonts w:ascii="Palatino Linotype" w:hAnsi="Palatino Linotype"/>
          <w:i/>
          <w:sz w:val="22"/>
          <w:szCs w:val="22"/>
        </w:rPr>
        <w:t xml:space="preserve">sobre las </w:t>
      </w:r>
      <w:r w:rsidRPr="005F2B64">
        <w:rPr>
          <w:rFonts w:ascii="Palatino Linotype" w:hAnsi="Palatino Linotype"/>
          <w:b/>
          <w:i/>
          <w:sz w:val="22"/>
          <w:szCs w:val="22"/>
          <w:u w:val="single"/>
        </w:rPr>
        <w:t>acciones realizadas con base en el presente Convenio, así como los movimientos que presenten las cuentas bancarias específicas productivas, la situación en el ejercicio de los recursos y su destino, considerando el avance presupuestal y de cumplimiento de metas por Programa y las acciones efectuadas con rendimientos financieros, diferenciando para tal efecto el gasto comprometido, devengado, ejercido y pagado</w:t>
      </w:r>
      <w:r w:rsidRPr="005F2B64">
        <w:rPr>
          <w:rFonts w:ascii="Palatino Linotype" w:hAnsi="Palatino Linotype"/>
          <w:i/>
          <w:sz w:val="22"/>
          <w:szCs w:val="22"/>
        </w:rPr>
        <w:t xml:space="preserve">. </w:t>
      </w:r>
      <w:r w:rsidRPr="005F2B64">
        <w:rPr>
          <w:rFonts w:ascii="Palatino Linotype" w:hAnsi="Palatino Linotype"/>
          <w:b/>
          <w:i/>
          <w:sz w:val="22"/>
          <w:szCs w:val="22"/>
        </w:rPr>
        <w:t>El Gobernador de “LA ENTIDAD FEDERATIVA” deberá designar a un Servidor Público con competencia y nivel de decisión, como responsable de verificar y proporcionar a “EL SECRETARIADO” los informes mensuales y trimestrales sobre los movimientos que presenten las cuentas bancarias productivas específicas del Financiamiento Conjunto, el ejercicio de los recursos y avance en el cumplimiento de los objetivos, metas, indicadores y porcentajes de inversión de los proyectos establecidos en el Anexo Técnico, así como el destino y resultados obtenidos de la aplicación de los recursos.</w:t>
      </w:r>
    </w:p>
    <w:p w14:paraId="5551E8AA" w14:textId="77777777" w:rsidR="00015BBF" w:rsidRPr="005F2B64" w:rsidRDefault="00015BBF" w:rsidP="007F119B">
      <w:pPr>
        <w:tabs>
          <w:tab w:val="left" w:pos="426"/>
          <w:tab w:val="left" w:pos="8222"/>
        </w:tabs>
        <w:ind w:left="851" w:right="899"/>
        <w:jc w:val="both"/>
        <w:rPr>
          <w:rFonts w:ascii="Palatino Linotype" w:hAnsi="Palatino Linotype"/>
          <w:b/>
          <w:i/>
          <w:sz w:val="22"/>
          <w:szCs w:val="22"/>
        </w:rPr>
      </w:pPr>
      <w:r w:rsidRPr="005F2B64">
        <w:rPr>
          <w:rFonts w:ascii="Palatino Linotype" w:hAnsi="Palatino Linotype"/>
          <w:i/>
          <w:sz w:val="22"/>
          <w:szCs w:val="22"/>
        </w:rPr>
        <w:t xml:space="preserve">XI. Enviar adjunto a su informe trimestral, </w:t>
      </w:r>
      <w:r w:rsidRPr="005F2B64">
        <w:rPr>
          <w:rFonts w:ascii="Palatino Linotype" w:hAnsi="Palatino Linotype"/>
          <w:b/>
          <w:i/>
          <w:sz w:val="22"/>
          <w:szCs w:val="22"/>
        </w:rPr>
        <w:t xml:space="preserve">copia de los estados de cuenta mensuales correspondiente a cada una de las cuentas informadas ante “EL SECRETARIADO”. </w:t>
      </w:r>
    </w:p>
    <w:p w14:paraId="42579467" w14:textId="77777777" w:rsidR="00015BBF" w:rsidRPr="005F2B64" w:rsidRDefault="00015BBF" w:rsidP="007F119B">
      <w:pPr>
        <w:tabs>
          <w:tab w:val="left" w:pos="426"/>
          <w:tab w:val="left" w:pos="8222"/>
        </w:tabs>
        <w:ind w:left="851" w:right="899"/>
        <w:jc w:val="both"/>
        <w:rPr>
          <w:rFonts w:ascii="Palatino Linotype" w:hAnsi="Palatino Linotype"/>
          <w:i/>
          <w:sz w:val="22"/>
          <w:szCs w:val="22"/>
        </w:rPr>
      </w:pPr>
      <w:r w:rsidRPr="005F2B64">
        <w:rPr>
          <w:rFonts w:ascii="Palatino Linotype" w:hAnsi="Palatino Linotype"/>
          <w:i/>
          <w:sz w:val="22"/>
          <w:szCs w:val="22"/>
        </w:rPr>
        <w:t xml:space="preserve">XII. Incorporar en el sistema de seguimiento que opere “EL SECRETARIADO”, la información conforme a los Criterios Generales para la Administración y Ejercicio de los Recursos del Fondo de Aportaciones para la Seguridad Pública de los Estados y del Distrito Federal (FASP). </w:t>
      </w:r>
    </w:p>
    <w:p w14:paraId="34E51AAC" w14:textId="77777777" w:rsidR="00015BBF" w:rsidRPr="005F2B64" w:rsidRDefault="00015BBF" w:rsidP="007F119B">
      <w:pPr>
        <w:tabs>
          <w:tab w:val="left" w:pos="426"/>
          <w:tab w:val="left" w:pos="8222"/>
        </w:tabs>
        <w:ind w:left="851" w:right="899"/>
        <w:jc w:val="both"/>
        <w:rPr>
          <w:rFonts w:ascii="Palatino Linotype" w:hAnsi="Palatino Linotype"/>
          <w:i/>
          <w:sz w:val="22"/>
          <w:szCs w:val="22"/>
        </w:rPr>
      </w:pPr>
      <w:r w:rsidRPr="005F2B64">
        <w:rPr>
          <w:rFonts w:ascii="Palatino Linotype" w:hAnsi="Palatino Linotype"/>
          <w:i/>
          <w:sz w:val="22"/>
          <w:szCs w:val="22"/>
        </w:rPr>
        <w:t xml:space="preserve">XIII. Entregar a “EL SECRETARIADO” la información que solicite en los términos, plazos y formatos que al efecto establezca. </w:t>
      </w:r>
    </w:p>
    <w:p w14:paraId="543CF780" w14:textId="77777777" w:rsidR="00015BBF" w:rsidRPr="005F2B64" w:rsidRDefault="00015BBF" w:rsidP="007F119B">
      <w:pPr>
        <w:tabs>
          <w:tab w:val="left" w:pos="426"/>
          <w:tab w:val="left" w:pos="8222"/>
        </w:tabs>
        <w:ind w:left="851" w:right="899"/>
        <w:jc w:val="both"/>
        <w:rPr>
          <w:rFonts w:ascii="Palatino Linotype" w:hAnsi="Palatino Linotype"/>
          <w:b/>
          <w:i/>
          <w:sz w:val="22"/>
          <w:szCs w:val="22"/>
        </w:rPr>
      </w:pPr>
      <w:r w:rsidRPr="005F2B64">
        <w:rPr>
          <w:rFonts w:ascii="Palatino Linotype" w:hAnsi="Palatino Linotype"/>
          <w:i/>
          <w:sz w:val="22"/>
          <w:szCs w:val="22"/>
        </w:rPr>
        <w:t xml:space="preserve">XIV. </w:t>
      </w:r>
      <w:r w:rsidRPr="005F2B64">
        <w:rPr>
          <w:rFonts w:ascii="Palatino Linotype" w:hAnsi="Palatino Linotype"/>
          <w:b/>
          <w:i/>
          <w:sz w:val="22"/>
          <w:szCs w:val="22"/>
        </w:rPr>
        <w:t xml:space="preserve">Publicar en su página de Internet, el avance en el ejercicio de los recursos que le fueron asignados, para transparentar el ejercicio de los mismos, en términos de los artículos 48 de la Ley de Coordinación Fiscal y 77 de la Ley General de Contabilidad Gubernamental. </w:t>
      </w:r>
    </w:p>
    <w:p w14:paraId="41EFBA20" w14:textId="77777777" w:rsidR="00015BBF" w:rsidRPr="005F2B64" w:rsidRDefault="00015BBF" w:rsidP="007F119B">
      <w:pPr>
        <w:tabs>
          <w:tab w:val="left" w:pos="426"/>
          <w:tab w:val="left" w:pos="8222"/>
        </w:tabs>
        <w:ind w:left="851" w:right="899"/>
        <w:jc w:val="both"/>
        <w:rPr>
          <w:rFonts w:ascii="Palatino Linotype" w:hAnsi="Palatino Linotype"/>
          <w:i/>
          <w:sz w:val="22"/>
          <w:szCs w:val="22"/>
        </w:rPr>
      </w:pPr>
      <w:r w:rsidRPr="005F2B64">
        <w:rPr>
          <w:rFonts w:ascii="Palatino Linotype" w:hAnsi="Palatino Linotype"/>
          <w:i/>
          <w:sz w:val="22"/>
          <w:szCs w:val="22"/>
        </w:rPr>
        <w:t xml:space="preserve">XV. Financiar con recursos propios las acciones no previstas en el artículo 45 de la Ley de Coordinación Fiscal. </w:t>
      </w:r>
    </w:p>
    <w:p w14:paraId="24C42230" w14:textId="77777777" w:rsidR="00015BBF" w:rsidRPr="005F2B64" w:rsidRDefault="00015BBF" w:rsidP="007F119B">
      <w:pPr>
        <w:tabs>
          <w:tab w:val="left" w:pos="426"/>
          <w:tab w:val="left" w:pos="8222"/>
        </w:tabs>
        <w:ind w:left="851" w:right="899"/>
        <w:jc w:val="both"/>
        <w:rPr>
          <w:rFonts w:ascii="Palatino Linotype" w:hAnsi="Palatino Linotype"/>
          <w:i/>
          <w:sz w:val="22"/>
          <w:szCs w:val="22"/>
        </w:rPr>
      </w:pPr>
      <w:r w:rsidRPr="005F2B64">
        <w:rPr>
          <w:rFonts w:ascii="Palatino Linotype" w:hAnsi="Palatino Linotype"/>
          <w:i/>
          <w:sz w:val="22"/>
          <w:szCs w:val="22"/>
        </w:rPr>
        <w:t xml:space="preserve">XVI. Abstenerse de adquirir para el uso de sus instituciones policiales, uniformes o vehículos con colores, imágenes o diseños similares que puedan confundirse con aquellos que son de uso exclusivo de las Fuerzas Armadas Nacionales, con recursos propios o del “FASP”, a fin de cumplir el Acuerdo 09/XXXIX/15 del Consejo Nacional de Seguridad Pública, aprobado en su Trigésima Novena Sesión Ordinaria, celebrada el 18 de diciembre de 2015; en caso contrario, se podrían </w:t>
      </w:r>
      <w:r w:rsidRPr="005F2B64">
        <w:rPr>
          <w:rFonts w:ascii="Palatino Linotype" w:hAnsi="Palatino Linotype"/>
          <w:i/>
          <w:sz w:val="22"/>
          <w:szCs w:val="22"/>
        </w:rPr>
        <w:lastRenderedPageBreak/>
        <w:t xml:space="preserve">actualizar los supuestos previstos en el artículo 250 bis 1, fracciones II y IV del Código Penal Federal. </w:t>
      </w:r>
    </w:p>
    <w:p w14:paraId="136046A2" w14:textId="77777777" w:rsidR="00015BBF" w:rsidRPr="005F2B64" w:rsidRDefault="00015BBF" w:rsidP="007F119B">
      <w:pPr>
        <w:tabs>
          <w:tab w:val="left" w:pos="426"/>
          <w:tab w:val="left" w:pos="8222"/>
        </w:tabs>
        <w:ind w:left="851" w:right="899"/>
        <w:jc w:val="both"/>
        <w:rPr>
          <w:rFonts w:ascii="Palatino Linotype" w:hAnsi="Palatino Linotype"/>
          <w:i/>
          <w:sz w:val="22"/>
          <w:szCs w:val="22"/>
        </w:rPr>
      </w:pPr>
      <w:r w:rsidRPr="005F2B64">
        <w:rPr>
          <w:rFonts w:ascii="Palatino Linotype" w:hAnsi="Palatino Linotype"/>
          <w:i/>
          <w:sz w:val="22"/>
          <w:szCs w:val="22"/>
        </w:rPr>
        <w:t xml:space="preserve">XVII. Establecer medidas de revisión y control permanente para garantizar que ninguna corporación policial, estatal o municipal, y ninguna empresa de seguridad privada, emplee uniformes o vehículos con colores, imágenes o diseños similares que puedan confundirse con aquellos que son de uso exclusivo de las Fuerzas Armadas Nacionales, en cumplimiento al Acuerdo 09/XXXIX/15 del Consejo Nacional de Seguridad Pública. XVIII. De conformidad con lo dispuesto en los artículos 7, fracción X, de la “Ley General” y 40, fracción </w:t>
      </w:r>
    </w:p>
    <w:p w14:paraId="6F827B5B" w14:textId="77777777" w:rsidR="00015BBF" w:rsidRPr="005F2B64" w:rsidRDefault="00015BBF" w:rsidP="007F119B">
      <w:pPr>
        <w:tabs>
          <w:tab w:val="left" w:pos="426"/>
          <w:tab w:val="left" w:pos="8222"/>
        </w:tabs>
        <w:ind w:left="851" w:right="899"/>
        <w:jc w:val="both"/>
        <w:rPr>
          <w:rFonts w:ascii="Palatino Linotype" w:hAnsi="Palatino Linotype"/>
          <w:i/>
          <w:sz w:val="22"/>
          <w:szCs w:val="22"/>
        </w:rPr>
      </w:pPr>
      <w:r w:rsidRPr="005F2B64">
        <w:rPr>
          <w:rFonts w:ascii="Palatino Linotype" w:hAnsi="Palatino Linotype"/>
          <w:i/>
          <w:sz w:val="22"/>
          <w:szCs w:val="22"/>
        </w:rPr>
        <w:t xml:space="preserve">VIII, de la Ley General para Prevenir y Sancionar los Delitos en Materia de Secuestro, Reglamentaria de la fracción XXI, del artículo 73 de la Constitución Política de los Estados Unidos Mexicanos, realizar cuando así se requiera, las acciones y operativos de manera conjunta con las Instituciones de Seguridad Pública federales y, en su caso, municipales, para el cumplimiento de los fines de la seguridad pública, en cuyo caso, se podrán firmar los convenios específicos conforme a las disposiciones aplicables. </w:t>
      </w:r>
    </w:p>
    <w:p w14:paraId="7BC34F56" w14:textId="77777777" w:rsidR="00015BBF" w:rsidRPr="005F2B64" w:rsidRDefault="00015BBF" w:rsidP="007F119B">
      <w:pPr>
        <w:tabs>
          <w:tab w:val="left" w:pos="426"/>
          <w:tab w:val="left" w:pos="8222"/>
        </w:tabs>
        <w:ind w:left="851" w:right="899"/>
        <w:jc w:val="both"/>
        <w:rPr>
          <w:rFonts w:ascii="Palatino Linotype" w:hAnsi="Palatino Linotype"/>
          <w:i/>
          <w:sz w:val="22"/>
          <w:szCs w:val="22"/>
        </w:rPr>
      </w:pPr>
      <w:r w:rsidRPr="005F2B64">
        <w:rPr>
          <w:rFonts w:ascii="Palatino Linotype" w:hAnsi="Palatino Linotype"/>
          <w:i/>
          <w:sz w:val="22"/>
          <w:szCs w:val="22"/>
        </w:rPr>
        <w:t xml:space="preserve">XIX. Colaborar y participar en términos de la normativa aplicable, en operativos conjuntos con las autoridades competentes, y </w:t>
      </w:r>
    </w:p>
    <w:p w14:paraId="0EC78B0F" w14:textId="77777777" w:rsidR="00015BBF" w:rsidRPr="005F2B64" w:rsidRDefault="00015BBF" w:rsidP="007F119B">
      <w:pPr>
        <w:tabs>
          <w:tab w:val="left" w:pos="426"/>
          <w:tab w:val="left" w:pos="8222"/>
        </w:tabs>
        <w:ind w:left="851" w:right="899"/>
        <w:jc w:val="both"/>
        <w:rPr>
          <w:rFonts w:ascii="Palatino Linotype" w:hAnsi="Palatino Linotype"/>
          <w:i/>
          <w:sz w:val="22"/>
          <w:szCs w:val="22"/>
        </w:rPr>
      </w:pPr>
      <w:r w:rsidRPr="005F2B64">
        <w:rPr>
          <w:rFonts w:ascii="Palatino Linotype" w:hAnsi="Palatino Linotype"/>
          <w:i/>
          <w:sz w:val="22"/>
          <w:szCs w:val="22"/>
        </w:rPr>
        <w:t xml:space="preserve">XX. Apoyar a través del Secretariado Ejecutivo del Sistema Estatal de Seguridad Pública a “EL SECRETARIADO” en el desarrollo de las visitas y acciones de verificación sobre la aplicación de los recursos del “FASP”. </w:t>
      </w:r>
    </w:p>
    <w:p w14:paraId="182E78D2" w14:textId="77777777" w:rsidR="00015BBF" w:rsidRPr="005F2B64" w:rsidRDefault="00015BBF" w:rsidP="007F119B">
      <w:pPr>
        <w:tabs>
          <w:tab w:val="left" w:pos="426"/>
          <w:tab w:val="left" w:pos="8222"/>
        </w:tabs>
        <w:ind w:left="851" w:right="899"/>
        <w:jc w:val="both"/>
        <w:rPr>
          <w:rFonts w:ascii="Palatino Linotype" w:hAnsi="Palatino Linotype"/>
          <w:b/>
          <w:i/>
          <w:sz w:val="22"/>
          <w:szCs w:val="22"/>
        </w:rPr>
      </w:pPr>
      <w:r w:rsidRPr="005F2B64">
        <w:rPr>
          <w:rFonts w:ascii="Palatino Linotype" w:hAnsi="Palatino Linotype"/>
          <w:b/>
          <w:i/>
          <w:sz w:val="22"/>
          <w:szCs w:val="22"/>
        </w:rPr>
        <w:t>CUARTA.</w:t>
      </w:r>
      <w:r w:rsidRPr="005F2B64">
        <w:rPr>
          <w:rFonts w:ascii="Palatino Linotype" w:hAnsi="Palatino Linotype"/>
          <w:i/>
          <w:sz w:val="22"/>
          <w:szCs w:val="22"/>
        </w:rPr>
        <w:t xml:space="preserve"> OPERACIÓN Y SEGUIMIENTO. Por parte de “EL SECRETARIADO”, el o la titular de la Dirección General de Vinculación y Seguimiento será el responsable de coordinar la operación y seguimiento del “FASP”. </w:t>
      </w:r>
      <w:r w:rsidRPr="005F2B64">
        <w:rPr>
          <w:rFonts w:ascii="Palatino Linotype" w:hAnsi="Palatino Linotype"/>
          <w:b/>
          <w:i/>
          <w:sz w:val="22"/>
          <w:szCs w:val="22"/>
        </w:rPr>
        <w:t xml:space="preserve">Por parte de “LA ENTIDAD FEDERATIVA”, </w:t>
      </w:r>
      <w:r w:rsidRPr="005F2B64">
        <w:rPr>
          <w:rFonts w:ascii="Palatino Linotype" w:hAnsi="Palatino Linotype"/>
          <w:b/>
          <w:i/>
          <w:sz w:val="22"/>
          <w:szCs w:val="22"/>
          <w:u w:val="single"/>
        </w:rPr>
        <w:t>el o la titular del Secretariado Ejecutivo del Sistema Estatal de Seguridad Pública</w:t>
      </w:r>
      <w:r w:rsidRPr="005F2B64">
        <w:rPr>
          <w:rFonts w:ascii="Palatino Linotype" w:hAnsi="Palatino Linotype"/>
          <w:b/>
          <w:i/>
          <w:sz w:val="22"/>
          <w:szCs w:val="22"/>
        </w:rPr>
        <w:t xml:space="preserve">, será el responsable de los informes mensuales y trimestrales que se deban rendir a “EL SECRETARIADO” en términos de la fracción X de la cláusula Tercera de este Convenio.” </w:t>
      </w:r>
    </w:p>
    <w:p w14:paraId="49DDD6DF" w14:textId="77777777" w:rsidR="00015BBF" w:rsidRPr="005F2B64" w:rsidRDefault="00015BBF" w:rsidP="007F119B">
      <w:pPr>
        <w:tabs>
          <w:tab w:val="left" w:pos="426"/>
          <w:tab w:val="left" w:pos="8222"/>
        </w:tabs>
        <w:ind w:left="851" w:right="899"/>
        <w:jc w:val="both"/>
        <w:rPr>
          <w:rFonts w:ascii="Palatino Linotype" w:hAnsi="Palatino Linotype"/>
          <w:sz w:val="22"/>
          <w:szCs w:val="22"/>
        </w:rPr>
      </w:pPr>
      <w:r w:rsidRPr="005F2B64">
        <w:rPr>
          <w:rFonts w:ascii="Palatino Linotype" w:hAnsi="Palatino Linotype"/>
          <w:sz w:val="22"/>
          <w:szCs w:val="22"/>
        </w:rPr>
        <w:t>(Énfasis añadido)</w:t>
      </w:r>
    </w:p>
    <w:p w14:paraId="275315BB" w14:textId="77777777" w:rsidR="00544EAC" w:rsidRPr="005F2B64" w:rsidRDefault="00544EAC" w:rsidP="007F119B">
      <w:pPr>
        <w:tabs>
          <w:tab w:val="left" w:pos="426"/>
        </w:tabs>
        <w:spacing w:line="360" w:lineRule="auto"/>
        <w:ind w:left="851" w:right="757"/>
        <w:jc w:val="both"/>
        <w:rPr>
          <w:rFonts w:ascii="Palatino Linotype" w:hAnsi="Palatino Linotype"/>
          <w:sz w:val="22"/>
          <w:szCs w:val="22"/>
        </w:rPr>
      </w:pPr>
    </w:p>
    <w:p w14:paraId="5E8906E5" w14:textId="77777777" w:rsidR="00015BBF" w:rsidRPr="005F2B64" w:rsidRDefault="00015BBF" w:rsidP="007F119B">
      <w:pPr>
        <w:tabs>
          <w:tab w:val="left" w:pos="426"/>
        </w:tabs>
        <w:spacing w:line="360" w:lineRule="auto"/>
        <w:jc w:val="both"/>
        <w:rPr>
          <w:rFonts w:ascii="Palatino Linotype" w:hAnsi="Palatino Linotype"/>
        </w:rPr>
      </w:pPr>
      <w:r w:rsidRPr="005F2B64">
        <w:rPr>
          <w:rFonts w:ascii="Palatino Linotype" w:hAnsi="Palatino Linotype"/>
        </w:rPr>
        <w:t>Atento a lo anterior, se advierte que corresponde al titular del Secretariado Ejecutivo del Sistema Estatal de Seguridad Pública, informar mensual y trimestralmente al  Secretariado Nacional, a través de la Dirección General de Vinculación y Seguimiento</w:t>
      </w:r>
      <w:r w:rsidRPr="005F2B64">
        <w:rPr>
          <w:rFonts w:ascii="Palatino Linotype" w:hAnsi="Palatino Linotype"/>
          <w:i/>
        </w:rPr>
        <w:t xml:space="preserve"> </w:t>
      </w:r>
      <w:r w:rsidRPr="005F2B64">
        <w:rPr>
          <w:rFonts w:ascii="Palatino Linotype" w:hAnsi="Palatino Linotype"/>
        </w:rPr>
        <w:t xml:space="preserve">sobre las acciones realizadas; así como, los movimientos que presenten las cuentas bancarias específicas productivas, la situación en el ejercicio de los recursos y su </w:t>
      </w:r>
      <w:r w:rsidRPr="005F2B64">
        <w:rPr>
          <w:rFonts w:ascii="Palatino Linotype" w:hAnsi="Palatino Linotype"/>
        </w:rPr>
        <w:lastRenderedPageBreak/>
        <w:t>destino, considerando el avance presupuestal y de cumplimiento de metas por Programa y las acciones efectuadas con rendimientos financieros, diferenciando para tal efecto el gasto comprometido, devengado, ejercido y pagado.</w:t>
      </w:r>
    </w:p>
    <w:p w14:paraId="3C4D25A6" w14:textId="77777777" w:rsidR="00544EAC" w:rsidRPr="005F2B64" w:rsidRDefault="00544EAC" w:rsidP="007F119B">
      <w:pPr>
        <w:tabs>
          <w:tab w:val="left" w:pos="426"/>
        </w:tabs>
        <w:spacing w:line="360" w:lineRule="auto"/>
        <w:jc w:val="both"/>
        <w:rPr>
          <w:rFonts w:ascii="Palatino Linotype" w:hAnsi="Palatino Linotype"/>
        </w:rPr>
      </w:pPr>
    </w:p>
    <w:p w14:paraId="794935E8" w14:textId="6B474812" w:rsidR="00022350" w:rsidRPr="005F2B64" w:rsidRDefault="00015BBF" w:rsidP="007F119B">
      <w:pPr>
        <w:tabs>
          <w:tab w:val="left" w:pos="426"/>
        </w:tabs>
        <w:spacing w:line="360" w:lineRule="auto"/>
        <w:jc w:val="both"/>
        <w:rPr>
          <w:rFonts w:ascii="Palatino Linotype" w:hAnsi="Palatino Linotype"/>
        </w:rPr>
      </w:pPr>
      <w:r w:rsidRPr="005F2B64">
        <w:rPr>
          <w:rFonts w:ascii="Palatino Linotype" w:hAnsi="Palatino Linotype"/>
        </w:rPr>
        <w:t xml:space="preserve">Al respecto, esta Ponencia Resolutora advirtió que, en el </w:t>
      </w:r>
      <w:r w:rsidR="001B4AED" w:rsidRPr="005F2B64">
        <w:rPr>
          <w:rFonts w:ascii="Palatino Linotype" w:hAnsi="Palatino Linotype"/>
        </w:rPr>
        <w:t>P</w:t>
      </w:r>
      <w:r w:rsidRPr="005F2B64">
        <w:rPr>
          <w:rFonts w:ascii="Palatino Linotype" w:hAnsi="Palatino Linotype"/>
        </w:rPr>
        <w:t xml:space="preserve">eriódico </w:t>
      </w:r>
      <w:r w:rsidR="001B4AED" w:rsidRPr="005F2B64">
        <w:rPr>
          <w:rFonts w:ascii="Palatino Linotype" w:hAnsi="Palatino Linotype"/>
        </w:rPr>
        <w:t>O</w:t>
      </w:r>
      <w:r w:rsidR="00022350" w:rsidRPr="005F2B64">
        <w:rPr>
          <w:rFonts w:ascii="Palatino Linotype" w:hAnsi="Palatino Linotype"/>
        </w:rPr>
        <w:t xml:space="preserve">ficial del Gobierno del Estado de México, Gaceta del Gobierno, del veintiséis de febrero de dos mil veinte, se publicó el Resultado de la Distribución de recursos por $102,427,110 pesos 00/100 M.N. entre los 125 Municipios del Estado de México, provenientes del Fondo de Aportaciones para la Seguridad Pública de los Estados y del Distrito Federal (FASP) para el ejercicio fiscal 2020, en el cual Toluca le correspondió la cantidad de $1,238,349.00, para mayor referencia se insertan las siguientes imágenes: </w:t>
      </w:r>
    </w:p>
    <w:p w14:paraId="76AA24B2" w14:textId="77625DBB" w:rsidR="00544EAC" w:rsidRPr="005F2B64" w:rsidRDefault="007F119B" w:rsidP="007F119B">
      <w:pPr>
        <w:tabs>
          <w:tab w:val="left" w:pos="426"/>
        </w:tabs>
        <w:spacing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13B2B5F7" wp14:editId="17367337">
                <wp:simplePos x="0" y="0"/>
                <wp:positionH relativeFrom="column">
                  <wp:posOffset>91440</wp:posOffset>
                </wp:positionH>
                <wp:positionV relativeFrom="paragraph">
                  <wp:posOffset>144779</wp:posOffset>
                </wp:positionV>
                <wp:extent cx="5695950" cy="3743325"/>
                <wp:effectExtent l="38100" t="19050" r="57150" b="104775"/>
                <wp:wrapNone/>
                <wp:docPr id="1" name="Conector recto de flecha 1"/>
                <wp:cNvGraphicFramePr/>
                <a:graphic xmlns:a="http://schemas.openxmlformats.org/drawingml/2006/main">
                  <a:graphicData uri="http://schemas.microsoft.com/office/word/2010/wordprocessingShape">
                    <wps:wsp>
                      <wps:cNvCnPr/>
                      <wps:spPr>
                        <a:xfrm>
                          <a:off x="0" y="0"/>
                          <a:ext cx="5695950" cy="37433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2FBB43F8" id="_x0000_t32" coordsize="21600,21600" o:spt="32" o:oned="t" path="m,l21600,21600e" filled="f">
                <v:path arrowok="t" fillok="f" o:connecttype="none"/>
                <o:lock v:ext="edit" shapetype="t"/>
              </v:shapetype>
              <v:shape id="Conector recto de flecha 1" o:spid="_x0000_s1026" type="#_x0000_t32" style="position:absolute;margin-left:7.2pt;margin-top:11.4pt;width:448.5pt;height:294.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" strokecolor="black [3200]" strokeweight="2pt">
                <v:stroke endarrow="block"/>
                <v:shadow on="t" color="black" opacity="24903f" origin=",.5" offset="0,.55556mm"/>
              </v:shape>
            </w:pict>
          </mc:Fallback>
        </mc:AlternateContent>
      </w:r>
    </w:p>
    <w:p w14:paraId="29DEBF7E" w14:textId="37321F30" w:rsidR="00022350" w:rsidRPr="005F2B64" w:rsidRDefault="00022350" w:rsidP="007F119B">
      <w:pPr>
        <w:tabs>
          <w:tab w:val="left" w:pos="426"/>
        </w:tabs>
        <w:spacing w:line="360" w:lineRule="auto"/>
        <w:jc w:val="both"/>
        <w:rPr>
          <w:rFonts w:ascii="Palatino Linotype" w:hAnsi="Palatino Linotype"/>
        </w:rPr>
      </w:pPr>
      <w:r w:rsidRPr="005F2B64">
        <w:rPr>
          <w:rFonts w:ascii="Palatino Linotype" w:hAnsi="Palatino Linotype"/>
          <w:noProof/>
          <w:lang w:eastAsia="es-MX"/>
        </w:rPr>
        <w:lastRenderedPageBreak/>
        <w:drawing>
          <wp:inline distT="0" distB="0" distL="0" distR="0" wp14:anchorId="181E8F90" wp14:editId="04052D67">
            <wp:extent cx="5791835" cy="246380"/>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9">
                      <a:extLst>
                        <a:ext uri="{28A0092B-C50C-407E-A947-70E740481C1C}">
                          <a14:useLocalDpi xmlns:a14="http://schemas.microsoft.com/office/drawing/2010/main" val="0"/>
                        </a:ext>
                      </a:extLst>
                    </a:blip>
                    <a:stretch>
                      <a:fillRect/>
                    </a:stretch>
                  </pic:blipFill>
                  <pic:spPr>
                    <a:xfrm>
                      <a:off x="0" y="0"/>
                      <a:ext cx="5791835" cy="246380"/>
                    </a:xfrm>
                    <a:prstGeom prst="rect">
                      <a:avLst/>
                    </a:prstGeom>
                  </pic:spPr>
                </pic:pic>
              </a:graphicData>
            </a:graphic>
          </wp:inline>
        </w:drawing>
      </w:r>
      <w:r w:rsidRPr="005F2B64">
        <w:rPr>
          <w:rFonts w:ascii="Palatino Linotype" w:hAnsi="Palatino Linotype"/>
          <w:noProof/>
          <w:lang w:eastAsia="es-MX"/>
        </w:rPr>
        <w:drawing>
          <wp:inline distT="0" distB="0" distL="0" distR="0" wp14:anchorId="195793E6" wp14:editId="1A972048">
            <wp:extent cx="5456393" cy="204233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PNG"/>
                    <pic:cNvPicPr/>
                  </pic:nvPicPr>
                  <pic:blipFill>
                    <a:blip r:embed="rId20">
                      <a:extLst>
                        <a:ext uri="{28A0092B-C50C-407E-A947-70E740481C1C}">
                          <a14:useLocalDpi xmlns:a14="http://schemas.microsoft.com/office/drawing/2010/main" val="0"/>
                        </a:ext>
                      </a:extLst>
                    </a:blip>
                    <a:stretch>
                      <a:fillRect/>
                    </a:stretch>
                  </pic:blipFill>
                  <pic:spPr>
                    <a:xfrm>
                      <a:off x="0" y="0"/>
                      <a:ext cx="5456393" cy="2042337"/>
                    </a:xfrm>
                    <a:prstGeom prst="rect">
                      <a:avLst/>
                    </a:prstGeom>
                  </pic:spPr>
                </pic:pic>
              </a:graphicData>
            </a:graphic>
          </wp:inline>
        </w:drawing>
      </w:r>
      <w:r w:rsidRPr="005F2B64">
        <w:rPr>
          <w:rFonts w:ascii="Palatino Linotype" w:hAnsi="Palatino Linotype"/>
          <w:noProof/>
          <w:lang w:eastAsia="es-MX"/>
        </w:rPr>
        <w:drawing>
          <wp:inline distT="0" distB="0" distL="0" distR="0" wp14:anchorId="18E35626" wp14:editId="2CD427DA">
            <wp:extent cx="5791835" cy="1979930"/>
            <wp:effectExtent l="0" t="0" r="0"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PNG"/>
                    <pic:cNvPicPr/>
                  </pic:nvPicPr>
                  <pic:blipFill>
                    <a:blip r:embed="rId21">
                      <a:extLst>
                        <a:ext uri="{28A0092B-C50C-407E-A947-70E740481C1C}">
                          <a14:useLocalDpi xmlns:a14="http://schemas.microsoft.com/office/drawing/2010/main" val="0"/>
                        </a:ext>
                      </a:extLst>
                    </a:blip>
                    <a:stretch>
                      <a:fillRect/>
                    </a:stretch>
                  </pic:blipFill>
                  <pic:spPr>
                    <a:xfrm>
                      <a:off x="0" y="0"/>
                      <a:ext cx="5791835" cy="1979930"/>
                    </a:xfrm>
                    <a:prstGeom prst="rect">
                      <a:avLst/>
                    </a:prstGeom>
                  </pic:spPr>
                </pic:pic>
              </a:graphicData>
            </a:graphic>
          </wp:inline>
        </w:drawing>
      </w:r>
    </w:p>
    <w:p w14:paraId="7544DDB7" w14:textId="47CB1126" w:rsidR="005C612B" w:rsidRPr="005F2B64" w:rsidRDefault="005C612B" w:rsidP="007F119B">
      <w:pPr>
        <w:tabs>
          <w:tab w:val="left" w:pos="426"/>
        </w:tabs>
        <w:spacing w:line="360" w:lineRule="auto"/>
        <w:jc w:val="both"/>
        <w:rPr>
          <w:rFonts w:ascii="Palatino Linotype" w:hAnsi="Palatino Linotype"/>
          <w:b/>
        </w:rPr>
      </w:pPr>
      <w:r w:rsidRPr="005F2B64">
        <w:rPr>
          <w:rFonts w:ascii="Palatino Linotype" w:hAnsi="Palatino Linotype"/>
        </w:rPr>
        <w:t xml:space="preserve">Ahora bien, es importante destacar que los documentos normativos que rigen el funcionamiento y evaluación del FASP desde el año 2017, se advierten mecanismos de evaluación que implican la comprobación de los recursos otorgados; por lo tanto, es claro que la información solicitada por </w:t>
      </w:r>
      <w:r w:rsidRPr="005F2B64">
        <w:rPr>
          <w:rFonts w:ascii="Palatino Linotype" w:hAnsi="Palatino Linotype"/>
          <w:b/>
        </w:rPr>
        <w:t xml:space="preserve">EL RECURRENTE, </w:t>
      </w:r>
      <w:r w:rsidRPr="005F2B64">
        <w:rPr>
          <w:rFonts w:ascii="Palatino Linotype" w:hAnsi="Palatino Linotype"/>
        </w:rPr>
        <w:t xml:space="preserve">específicamente aquella inherente a los informes del uso y destino de los recursos, debe obrar en los archivos del </w:t>
      </w:r>
      <w:r w:rsidRPr="005F2B64">
        <w:rPr>
          <w:rFonts w:ascii="Palatino Linotype" w:hAnsi="Palatino Linotype"/>
          <w:b/>
        </w:rPr>
        <w:t>SUJETO OBLIGADO.</w:t>
      </w:r>
    </w:p>
    <w:p w14:paraId="46D1A9C5" w14:textId="77777777" w:rsidR="005438F5" w:rsidRPr="005F2B64" w:rsidRDefault="005438F5" w:rsidP="007F119B">
      <w:pPr>
        <w:tabs>
          <w:tab w:val="left" w:pos="426"/>
        </w:tabs>
        <w:spacing w:line="360" w:lineRule="auto"/>
        <w:jc w:val="both"/>
        <w:rPr>
          <w:rFonts w:ascii="Palatino Linotype" w:hAnsi="Palatino Linotype"/>
        </w:rPr>
      </w:pPr>
    </w:p>
    <w:p w14:paraId="7649BE78" w14:textId="4175FF00" w:rsidR="005438F5" w:rsidRPr="005F2B64" w:rsidRDefault="005438F5" w:rsidP="007F119B">
      <w:pPr>
        <w:tabs>
          <w:tab w:val="left" w:pos="426"/>
        </w:tabs>
        <w:spacing w:line="360" w:lineRule="auto"/>
        <w:jc w:val="both"/>
        <w:rPr>
          <w:rFonts w:ascii="Palatino Linotype" w:hAnsi="Palatino Linotype"/>
          <w:b/>
        </w:rPr>
      </w:pPr>
      <w:r w:rsidRPr="005F2B64">
        <w:rPr>
          <w:rFonts w:ascii="Palatino Linotype" w:hAnsi="Palatino Linotype"/>
        </w:rPr>
        <w:t xml:space="preserve">Al respecto, se destaca que en los documentos normativos que rigen el funcionamiento y evaluación del FASP desde el año 2017, se advierten mecanismos de evaluación que implican la comprobación de los recursos otorgados; por lo tanto, </w:t>
      </w:r>
      <w:r w:rsidRPr="005F2B64">
        <w:rPr>
          <w:rFonts w:ascii="Palatino Linotype" w:hAnsi="Palatino Linotype"/>
        </w:rPr>
        <w:lastRenderedPageBreak/>
        <w:t xml:space="preserve">es claro que la información solicitada por </w:t>
      </w:r>
      <w:r w:rsidRPr="005F2B64">
        <w:rPr>
          <w:rFonts w:ascii="Palatino Linotype" w:hAnsi="Palatino Linotype"/>
          <w:b/>
        </w:rPr>
        <w:t xml:space="preserve">EL RECURRENTE, </w:t>
      </w:r>
      <w:r w:rsidRPr="005F2B64">
        <w:rPr>
          <w:rFonts w:ascii="Palatino Linotype" w:hAnsi="Palatino Linotype"/>
        </w:rPr>
        <w:t xml:space="preserve">específicamente aquella inherente a los informes del uso y destino de los recursos, debe obrar en los archivos del </w:t>
      </w:r>
      <w:r w:rsidRPr="005F2B64">
        <w:rPr>
          <w:rFonts w:ascii="Palatino Linotype" w:hAnsi="Palatino Linotype"/>
          <w:b/>
        </w:rPr>
        <w:t>SUJETO OBLIGADO.</w:t>
      </w:r>
    </w:p>
    <w:p w14:paraId="784EC73B" w14:textId="77777777" w:rsidR="00544EAC" w:rsidRPr="005F2B64" w:rsidRDefault="00544EAC" w:rsidP="007F119B">
      <w:pPr>
        <w:tabs>
          <w:tab w:val="left" w:pos="426"/>
        </w:tabs>
        <w:spacing w:line="360" w:lineRule="auto"/>
        <w:jc w:val="both"/>
        <w:rPr>
          <w:rFonts w:ascii="Palatino Linotype" w:hAnsi="Palatino Linotype"/>
          <w:b/>
        </w:rPr>
      </w:pPr>
    </w:p>
    <w:p w14:paraId="061CECAC" w14:textId="77777777" w:rsidR="005438F5" w:rsidRPr="005F2B64" w:rsidRDefault="005438F5" w:rsidP="007F119B">
      <w:pPr>
        <w:tabs>
          <w:tab w:val="left" w:pos="426"/>
        </w:tabs>
        <w:spacing w:line="360" w:lineRule="auto"/>
        <w:jc w:val="both"/>
        <w:rPr>
          <w:rFonts w:ascii="Palatino Linotype" w:hAnsi="Palatino Linotype"/>
        </w:rPr>
      </w:pPr>
      <w:r w:rsidRPr="005F2B64">
        <w:rPr>
          <w:rFonts w:ascii="Palatino Linotype" w:hAnsi="Palatino Linotype"/>
        </w:rPr>
        <w:t>Ahora bien, en lo que respecta al FORTASEG</w:t>
      </w:r>
      <w:r w:rsidRPr="005F2B64">
        <w:rPr>
          <w:rStyle w:val="Refdenotaalpie"/>
          <w:rFonts w:ascii="Palatino Linotype" w:hAnsi="Palatino Linotype"/>
        </w:rPr>
        <w:footnoteReference w:id="4"/>
      </w:r>
      <w:r w:rsidRPr="005F2B64">
        <w:rPr>
          <w:rFonts w:ascii="Palatino Linotype" w:hAnsi="Palatino Linotype"/>
        </w:rPr>
        <w:t xml:space="preserve">, este es un subsidio que se otorga a los municipios y, en su caso, a los estados, cuando éstos ejercen la función de seguridad pública en lugar de los primeros o coordinados con ellos, para el Fortalecimiento de los temas de Seguridad. Con este subsidio se cubren aspectos de evaluación de control de confianza de los elementos operativos de las instituciones policiales municipales, su capacitación, recursos destinados a la homologación policial y a la mejora de condiciones laborales de los policías, su equipamiento, la construcción de infraestructura, prevención del delito y la conformación de bases de datos de seguridad pública y centros telefónicos de atención de llamadas de emergencia y en general apoyar la profesionalización, certificación y equipamiento de los elementos de las instituciones de seguridad pública. </w:t>
      </w:r>
    </w:p>
    <w:p w14:paraId="3FA4A9BE" w14:textId="77777777" w:rsidR="005D19EA" w:rsidRPr="005F2B64" w:rsidRDefault="005D19EA" w:rsidP="007F119B">
      <w:pPr>
        <w:tabs>
          <w:tab w:val="left" w:pos="426"/>
        </w:tabs>
        <w:spacing w:line="360" w:lineRule="auto"/>
        <w:jc w:val="both"/>
        <w:rPr>
          <w:rFonts w:ascii="Palatino Linotype" w:hAnsi="Palatino Linotype"/>
        </w:rPr>
      </w:pPr>
    </w:p>
    <w:p w14:paraId="1EB02554" w14:textId="77777777" w:rsidR="005438F5" w:rsidRPr="005F2B64" w:rsidRDefault="005438F5" w:rsidP="007F119B">
      <w:pPr>
        <w:tabs>
          <w:tab w:val="left" w:pos="426"/>
        </w:tabs>
        <w:spacing w:line="360" w:lineRule="auto"/>
        <w:jc w:val="both"/>
        <w:rPr>
          <w:rFonts w:ascii="Palatino Linotype" w:hAnsi="Palatino Linotype"/>
        </w:rPr>
      </w:pPr>
      <w:r w:rsidRPr="005F2B64">
        <w:rPr>
          <w:rFonts w:ascii="Palatino Linotype" w:hAnsi="Palatino Linotype"/>
        </w:rPr>
        <w:t xml:space="preserve">De acuerdo con los </w:t>
      </w:r>
      <w:r w:rsidRPr="005F2B64">
        <w:rPr>
          <w:rFonts w:ascii="Palatino Linotype" w:hAnsi="Palatino Linotype"/>
          <w:bCs/>
        </w:rPr>
        <w:t>Lineamientos para el Otorgamiento del Subsidio para el Fortalecimiento del Desempeño en Materia de Seguridad Pública a los Municipios y Demarcaciones Territoriales de la Ciudad de México y, en su caso, a las Entidades Federativas que ejerzan de manera directa o coordinada la Función para el Ejercicio Fiscal 2020</w:t>
      </w:r>
      <w:r w:rsidRPr="005F2B64">
        <w:rPr>
          <w:rFonts w:ascii="Palatino Linotype" w:hAnsi="Palatino Linotype"/>
        </w:rPr>
        <w:t xml:space="preserve">, el objetivo del FORTASEG es apoyar a los Beneficiarios mediante la profesionalización, la certificación y el equipamiento de los elementos policiales de </w:t>
      </w:r>
      <w:r w:rsidRPr="005F2B64">
        <w:rPr>
          <w:rFonts w:ascii="Palatino Linotype" w:hAnsi="Palatino Linotype"/>
        </w:rPr>
        <w:lastRenderedPageBreak/>
        <w:t>las instituciones de seguridad pública, así como al fortalecimiento tecnológico, de equipo e infraestructura de las instituciones de seguridad pública y a la prevención social de la violencia y la delincuencia, en alineación con los Ejes, Programas con Prioridad Nacional y Subprogramas aprobados por el Consejo Nacional de Seguridad Pública.</w:t>
      </w:r>
    </w:p>
    <w:p w14:paraId="491109F6" w14:textId="77777777" w:rsidR="00544EAC" w:rsidRPr="005F2B64" w:rsidRDefault="00544EAC" w:rsidP="007F119B">
      <w:pPr>
        <w:tabs>
          <w:tab w:val="left" w:pos="426"/>
        </w:tabs>
        <w:spacing w:line="360" w:lineRule="auto"/>
        <w:jc w:val="both"/>
        <w:rPr>
          <w:rFonts w:ascii="Palatino Linotype" w:hAnsi="Palatino Linotype"/>
        </w:rPr>
      </w:pPr>
    </w:p>
    <w:p w14:paraId="6694CCBF" w14:textId="77777777" w:rsidR="005438F5" w:rsidRPr="005F2B64" w:rsidRDefault="005438F5" w:rsidP="007F119B">
      <w:pPr>
        <w:tabs>
          <w:tab w:val="left" w:pos="426"/>
        </w:tabs>
        <w:spacing w:line="360" w:lineRule="auto"/>
        <w:jc w:val="both"/>
        <w:rPr>
          <w:rFonts w:ascii="Palatino Linotype" w:eastAsia="MS Mincho" w:hAnsi="Palatino Linotype" w:cs="Arial"/>
          <w:color w:val="000000"/>
        </w:rPr>
      </w:pPr>
      <w:r w:rsidRPr="005F2B64">
        <w:rPr>
          <w:rFonts w:ascii="Palatino Linotype" w:eastAsia="MS Mincho" w:hAnsi="Palatino Linotype" w:cs="Arial"/>
          <w:color w:val="000000"/>
        </w:rPr>
        <w:t xml:space="preserve">De esta forma, los lineamientos antes mencionados, establecen que los recursos federales del FORTASEG no son </w:t>
      </w:r>
      <w:proofErr w:type="spellStart"/>
      <w:r w:rsidRPr="005F2B64">
        <w:rPr>
          <w:rFonts w:ascii="Palatino Linotype" w:eastAsia="MS Mincho" w:hAnsi="Palatino Linotype" w:cs="Arial"/>
          <w:color w:val="000000"/>
        </w:rPr>
        <w:t>regularizables</w:t>
      </w:r>
      <w:proofErr w:type="spellEnd"/>
      <w:r w:rsidRPr="005F2B64">
        <w:rPr>
          <w:rFonts w:ascii="Palatino Linotype" w:eastAsia="MS Mincho" w:hAnsi="Palatino Linotype" w:cs="Arial"/>
          <w:color w:val="000000"/>
        </w:rPr>
        <w:t xml:space="preserve"> y </w:t>
      </w:r>
      <w:r w:rsidRPr="005F2B64">
        <w:rPr>
          <w:rFonts w:ascii="Palatino Linotype" w:eastAsia="MS Mincho" w:hAnsi="Palatino Linotype" w:cs="Arial"/>
          <w:b/>
          <w:color w:val="000000"/>
        </w:rPr>
        <w:t>no pierden su carácter federal al ser ministrados a los Beneficiarios</w:t>
      </w:r>
      <w:r w:rsidRPr="005F2B64">
        <w:rPr>
          <w:rFonts w:ascii="Palatino Linotype" w:eastAsia="MS Mincho" w:hAnsi="Palatino Linotype" w:cs="Arial"/>
          <w:color w:val="000000"/>
        </w:rPr>
        <w:t xml:space="preserve">; por lo tanto, su </w:t>
      </w:r>
      <w:r w:rsidRPr="005F2B64">
        <w:rPr>
          <w:rFonts w:ascii="Palatino Linotype" w:eastAsia="MS Mincho" w:hAnsi="Palatino Linotype" w:cs="Arial"/>
          <w:b/>
          <w:color w:val="000000"/>
        </w:rPr>
        <w:t>administración, ejercicio, seguimiento, verificación y evaluación</w:t>
      </w:r>
      <w:r w:rsidRPr="005F2B64">
        <w:rPr>
          <w:rFonts w:ascii="Palatino Linotype" w:eastAsia="MS Mincho" w:hAnsi="Palatino Linotype" w:cs="Arial"/>
          <w:color w:val="000000"/>
        </w:rPr>
        <w:t xml:space="preserve">, se sujetarán a lo dispuesto por el Presupuesto de Egresos de la Federación para el Ejercicio Fiscal 2020, a los Lineamientos y demás disposiciones aplicables; asimismo establece que cualquier comunicado relacionado con los recursos del FORTASEG que realicen los Beneficiarios al Secretariado Ejecutivo, deberá estar dirigido a la </w:t>
      </w:r>
      <w:r w:rsidRPr="005F2B64">
        <w:rPr>
          <w:rFonts w:ascii="Palatino Linotype" w:eastAsia="MS Mincho" w:hAnsi="Palatino Linotype" w:cs="Arial"/>
          <w:b/>
          <w:color w:val="000000"/>
        </w:rPr>
        <w:t xml:space="preserve">Dirección General de Vinculación y Seguimiento; </w:t>
      </w:r>
      <w:r w:rsidRPr="005F2B64">
        <w:rPr>
          <w:rFonts w:ascii="Palatino Linotype" w:eastAsia="MS Mincho" w:hAnsi="Palatino Linotype" w:cs="Arial"/>
          <w:color w:val="000000"/>
        </w:rPr>
        <w:t xml:space="preserve"> así, los </w:t>
      </w:r>
      <w:r w:rsidRPr="005F2B64">
        <w:rPr>
          <w:rFonts w:ascii="Palatino Linotype" w:eastAsia="MS Mincho" w:hAnsi="Palatino Linotype" w:cs="Arial"/>
          <w:b/>
          <w:bCs/>
          <w:color w:val="000000"/>
        </w:rPr>
        <w:t xml:space="preserve">“beneficiarios” </w:t>
      </w:r>
      <w:r w:rsidRPr="005F2B64">
        <w:rPr>
          <w:rFonts w:ascii="Palatino Linotype" w:eastAsia="MS Mincho" w:hAnsi="Palatino Linotype" w:cs="Arial"/>
          <w:color w:val="000000"/>
        </w:rPr>
        <w:t xml:space="preserve">son los Municipios y alcaldías de la Ciudad de México y, en su caso, a las entidades federativas que ejerzan de manera directa o coordinada la función de seguridad pública en el ámbito municipal, que hayan sido seleccionados para acceder al FORTASEG. </w:t>
      </w:r>
    </w:p>
    <w:p w14:paraId="2DB7F10B" w14:textId="77777777" w:rsidR="00544EAC" w:rsidRPr="005F2B64" w:rsidRDefault="00544EAC" w:rsidP="007F119B">
      <w:pPr>
        <w:tabs>
          <w:tab w:val="left" w:pos="426"/>
        </w:tabs>
        <w:spacing w:line="360" w:lineRule="auto"/>
        <w:jc w:val="both"/>
        <w:rPr>
          <w:rFonts w:ascii="Palatino Linotype" w:eastAsia="MS Mincho" w:hAnsi="Palatino Linotype" w:cs="Arial"/>
          <w:color w:val="000000"/>
        </w:rPr>
      </w:pPr>
    </w:p>
    <w:p w14:paraId="757FB54B" w14:textId="77777777" w:rsidR="005438F5" w:rsidRPr="005F2B64" w:rsidRDefault="005438F5" w:rsidP="007F119B">
      <w:pPr>
        <w:tabs>
          <w:tab w:val="left" w:pos="426"/>
        </w:tabs>
        <w:spacing w:line="360" w:lineRule="auto"/>
        <w:jc w:val="both"/>
        <w:rPr>
          <w:rFonts w:ascii="Palatino Linotype" w:eastAsia="MS Mincho" w:hAnsi="Palatino Linotype" w:cs="Arial"/>
          <w:color w:val="000000"/>
        </w:rPr>
      </w:pPr>
      <w:r w:rsidRPr="005F2B64">
        <w:rPr>
          <w:rFonts w:ascii="Palatino Linotype" w:eastAsia="MS Mincho" w:hAnsi="Palatino Linotype" w:cs="Arial"/>
          <w:color w:val="000000"/>
        </w:rPr>
        <w:t>De la misma manera, los citados lineamientos establecen que los beneficiarios del FORTASEG, de acuerdo con su artículo 47 tendrán las siguientes obligaciones:</w:t>
      </w:r>
    </w:p>
    <w:p w14:paraId="04A70DAA" w14:textId="77777777" w:rsidR="00544EAC" w:rsidRPr="005F2B64" w:rsidRDefault="00544EAC" w:rsidP="007F119B">
      <w:pPr>
        <w:tabs>
          <w:tab w:val="left" w:pos="426"/>
        </w:tabs>
        <w:spacing w:line="360" w:lineRule="auto"/>
        <w:jc w:val="both"/>
        <w:rPr>
          <w:rFonts w:ascii="Palatino Linotype" w:eastAsia="MS Mincho" w:hAnsi="Palatino Linotype" w:cs="Arial"/>
          <w:color w:val="000000"/>
        </w:rPr>
      </w:pPr>
    </w:p>
    <w:p w14:paraId="3F5AEC64" w14:textId="77777777" w:rsidR="005438F5" w:rsidRPr="005F2B64" w:rsidRDefault="005438F5"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b/>
          <w:bCs/>
          <w:i/>
          <w:color w:val="000000"/>
          <w:sz w:val="22"/>
          <w:szCs w:val="22"/>
        </w:rPr>
        <w:t>“</w:t>
      </w:r>
      <w:r w:rsidRPr="005F2B64">
        <w:rPr>
          <w:rFonts w:ascii="Palatino Linotype" w:eastAsia="MS Mincho" w:hAnsi="Palatino Linotype" w:cs="Arial"/>
          <w:b/>
          <w:i/>
          <w:color w:val="000000"/>
          <w:sz w:val="22"/>
          <w:szCs w:val="22"/>
        </w:rPr>
        <w:t>Artículo 47. Son obligaciones de los Beneficiarios del FORTASEG,</w:t>
      </w:r>
      <w:r w:rsidRPr="005F2B64">
        <w:rPr>
          <w:rFonts w:ascii="Palatino Linotype" w:eastAsia="MS Mincho" w:hAnsi="Palatino Linotype" w:cs="Arial"/>
          <w:i/>
          <w:color w:val="000000"/>
          <w:sz w:val="22"/>
          <w:szCs w:val="22"/>
        </w:rPr>
        <w:t xml:space="preserve"> las siguientes:</w:t>
      </w:r>
    </w:p>
    <w:p w14:paraId="1E2B92C5" w14:textId="77777777" w:rsidR="005438F5" w:rsidRPr="005F2B64" w:rsidRDefault="005438F5"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b/>
          <w:i/>
          <w:color w:val="000000"/>
          <w:sz w:val="22"/>
          <w:szCs w:val="22"/>
        </w:rPr>
        <w:lastRenderedPageBreak/>
        <w:t>I.</w:t>
      </w:r>
      <w:r w:rsidRPr="005F2B64">
        <w:rPr>
          <w:rFonts w:ascii="Palatino Linotype" w:eastAsia="MS Mincho" w:hAnsi="Palatino Linotype" w:cs="Arial"/>
          <w:i/>
          <w:color w:val="000000"/>
          <w:sz w:val="22"/>
          <w:szCs w:val="22"/>
        </w:rPr>
        <w:t>        Ejercer los recursos del FORTASEG y de coparticipación para el cumplimiento de las metas convenidas, con base en lo establecido en los presentes Lineamientos, los Convenios, Anexos Técnicos y demás normativa aplicable;</w:t>
      </w:r>
    </w:p>
    <w:p w14:paraId="08AA4C43" w14:textId="77777777" w:rsidR="005438F5" w:rsidRPr="005F2B64" w:rsidRDefault="005438F5"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b/>
          <w:i/>
          <w:color w:val="000000"/>
          <w:sz w:val="22"/>
          <w:szCs w:val="22"/>
        </w:rPr>
        <w:t>II.</w:t>
      </w:r>
      <w:r w:rsidRPr="005F2B64">
        <w:rPr>
          <w:rFonts w:ascii="Palatino Linotype" w:eastAsia="MS Mincho" w:hAnsi="Palatino Linotype" w:cs="Arial"/>
          <w:i/>
          <w:color w:val="000000"/>
          <w:sz w:val="22"/>
          <w:szCs w:val="22"/>
        </w:rPr>
        <w:t>       Establecer cuentas bancarias productivas específicas generadoras de rendimientos financieros y abierta por los Beneficiarios para la administración de los recursos, debiendo ser independiente la cuenta bancaria productiva específica en la que se administran los recursos del FORTASEG y en la que se administran los recursos de coparticipación, no pudiendo ser consideradas como tales aquellas cuentas que representen riesgos para los recursos;</w:t>
      </w:r>
    </w:p>
    <w:p w14:paraId="083C5EC4" w14:textId="77777777" w:rsidR="005438F5" w:rsidRPr="005F2B64" w:rsidRDefault="005438F5" w:rsidP="007F119B">
      <w:pPr>
        <w:tabs>
          <w:tab w:val="left" w:pos="851"/>
        </w:tabs>
        <w:ind w:left="851" w:right="899"/>
        <w:jc w:val="both"/>
        <w:rPr>
          <w:rFonts w:ascii="Palatino Linotype" w:eastAsia="MS Mincho" w:hAnsi="Palatino Linotype" w:cs="Arial"/>
          <w:b/>
          <w:i/>
          <w:color w:val="000000"/>
          <w:sz w:val="22"/>
          <w:szCs w:val="22"/>
        </w:rPr>
      </w:pPr>
      <w:r w:rsidRPr="005F2B64">
        <w:rPr>
          <w:rFonts w:ascii="Palatino Linotype" w:eastAsia="MS Mincho" w:hAnsi="Palatino Linotype" w:cs="Arial"/>
          <w:b/>
          <w:i/>
          <w:color w:val="000000"/>
          <w:sz w:val="22"/>
          <w:szCs w:val="22"/>
        </w:rPr>
        <w:t>III.</w:t>
      </w:r>
      <w:r w:rsidRPr="005F2B64">
        <w:rPr>
          <w:rFonts w:ascii="Palatino Linotype" w:eastAsia="MS Mincho" w:hAnsi="Palatino Linotype" w:cs="Arial"/>
          <w:i/>
          <w:color w:val="000000"/>
          <w:sz w:val="22"/>
          <w:szCs w:val="22"/>
        </w:rPr>
        <w:t>       </w:t>
      </w:r>
      <w:r w:rsidRPr="005F2B64">
        <w:rPr>
          <w:rFonts w:ascii="Palatino Linotype" w:eastAsia="MS Mincho" w:hAnsi="Palatino Linotype" w:cs="Arial"/>
          <w:b/>
          <w:i/>
          <w:color w:val="000000"/>
          <w:sz w:val="22"/>
          <w:szCs w:val="22"/>
        </w:rPr>
        <w:t>Registrar los avances físico-financieros mensuales a través de los formatos o del Sistema Informático que establezca el Secretariado Ejecutivo y presentar el informe trimestral a la Dirección General de Vinculación y Seguimiento, en un plazo no mayor a diez (10) días hábiles posteriores a la conclusión del trimestre correspondiente, conforme a los formatos de avance en la aplicación de los recursos del FORTASEG y de coparticipación correspondientes, debidamente suscritos por las autoridades competentes, los cuales contendrán como mínimo la información siguiente:</w:t>
      </w:r>
    </w:p>
    <w:p w14:paraId="339DDFED" w14:textId="77777777" w:rsidR="00377FA7" w:rsidRPr="005F2B64" w:rsidRDefault="00377FA7" w:rsidP="007F119B">
      <w:pPr>
        <w:tabs>
          <w:tab w:val="left" w:pos="851"/>
        </w:tabs>
        <w:ind w:left="851" w:right="899"/>
        <w:jc w:val="both"/>
        <w:rPr>
          <w:rFonts w:ascii="Palatino Linotype" w:eastAsia="MS Mincho" w:hAnsi="Palatino Linotype" w:cs="Arial"/>
          <w:b/>
          <w:i/>
          <w:color w:val="000000"/>
          <w:sz w:val="22"/>
          <w:szCs w:val="22"/>
        </w:rPr>
      </w:pPr>
    </w:p>
    <w:p w14:paraId="0F0C3011" w14:textId="77777777" w:rsidR="005438F5" w:rsidRPr="005F2B64" w:rsidRDefault="005438F5" w:rsidP="007F119B">
      <w:pPr>
        <w:tabs>
          <w:tab w:val="left" w:pos="851"/>
        </w:tabs>
        <w:ind w:left="851" w:right="899"/>
        <w:jc w:val="both"/>
        <w:rPr>
          <w:rFonts w:ascii="Palatino Linotype" w:eastAsia="MS Mincho" w:hAnsi="Palatino Linotype" w:cs="Arial"/>
          <w:b/>
          <w:i/>
          <w:color w:val="000000"/>
          <w:sz w:val="22"/>
          <w:szCs w:val="22"/>
        </w:rPr>
      </w:pPr>
      <w:r w:rsidRPr="005F2B64">
        <w:rPr>
          <w:rFonts w:ascii="Palatino Linotype" w:eastAsia="MS Mincho" w:hAnsi="Palatino Linotype" w:cs="Arial"/>
          <w:i/>
          <w:color w:val="000000"/>
          <w:sz w:val="22"/>
          <w:szCs w:val="22"/>
        </w:rPr>
        <w:tab/>
      </w:r>
      <w:r w:rsidRPr="005F2B64">
        <w:rPr>
          <w:rFonts w:ascii="Palatino Linotype" w:eastAsia="MS Mincho" w:hAnsi="Palatino Linotype" w:cs="Arial"/>
          <w:b/>
          <w:i/>
          <w:color w:val="000000"/>
          <w:sz w:val="22"/>
          <w:szCs w:val="22"/>
        </w:rPr>
        <w:t>a)      Datos sobre los recursos del FORTASEG y de coparticipación comprometidos, devengados y pagados a la fecha de corte del periodo que corresponda, y</w:t>
      </w:r>
    </w:p>
    <w:p w14:paraId="619CABC1" w14:textId="77777777" w:rsidR="005438F5" w:rsidRPr="005F2B64" w:rsidRDefault="005438F5" w:rsidP="007F119B">
      <w:pPr>
        <w:tabs>
          <w:tab w:val="left" w:pos="851"/>
        </w:tabs>
        <w:ind w:left="851" w:right="899"/>
        <w:jc w:val="both"/>
        <w:rPr>
          <w:rFonts w:ascii="Palatino Linotype" w:eastAsia="MS Mincho" w:hAnsi="Palatino Linotype" w:cs="Arial"/>
          <w:b/>
          <w:i/>
          <w:color w:val="000000"/>
          <w:sz w:val="22"/>
          <w:szCs w:val="22"/>
        </w:rPr>
      </w:pPr>
      <w:r w:rsidRPr="005F2B64">
        <w:rPr>
          <w:rFonts w:ascii="Palatino Linotype" w:eastAsia="MS Mincho" w:hAnsi="Palatino Linotype" w:cs="Arial"/>
          <w:b/>
          <w:i/>
          <w:color w:val="000000"/>
          <w:sz w:val="22"/>
          <w:szCs w:val="22"/>
        </w:rPr>
        <w:tab/>
        <w:t>b)      Disponibilidad presupuestal y financiera del FORTASEG y de la coparticipación con la que cuenten a la fecha de corte del reporte.</w:t>
      </w:r>
    </w:p>
    <w:p w14:paraId="4AA462A9" w14:textId="77777777" w:rsidR="00377FA7" w:rsidRPr="005F2B64" w:rsidRDefault="00377FA7" w:rsidP="007F119B">
      <w:pPr>
        <w:tabs>
          <w:tab w:val="left" w:pos="851"/>
        </w:tabs>
        <w:ind w:left="851" w:right="899"/>
        <w:jc w:val="both"/>
        <w:rPr>
          <w:rFonts w:ascii="Palatino Linotype" w:eastAsia="MS Mincho" w:hAnsi="Palatino Linotype" w:cs="Arial"/>
          <w:b/>
          <w:i/>
          <w:color w:val="000000"/>
          <w:sz w:val="22"/>
          <w:szCs w:val="22"/>
        </w:rPr>
      </w:pPr>
    </w:p>
    <w:p w14:paraId="11D43FAF" w14:textId="37D95CCC" w:rsidR="005438F5" w:rsidRPr="005F2B64" w:rsidRDefault="005438F5" w:rsidP="007F119B">
      <w:pPr>
        <w:tabs>
          <w:tab w:val="left" w:pos="851"/>
        </w:tabs>
        <w:ind w:left="851" w:right="899"/>
        <w:jc w:val="both"/>
        <w:rPr>
          <w:rFonts w:ascii="Palatino Linotype" w:eastAsia="MS Mincho" w:hAnsi="Palatino Linotype" w:cs="Arial"/>
          <w:b/>
          <w:i/>
          <w:color w:val="000000"/>
          <w:sz w:val="22"/>
          <w:szCs w:val="22"/>
        </w:rPr>
      </w:pPr>
      <w:r w:rsidRPr="005F2B64">
        <w:rPr>
          <w:rFonts w:ascii="Palatino Linotype" w:eastAsia="MS Mincho" w:hAnsi="Palatino Linotype" w:cs="Arial"/>
          <w:b/>
          <w:i/>
          <w:color w:val="000000"/>
          <w:sz w:val="22"/>
          <w:szCs w:val="22"/>
        </w:rPr>
        <w:t>IV.      Atender en tiempo y forma las solicitudes de información que realice el Secretariado Ejecutivo sobre la administración y avances de los recursos del FORTASEG y de la coparticipación, así</w:t>
      </w:r>
      <w:r w:rsidR="00377FA7" w:rsidRPr="005F2B64">
        <w:rPr>
          <w:rFonts w:ascii="Palatino Linotype" w:eastAsia="MS Mincho" w:hAnsi="Palatino Linotype" w:cs="Arial"/>
          <w:b/>
          <w:i/>
          <w:color w:val="000000"/>
          <w:sz w:val="22"/>
          <w:szCs w:val="22"/>
        </w:rPr>
        <w:t xml:space="preserve"> </w:t>
      </w:r>
      <w:r w:rsidRPr="005F2B64">
        <w:rPr>
          <w:rFonts w:ascii="Palatino Linotype" w:eastAsia="MS Mincho" w:hAnsi="Palatino Linotype" w:cs="Arial"/>
          <w:b/>
          <w:i/>
          <w:color w:val="000000"/>
          <w:sz w:val="22"/>
          <w:szCs w:val="22"/>
        </w:rPr>
        <w:t>como permitir llevar a cabo las visitas y acciones de verificación sobre su aplicación que estime pertinentes, dando el acceso a equipo, material, información, registros y documentos requeridos para ejecutar el seguimiento de las acciones realizadas con el FORTASEG;</w:t>
      </w:r>
    </w:p>
    <w:p w14:paraId="169BD752" w14:textId="77777777" w:rsidR="005438F5" w:rsidRPr="005F2B64" w:rsidRDefault="005438F5" w:rsidP="007F119B">
      <w:pPr>
        <w:tabs>
          <w:tab w:val="left" w:pos="851"/>
        </w:tabs>
        <w:ind w:left="851" w:right="899"/>
        <w:jc w:val="both"/>
        <w:rPr>
          <w:rFonts w:ascii="Palatino Linotype" w:eastAsia="MS Mincho" w:hAnsi="Palatino Linotype" w:cs="Arial"/>
          <w:b/>
          <w:i/>
          <w:color w:val="000000"/>
          <w:sz w:val="22"/>
          <w:szCs w:val="22"/>
        </w:rPr>
      </w:pPr>
      <w:r w:rsidRPr="005F2B64">
        <w:rPr>
          <w:rFonts w:ascii="Palatino Linotype" w:eastAsia="MS Mincho" w:hAnsi="Palatino Linotype" w:cs="Arial"/>
          <w:b/>
          <w:i/>
          <w:color w:val="000000"/>
          <w:sz w:val="22"/>
          <w:szCs w:val="22"/>
        </w:rPr>
        <w:t>V.       Informar al Secretariado Ejecutivo el cambio de administración del Beneficiario que en su caso se realice durante el ejercicio fiscal 2020, para lo cual deberá remitir con quince (15) días hábiles de anticipación al cambio, un pre cierre en el que refleje el estado que guarda la aplicación de los recursos del FORTASEG y de coparticipación y el avance en el cumplimiento de metas convenidas;</w:t>
      </w:r>
    </w:p>
    <w:p w14:paraId="73A027D9" w14:textId="77777777" w:rsidR="005438F5" w:rsidRPr="005F2B64" w:rsidRDefault="005438F5"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b/>
          <w:i/>
          <w:color w:val="000000"/>
          <w:sz w:val="22"/>
          <w:szCs w:val="22"/>
        </w:rPr>
        <w:lastRenderedPageBreak/>
        <w:t>VI.</w:t>
      </w:r>
      <w:r w:rsidRPr="005F2B64">
        <w:rPr>
          <w:rFonts w:ascii="Palatino Linotype" w:eastAsia="MS Mincho" w:hAnsi="Palatino Linotype" w:cs="Arial"/>
          <w:i/>
          <w:color w:val="000000"/>
          <w:sz w:val="22"/>
          <w:szCs w:val="22"/>
        </w:rPr>
        <w:t>      Cancelar la documentación comprobatoria original del gasto con la leyenda "Operado FORTASEG 2020", o como se establezca en las disposiciones locales, identificándose con el nombre de FORTASEG y reportarla al Secretariado Ejecutivo a través del medio establecido para este fin;</w:t>
      </w:r>
    </w:p>
    <w:p w14:paraId="62259F79" w14:textId="77777777" w:rsidR="005438F5" w:rsidRPr="005F2B64" w:rsidRDefault="005438F5"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b/>
          <w:i/>
          <w:color w:val="000000"/>
          <w:sz w:val="22"/>
          <w:szCs w:val="22"/>
        </w:rPr>
        <w:t>VII.</w:t>
      </w:r>
      <w:r w:rsidRPr="005F2B64">
        <w:rPr>
          <w:rFonts w:ascii="Palatino Linotype" w:eastAsia="MS Mincho" w:hAnsi="Palatino Linotype" w:cs="Arial"/>
          <w:i/>
          <w:color w:val="000000"/>
          <w:sz w:val="22"/>
          <w:szCs w:val="22"/>
        </w:rPr>
        <w:t>      Acreditar, previo al ejercicio de los recursos, la propiedad legal del (de los) predio (s) de las acciones de infraestructura, así como obtener de la Dirección General de Apoyo Técnico del Secretariado Ejecutivo, la opinión favorable respecto del expediente técnico, mismos que deberán ser entregados al Secretariado Ejecutivo a más tardar el 30 de abril de 2020 para la opinión respectiva; en caso de que sean presentados con posterioridad a la fecha señalada, serán desechados;</w:t>
      </w:r>
    </w:p>
    <w:p w14:paraId="5863D7AC" w14:textId="77777777" w:rsidR="005438F5" w:rsidRPr="005F2B64" w:rsidRDefault="005438F5"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b/>
          <w:i/>
          <w:color w:val="000000"/>
          <w:sz w:val="22"/>
          <w:szCs w:val="22"/>
        </w:rPr>
        <w:t>VIII.</w:t>
      </w:r>
      <w:r w:rsidRPr="005F2B64">
        <w:rPr>
          <w:rFonts w:ascii="Palatino Linotype" w:eastAsia="MS Mincho" w:hAnsi="Palatino Linotype" w:cs="Arial"/>
          <w:i/>
          <w:color w:val="000000"/>
          <w:sz w:val="22"/>
          <w:szCs w:val="22"/>
        </w:rPr>
        <w:t>     Obtener de la Dirección General de Apoyo Técnico las validaciones de cursos de capacitación, el Beneficiario deberá presentar a la Dirección General de Vinculación y Seguimientos las solicitudes correspondientes a más tardar el 15 de octubre de 2020; en caso de ser presentadas con posterioridad a la fecha señalada, serán desechadas;</w:t>
      </w:r>
    </w:p>
    <w:p w14:paraId="0955BED9" w14:textId="77777777" w:rsidR="005438F5" w:rsidRPr="005F2B64" w:rsidRDefault="005438F5"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b/>
          <w:i/>
          <w:color w:val="000000"/>
          <w:sz w:val="22"/>
          <w:szCs w:val="22"/>
        </w:rPr>
        <w:t>IX.</w:t>
      </w:r>
      <w:r w:rsidRPr="005F2B64">
        <w:rPr>
          <w:rFonts w:ascii="Palatino Linotype" w:eastAsia="MS Mincho" w:hAnsi="Palatino Linotype" w:cs="Arial"/>
          <w:i/>
          <w:color w:val="000000"/>
          <w:sz w:val="22"/>
          <w:szCs w:val="22"/>
        </w:rPr>
        <w:t>      Informar al Centro Nacional de Prevención del Delito y Participación Ciudadana de manera trimestral el avance sobre la implementación de los proyectos de prevención social de la violencia y la delincuencia en términos de los formatos que para tal efecto se establezcan;</w:t>
      </w:r>
    </w:p>
    <w:p w14:paraId="39874ABF" w14:textId="77777777" w:rsidR="005438F5" w:rsidRPr="005F2B64" w:rsidRDefault="005438F5"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b/>
          <w:i/>
          <w:color w:val="000000"/>
          <w:sz w:val="22"/>
          <w:szCs w:val="22"/>
        </w:rPr>
        <w:t>X.</w:t>
      </w:r>
      <w:r w:rsidRPr="005F2B64">
        <w:rPr>
          <w:rFonts w:ascii="Palatino Linotype" w:eastAsia="MS Mincho" w:hAnsi="Palatino Linotype" w:cs="Arial"/>
          <w:i/>
          <w:color w:val="000000"/>
          <w:sz w:val="22"/>
          <w:szCs w:val="22"/>
        </w:rPr>
        <w:t>       Remitir a la Dirección General de Vinculación y Seguimiento dentro de los siguientes diez (10) días hábiles, contados a partir de que el curso haya concluido, la Ficha de Verificación y Seguimiento y el reporte de cumplimiento de metas, así como los reportes trimestrales de las evaluaciones de competencias básicas de la función policial y del desempeño, debidamente firmados por las autoridades competentes, conforme a los formatos que para dicho fin emita la Dirección General de Apoyo Técnico;</w:t>
      </w:r>
    </w:p>
    <w:p w14:paraId="164B58E8" w14:textId="77777777" w:rsidR="005438F5" w:rsidRPr="005F2B64" w:rsidRDefault="005438F5"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b/>
          <w:i/>
          <w:color w:val="000000"/>
          <w:sz w:val="22"/>
          <w:szCs w:val="22"/>
        </w:rPr>
        <w:t>XI.</w:t>
      </w:r>
      <w:r w:rsidRPr="005F2B64">
        <w:rPr>
          <w:rFonts w:ascii="Palatino Linotype" w:eastAsia="MS Mincho" w:hAnsi="Palatino Linotype" w:cs="Arial"/>
          <w:i/>
          <w:color w:val="000000"/>
          <w:sz w:val="22"/>
          <w:szCs w:val="22"/>
        </w:rPr>
        <w:t>      Cumplir con los Lineamientos Generales de Evaluación del Desempeño referidos en el artículo 59 de los Lineamientos, que para tal efecto emita la Dirección General de Planeación del Secretariado Ejecutivo;</w:t>
      </w:r>
    </w:p>
    <w:p w14:paraId="639E75C0" w14:textId="77777777" w:rsidR="005438F5" w:rsidRPr="005F2B64" w:rsidRDefault="005438F5"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b/>
          <w:i/>
          <w:color w:val="000000"/>
          <w:sz w:val="22"/>
          <w:szCs w:val="22"/>
        </w:rPr>
        <w:t>XII.</w:t>
      </w:r>
      <w:r w:rsidRPr="005F2B64">
        <w:rPr>
          <w:rFonts w:ascii="Palatino Linotype" w:eastAsia="MS Mincho" w:hAnsi="Palatino Linotype" w:cs="Arial"/>
          <w:i/>
          <w:color w:val="000000"/>
          <w:sz w:val="22"/>
          <w:szCs w:val="22"/>
        </w:rPr>
        <w:t>      Remitir los proyectos de Reglamento, Catálogo de Puestos, Manual de Organización, Manual de Procedimientos y en su caso la presentación del software denominado Herramienta de Seguimiento y Control, todos del Servicio Profesional de Carrera, para su revisión o en su caso acreditación, así como los documentos que acrediten el cumplimiento de las metas del Servicio Profesional de Carrera, en las fechas establecidas para tal efecto en el Anexo Técnico correspondiente;</w:t>
      </w:r>
    </w:p>
    <w:p w14:paraId="51182CCD" w14:textId="77777777" w:rsidR="005438F5" w:rsidRPr="005F2B64" w:rsidRDefault="005438F5"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b/>
          <w:i/>
          <w:color w:val="000000"/>
          <w:sz w:val="22"/>
          <w:szCs w:val="22"/>
        </w:rPr>
        <w:t>XIII.</w:t>
      </w:r>
      <w:r w:rsidRPr="005F2B64">
        <w:rPr>
          <w:rFonts w:ascii="Palatino Linotype" w:eastAsia="MS Mincho" w:hAnsi="Palatino Linotype" w:cs="Arial"/>
          <w:i/>
          <w:color w:val="000000"/>
          <w:sz w:val="22"/>
          <w:szCs w:val="22"/>
        </w:rPr>
        <w:t>     Remitir los Informes Trimestrales del avance de cumplimiento de metas de evaluación de control de confianza, a través los mecanismos, formatos y/o plazos que emita el Centro Nacional de Certificación y Acreditación;</w:t>
      </w:r>
    </w:p>
    <w:p w14:paraId="277B9D73" w14:textId="77777777" w:rsidR="005438F5" w:rsidRPr="005F2B64" w:rsidRDefault="005438F5"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b/>
          <w:i/>
          <w:color w:val="000000"/>
          <w:sz w:val="22"/>
          <w:szCs w:val="22"/>
        </w:rPr>
        <w:lastRenderedPageBreak/>
        <w:t>XIV.</w:t>
      </w:r>
      <w:r w:rsidRPr="005F2B64">
        <w:rPr>
          <w:rFonts w:ascii="Palatino Linotype" w:eastAsia="MS Mincho" w:hAnsi="Palatino Linotype" w:cs="Arial"/>
          <w:i/>
          <w:color w:val="000000"/>
          <w:sz w:val="22"/>
          <w:szCs w:val="22"/>
        </w:rPr>
        <w:t>    Informar por oficio al Secretariado Ejecutivo, el cambio que realice sobre la designación de la o el servidor público, enlace del FORTASEG;</w:t>
      </w:r>
    </w:p>
    <w:p w14:paraId="4C540A9C" w14:textId="77777777" w:rsidR="005438F5" w:rsidRPr="005F2B64" w:rsidRDefault="005438F5"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b/>
          <w:i/>
          <w:color w:val="000000"/>
          <w:sz w:val="22"/>
          <w:szCs w:val="22"/>
        </w:rPr>
        <w:t>XV.</w:t>
      </w:r>
      <w:r w:rsidRPr="005F2B64">
        <w:rPr>
          <w:rFonts w:ascii="Palatino Linotype" w:eastAsia="MS Mincho" w:hAnsi="Palatino Linotype" w:cs="Arial"/>
          <w:i/>
          <w:color w:val="000000"/>
          <w:sz w:val="22"/>
          <w:szCs w:val="22"/>
        </w:rPr>
        <w:t>     Colaborar y participar en términos de la normativa aplicable, en operativos conjuntos con las autoridades competentes;</w:t>
      </w:r>
    </w:p>
    <w:p w14:paraId="4F27E79A" w14:textId="77777777" w:rsidR="005438F5" w:rsidRPr="005F2B64" w:rsidRDefault="005438F5"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b/>
          <w:i/>
          <w:color w:val="000000"/>
          <w:sz w:val="22"/>
          <w:szCs w:val="22"/>
        </w:rPr>
        <w:t>XVI.</w:t>
      </w:r>
      <w:r w:rsidRPr="005F2B64">
        <w:rPr>
          <w:rFonts w:ascii="Palatino Linotype" w:eastAsia="MS Mincho" w:hAnsi="Palatino Linotype" w:cs="Arial"/>
          <w:i/>
          <w:color w:val="000000"/>
          <w:sz w:val="22"/>
          <w:szCs w:val="22"/>
        </w:rPr>
        <w:t>    Dirigir a la Dirección General de Vinculación y Seguimiento toda la documentación que remita al Secretariado Ejecutivo, la cual fungirá como ventanilla única;</w:t>
      </w:r>
    </w:p>
    <w:p w14:paraId="48ECCC1F" w14:textId="77777777" w:rsidR="005438F5" w:rsidRPr="005F2B64" w:rsidRDefault="005438F5"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b/>
          <w:i/>
          <w:color w:val="000000"/>
          <w:sz w:val="22"/>
          <w:szCs w:val="22"/>
        </w:rPr>
        <w:t>XVII.</w:t>
      </w:r>
      <w:r w:rsidRPr="005F2B64">
        <w:rPr>
          <w:rFonts w:ascii="Palatino Linotype" w:eastAsia="MS Mincho" w:hAnsi="Palatino Linotype" w:cs="Arial"/>
          <w:i/>
          <w:color w:val="000000"/>
          <w:sz w:val="22"/>
          <w:szCs w:val="22"/>
        </w:rPr>
        <w:t>    Remitir las actas de cierre y la documentación conforme y dentro de los plazos establecidos en el artículo 39 de los presentes Lineamientos;</w:t>
      </w:r>
    </w:p>
    <w:p w14:paraId="3F5F9E8C" w14:textId="77777777" w:rsidR="005438F5" w:rsidRPr="005F2B64" w:rsidRDefault="005438F5"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b/>
          <w:i/>
          <w:color w:val="000000"/>
          <w:sz w:val="22"/>
          <w:szCs w:val="22"/>
        </w:rPr>
        <w:t>XVIII.</w:t>
      </w:r>
      <w:r w:rsidRPr="005F2B64">
        <w:rPr>
          <w:rFonts w:ascii="Palatino Linotype" w:eastAsia="MS Mincho" w:hAnsi="Palatino Linotype" w:cs="Arial"/>
          <w:i/>
          <w:color w:val="000000"/>
          <w:sz w:val="22"/>
          <w:szCs w:val="22"/>
        </w:rPr>
        <w:t>   Remitir a la Dirección General de Vinculación y Seguimiento a más tardar el último día hábil del mes de mayo, los proyectos competencia del Centro Nacional de Información, para su </w:t>
      </w:r>
      <w:proofErr w:type="spellStart"/>
      <w:r w:rsidRPr="005F2B64">
        <w:rPr>
          <w:rFonts w:ascii="Palatino Linotype" w:eastAsia="MS Mincho" w:hAnsi="Palatino Linotype" w:cs="Arial"/>
          <w:i/>
          <w:color w:val="000000"/>
          <w:sz w:val="22"/>
          <w:szCs w:val="22"/>
        </w:rPr>
        <w:t>dictaminación</w:t>
      </w:r>
      <w:proofErr w:type="spellEnd"/>
      <w:r w:rsidRPr="005F2B64">
        <w:rPr>
          <w:rFonts w:ascii="Palatino Linotype" w:eastAsia="MS Mincho" w:hAnsi="Palatino Linotype" w:cs="Arial"/>
          <w:i/>
          <w:color w:val="000000"/>
          <w:sz w:val="22"/>
          <w:szCs w:val="22"/>
        </w:rPr>
        <w:t xml:space="preserve"> correspondiente, y</w:t>
      </w:r>
    </w:p>
    <w:p w14:paraId="5252402B" w14:textId="09AF0AC8" w:rsidR="005438F5" w:rsidRPr="005F2B64" w:rsidRDefault="005438F5"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b/>
          <w:i/>
          <w:color w:val="000000"/>
          <w:sz w:val="22"/>
          <w:szCs w:val="22"/>
        </w:rPr>
        <w:t>XIX.</w:t>
      </w:r>
      <w:r w:rsidRPr="005F2B64">
        <w:rPr>
          <w:rFonts w:ascii="Palatino Linotype" w:eastAsia="MS Mincho" w:hAnsi="Palatino Linotype" w:cs="Arial"/>
          <w:i/>
          <w:color w:val="000000"/>
          <w:sz w:val="22"/>
          <w:szCs w:val="22"/>
        </w:rPr>
        <w:t>    Las demás establecidas en el Convenio, Anexo Técnico y las disposiciones aplicables.</w:t>
      </w:r>
      <w:r w:rsidR="00CD0935" w:rsidRPr="005F2B64">
        <w:rPr>
          <w:rFonts w:ascii="Palatino Linotype" w:eastAsia="MS Mincho" w:hAnsi="Palatino Linotype" w:cs="Arial"/>
          <w:i/>
          <w:color w:val="000000"/>
          <w:sz w:val="22"/>
          <w:szCs w:val="22"/>
        </w:rPr>
        <w:t>”</w:t>
      </w:r>
    </w:p>
    <w:p w14:paraId="1B3D5AA6" w14:textId="5FFD4514" w:rsidR="00CD0935" w:rsidRPr="005F2B64" w:rsidRDefault="00CD0935"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i/>
          <w:color w:val="000000"/>
          <w:sz w:val="22"/>
          <w:szCs w:val="22"/>
        </w:rPr>
        <w:t>(Énfasis añadido)</w:t>
      </w:r>
    </w:p>
    <w:p w14:paraId="38748D42" w14:textId="77777777" w:rsidR="005438F5" w:rsidRPr="005F2B64" w:rsidRDefault="005438F5" w:rsidP="007F119B">
      <w:pPr>
        <w:tabs>
          <w:tab w:val="left" w:pos="851"/>
        </w:tabs>
        <w:spacing w:line="360" w:lineRule="auto"/>
        <w:ind w:left="851" w:right="760"/>
        <w:jc w:val="both"/>
        <w:rPr>
          <w:rFonts w:ascii="Palatino Linotype" w:eastAsia="MS Mincho" w:hAnsi="Palatino Linotype" w:cs="Arial"/>
          <w:b/>
          <w:bCs/>
          <w:i/>
          <w:color w:val="000000"/>
          <w:sz w:val="22"/>
          <w:szCs w:val="22"/>
        </w:rPr>
      </w:pPr>
    </w:p>
    <w:p w14:paraId="1E7EA35D" w14:textId="77777777" w:rsidR="00CD0935" w:rsidRPr="005F2B64" w:rsidRDefault="00CD0935" w:rsidP="007F119B">
      <w:pPr>
        <w:tabs>
          <w:tab w:val="left" w:pos="851"/>
        </w:tabs>
        <w:spacing w:line="360" w:lineRule="auto"/>
        <w:ind w:right="49"/>
        <w:jc w:val="both"/>
        <w:rPr>
          <w:rFonts w:ascii="Palatino Linotype" w:eastAsia="MS Mincho" w:hAnsi="Palatino Linotype" w:cs="Arial"/>
          <w:color w:val="000000"/>
        </w:rPr>
      </w:pPr>
      <w:r w:rsidRPr="005F2B64">
        <w:rPr>
          <w:rFonts w:ascii="Palatino Linotype" w:eastAsia="MS Mincho" w:hAnsi="Palatino Linotype" w:cs="Arial"/>
          <w:color w:val="000000"/>
        </w:rPr>
        <w:t xml:space="preserve">Hecho lo anterior, se indica que los beneficiarios son los encargados de reportar y presentar el informe trimestral a la Dirección General de Vinculación y Seguimiento, los avances y aplicación de los recursos del FORTASEG, los cuales contendrán la información relativa a los datos sobre los recursos devengados y pagados, así como su disponibilidad presupuestal y financiera con la que cuenten a la fecha del reporte, del mismo modo, informarán el cumplimiento de las metas convenidas, permitirán llevar a cabo las visitas y acciones de verificación sobre su aplicación, dando acceso a equipo, material, información registro y documentos para ejecutar el seguimiento de las acciones realizadas con el FORTASEG. </w:t>
      </w:r>
    </w:p>
    <w:p w14:paraId="57A36AD8" w14:textId="77777777" w:rsidR="00544EAC" w:rsidRPr="005F2B64" w:rsidRDefault="00544EAC" w:rsidP="007F119B">
      <w:pPr>
        <w:tabs>
          <w:tab w:val="left" w:pos="851"/>
        </w:tabs>
        <w:spacing w:line="360" w:lineRule="auto"/>
        <w:ind w:right="49"/>
        <w:jc w:val="both"/>
        <w:rPr>
          <w:rFonts w:ascii="Palatino Linotype" w:eastAsia="MS Mincho" w:hAnsi="Palatino Linotype" w:cs="Arial"/>
          <w:i/>
          <w:color w:val="000000"/>
          <w:sz w:val="22"/>
          <w:szCs w:val="22"/>
        </w:rPr>
      </w:pPr>
    </w:p>
    <w:p w14:paraId="75F1800B" w14:textId="77FF03E6" w:rsidR="00CD0935" w:rsidRPr="005F2B64" w:rsidRDefault="00CD0935" w:rsidP="007F119B">
      <w:pPr>
        <w:tabs>
          <w:tab w:val="left" w:pos="426"/>
        </w:tabs>
        <w:spacing w:line="360" w:lineRule="auto"/>
        <w:jc w:val="both"/>
        <w:rPr>
          <w:rFonts w:ascii="Palatino Linotype" w:eastAsia="MS Mincho" w:hAnsi="Palatino Linotype" w:cs="Arial"/>
          <w:color w:val="000000"/>
        </w:rPr>
      </w:pPr>
      <w:r w:rsidRPr="005F2B64">
        <w:rPr>
          <w:rFonts w:ascii="Palatino Linotype" w:eastAsia="MS Mincho" w:hAnsi="Palatino Linotype" w:cs="Arial"/>
          <w:color w:val="000000"/>
        </w:rPr>
        <w:t>Por otra parte, las Entidades Federativas tienen las obligaciones conferidas en el artículo 48 de los Lineamientos en cita y consisten en las siguientes:</w:t>
      </w:r>
    </w:p>
    <w:p w14:paraId="3346BE9D" w14:textId="77777777" w:rsidR="00544EAC" w:rsidRPr="005F2B64" w:rsidRDefault="00544EAC" w:rsidP="007F119B">
      <w:pPr>
        <w:tabs>
          <w:tab w:val="left" w:pos="426"/>
        </w:tabs>
        <w:spacing w:line="360" w:lineRule="auto"/>
        <w:jc w:val="both"/>
        <w:rPr>
          <w:rFonts w:ascii="Palatino Linotype" w:eastAsia="MS Mincho" w:hAnsi="Palatino Linotype" w:cs="Arial"/>
          <w:color w:val="000000"/>
        </w:rPr>
      </w:pPr>
    </w:p>
    <w:p w14:paraId="41A3774E" w14:textId="51FC4168" w:rsidR="00CD0935" w:rsidRPr="005F2B64" w:rsidRDefault="00BB0593"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i/>
          <w:color w:val="000000"/>
          <w:sz w:val="22"/>
          <w:szCs w:val="22"/>
        </w:rPr>
        <w:t>“</w:t>
      </w:r>
      <w:r w:rsidR="00CD0935" w:rsidRPr="005F2B64">
        <w:rPr>
          <w:rFonts w:ascii="Palatino Linotype" w:eastAsia="MS Mincho" w:hAnsi="Palatino Linotype" w:cs="Arial"/>
          <w:b/>
          <w:i/>
          <w:color w:val="000000"/>
          <w:sz w:val="22"/>
          <w:szCs w:val="22"/>
        </w:rPr>
        <w:t>Artículo 48.</w:t>
      </w:r>
      <w:r w:rsidR="00CD0935" w:rsidRPr="005F2B64">
        <w:rPr>
          <w:rFonts w:ascii="Palatino Linotype" w:eastAsia="MS Mincho" w:hAnsi="Palatino Linotype" w:cs="Arial"/>
          <w:i/>
          <w:color w:val="000000"/>
          <w:sz w:val="22"/>
          <w:szCs w:val="22"/>
        </w:rPr>
        <w:t> Son obligaciones de las entidades federativas las siguientes:</w:t>
      </w:r>
    </w:p>
    <w:p w14:paraId="3724C207" w14:textId="77777777" w:rsidR="00CD0935" w:rsidRPr="005F2B64" w:rsidRDefault="00CD0935"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b/>
          <w:i/>
          <w:color w:val="000000"/>
          <w:sz w:val="22"/>
          <w:szCs w:val="22"/>
        </w:rPr>
        <w:lastRenderedPageBreak/>
        <w:t>I.</w:t>
      </w:r>
      <w:r w:rsidRPr="005F2B64">
        <w:rPr>
          <w:rFonts w:ascii="Palatino Linotype" w:eastAsia="MS Mincho" w:hAnsi="Palatino Linotype" w:cs="Arial"/>
          <w:i/>
          <w:color w:val="000000"/>
          <w:sz w:val="22"/>
          <w:szCs w:val="22"/>
        </w:rPr>
        <w:t>        Entregar a la Dirección General de Vinculación y Seguimiento a más tardar el día de la concertación a que sean convocados sus municipios beneficiarios, los documentos que a continuación se señalan:</w:t>
      </w:r>
    </w:p>
    <w:p w14:paraId="55661011" w14:textId="77777777" w:rsidR="00BB0593" w:rsidRPr="005F2B64" w:rsidRDefault="00BB0593" w:rsidP="007F119B">
      <w:pPr>
        <w:tabs>
          <w:tab w:val="left" w:pos="851"/>
        </w:tabs>
        <w:ind w:left="851" w:right="899"/>
        <w:jc w:val="both"/>
        <w:rPr>
          <w:rFonts w:ascii="Palatino Linotype" w:eastAsia="MS Mincho" w:hAnsi="Palatino Linotype" w:cs="Arial"/>
          <w:i/>
          <w:color w:val="000000"/>
          <w:sz w:val="22"/>
          <w:szCs w:val="22"/>
        </w:rPr>
      </w:pPr>
    </w:p>
    <w:p w14:paraId="18346674" w14:textId="1B70F3BD" w:rsidR="00CD0935" w:rsidRPr="005F2B64" w:rsidRDefault="00BB0593"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b/>
          <w:i/>
          <w:color w:val="000000"/>
          <w:sz w:val="22"/>
          <w:szCs w:val="22"/>
        </w:rPr>
        <w:tab/>
      </w:r>
      <w:r w:rsidR="00CD0935" w:rsidRPr="005F2B64">
        <w:rPr>
          <w:rFonts w:ascii="Palatino Linotype" w:eastAsia="MS Mincho" w:hAnsi="Palatino Linotype" w:cs="Arial"/>
          <w:b/>
          <w:i/>
          <w:color w:val="000000"/>
          <w:sz w:val="22"/>
          <w:szCs w:val="22"/>
        </w:rPr>
        <w:t>a)</w:t>
      </w:r>
      <w:r w:rsidR="00CD0935" w:rsidRPr="005F2B64">
        <w:rPr>
          <w:rFonts w:ascii="Palatino Linotype" w:eastAsia="MS Mincho" w:hAnsi="Palatino Linotype" w:cs="Arial"/>
          <w:i/>
          <w:color w:val="000000"/>
          <w:sz w:val="22"/>
          <w:szCs w:val="22"/>
        </w:rPr>
        <w:t>      Carta original de la institución bancaria que acredite la apertura de una cuenta bancaria productiva específica para la recepción y administración de los recursos del "FORTASEG", la cual deberá contener como mínimo nombre del beneficiario, número de cuenta y Clave Bancaria Estandarizada (CLABE) con 18 posiciones;</w:t>
      </w:r>
    </w:p>
    <w:p w14:paraId="2D4B36CD" w14:textId="57436064" w:rsidR="00CD0935" w:rsidRPr="005F2B64" w:rsidRDefault="00BB0593"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b/>
          <w:i/>
          <w:color w:val="000000"/>
          <w:sz w:val="22"/>
          <w:szCs w:val="22"/>
        </w:rPr>
        <w:tab/>
      </w:r>
      <w:r w:rsidR="00CD0935" w:rsidRPr="005F2B64">
        <w:rPr>
          <w:rFonts w:ascii="Palatino Linotype" w:eastAsia="MS Mincho" w:hAnsi="Palatino Linotype" w:cs="Arial"/>
          <w:b/>
          <w:i/>
          <w:color w:val="000000"/>
          <w:sz w:val="22"/>
          <w:szCs w:val="22"/>
        </w:rPr>
        <w:t>b)</w:t>
      </w:r>
      <w:r w:rsidR="00CD0935" w:rsidRPr="005F2B64">
        <w:rPr>
          <w:rFonts w:ascii="Palatino Linotype" w:eastAsia="MS Mincho" w:hAnsi="Palatino Linotype" w:cs="Arial"/>
          <w:i/>
          <w:color w:val="000000"/>
          <w:sz w:val="22"/>
          <w:szCs w:val="22"/>
        </w:rPr>
        <w:t>      Copia de la Cédula de Identificación Fiscal de la entidad federativa, expedida por el Servicio de Administración Tributaria;</w:t>
      </w:r>
    </w:p>
    <w:p w14:paraId="398214F7" w14:textId="4ED5C826" w:rsidR="00CD0935" w:rsidRPr="005F2B64" w:rsidRDefault="00BB0593"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b/>
          <w:i/>
          <w:color w:val="000000"/>
          <w:sz w:val="22"/>
          <w:szCs w:val="22"/>
        </w:rPr>
        <w:tab/>
      </w:r>
      <w:r w:rsidR="00CD0935" w:rsidRPr="005F2B64">
        <w:rPr>
          <w:rFonts w:ascii="Palatino Linotype" w:eastAsia="MS Mincho" w:hAnsi="Palatino Linotype" w:cs="Arial"/>
          <w:b/>
          <w:i/>
          <w:color w:val="000000"/>
          <w:sz w:val="22"/>
          <w:szCs w:val="22"/>
        </w:rPr>
        <w:t>c)</w:t>
      </w:r>
      <w:r w:rsidR="00CD0935" w:rsidRPr="005F2B64">
        <w:rPr>
          <w:rFonts w:ascii="Palatino Linotype" w:eastAsia="MS Mincho" w:hAnsi="Palatino Linotype" w:cs="Arial"/>
          <w:i/>
          <w:color w:val="000000"/>
          <w:sz w:val="22"/>
          <w:szCs w:val="22"/>
        </w:rPr>
        <w:t>      Constancia de domicilio fiscal, y</w:t>
      </w:r>
    </w:p>
    <w:p w14:paraId="4E6B0DF0" w14:textId="7A6C4240" w:rsidR="00CD0935" w:rsidRPr="005F2B64" w:rsidRDefault="00BB0593"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b/>
          <w:i/>
          <w:color w:val="000000"/>
          <w:sz w:val="22"/>
          <w:szCs w:val="22"/>
        </w:rPr>
        <w:tab/>
      </w:r>
      <w:r w:rsidR="00CD0935" w:rsidRPr="005F2B64">
        <w:rPr>
          <w:rFonts w:ascii="Palatino Linotype" w:eastAsia="MS Mincho" w:hAnsi="Palatino Linotype" w:cs="Arial"/>
          <w:b/>
          <w:i/>
          <w:color w:val="000000"/>
          <w:sz w:val="22"/>
          <w:szCs w:val="22"/>
        </w:rPr>
        <w:t>d)</w:t>
      </w:r>
      <w:r w:rsidR="00CD0935" w:rsidRPr="005F2B64">
        <w:rPr>
          <w:rFonts w:ascii="Palatino Linotype" w:eastAsia="MS Mincho" w:hAnsi="Palatino Linotype" w:cs="Arial"/>
          <w:i/>
          <w:color w:val="000000"/>
          <w:sz w:val="22"/>
          <w:szCs w:val="22"/>
        </w:rPr>
        <w:t>      Copia del oficio de designación o nombramiento de las o los servidores públicos responsables del manejo de la cuenta bancaria productiva específica.</w:t>
      </w:r>
    </w:p>
    <w:p w14:paraId="38D607BA" w14:textId="77777777" w:rsidR="00BB0593" w:rsidRPr="005F2B64" w:rsidRDefault="00BB0593" w:rsidP="007F119B">
      <w:pPr>
        <w:tabs>
          <w:tab w:val="left" w:pos="851"/>
        </w:tabs>
        <w:ind w:left="851" w:right="899"/>
        <w:jc w:val="both"/>
        <w:rPr>
          <w:rFonts w:ascii="Palatino Linotype" w:eastAsia="MS Mincho" w:hAnsi="Palatino Linotype" w:cs="Arial"/>
          <w:i/>
          <w:color w:val="000000"/>
          <w:sz w:val="22"/>
          <w:szCs w:val="22"/>
        </w:rPr>
      </w:pPr>
    </w:p>
    <w:p w14:paraId="7C029197" w14:textId="77777777" w:rsidR="00CD0935" w:rsidRPr="005F2B64" w:rsidRDefault="00CD0935" w:rsidP="007F119B">
      <w:pPr>
        <w:tabs>
          <w:tab w:val="left" w:pos="851"/>
        </w:tabs>
        <w:ind w:left="851" w:right="899"/>
        <w:jc w:val="both"/>
        <w:rPr>
          <w:rFonts w:ascii="Palatino Linotype" w:eastAsia="MS Mincho" w:hAnsi="Palatino Linotype" w:cs="Arial"/>
          <w:b/>
          <w:i/>
          <w:color w:val="000000"/>
          <w:sz w:val="22"/>
          <w:szCs w:val="22"/>
        </w:rPr>
      </w:pPr>
      <w:r w:rsidRPr="005F2B64">
        <w:rPr>
          <w:rFonts w:ascii="Palatino Linotype" w:eastAsia="MS Mincho" w:hAnsi="Palatino Linotype" w:cs="Arial"/>
          <w:b/>
          <w:i/>
          <w:color w:val="000000"/>
          <w:sz w:val="22"/>
          <w:szCs w:val="22"/>
        </w:rPr>
        <w:t>II.</w:t>
      </w:r>
      <w:r w:rsidRPr="005F2B64">
        <w:rPr>
          <w:rFonts w:ascii="Palatino Linotype" w:eastAsia="MS Mincho" w:hAnsi="Palatino Linotype" w:cs="Arial"/>
          <w:i/>
          <w:color w:val="000000"/>
          <w:sz w:val="22"/>
          <w:szCs w:val="22"/>
        </w:rPr>
        <w:t>       </w:t>
      </w:r>
      <w:r w:rsidRPr="005F2B64">
        <w:rPr>
          <w:rFonts w:ascii="Palatino Linotype" w:eastAsia="MS Mincho" w:hAnsi="Palatino Linotype" w:cs="Arial"/>
          <w:b/>
          <w:i/>
          <w:color w:val="000000"/>
          <w:sz w:val="22"/>
          <w:szCs w:val="22"/>
        </w:rPr>
        <w:t xml:space="preserve">Transferir los recursos del FORTASEG correspondientes a los Beneficiarios, </w:t>
      </w:r>
      <w:r w:rsidRPr="005F2B64">
        <w:rPr>
          <w:rFonts w:ascii="Palatino Linotype" w:eastAsia="MS Mincho" w:hAnsi="Palatino Linotype" w:cs="Arial"/>
          <w:i/>
          <w:color w:val="000000"/>
          <w:sz w:val="22"/>
          <w:szCs w:val="22"/>
        </w:rPr>
        <w:t xml:space="preserve">incluyendo los rendimientos financieros, en los términos de las disposiciones aplicables, en un plazo no mayor a cinco (5) días hábiles a partir de su recepción, </w:t>
      </w:r>
      <w:r w:rsidRPr="005F2B64">
        <w:rPr>
          <w:rFonts w:ascii="Palatino Linotype" w:eastAsia="MS Mincho" w:hAnsi="Palatino Linotype" w:cs="Arial"/>
          <w:b/>
          <w:i/>
          <w:color w:val="000000"/>
          <w:sz w:val="22"/>
          <w:szCs w:val="22"/>
        </w:rPr>
        <w:t>debiendo entregar a la Dirección General de Vinculación y Seguimiento copia de los comprobantes de las transferencias, dentro del plazo de cinco (5) días hábiles siguientes a la transferencia;</w:t>
      </w:r>
    </w:p>
    <w:p w14:paraId="09985328" w14:textId="77777777" w:rsidR="00CD0935" w:rsidRPr="005F2B64" w:rsidRDefault="00CD0935"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b/>
          <w:i/>
          <w:color w:val="000000"/>
          <w:sz w:val="22"/>
          <w:szCs w:val="22"/>
        </w:rPr>
        <w:t>III.</w:t>
      </w:r>
      <w:r w:rsidRPr="005F2B64">
        <w:rPr>
          <w:rFonts w:ascii="Palatino Linotype" w:eastAsia="MS Mincho" w:hAnsi="Palatino Linotype" w:cs="Arial"/>
          <w:i/>
          <w:color w:val="000000"/>
          <w:sz w:val="22"/>
          <w:szCs w:val="22"/>
        </w:rPr>
        <w:t>       Coordinarse con los Beneficiarios y las áreas técnicas de la entidad federativa para la integración de la Propuesta de Inversión;</w:t>
      </w:r>
    </w:p>
    <w:p w14:paraId="33BADE67" w14:textId="77777777" w:rsidR="00CD0935" w:rsidRPr="005F2B64" w:rsidRDefault="00CD0935" w:rsidP="007F119B">
      <w:pPr>
        <w:tabs>
          <w:tab w:val="left" w:pos="851"/>
        </w:tabs>
        <w:ind w:left="851" w:right="899"/>
        <w:jc w:val="both"/>
        <w:rPr>
          <w:rFonts w:ascii="Palatino Linotype" w:eastAsia="MS Mincho" w:hAnsi="Palatino Linotype" w:cs="Arial"/>
          <w:b/>
          <w:i/>
          <w:color w:val="000000"/>
          <w:sz w:val="22"/>
          <w:szCs w:val="22"/>
        </w:rPr>
      </w:pPr>
      <w:r w:rsidRPr="005F2B64">
        <w:rPr>
          <w:rFonts w:ascii="Palatino Linotype" w:eastAsia="MS Mincho" w:hAnsi="Palatino Linotype" w:cs="Arial"/>
          <w:b/>
          <w:i/>
          <w:color w:val="000000"/>
          <w:sz w:val="22"/>
          <w:szCs w:val="22"/>
        </w:rPr>
        <w:t>IV.</w:t>
      </w:r>
      <w:r w:rsidRPr="005F2B64">
        <w:rPr>
          <w:rFonts w:ascii="Palatino Linotype" w:eastAsia="MS Mincho" w:hAnsi="Palatino Linotype" w:cs="Arial"/>
          <w:i/>
          <w:color w:val="000000"/>
          <w:sz w:val="22"/>
          <w:szCs w:val="22"/>
        </w:rPr>
        <w:t>      </w:t>
      </w:r>
      <w:r w:rsidRPr="005F2B64">
        <w:rPr>
          <w:rFonts w:ascii="Palatino Linotype" w:eastAsia="MS Mincho" w:hAnsi="Palatino Linotype" w:cs="Arial"/>
          <w:b/>
          <w:i/>
          <w:color w:val="000000"/>
          <w:sz w:val="22"/>
          <w:szCs w:val="22"/>
        </w:rPr>
        <w:t>Remitir a la Dirección General de Vinculación y Seguimiento el recibo de ministraciones de los recursos del FORTASEG, en los términos que para tal efecto se establezcan;</w:t>
      </w:r>
    </w:p>
    <w:p w14:paraId="22F2EA17" w14:textId="77777777" w:rsidR="00CD0935" w:rsidRPr="005F2B64" w:rsidRDefault="00CD0935"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b/>
          <w:i/>
          <w:color w:val="000000"/>
          <w:sz w:val="22"/>
          <w:szCs w:val="22"/>
        </w:rPr>
        <w:t>V.</w:t>
      </w:r>
      <w:r w:rsidRPr="005F2B64">
        <w:rPr>
          <w:rFonts w:ascii="Palatino Linotype" w:eastAsia="MS Mincho" w:hAnsi="Palatino Linotype" w:cs="Arial"/>
          <w:i/>
          <w:color w:val="000000"/>
          <w:sz w:val="22"/>
          <w:szCs w:val="22"/>
        </w:rPr>
        <w:t>       Dar cumplimiento a las obligaciones a las que se refiere el artículo 47 de los Lineamientos cuando se encuentre en los supuestos del artículo 22, fracción I, inciso a) y c), y</w:t>
      </w:r>
    </w:p>
    <w:p w14:paraId="5C0B3192" w14:textId="5686AF34" w:rsidR="00CD0935" w:rsidRPr="005F2B64" w:rsidRDefault="00CD0935"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b/>
          <w:i/>
          <w:color w:val="000000"/>
          <w:sz w:val="22"/>
          <w:szCs w:val="22"/>
        </w:rPr>
        <w:t>VI.</w:t>
      </w:r>
      <w:r w:rsidRPr="005F2B64">
        <w:rPr>
          <w:rFonts w:ascii="Palatino Linotype" w:eastAsia="MS Mincho" w:hAnsi="Palatino Linotype" w:cs="Arial"/>
          <w:i/>
          <w:color w:val="000000"/>
          <w:sz w:val="22"/>
          <w:szCs w:val="22"/>
        </w:rPr>
        <w:t>      Las demás referidas en el Convenio, Anexo Técnico y las disposiciones aplicables.</w:t>
      </w:r>
      <w:r w:rsidR="00544EAC" w:rsidRPr="005F2B64">
        <w:rPr>
          <w:rFonts w:ascii="Palatino Linotype" w:eastAsia="MS Mincho" w:hAnsi="Palatino Linotype" w:cs="Arial"/>
          <w:i/>
          <w:color w:val="000000"/>
          <w:sz w:val="22"/>
          <w:szCs w:val="22"/>
        </w:rPr>
        <w:t xml:space="preserve">” </w:t>
      </w:r>
    </w:p>
    <w:p w14:paraId="083E3BBE" w14:textId="27680A69" w:rsidR="00544EAC" w:rsidRPr="005F2B64" w:rsidRDefault="00544EAC"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i/>
          <w:color w:val="000000"/>
          <w:sz w:val="22"/>
          <w:szCs w:val="22"/>
        </w:rPr>
        <w:t>(Énfasis añadido)</w:t>
      </w:r>
    </w:p>
    <w:p w14:paraId="643D86C4" w14:textId="77777777" w:rsidR="00544EAC" w:rsidRPr="005F2B64" w:rsidRDefault="00544EAC" w:rsidP="007F119B">
      <w:pPr>
        <w:tabs>
          <w:tab w:val="left" w:pos="851"/>
        </w:tabs>
        <w:ind w:left="851" w:right="760"/>
        <w:jc w:val="both"/>
        <w:rPr>
          <w:rFonts w:ascii="Palatino Linotype" w:eastAsia="MS Mincho" w:hAnsi="Palatino Linotype" w:cs="Arial"/>
          <w:i/>
          <w:color w:val="000000"/>
          <w:sz w:val="22"/>
          <w:szCs w:val="22"/>
        </w:rPr>
      </w:pPr>
    </w:p>
    <w:p w14:paraId="57E13756" w14:textId="67494465" w:rsidR="00964D8D" w:rsidRPr="005F2B64" w:rsidRDefault="00CC7989" w:rsidP="007F119B">
      <w:pPr>
        <w:tabs>
          <w:tab w:val="left" w:pos="426"/>
        </w:tabs>
        <w:spacing w:line="360" w:lineRule="auto"/>
        <w:jc w:val="both"/>
        <w:rPr>
          <w:rFonts w:ascii="Palatino Linotype" w:eastAsia="MS Mincho" w:hAnsi="Palatino Linotype" w:cs="Arial"/>
          <w:color w:val="000000"/>
        </w:rPr>
      </w:pPr>
      <w:r w:rsidRPr="005F2B64">
        <w:rPr>
          <w:rFonts w:ascii="Palatino Linotype" w:eastAsia="MS Mincho" w:hAnsi="Palatino Linotype" w:cs="Arial"/>
          <w:color w:val="000000"/>
        </w:rPr>
        <w:t>Indicado lo anterior, se aprecia que las Entidades Federativas deben realizar la transferencia de los recursos del FORTASEG a los beneficiarios y entregar con ello los comprobantes de la misma, de igual forma, deberán remitir a la Dirección General de Vinculación y Seguimiento el recibo de min</w:t>
      </w:r>
      <w:r w:rsidR="00F836A2" w:rsidRPr="005F2B64">
        <w:rPr>
          <w:rFonts w:ascii="Palatino Linotype" w:eastAsia="MS Mincho" w:hAnsi="Palatino Linotype" w:cs="Arial"/>
          <w:color w:val="000000"/>
        </w:rPr>
        <w:t>istraciones de los recursos.</w:t>
      </w:r>
    </w:p>
    <w:p w14:paraId="6712BE76" w14:textId="186AEEE1" w:rsidR="00AA61B8" w:rsidRPr="005F2B64" w:rsidRDefault="00F836A2" w:rsidP="007F119B">
      <w:pPr>
        <w:tabs>
          <w:tab w:val="left" w:pos="426"/>
        </w:tabs>
        <w:spacing w:line="360" w:lineRule="auto"/>
        <w:jc w:val="both"/>
        <w:rPr>
          <w:rFonts w:ascii="Palatino Linotype" w:eastAsia="MS Mincho" w:hAnsi="Palatino Linotype" w:cs="Arial"/>
          <w:color w:val="000000"/>
        </w:rPr>
      </w:pPr>
      <w:r w:rsidRPr="005F2B64">
        <w:rPr>
          <w:rFonts w:ascii="Palatino Linotype" w:eastAsia="MS Mincho" w:hAnsi="Palatino Linotype" w:cs="Arial"/>
          <w:color w:val="000000"/>
        </w:rPr>
        <w:lastRenderedPageBreak/>
        <w:t xml:space="preserve">Aunado </w:t>
      </w:r>
      <w:r w:rsidR="00AA61B8" w:rsidRPr="005F2B64">
        <w:rPr>
          <w:rFonts w:ascii="Palatino Linotype" w:eastAsia="MS Mincho" w:hAnsi="Palatino Linotype" w:cs="Arial"/>
          <w:color w:val="000000"/>
        </w:rPr>
        <w:t>a lo anterior, el “</w:t>
      </w:r>
      <w:r w:rsidR="00AA61B8" w:rsidRPr="005F2B64">
        <w:rPr>
          <w:rFonts w:ascii="Palatino Linotype" w:eastAsia="MS Mincho" w:hAnsi="Palatino Linotype" w:cs="Arial"/>
          <w:i/>
          <w:color w:val="000000"/>
        </w:rPr>
        <w:t>CONVENIO Específico de Adhesión para el otorgamiento del subsidio para el fortalecimiento del desempeño en materia de seguridad pública a los municipios y demarcaciones territoriales de la Ciudad de México y, en su caso, a las entidades federativas que ejerzan de manera directa o coordinada la función (FORTASEG), para el ejercicio fiscal 2020, que celebran el Secretariado Ejecutivo del Sistema Nacional de Seguridad Pública, el Estado de México y los municipios de Acolman, Almoloya de Juárez, Amecameca, Atizapán de Zaragoza, Atlacomulco, Chalco, Chicoloapan, Chimalhuacán, Coacalco de Berriozábal, Cuautitlán, Cuautitlán Izcalli, Ecatepec de Morelos, Huehuetoca, Huixquilucan, Ixtapaluca, Ixtlahuaca, Jilotepec, La Paz, Lerma, Melchor Ocampo, Metepec, Naucalpan de Juárez, Nezahualcóyotl, Nicolás Romero, San Felipe del Progreso, San Mateo Atenco, Tecámac, </w:t>
      </w:r>
      <w:proofErr w:type="spellStart"/>
      <w:r w:rsidR="00AA61B8" w:rsidRPr="005F2B64">
        <w:rPr>
          <w:rFonts w:ascii="Palatino Linotype" w:eastAsia="MS Mincho" w:hAnsi="Palatino Linotype" w:cs="Arial"/>
          <w:i/>
          <w:color w:val="000000"/>
        </w:rPr>
        <w:t>Temoaya</w:t>
      </w:r>
      <w:proofErr w:type="spellEnd"/>
      <w:r w:rsidR="00AA61B8" w:rsidRPr="005F2B64">
        <w:rPr>
          <w:rFonts w:ascii="Palatino Linotype" w:eastAsia="MS Mincho" w:hAnsi="Palatino Linotype" w:cs="Arial"/>
          <w:i/>
          <w:color w:val="000000"/>
        </w:rPr>
        <w:t>, Tenancingo, Teoloyucan, Teotihuacán, Tepotzotlán, Texcoco, Tlalnepantla de Baz, Toluca, Tultepec, Tultitlán, Valle de Bravo, Valle de Chalco Solidaridad, Villa Victoria, Zinacantepec y Zumpango.”</w:t>
      </w:r>
      <w:r w:rsidR="00AA61B8" w:rsidRPr="005F2B64">
        <w:rPr>
          <w:rStyle w:val="Refdenotaalpie"/>
          <w:rFonts w:ascii="Palatino Linotype" w:eastAsia="MS Mincho" w:hAnsi="Palatino Linotype" w:cs="Arial"/>
          <w:i/>
          <w:color w:val="000000"/>
        </w:rPr>
        <w:footnoteReference w:id="5"/>
      </w:r>
      <w:r w:rsidR="00AA61B8" w:rsidRPr="005F2B64">
        <w:rPr>
          <w:rFonts w:ascii="Palatino Linotype" w:eastAsia="MS Mincho" w:hAnsi="Palatino Linotype" w:cs="Arial"/>
          <w:i/>
          <w:color w:val="000000"/>
        </w:rPr>
        <w:t xml:space="preserve">, </w:t>
      </w:r>
      <w:r w:rsidR="00AA61B8" w:rsidRPr="005F2B64">
        <w:rPr>
          <w:rFonts w:ascii="Palatino Linotype" w:eastAsia="MS Mincho" w:hAnsi="Palatino Linotype" w:cs="Arial"/>
          <w:color w:val="000000"/>
        </w:rPr>
        <w:t xml:space="preserve">establece lo siguiente: </w:t>
      </w:r>
    </w:p>
    <w:p w14:paraId="3001FDEF" w14:textId="77777777" w:rsidR="00544EAC" w:rsidRPr="005F2B64" w:rsidRDefault="00544EAC" w:rsidP="007F119B">
      <w:pPr>
        <w:tabs>
          <w:tab w:val="left" w:pos="426"/>
        </w:tabs>
        <w:spacing w:line="360" w:lineRule="auto"/>
        <w:jc w:val="both"/>
        <w:rPr>
          <w:rFonts w:ascii="Palatino Linotype" w:eastAsia="MS Mincho" w:hAnsi="Palatino Linotype" w:cs="Arial"/>
          <w:color w:val="000000"/>
        </w:rPr>
      </w:pPr>
    </w:p>
    <w:p w14:paraId="6DCBAADC" w14:textId="4D1B6B3F" w:rsidR="00AA61B8" w:rsidRPr="005F2B64" w:rsidRDefault="00AA61B8" w:rsidP="007F119B">
      <w:pPr>
        <w:tabs>
          <w:tab w:val="left" w:pos="851"/>
        </w:tabs>
        <w:ind w:left="851" w:right="899"/>
        <w:jc w:val="center"/>
        <w:rPr>
          <w:rFonts w:ascii="Palatino Linotype" w:eastAsia="MS Mincho" w:hAnsi="Palatino Linotype" w:cs="Arial"/>
          <w:b/>
          <w:i/>
          <w:color w:val="000000"/>
          <w:sz w:val="22"/>
          <w:szCs w:val="22"/>
        </w:rPr>
      </w:pPr>
      <w:r w:rsidRPr="005F2B64">
        <w:rPr>
          <w:rFonts w:ascii="Palatino Linotype" w:eastAsia="MS Mincho" w:hAnsi="Palatino Linotype" w:cs="Arial"/>
          <w:b/>
          <w:i/>
          <w:color w:val="000000"/>
          <w:sz w:val="22"/>
          <w:szCs w:val="22"/>
        </w:rPr>
        <w:t>“CLÁUSULAS</w:t>
      </w:r>
    </w:p>
    <w:p w14:paraId="2FEE3D2C" w14:textId="77777777" w:rsidR="00AA61B8" w:rsidRPr="005F2B64" w:rsidRDefault="00AA61B8" w:rsidP="007F119B">
      <w:pPr>
        <w:tabs>
          <w:tab w:val="left" w:pos="851"/>
        </w:tabs>
        <w:ind w:left="851" w:right="899"/>
        <w:jc w:val="center"/>
        <w:rPr>
          <w:rFonts w:ascii="Palatino Linotype" w:eastAsia="MS Mincho" w:hAnsi="Palatino Linotype" w:cs="Arial"/>
          <w:i/>
          <w:color w:val="000000"/>
          <w:sz w:val="22"/>
          <w:szCs w:val="22"/>
        </w:rPr>
      </w:pPr>
    </w:p>
    <w:p w14:paraId="3966A299" w14:textId="77777777" w:rsidR="00AA61B8" w:rsidRPr="005F2B64" w:rsidRDefault="00AA61B8" w:rsidP="007F119B">
      <w:pPr>
        <w:tabs>
          <w:tab w:val="left" w:pos="851"/>
        </w:tabs>
        <w:ind w:left="851" w:right="899"/>
        <w:jc w:val="both"/>
        <w:rPr>
          <w:rFonts w:ascii="Palatino Linotype" w:eastAsia="MS Mincho" w:hAnsi="Palatino Linotype" w:cs="Arial"/>
          <w:b/>
          <w:i/>
          <w:color w:val="000000"/>
          <w:sz w:val="22"/>
          <w:szCs w:val="22"/>
        </w:rPr>
      </w:pPr>
      <w:r w:rsidRPr="005F2B64">
        <w:rPr>
          <w:rFonts w:ascii="Palatino Linotype" w:eastAsia="MS Mincho" w:hAnsi="Palatino Linotype" w:cs="Arial"/>
          <w:b/>
          <w:i/>
          <w:color w:val="000000"/>
          <w:sz w:val="22"/>
          <w:szCs w:val="22"/>
        </w:rPr>
        <w:t>PRIMERA.-</w:t>
      </w:r>
      <w:r w:rsidRPr="005F2B64">
        <w:rPr>
          <w:rFonts w:ascii="Palatino Linotype" w:eastAsia="MS Mincho" w:hAnsi="Palatino Linotype" w:cs="Arial"/>
          <w:i/>
          <w:color w:val="000000"/>
          <w:sz w:val="22"/>
          <w:szCs w:val="22"/>
        </w:rPr>
        <w:t xml:space="preserve"> OBJETO Y NATURALEZA DE LOS RECURSOS. </w:t>
      </w:r>
      <w:r w:rsidRPr="005F2B64">
        <w:rPr>
          <w:rFonts w:ascii="Palatino Linotype" w:eastAsia="MS Mincho" w:hAnsi="Palatino Linotype" w:cs="Arial"/>
          <w:b/>
          <w:i/>
          <w:color w:val="000000"/>
          <w:sz w:val="22"/>
          <w:szCs w:val="22"/>
        </w:rPr>
        <w:t xml:space="preserve">El presente "CONVENIO" tiene por objeto que "EL SECRETARIADO" transfiera recursos presupuestarios federales del "FORTASEG" a "LOS BENEFICIARIOS", </w:t>
      </w:r>
      <w:r w:rsidRPr="005F2B64">
        <w:rPr>
          <w:rFonts w:ascii="Palatino Linotype" w:eastAsia="MS Mincho" w:hAnsi="Palatino Linotype" w:cs="Arial"/>
          <w:b/>
          <w:i/>
          <w:color w:val="000000"/>
          <w:sz w:val="22"/>
          <w:szCs w:val="22"/>
          <w:u w:val="single"/>
        </w:rPr>
        <w:t>por conducto de la Secretaría de Finanzas</w:t>
      </w:r>
      <w:r w:rsidRPr="005F2B64">
        <w:rPr>
          <w:rFonts w:ascii="Palatino Linotype" w:eastAsia="MS Mincho" w:hAnsi="Palatino Linotype" w:cs="Arial"/>
          <w:b/>
          <w:i/>
          <w:color w:val="000000"/>
          <w:sz w:val="22"/>
          <w:szCs w:val="22"/>
        </w:rPr>
        <w:t xml:space="preserve"> de "LA ENTIDAD FEDERATIVA", con la finalidad de fortalecer el desempeño de sus funciones en materia de seguridad pública que realizan de manera directa "LOS BENEFICIARIOS",</w:t>
      </w:r>
      <w:r w:rsidRPr="005F2B64">
        <w:rPr>
          <w:rFonts w:ascii="Palatino Linotype" w:eastAsia="MS Mincho" w:hAnsi="Palatino Linotype" w:cs="Arial"/>
          <w:i/>
          <w:color w:val="000000"/>
          <w:sz w:val="22"/>
          <w:szCs w:val="22"/>
        </w:rPr>
        <w:t xml:space="preserve"> </w:t>
      </w:r>
      <w:r w:rsidRPr="005F2B64">
        <w:rPr>
          <w:rFonts w:ascii="Palatino Linotype" w:eastAsia="MS Mincho" w:hAnsi="Palatino Linotype" w:cs="Arial"/>
          <w:b/>
          <w:i/>
          <w:color w:val="000000"/>
          <w:sz w:val="22"/>
          <w:szCs w:val="22"/>
        </w:rPr>
        <w:t>conforme lo dispuesto por el artículo 9 del "PRESUPUESTO DE EGRESOS" y "LOS LINEAMIENTOS".</w:t>
      </w:r>
    </w:p>
    <w:p w14:paraId="61AD84B8" w14:textId="77777777" w:rsidR="00AA61B8" w:rsidRPr="005F2B64" w:rsidRDefault="00AA61B8" w:rsidP="007F119B">
      <w:pPr>
        <w:tabs>
          <w:tab w:val="left" w:pos="851"/>
        </w:tabs>
        <w:ind w:left="851" w:right="899"/>
        <w:jc w:val="both"/>
        <w:rPr>
          <w:rFonts w:ascii="Palatino Linotype" w:eastAsia="MS Mincho" w:hAnsi="Palatino Linotype" w:cs="Arial"/>
          <w:b/>
          <w:i/>
          <w:color w:val="000000"/>
          <w:sz w:val="22"/>
          <w:szCs w:val="22"/>
        </w:rPr>
      </w:pPr>
    </w:p>
    <w:p w14:paraId="58C96879" w14:textId="2564B967" w:rsidR="00AA61B8" w:rsidRPr="005F2B64" w:rsidRDefault="00AA61B8"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i/>
          <w:color w:val="000000"/>
          <w:sz w:val="22"/>
          <w:szCs w:val="22"/>
        </w:rPr>
        <w:t xml:space="preserve">Los recursos transferidos del "FORTASEG" no son </w:t>
      </w:r>
      <w:proofErr w:type="spellStart"/>
      <w:r w:rsidRPr="005F2B64">
        <w:rPr>
          <w:rFonts w:ascii="Palatino Linotype" w:eastAsia="MS Mincho" w:hAnsi="Palatino Linotype" w:cs="Arial"/>
          <w:i/>
          <w:color w:val="000000"/>
          <w:sz w:val="22"/>
          <w:szCs w:val="22"/>
        </w:rPr>
        <w:t>regularizables</w:t>
      </w:r>
      <w:proofErr w:type="spellEnd"/>
      <w:r w:rsidRPr="005F2B64">
        <w:rPr>
          <w:rFonts w:ascii="Palatino Linotype" w:eastAsia="MS Mincho" w:hAnsi="Palatino Linotype" w:cs="Arial"/>
          <w:i/>
          <w:color w:val="000000"/>
          <w:sz w:val="22"/>
          <w:szCs w:val="22"/>
        </w:rPr>
        <w:t xml:space="preserve"> y no pierden el carácter federal al ser transferidos y por ello "LA ENTIDAD </w:t>
      </w:r>
      <w:r w:rsidRPr="005F2B64">
        <w:rPr>
          <w:rFonts w:ascii="Palatino Linotype" w:eastAsia="MS Mincho" w:hAnsi="Palatino Linotype" w:cs="Arial"/>
          <w:i/>
          <w:color w:val="000000"/>
          <w:sz w:val="22"/>
          <w:szCs w:val="22"/>
        </w:rPr>
        <w:lastRenderedPageBreak/>
        <w:t>FEDERATIVA" y "LOS BENEFICIARIOS" liberan a "EL SECRETARIADO" de la obligación de ministrarlos en ejercicios fiscales subsecuentes, aún y cuando los requieran para complementar las acciones derivadas del presente "CONVENIO", o para cubrir cualquier otro concepto vinculado con el objeto del mismo, conforme lo previsto en el "PRESUPUESTO DE EGRESOS".</w:t>
      </w:r>
    </w:p>
    <w:p w14:paraId="1A3734B0" w14:textId="0426B3EE" w:rsidR="00AA61B8" w:rsidRPr="005F2B64" w:rsidRDefault="00AA61B8"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i/>
          <w:color w:val="000000"/>
          <w:sz w:val="22"/>
          <w:szCs w:val="22"/>
        </w:rPr>
        <w:t>…</w:t>
      </w:r>
    </w:p>
    <w:p w14:paraId="5BD165AF" w14:textId="56E04653" w:rsidR="00AA61B8" w:rsidRPr="005F2B64" w:rsidRDefault="00AA61B8"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b/>
          <w:i/>
          <w:color w:val="000000"/>
          <w:sz w:val="22"/>
          <w:szCs w:val="22"/>
        </w:rPr>
        <w:t xml:space="preserve">TERCERA.- OBLIGACIONES DE "LOS BENEFICIARIOS". </w:t>
      </w:r>
      <w:r w:rsidRPr="005F2B64">
        <w:rPr>
          <w:rFonts w:ascii="Palatino Linotype" w:eastAsia="MS Mincho" w:hAnsi="Palatino Linotype" w:cs="Arial"/>
          <w:i/>
          <w:color w:val="000000"/>
          <w:sz w:val="22"/>
          <w:szCs w:val="22"/>
        </w:rPr>
        <w:t>Además de las señaladas en "LOS LINEAMIENTOS", tendrán las siguientes:</w:t>
      </w:r>
    </w:p>
    <w:p w14:paraId="4ED6FB56" w14:textId="33D4E2D5" w:rsidR="00AA61B8" w:rsidRPr="005F2B64" w:rsidRDefault="00AA61B8"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b/>
          <w:i/>
          <w:color w:val="000000"/>
          <w:sz w:val="22"/>
          <w:szCs w:val="22"/>
        </w:rPr>
        <w:t>…</w:t>
      </w:r>
    </w:p>
    <w:p w14:paraId="33177C4F" w14:textId="6D4B34CE" w:rsidR="00AA61B8" w:rsidRPr="005F2B64" w:rsidRDefault="00AA61B8"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b/>
          <w:i/>
          <w:color w:val="000000"/>
          <w:sz w:val="22"/>
          <w:szCs w:val="22"/>
        </w:rPr>
        <w:t>F. Informar mensual y trimestralmente a "EL SECRETARIADO"</w:t>
      </w:r>
      <w:r w:rsidRPr="005F2B64">
        <w:rPr>
          <w:rFonts w:ascii="Palatino Linotype" w:eastAsia="MS Mincho" w:hAnsi="Palatino Linotype" w:cs="Arial"/>
          <w:i/>
          <w:color w:val="000000"/>
          <w:sz w:val="22"/>
          <w:szCs w:val="22"/>
        </w:rPr>
        <w:t xml:space="preserve"> a través de la Dirección General de Vinculación y Seguimiento sobre las </w:t>
      </w:r>
      <w:r w:rsidRPr="005F2B64">
        <w:rPr>
          <w:rFonts w:ascii="Palatino Linotype" w:eastAsia="MS Mincho" w:hAnsi="Palatino Linotype" w:cs="Arial"/>
          <w:b/>
          <w:i/>
          <w:color w:val="000000"/>
          <w:sz w:val="22"/>
          <w:szCs w:val="22"/>
        </w:rPr>
        <w:t>acciones realizadas</w:t>
      </w:r>
      <w:r w:rsidRPr="005F2B64">
        <w:rPr>
          <w:rFonts w:ascii="Palatino Linotype" w:eastAsia="MS Mincho" w:hAnsi="Palatino Linotype" w:cs="Arial"/>
          <w:i/>
          <w:color w:val="000000"/>
          <w:sz w:val="22"/>
          <w:szCs w:val="22"/>
        </w:rPr>
        <w:t xml:space="preserve"> con base en el presente Convenio, así como </w:t>
      </w:r>
      <w:r w:rsidRPr="005F2B64">
        <w:rPr>
          <w:rFonts w:ascii="Palatino Linotype" w:eastAsia="MS Mincho" w:hAnsi="Palatino Linotype" w:cs="Arial"/>
          <w:b/>
          <w:i/>
          <w:color w:val="000000"/>
          <w:sz w:val="22"/>
          <w:szCs w:val="22"/>
        </w:rPr>
        <w:t>los movimientos que presenten las cuentas bancarias específicas productivas, la situación en el ejercicio de los recursos y su destino, considerando el avance presupuestal y de cumplimiento de metas por Programa y las acciones efectuadas con rendimientos financieros, diferenciando para tal efecto el gasto comprometido, devengado, ejercido y pagado.</w:t>
      </w:r>
      <w:r w:rsidRPr="005F2B64">
        <w:rPr>
          <w:rFonts w:ascii="Palatino Linotype" w:eastAsia="MS Mincho" w:hAnsi="Palatino Linotype" w:cs="Arial"/>
          <w:i/>
          <w:color w:val="000000"/>
          <w:sz w:val="22"/>
          <w:szCs w:val="22"/>
        </w:rPr>
        <w:t xml:space="preserve"> Los Presidentes Municipales de "LOS BENEFICIARIOS" deberán designar cada uno a un Servidor Público con competencia y nivel de decisión, como responsable de proporcionar a "EL SECRETARIADO" </w:t>
      </w:r>
      <w:r w:rsidRPr="005F2B64">
        <w:rPr>
          <w:rFonts w:ascii="Palatino Linotype" w:eastAsia="MS Mincho" w:hAnsi="Palatino Linotype" w:cs="Arial"/>
          <w:b/>
          <w:i/>
          <w:color w:val="000000"/>
          <w:sz w:val="22"/>
          <w:szCs w:val="22"/>
        </w:rPr>
        <w:t>los informes mensuales y trimestrales sobre los movimientos que presenten las cuentas bancarias productivas específicas, el ejercicio de los recursos y avance en el cumplimiento de los objetivos, metas, indicadores y porcentajes de inversión de los proyectos</w:t>
      </w:r>
      <w:r w:rsidRPr="005F2B64">
        <w:rPr>
          <w:rFonts w:ascii="Palatino Linotype" w:eastAsia="MS Mincho" w:hAnsi="Palatino Linotype" w:cs="Arial"/>
          <w:i/>
          <w:color w:val="000000"/>
          <w:sz w:val="22"/>
          <w:szCs w:val="22"/>
        </w:rPr>
        <w:t xml:space="preserve"> establecidos en el Anexo Técnico del presente Convenio, así como el </w:t>
      </w:r>
      <w:r w:rsidRPr="005F2B64">
        <w:rPr>
          <w:rFonts w:ascii="Palatino Linotype" w:eastAsia="MS Mincho" w:hAnsi="Palatino Linotype" w:cs="Arial"/>
          <w:b/>
          <w:i/>
          <w:color w:val="000000"/>
          <w:sz w:val="22"/>
          <w:szCs w:val="22"/>
        </w:rPr>
        <w:t>destino y resultados obtenidos de la aplicación de los recursos</w:t>
      </w:r>
      <w:r w:rsidRPr="005F2B64">
        <w:rPr>
          <w:rFonts w:ascii="Palatino Linotype" w:eastAsia="MS Mincho" w:hAnsi="Palatino Linotype" w:cs="Arial"/>
          <w:i/>
          <w:color w:val="000000"/>
          <w:sz w:val="22"/>
          <w:szCs w:val="22"/>
        </w:rPr>
        <w:t>;</w:t>
      </w:r>
    </w:p>
    <w:p w14:paraId="69B5F648" w14:textId="5E653AC3" w:rsidR="00AA61B8" w:rsidRPr="005F2B64" w:rsidRDefault="00AA61B8" w:rsidP="007F119B">
      <w:pPr>
        <w:tabs>
          <w:tab w:val="left" w:pos="851"/>
        </w:tabs>
        <w:ind w:left="851" w:right="899"/>
        <w:jc w:val="both"/>
        <w:rPr>
          <w:rFonts w:ascii="Palatino Linotype" w:eastAsia="MS Mincho" w:hAnsi="Palatino Linotype" w:cs="Arial"/>
          <w:b/>
          <w:i/>
          <w:color w:val="000000"/>
          <w:sz w:val="22"/>
          <w:szCs w:val="22"/>
        </w:rPr>
      </w:pPr>
      <w:r w:rsidRPr="005F2B64">
        <w:rPr>
          <w:rFonts w:ascii="Palatino Linotype" w:eastAsia="MS Mincho" w:hAnsi="Palatino Linotype" w:cs="Arial"/>
          <w:i/>
          <w:color w:val="000000"/>
          <w:sz w:val="22"/>
          <w:szCs w:val="22"/>
        </w:rPr>
        <w:t>G</w:t>
      </w:r>
      <w:r w:rsidRPr="005F2B64">
        <w:rPr>
          <w:rFonts w:ascii="Palatino Linotype" w:eastAsia="MS Mincho" w:hAnsi="Palatino Linotype" w:cs="Arial"/>
          <w:b/>
          <w:i/>
          <w:color w:val="000000"/>
          <w:sz w:val="22"/>
          <w:szCs w:val="22"/>
        </w:rPr>
        <w:t>. Informar mensual y trimestralmente al Secretariado Ejecutivo del Sistema Estatal de Seguridad Pública de "LA ENTIDAD FEDERATIVA", sobre las acciones realizadas con base en el presente "CONVENIO";</w:t>
      </w:r>
    </w:p>
    <w:p w14:paraId="1AAE6D84" w14:textId="23085F3B" w:rsidR="00AA61B8" w:rsidRPr="005F2B64" w:rsidRDefault="00AA61B8"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i/>
          <w:color w:val="000000"/>
          <w:sz w:val="22"/>
          <w:szCs w:val="22"/>
        </w:rPr>
        <w:t>…</w:t>
      </w:r>
    </w:p>
    <w:p w14:paraId="133A3241" w14:textId="297073B7" w:rsidR="00AA61B8" w:rsidRPr="005F2B64" w:rsidRDefault="00AA61B8"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b/>
          <w:i/>
          <w:color w:val="000000"/>
          <w:sz w:val="22"/>
          <w:szCs w:val="22"/>
        </w:rPr>
        <w:t xml:space="preserve">I. </w:t>
      </w:r>
      <w:r w:rsidRPr="005F2B64">
        <w:rPr>
          <w:rFonts w:ascii="Palatino Linotype" w:eastAsia="MS Mincho" w:hAnsi="Palatino Linotype" w:cs="Arial"/>
          <w:i/>
          <w:color w:val="000000"/>
          <w:sz w:val="22"/>
          <w:szCs w:val="22"/>
        </w:rPr>
        <w:t>Entregar a "EL SECRETARIADO" toda la información que solicite en los términos, plazos y formatos que al efecto establezca;</w:t>
      </w:r>
    </w:p>
    <w:p w14:paraId="7C69A63B" w14:textId="59D54490" w:rsidR="008652BA" w:rsidRPr="005F2B64" w:rsidRDefault="008652BA"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b/>
          <w:i/>
          <w:color w:val="000000"/>
          <w:sz w:val="22"/>
          <w:szCs w:val="22"/>
        </w:rPr>
        <w:t>J.</w:t>
      </w:r>
      <w:r w:rsidRPr="005F2B64">
        <w:rPr>
          <w:rFonts w:ascii="Palatino Linotype" w:eastAsia="MS Mincho" w:hAnsi="Palatino Linotype" w:cs="Arial"/>
          <w:i/>
          <w:color w:val="000000"/>
          <w:sz w:val="22"/>
          <w:szCs w:val="22"/>
        </w:rPr>
        <w:t xml:space="preserve"> Publicar en su página de Internet, el avance en el ejercicio de los recursos que les fueron otorgados para transparentar el ejercicio de los mismos;</w:t>
      </w:r>
    </w:p>
    <w:p w14:paraId="65B44105" w14:textId="4D5C7D90" w:rsidR="008652BA" w:rsidRPr="005F2B64" w:rsidRDefault="008652BA"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b/>
          <w:i/>
          <w:color w:val="000000"/>
          <w:sz w:val="22"/>
          <w:szCs w:val="22"/>
        </w:rPr>
        <w:t>…</w:t>
      </w:r>
    </w:p>
    <w:p w14:paraId="7049E490" w14:textId="3BD93326" w:rsidR="008652BA" w:rsidRPr="005F2B64" w:rsidRDefault="0038334A" w:rsidP="007F119B">
      <w:pPr>
        <w:tabs>
          <w:tab w:val="left" w:pos="851"/>
        </w:tabs>
        <w:ind w:left="851" w:right="899"/>
        <w:jc w:val="both"/>
        <w:rPr>
          <w:rFonts w:ascii="Palatino Linotype" w:eastAsia="MS Mincho" w:hAnsi="Palatino Linotype" w:cs="Arial"/>
          <w:b/>
          <w:i/>
          <w:color w:val="000000"/>
          <w:sz w:val="22"/>
          <w:szCs w:val="22"/>
        </w:rPr>
      </w:pPr>
      <w:r w:rsidRPr="005F2B64">
        <w:rPr>
          <w:rFonts w:ascii="Palatino Linotype" w:eastAsia="MS Mincho" w:hAnsi="Palatino Linotype" w:cs="Arial"/>
          <w:i/>
          <w:color w:val="000000"/>
          <w:sz w:val="22"/>
          <w:szCs w:val="22"/>
        </w:rPr>
        <w:t>CUARTA.- </w:t>
      </w:r>
      <w:r w:rsidRPr="005F2B64">
        <w:rPr>
          <w:rFonts w:ascii="Palatino Linotype" w:eastAsia="MS Mincho" w:hAnsi="Palatino Linotype" w:cs="Arial"/>
          <w:b/>
          <w:i/>
          <w:color w:val="000000"/>
          <w:sz w:val="22"/>
          <w:szCs w:val="22"/>
        </w:rPr>
        <w:t>OBLIGACIONES DE "LA ENTIDAD FEDERATIVA".</w:t>
      </w:r>
      <w:r w:rsidRPr="005F2B64">
        <w:rPr>
          <w:rFonts w:ascii="Palatino Linotype" w:eastAsia="MS Mincho" w:hAnsi="Palatino Linotype" w:cs="Arial"/>
          <w:i/>
          <w:color w:val="000000"/>
          <w:sz w:val="22"/>
          <w:szCs w:val="22"/>
        </w:rPr>
        <w:t xml:space="preserve"> Además de las señaladas en "LOS LINEAMIENTOS" y otras previstas en los ordenamientos jurídicos aplicables, las siguientes:</w:t>
      </w:r>
    </w:p>
    <w:p w14:paraId="1CC94498" w14:textId="69E8FC76" w:rsidR="0038334A" w:rsidRPr="005F2B64" w:rsidRDefault="0038334A"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b/>
          <w:i/>
          <w:color w:val="000000"/>
          <w:sz w:val="22"/>
          <w:szCs w:val="22"/>
        </w:rPr>
        <w:lastRenderedPageBreak/>
        <w:t>A. Establecer una cuenta bancaria productiva específica para la administración de los recursos del "FORTASEG"</w:t>
      </w:r>
      <w:r w:rsidRPr="005F2B64">
        <w:rPr>
          <w:rFonts w:ascii="Palatino Linotype" w:eastAsia="MS Mincho" w:hAnsi="Palatino Linotype" w:cs="Arial"/>
          <w:i/>
          <w:color w:val="000000"/>
          <w:sz w:val="22"/>
          <w:szCs w:val="22"/>
        </w:rPr>
        <w:t>, de conformidad con lo dispuesto en el artículo 69 de la Ley General de Contabilidad Gubernamental;</w:t>
      </w:r>
    </w:p>
    <w:p w14:paraId="705932E3" w14:textId="77777777" w:rsidR="0038334A" w:rsidRPr="005F2B64" w:rsidRDefault="0038334A" w:rsidP="007F119B">
      <w:pPr>
        <w:tabs>
          <w:tab w:val="left" w:pos="851"/>
        </w:tabs>
        <w:ind w:left="851" w:right="899"/>
        <w:jc w:val="both"/>
        <w:rPr>
          <w:rFonts w:ascii="Palatino Linotype" w:eastAsia="MS Mincho" w:hAnsi="Palatino Linotype" w:cs="Arial"/>
          <w:b/>
          <w:i/>
          <w:color w:val="000000"/>
          <w:sz w:val="22"/>
          <w:szCs w:val="22"/>
        </w:rPr>
      </w:pPr>
      <w:r w:rsidRPr="005F2B64">
        <w:rPr>
          <w:rFonts w:ascii="Palatino Linotype" w:eastAsia="MS Mincho" w:hAnsi="Palatino Linotype" w:cs="Arial"/>
          <w:i/>
          <w:color w:val="000000"/>
          <w:sz w:val="22"/>
          <w:szCs w:val="22"/>
        </w:rPr>
        <w:t>B.    </w:t>
      </w:r>
      <w:r w:rsidRPr="005F2B64">
        <w:rPr>
          <w:rFonts w:ascii="Palatino Linotype" w:eastAsia="MS Mincho" w:hAnsi="Palatino Linotype" w:cs="Arial"/>
          <w:b/>
          <w:i/>
          <w:color w:val="000000"/>
          <w:sz w:val="22"/>
          <w:szCs w:val="22"/>
        </w:rPr>
        <w:t>Entregar a "LOS BENEFICIARIOS" el monto total del "FORTASEG", incluyendo sus rendimientos financieros, a más tardar dentro de los cinco días hábiles posteriores a que reciba los recursos de la Federación;</w:t>
      </w:r>
    </w:p>
    <w:p w14:paraId="5FC08DC6" w14:textId="5576BCA6" w:rsidR="00544EAC" w:rsidRPr="005F2B64" w:rsidRDefault="00544EAC" w:rsidP="007F119B">
      <w:pPr>
        <w:tabs>
          <w:tab w:val="left" w:pos="851"/>
        </w:tabs>
        <w:ind w:left="851" w:right="899"/>
        <w:jc w:val="both"/>
        <w:rPr>
          <w:rFonts w:ascii="Palatino Linotype" w:eastAsia="MS Mincho" w:hAnsi="Palatino Linotype" w:cs="Arial"/>
          <w:i/>
          <w:color w:val="000000"/>
          <w:sz w:val="22"/>
          <w:szCs w:val="22"/>
        </w:rPr>
      </w:pPr>
      <w:r w:rsidRPr="005F2B64">
        <w:rPr>
          <w:rFonts w:ascii="Palatino Linotype" w:eastAsia="MS Mincho" w:hAnsi="Palatino Linotype" w:cs="Arial"/>
          <w:i/>
          <w:color w:val="000000"/>
          <w:sz w:val="22"/>
          <w:szCs w:val="22"/>
        </w:rPr>
        <w:t>(Énfasis añadido)</w:t>
      </w:r>
    </w:p>
    <w:p w14:paraId="5CD2A759" w14:textId="77777777" w:rsidR="00AA61B8" w:rsidRPr="005F2B64" w:rsidRDefault="00AA61B8" w:rsidP="007F119B">
      <w:pPr>
        <w:tabs>
          <w:tab w:val="left" w:pos="851"/>
        </w:tabs>
        <w:spacing w:line="360" w:lineRule="auto"/>
        <w:ind w:left="851" w:right="760"/>
        <w:jc w:val="both"/>
        <w:rPr>
          <w:rFonts w:ascii="Palatino Linotype" w:eastAsia="MS Mincho" w:hAnsi="Palatino Linotype" w:cs="Arial"/>
          <w:i/>
          <w:color w:val="000000"/>
          <w:sz w:val="22"/>
          <w:szCs w:val="22"/>
        </w:rPr>
      </w:pPr>
    </w:p>
    <w:p w14:paraId="2EBEEF04" w14:textId="6232C3E8" w:rsidR="0038334A" w:rsidRPr="005F2B64" w:rsidRDefault="0038334A" w:rsidP="007F119B">
      <w:pPr>
        <w:tabs>
          <w:tab w:val="left" w:pos="426"/>
        </w:tabs>
        <w:spacing w:line="360" w:lineRule="auto"/>
        <w:jc w:val="both"/>
        <w:rPr>
          <w:rFonts w:ascii="Palatino Linotype" w:eastAsia="MS Mincho" w:hAnsi="Palatino Linotype" w:cs="Arial"/>
          <w:bCs/>
        </w:rPr>
      </w:pPr>
      <w:r w:rsidRPr="005F2B64">
        <w:rPr>
          <w:rFonts w:ascii="Palatino Linotype" w:eastAsia="MS Mincho" w:hAnsi="Palatino Linotype" w:cs="Arial"/>
        </w:rPr>
        <w:t xml:space="preserve">Expuesto lo anterior, se desprende que corresponde a la Secretaría de Finanzas entregar el monto destinado por parte del FORTASEG a cada beneficiario, </w:t>
      </w:r>
      <w:r w:rsidRPr="005F2B64">
        <w:rPr>
          <w:rFonts w:ascii="Palatino Linotype" w:eastAsia="MS Mincho" w:hAnsi="Palatino Linotype" w:cs="Arial"/>
          <w:bCs/>
        </w:rPr>
        <w:t xml:space="preserve">siendo los </w:t>
      </w:r>
      <w:r w:rsidRPr="005F2B64">
        <w:rPr>
          <w:rFonts w:ascii="Palatino Linotype" w:eastAsia="MS Mincho" w:hAnsi="Palatino Linotype" w:cs="Arial"/>
          <w:b/>
          <w:bCs/>
        </w:rPr>
        <w:t>municipios</w:t>
      </w:r>
      <w:r w:rsidRPr="005F2B64">
        <w:rPr>
          <w:rFonts w:ascii="Palatino Linotype" w:eastAsia="MS Mincho" w:hAnsi="Palatino Linotype" w:cs="Arial"/>
          <w:bCs/>
        </w:rPr>
        <w:t xml:space="preserve"> los que deberán de informar y proporcionar al Secretariado toda la información relativa a la erogación y ejercicio de los recursos recibidos</w:t>
      </w:r>
      <w:r w:rsidR="0027514C" w:rsidRPr="005F2B64">
        <w:rPr>
          <w:rFonts w:ascii="Palatino Linotype" w:eastAsia="MS Mincho" w:hAnsi="Palatino Linotype" w:cs="Arial"/>
          <w:bCs/>
        </w:rPr>
        <w:t>, incluyendo las el número de cámaras instaladas</w:t>
      </w:r>
      <w:r w:rsidRPr="005F2B64">
        <w:rPr>
          <w:rFonts w:ascii="Palatino Linotype" w:eastAsia="MS Mincho" w:hAnsi="Palatino Linotype" w:cs="Arial"/>
          <w:bCs/>
        </w:rPr>
        <w:t xml:space="preserve">, de tal forma que </w:t>
      </w:r>
      <w:r w:rsidRPr="005F2B64">
        <w:rPr>
          <w:rFonts w:ascii="Palatino Linotype" w:eastAsia="MS Mincho" w:hAnsi="Palatino Linotype" w:cs="Arial"/>
          <w:b/>
          <w:bCs/>
        </w:rPr>
        <w:t>EL SUJETO OBLIGADO</w:t>
      </w:r>
      <w:r w:rsidRPr="005F2B64">
        <w:rPr>
          <w:rFonts w:ascii="Palatino Linotype" w:eastAsia="MS Mincho" w:hAnsi="Palatino Linotype" w:cs="Arial"/>
          <w:bCs/>
        </w:rPr>
        <w:t xml:space="preserve"> es competente para conocer de este programa, en cuanto a lo solicitado por el particular.</w:t>
      </w:r>
    </w:p>
    <w:p w14:paraId="06056CEC" w14:textId="25AE3207" w:rsidR="003F45DE" w:rsidRPr="005F2B64" w:rsidRDefault="003F45DE" w:rsidP="007F119B">
      <w:pPr>
        <w:tabs>
          <w:tab w:val="left" w:pos="426"/>
        </w:tabs>
        <w:spacing w:line="360" w:lineRule="auto"/>
        <w:jc w:val="both"/>
        <w:rPr>
          <w:rFonts w:ascii="Palatino Linotype" w:hAnsi="Palatino Linotype"/>
        </w:rPr>
      </w:pPr>
      <w:r w:rsidRPr="005F2B64">
        <w:rPr>
          <w:rFonts w:ascii="Palatino Linotype" w:eastAsia="MS Mincho" w:hAnsi="Palatino Linotype" w:cs="Arial"/>
          <w:bCs/>
        </w:rPr>
        <w:t xml:space="preserve">Por otro lado, es importante destacar que </w:t>
      </w:r>
      <w:r w:rsidRPr="005F2B64">
        <w:rPr>
          <w:rFonts w:ascii="Palatino Linotype" w:hAnsi="Palatino Linotype"/>
        </w:rPr>
        <w:t>la Ley de Contratación Pública del Estado de México y Municipios, tiene por objeto regular los actos relativos a la planeación, programación, presupuestación, ejecución y control de la adquisición, enajenación y arrendamiento de bienes, y la contratación de servicios de cualquier naturaleza, que realicen los ayuntamientos de los municipios del Estado.</w:t>
      </w:r>
    </w:p>
    <w:p w14:paraId="47300325" w14:textId="77777777" w:rsidR="00544EAC" w:rsidRPr="005F2B64" w:rsidRDefault="00544EAC" w:rsidP="007F119B">
      <w:pPr>
        <w:tabs>
          <w:tab w:val="left" w:pos="426"/>
        </w:tabs>
        <w:spacing w:line="360" w:lineRule="auto"/>
        <w:jc w:val="both"/>
        <w:rPr>
          <w:rFonts w:ascii="Palatino Linotype" w:hAnsi="Palatino Linotype"/>
        </w:rPr>
      </w:pPr>
    </w:p>
    <w:p w14:paraId="19304A97" w14:textId="77777777" w:rsidR="003F45DE" w:rsidRPr="005F2B64" w:rsidRDefault="003F45DE" w:rsidP="007F119B">
      <w:pPr>
        <w:spacing w:line="360" w:lineRule="auto"/>
        <w:jc w:val="both"/>
        <w:rPr>
          <w:rFonts w:ascii="Palatino Linotype" w:hAnsi="Palatino Linotype"/>
        </w:rPr>
      </w:pPr>
      <w:r w:rsidRPr="005F2B64">
        <w:rPr>
          <w:rFonts w:ascii="Palatino Linotype" w:hAnsi="Palatino Linotype"/>
        </w:rPr>
        <w:t>Asimismo, el diverso artículo 4, fracción IV de la legislación en comento establece que quedan comprendidas en las adquisiciones, enajenaciones, arrendamientos y servicios: el arrendamiento de bienes muebles e inmuebles.</w:t>
      </w:r>
    </w:p>
    <w:p w14:paraId="17F5904A" w14:textId="77777777" w:rsidR="00544EAC" w:rsidRPr="005F2B64" w:rsidRDefault="00544EAC" w:rsidP="007F119B">
      <w:pPr>
        <w:spacing w:line="360" w:lineRule="auto"/>
        <w:jc w:val="both"/>
        <w:rPr>
          <w:rFonts w:ascii="Palatino Linotype" w:hAnsi="Palatino Linotype"/>
        </w:rPr>
      </w:pPr>
    </w:p>
    <w:p w14:paraId="6CAA46D0" w14:textId="77777777" w:rsidR="003F45DE" w:rsidRPr="005F2B64" w:rsidRDefault="003F45DE" w:rsidP="007F119B">
      <w:pPr>
        <w:spacing w:line="360" w:lineRule="auto"/>
        <w:jc w:val="both"/>
        <w:rPr>
          <w:rFonts w:ascii="Palatino Linotype" w:hAnsi="Palatino Linotype"/>
        </w:rPr>
      </w:pPr>
      <w:r w:rsidRPr="005F2B64">
        <w:rPr>
          <w:rFonts w:ascii="Palatino Linotype" w:hAnsi="Palatino Linotype"/>
        </w:rPr>
        <w:t xml:space="preserve">A su vez, los diversos artículos 9 y 10 de la Ley de Contratación Pública del Estado de México y Municipios establecen que las adquisiciones que los ayuntamientos requieran para la realización de las funciones y programas que tienen encomendados, </w:t>
      </w:r>
      <w:r w:rsidRPr="005F2B64">
        <w:rPr>
          <w:rFonts w:ascii="Palatino Linotype" w:hAnsi="Palatino Linotype"/>
        </w:rPr>
        <w:lastRenderedPageBreak/>
        <w:t xml:space="preserve">deberán determinarse con base en la planeación racional de sus necesidades y recursos, y por lo que respecta a estos conceptos deberán observarse las medidas que en materia de austeridad señale el Presupuesto de Egresos, tomando en consideración, según corresponda, lo siguiente: </w:t>
      </w:r>
    </w:p>
    <w:p w14:paraId="42AD254C" w14:textId="77777777" w:rsidR="00544EAC" w:rsidRPr="005F2B64" w:rsidRDefault="00544EAC" w:rsidP="007F119B">
      <w:pPr>
        <w:spacing w:line="360" w:lineRule="auto"/>
        <w:jc w:val="both"/>
        <w:rPr>
          <w:rFonts w:ascii="Palatino Linotype" w:hAnsi="Palatino Linotype"/>
        </w:rPr>
      </w:pPr>
    </w:p>
    <w:p w14:paraId="5B6B9019" w14:textId="77777777" w:rsidR="003F45DE" w:rsidRPr="005F2B64" w:rsidRDefault="003F45DE" w:rsidP="007F119B">
      <w:pPr>
        <w:numPr>
          <w:ilvl w:val="0"/>
          <w:numId w:val="40"/>
        </w:numPr>
        <w:spacing w:line="360" w:lineRule="auto"/>
        <w:jc w:val="both"/>
        <w:rPr>
          <w:rFonts w:ascii="Palatino Linotype" w:hAnsi="Palatino Linotype"/>
        </w:rPr>
      </w:pPr>
      <w:r w:rsidRPr="005F2B64">
        <w:rPr>
          <w:rFonts w:ascii="Palatino Linotype" w:hAnsi="Palatino Linotype"/>
        </w:rPr>
        <w:t xml:space="preserve">Los objetivos, estrategias y líneas de acción establecidos en el Plan de Desarrollo del Estado de México, los criterios generales de política social fijados por el titular del Poder Ejecutivo, y las previsiones contenidas en los programas sectoriales. </w:t>
      </w:r>
    </w:p>
    <w:p w14:paraId="4883F6B5" w14:textId="77777777" w:rsidR="003F45DE" w:rsidRPr="005F2B64" w:rsidRDefault="003F45DE" w:rsidP="007F119B">
      <w:pPr>
        <w:numPr>
          <w:ilvl w:val="0"/>
          <w:numId w:val="40"/>
        </w:numPr>
        <w:spacing w:line="360" w:lineRule="auto"/>
        <w:jc w:val="both"/>
        <w:rPr>
          <w:rFonts w:ascii="Palatino Linotype" w:hAnsi="Palatino Linotype"/>
        </w:rPr>
      </w:pPr>
      <w:r w:rsidRPr="005F2B64">
        <w:rPr>
          <w:rFonts w:ascii="Palatino Linotype" w:hAnsi="Palatino Linotype"/>
        </w:rPr>
        <w:t xml:space="preserve">Los objetivos, estrategias y líneas de acción establecidos en los planes de desarrollo municipal. </w:t>
      </w:r>
    </w:p>
    <w:p w14:paraId="099C5F9D" w14:textId="77777777" w:rsidR="003F45DE" w:rsidRPr="005F2B64" w:rsidRDefault="003F45DE" w:rsidP="007F119B">
      <w:pPr>
        <w:numPr>
          <w:ilvl w:val="0"/>
          <w:numId w:val="40"/>
        </w:numPr>
        <w:spacing w:line="360" w:lineRule="auto"/>
        <w:jc w:val="both"/>
        <w:rPr>
          <w:rFonts w:ascii="Palatino Linotype" w:hAnsi="Palatino Linotype"/>
        </w:rPr>
      </w:pPr>
      <w:r w:rsidRPr="005F2B64">
        <w:rPr>
          <w:rFonts w:ascii="Palatino Linotype" w:hAnsi="Palatino Linotype"/>
        </w:rPr>
        <w:t xml:space="preserve">Las actividades sustantivas que desarrollen para cumplir con los programas prioritarios que tienen bajo su responsabilidad. </w:t>
      </w:r>
    </w:p>
    <w:p w14:paraId="4F0CC60D" w14:textId="77777777" w:rsidR="003F45DE" w:rsidRPr="005F2B64" w:rsidRDefault="003F45DE" w:rsidP="007F119B">
      <w:pPr>
        <w:numPr>
          <w:ilvl w:val="0"/>
          <w:numId w:val="40"/>
        </w:numPr>
        <w:spacing w:line="360" w:lineRule="auto"/>
        <w:jc w:val="both"/>
        <w:rPr>
          <w:rFonts w:ascii="Palatino Linotype" w:hAnsi="Palatino Linotype"/>
        </w:rPr>
      </w:pPr>
      <w:r w:rsidRPr="005F2B64">
        <w:rPr>
          <w:rFonts w:ascii="Palatino Linotype" w:hAnsi="Palatino Linotype"/>
        </w:rPr>
        <w:t>Las medidas que en materia de austeridad señale el Presupuesto de Egresos respectivo.</w:t>
      </w:r>
    </w:p>
    <w:p w14:paraId="167CABAF" w14:textId="77777777" w:rsidR="00544EAC" w:rsidRPr="005F2B64" w:rsidRDefault="00544EAC" w:rsidP="007F119B">
      <w:pPr>
        <w:spacing w:line="360" w:lineRule="auto"/>
        <w:ind w:left="1080"/>
        <w:jc w:val="both"/>
        <w:rPr>
          <w:rFonts w:ascii="Palatino Linotype" w:hAnsi="Palatino Linotype"/>
        </w:rPr>
      </w:pPr>
    </w:p>
    <w:p w14:paraId="3816CD85" w14:textId="77777777" w:rsidR="003F45DE" w:rsidRPr="005F2B64" w:rsidRDefault="003F45DE" w:rsidP="007F119B">
      <w:pPr>
        <w:spacing w:line="360" w:lineRule="auto"/>
        <w:jc w:val="both"/>
        <w:rPr>
          <w:rFonts w:ascii="Palatino Linotype" w:hAnsi="Palatino Linotype"/>
        </w:rPr>
      </w:pPr>
      <w:r w:rsidRPr="005F2B64">
        <w:rPr>
          <w:rFonts w:ascii="Palatino Linotype" w:hAnsi="Palatino Linotype"/>
        </w:rPr>
        <w:t>Ahora bien, esta Autoridad no omite señalar que la Legislación en materia de contratación pública establece que por regla general las adquisiciones deben ser contratadas, a través de procesos de licitación pública y, excepcionalmente, se podrá optar por esquemas de invitación restringida y adjudicación directa, tal y como se aprecia en los siguientes artículos:</w:t>
      </w:r>
    </w:p>
    <w:p w14:paraId="47D31484" w14:textId="77777777" w:rsidR="00544EAC" w:rsidRPr="005F2B64" w:rsidRDefault="00544EAC" w:rsidP="007F119B">
      <w:pPr>
        <w:spacing w:line="360" w:lineRule="auto"/>
        <w:jc w:val="both"/>
        <w:rPr>
          <w:rFonts w:ascii="Palatino Linotype" w:hAnsi="Palatino Linotype"/>
        </w:rPr>
      </w:pPr>
    </w:p>
    <w:p w14:paraId="5DD73743" w14:textId="77777777" w:rsidR="003F45DE" w:rsidRPr="005F2B64" w:rsidRDefault="003F45DE" w:rsidP="007F119B">
      <w:pPr>
        <w:ind w:left="851" w:right="902"/>
        <w:jc w:val="both"/>
        <w:rPr>
          <w:rFonts w:ascii="Palatino Linotype" w:hAnsi="Palatino Linotype"/>
          <w:i/>
          <w:sz w:val="22"/>
        </w:rPr>
      </w:pPr>
      <w:r w:rsidRPr="005F2B64">
        <w:rPr>
          <w:rFonts w:ascii="Palatino Linotype" w:hAnsi="Palatino Linotype"/>
          <w:i/>
          <w:sz w:val="22"/>
        </w:rPr>
        <w:t>“</w:t>
      </w:r>
      <w:r w:rsidRPr="005F2B64">
        <w:rPr>
          <w:rFonts w:ascii="Palatino Linotype" w:hAnsi="Palatino Linotype"/>
          <w:b/>
          <w:i/>
          <w:sz w:val="22"/>
        </w:rPr>
        <w:t>Artículo 26.-</w:t>
      </w:r>
      <w:r w:rsidRPr="005F2B64">
        <w:rPr>
          <w:rFonts w:ascii="Palatino Linotype" w:hAnsi="Palatino Linotype"/>
          <w:i/>
          <w:sz w:val="22"/>
        </w:rPr>
        <w:t xml:space="preserve"> </w:t>
      </w:r>
      <w:r w:rsidRPr="005F2B64">
        <w:rPr>
          <w:rFonts w:ascii="Palatino Linotype" w:hAnsi="Palatino Linotype"/>
          <w:b/>
          <w:i/>
          <w:sz w:val="22"/>
        </w:rPr>
        <w:t>Las adquisiciones, arrendamientos y servicios se adjudicarán a través de licitaciones públicas, mediante convocatoria pública</w:t>
      </w:r>
      <w:r w:rsidRPr="005F2B64">
        <w:rPr>
          <w:rFonts w:ascii="Palatino Linotype" w:hAnsi="Palatino Linotype"/>
          <w:i/>
          <w:sz w:val="22"/>
        </w:rPr>
        <w:t xml:space="preserve">. </w:t>
      </w:r>
    </w:p>
    <w:p w14:paraId="246FFE47" w14:textId="77777777" w:rsidR="003F45DE" w:rsidRPr="005F2B64" w:rsidRDefault="003F45DE" w:rsidP="007F119B">
      <w:pPr>
        <w:ind w:left="851" w:right="902"/>
        <w:jc w:val="both"/>
        <w:rPr>
          <w:rFonts w:ascii="Palatino Linotype" w:hAnsi="Palatino Linotype"/>
          <w:i/>
          <w:sz w:val="22"/>
        </w:rPr>
      </w:pPr>
      <w:r w:rsidRPr="005F2B64">
        <w:rPr>
          <w:rFonts w:ascii="Palatino Linotype" w:hAnsi="Palatino Linotype"/>
          <w:b/>
          <w:i/>
          <w:sz w:val="22"/>
        </w:rPr>
        <w:lastRenderedPageBreak/>
        <w:t>Artículo 27.-</w:t>
      </w:r>
      <w:r w:rsidRPr="005F2B64">
        <w:rPr>
          <w:rFonts w:ascii="Palatino Linotype" w:hAnsi="Palatino Linotype"/>
          <w:i/>
          <w:sz w:val="22"/>
        </w:rPr>
        <w:t xml:space="preserve"> La Secretaría, las entidades, los tribunales administrativos y los ayuntamientos podrán adjudicar adquisiciones, arrendamientos y servicios, mediante las excepciones al procedimiento de licitación que a continuación se señalan:</w:t>
      </w:r>
    </w:p>
    <w:p w14:paraId="777AA3B6" w14:textId="77777777" w:rsidR="003F45DE" w:rsidRPr="005F2B64" w:rsidRDefault="003F45DE" w:rsidP="007F119B">
      <w:pPr>
        <w:numPr>
          <w:ilvl w:val="0"/>
          <w:numId w:val="41"/>
        </w:numPr>
        <w:ind w:right="902"/>
        <w:jc w:val="both"/>
        <w:rPr>
          <w:rFonts w:ascii="Palatino Linotype" w:hAnsi="Palatino Linotype"/>
          <w:b/>
          <w:i/>
          <w:sz w:val="22"/>
        </w:rPr>
      </w:pPr>
      <w:r w:rsidRPr="005F2B64">
        <w:rPr>
          <w:rFonts w:ascii="Palatino Linotype" w:hAnsi="Palatino Linotype"/>
          <w:b/>
          <w:i/>
          <w:sz w:val="22"/>
        </w:rPr>
        <w:t>Invitación restringida.</w:t>
      </w:r>
    </w:p>
    <w:p w14:paraId="36E7669E" w14:textId="77777777" w:rsidR="003F45DE" w:rsidRPr="005F2B64" w:rsidRDefault="003F45DE" w:rsidP="007F119B">
      <w:pPr>
        <w:numPr>
          <w:ilvl w:val="0"/>
          <w:numId w:val="41"/>
        </w:numPr>
        <w:ind w:right="902"/>
        <w:jc w:val="both"/>
        <w:rPr>
          <w:rFonts w:ascii="Palatino Linotype" w:hAnsi="Palatino Linotype" w:cs="Arial"/>
          <w:i/>
          <w:sz w:val="22"/>
        </w:rPr>
      </w:pPr>
      <w:r w:rsidRPr="005F2B64">
        <w:rPr>
          <w:rFonts w:ascii="Palatino Linotype" w:hAnsi="Palatino Linotype"/>
          <w:b/>
          <w:i/>
          <w:sz w:val="22"/>
        </w:rPr>
        <w:t>Adjudicación directa</w:t>
      </w:r>
      <w:r w:rsidRPr="005F2B64">
        <w:rPr>
          <w:rFonts w:ascii="Palatino Linotype" w:hAnsi="Palatino Linotype"/>
          <w:i/>
          <w:sz w:val="22"/>
        </w:rPr>
        <w:t>.</w:t>
      </w:r>
    </w:p>
    <w:p w14:paraId="66588BA5" w14:textId="77777777" w:rsidR="003F45DE" w:rsidRPr="005F2B64" w:rsidRDefault="003F45DE" w:rsidP="007F119B">
      <w:pPr>
        <w:ind w:left="851" w:right="902"/>
        <w:jc w:val="both"/>
        <w:rPr>
          <w:rFonts w:ascii="Palatino Linotype" w:hAnsi="Palatino Linotype"/>
          <w:b/>
          <w:i/>
          <w:sz w:val="22"/>
        </w:rPr>
      </w:pPr>
      <w:r w:rsidRPr="005F2B64">
        <w:rPr>
          <w:rFonts w:ascii="Palatino Linotype" w:hAnsi="Palatino Linotype"/>
          <w:b/>
          <w:i/>
          <w:sz w:val="22"/>
        </w:rPr>
        <w:t>Artículo 44.-</w:t>
      </w:r>
      <w:r w:rsidRPr="005F2B64">
        <w:rPr>
          <w:rFonts w:ascii="Palatino Linotype" w:hAnsi="Palatino Linotype"/>
          <w:i/>
          <w:sz w:val="22"/>
        </w:rPr>
        <w:t xml:space="preserve"> La Secretaría, las entidades, los tribunales administrativos y los ayuntamientos </w:t>
      </w:r>
      <w:r w:rsidRPr="005F2B64">
        <w:rPr>
          <w:rFonts w:ascii="Palatino Linotype" w:hAnsi="Palatino Linotype"/>
          <w:b/>
          <w:i/>
          <w:sz w:val="22"/>
        </w:rPr>
        <w:t xml:space="preserve">podrán adquirir y contratar servicios mediante invitación restringida, cuando: </w:t>
      </w:r>
    </w:p>
    <w:p w14:paraId="6DF22762" w14:textId="77777777" w:rsidR="003F45DE" w:rsidRPr="005F2B64" w:rsidRDefault="003F45DE" w:rsidP="007F119B">
      <w:pPr>
        <w:ind w:left="851" w:right="902"/>
        <w:jc w:val="both"/>
        <w:rPr>
          <w:rFonts w:ascii="Palatino Linotype" w:hAnsi="Palatino Linotype"/>
          <w:b/>
          <w:i/>
          <w:sz w:val="22"/>
        </w:rPr>
      </w:pPr>
      <w:r w:rsidRPr="005F2B64">
        <w:rPr>
          <w:rFonts w:ascii="Palatino Linotype" w:hAnsi="Palatino Linotype"/>
          <w:b/>
          <w:i/>
          <w:sz w:val="22"/>
        </w:rPr>
        <w:t xml:space="preserve">I. Se hubiere declarado desierto un procedimiento de licitación, o </w:t>
      </w:r>
    </w:p>
    <w:p w14:paraId="7DDDD0C3" w14:textId="77777777" w:rsidR="003F45DE" w:rsidRPr="005F2B64" w:rsidRDefault="003F45DE" w:rsidP="007F119B">
      <w:pPr>
        <w:ind w:left="851" w:right="902"/>
        <w:jc w:val="both"/>
        <w:rPr>
          <w:rFonts w:ascii="Palatino Linotype" w:hAnsi="Palatino Linotype"/>
          <w:b/>
          <w:i/>
          <w:sz w:val="22"/>
        </w:rPr>
      </w:pPr>
      <w:r w:rsidRPr="005F2B64">
        <w:rPr>
          <w:rFonts w:ascii="Palatino Linotype" w:hAnsi="Palatino Linotype"/>
          <w:b/>
          <w:i/>
          <w:sz w:val="22"/>
        </w:rPr>
        <w:t xml:space="preserve">II. El importe de la operación no exceda de los montos establecidos por el Presupuesto de Egresos del Gobierno del Estado de México del ejercicio correspondiente. </w:t>
      </w:r>
    </w:p>
    <w:p w14:paraId="419EB3EA" w14:textId="77777777" w:rsidR="003F45DE" w:rsidRPr="005F2B64" w:rsidRDefault="003F45DE" w:rsidP="007F119B">
      <w:pPr>
        <w:ind w:left="851" w:right="902"/>
        <w:jc w:val="both"/>
        <w:rPr>
          <w:rFonts w:ascii="Palatino Linotype" w:hAnsi="Palatino Linotype"/>
          <w:i/>
          <w:sz w:val="22"/>
        </w:rPr>
      </w:pPr>
      <w:r w:rsidRPr="005F2B64">
        <w:rPr>
          <w:rFonts w:ascii="Palatino Linotype" w:hAnsi="Palatino Linotype"/>
          <w:i/>
          <w:sz w:val="22"/>
        </w:rPr>
        <w:t xml:space="preserve">La Secretaría, las entidades, los tribunales administrativos y los ayuntamientos se abstendrán de fraccionar el importe de las operaciones, con el propósito de quedar comprendidos en este supuesto de excepción. </w:t>
      </w:r>
    </w:p>
    <w:p w14:paraId="0068E138" w14:textId="77777777" w:rsidR="003F45DE" w:rsidRPr="005F2B64" w:rsidRDefault="003F45DE" w:rsidP="007F119B">
      <w:pPr>
        <w:ind w:left="851" w:right="902"/>
        <w:jc w:val="both"/>
        <w:rPr>
          <w:rFonts w:ascii="Palatino Linotype" w:hAnsi="Palatino Linotype"/>
          <w:i/>
          <w:sz w:val="22"/>
        </w:rPr>
      </w:pPr>
      <w:r w:rsidRPr="005F2B64">
        <w:rPr>
          <w:rFonts w:ascii="Palatino Linotype" w:hAnsi="Palatino Linotype"/>
          <w:i/>
          <w:sz w:val="22"/>
        </w:rPr>
        <w:t xml:space="preserve">La Secretaría de la Contraloría y los órganos de control interno, en el ámbito de su competencia, vigilarán el cumplimiento de esta disposición. En la invitación deberá especificarse si en el proceso de asignación aplicará la modalidad de subasta inversa. </w:t>
      </w:r>
    </w:p>
    <w:p w14:paraId="5294C037" w14:textId="77777777" w:rsidR="003F45DE" w:rsidRPr="005F2B64" w:rsidRDefault="003F45DE" w:rsidP="007F119B">
      <w:pPr>
        <w:ind w:left="851" w:right="902"/>
        <w:jc w:val="both"/>
        <w:rPr>
          <w:rFonts w:ascii="Palatino Linotype" w:hAnsi="Palatino Linotype"/>
          <w:i/>
          <w:sz w:val="22"/>
        </w:rPr>
      </w:pPr>
      <w:r w:rsidRPr="005F2B64">
        <w:rPr>
          <w:rFonts w:ascii="Palatino Linotype" w:hAnsi="Palatino Linotype"/>
          <w:b/>
          <w:i/>
          <w:sz w:val="22"/>
        </w:rPr>
        <w:t>Artículo 45.-</w:t>
      </w:r>
      <w:r w:rsidRPr="005F2B64">
        <w:rPr>
          <w:rFonts w:ascii="Palatino Linotype" w:hAnsi="Palatino Linotype"/>
          <w:i/>
          <w:sz w:val="22"/>
        </w:rPr>
        <w:t xml:space="preserve"> El procedimiento establecido en el artículo anterior, comprende la invitación </w:t>
      </w:r>
      <w:r w:rsidRPr="005F2B64">
        <w:rPr>
          <w:rFonts w:ascii="Palatino Linotype" w:hAnsi="Palatino Linotype"/>
          <w:b/>
          <w:i/>
          <w:sz w:val="22"/>
        </w:rPr>
        <w:t>de tres personas cuando menos</w:t>
      </w:r>
      <w:r w:rsidRPr="005F2B64">
        <w:rPr>
          <w:rFonts w:ascii="Palatino Linotype" w:hAnsi="Palatino Linotype"/>
          <w:i/>
          <w:sz w:val="22"/>
        </w:rPr>
        <w:t xml:space="preserve">, que serán seleccionadas de entre las que se inscriban en el catálogo de proveedores cuando exista el número de proveedores referidos. </w:t>
      </w:r>
    </w:p>
    <w:p w14:paraId="2F9ED187" w14:textId="77777777" w:rsidR="003F45DE" w:rsidRPr="005F2B64" w:rsidRDefault="003F45DE" w:rsidP="007F119B">
      <w:pPr>
        <w:ind w:left="851" w:right="902"/>
        <w:jc w:val="both"/>
        <w:rPr>
          <w:rFonts w:ascii="Palatino Linotype" w:hAnsi="Palatino Linotype"/>
          <w:i/>
          <w:sz w:val="22"/>
        </w:rPr>
      </w:pPr>
      <w:r w:rsidRPr="005F2B64">
        <w:rPr>
          <w:rFonts w:ascii="Palatino Linotype" w:hAnsi="Palatino Linotype"/>
          <w:b/>
          <w:i/>
          <w:sz w:val="22"/>
        </w:rPr>
        <w:t>Artículo 46.-</w:t>
      </w:r>
      <w:r w:rsidRPr="005F2B64">
        <w:rPr>
          <w:rFonts w:ascii="Palatino Linotype" w:hAnsi="Palatino Linotype"/>
          <w:i/>
          <w:sz w:val="22"/>
        </w:rPr>
        <w:t xml:space="preserve"> </w:t>
      </w:r>
      <w:r w:rsidRPr="005F2B64">
        <w:rPr>
          <w:rFonts w:ascii="Palatino Linotype" w:hAnsi="Palatino Linotype"/>
          <w:b/>
          <w:i/>
          <w:sz w:val="22"/>
        </w:rPr>
        <w:t>El procedimiento de invitación restringida se desarrollará en los términos de la licitación pública</w:t>
      </w:r>
      <w:r w:rsidRPr="005F2B64">
        <w:rPr>
          <w:rFonts w:ascii="Palatino Linotype" w:hAnsi="Palatino Linotype"/>
          <w:i/>
          <w:sz w:val="22"/>
        </w:rPr>
        <w:t xml:space="preserve">, a excepción de la publicación de la convocatoria. </w:t>
      </w:r>
    </w:p>
    <w:p w14:paraId="7AD8FE35" w14:textId="77777777" w:rsidR="003F45DE" w:rsidRPr="005F2B64" w:rsidRDefault="003F45DE" w:rsidP="007F119B">
      <w:pPr>
        <w:ind w:left="851" w:right="902"/>
        <w:jc w:val="both"/>
        <w:rPr>
          <w:rFonts w:ascii="Palatino Linotype" w:hAnsi="Palatino Linotype"/>
          <w:i/>
          <w:sz w:val="22"/>
        </w:rPr>
      </w:pPr>
      <w:r w:rsidRPr="005F2B64">
        <w:rPr>
          <w:rFonts w:ascii="Palatino Linotype" w:hAnsi="Palatino Linotype"/>
          <w:b/>
          <w:i/>
          <w:sz w:val="22"/>
        </w:rPr>
        <w:t>Artículo 47.-</w:t>
      </w:r>
      <w:r w:rsidRPr="005F2B64">
        <w:rPr>
          <w:rFonts w:ascii="Palatino Linotype" w:hAnsi="Palatino Linotype"/>
          <w:i/>
          <w:sz w:val="22"/>
        </w:rPr>
        <w:t xml:space="preserve"> El procedimiento de invitación restringida se declarará desierto, cuando no se presente propuesta alguna que cumpla con los requisitos establecidos en las bases. </w:t>
      </w:r>
    </w:p>
    <w:p w14:paraId="719D331C" w14:textId="77777777" w:rsidR="003F45DE" w:rsidRPr="005F2B64" w:rsidRDefault="003F45DE" w:rsidP="007F119B">
      <w:pPr>
        <w:ind w:left="851" w:right="902"/>
        <w:jc w:val="both"/>
        <w:rPr>
          <w:rFonts w:ascii="Palatino Linotype" w:hAnsi="Palatino Linotype"/>
          <w:b/>
          <w:i/>
          <w:sz w:val="22"/>
        </w:rPr>
      </w:pPr>
      <w:r w:rsidRPr="005F2B64">
        <w:rPr>
          <w:rFonts w:ascii="Palatino Linotype" w:hAnsi="Palatino Linotype"/>
          <w:i/>
          <w:sz w:val="22"/>
        </w:rPr>
        <w:t xml:space="preserve">Artículo 48.- La Secretaría, las entidades, los tribunales administrativos y los ayuntamientos podrán adquirir bienes, arrendar bienes muebles e inmuebles y contratar servicios, </w:t>
      </w:r>
      <w:r w:rsidRPr="005F2B64">
        <w:rPr>
          <w:rFonts w:ascii="Palatino Linotype" w:hAnsi="Palatino Linotype"/>
          <w:b/>
          <w:i/>
          <w:sz w:val="22"/>
        </w:rPr>
        <w:t xml:space="preserve">mediante adjudicación directa, cuando: </w:t>
      </w:r>
    </w:p>
    <w:p w14:paraId="36BE9CC1" w14:textId="77777777" w:rsidR="003F45DE" w:rsidRPr="005F2B64" w:rsidRDefault="003F45DE" w:rsidP="007F119B">
      <w:pPr>
        <w:ind w:left="851" w:right="902"/>
        <w:jc w:val="both"/>
        <w:rPr>
          <w:rFonts w:ascii="Palatino Linotype" w:hAnsi="Palatino Linotype"/>
          <w:b/>
          <w:i/>
          <w:sz w:val="22"/>
        </w:rPr>
      </w:pPr>
      <w:r w:rsidRPr="005F2B64">
        <w:rPr>
          <w:rFonts w:ascii="Palatino Linotype" w:hAnsi="Palatino Linotype"/>
          <w:b/>
          <w:i/>
          <w:sz w:val="22"/>
        </w:rPr>
        <w:t xml:space="preserve">I. La adquisición o el servicio sólo puedan realizarse con una determinada persona, por tratarse de obras de arte, titularidad de patentes, registros, marcas específicas, derechos de autor u otros derechos exclusivos. </w:t>
      </w:r>
    </w:p>
    <w:p w14:paraId="49905B06" w14:textId="77777777" w:rsidR="003F45DE" w:rsidRPr="005F2B64" w:rsidRDefault="003F45DE" w:rsidP="007F119B">
      <w:pPr>
        <w:ind w:left="851" w:right="902"/>
        <w:jc w:val="both"/>
        <w:rPr>
          <w:rFonts w:ascii="Palatino Linotype" w:hAnsi="Palatino Linotype"/>
          <w:b/>
          <w:i/>
          <w:sz w:val="22"/>
        </w:rPr>
      </w:pPr>
      <w:r w:rsidRPr="005F2B64">
        <w:rPr>
          <w:rFonts w:ascii="Palatino Linotype" w:hAnsi="Palatino Linotype"/>
          <w:b/>
          <w:i/>
          <w:sz w:val="22"/>
        </w:rPr>
        <w:t xml:space="preserve">II. La adquisición o el arrendamiento de algún inmueble sólo puedan realizarse con determinada persona, por ser el único bien disponible en el mercado inmobiliario que reúna las características de dimensión, </w:t>
      </w:r>
      <w:r w:rsidRPr="005F2B64">
        <w:rPr>
          <w:rFonts w:ascii="Palatino Linotype" w:hAnsi="Palatino Linotype"/>
          <w:b/>
          <w:i/>
          <w:sz w:val="22"/>
        </w:rPr>
        <w:lastRenderedPageBreak/>
        <w:t xml:space="preserve">ubicación, servicios y otras que requieran las dependencias, las entidades, los tribunales administrativos o los ayuntamientos para su buen funcionamiento o para la adecuada prestación de los servicios públicos a su cargo. </w:t>
      </w:r>
    </w:p>
    <w:p w14:paraId="4200D6E3" w14:textId="77777777" w:rsidR="003F45DE" w:rsidRPr="005F2B64" w:rsidRDefault="003F45DE" w:rsidP="007F119B">
      <w:pPr>
        <w:ind w:left="851" w:right="902"/>
        <w:jc w:val="both"/>
        <w:rPr>
          <w:rFonts w:ascii="Palatino Linotype" w:hAnsi="Palatino Linotype"/>
          <w:b/>
          <w:i/>
          <w:sz w:val="22"/>
        </w:rPr>
      </w:pPr>
      <w:r w:rsidRPr="005F2B64">
        <w:rPr>
          <w:rFonts w:ascii="Palatino Linotype" w:hAnsi="Palatino Linotype"/>
          <w:b/>
          <w:i/>
          <w:sz w:val="22"/>
        </w:rPr>
        <w:t xml:space="preserve">III. Se trate de servicios que requieran de experiencia, técnicas o equipos especiales, o se trate de la adquisición de bienes usados o de características especiales que solamente puedan ser prestados o suministrados por una sola persona. </w:t>
      </w:r>
    </w:p>
    <w:p w14:paraId="354096E9" w14:textId="77777777" w:rsidR="003F45DE" w:rsidRPr="005F2B64" w:rsidRDefault="003F45DE" w:rsidP="007F119B">
      <w:pPr>
        <w:ind w:left="851" w:right="902"/>
        <w:jc w:val="both"/>
        <w:rPr>
          <w:rFonts w:ascii="Palatino Linotype" w:hAnsi="Palatino Linotype"/>
          <w:b/>
          <w:i/>
          <w:sz w:val="22"/>
        </w:rPr>
      </w:pPr>
      <w:r w:rsidRPr="005F2B64">
        <w:rPr>
          <w:rFonts w:ascii="Palatino Linotype" w:hAnsi="Palatino Linotype"/>
          <w:b/>
          <w:i/>
          <w:sz w:val="22"/>
        </w:rPr>
        <w:t xml:space="preserve">IV.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 </w:t>
      </w:r>
    </w:p>
    <w:p w14:paraId="09EA3753" w14:textId="77777777" w:rsidR="003F45DE" w:rsidRPr="005F2B64" w:rsidRDefault="003F45DE" w:rsidP="007F119B">
      <w:pPr>
        <w:ind w:left="851" w:right="902"/>
        <w:jc w:val="both"/>
        <w:rPr>
          <w:rFonts w:ascii="Palatino Linotype" w:hAnsi="Palatino Linotype"/>
          <w:b/>
          <w:i/>
          <w:sz w:val="22"/>
        </w:rPr>
      </w:pPr>
      <w:r w:rsidRPr="005F2B64">
        <w:rPr>
          <w:rFonts w:ascii="Palatino Linotype" w:hAnsi="Palatino Linotype"/>
          <w:b/>
          <w:i/>
          <w:sz w:val="22"/>
        </w:rPr>
        <w:t xml:space="preserve">V. Existan circunstancias que puedan provocar pérdidas o costos adicionales importantes al erario. </w:t>
      </w:r>
    </w:p>
    <w:p w14:paraId="795913FC" w14:textId="77777777" w:rsidR="003F45DE" w:rsidRPr="005F2B64" w:rsidRDefault="003F45DE" w:rsidP="007F119B">
      <w:pPr>
        <w:ind w:left="851" w:right="902"/>
        <w:jc w:val="both"/>
        <w:rPr>
          <w:rFonts w:ascii="Palatino Linotype" w:hAnsi="Palatino Linotype"/>
          <w:b/>
          <w:i/>
          <w:sz w:val="22"/>
        </w:rPr>
      </w:pPr>
      <w:r w:rsidRPr="005F2B64">
        <w:rPr>
          <w:rFonts w:ascii="Palatino Linotype" w:hAnsi="Palatino Linotype"/>
          <w:b/>
          <w:i/>
          <w:sz w:val="22"/>
        </w:rPr>
        <w:t xml:space="preserve">VI. Pueda comprometerse información de naturaleza confidencial para el Estado o municipios, por razones de seguridad pública. </w:t>
      </w:r>
    </w:p>
    <w:p w14:paraId="6960AA86" w14:textId="77777777" w:rsidR="003F45DE" w:rsidRPr="005F2B64" w:rsidRDefault="003F45DE" w:rsidP="007F119B">
      <w:pPr>
        <w:ind w:left="851" w:right="902"/>
        <w:jc w:val="both"/>
        <w:rPr>
          <w:rFonts w:ascii="Palatino Linotype" w:hAnsi="Palatino Linotype"/>
          <w:b/>
          <w:i/>
          <w:sz w:val="22"/>
        </w:rPr>
      </w:pPr>
      <w:r w:rsidRPr="005F2B64">
        <w:rPr>
          <w:rFonts w:ascii="Palatino Linotype" w:hAnsi="Palatino Linotype"/>
          <w:b/>
          <w:i/>
          <w:sz w:val="22"/>
        </w:rPr>
        <w:t xml:space="preserve">VII. Existan circunstancias extraordinarias o imprevisibles derivadas de riesgo o desastre. En este supuesto, la adquisición, arrendamiento y servicio deberá limitarse a lo estrictamente necesario para enfrentar tal eventualidad. </w:t>
      </w:r>
    </w:p>
    <w:p w14:paraId="3C7AB9CF" w14:textId="77777777" w:rsidR="003F45DE" w:rsidRPr="005F2B64" w:rsidRDefault="003F45DE" w:rsidP="007F119B">
      <w:pPr>
        <w:ind w:left="851" w:right="902"/>
        <w:jc w:val="both"/>
        <w:rPr>
          <w:rFonts w:ascii="Palatino Linotype" w:hAnsi="Palatino Linotype"/>
          <w:b/>
          <w:i/>
          <w:sz w:val="22"/>
        </w:rPr>
      </w:pPr>
      <w:r w:rsidRPr="005F2B64">
        <w:rPr>
          <w:rFonts w:ascii="Palatino Linotype" w:hAnsi="Palatino Linotype"/>
          <w:b/>
          <w:i/>
          <w:sz w:val="22"/>
        </w:rPr>
        <w:t xml:space="preserve">VIII. Se hubiere rescindido un contrato, por causas imputables al proveedor o que la persona que habiendo resultado ganadora en una licitación, no concurra a la suscripción del contrato dentro del plazo establecido en esta Ley. </w:t>
      </w:r>
    </w:p>
    <w:p w14:paraId="4B371FF4" w14:textId="77777777" w:rsidR="003F45DE" w:rsidRPr="005F2B64" w:rsidRDefault="003F45DE" w:rsidP="007F119B">
      <w:pPr>
        <w:ind w:left="851" w:right="902"/>
        <w:jc w:val="both"/>
        <w:rPr>
          <w:rFonts w:ascii="Palatino Linotype" w:hAnsi="Palatino Linotype"/>
          <w:i/>
          <w:sz w:val="22"/>
        </w:rPr>
      </w:pPr>
      <w:r w:rsidRPr="005F2B64">
        <w:rPr>
          <w:rFonts w:ascii="Palatino Linotype" w:hAnsi="Palatino Linotype"/>
          <w:i/>
          <w:sz w:val="22"/>
        </w:rPr>
        <w:t xml:space="preserve">En estos supuestos, la Secretaría, la entidad, el tribunal administrativo o el ayuntamiento </w:t>
      </w:r>
      <w:proofErr w:type="gramStart"/>
      <w:r w:rsidRPr="005F2B64">
        <w:rPr>
          <w:rFonts w:ascii="Palatino Linotype" w:hAnsi="Palatino Linotype"/>
          <w:i/>
          <w:sz w:val="22"/>
        </w:rPr>
        <w:t>podrá</w:t>
      </w:r>
      <w:proofErr w:type="gramEnd"/>
      <w:r w:rsidRPr="005F2B64">
        <w:rPr>
          <w:rFonts w:ascii="Palatino Linotype" w:hAnsi="Palatino Linotype"/>
          <w:i/>
          <w:sz w:val="22"/>
        </w:rPr>
        <w:t xml:space="preserve"> adjudicar el contrato al licitante que haya presentado la propuesta solvente más cercana a la ganadora y así, sucesivamente. </w:t>
      </w:r>
    </w:p>
    <w:p w14:paraId="1CD1A0BF" w14:textId="77777777" w:rsidR="003F45DE" w:rsidRPr="005F2B64" w:rsidRDefault="003F45DE" w:rsidP="007F119B">
      <w:pPr>
        <w:ind w:left="851" w:right="902"/>
        <w:jc w:val="both"/>
        <w:rPr>
          <w:rFonts w:ascii="Palatino Linotype" w:hAnsi="Palatino Linotype"/>
          <w:i/>
          <w:sz w:val="22"/>
        </w:rPr>
      </w:pPr>
      <w:r w:rsidRPr="005F2B64">
        <w:rPr>
          <w:rFonts w:ascii="Palatino Linotype" w:hAnsi="Palatino Linotype"/>
          <w:i/>
          <w:sz w:val="22"/>
        </w:rPr>
        <w:t xml:space="preserve">En todo caso, la diferencia de precio no deberá de ser superior al diez por ciento, respecto de la propuesta ganadora. </w:t>
      </w:r>
    </w:p>
    <w:p w14:paraId="31106F58" w14:textId="77777777" w:rsidR="003F45DE" w:rsidRPr="005F2B64" w:rsidRDefault="003F45DE" w:rsidP="007F119B">
      <w:pPr>
        <w:ind w:left="851" w:right="902"/>
        <w:jc w:val="both"/>
        <w:rPr>
          <w:rFonts w:ascii="Palatino Linotype" w:hAnsi="Palatino Linotype"/>
          <w:b/>
          <w:i/>
          <w:sz w:val="22"/>
        </w:rPr>
      </w:pPr>
      <w:r w:rsidRPr="005F2B64">
        <w:rPr>
          <w:rFonts w:ascii="Palatino Linotype" w:hAnsi="Palatino Linotype"/>
          <w:b/>
          <w:i/>
          <w:sz w:val="22"/>
        </w:rPr>
        <w:t xml:space="preserve">IX. Se hubiere declarado desierto un procedimiento de invitación restringida. X. Cuando se aseguren condiciones financieras que permitan al Estado o a los municipios cumplir con la obligación de pago de manera diferida, sin que ello implique un costo financiero adicional o que habiéndolo, sea inferior al del mercado, o </w:t>
      </w:r>
    </w:p>
    <w:p w14:paraId="5E8C4009" w14:textId="77777777" w:rsidR="003F45DE" w:rsidRPr="005F2B64" w:rsidRDefault="003F45DE" w:rsidP="007F119B">
      <w:pPr>
        <w:ind w:left="851" w:right="902"/>
        <w:jc w:val="both"/>
        <w:rPr>
          <w:rFonts w:ascii="Palatino Linotype" w:hAnsi="Palatino Linotype"/>
          <w:b/>
          <w:i/>
          <w:sz w:val="22"/>
        </w:rPr>
      </w:pPr>
      <w:r w:rsidRPr="005F2B64">
        <w:rPr>
          <w:rFonts w:ascii="Palatino Linotype" w:hAnsi="Palatino Linotype"/>
          <w:b/>
          <w:i/>
          <w:sz w:val="22"/>
        </w:rPr>
        <w:t xml:space="preserve">XI. El importe de la operación no rebase los montos establecidos en el Presupuesto de Egresos del Gobierno del Estado del ejercicio correspondiente. Tratándose de arrendamientos de inmuebles se entenderá </w:t>
      </w:r>
      <w:r w:rsidRPr="005F2B64">
        <w:rPr>
          <w:rFonts w:ascii="Palatino Linotype" w:hAnsi="Palatino Linotype"/>
          <w:b/>
          <w:i/>
          <w:sz w:val="22"/>
        </w:rPr>
        <w:lastRenderedPageBreak/>
        <w:t xml:space="preserve">por importe de la operación el monto mensual de la renta. 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14:paraId="45817488" w14:textId="77777777" w:rsidR="003F45DE" w:rsidRPr="005F2B64" w:rsidRDefault="003F45DE" w:rsidP="007F119B">
      <w:pPr>
        <w:ind w:left="851" w:right="902"/>
        <w:jc w:val="both"/>
        <w:rPr>
          <w:rFonts w:ascii="Palatino Linotype" w:hAnsi="Palatino Linotype"/>
          <w:b/>
          <w:i/>
          <w:sz w:val="22"/>
        </w:rPr>
      </w:pPr>
      <w:r w:rsidRPr="005F2B64">
        <w:rPr>
          <w:rFonts w:ascii="Palatino Linotype" w:hAnsi="Palatino Linotype"/>
          <w:b/>
          <w:i/>
          <w:sz w:val="22"/>
        </w:rPr>
        <w:t xml:space="preserve">XII.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 </w:t>
      </w:r>
    </w:p>
    <w:p w14:paraId="12606864" w14:textId="77777777" w:rsidR="003F45DE" w:rsidRPr="005F2B64" w:rsidRDefault="003F45DE" w:rsidP="007F119B">
      <w:pPr>
        <w:ind w:left="851" w:right="902"/>
        <w:jc w:val="both"/>
        <w:rPr>
          <w:rFonts w:ascii="Palatino Linotype" w:hAnsi="Palatino Linotype"/>
          <w:i/>
          <w:sz w:val="22"/>
        </w:rPr>
      </w:pPr>
      <w:r w:rsidRPr="005F2B64">
        <w:rPr>
          <w:rFonts w:ascii="Palatino Linotype" w:hAnsi="Palatino Linotype"/>
          <w:b/>
          <w:i/>
          <w:sz w:val="22"/>
        </w:rPr>
        <w:t>Artículo 49.-</w:t>
      </w:r>
      <w:r w:rsidRPr="005F2B64">
        <w:rPr>
          <w:rFonts w:ascii="Palatino Linotype" w:hAnsi="Palatino Linotype"/>
          <w:i/>
          <w:sz w:val="22"/>
        </w:rPr>
        <w:t xml:space="preserve"> </w:t>
      </w:r>
      <w:r w:rsidRPr="005F2B64">
        <w:rPr>
          <w:rFonts w:ascii="Palatino Linotype" w:hAnsi="Palatino Linotype"/>
          <w:b/>
          <w:i/>
          <w:sz w:val="22"/>
        </w:rPr>
        <w:t>El procedimiento de adjudicación directa se substanciará con arreglo a el reglamento de esta Ley.</w:t>
      </w:r>
      <w:r w:rsidRPr="005F2B64">
        <w:rPr>
          <w:rFonts w:ascii="Palatino Linotype" w:hAnsi="Palatino Linotype"/>
          <w:i/>
          <w:sz w:val="22"/>
        </w:rPr>
        <w:t xml:space="preserve"> </w:t>
      </w:r>
    </w:p>
    <w:p w14:paraId="179175C9" w14:textId="77777777" w:rsidR="003F45DE" w:rsidRPr="005F2B64" w:rsidRDefault="003F45DE" w:rsidP="007F119B">
      <w:pPr>
        <w:ind w:left="851" w:right="902"/>
        <w:jc w:val="both"/>
        <w:rPr>
          <w:rFonts w:ascii="Palatino Linotype" w:hAnsi="Palatino Linotype"/>
          <w:i/>
          <w:sz w:val="22"/>
        </w:rPr>
      </w:pPr>
      <w:r w:rsidRPr="005F2B64">
        <w:rPr>
          <w:rFonts w:ascii="Palatino Linotype" w:hAnsi="Palatino Linotype"/>
          <w:i/>
          <w:sz w:val="22"/>
        </w:rPr>
        <w:t>Artículo 50.- Las disposiciones relativas a los procedimientos de adquisición establecidas en este capítulo serán aplicables a los arrendamientos de bienes muebles e inmuebles, con arreglo a el reglamento de esta Ley.”</w:t>
      </w:r>
    </w:p>
    <w:p w14:paraId="42604F00" w14:textId="77777777" w:rsidR="003F45DE" w:rsidRPr="005F2B64" w:rsidRDefault="003F45DE" w:rsidP="007F119B">
      <w:pPr>
        <w:ind w:left="851" w:right="902"/>
        <w:jc w:val="both"/>
        <w:rPr>
          <w:rFonts w:ascii="Palatino Linotype" w:hAnsi="Palatino Linotype"/>
          <w:sz w:val="22"/>
        </w:rPr>
      </w:pPr>
      <w:r w:rsidRPr="005F2B64">
        <w:rPr>
          <w:rFonts w:ascii="Palatino Linotype" w:hAnsi="Palatino Linotype"/>
          <w:sz w:val="22"/>
        </w:rPr>
        <w:t>(Énfasis añadido.)</w:t>
      </w:r>
    </w:p>
    <w:p w14:paraId="1E1D06C5" w14:textId="77777777" w:rsidR="00544EAC" w:rsidRPr="005F2B64" w:rsidRDefault="00544EAC" w:rsidP="007F119B">
      <w:pPr>
        <w:ind w:left="851" w:right="902"/>
        <w:jc w:val="both"/>
        <w:rPr>
          <w:rFonts w:ascii="Palatino Linotype" w:hAnsi="Palatino Linotype" w:cs="Arial"/>
          <w:sz w:val="22"/>
        </w:rPr>
      </w:pPr>
    </w:p>
    <w:p w14:paraId="03C38892" w14:textId="77777777" w:rsidR="003F45DE" w:rsidRPr="005F2B64" w:rsidRDefault="003F45DE" w:rsidP="007F119B">
      <w:pPr>
        <w:spacing w:line="360" w:lineRule="auto"/>
        <w:jc w:val="both"/>
        <w:rPr>
          <w:rFonts w:ascii="Palatino Linotype" w:hAnsi="Palatino Linotype"/>
        </w:rPr>
      </w:pPr>
      <w:r w:rsidRPr="005F2B64">
        <w:rPr>
          <w:rFonts w:ascii="Palatino Linotype" w:hAnsi="Palatino Linotype"/>
        </w:rPr>
        <w:t>Por otra parte, no pasa desapercibido del análisis de esta Autoridad los dispuesto por el artículo 92, fracción XXIX, inciso b, numerales 1 y 4 de la Ley de Transparencia y Acceso a la Información Pública del Estado de México y Municipios que establece lo siguiente:</w:t>
      </w:r>
    </w:p>
    <w:p w14:paraId="5A997115" w14:textId="77777777" w:rsidR="00544EAC" w:rsidRPr="005F2B64" w:rsidRDefault="00544EAC" w:rsidP="007F119B">
      <w:pPr>
        <w:spacing w:line="360" w:lineRule="auto"/>
        <w:jc w:val="both"/>
        <w:rPr>
          <w:rFonts w:ascii="Palatino Linotype" w:hAnsi="Palatino Linotype"/>
        </w:rPr>
      </w:pPr>
    </w:p>
    <w:p w14:paraId="7F5B0D25" w14:textId="77777777" w:rsidR="003F45DE" w:rsidRPr="005F2B64" w:rsidRDefault="003F45DE" w:rsidP="007F119B">
      <w:pPr>
        <w:ind w:left="851" w:right="899"/>
        <w:jc w:val="both"/>
        <w:rPr>
          <w:rFonts w:ascii="Palatino Linotype" w:hAnsi="Palatino Linotype"/>
          <w:i/>
          <w:sz w:val="22"/>
        </w:rPr>
      </w:pPr>
      <w:r w:rsidRPr="005F2B64">
        <w:rPr>
          <w:rFonts w:ascii="Palatino Linotype" w:hAnsi="Palatino Linotype"/>
          <w:i/>
          <w:sz w:val="22"/>
        </w:rPr>
        <w:t>“</w:t>
      </w:r>
      <w:r w:rsidRPr="005F2B64">
        <w:rPr>
          <w:rFonts w:ascii="Palatino Linotype" w:hAnsi="Palatino Linotype"/>
          <w:b/>
          <w:i/>
          <w:sz w:val="22"/>
        </w:rPr>
        <w:t>Artículo 92.</w:t>
      </w:r>
      <w:r w:rsidRPr="005F2B64">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31448EA" w14:textId="77777777" w:rsidR="003F45DE" w:rsidRPr="005F2B64" w:rsidRDefault="003F45DE" w:rsidP="007F119B">
      <w:pPr>
        <w:ind w:left="851" w:right="899"/>
        <w:jc w:val="both"/>
        <w:rPr>
          <w:rFonts w:ascii="Palatino Linotype" w:hAnsi="Palatino Linotype"/>
          <w:b/>
          <w:i/>
          <w:sz w:val="22"/>
        </w:rPr>
      </w:pPr>
      <w:r w:rsidRPr="005F2B64">
        <w:rPr>
          <w:rFonts w:ascii="Palatino Linotype" w:hAnsi="Palatino Linotype"/>
          <w:b/>
          <w:i/>
          <w:sz w:val="22"/>
        </w:rP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1C3E183F" w14:textId="77777777" w:rsidR="003F45DE" w:rsidRPr="005F2B64" w:rsidRDefault="003F45DE" w:rsidP="007F119B">
      <w:pPr>
        <w:ind w:left="851" w:right="899"/>
        <w:jc w:val="both"/>
        <w:rPr>
          <w:rFonts w:ascii="Palatino Linotype" w:hAnsi="Palatino Linotype"/>
          <w:b/>
          <w:i/>
          <w:sz w:val="22"/>
        </w:rPr>
      </w:pPr>
      <w:r w:rsidRPr="005F2B64">
        <w:rPr>
          <w:rFonts w:ascii="Palatino Linotype" w:hAnsi="Palatino Linotype"/>
          <w:b/>
          <w:i/>
          <w:sz w:val="22"/>
        </w:rPr>
        <w:t xml:space="preserve">a) De licitaciones públicas o procedimientos de invitación restringida: </w:t>
      </w:r>
    </w:p>
    <w:p w14:paraId="1534D732" w14:textId="77777777" w:rsidR="003F45DE" w:rsidRPr="005F2B64" w:rsidRDefault="003F45DE" w:rsidP="007F119B">
      <w:pPr>
        <w:ind w:left="851" w:right="899"/>
        <w:jc w:val="both"/>
        <w:rPr>
          <w:rFonts w:ascii="Palatino Linotype" w:hAnsi="Palatino Linotype"/>
          <w:i/>
          <w:sz w:val="22"/>
        </w:rPr>
      </w:pPr>
      <w:r w:rsidRPr="005F2B64">
        <w:rPr>
          <w:rFonts w:ascii="Palatino Linotype" w:hAnsi="Palatino Linotype"/>
          <w:i/>
          <w:sz w:val="22"/>
        </w:rPr>
        <w:t xml:space="preserve">1) La convocatoria o invitación emitida, así como los fundamentos legales aplicados para llevarla a cabo; </w:t>
      </w:r>
    </w:p>
    <w:p w14:paraId="27305662" w14:textId="77777777" w:rsidR="003F45DE" w:rsidRPr="005F2B64" w:rsidRDefault="003F45DE" w:rsidP="007F119B">
      <w:pPr>
        <w:ind w:left="851" w:right="899"/>
        <w:jc w:val="both"/>
        <w:rPr>
          <w:rFonts w:ascii="Palatino Linotype" w:hAnsi="Palatino Linotype"/>
          <w:i/>
          <w:sz w:val="22"/>
        </w:rPr>
      </w:pPr>
      <w:r w:rsidRPr="005F2B64">
        <w:rPr>
          <w:rFonts w:ascii="Palatino Linotype" w:hAnsi="Palatino Linotype"/>
          <w:i/>
          <w:sz w:val="22"/>
        </w:rPr>
        <w:lastRenderedPageBreak/>
        <w:t xml:space="preserve">2) Los nombres de los participantes o invitados; </w:t>
      </w:r>
    </w:p>
    <w:p w14:paraId="046EB071" w14:textId="77777777" w:rsidR="003F45DE" w:rsidRPr="005F2B64" w:rsidRDefault="003F45DE" w:rsidP="007F119B">
      <w:pPr>
        <w:ind w:left="851" w:right="899"/>
        <w:jc w:val="both"/>
        <w:rPr>
          <w:rFonts w:ascii="Palatino Linotype" w:hAnsi="Palatino Linotype"/>
          <w:i/>
          <w:sz w:val="22"/>
        </w:rPr>
      </w:pPr>
      <w:r w:rsidRPr="005F2B64">
        <w:rPr>
          <w:rFonts w:ascii="Palatino Linotype" w:hAnsi="Palatino Linotype"/>
          <w:i/>
          <w:sz w:val="22"/>
        </w:rPr>
        <w:t xml:space="preserve">3) El nombre del ganador y las razones que lo justifican; </w:t>
      </w:r>
    </w:p>
    <w:p w14:paraId="2573936D" w14:textId="77777777" w:rsidR="003F45DE" w:rsidRPr="005F2B64" w:rsidRDefault="003F45DE" w:rsidP="007F119B">
      <w:pPr>
        <w:ind w:left="851" w:right="899"/>
        <w:jc w:val="both"/>
        <w:rPr>
          <w:rFonts w:ascii="Palatino Linotype" w:hAnsi="Palatino Linotype"/>
          <w:i/>
          <w:sz w:val="22"/>
        </w:rPr>
      </w:pPr>
      <w:r w:rsidRPr="005F2B64">
        <w:rPr>
          <w:rFonts w:ascii="Palatino Linotype" w:hAnsi="Palatino Linotype"/>
          <w:i/>
          <w:sz w:val="22"/>
        </w:rPr>
        <w:t xml:space="preserve">4) El área solicitante y la responsable de su ejecución; </w:t>
      </w:r>
    </w:p>
    <w:p w14:paraId="5DEB9529" w14:textId="77777777" w:rsidR="003F45DE" w:rsidRPr="005F2B64" w:rsidRDefault="003F45DE" w:rsidP="007F119B">
      <w:pPr>
        <w:ind w:left="851" w:right="899"/>
        <w:jc w:val="both"/>
        <w:rPr>
          <w:rFonts w:ascii="Palatino Linotype" w:hAnsi="Palatino Linotype"/>
          <w:i/>
          <w:sz w:val="22"/>
        </w:rPr>
      </w:pPr>
      <w:r w:rsidRPr="005F2B64">
        <w:rPr>
          <w:rFonts w:ascii="Palatino Linotype" w:hAnsi="Palatino Linotype"/>
          <w:i/>
          <w:sz w:val="22"/>
        </w:rPr>
        <w:t xml:space="preserve">5) Las convocatorias e invitaciones emitidas; </w:t>
      </w:r>
    </w:p>
    <w:p w14:paraId="31C63A8F" w14:textId="77777777" w:rsidR="003F45DE" w:rsidRPr="005F2B64" w:rsidRDefault="003F45DE" w:rsidP="007F119B">
      <w:pPr>
        <w:ind w:left="851" w:right="899"/>
        <w:jc w:val="both"/>
        <w:rPr>
          <w:rFonts w:ascii="Palatino Linotype" w:hAnsi="Palatino Linotype"/>
          <w:i/>
          <w:sz w:val="22"/>
        </w:rPr>
      </w:pPr>
      <w:r w:rsidRPr="005F2B64">
        <w:rPr>
          <w:rFonts w:ascii="Palatino Linotype" w:hAnsi="Palatino Linotype"/>
          <w:i/>
          <w:sz w:val="22"/>
        </w:rPr>
        <w:t xml:space="preserve">6) Los dictámenes y fallo de adjudicación; </w:t>
      </w:r>
    </w:p>
    <w:p w14:paraId="1CC152AC" w14:textId="77777777" w:rsidR="003F45DE" w:rsidRPr="005F2B64" w:rsidRDefault="003F45DE" w:rsidP="007F119B">
      <w:pPr>
        <w:ind w:left="851" w:right="899"/>
        <w:jc w:val="both"/>
        <w:rPr>
          <w:rFonts w:ascii="Palatino Linotype" w:hAnsi="Palatino Linotype"/>
          <w:i/>
          <w:sz w:val="22"/>
        </w:rPr>
      </w:pPr>
      <w:r w:rsidRPr="005F2B64">
        <w:rPr>
          <w:rFonts w:ascii="Palatino Linotype" w:hAnsi="Palatino Linotype"/>
          <w:i/>
          <w:sz w:val="22"/>
        </w:rPr>
        <w:t xml:space="preserve">7) El contrato y, en su caso, sus anexos; </w:t>
      </w:r>
    </w:p>
    <w:p w14:paraId="3F8D5857" w14:textId="77777777" w:rsidR="003F45DE" w:rsidRPr="005F2B64" w:rsidRDefault="003F45DE" w:rsidP="007F119B">
      <w:pPr>
        <w:ind w:left="851" w:right="899"/>
        <w:jc w:val="both"/>
        <w:rPr>
          <w:rFonts w:ascii="Palatino Linotype" w:hAnsi="Palatino Linotype"/>
          <w:i/>
          <w:sz w:val="22"/>
        </w:rPr>
      </w:pPr>
      <w:r w:rsidRPr="005F2B64">
        <w:rPr>
          <w:rFonts w:ascii="Palatino Linotype" w:hAnsi="Palatino Linotype"/>
          <w:i/>
          <w:sz w:val="22"/>
        </w:rPr>
        <w:t xml:space="preserve">8) Los mecanismos de vigilancia y supervisión, incluyendo en su caso, los estudios de impacto urbano y ambiental, según corresponda; </w:t>
      </w:r>
    </w:p>
    <w:p w14:paraId="2C82E2DD" w14:textId="77777777" w:rsidR="003F45DE" w:rsidRPr="005F2B64" w:rsidRDefault="003F45DE" w:rsidP="007F119B">
      <w:pPr>
        <w:ind w:left="851" w:right="899"/>
        <w:jc w:val="both"/>
        <w:rPr>
          <w:rFonts w:ascii="Palatino Linotype" w:hAnsi="Palatino Linotype"/>
          <w:i/>
          <w:sz w:val="22"/>
        </w:rPr>
      </w:pPr>
      <w:r w:rsidRPr="005F2B64">
        <w:rPr>
          <w:rFonts w:ascii="Palatino Linotype" w:hAnsi="Palatino Linotype"/>
          <w:i/>
          <w:sz w:val="22"/>
        </w:rPr>
        <w:t xml:space="preserve">9) La partida presupuestal, de conformidad con el clasificador por objeto del gasto, en el caso de ser aplicable; </w:t>
      </w:r>
    </w:p>
    <w:p w14:paraId="34460949" w14:textId="77777777" w:rsidR="003F45DE" w:rsidRPr="005F2B64" w:rsidRDefault="003F45DE" w:rsidP="007F119B">
      <w:pPr>
        <w:ind w:left="851" w:right="899"/>
        <w:jc w:val="both"/>
        <w:rPr>
          <w:rFonts w:ascii="Palatino Linotype" w:hAnsi="Palatino Linotype"/>
          <w:i/>
          <w:sz w:val="22"/>
        </w:rPr>
      </w:pPr>
      <w:r w:rsidRPr="005F2B64">
        <w:rPr>
          <w:rFonts w:ascii="Palatino Linotype" w:hAnsi="Palatino Linotype"/>
          <w:i/>
          <w:sz w:val="22"/>
        </w:rPr>
        <w:t xml:space="preserve">10) Origen de los recursos especificando si son federales, estatales o municipales, así como el tipo de fondo de participación o aportación respectiva; </w:t>
      </w:r>
    </w:p>
    <w:p w14:paraId="7DDEF68E" w14:textId="77777777" w:rsidR="003F45DE" w:rsidRPr="005F2B64" w:rsidRDefault="003F45DE" w:rsidP="007F119B">
      <w:pPr>
        <w:ind w:left="851" w:right="899"/>
        <w:jc w:val="both"/>
        <w:rPr>
          <w:rFonts w:ascii="Palatino Linotype" w:hAnsi="Palatino Linotype"/>
          <w:i/>
          <w:sz w:val="22"/>
        </w:rPr>
      </w:pPr>
      <w:r w:rsidRPr="005F2B64">
        <w:rPr>
          <w:rFonts w:ascii="Palatino Linotype" w:hAnsi="Palatino Linotype"/>
          <w:i/>
          <w:sz w:val="22"/>
        </w:rPr>
        <w:t xml:space="preserve">11) Los convenios modificatorios que, en su caso, sean firmados, precisando el objeto y la fecha de celebración; </w:t>
      </w:r>
    </w:p>
    <w:p w14:paraId="6DA598E6" w14:textId="77777777" w:rsidR="003F45DE" w:rsidRPr="005F2B64" w:rsidRDefault="003F45DE" w:rsidP="007F119B">
      <w:pPr>
        <w:ind w:left="851" w:right="899"/>
        <w:jc w:val="both"/>
        <w:rPr>
          <w:rFonts w:ascii="Palatino Linotype" w:hAnsi="Palatino Linotype"/>
          <w:i/>
          <w:sz w:val="22"/>
        </w:rPr>
      </w:pPr>
      <w:r w:rsidRPr="005F2B64">
        <w:rPr>
          <w:rFonts w:ascii="Palatino Linotype" w:hAnsi="Palatino Linotype"/>
          <w:i/>
          <w:sz w:val="22"/>
        </w:rPr>
        <w:t xml:space="preserve">12) Los informes de avance físico y financiero sobre las obras o servicios contratados; </w:t>
      </w:r>
    </w:p>
    <w:p w14:paraId="04E79E61" w14:textId="77777777" w:rsidR="003F45DE" w:rsidRPr="005F2B64" w:rsidRDefault="003F45DE" w:rsidP="007F119B">
      <w:pPr>
        <w:ind w:left="851" w:right="899"/>
        <w:jc w:val="both"/>
        <w:rPr>
          <w:rFonts w:ascii="Palatino Linotype" w:hAnsi="Palatino Linotype"/>
          <w:i/>
          <w:sz w:val="22"/>
        </w:rPr>
      </w:pPr>
      <w:r w:rsidRPr="005F2B64">
        <w:rPr>
          <w:rFonts w:ascii="Palatino Linotype" w:hAnsi="Palatino Linotype"/>
          <w:i/>
          <w:sz w:val="22"/>
        </w:rPr>
        <w:t xml:space="preserve">13) El convenio de terminación; y </w:t>
      </w:r>
    </w:p>
    <w:p w14:paraId="44B3953A" w14:textId="77777777" w:rsidR="003F45DE" w:rsidRPr="005F2B64" w:rsidRDefault="003F45DE" w:rsidP="007F119B">
      <w:pPr>
        <w:ind w:left="851" w:right="899"/>
        <w:jc w:val="both"/>
        <w:rPr>
          <w:rFonts w:ascii="Palatino Linotype" w:hAnsi="Palatino Linotype"/>
          <w:i/>
          <w:sz w:val="22"/>
        </w:rPr>
      </w:pPr>
      <w:r w:rsidRPr="005F2B64">
        <w:rPr>
          <w:rFonts w:ascii="Palatino Linotype" w:hAnsi="Palatino Linotype"/>
          <w:i/>
          <w:sz w:val="22"/>
        </w:rPr>
        <w:t xml:space="preserve">14) El finiquito. </w:t>
      </w:r>
    </w:p>
    <w:p w14:paraId="3870AF6F" w14:textId="77777777" w:rsidR="003F45DE" w:rsidRPr="005F2B64" w:rsidRDefault="003F45DE" w:rsidP="007F119B">
      <w:pPr>
        <w:ind w:left="851" w:right="899"/>
        <w:jc w:val="both"/>
        <w:rPr>
          <w:rFonts w:ascii="Palatino Linotype" w:hAnsi="Palatino Linotype"/>
          <w:b/>
          <w:i/>
          <w:sz w:val="22"/>
        </w:rPr>
      </w:pPr>
      <w:r w:rsidRPr="005F2B64">
        <w:rPr>
          <w:rFonts w:ascii="Palatino Linotype" w:hAnsi="Palatino Linotype"/>
          <w:b/>
          <w:i/>
          <w:sz w:val="22"/>
        </w:rPr>
        <w:t xml:space="preserve">b) De las adjudicaciones directas: </w:t>
      </w:r>
    </w:p>
    <w:p w14:paraId="5606F53D" w14:textId="77777777" w:rsidR="003F45DE" w:rsidRPr="005F2B64" w:rsidRDefault="003F45DE" w:rsidP="007F119B">
      <w:pPr>
        <w:ind w:left="851" w:right="899"/>
        <w:jc w:val="both"/>
        <w:rPr>
          <w:rFonts w:ascii="Palatino Linotype" w:hAnsi="Palatino Linotype"/>
          <w:b/>
          <w:i/>
          <w:sz w:val="22"/>
        </w:rPr>
      </w:pPr>
      <w:r w:rsidRPr="005F2B64">
        <w:rPr>
          <w:rFonts w:ascii="Palatino Linotype" w:hAnsi="Palatino Linotype"/>
          <w:b/>
          <w:i/>
          <w:sz w:val="22"/>
        </w:rPr>
        <w:t xml:space="preserve">1) La propuesta enviada por el participante; </w:t>
      </w:r>
    </w:p>
    <w:p w14:paraId="63FAFCAD" w14:textId="77777777" w:rsidR="003F45DE" w:rsidRPr="005F2B64" w:rsidRDefault="003F45DE" w:rsidP="007F119B">
      <w:pPr>
        <w:ind w:left="851" w:right="899"/>
        <w:jc w:val="both"/>
        <w:rPr>
          <w:rFonts w:ascii="Palatino Linotype" w:hAnsi="Palatino Linotype"/>
          <w:i/>
          <w:sz w:val="22"/>
        </w:rPr>
      </w:pPr>
      <w:r w:rsidRPr="005F2B64">
        <w:rPr>
          <w:rFonts w:ascii="Palatino Linotype" w:hAnsi="Palatino Linotype"/>
          <w:i/>
          <w:sz w:val="22"/>
        </w:rPr>
        <w:t xml:space="preserve">2) Los motivos y fundamentos legales aplicados para llevarla a cabo; </w:t>
      </w:r>
    </w:p>
    <w:p w14:paraId="2EBC58AF" w14:textId="77777777" w:rsidR="003F45DE" w:rsidRPr="005F2B64" w:rsidRDefault="003F45DE" w:rsidP="007F119B">
      <w:pPr>
        <w:ind w:left="851" w:right="899"/>
        <w:jc w:val="both"/>
        <w:rPr>
          <w:rFonts w:ascii="Palatino Linotype" w:hAnsi="Palatino Linotype"/>
          <w:i/>
          <w:sz w:val="22"/>
        </w:rPr>
      </w:pPr>
      <w:r w:rsidRPr="005F2B64">
        <w:rPr>
          <w:rFonts w:ascii="Palatino Linotype" w:hAnsi="Palatino Linotype"/>
          <w:i/>
          <w:sz w:val="22"/>
        </w:rPr>
        <w:t xml:space="preserve">3) La autorización del ejercicio de la opción; </w:t>
      </w:r>
    </w:p>
    <w:p w14:paraId="0AA2F144" w14:textId="77777777" w:rsidR="003F45DE" w:rsidRPr="005F2B64" w:rsidRDefault="003F45DE" w:rsidP="007F119B">
      <w:pPr>
        <w:ind w:left="851" w:right="899"/>
        <w:jc w:val="both"/>
        <w:rPr>
          <w:rFonts w:ascii="Palatino Linotype" w:hAnsi="Palatino Linotype"/>
          <w:b/>
          <w:i/>
          <w:sz w:val="22"/>
        </w:rPr>
      </w:pPr>
      <w:r w:rsidRPr="005F2B64">
        <w:rPr>
          <w:rFonts w:ascii="Palatino Linotype" w:hAnsi="Palatino Linotype"/>
          <w:b/>
          <w:i/>
          <w:sz w:val="22"/>
        </w:rPr>
        <w:t xml:space="preserve">4) En su caso, las cotizaciones consideradas, especificando los nombres de los proveedores y sus montos; </w:t>
      </w:r>
    </w:p>
    <w:p w14:paraId="280E8051" w14:textId="77777777" w:rsidR="003F45DE" w:rsidRPr="005F2B64" w:rsidRDefault="003F45DE" w:rsidP="007F119B">
      <w:pPr>
        <w:ind w:left="851" w:right="899"/>
        <w:jc w:val="both"/>
        <w:rPr>
          <w:rFonts w:ascii="Palatino Linotype" w:hAnsi="Palatino Linotype"/>
          <w:i/>
          <w:sz w:val="22"/>
        </w:rPr>
      </w:pPr>
      <w:r w:rsidRPr="005F2B64">
        <w:rPr>
          <w:rFonts w:ascii="Palatino Linotype" w:hAnsi="Palatino Linotype"/>
          <w:i/>
          <w:sz w:val="22"/>
        </w:rPr>
        <w:t>5) El nombre de la persona física o jurídica colectiva adjudicada;</w:t>
      </w:r>
    </w:p>
    <w:p w14:paraId="4F5D6942" w14:textId="77777777" w:rsidR="003F45DE" w:rsidRPr="005F2B64" w:rsidRDefault="003F45DE" w:rsidP="007F119B">
      <w:pPr>
        <w:ind w:left="851" w:right="899"/>
        <w:jc w:val="both"/>
        <w:rPr>
          <w:rFonts w:ascii="Palatino Linotype" w:hAnsi="Palatino Linotype"/>
          <w:i/>
          <w:sz w:val="22"/>
        </w:rPr>
      </w:pPr>
      <w:r w:rsidRPr="005F2B64">
        <w:rPr>
          <w:rFonts w:ascii="Palatino Linotype" w:hAnsi="Palatino Linotype"/>
          <w:i/>
          <w:sz w:val="22"/>
        </w:rPr>
        <w:t xml:space="preserve">6) La unidad administrativa solicitante y la responsable de su ejecución; </w:t>
      </w:r>
    </w:p>
    <w:p w14:paraId="4D9BEDE8" w14:textId="77777777" w:rsidR="003F45DE" w:rsidRPr="005F2B64" w:rsidRDefault="003F45DE" w:rsidP="007F119B">
      <w:pPr>
        <w:ind w:left="851" w:right="899"/>
        <w:jc w:val="both"/>
        <w:rPr>
          <w:rFonts w:ascii="Palatino Linotype" w:hAnsi="Palatino Linotype"/>
          <w:i/>
          <w:sz w:val="22"/>
        </w:rPr>
      </w:pPr>
      <w:r w:rsidRPr="005F2B64">
        <w:rPr>
          <w:rFonts w:ascii="Palatino Linotype" w:hAnsi="Palatino Linotype"/>
          <w:i/>
          <w:sz w:val="22"/>
        </w:rPr>
        <w:t xml:space="preserve">7) El número, fecha, el monto del contrato y el plazo de entrega o de ejecución de los servicios u obra; </w:t>
      </w:r>
    </w:p>
    <w:p w14:paraId="7202AA74" w14:textId="77777777" w:rsidR="003F45DE" w:rsidRPr="005F2B64" w:rsidRDefault="003F45DE" w:rsidP="007F119B">
      <w:pPr>
        <w:ind w:left="851" w:right="899"/>
        <w:jc w:val="both"/>
        <w:rPr>
          <w:rFonts w:ascii="Palatino Linotype" w:hAnsi="Palatino Linotype"/>
          <w:i/>
          <w:sz w:val="22"/>
        </w:rPr>
      </w:pPr>
      <w:r w:rsidRPr="005F2B64">
        <w:rPr>
          <w:rFonts w:ascii="Palatino Linotype" w:hAnsi="Palatino Linotype"/>
          <w:i/>
          <w:sz w:val="22"/>
        </w:rPr>
        <w:t xml:space="preserve">8) Los mecanismos de vigilancia y supervisión, incluyendo, en su caso, los estudios de impacto urbano y ambiental, según corresponda; </w:t>
      </w:r>
    </w:p>
    <w:p w14:paraId="6B5227CA" w14:textId="77777777" w:rsidR="003F45DE" w:rsidRPr="005F2B64" w:rsidRDefault="003F45DE" w:rsidP="007F119B">
      <w:pPr>
        <w:ind w:left="851" w:right="899"/>
        <w:jc w:val="both"/>
        <w:rPr>
          <w:rFonts w:ascii="Palatino Linotype" w:hAnsi="Palatino Linotype"/>
          <w:i/>
          <w:sz w:val="22"/>
        </w:rPr>
      </w:pPr>
      <w:r w:rsidRPr="005F2B64">
        <w:rPr>
          <w:rFonts w:ascii="Palatino Linotype" w:hAnsi="Palatino Linotype"/>
          <w:i/>
          <w:sz w:val="22"/>
        </w:rPr>
        <w:t xml:space="preserve">9) Los informes de avance sobre las obras o servicios contratados; </w:t>
      </w:r>
    </w:p>
    <w:p w14:paraId="49CD4FC4" w14:textId="77777777" w:rsidR="003F45DE" w:rsidRPr="005F2B64" w:rsidRDefault="003F45DE" w:rsidP="007F119B">
      <w:pPr>
        <w:ind w:left="851" w:right="899"/>
        <w:jc w:val="both"/>
        <w:rPr>
          <w:rFonts w:ascii="Palatino Linotype" w:hAnsi="Palatino Linotype"/>
          <w:i/>
          <w:sz w:val="22"/>
        </w:rPr>
      </w:pPr>
      <w:r w:rsidRPr="005F2B64">
        <w:rPr>
          <w:rFonts w:ascii="Palatino Linotype" w:hAnsi="Palatino Linotype"/>
          <w:i/>
          <w:sz w:val="22"/>
        </w:rPr>
        <w:t xml:space="preserve">10) El convenio de terminación; y </w:t>
      </w:r>
    </w:p>
    <w:p w14:paraId="6479F4E2" w14:textId="77777777" w:rsidR="003F45DE" w:rsidRPr="005F2B64" w:rsidRDefault="003F45DE" w:rsidP="007F119B">
      <w:pPr>
        <w:ind w:left="851" w:right="899"/>
        <w:jc w:val="both"/>
        <w:rPr>
          <w:rFonts w:ascii="Palatino Linotype" w:hAnsi="Palatino Linotype"/>
          <w:i/>
          <w:sz w:val="22"/>
        </w:rPr>
      </w:pPr>
      <w:r w:rsidRPr="005F2B64">
        <w:rPr>
          <w:rFonts w:ascii="Palatino Linotype" w:hAnsi="Palatino Linotype"/>
          <w:i/>
          <w:sz w:val="22"/>
        </w:rPr>
        <w:t>11) El finiquito.”</w:t>
      </w:r>
    </w:p>
    <w:p w14:paraId="35B46469" w14:textId="77777777" w:rsidR="003F45DE" w:rsidRPr="005F2B64" w:rsidRDefault="003F45DE" w:rsidP="007F119B">
      <w:pPr>
        <w:ind w:left="851" w:right="899"/>
        <w:jc w:val="both"/>
        <w:rPr>
          <w:rFonts w:ascii="Palatino Linotype" w:hAnsi="Palatino Linotype"/>
          <w:sz w:val="22"/>
        </w:rPr>
      </w:pPr>
      <w:r w:rsidRPr="005F2B64">
        <w:rPr>
          <w:rFonts w:ascii="Palatino Linotype" w:hAnsi="Palatino Linotype"/>
          <w:sz w:val="22"/>
        </w:rPr>
        <w:t>(Énfasis añadido)</w:t>
      </w:r>
    </w:p>
    <w:p w14:paraId="4B941156" w14:textId="77777777" w:rsidR="00544EAC" w:rsidRPr="005F2B64" w:rsidRDefault="00544EAC" w:rsidP="007F119B">
      <w:pPr>
        <w:ind w:left="851" w:right="899"/>
        <w:jc w:val="both"/>
        <w:rPr>
          <w:rFonts w:ascii="Palatino Linotype" w:hAnsi="Palatino Linotype"/>
          <w:sz w:val="22"/>
        </w:rPr>
      </w:pPr>
    </w:p>
    <w:p w14:paraId="647CCF9B" w14:textId="0E8E97B9" w:rsidR="003F45DE" w:rsidRPr="005F2B64" w:rsidRDefault="003F45DE" w:rsidP="007F119B">
      <w:pPr>
        <w:spacing w:line="360" w:lineRule="auto"/>
        <w:jc w:val="both"/>
        <w:rPr>
          <w:rFonts w:ascii="Palatino Linotype" w:hAnsi="Palatino Linotype"/>
        </w:rPr>
      </w:pPr>
      <w:r w:rsidRPr="005F2B64">
        <w:rPr>
          <w:rFonts w:ascii="Palatino Linotype" w:hAnsi="Palatino Linotype"/>
        </w:rPr>
        <w:t xml:space="preserve">En mérito de lo expuesto, este Instituto estima que los requerimientos de información, consistentes en: los contratos y estudios de mercado realizados para la compra de </w:t>
      </w:r>
      <w:r w:rsidRPr="005F2B64">
        <w:rPr>
          <w:rFonts w:ascii="Palatino Linotype" w:hAnsi="Palatino Linotype"/>
        </w:rPr>
        <w:lastRenderedPageBreak/>
        <w:t xml:space="preserve">bienes con recursos de los Fondos detallados a lo largo del presente estudio, deben obrar en el expediente que se formó como parte de los procesos de contratación respectivos, máxime que los artículos 18 y 19 de la Ley de Transparencia y Acceso a la Información Pública del Estado de México y Municipios establecen que los </w:t>
      </w:r>
      <w:r w:rsidR="002E0AF3" w:rsidRPr="005F2B64">
        <w:rPr>
          <w:rFonts w:ascii="Palatino Linotype" w:hAnsi="Palatino Linotype"/>
        </w:rPr>
        <w:t>Sujetos O</w:t>
      </w:r>
      <w:r w:rsidRPr="005F2B64">
        <w:rPr>
          <w:rFonts w:ascii="Palatino Linotype" w:hAnsi="Palatino Linotype"/>
        </w:rPr>
        <w:t xml:space="preserve">bligados deben documentar todo acto que derive del ejercicio de sus facultades, competencias o funciones y que se presume que la información debe existir si se refiere a dichas facultades, competencias y/o funciones. Por lo tanto, esta Autoridad estima que es dable ordenar al </w:t>
      </w:r>
      <w:r w:rsidRPr="005F2B64">
        <w:rPr>
          <w:rFonts w:ascii="Palatino Linotype" w:hAnsi="Palatino Linotype"/>
          <w:b/>
        </w:rPr>
        <w:t>SUJETO OBLIGADO</w:t>
      </w:r>
      <w:r w:rsidRPr="005F2B64">
        <w:rPr>
          <w:rFonts w:ascii="Palatino Linotype" w:hAnsi="Palatino Linotype"/>
        </w:rPr>
        <w:t xml:space="preserve"> haga entrega de la información referida, en </w:t>
      </w:r>
      <w:r w:rsidRPr="005F2B64">
        <w:rPr>
          <w:rFonts w:ascii="Palatino Linotype" w:hAnsi="Palatino Linotype"/>
          <w:b/>
        </w:rPr>
        <w:t>versión pública</w:t>
      </w:r>
      <w:r w:rsidRPr="005F2B64">
        <w:rPr>
          <w:rFonts w:ascii="Palatino Linotype" w:hAnsi="Palatino Linotype"/>
        </w:rPr>
        <w:t>.</w:t>
      </w:r>
    </w:p>
    <w:p w14:paraId="0A6A00DD" w14:textId="77777777" w:rsidR="00544EAC" w:rsidRPr="005F2B64" w:rsidRDefault="00544EAC" w:rsidP="007F119B">
      <w:pPr>
        <w:spacing w:line="360" w:lineRule="auto"/>
        <w:jc w:val="both"/>
        <w:rPr>
          <w:rFonts w:ascii="Palatino Linotype" w:hAnsi="Palatino Linotype"/>
        </w:rPr>
      </w:pPr>
    </w:p>
    <w:p w14:paraId="233567BE" w14:textId="77777777" w:rsidR="003F45DE" w:rsidRPr="005F2B64" w:rsidRDefault="003F45DE" w:rsidP="007F119B">
      <w:pPr>
        <w:tabs>
          <w:tab w:val="left" w:pos="426"/>
        </w:tabs>
        <w:spacing w:line="360" w:lineRule="auto"/>
        <w:jc w:val="both"/>
        <w:rPr>
          <w:rFonts w:ascii="Palatino Linotype" w:hAnsi="Palatino Linotype" w:cs="Arial"/>
        </w:rPr>
      </w:pPr>
      <w:r w:rsidRPr="005F2B64">
        <w:rPr>
          <w:rFonts w:ascii="Palatino Linotype" w:eastAsia="MS Mincho" w:hAnsi="Palatino Linotype" w:cs="Arial"/>
          <w:bCs/>
        </w:rPr>
        <w:t xml:space="preserve">Ahora bien, por cuanto hace a las facturas solicitadas, esta Autoridad destaca que la información </w:t>
      </w:r>
      <w:r w:rsidRPr="005F2B64">
        <w:rPr>
          <w:rFonts w:ascii="Palatino Linotype" w:hAnsi="Palatino Linotype" w:cs="Arial"/>
        </w:rPr>
        <w:t xml:space="preserve">invariablemente implica el uso y destino de recursos públicos; por ello, de conformidad con el artículo 24, fracción XVIII de la Ley de Transparencia y Acceso a la Información Pública del Estado de México y Municipios, </w:t>
      </w:r>
      <w:r w:rsidRPr="005F2B64">
        <w:rPr>
          <w:rFonts w:ascii="Palatino Linotype" w:hAnsi="Palatino Linotype" w:cs="Arial"/>
          <w:b/>
        </w:rPr>
        <w:t>EL SUJETO OBLIGADO</w:t>
      </w:r>
      <w:r w:rsidRPr="005F2B64">
        <w:rPr>
          <w:rFonts w:ascii="Palatino Linotype" w:hAnsi="Palatino Linotype" w:cs="Arial"/>
        </w:rPr>
        <w:t xml:space="preserve"> tiene la obligación de hacer pública toda aquella información</w:t>
      </w:r>
      <w:r w:rsidRPr="005F2B64">
        <w:rPr>
          <w:rFonts w:ascii="Palatino Linotype" w:hAnsi="Palatino Linotype"/>
        </w:rPr>
        <w:t xml:space="preserve"> </w:t>
      </w:r>
      <w:r w:rsidRPr="005F2B64">
        <w:rPr>
          <w:rFonts w:ascii="Palatino Linotype" w:hAnsi="Palatino Linotype" w:cs="Arial"/>
        </w:rPr>
        <w:t>relativa a los montos y las personas a quienes entreguen, por cualquier motivo, recursos públicos; así como, los informes que dichas personas les entreguen sobre el uso y destino de dichos recursos. Sirve de sustento el precepto legal en cita:</w:t>
      </w:r>
    </w:p>
    <w:p w14:paraId="1FAFD1FD" w14:textId="77777777" w:rsidR="00544EAC" w:rsidRPr="005F2B64" w:rsidRDefault="00544EAC" w:rsidP="007F119B">
      <w:pPr>
        <w:tabs>
          <w:tab w:val="left" w:pos="426"/>
        </w:tabs>
        <w:jc w:val="both"/>
        <w:rPr>
          <w:rFonts w:ascii="Palatino Linotype" w:hAnsi="Palatino Linotype" w:cs="Arial"/>
        </w:rPr>
      </w:pPr>
    </w:p>
    <w:p w14:paraId="52D9B638" w14:textId="77777777" w:rsidR="003F45DE" w:rsidRPr="005F2B64" w:rsidRDefault="003F45DE" w:rsidP="007F119B">
      <w:pPr>
        <w:ind w:left="851" w:right="902"/>
        <w:jc w:val="both"/>
        <w:rPr>
          <w:rFonts w:ascii="Palatino Linotype" w:hAnsi="Palatino Linotype"/>
          <w:i/>
          <w:sz w:val="22"/>
        </w:rPr>
      </w:pPr>
      <w:r w:rsidRPr="005F2B64">
        <w:rPr>
          <w:rFonts w:ascii="Palatino Linotype" w:hAnsi="Palatino Linotype"/>
          <w:i/>
          <w:sz w:val="22"/>
        </w:rPr>
        <w:t>“</w:t>
      </w:r>
      <w:r w:rsidRPr="005F2B64">
        <w:rPr>
          <w:rFonts w:ascii="Palatino Linotype" w:hAnsi="Palatino Linotype"/>
          <w:b/>
          <w:i/>
          <w:sz w:val="22"/>
        </w:rPr>
        <w:t>Artículo 24.</w:t>
      </w:r>
      <w:r w:rsidRPr="005F2B64">
        <w:rPr>
          <w:rFonts w:ascii="Palatino Linotype" w:hAnsi="Palatino Linotype"/>
          <w:i/>
          <w:sz w:val="22"/>
        </w:rPr>
        <w:t xml:space="preserve"> Para el cumplimiento de los objetivos de esta Ley, los sujetos obligados deberán cumplir con las siguientes obligaciones, según corresponda, de acuerdo a su naturaleza:</w:t>
      </w:r>
    </w:p>
    <w:p w14:paraId="05306627" w14:textId="77777777" w:rsidR="003F45DE" w:rsidRPr="005F2B64" w:rsidRDefault="003F45DE" w:rsidP="007F119B">
      <w:pPr>
        <w:ind w:left="851" w:right="902"/>
        <w:jc w:val="both"/>
        <w:rPr>
          <w:rFonts w:ascii="Palatino Linotype" w:hAnsi="Palatino Linotype"/>
          <w:i/>
          <w:sz w:val="22"/>
        </w:rPr>
      </w:pPr>
      <w:r w:rsidRPr="005F2B64">
        <w:rPr>
          <w:rFonts w:ascii="Palatino Linotype" w:hAnsi="Palatino Linotype"/>
          <w:i/>
          <w:sz w:val="22"/>
        </w:rPr>
        <w:t>…</w:t>
      </w:r>
    </w:p>
    <w:p w14:paraId="2CCB978C" w14:textId="77777777" w:rsidR="003F45DE" w:rsidRPr="005F2B64" w:rsidRDefault="003F45DE" w:rsidP="007F119B">
      <w:pPr>
        <w:ind w:left="851" w:right="902"/>
        <w:jc w:val="both"/>
        <w:rPr>
          <w:rFonts w:ascii="Palatino Linotype" w:hAnsi="Palatino Linotype"/>
          <w:i/>
          <w:sz w:val="22"/>
        </w:rPr>
      </w:pPr>
      <w:r w:rsidRPr="005F2B64">
        <w:rPr>
          <w:rFonts w:ascii="Palatino Linotype" w:hAnsi="Palatino Linotype"/>
          <w:b/>
          <w:i/>
          <w:sz w:val="22"/>
        </w:rPr>
        <w:t>XVIII.</w:t>
      </w:r>
      <w:r w:rsidRPr="005F2B64">
        <w:rPr>
          <w:rFonts w:ascii="Palatino Linotype" w:hAnsi="Palatino Linotype"/>
          <w:i/>
          <w:sz w:val="22"/>
        </w:rPr>
        <w:t xml:space="preserve"> Hacer pública toda aquella información relativa a los montos y las personas a quienes entreguen, por cualquier motivo, recursos públicos, así como los informes que dichas personas les entreguen sobre el uso y destino de dichos recursos…”</w:t>
      </w:r>
    </w:p>
    <w:p w14:paraId="37179720" w14:textId="77777777" w:rsidR="00544EAC" w:rsidRPr="005F2B64" w:rsidRDefault="00544EAC" w:rsidP="007F119B">
      <w:pPr>
        <w:ind w:left="851" w:right="902"/>
        <w:jc w:val="both"/>
        <w:rPr>
          <w:rFonts w:ascii="Palatino Linotype" w:hAnsi="Palatino Linotype" w:cs="Arial"/>
          <w:i/>
          <w:sz w:val="22"/>
        </w:rPr>
      </w:pPr>
    </w:p>
    <w:p w14:paraId="1981A43D" w14:textId="77777777" w:rsidR="003F45DE" w:rsidRPr="005F2B64" w:rsidRDefault="003F45DE" w:rsidP="007F119B">
      <w:pPr>
        <w:spacing w:line="360" w:lineRule="auto"/>
        <w:jc w:val="both"/>
        <w:rPr>
          <w:rFonts w:ascii="Palatino Linotype" w:eastAsia="Calibri" w:hAnsi="Palatino Linotype"/>
          <w:lang w:val="es-ES"/>
        </w:rPr>
      </w:pPr>
      <w:r w:rsidRPr="005F2B64">
        <w:rPr>
          <w:rFonts w:ascii="Palatino Linotype" w:eastAsia="Calibri" w:hAnsi="Palatino Linotype"/>
          <w:lang w:val="es-ES"/>
        </w:rPr>
        <w:lastRenderedPageBreak/>
        <w:t>En esa virtud, es de reiterar que las facturas o comprobantes que amparan las erogaciones que se realizan con erario público tienen naturaleza análoga; pues, constituyen los medios idóneos de evidencia del gasto realizado con recursos públicos y que éstos deben ser generados al momento en que se efectúa la erogación correspondiente.</w:t>
      </w:r>
    </w:p>
    <w:p w14:paraId="32068A01" w14:textId="77777777" w:rsidR="00544EAC" w:rsidRPr="005F2B64" w:rsidRDefault="00544EAC" w:rsidP="007F119B">
      <w:pPr>
        <w:spacing w:line="360" w:lineRule="auto"/>
        <w:jc w:val="both"/>
        <w:rPr>
          <w:rFonts w:ascii="Palatino Linotype" w:eastAsia="Calibri" w:hAnsi="Palatino Linotype"/>
          <w:lang w:val="es-ES"/>
        </w:rPr>
      </w:pPr>
    </w:p>
    <w:p w14:paraId="1D866B7D" w14:textId="77777777" w:rsidR="003F45DE" w:rsidRPr="005F2B64" w:rsidRDefault="003F45DE" w:rsidP="007F119B">
      <w:pPr>
        <w:spacing w:line="360" w:lineRule="auto"/>
        <w:jc w:val="both"/>
        <w:rPr>
          <w:rFonts w:ascii="Palatino Linotype" w:eastAsia="Calibri" w:hAnsi="Palatino Linotype"/>
          <w:lang w:val="es-ES"/>
        </w:rPr>
      </w:pPr>
      <w:r w:rsidRPr="005F2B64">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48D65E25" w14:textId="77777777" w:rsidR="003F45DE" w:rsidRPr="005F2B64" w:rsidRDefault="003F45DE" w:rsidP="007F119B">
      <w:pPr>
        <w:spacing w:line="360" w:lineRule="auto"/>
        <w:jc w:val="both"/>
        <w:rPr>
          <w:rFonts w:ascii="Palatino Linotype" w:eastAsia="Calibri" w:hAnsi="Palatino Linotype"/>
          <w:lang w:val="es-ES"/>
        </w:rPr>
      </w:pPr>
      <w:r w:rsidRPr="005F2B64">
        <w:rPr>
          <w:rFonts w:ascii="Palatino Linotype" w:eastAsia="Calibri" w:hAnsi="Palatino Linotype"/>
          <w:lang w:val="es-ES"/>
        </w:rPr>
        <w:t>Asimismo, señala que todos los pagos se harán mediante orden escrita en la que se expresará la partida del presupuesto a cargo de la cual se realizan.</w:t>
      </w:r>
    </w:p>
    <w:p w14:paraId="3FE92340" w14:textId="77777777" w:rsidR="00544EAC" w:rsidRPr="005F2B64" w:rsidRDefault="00544EAC" w:rsidP="007F119B">
      <w:pPr>
        <w:spacing w:line="360" w:lineRule="auto"/>
        <w:jc w:val="both"/>
        <w:rPr>
          <w:rFonts w:ascii="Palatino Linotype" w:eastAsia="Calibri" w:hAnsi="Palatino Linotype"/>
          <w:lang w:val="es-ES"/>
        </w:rPr>
      </w:pPr>
    </w:p>
    <w:p w14:paraId="62E69312" w14:textId="77777777" w:rsidR="003F45DE" w:rsidRPr="005F2B64" w:rsidRDefault="003F45DE" w:rsidP="007F119B">
      <w:pPr>
        <w:spacing w:line="360" w:lineRule="auto"/>
        <w:jc w:val="both"/>
        <w:rPr>
          <w:rFonts w:ascii="Palatino Linotype" w:eastAsia="Calibri" w:hAnsi="Palatino Linotype"/>
          <w:lang w:val="es-ES"/>
        </w:rPr>
      </w:pPr>
      <w:r w:rsidRPr="005F2B64">
        <w:rPr>
          <w:rFonts w:ascii="Palatino Linotype" w:eastAsia="Calibri" w:hAnsi="Palatino Linotype"/>
          <w:lang w:val="es-ES"/>
        </w:rPr>
        <w:t>A este respecto, los artículos 31, fracciones XVIII y XIX y 95, fracciones I y IV de la Ley Orgánica Municipal del Estado de México disponen lo siguiente:</w:t>
      </w:r>
    </w:p>
    <w:p w14:paraId="6DFA34C0" w14:textId="77777777" w:rsidR="00544EAC" w:rsidRPr="005F2B64" w:rsidRDefault="00544EAC" w:rsidP="007F119B">
      <w:pPr>
        <w:jc w:val="both"/>
        <w:rPr>
          <w:rFonts w:ascii="Palatino Linotype" w:eastAsia="Calibri" w:hAnsi="Palatino Linotype"/>
          <w:lang w:val="es-ES"/>
        </w:rPr>
      </w:pPr>
    </w:p>
    <w:p w14:paraId="42A50D61" w14:textId="77777777" w:rsidR="003F45DE" w:rsidRPr="005F2B64" w:rsidRDefault="003F45DE" w:rsidP="007F119B">
      <w:pPr>
        <w:ind w:left="851" w:right="901"/>
        <w:jc w:val="both"/>
        <w:rPr>
          <w:rFonts w:ascii="Palatino Linotype" w:eastAsiaTheme="minorEastAsia" w:hAnsi="Palatino Linotype" w:cs="Arial"/>
          <w:i/>
          <w:sz w:val="22"/>
          <w:szCs w:val="22"/>
          <w:lang w:val="es-ES_tradnl"/>
        </w:rPr>
      </w:pPr>
      <w:r w:rsidRPr="005F2B64">
        <w:rPr>
          <w:rFonts w:ascii="Palatino Linotype" w:eastAsiaTheme="minorEastAsia" w:hAnsi="Palatino Linotype" w:cs="Arial"/>
          <w:b/>
          <w:i/>
          <w:sz w:val="22"/>
          <w:szCs w:val="22"/>
          <w:lang w:val="es-ES_tradnl"/>
        </w:rPr>
        <w:t>“Artículo 31.-</w:t>
      </w:r>
      <w:r w:rsidRPr="005F2B64">
        <w:rPr>
          <w:rFonts w:ascii="Palatino Linotype" w:eastAsiaTheme="minorEastAsia" w:hAnsi="Palatino Linotype" w:cs="Arial"/>
          <w:i/>
          <w:sz w:val="22"/>
          <w:szCs w:val="22"/>
          <w:lang w:val="es-ES_tradnl"/>
        </w:rPr>
        <w:t xml:space="preserve"> Son </w:t>
      </w:r>
      <w:r w:rsidRPr="005F2B64">
        <w:rPr>
          <w:rFonts w:ascii="Palatino Linotype" w:eastAsiaTheme="minorEastAsia" w:hAnsi="Palatino Linotype" w:cs="Arial"/>
          <w:b/>
          <w:i/>
          <w:sz w:val="22"/>
          <w:szCs w:val="22"/>
          <w:lang w:val="es-ES_tradnl"/>
        </w:rPr>
        <w:t>atribuciones de los ayuntamientos</w:t>
      </w:r>
      <w:r w:rsidRPr="005F2B64">
        <w:rPr>
          <w:rFonts w:ascii="Palatino Linotype" w:eastAsiaTheme="minorEastAsia" w:hAnsi="Palatino Linotype" w:cs="Arial"/>
          <w:i/>
          <w:sz w:val="22"/>
          <w:szCs w:val="22"/>
          <w:lang w:val="es-ES_tradnl"/>
        </w:rPr>
        <w:t>:</w:t>
      </w:r>
    </w:p>
    <w:p w14:paraId="50FF1509" w14:textId="77777777" w:rsidR="003F45DE" w:rsidRPr="005F2B64" w:rsidRDefault="003F45DE" w:rsidP="007F119B">
      <w:pPr>
        <w:ind w:left="851" w:right="901"/>
        <w:jc w:val="both"/>
        <w:rPr>
          <w:rFonts w:ascii="Palatino Linotype" w:eastAsiaTheme="minorEastAsia" w:hAnsi="Palatino Linotype" w:cs="Arial"/>
          <w:i/>
          <w:sz w:val="22"/>
          <w:szCs w:val="22"/>
          <w:lang w:val="es-ES_tradnl"/>
        </w:rPr>
      </w:pPr>
      <w:r w:rsidRPr="005F2B64">
        <w:rPr>
          <w:rFonts w:ascii="Palatino Linotype" w:eastAsiaTheme="minorEastAsia" w:hAnsi="Palatino Linotype" w:cs="Arial"/>
          <w:i/>
          <w:sz w:val="22"/>
          <w:szCs w:val="22"/>
          <w:lang w:val="es-ES_tradnl"/>
        </w:rPr>
        <w:t>…</w:t>
      </w:r>
    </w:p>
    <w:p w14:paraId="64D6C918" w14:textId="77777777" w:rsidR="003F45DE" w:rsidRPr="005F2B64" w:rsidRDefault="003F45DE" w:rsidP="007F119B">
      <w:pPr>
        <w:ind w:left="851" w:right="901"/>
        <w:jc w:val="both"/>
        <w:rPr>
          <w:rFonts w:ascii="Palatino Linotype" w:eastAsiaTheme="minorEastAsia" w:hAnsi="Palatino Linotype" w:cs="Arial"/>
          <w:i/>
          <w:sz w:val="22"/>
          <w:szCs w:val="22"/>
          <w:lang w:val="es-ES_tradnl"/>
        </w:rPr>
      </w:pPr>
      <w:r w:rsidRPr="005F2B64">
        <w:rPr>
          <w:rFonts w:ascii="Palatino Linotype" w:eastAsiaTheme="minorEastAsia" w:hAnsi="Palatino Linotype" w:cs="Arial"/>
          <w:b/>
          <w:i/>
          <w:sz w:val="22"/>
          <w:szCs w:val="22"/>
          <w:lang w:val="es-ES_tradnl"/>
        </w:rPr>
        <w:t>XVIII.</w:t>
      </w:r>
      <w:r w:rsidRPr="005F2B64">
        <w:rPr>
          <w:rFonts w:ascii="Palatino Linotype" w:eastAsiaTheme="minorEastAsia" w:hAnsi="Palatino Linotype" w:cs="Arial"/>
          <w:i/>
          <w:sz w:val="22"/>
          <w:szCs w:val="22"/>
          <w:lang w:val="es-ES_tradnl"/>
        </w:rPr>
        <w:t xml:space="preserve"> Administrar su hacienda en términos de ley, y </w:t>
      </w:r>
      <w:r w:rsidRPr="005F2B64">
        <w:rPr>
          <w:rFonts w:ascii="Palatino Linotype" w:eastAsiaTheme="minorEastAsia" w:hAnsi="Palatino Linotype" w:cs="Arial"/>
          <w:b/>
          <w:i/>
          <w:sz w:val="22"/>
          <w:szCs w:val="22"/>
          <w:lang w:val="es-ES_tradnl"/>
        </w:rPr>
        <w:t>controlar a través del presidente y síndico la aplicación del presupuesto de egresos del municipio</w:t>
      </w:r>
      <w:r w:rsidRPr="005F2B64">
        <w:rPr>
          <w:rFonts w:ascii="Palatino Linotype" w:eastAsiaTheme="minorEastAsia" w:hAnsi="Palatino Linotype" w:cs="Arial"/>
          <w:i/>
          <w:sz w:val="22"/>
          <w:szCs w:val="22"/>
          <w:lang w:val="es-ES_tradnl"/>
        </w:rPr>
        <w:t>;</w:t>
      </w:r>
    </w:p>
    <w:p w14:paraId="1EED7ADB" w14:textId="77777777" w:rsidR="003F45DE" w:rsidRPr="005F2B64" w:rsidRDefault="003F45DE" w:rsidP="007F119B">
      <w:pPr>
        <w:ind w:left="851" w:right="901"/>
        <w:jc w:val="both"/>
        <w:rPr>
          <w:rFonts w:ascii="Palatino Linotype" w:eastAsiaTheme="minorEastAsia" w:hAnsi="Palatino Linotype" w:cs="Arial"/>
          <w:b/>
          <w:i/>
          <w:sz w:val="22"/>
          <w:szCs w:val="22"/>
          <w:lang w:val="es-ES_tradnl"/>
        </w:rPr>
      </w:pPr>
      <w:r w:rsidRPr="005F2B64">
        <w:rPr>
          <w:rFonts w:ascii="Palatino Linotype" w:eastAsiaTheme="minorEastAsia" w:hAnsi="Palatino Linotype" w:cs="Arial"/>
          <w:b/>
          <w:i/>
          <w:sz w:val="22"/>
          <w:szCs w:val="22"/>
          <w:lang w:val="es-ES_tradnl"/>
        </w:rPr>
        <w:t>…</w:t>
      </w:r>
    </w:p>
    <w:p w14:paraId="178EF4EF" w14:textId="77777777" w:rsidR="003F45DE" w:rsidRPr="005F2B64" w:rsidRDefault="003F45DE" w:rsidP="007F119B">
      <w:pPr>
        <w:ind w:left="851" w:right="901"/>
        <w:jc w:val="both"/>
        <w:rPr>
          <w:rFonts w:ascii="Palatino Linotype" w:eastAsiaTheme="minorEastAsia" w:hAnsi="Palatino Linotype" w:cs="Arial"/>
          <w:i/>
          <w:sz w:val="22"/>
          <w:szCs w:val="22"/>
          <w:lang w:val="es-ES_tradnl"/>
        </w:rPr>
      </w:pPr>
      <w:r w:rsidRPr="005F2B64">
        <w:rPr>
          <w:rFonts w:ascii="Palatino Linotype" w:eastAsiaTheme="minorEastAsia" w:hAnsi="Palatino Linotype" w:cs="Arial"/>
          <w:b/>
          <w:i/>
          <w:sz w:val="22"/>
          <w:szCs w:val="22"/>
          <w:lang w:val="es-ES_tradnl"/>
        </w:rPr>
        <w:t>XIX.</w:t>
      </w:r>
      <w:r w:rsidRPr="005F2B64">
        <w:rPr>
          <w:rFonts w:ascii="Palatino Linotype" w:eastAsiaTheme="minorEastAsia" w:hAnsi="Palatino Linotype" w:cs="Arial"/>
          <w:i/>
          <w:sz w:val="22"/>
          <w:szCs w:val="22"/>
          <w:lang w:val="es-ES_tradnl"/>
        </w:rPr>
        <w:t xml:space="preserve"> </w:t>
      </w:r>
      <w:r w:rsidRPr="005F2B64">
        <w:rPr>
          <w:rFonts w:ascii="Palatino Linotype" w:eastAsiaTheme="minorEastAsia" w:hAnsi="Palatino Linotype" w:cs="Arial"/>
          <w:b/>
          <w:i/>
          <w:sz w:val="22"/>
          <w:szCs w:val="22"/>
          <w:lang w:val="es-ES_tradnl"/>
        </w:rPr>
        <w:t>Aprobar anualmente a más tardar el 20 de diciembre, su Presupuesto de Egresos, en base a los ingresos presupuestados para el ejercicio que corresponda</w:t>
      </w:r>
      <w:r w:rsidRPr="005F2B64">
        <w:rPr>
          <w:rFonts w:ascii="Palatino Linotype" w:eastAsiaTheme="minorEastAsia" w:hAnsi="Palatino Linotype" w:cs="Arial"/>
          <w:i/>
          <w:sz w:val="22"/>
          <w:szCs w:val="22"/>
          <w:lang w:val="es-ES_tradnl"/>
        </w:rPr>
        <w:t>, el cual podrá ser adecuado en función de las implicaciones que deriven de la aprobación de la Ley de Ingresos Municipal que haga la Legislatura, así como por la asignación de las participaciones y aportaciones federales y estatales</w:t>
      </w:r>
    </w:p>
    <w:p w14:paraId="62573257" w14:textId="77777777" w:rsidR="003F45DE" w:rsidRPr="005F2B64" w:rsidRDefault="003F45DE" w:rsidP="007F119B">
      <w:pPr>
        <w:ind w:left="851" w:right="901"/>
        <w:jc w:val="both"/>
        <w:rPr>
          <w:rFonts w:ascii="Palatino Linotype" w:eastAsiaTheme="minorEastAsia" w:hAnsi="Palatino Linotype" w:cs="Arial"/>
          <w:i/>
          <w:sz w:val="22"/>
          <w:szCs w:val="22"/>
          <w:lang w:val="es-ES_tradnl"/>
        </w:rPr>
      </w:pPr>
      <w:r w:rsidRPr="005F2B64">
        <w:rPr>
          <w:rFonts w:ascii="Palatino Linotype" w:eastAsiaTheme="minorEastAsia" w:hAnsi="Palatino Linotype" w:cs="Arial"/>
          <w:i/>
          <w:sz w:val="22"/>
          <w:szCs w:val="22"/>
          <w:lang w:val="es-ES_tradnl"/>
        </w:rPr>
        <w:t>…</w:t>
      </w:r>
    </w:p>
    <w:p w14:paraId="46331251" w14:textId="77777777" w:rsidR="003F45DE" w:rsidRPr="005F2B64" w:rsidRDefault="003F45DE" w:rsidP="007F119B">
      <w:pPr>
        <w:ind w:left="851" w:right="901"/>
        <w:jc w:val="both"/>
        <w:rPr>
          <w:rFonts w:ascii="Palatino Linotype" w:eastAsiaTheme="minorEastAsia" w:hAnsi="Palatino Linotype" w:cs="Arial"/>
          <w:i/>
          <w:sz w:val="22"/>
          <w:szCs w:val="22"/>
          <w:lang w:val="es-ES_tradnl"/>
        </w:rPr>
      </w:pPr>
      <w:r w:rsidRPr="005F2B64">
        <w:rPr>
          <w:rFonts w:ascii="Palatino Linotype" w:eastAsiaTheme="minorEastAsia" w:hAnsi="Palatino Linotype" w:cs="Arial"/>
          <w:i/>
          <w:sz w:val="22"/>
          <w:szCs w:val="22"/>
          <w:lang w:val="es-ES_tradnl"/>
        </w:rPr>
        <w:lastRenderedPageBreak/>
        <w:t xml:space="preserve">Artículo 95.- Son </w:t>
      </w:r>
      <w:r w:rsidRPr="005F2B64">
        <w:rPr>
          <w:rFonts w:ascii="Palatino Linotype" w:eastAsiaTheme="minorEastAsia" w:hAnsi="Palatino Linotype" w:cs="Arial"/>
          <w:b/>
          <w:i/>
          <w:sz w:val="22"/>
          <w:szCs w:val="22"/>
          <w:lang w:val="es-ES_tradnl"/>
        </w:rPr>
        <w:t>atribuciones del tesorero municipal</w:t>
      </w:r>
      <w:r w:rsidRPr="005F2B64">
        <w:rPr>
          <w:rFonts w:ascii="Palatino Linotype" w:eastAsiaTheme="minorEastAsia" w:hAnsi="Palatino Linotype" w:cs="Arial"/>
          <w:i/>
          <w:sz w:val="22"/>
          <w:szCs w:val="22"/>
          <w:lang w:val="es-ES_tradnl"/>
        </w:rPr>
        <w:t>:</w:t>
      </w:r>
    </w:p>
    <w:p w14:paraId="305277AE" w14:textId="77777777" w:rsidR="003F45DE" w:rsidRPr="005F2B64" w:rsidRDefault="003F45DE" w:rsidP="007F119B">
      <w:pPr>
        <w:ind w:left="851" w:right="901"/>
        <w:jc w:val="both"/>
        <w:rPr>
          <w:rFonts w:ascii="Palatino Linotype" w:eastAsiaTheme="minorEastAsia" w:hAnsi="Palatino Linotype" w:cs="Arial"/>
          <w:i/>
          <w:sz w:val="22"/>
          <w:szCs w:val="22"/>
          <w:lang w:val="es-ES_tradnl"/>
        </w:rPr>
      </w:pPr>
      <w:r w:rsidRPr="005F2B64">
        <w:rPr>
          <w:rFonts w:ascii="Palatino Linotype" w:eastAsiaTheme="minorEastAsia" w:hAnsi="Palatino Linotype" w:cs="Arial"/>
          <w:i/>
          <w:sz w:val="22"/>
          <w:szCs w:val="22"/>
          <w:lang w:val="es-ES_tradnl"/>
        </w:rPr>
        <w:t xml:space="preserve">I. </w:t>
      </w:r>
      <w:r w:rsidRPr="005F2B64">
        <w:rPr>
          <w:rFonts w:ascii="Palatino Linotype" w:eastAsiaTheme="minorEastAsia" w:hAnsi="Palatino Linotype" w:cs="Arial"/>
          <w:b/>
          <w:i/>
          <w:sz w:val="22"/>
          <w:szCs w:val="22"/>
          <w:lang w:val="es-ES_tradnl"/>
        </w:rPr>
        <w:t>Administrar la hacienda pública municipal</w:t>
      </w:r>
      <w:r w:rsidRPr="005F2B64">
        <w:rPr>
          <w:rFonts w:ascii="Palatino Linotype" w:eastAsiaTheme="minorEastAsia" w:hAnsi="Palatino Linotype" w:cs="Arial"/>
          <w:i/>
          <w:sz w:val="22"/>
          <w:szCs w:val="22"/>
          <w:lang w:val="es-ES_tradnl"/>
        </w:rPr>
        <w:t>, de conformidad con las disposiciones legales aplicables;</w:t>
      </w:r>
    </w:p>
    <w:p w14:paraId="66C62846" w14:textId="77777777" w:rsidR="003F45DE" w:rsidRPr="005F2B64" w:rsidRDefault="003F45DE" w:rsidP="007F119B">
      <w:pPr>
        <w:ind w:left="851" w:right="901"/>
        <w:jc w:val="both"/>
        <w:rPr>
          <w:rFonts w:ascii="Palatino Linotype" w:eastAsiaTheme="minorEastAsia" w:hAnsi="Palatino Linotype" w:cs="Arial"/>
          <w:i/>
          <w:sz w:val="22"/>
          <w:szCs w:val="22"/>
          <w:lang w:val="es-ES_tradnl"/>
        </w:rPr>
      </w:pPr>
      <w:r w:rsidRPr="005F2B64">
        <w:rPr>
          <w:rFonts w:ascii="Palatino Linotype" w:eastAsiaTheme="minorEastAsia" w:hAnsi="Palatino Linotype" w:cs="Arial"/>
          <w:i/>
          <w:sz w:val="22"/>
          <w:szCs w:val="22"/>
          <w:lang w:val="es-ES_tradnl"/>
        </w:rPr>
        <w:t>…</w:t>
      </w:r>
    </w:p>
    <w:p w14:paraId="5B03EC01" w14:textId="77777777" w:rsidR="003F45DE" w:rsidRPr="005F2B64" w:rsidRDefault="003F45DE" w:rsidP="007F119B">
      <w:pPr>
        <w:ind w:left="851" w:right="901"/>
        <w:jc w:val="both"/>
        <w:rPr>
          <w:rFonts w:ascii="Palatino Linotype" w:eastAsiaTheme="minorEastAsia" w:hAnsi="Palatino Linotype" w:cs="Arial"/>
          <w:i/>
          <w:sz w:val="22"/>
          <w:szCs w:val="22"/>
          <w:lang w:val="es-ES_tradnl"/>
        </w:rPr>
      </w:pPr>
      <w:r w:rsidRPr="005F2B64">
        <w:rPr>
          <w:rFonts w:ascii="Palatino Linotype" w:eastAsiaTheme="minorEastAsia" w:hAnsi="Palatino Linotype" w:cs="Arial"/>
          <w:b/>
          <w:i/>
          <w:sz w:val="22"/>
          <w:szCs w:val="22"/>
          <w:lang w:val="es-ES_tradnl"/>
        </w:rPr>
        <w:t>IV. Llevar los registros contables, financieros y administrativos de los ingresos, egresos, e inventarios;</w:t>
      </w:r>
    </w:p>
    <w:p w14:paraId="4081D5C1" w14:textId="77777777" w:rsidR="003F45DE" w:rsidRPr="005F2B64" w:rsidRDefault="003F45DE" w:rsidP="007F119B">
      <w:pPr>
        <w:ind w:left="851" w:right="901"/>
        <w:jc w:val="both"/>
        <w:rPr>
          <w:rFonts w:ascii="Palatino Linotype" w:eastAsiaTheme="minorEastAsia" w:hAnsi="Palatino Linotype" w:cs="Arial"/>
          <w:i/>
          <w:sz w:val="22"/>
          <w:szCs w:val="22"/>
          <w:lang w:val="es-ES_tradnl"/>
        </w:rPr>
      </w:pPr>
      <w:r w:rsidRPr="005F2B64">
        <w:rPr>
          <w:rFonts w:ascii="Palatino Linotype" w:eastAsiaTheme="minorEastAsia" w:hAnsi="Palatino Linotype" w:cs="Arial"/>
          <w:i/>
          <w:sz w:val="22"/>
          <w:szCs w:val="22"/>
          <w:lang w:val="es-ES_tradnl"/>
        </w:rPr>
        <w:t>…”</w:t>
      </w:r>
    </w:p>
    <w:p w14:paraId="4FF21C76" w14:textId="77777777" w:rsidR="003F45DE" w:rsidRPr="005F2B64" w:rsidRDefault="003F45DE" w:rsidP="007F119B">
      <w:pPr>
        <w:ind w:left="851" w:right="901"/>
        <w:jc w:val="both"/>
        <w:rPr>
          <w:rFonts w:ascii="Palatino Linotype" w:eastAsiaTheme="minorEastAsia" w:hAnsi="Palatino Linotype" w:cs="Arial"/>
          <w:sz w:val="22"/>
          <w:szCs w:val="22"/>
          <w:lang w:val="es-ES_tradnl"/>
        </w:rPr>
      </w:pPr>
      <w:r w:rsidRPr="005F2B64">
        <w:rPr>
          <w:rFonts w:ascii="Palatino Linotype" w:eastAsiaTheme="minorEastAsia" w:hAnsi="Palatino Linotype" w:cs="Arial"/>
          <w:sz w:val="22"/>
          <w:szCs w:val="22"/>
          <w:lang w:val="es-ES_tradnl"/>
        </w:rPr>
        <w:t>(Énfasis añadido).</w:t>
      </w:r>
    </w:p>
    <w:p w14:paraId="32C6962C" w14:textId="77777777" w:rsidR="00544EAC" w:rsidRPr="005F2B64" w:rsidRDefault="00544EAC" w:rsidP="007F119B">
      <w:pPr>
        <w:ind w:left="851" w:right="901"/>
        <w:jc w:val="both"/>
        <w:rPr>
          <w:rFonts w:ascii="Palatino Linotype" w:eastAsiaTheme="minorEastAsia" w:hAnsi="Palatino Linotype" w:cs="Arial"/>
          <w:sz w:val="22"/>
          <w:szCs w:val="22"/>
          <w:lang w:val="es-ES_tradnl"/>
        </w:rPr>
      </w:pPr>
    </w:p>
    <w:p w14:paraId="163AC26C" w14:textId="77777777" w:rsidR="003F45DE" w:rsidRDefault="003F45DE" w:rsidP="007F119B">
      <w:pPr>
        <w:spacing w:line="360" w:lineRule="auto"/>
        <w:jc w:val="both"/>
        <w:rPr>
          <w:rFonts w:ascii="Palatino Linotype" w:eastAsia="Calibri" w:hAnsi="Palatino Linotype"/>
          <w:lang w:val="es-ES"/>
        </w:rPr>
      </w:pPr>
      <w:r w:rsidRPr="005F2B64">
        <w:rPr>
          <w:rFonts w:ascii="Palatino Linotype" w:eastAsia="Calibri" w:hAnsi="Palatino Linotype"/>
          <w:lang w:val="es-ES"/>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14:paraId="1EEEC1AD" w14:textId="77777777" w:rsidR="007F119B" w:rsidRPr="005F2B64" w:rsidRDefault="007F119B" w:rsidP="007F119B">
      <w:pPr>
        <w:spacing w:line="360" w:lineRule="auto"/>
        <w:jc w:val="both"/>
        <w:rPr>
          <w:rFonts w:ascii="Palatino Linotype" w:eastAsia="Calibri" w:hAnsi="Palatino Linotype"/>
          <w:lang w:val="es-ES"/>
        </w:rPr>
      </w:pPr>
    </w:p>
    <w:p w14:paraId="67415DC2" w14:textId="77777777" w:rsidR="003F45DE" w:rsidRPr="005F2B64" w:rsidRDefault="003F45DE" w:rsidP="007F119B">
      <w:pPr>
        <w:spacing w:line="360" w:lineRule="auto"/>
        <w:jc w:val="both"/>
        <w:rPr>
          <w:rFonts w:ascii="Palatino Linotype" w:eastAsia="Calibri" w:hAnsi="Palatino Linotype"/>
          <w:lang w:val="es-ES"/>
        </w:rPr>
      </w:pPr>
      <w:r w:rsidRPr="005F2B64">
        <w:rPr>
          <w:rFonts w:ascii="Palatino Linotype" w:eastAsia="Calibri" w:hAnsi="Palatino Linotype"/>
          <w:lang w:val="es-ES"/>
        </w:rPr>
        <w:t>En este orden de ideas, es importante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14:paraId="077BE988" w14:textId="77777777" w:rsidR="00544EAC" w:rsidRPr="005F2B64" w:rsidRDefault="00544EAC" w:rsidP="007F119B">
      <w:pPr>
        <w:spacing w:line="360" w:lineRule="auto"/>
        <w:jc w:val="both"/>
        <w:rPr>
          <w:rFonts w:ascii="Palatino Linotype" w:eastAsia="Calibri" w:hAnsi="Palatino Linotype"/>
          <w:lang w:val="es-ES"/>
        </w:rPr>
      </w:pPr>
    </w:p>
    <w:p w14:paraId="51B6C1FA" w14:textId="77777777" w:rsidR="003F45DE" w:rsidRPr="005F2B64" w:rsidRDefault="003F45DE" w:rsidP="007F119B">
      <w:pPr>
        <w:ind w:left="851" w:right="901"/>
        <w:jc w:val="both"/>
        <w:rPr>
          <w:rFonts w:ascii="Palatino Linotype" w:eastAsiaTheme="minorEastAsia" w:hAnsi="Palatino Linotype" w:cstheme="minorBidi"/>
          <w:b/>
          <w:i/>
          <w:sz w:val="22"/>
          <w:szCs w:val="22"/>
          <w:lang w:val="es-ES_tradnl"/>
        </w:rPr>
      </w:pPr>
      <w:r w:rsidRPr="005F2B64">
        <w:rPr>
          <w:rFonts w:ascii="Palatino Linotype" w:eastAsiaTheme="minorEastAsia" w:hAnsi="Palatino Linotype" w:cs="Arial"/>
          <w:b/>
          <w:bCs/>
          <w:i/>
          <w:color w:val="000000"/>
          <w:sz w:val="22"/>
          <w:szCs w:val="22"/>
          <w:lang w:val="es-ES_tradnl"/>
        </w:rPr>
        <w:t>“</w:t>
      </w:r>
      <w:r w:rsidRPr="005F2B64">
        <w:rPr>
          <w:rFonts w:ascii="Palatino Linotype" w:eastAsiaTheme="minorEastAsia" w:hAnsi="Palatino Linotype" w:cstheme="minorBidi"/>
          <w:b/>
          <w:i/>
          <w:sz w:val="22"/>
          <w:szCs w:val="22"/>
          <w:lang w:val="es-ES_tradnl"/>
        </w:rPr>
        <w:t>Artículo 342.-</w:t>
      </w:r>
      <w:r w:rsidRPr="005F2B64">
        <w:rPr>
          <w:rFonts w:ascii="Palatino Linotype" w:eastAsiaTheme="minorEastAsia" w:hAnsi="Palatino Linotype" w:cstheme="minorBidi"/>
          <w:i/>
          <w:sz w:val="22"/>
          <w:szCs w:val="22"/>
          <w:lang w:val="es-ES_tradnl"/>
        </w:rPr>
        <w:t xml:space="preserve"> </w:t>
      </w:r>
      <w:r w:rsidRPr="005F2B64">
        <w:rPr>
          <w:rFonts w:ascii="Palatino Linotype" w:eastAsiaTheme="minorEastAsia" w:hAnsi="Palatino Linotype" w:cstheme="minorBidi"/>
          <w:b/>
          <w:i/>
          <w:sz w:val="22"/>
          <w:szCs w:val="22"/>
          <w:lang w:val="es-ES_tradnl"/>
        </w:rPr>
        <w:t xml:space="preserve">El registro contable del efecto patrimonial y presupuestal de las operaciones financieras, se realizará conforme al sistema y a las disposiciones que se aprueben en materia </w:t>
      </w:r>
      <w:r w:rsidRPr="005F2B64">
        <w:rPr>
          <w:rFonts w:ascii="Palatino Linotype" w:eastAsiaTheme="minorEastAsia" w:hAnsi="Palatino Linotype" w:cstheme="minorBidi"/>
          <w:i/>
          <w:sz w:val="22"/>
          <w:szCs w:val="22"/>
          <w:lang w:val="es-ES_tradnl"/>
        </w:rPr>
        <w:t xml:space="preserve">de </w:t>
      </w:r>
      <w:r w:rsidRPr="005F2B64">
        <w:rPr>
          <w:rFonts w:ascii="Palatino Linotype" w:eastAsiaTheme="minorEastAsia" w:hAnsi="Palatino Linotype" w:cs="Arial"/>
          <w:i/>
          <w:color w:val="000000"/>
          <w:sz w:val="22"/>
          <w:szCs w:val="22"/>
          <w:lang w:val="es-ES_tradnl"/>
        </w:rPr>
        <w:t>planeación</w:t>
      </w:r>
      <w:r w:rsidRPr="005F2B64">
        <w:rPr>
          <w:rFonts w:ascii="Palatino Linotype" w:eastAsiaTheme="minorEastAsia" w:hAnsi="Palatino Linotype" w:cstheme="minorBidi"/>
          <w:i/>
          <w:sz w:val="22"/>
          <w:szCs w:val="22"/>
          <w:lang w:val="es-ES_tradnl"/>
        </w:rPr>
        <w:t>,</w:t>
      </w:r>
      <w:r w:rsidRPr="005F2B64">
        <w:rPr>
          <w:rFonts w:ascii="Palatino Linotype" w:eastAsiaTheme="minorEastAsia" w:hAnsi="Palatino Linotype" w:cstheme="minorBidi"/>
          <w:b/>
          <w:i/>
          <w:sz w:val="22"/>
          <w:szCs w:val="22"/>
          <w:lang w:val="es-ES_tradnl"/>
        </w:rPr>
        <w:t xml:space="preserve"> programación, presupuestación</w:t>
      </w:r>
      <w:r w:rsidRPr="005F2B64">
        <w:rPr>
          <w:rFonts w:ascii="Palatino Linotype" w:eastAsiaTheme="minorEastAsia" w:hAnsi="Palatino Linotype" w:cstheme="minorBidi"/>
          <w:i/>
          <w:sz w:val="22"/>
          <w:szCs w:val="22"/>
          <w:lang w:val="es-ES_tradnl"/>
        </w:rPr>
        <w:t xml:space="preserve">, evaluación y </w:t>
      </w:r>
      <w:r w:rsidRPr="005F2B64">
        <w:rPr>
          <w:rFonts w:ascii="Palatino Linotype" w:eastAsiaTheme="minorEastAsia" w:hAnsi="Palatino Linotype" w:cs="Arial"/>
          <w:b/>
          <w:i/>
          <w:color w:val="000000"/>
          <w:sz w:val="22"/>
          <w:szCs w:val="22"/>
          <w:lang w:val="es-ES_tradnl"/>
        </w:rPr>
        <w:t>contabilidad</w:t>
      </w:r>
      <w:r w:rsidRPr="005F2B64">
        <w:rPr>
          <w:rFonts w:ascii="Palatino Linotype" w:eastAsiaTheme="minorEastAsia" w:hAnsi="Palatino Linotype" w:cstheme="minorBidi"/>
          <w:b/>
          <w:i/>
          <w:sz w:val="22"/>
          <w:szCs w:val="22"/>
          <w:lang w:val="es-ES_tradnl"/>
        </w:rPr>
        <w:t xml:space="preserve"> gubernamental.</w:t>
      </w:r>
      <w:r w:rsidRPr="005F2B64">
        <w:rPr>
          <w:rFonts w:ascii="Palatino Linotype" w:eastAsiaTheme="minorEastAsia" w:hAnsi="Palatino Linotype" w:cstheme="minorBidi"/>
          <w:i/>
          <w:sz w:val="22"/>
          <w:szCs w:val="22"/>
          <w:lang w:val="es-ES_tradnl"/>
        </w:rPr>
        <w:t xml:space="preserve"> </w:t>
      </w:r>
    </w:p>
    <w:p w14:paraId="6B3C803D" w14:textId="77777777" w:rsidR="003F45DE" w:rsidRPr="005F2B64" w:rsidRDefault="003F45DE" w:rsidP="007F119B">
      <w:pPr>
        <w:ind w:left="851" w:right="901"/>
        <w:jc w:val="both"/>
        <w:rPr>
          <w:rFonts w:ascii="Palatino Linotype" w:eastAsiaTheme="minorEastAsia" w:hAnsi="Palatino Linotype" w:cstheme="minorBidi"/>
          <w:b/>
          <w:i/>
          <w:sz w:val="22"/>
          <w:szCs w:val="22"/>
          <w:lang w:val="es-ES_tradnl"/>
        </w:rPr>
      </w:pPr>
      <w:r w:rsidRPr="005F2B64">
        <w:rPr>
          <w:rFonts w:ascii="Palatino Linotype" w:eastAsiaTheme="minorEastAsia" w:hAnsi="Palatino Linotype" w:cs="Arial"/>
          <w:b/>
          <w:bCs/>
          <w:i/>
          <w:color w:val="000000"/>
          <w:sz w:val="22"/>
          <w:szCs w:val="22"/>
          <w:lang w:val="es-ES_tradnl"/>
        </w:rPr>
        <w:t>…</w:t>
      </w:r>
    </w:p>
    <w:p w14:paraId="0B109DFF" w14:textId="77777777" w:rsidR="003F45DE" w:rsidRPr="005F2B64" w:rsidRDefault="003F45DE" w:rsidP="007F119B">
      <w:pPr>
        <w:ind w:left="851" w:right="901"/>
        <w:jc w:val="both"/>
        <w:rPr>
          <w:rFonts w:ascii="Palatino Linotype" w:eastAsiaTheme="minorEastAsia" w:hAnsi="Palatino Linotype" w:cstheme="minorBidi"/>
          <w:i/>
          <w:sz w:val="22"/>
          <w:szCs w:val="22"/>
          <w:lang w:val="es-ES_tradnl"/>
        </w:rPr>
      </w:pPr>
      <w:r w:rsidRPr="005F2B64">
        <w:rPr>
          <w:rFonts w:ascii="Palatino Linotype" w:eastAsiaTheme="minorEastAsia" w:hAnsi="Palatino Linotype" w:cstheme="minorBidi"/>
          <w:b/>
          <w:i/>
          <w:sz w:val="22"/>
          <w:szCs w:val="22"/>
          <w:lang w:val="es-ES_tradnl"/>
        </w:rPr>
        <w:t>Artículo 343.-</w:t>
      </w:r>
      <w:r w:rsidRPr="005F2B64">
        <w:rPr>
          <w:rFonts w:ascii="Palatino Linotype" w:eastAsiaTheme="minorEastAsia" w:hAnsi="Palatino Linotype" w:cstheme="minorBidi"/>
          <w:i/>
          <w:sz w:val="22"/>
          <w:szCs w:val="22"/>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178A009A" w14:textId="77777777" w:rsidR="003F45DE" w:rsidRPr="005F2B64" w:rsidRDefault="003F45DE" w:rsidP="007F119B">
      <w:pPr>
        <w:ind w:left="851" w:right="901"/>
        <w:jc w:val="both"/>
        <w:rPr>
          <w:rFonts w:ascii="Palatino Linotype" w:eastAsiaTheme="minorEastAsia" w:hAnsi="Palatino Linotype" w:cstheme="minorBidi"/>
          <w:i/>
          <w:sz w:val="22"/>
          <w:szCs w:val="22"/>
          <w:lang w:val="es-ES_tradnl"/>
        </w:rPr>
      </w:pPr>
      <w:r w:rsidRPr="005F2B64">
        <w:rPr>
          <w:rFonts w:ascii="Palatino Linotype" w:eastAsiaTheme="minorEastAsia" w:hAnsi="Palatino Linotype" w:cstheme="minorBidi"/>
          <w:i/>
          <w:sz w:val="22"/>
          <w:szCs w:val="22"/>
          <w:lang w:val="es-ES_tradnl"/>
        </w:rPr>
        <w:t xml:space="preserve">El sistema de contabilidad sobre base acumulativa total se sustentará en los postulados básicos y el marco conceptual de la contabilidad gubernamental. </w:t>
      </w:r>
    </w:p>
    <w:p w14:paraId="2445D9EE" w14:textId="77777777" w:rsidR="003F45DE" w:rsidRPr="005F2B64" w:rsidRDefault="003F45DE" w:rsidP="007F119B">
      <w:pPr>
        <w:ind w:left="851" w:right="901"/>
        <w:jc w:val="both"/>
        <w:rPr>
          <w:rFonts w:ascii="Palatino Linotype" w:eastAsiaTheme="minorEastAsia" w:hAnsi="Palatino Linotype" w:cstheme="minorBidi"/>
          <w:i/>
          <w:sz w:val="22"/>
          <w:szCs w:val="22"/>
          <w:lang w:val="es-ES_tradnl"/>
        </w:rPr>
      </w:pPr>
      <w:r w:rsidRPr="005F2B64">
        <w:rPr>
          <w:rFonts w:ascii="Palatino Linotype" w:eastAsiaTheme="minorEastAsia" w:hAnsi="Palatino Linotype" w:cstheme="minorBidi"/>
          <w:b/>
          <w:i/>
          <w:sz w:val="22"/>
          <w:szCs w:val="22"/>
          <w:lang w:val="es-ES_tradnl"/>
        </w:rPr>
        <w:lastRenderedPageBreak/>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5F2B64">
        <w:rPr>
          <w:rFonts w:ascii="Palatino Linotype" w:eastAsiaTheme="minorEastAsia" w:hAnsi="Palatino Linotype" w:cstheme="minorBidi"/>
          <w:i/>
          <w:sz w:val="22"/>
          <w:szCs w:val="22"/>
          <w:lang w:val="es-ES_tradnl"/>
        </w:rPr>
        <w:t xml:space="preserve">en el caso de los Municipios se hará por la Tesorería. </w:t>
      </w:r>
    </w:p>
    <w:p w14:paraId="26C64BF7" w14:textId="77777777" w:rsidR="003F45DE" w:rsidRPr="005F2B64" w:rsidRDefault="003F45DE" w:rsidP="007F119B">
      <w:pPr>
        <w:ind w:left="851" w:right="901"/>
        <w:jc w:val="both"/>
        <w:rPr>
          <w:rFonts w:ascii="Palatino Linotype" w:eastAsiaTheme="minorEastAsia" w:hAnsi="Palatino Linotype" w:cstheme="minorBidi"/>
          <w:i/>
          <w:sz w:val="22"/>
          <w:szCs w:val="22"/>
          <w:lang w:val="es-ES_tradnl"/>
        </w:rPr>
      </w:pPr>
      <w:r w:rsidRPr="005F2B64">
        <w:rPr>
          <w:rFonts w:ascii="Palatino Linotype" w:eastAsiaTheme="minorEastAsia" w:hAnsi="Palatino Linotype" w:cstheme="minorBidi"/>
          <w:i/>
          <w:sz w:val="22"/>
          <w:szCs w:val="22"/>
          <w:lang w:val="es-ES_tradnl"/>
        </w:rPr>
        <w:t xml:space="preserve">Derogado. </w:t>
      </w:r>
    </w:p>
    <w:p w14:paraId="205D07AB" w14:textId="77777777" w:rsidR="003F45DE" w:rsidRPr="005F2B64" w:rsidRDefault="003F45DE" w:rsidP="007F119B">
      <w:pPr>
        <w:ind w:left="851" w:right="850"/>
        <w:jc w:val="both"/>
        <w:rPr>
          <w:rFonts w:ascii="Palatino Linotype" w:eastAsiaTheme="minorEastAsia" w:hAnsi="Palatino Linotype" w:cstheme="minorBidi"/>
          <w:i/>
          <w:sz w:val="22"/>
          <w:szCs w:val="22"/>
          <w:lang w:val="es-ES_tradnl"/>
        </w:rPr>
      </w:pPr>
      <w:r w:rsidRPr="005F2B64">
        <w:rPr>
          <w:rFonts w:ascii="Palatino Linotype" w:eastAsiaTheme="minorEastAsia" w:hAnsi="Palatino Linotype" w:cstheme="minorBidi"/>
          <w:b/>
          <w:i/>
          <w:sz w:val="22"/>
          <w:szCs w:val="22"/>
          <w:lang w:val="es-ES_tradnl"/>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5F2B64">
        <w:rPr>
          <w:rFonts w:ascii="Palatino Linotype" w:eastAsiaTheme="minorEastAsia" w:hAnsi="Palatino Linotype" w:cstheme="minorBidi"/>
          <w:i/>
          <w:sz w:val="22"/>
          <w:szCs w:val="22"/>
          <w:lang w:val="es-ES_tradnl"/>
        </w:rPr>
        <w:t xml:space="preserve"> a partir del ejercicio presupuestal siguiente al que corresponda, en el caso de los municipios se hará por la Tesorería. </w:t>
      </w:r>
    </w:p>
    <w:p w14:paraId="2BFBE2CB" w14:textId="77777777" w:rsidR="003F45DE" w:rsidRPr="005F2B64" w:rsidRDefault="003F45DE" w:rsidP="007F119B">
      <w:pPr>
        <w:ind w:left="851" w:right="901"/>
        <w:jc w:val="both"/>
        <w:rPr>
          <w:rFonts w:ascii="Palatino Linotype" w:eastAsiaTheme="minorEastAsia" w:hAnsi="Palatino Linotype" w:cstheme="minorBidi"/>
          <w:i/>
          <w:sz w:val="22"/>
          <w:szCs w:val="22"/>
          <w:lang w:val="es-ES_tradnl"/>
        </w:rPr>
      </w:pPr>
      <w:r w:rsidRPr="005F2B64">
        <w:rPr>
          <w:rFonts w:ascii="Palatino Linotype" w:eastAsiaTheme="minorEastAsia" w:hAnsi="Palatino Linotype" w:cstheme="minorBidi"/>
          <w:i/>
          <w:sz w:val="22"/>
          <w:szCs w:val="22"/>
          <w:lang w:val="es-ES_tradnl"/>
        </w:rPr>
        <w:t>…</w:t>
      </w:r>
    </w:p>
    <w:p w14:paraId="79385E02" w14:textId="77777777" w:rsidR="003F45DE" w:rsidRPr="005F2B64" w:rsidRDefault="003F45DE" w:rsidP="007F119B">
      <w:pPr>
        <w:ind w:left="851" w:right="901"/>
        <w:jc w:val="both"/>
        <w:rPr>
          <w:rFonts w:ascii="Palatino Linotype" w:eastAsiaTheme="minorEastAsia" w:hAnsi="Palatino Linotype" w:cstheme="minorBidi"/>
          <w:i/>
          <w:sz w:val="22"/>
          <w:szCs w:val="22"/>
          <w:lang w:val="es-ES_tradnl"/>
        </w:rPr>
      </w:pPr>
      <w:r w:rsidRPr="005F2B64">
        <w:rPr>
          <w:rFonts w:ascii="Palatino Linotype" w:eastAsiaTheme="minorEastAsia" w:hAnsi="Palatino Linotype" w:cstheme="minorBidi"/>
          <w:b/>
          <w:i/>
          <w:sz w:val="22"/>
          <w:szCs w:val="22"/>
          <w:lang w:val="es-ES_tradnl"/>
        </w:rPr>
        <w:t>Artículo 345.-</w:t>
      </w:r>
      <w:r w:rsidRPr="005F2B64">
        <w:rPr>
          <w:rFonts w:ascii="Palatino Linotype" w:eastAsiaTheme="minorEastAsia" w:hAnsi="Palatino Linotype" w:cstheme="minorBidi"/>
          <w:i/>
          <w:sz w:val="22"/>
          <w:szCs w:val="22"/>
          <w:lang w:val="es-ES_tradnl"/>
        </w:rPr>
        <w:t xml:space="preserve"> </w:t>
      </w:r>
      <w:r w:rsidRPr="005F2B64">
        <w:rPr>
          <w:rFonts w:ascii="Palatino Linotype" w:eastAsiaTheme="minorEastAsia" w:hAnsi="Palatino Linotype" w:cstheme="minorBidi"/>
          <w:b/>
          <w:i/>
          <w:sz w:val="22"/>
          <w:szCs w:val="22"/>
          <w:lang w:val="es-ES_tradnl"/>
        </w:rPr>
        <w:t>Las Dependencias, Entidades Públicas y unidades administrativas deberán conservar la documentación contable del año en curso y la de ejercicios anteriores cuyas cuentas públicas hayan sido revisadas y fiscalizadas por la Legislatura</w:t>
      </w:r>
      <w:r w:rsidRPr="005F2B64">
        <w:rPr>
          <w:rFonts w:ascii="Palatino Linotype" w:eastAsiaTheme="minorEastAsia" w:hAnsi="Palatino Linotype" w:cstheme="minorBidi"/>
          <w:i/>
          <w:sz w:val="22"/>
          <w:szCs w:val="22"/>
          <w:lang w:val="es-ES_tradnl"/>
        </w:rPr>
        <w:t xml:space="preserve">, la remitirán en un plazo que no excederá de seis meses al Archivo Contable Gubernamental. </w:t>
      </w:r>
      <w:r w:rsidRPr="005F2B64">
        <w:rPr>
          <w:rFonts w:ascii="Palatino Linotype" w:eastAsiaTheme="minorEastAsia" w:hAnsi="Palatino Linotype" w:cstheme="minorBidi"/>
          <w:b/>
          <w:i/>
          <w:sz w:val="22"/>
          <w:szCs w:val="22"/>
          <w:lang w:val="es-ES_tradnl"/>
        </w:rPr>
        <w:t>Tratándose de los comprobantes fiscales digitales, estos deberán estar agregados en forma electrónica en cada póliza de registro contable</w:t>
      </w:r>
      <w:r w:rsidRPr="005F2B64">
        <w:rPr>
          <w:rFonts w:ascii="Palatino Linotype" w:eastAsiaTheme="minorEastAsia" w:hAnsi="Palatino Linotype" w:cstheme="minorBidi"/>
          <w:i/>
          <w:sz w:val="22"/>
          <w:szCs w:val="22"/>
          <w:lang w:val="es-ES_tradnl"/>
        </w:rPr>
        <w:t xml:space="preserve">. </w:t>
      </w:r>
    </w:p>
    <w:p w14:paraId="027B71E2" w14:textId="77777777" w:rsidR="003F45DE" w:rsidRPr="005F2B64" w:rsidRDefault="003F45DE" w:rsidP="007F119B">
      <w:pPr>
        <w:ind w:left="851" w:right="901"/>
        <w:jc w:val="both"/>
        <w:rPr>
          <w:rFonts w:ascii="Palatino Linotype" w:eastAsiaTheme="minorEastAsia" w:hAnsi="Palatino Linotype" w:cs="Arial"/>
          <w:bCs/>
          <w:i/>
          <w:color w:val="000000"/>
          <w:sz w:val="22"/>
          <w:szCs w:val="22"/>
          <w:lang w:val="es-ES_tradnl"/>
        </w:rPr>
      </w:pPr>
      <w:r w:rsidRPr="005F2B64">
        <w:rPr>
          <w:rFonts w:ascii="Palatino Linotype" w:eastAsiaTheme="minorEastAsia" w:hAnsi="Palatino Linotype" w:cstheme="minorBidi"/>
          <w:i/>
          <w:sz w:val="22"/>
          <w:szCs w:val="22"/>
          <w:lang w:val="es-ES_tradnl"/>
        </w:rPr>
        <w:t>El plazo señalado en el párrafo anterior, empezará a contar a partir de la publicación en el Periódico Oficial, del decreto correspondiente.</w:t>
      </w:r>
      <w:r w:rsidRPr="005F2B64">
        <w:rPr>
          <w:rFonts w:ascii="Palatino Linotype" w:eastAsiaTheme="minorEastAsia" w:hAnsi="Palatino Linotype" w:cs="Arial"/>
          <w:bCs/>
          <w:i/>
          <w:color w:val="000000"/>
          <w:sz w:val="22"/>
          <w:szCs w:val="22"/>
          <w:lang w:val="es-ES_tradnl"/>
        </w:rPr>
        <w:t xml:space="preserve"> “</w:t>
      </w:r>
      <w:r w:rsidRPr="005F2B64">
        <w:rPr>
          <w:rFonts w:ascii="Palatino Linotype" w:eastAsiaTheme="minorEastAsia" w:hAnsi="Palatino Linotype" w:cs="Arial"/>
          <w:bCs/>
          <w:i/>
          <w:color w:val="000000"/>
          <w:sz w:val="22"/>
          <w:szCs w:val="22"/>
          <w:lang w:val="es-ES_tradnl"/>
        </w:rPr>
        <w:cr/>
        <w:t>(Énfasis añadido)</w:t>
      </w:r>
    </w:p>
    <w:p w14:paraId="48D471B0" w14:textId="77777777" w:rsidR="00544EAC" w:rsidRPr="005F2B64" w:rsidRDefault="00544EAC" w:rsidP="007F119B">
      <w:pPr>
        <w:ind w:left="851" w:right="901"/>
        <w:jc w:val="both"/>
        <w:rPr>
          <w:rFonts w:ascii="Palatino Linotype" w:eastAsiaTheme="minorEastAsia" w:hAnsi="Palatino Linotype" w:cs="Arial"/>
          <w:bCs/>
          <w:i/>
          <w:color w:val="000000"/>
          <w:sz w:val="22"/>
          <w:szCs w:val="22"/>
          <w:lang w:val="es-ES_tradnl"/>
        </w:rPr>
      </w:pPr>
    </w:p>
    <w:p w14:paraId="54CCA804" w14:textId="77777777" w:rsidR="003F45DE" w:rsidRPr="005F2B64" w:rsidRDefault="003F45DE" w:rsidP="007F119B">
      <w:pPr>
        <w:spacing w:line="360" w:lineRule="auto"/>
        <w:jc w:val="both"/>
        <w:rPr>
          <w:rFonts w:ascii="Palatino Linotype" w:hAnsi="Palatino Linotype" w:cs="Arial"/>
          <w:bCs/>
          <w:color w:val="000000"/>
          <w:lang w:val="es-ES"/>
        </w:rPr>
      </w:pPr>
      <w:r w:rsidRPr="005F2B64">
        <w:rPr>
          <w:rFonts w:ascii="Palatino Linotype" w:hAnsi="Palatino Linotype" w:cs="Arial"/>
          <w:lang w:val="es-ES"/>
        </w:rPr>
        <w:t>De una interpretación sistemática de los artículos transcritos, se desprende, que el</w:t>
      </w:r>
      <w:r w:rsidRPr="005F2B64">
        <w:rPr>
          <w:rFonts w:ascii="Palatino Linotype" w:hAnsi="Palatino Linotype" w:cs="Arial"/>
          <w:bCs/>
          <w:color w:val="000000"/>
          <w:lang w:val="es-E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662CF84F" w14:textId="77777777" w:rsidR="00266C85" w:rsidRPr="005F2B64" w:rsidRDefault="00266C85" w:rsidP="007F119B">
      <w:pPr>
        <w:spacing w:line="360" w:lineRule="auto"/>
        <w:jc w:val="both"/>
        <w:rPr>
          <w:rFonts w:ascii="Palatino Linotype" w:hAnsi="Palatino Linotype" w:cs="Arial"/>
          <w:bCs/>
          <w:color w:val="000000"/>
          <w:lang w:val="es-ES"/>
        </w:rPr>
      </w:pPr>
    </w:p>
    <w:p w14:paraId="4A569525" w14:textId="77777777" w:rsidR="003F45DE" w:rsidRPr="005F2B64" w:rsidRDefault="003F45DE" w:rsidP="007F119B">
      <w:pPr>
        <w:spacing w:line="360" w:lineRule="auto"/>
        <w:jc w:val="both"/>
        <w:rPr>
          <w:rFonts w:ascii="Palatino Linotype" w:hAnsi="Palatino Linotype" w:cs="Arial"/>
          <w:lang w:val="es-ES" w:eastAsia="es-MX"/>
        </w:rPr>
      </w:pPr>
      <w:r w:rsidRPr="005F2B64">
        <w:rPr>
          <w:rFonts w:ascii="Palatino Linotype" w:hAnsi="Palatino Linotype" w:cs="Arial"/>
          <w:lang w:val="es-ES"/>
        </w:rPr>
        <w:t xml:space="preserve">Al respecto, si bien es cierto que el Código Financiero del Estado de México y Municipios establece la obligación de los Municipios para llevar los registros </w:t>
      </w:r>
      <w:r w:rsidRPr="005F2B64">
        <w:rPr>
          <w:rFonts w:ascii="Palatino Linotype" w:hAnsi="Palatino Linotype" w:cs="Arial"/>
          <w:lang w:val="es-ES"/>
        </w:rPr>
        <w:lastRenderedPageBreak/>
        <w:t>contables y presupuestales; también lo es, que dicho ordenamiento jurídico no establece que debemos entender por registro contable y presupuestal</w:t>
      </w:r>
      <w:r w:rsidRPr="005F2B64">
        <w:rPr>
          <w:rFonts w:ascii="Palatino Linotype" w:hAnsi="Palatino Linotype" w:cs="Arial"/>
          <w:lang w:val="es-ES"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663EE7B5" w14:textId="77777777" w:rsidR="00266C85" w:rsidRPr="005F2B64" w:rsidRDefault="00266C85" w:rsidP="007F119B">
      <w:pPr>
        <w:jc w:val="both"/>
        <w:rPr>
          <w:rFonts w:ascii="Palatino Linotype" w:hAnsi="Palatino Linotype" w:cs="Arial"/>
          <w:lang w:val="es-ES" w:eastAsia="es-MX"/>
        </w:rPr>
      </w:pPr>
    </w:p>
    <w:p w14:paraId="76A4884D" w14:textId="77777777" w:rsidR="003F45DE" w:rsidRPr="005F2B64" w:rsidRDefault="003F45DE" w:rsidP="007F119B">
      <w:pPr>
        <w:ind w:left="851" w:right="899"/>
        <w:jc w:val="both"/>
        <w:rPr>
          <w:rFonts w:ascii="Palatino Linotype" w:hAnsi="Palatino Linotype" w:cs="Arial"/>
          <w:b/>
          <w:i/>
          <w:sz w:val="22"/>
          <w:szCs w:val="20"/>
          <w:lang w:val="es-ES" w:eastAsia="es-MX"/>
        </w:rPr>
      </w:pPr>
      <w:r w:rsidRPr="005F2B64">
        <w:rPr>
          <w:rFonts w:ascii="Palatino Linotype" w:hAnsi="Palatino Linotype" w:cs="Arial"/>
          <w:b/>
          <w:i/>
          <w:sz w:val="22"/>
          <w:szCs w:val="20"/>
          <w:lang w:val="es-ES" w:eastAsia="es-MX"/>
        </w:rPr>
        <w:t xml:space="preserve">“REGISTRO CONTABLE </w:t>
      </w:r>
    </w:p>
    <w:p w14:paraId="210DE657" w14:textId="77777777" w:rsidR="003F45DE" w:rsidRPr="005F2B64" w:rsidRDefault="003F45DE"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i/>
          <w:sz w:val="22"/>
          <w:szCs w:val="20"/>
          <w:lang w:val="es-ES" w:eastAsia="es-MX"/>
        </w:rPr>
        <w:t>Asiento que se realiza en los libros de contabilidad de las actividades relacionadas con el ingreso y egresos de un ente económico.”</w:t>
      </w:r>
    </w:p>
    <w:p w14:paraId="2D4A4E88" w14:textId="77777777" w:rsidR="003F45DE" w:rsidRPr="005F2B64" w:rsidRDefault="003F45DE" w:rsidP="007F119B">
      <w:pPr>
        <w:ind w:left="851" w:right="899"/>
        <w:jc w:val="both"/>
        <w:rPr>
          <w:rFonts w:ascii="Palatino Linotype" w:hAnsi="Palatino Linotype" w:cs="Arial"/>
          <w:b/>
          <w:i/>
          <w:sz w:val="22"/>
          <w:szCs w:val="20"/>
          <w:lang w:val="es-ES" w:eastAsia="es-MX"/>
        </w:rPr>
      </w:pPr>
      <w:r w:rsidRPr="005F2B64">
        <w:rPr>
          <w:rFonts w:ascii="Palatino Linotype" w:hAnsi="Palatino Linotype" w:cs="Arial"/>
          <w:b/>
          <w:i/>
          <w:sz w:val="22"/>
          <w:szCs w:val="20"/>
          <w:lang w:val="es-ES" w:eastAsia="es-MX"/>
        </w:rPr>
        <w:t>“REGISTRO PRESUPUESTARIO</w:t>
      </w:r>
    </w:p>
    <w:p w14:paraId="16B3705B" w14:textId="77777777" w:rsidR="003F45DE" w:rsidRPr="005F2B64" w:rsidRDefault="003F45DE"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i/>
          <w:sz w:val="22"/>
          <w:szCs w:val="20"/>
          <w:lang w:val="es-ES" w:eastAsia="es-MX"/>
        </w:rPr>
        <w:t>Asiento contable de las erogaciones realizadas por las dependencias y entidades con relación a la asignación, modificación y ejercicio de los recursos presupuestarios que se les hayan autorizado.”</w:t>
      </w:r>
    </w:p>
    <w:p w14:paraId="164BF202" w14:textId="77777777" w:rsidR="00266C85" w:rsidRPr="005F2B64" w:rsidRDefault="00266C85" w:rsidP="007F119B">
      <w:pPr>
        <w:ind w:left="851" w:right="899"/>
        <w:jc w:val="both"/>
        <w:rPr>
          <w:rFonts w:ascii="Palatino Linotype" w:hAnsi="Palatino Linotype" w:cs="Arial"/>
          <w:i/>
          <w:sz w:val="22"/>
          <w:szCs w:val="20"/>
          <w:lang w:val="es-ES" w:eastAsia="es-MX"/>
        </w:rPr>
      </w:pPr>
    </w:p>
    <w:p w14:paraId="7CEA0854" w14:textId="77777777" w:rsidR="003F45DE" w:rsidRPr="005F2B64" w:rsidRDefault="003F45DE" w:rsidP="007F119B">
      <w:pPr>
        <w:spacing w:line="360" w:lineRule="auto"/>
        <w:jc w:val="both"/>
        <w:rPr>
          <w:rFonts w:ascii="Palatino Linotype" w:hAnsi="Palatino Linotype" w:cs="Arial"/>
          <w:bCs/>
          <w:color w:val="000000"/>
          <w:lang w:val="es-ES"/>
        </w:rPr>
      </w:pPr>
      <w:r w:rsidRPr="005F2B64">
        <w:rPr>
          <w:rFonts w:ascii="Palatino Linotype" w:hAnsi="Palatino Linotype" w:cs="Arial"/>
          <w:bCs/>
          <w:color w:val="000000"/>
          <w:lang w:val="es-ES"/>
        </w:rPr>
        <w:t>Por otra parte, se establece que el sistema de contabilidad sobre base acumulativa total se sustentará en los principios de contabilidad gubernamental.</w:t>
      </w:r>
    </w:p>
    <w:p w14:paraId="7A8FF5BD" w14:textId="77777777" w:rsidR="00266C85" w:rsidRPr="005F2B64" w:rsidRDefault="00266C85" w:rsidP="007F119B">
      <w:pPr>
        <w:spacing w:line="360" w:lineRule="auto"/>
        <w:jc w:val="both"/>
        <w:rPr>
          <w:rFonts w:ascii="Palatino Linotype" w:hAnsi="Palatino Linotype" w:cs="Arial"/>
          <w:bCs/>
          <w:color w:val="000000"/>
          <w:lang w:val="es-ES"/>
        </w:rPr>
      </w:pPr>
    </w:p>
    <w:p w14:paraId="394E8457" w14:textId="77777777" w:rsidR="003F45DE" w:rsidRPr="005F2B64" w:rsidRDefault="003F45DE" w:rsidP="007F119B">
      <w:pPr>
        <w:spacing w:line="360" w:lineRule="auto"/>
        <w:jc w:val="both"/>
        <w:rPr>
          <w:rFonts w:ascii="Palatino Linotype" w:hAnsi="Palatino Linotype" w:cs="Arial"/>
          <w:bCs/>
          <w:color w:val="000000"/>
          <w:lang w:val="es-ES"/>
        </w:rPr>
      </w:pPr>
      <w:r w:rsidRPr="005F2B64">
        <w:rPr>
          <w:rFonts w:ascii="Palatino Linotype" w:hAnsi="Palatino Linotype" w:cs="Arial"/>
          <w:bCs/>
          <w:color w:val="000000"/>
          <w:lang w:val="es-ES"/>
        </w:rPr>
        <w:t>Igualmente, los preceptos legales citados señalan que los Sujetos Obligados deben contar con una unidad administrativa que registre contablemente el efecto patrimonial y presupuestal de las operaciones financieras que realizan, en el momento en que ocurran, con base en el sistema y políticas de registro establecidas.</w:t>
      </w:r>
    </w:p>
    <w:p w14:paraId="7FD34AA5" w14:textId="77777777" w:rsidR="00266C85" w:rsidRPr="005F2B64" w:rsidRDefault="00266C85" w:rsidP="007F119B">
      <w:pPr>
        <w:spacing w:line="360" w:lineRule="auto"/>
        <w:jc w:val="both"/>
        <w:rPr>
          <w:rFonts w:ascii="Palatino Linotype" w:hAnsi="Palatino Linotype" w:cs="Arial"/>
          <w:bCs/>
          <w:color w:val="000000"/>
          <w:lang w:val="es-ES"/>
        </w:rPr>
      </w:pPr>
    </w:p>
    <w:p w14:paraId="1437C0F8" w14:textId="77777777" w:rsidR="003F45DE" w:rsidRPr="005F2B64" w:rsidRDefault="003F45DE" w:rsidP="007F119B">
      <w:pPr>
        <w:spacing w:line="360" w:lineRule="auto"/>
        <w:jc w:val="both"/>
        <w:rPr>
          <w:rFonts w:ascii="Palatino Linotype" w:hAnsi="Palatino Linotype" w:cs="Arial"/>
          <w:bCs/>
          <w:color w:val="000000"/>
          <w:lang w:val="es-ES"/>
        </w:rPr>
      </w:pPr>
      <w:r w:rsidRPr="005F2B64">
        <w:rPr>
          <w:rFonts w:ascii="Palatino Linotype" w:hAnsi="Palatino Linotype" w:cs="Arial"/>
          <w:bCs/>
          <w:color w:val="000000"/>
          <w:lang w:val="es-ES"/>
        </w:rPr>
        <w:lastRenderedPageBreak/>
        <w:t>Cabe destacar, que el ordenamiento legal en cita establece que todo registro contable y presupuestal deberá estar soportado con los documentos comprobatorios originales, los que deberán permanecer en custodia y conservación de la unidad administrativa correspondiente y a disposición del Órgano Superior de Fiscalización del Estado de México (OSFEM), por un término de cinco años contados a partir del ejercicio presupuestal siguiente al que corresponda.</w:t>
      </w:r>
    </w:p>
    <w:p w14:paraId="67E386DD" w14:textId="77777777" w:rsidR="00266C85" w:rsidRPr="005F2B64" w:rsidRDefault="00266C85" w:rsidP="007F119B">
      <w:pPr>
        <w:spacing w:line="360" w:lineRule="auto"/>
        <w:jc w:val="both"/>
        <w:rPr>
          <w:rFonts w:ascii="Palatino Linotype" w:hAnsi="Palatino Linotype" w:cs="Arial"/>
          <w:bCs/>
          <w:color w:val="000000"/>
          <w:lang w:val="es-ES"/>
        </w:rPr>
      </w:pPr>
    </w:p>
    <w:p w14:paraId="39F2A8E2" w14:textId="77777777" w:rsidR="003F45DE" w:rsidRPr="005F2B64" w:rsidRDefault="003F45DE" w:rsidP="007F119B">
      <w:pPr>
        <w:spacing w:line="360" w:lineRule="auto"/>
        <w:jc w:val="both"/>
        <w:rPr>
          <w:rFonts w:ascii="Palatino Linotype" w:hAnsi="Palatino Linotype" w:cs="Arial"/>
          <w:bCs/>
          <w:color w:val="000000"/>
          <w:lang w:val="es-ES"/>
        </w:rPr>
      </w:pPr>
      <w:r w:rsidRPr="005F2B64">
        <w:rPr>
          <w:rFonts w:ascii="Palatino Linotype" w:hAnsi="Palatino Linotype" w:cs="Arial"/>
          <w:bCs/>
          <w:color w:val="000000"/>
          <w:lang w:val="es-ES"/>
        </w:rPr>
        <w:t xml:space="preserve">Atento a lo anterior, es de referir que, en términos del penúltimo párrafo del artículo 23 de la Ley de Transparencia y Acceso a la Información Pública del Estado de México y Municipios, es deber de los Sujetos Obligados hacer pública toda la información relativa a los montos y personas a quienes se entreguen recursos públicos. </w:t>
      </w:r>
    </w:p>
    <w:p w14:paraId="1EB9ADEB" w14:textId="77777777" w:rsidR="00266C85" w:rsidRPr="005F2B64" w:rsidRDefault="00266C85" w:rsidP="007F119B">
      <w:pPr>
        <w:spacing w:line="360" w:lineRule="auto"/>
        <w:jc w:val="both"/>
        <w:rPr>
          <w:rFonts w:ascii="Palatino Linotype" w:hAnsi="Palatino Linotype" w:cs="Arial"/>
          <w:bCs/>
          <w:color w:val="000000"/>
          <w:lang w:val="es-ES"/>
        </w:rPr>
      </w:pPr>
    </w:p>
    <w:p w14:paraId="2D45C82F" w14:textId="77777777" w:rsidR="003F45DE" w:rsidRPr="005F2B64" w:rsidRDefault="003F45DE" w:rsidP="007F119B">
      <w:pPr>
        <w:spacing w:line="360" w:lineRule="auto"/>
        <w:jc w:val="both"/>
        <w:rPr>
          <w:rFonts w:ascii="Palatino Linotype" w:hAnsi="Palatino Linotype" w:cs="Arial"/>
          <w:bCs/>
          <w:color w:val="000000"/>
          <w:lang w:val="es-ES"/>
        </w:rPr>
      </w:pPr>
      <w:r w:rsidRPr="005F2B64">
        <w:rPr>
          <w:rFonts w:ascii="Palatino Linotype" w:hAnsi="Palatino Linotype" w:cs="Arial"/>
          <w:bCs/>
          <w:color w:val="000000"/>
          <w:lang w:val="es-ES"/>
        </w:rPr>
        <w:t xml:space="preserve">Aunado a lo anterior, este Instituto advirtió que de conformidad con lo dispuesto por los artículos 29 y 29-A del Código Fiscal de la Federación; así como por la Resolución Miscelánea Fiscal para el ejercicio de 2019 y en tención a la información publicada por el Servicio de Administración Tributaria (SAT), ubicable en la liga electrónica: </w:t>
      </w:r>
      <w:hyperlink r:id="rId22" w:history="1">
        <w:r w:rsidRPr="005F2B64">
          <w:rPr>
            <w:rFonts w:ascii="Palatino Linotype" w:hAnsi="Palatino Linotype" w:cs="Arial"/>
            <w:bCs/>
            <w:color w:val="035899"/>
            <w:lang w:val="es-ES"/>
          </w:rPr>
          <w:t>http://omawww.sat.gob.mx/factura/Paginas/solicita_requisitos.htm</w:t>
        </w:r>
      </w:hyperlink>
      <w:r w:rsidRPr="005F2B64">
        <w:rPr>
          <w:rFonts w:ascii="Palatino Linotype" w:hAnsi="Palatino Linotype" w:cs="Arial"/>
          <w:bCs/>
          <w:color w:val="000000"/>
          <w:lang w:val="es-ES"/>
        </w:rPr>
        <w:t>, las facturas deben reunir los siguientes requisitos:</w:t>
      </w:r>
    </w:p>
    <w:p w14:paraId="5451DDD9" w14:textId="77777777" w:rsidR="00266C85" w:rsidRPr="005F2B64" w:rsidRDefault="00266C85" w:rsidP="007F119B">
      <w:pPr>
        <w:spacing w:line="360" w:lineRule="auto"/>
        <w:jc w:val="both"/>
        <w:rPr>
          <w:rFonts w:ascii="Palatino Linotype" w:hAnsi="Palatino Linotype" w:cs="Arial"/>
          <w:bCs/>
          <w:color w:val="000000"/>
          <w:lang w:val="es-ES"/>
        </w:rPr>
      </w:pPr>
    </w:p>
    <w:p w14:paraId="691D83FF" w14:textId="77777777" w:rsidR="003F45DE" w:rsidRPr="005F2B64" w:rsidRDefault="003F45DE" w:rsidP="007F119B">
      <w:pPr>
        <w:numPr>
          <w:ilvl w:val="0"/>
          <w:numId w:val="39"/>
        </w:numPr>
        <w:spacing w:line="360" w:lineRule="auto"/>
        <w:jc w:val="both"/>
        <w:rPr>
          <w:rFonts w:ascii="Palatino Linotype" w:hAnsi="Palatino Linotype" w:cs="Arial"/>
          <w:bCs/>
          <w:color w:val="000000"/>
          <w:lang w:val="es-ES"/>
        </w:rPr>
      </w:pPr>
      <w:r w:rsidRPr="005F2B64">
        <w:rPr>
          <w:rFonts w:ascii="Palatino Linotype" w:hAnsi="Palatino Linotype" w:cs="Arial"/>
          <w:bCs/>
          <w:color w:val="000000"/>
          <w:lang w:val="es-ES"/>
        </w:rPr>
        <w:t>Clave del Registro Federal de Contribuyentes de quien los expida;</w:t>
      </w:r>
    </w:p>
    <w:p w14:paraId="2C5DAE12" w14:textId="77777777" w:rsidR="003F45DE" w:rsidRPr="005F2B64" w:rsidRDefault="003F45DE" w:rsidP="007F119B">
      <w:pPr>
        <w:numPr>
          <w:ilvl w:val="0"/>
          <w:numId w:val="39"/>
        </w:numPr>
        <w:spacing w:line="360" w:lineRule="auto"/>
        <w:jc w:val="both"/>
        <w:rPr>
          <w:rFonts w:ascii="Palatino Linotype" w:hAnsi="Palatino Linotype" w:cs="Arial"/>
          <w:bCs/>
          <w:color w:val="000000"/>
          <w:lang w:val="es-ES"/>
        </w:rPr>
      </w:pPr>
      <w:r w:rsidRPr="005F2B64">
        <w:rPr>
          <w:rFonts w:ascii="Palatino Linotype" w:hAnsi="Palatino Linotype" w:cs="Arial"/>
          <w:bCs/>
          <w:color w:val="000000"/>
          <w:lang w:val="es-ES"/>
        </w:rPr>
        <w:t>Régimen Fiscal en que tributen conforme a la Ley del Impuesto Sobre la Renta;</w:t>
      </w:r>
    </w:p>
    <w:p w14:paraId="20EBB99D" w14:textId="77777777" w:rsidR="003F45DE" w:rsidRPr="005F2B64" w:rsidRDefault="003F45DE" w:rsidP="007F119B">
      <w:pPr>
        <w:numPr>
          <w:ilvl w:val="0"/>
          <w:numId w:val="39"/>
        </w:numPr>
        <w:spacing w:line="360" w:lineRule="auto"/>
        <w:jc w:val="both"/>
        <w:rPr>
          <w:rFonts w:ascii="Palatino Linotype" w:hAnsi="Palatino Linotype" w:cs="Arial"/>
          <w:bCs/>
          <w:color w:val="000000"/>
          <w:lang w:val="es-ES"/>
        </w:rPr>
      </w:pPr>
      <w:r w:rsidRPr="005F2B64">
        <w:rPr>
          <w:rFonts w:ascii="Palatino Linotype" w:hAnsi="Palatino Linotype" w:cs="Arial"/>
          <w:bCs/>
          <w:color w:val="000000"/>
          <w:lang w:val="es-ES"/>
        </w:rPr>
        <w:t>Sí se tiene más de un local o establecimiento, se deberá señalar el domicilio del local o establecimiento en el que se expidan las Facturas;</w:t>
      </w:r>
    </w:p>
    <w:p w14:paraId="0E3C840B" w14:textId="77777777" w:rsidR="003F45DE" w:rsidRPr="005F2B64" w:rsidRDefault="003F45DE" w:rsidP="007F119B">
      <w:pPr>
        <w:numPr>
          <w:ilvl w:val="0"/>
          <w:numId w:val="39"/>
        </w:numPr>
        <w:spacing w:line="360" w:lineRule="auto"/>
        <w:jc w:val="both"/>
        <w:rPr>
          <w:rFonts w:ascii="Palatino Linotype" w:hAnsi="Palatino Linotype" w:cs="Arial"/>
          <w:bCs/>
          <w:color w:val="000000"/>
          <w:lang w:val="es-ES"/>
        </w:rPr>
      </w:pPr>
      <w:r w:rsidRPr="005F2B64">
        <w:rPr>
          <w:rFonts w:ascii="Palatino Linotype" w:hAnsi="Palatino Linotype" w:cs="Arial"/>
          <w:bCs/>
          <w:color w:val="000000"/>
          <w:lang w:val="es-ES"/>
        </w:rPr>
        <w:lastRenderedPageBreak/>
        <w:t>Contener el número de folio asignado por el SAT y el sello digital del SAT;</w:t>
      </w:r>
    </w:p>
    <w:p w14:paraId="42A262D4" w14:textId="77777777" w:rsidR="003F45DE" w:rsidRPr="005F2B64" w:rsidRDefault="003F45DE" w:rsidP="007F119B">
      <w:pPr>
        <w:numPr>
          <w:ilvl w:val="0"/>
          <w:numId w:val="39"/>
        </w:numPr>
        <w:spacing w:line="360" w:lineRule="auto"/>
        <w:jc w:val="both"/>
        <w:rPr>
          <w:rFonts w:ascii="Palatino Linotype" w:hAnsi="Palatino Linotype" w:cs="Arial"/>
          <w:bCs/>
          <w:color w:val="000000"/>
          <w:lang w:val="es-ES"/>
        </w:rPr>
      </w:pPr>
      <w:r w:rsidRPr="005F2B64">
        <w:rPr>
          <w:rFonts w:ascii="Palatino Linotype" w:hAnsi="Palatino Linotype" w:cs="Arial"/>
          <w:bCs/>
          <w:color w:val="000000"/>
          <w:lang w:val="es-ES"/>
        </w:rPr>
        <w:t>Sello digital del contribuyente que lo expide;</w:t>
      </w:r>
    </w:p>
    <w:p w14:paraId="6AB627C5" w14:textId="77777777" w:rsidR="003F45DE" w:rsidRPr="005F2B64" w:rsidRDefault="003F45DE" w:rsidP="007F119B">
      <w:pPr>
        <w:numPr>
          <w:ilvl w:val="0"/>
          <w:numId w:val="39"/>
        </w:numPr>
        <w:spacing w:line="360" w:lineRule="auto"/>
        <w:jc w:val="both"/>
        <w:rPr>
          <w:rFonts w:ascii="Palatino Linotype" w:hAnsi="Palatino Linotype" w:cs="Arial"/>
          <w:bCs/>
          <w:color w:val="000000"/>
          <w:lang w:val="es-ES"/>
        </w:rPr>
      </w:pPr>
      <w:r w:rsidRPr="005F2B64">
        <w:rPr>
          <w:rFonts w:ascii="Palatino Linotype" w:hAnsi="Palatino Linotype" w:cs="Arial"/>
          <w:bCs/>
          <w:color w:val="000000"/>
          <w:lang w:val="es-ES"/>
        </w:rPr>
        <w:t>Lugar y fecha de expedición;</w:t>
      </w:r>
    </w:p>
    <w:p w14:paraId="692098B7" w14:textId="77777777" w:rsidR="003F45DE" w:rsidRPr="005F2B64" w:rsidRDefault="003F45DE" w:rsidP="007F119B">
      <w:pPr>
        <w:numPr>
          <w:ilvl w:val="0"/>
          <w:numId w:val="39"/>
        </w:numPr>
        <w:spacing w:line="360" w:lineRule="auto"/>
        <w:jc w:val="both"/>
        <w:rPr>
          <w:rFonts w:ascii="Palatino Linotype" w:hAnsi="Palatino Linotype" w:cs="Arial"/>
          <w:bCs/>
          <w:color w:val="000000"/>
          <w:lang w:val="es-ES"/>
        </w:rPr>
      </w:pPr>
      <w:r w:rsidRPr="005F2B64">
        <w:rPr>
          <w:rFonts w:ascii="Palatino Linotype" w:hAnsi="Palatino Linotype" w:cs="Arial"/>
          <w:bCs/>
          <w:color w:val="000000"/>
          <w:lang w:val="es-ES"/>
        </w:rPr>
        <w:t>Clave del Registro Federal de Contribuyentes de la persona a favor de quien se expida;</w:t>
      </w:r>
    </w:p>
    <w:p w14:paraId="228F90C1" w14:textId="77777777" w:rsidR="003F45DE" w:rsidRPr="005F2B64" w:rsidRDefault="003F45DE" w:rsidP="007F119B">
      <w:pPr>
        <w:numPr>
          <w:ilvl w:val="0"/>
          <w:numId w:val="39"/>
        </w:numPr>
        <w:spacing w:line="360" w:lineRule="auto"/>
        <w:jc w:val="both"/>
        <w:rPr>
          <w:rFonts w:ascii="Palatino Linotype" w:hAnsi="Palatino Linotype" w:cs="Arial"/>
          <w:bCs/>
          <w:color w:val="000000"/>
          <w:lang w:val="es-ES"/>
        </w:rPr>
      </w:pPr>
      <w:r w:rsidRPr="005F2B64">
        <w:rPr>
          <w:rFonts w:ascii="Palatino Linotype" w:hAnsi="Palatino Linotype" w:cs="Arial"/>
          <w:bCs/>
          <w:color w:val="000000"/>
          <w:lang w:val="es-ES"/>
        </w:rPr>
        <w:t>Cantidad, unidad de medida y clase de los bienes, mercancías o descripción del servicio o del uso o goce que amparen;</w:t>
      </w:r>
    </w:p>
    <w:p w14:paraId="78B101A5" w14:textId="77777777" w:rsidR="003F45DE" w:rsidRPr="005F2B64" w:rsidRDefault="003F45DE" w:rsidP="007F119B">
      <w:pPr>
        <w:numPr>
          <w:ilvl w:val="0"/>
          <w:numId w:val="39"/>
        </w:numPr>
        <w:spacing w:line="360" w:lineRule="auto"/>
        <w:jc w:val="both"/>
        <w:rPr>
          <w:rFonts w:ascii="Palatino Linotype" w:hAnsi="Palatino Linotype" w:cs="Arial"/>
          <w:bCs/>
          <w:color w:val="000000"/>
          <w:lang w:val="es-ES"/>
        </w:rPr>
      </w:pPr>
      <w:r w:rsidRPr="005F2B64">
        <w:rPr>
          <w:rFonts w:ascii="Palatino Linotype" w:hAnsi="Palatino Linotype" w:cs="Arial"/>
          <w:bCs/>
          <w:color w:val="000000"/>
          <w:lang w:val="es-ES"/>
        </w:rPr>
        <w:t>Valor unitario consignado en número;</w:t>
      </w:r>
    </w:p>
    <w:p w14:paraId="3999065C" w14:textId="77777777" w:rsidR="003F45DE" w:rsidRPr="005F2B64" w:rsidRDefault="003F45DE" w:rsidP="007F119B">
      <w:pPr>
        <w:numPr>
          <w:ilvl w:val="0"/>
          <w:numId w:val="39"/>
        </w:numPr>
        <w:spacing w:line="360" w:lineRule="auto"/>
        <w:jc w:val="both"/>
        <w:rPr>
          <w:rFonts w:ascii="Palatino Linotype" w:hAnsi="Palatino Linotype" w:cs="Arial"/>
          <w:bCs/>
          <w:color w:val="000000"/>
          <w:lang w:val="es-ES"/>
        </w:rPr>
      </w:pPr>
      <w:r w:rsidRPr="005F2B64">
        <w:rPr>
          <w:rFonts w:ascii="Palatino Linotype" w:hAnsi="Palatino Linotype" w:cs="Arial"/>
          <w:bCs/>
          <w:color w:val="000000"/>
          <w:lang w:val="es-ES"/>
        </w:rPr>
        <w:t>Importe total señalado en número o en letra;</w:t>
      </w:r>
    </w:p>
    <w:p w14:paraId="3E95D528" w14:textId="77777777" w:rsidR="003F45DE" w:rsidRPr="005F2B64" w:rsidRDefault="003F45DE" w:rsidP="007F119B">
      <w:pPr>
        <w:numPr>
          <w:ilvl w:val="0"/>
          <w:numId w:val="39"/>
        </w:numPr>
        <w:spacing w:line="360" w:lineRule="auto"/>
        <w:jc w:val="both"/>
        <w:rPr>
          <w:rFonts w:ascii="Palatino Linotype" w:hAnsi="Palatino Linotype" w:cs="Arial"/>
          <w:bCs/>
          <w:color w:val="000000"/>
          <w:lang w:val="es-ES"/>
        </w:rPr>
      </w:pPr>
      <w:r w:rsidRPr="005F2B64">
        <w:rPr>
          <w:rFonts w:ascii="Palatino Linotype" w:hAnsi="Palatino Linotype" w:cs="Arial"/>
          <w:bCs/>
          <w:color w:val="000000"/>
          <w:lang w:val="es-ES"/>
        </w:rPr>
        <w:t>Señalamiento expreso cuando la prestación se pague en una sola exhibición o en parcialidades;</w:t>
      </w:r>
    </w:p>
    <w:p w14:paraId="151F424A" w14:textId="77777777" w:rsidR="003F45DE" w:rsidRPr="005F2B64" w:rsidRDefault="003F45DE" w:rsidP="007F119B">
      <w:pPr>
        <w:numPr>
          <w:ilvl w:val="0"/>
          <w:numId w:val="39"/>
        </w:numPr>
        <w:spacing w:line="360" w:lineRule="auto"/>
        <w:jc w:val="both"/>
        <w:rPr>
          <w:rFonts w:ascii="Palatino Linotype" w:hAnsi="Palatino Linotype" w:cs="Arial"/>
          <w:bCs/>
          <w:color w:val="000000"/>
          <w:lang w:val="es-ES"/>
        </w:rPr>
      </w:pPr>
      <w:r w:rsidRPr="005F2B64">
        <w:rPr>
          <w:rFonts w:ascii="Palatino Linotype" w:hAnsi="Palatino Linotype" w:cs="Arial"/>
          <w:bCs/>
          <w:color w:val="000000"/>
          <w:lang w:val="es-ES"/>
        </w:rPr>
        <w:t>Cuando proceda, se indicará el monto de los impuestos trasladados, desglosados por tasa de impuesto y, en su caso, el monto de los impuestos retenidos;</w:t>
      </w:r>
    </w:p>
    <w:p w14:paraId="6B3ED3CB" w14:textId="77777777" w:rsidR="003F45DE" w:rsidRPr="005F2B64" w:rsidRDefault="003F45DE" w:rsidP="007F119B">
      <w:pPr>
        <w:numPr>
          <w:ilvl w:val="0"/>
          <w:numId w:val="39"/>
        </w:numPr>
        <w:spacing w:line="360" w:lineRule="auto"/>
        <w:jc w:val="both"/>
        <w:rPr>
          <w:rFonts w:ascii="Palatino Linotype" w:hAnsi="Palatino Linotype" w:cs="Arial"/>
          <w:bCs/>
          <w:color w:val="000000"/>
          <w:lang w:val="es-ES"/>
        </w:rPr>
      </w:pPr>
      <w:r w:rsidRPr="005F2B64">
        <w:rPr>
          <w:rFonts w:ascii="Palatino Linotype" w:hAnsi="Palatino Linotype" w:cs="Arial"/>
          <w:bCs/>
          <w:color w:val="000000"/>
          <w:lang w:val="es-ES"/>
        </w:rPr>
        <w:t>Forma en que se realizó el pago (efectivo, transferencia electrónica de fondos, cheque nominativos o tarjeta de débito, de crédito, de servicio o la denominada monedero electrónico que autorice el SAT);</w:t>
      </w:r>
    </w:p>
    <w:p w14:paraId="644FF473" w14:textId="77777777" w:rsidR="003F45DE" w:rsidRPr="005F2B64" w:rsidRDefault="003F45DE" w:rsidP="007F119B">
      <w:pPr>
        <w:numPr>
          <w:ilvl w:val="0"/>
          <w:numId w:val="39"/>
        </w:numPr>
        <w:spacing w:line="360" w:lineRule="auto"/>
        <w:jc w:val="both"/>
        <w:rPr>
          <w:rFonts w:ascii="Palatino Linotype" w:hAnsi="Palatino Linotype" w:cs="Arial"/>
          <w:bCs/>
          <w:color w:val="000000"/>
          <w:lang w:val="es-ES"/>
        </w:rPr>
      </w:pPr>
      <w:r w:rsidRPr="005F2B64">
        <w:rPr>
          <w:rFonts w:ascii="Palatino Linotype" w:hAnsi="Palatino Linotype" w:cs="Arial"/>
          <w:bCs/>
          <w:color w:val="000000"/>
          <w:lang w:val="es-ES"/>
        </w:rPr>
        <w:t>Número y fecha del documento aduanero, tratándose de ventas de primera mano de mercancías de importación;</w:t>
      </w:r>
    </w:p>
    <w:p w14:paraId="6A61DA95" w14:textId="77777777" w:rsidR="003F45DE" w:rsidRPr="005F2B64" w:rsidRDefault="003F45DE" w:rsidP="007F119B">
      <w:pPr>
        <w:numPr>
          <w:ilvl w:val="0"/>
          <w:numId w:val="39"/>
        </w:numPr>
        <w:spacing w:line="360" w:lineRule="auto"/>
        <w:jc w:val="both"/>
        <w:rPr>
          <w:rFonts w:ascii="Palatino Linotype" w:hAnsi="Palatino Linotype" w:cs="Arial"/>
          <w:bCs/>
          <w:color w:val="000000"/>
          <w:lang w:val="es-ES"/>
        </w:rPr>
      </w:pPr>
      <w:r w:rsidRPr="005F2B64">
        <w:rPr>
          <w:rFonts w:ascii="Palatino Linotype" w:hAnsi="Palatino Linotype" w:cs="Arial"/>
          <w:bCs/>
          <w:color w:val="000000"/>
          <w:lang w:val="es-ES"/>
        </w:rPr>
        <w:t>Fecha y hora de certificación;</w:t>
      </w:r>
    </w:p>
    <w:p w14:paraId="470B7B2B" w14:textId="77777777" w:rsidR="003F45DE" w:rsidRPr="005F2B64" w:rsidRDefault="003F45DE" w:rsidP="007F119B">
      <w:pPr>
        <w:numPr>
          <w:ilvl w:val="0"/>
          <w:numId w:val="39"/>
        </w:numPr>
        <w:spacing w:line="360" w:lineRule="auto"/>
        <w:jc w:val="both"/>
        <w:rPr>
          <w:rFonts w:ascii="Palatino Linotype" w:hAnsi="Palatino Linotype" w:cs="Arial"/>
          <w:bCs/>
          <w:color w:val="000000"/>
          <w:lang w:val="es-ES"/>
        </w:rPr>
      </w:pPr>
      <w:r w:rsidRPr="005F2B64">
        <w:rPr>
          <w:rFonts w:ascii="Palatino Linotype" w:hAnsi="Palatino Linotype" w:cs="Arial"/>
          <w:bCs/>
          <w:color w:val="000000"/>
          <w:lang w:val="es-ES"/>
        </w:rPr>
        <w:t>Número de serie del certificado digital del SAT con el que se realizó el sellado;</w:t>
      </w:r>
    </w:p>
    <w:p w14:paraId="1E80EFD3" w14:textId="77777777" w:rsidR="003F45DE" w:rsidRPr="005F2B64" w:rsidRDefault="003F45DE" w:rsidP="007F119B">
      <w:pPr>
        <w:numPr>
          <w:ilvl w:val="0"/>
          <w:numId w:val="39"/>
        </w:numPr>
        <w:spacing w:line="360" w:lineRule="auto"/>
        <w:jc w:val="both"/>
        <w:rPr>
          <w:rFonts w:ascii="Palatino Linotype" w:hAnsi="Palatino Linotype" w:cs="Arial"/>
          <w:bCs/>
          <w:color w:val="000000"/>
          <w:lang w:val="es-ES"/>
        </w:rPr>
      </w:pPr>
      <w:r w:rsidRPr="005F2B64">
        <w:rPr>
          <w:rFonts w:ascii="Palatino Linotype" w:hAnsi="Palatino Linotype" w:cs="Arial"/>
          <w:bCs/>
          <w:color w:val="000000"/>
          <w:lang w:val="es-ES"/>
        </w:rPr>
        <w:t>Código de barras generado conforme al rubro I.D del Anexo 20 o el número de folio fiscal del comprobante;</w:t>
      </w:r>
    </w:p>
    <w:p w14:paraId="537D24E7" w14:textId="77777777" w:rsidR="003F45DE" w:rsidRPr="005F2B64" w:rsidRDefault="003F45DE" w:rsidP="007F119B">
      <w:pPr>
        <w:numPr>
          <w:ilvl w:val="0"/>
          <w:numId w:val="39"/>
        </w:numPr>
        <w:spacing w:line="360" w:lineRule="auto"/>
        <w:jc w:val="both"/>
        <w:rPr>
          <w:rFonts w:ascii="Palatino Linotype" w:hAnsi="Palatino Linotype" w:cs="Arial"/>
          <w:bCs/>
          <w:color w:val="000000"/>
          <w:lang w:val="es-ES"/>
        </w:rPr>
      </w:pPr>
      <w:r w:rsidRPr="005F2B64">
        <w:rPr>
          <w:rFonts w:ascii="Palatino Linotype" w:hAnsi="Palatino Linotype" w:cs="Arial"/>
          <w:bCs/>
          <w:color w:val="000000"/>
          <w:lang w:val="es-ES"/>
        </w:rPr>
        <w:t>Número de serie del CSD del emisor y del SAT;</w:t>
      </w:r>
    </w:p>
    <w:p w14:paraId="02FD950D" w14:textId="77777777" w:rsidR="003F45DE" w:rsidRPr="005F2B64" w:rsidRDefault="003F45DE" w:rsidP="007F119B">
      <w:pPr>
        <w:numPr>
          <w:ilvl w:val="0"/>
          <w:numId w:val="39"/>
        </w:numPr>
        <w:spacing w:line="360" w:lineRule="auto"/>
        <w:jc w:val="both"/>
        <w:rPr>
          <w:rFonts w:ascii="Palatino Linotype" w:hAnsi="Palatino Linotype" w:cs="Arial"/>
          <w:bCs/>
          <w:color w:val="000000"/>
          <w:lang w:val="es-ES"/>
        </w:rPr>
      </w:pPr>
      <w:r w:rsidRPr="005F2B64">
        <w:rPr>
          <w:rFonts w:ascii="Palatino Linotype" w:hAnsi="Palatino Linotype" w:cs="Arial"/>
          <w:bCs/>
          <w:color w:val="000000"/>
          <w:lang w:val="es-ES"/>
        </w:rPr>
        <w:lastRenderedPageBreak/>
        <w:t>La leyenda “Este documento es una representación impresa de un CFDI”;</w:t>
      </w:r>
    </w:p>
    <w:p w14:paraId="554BD31C" w14:textId="77777777" w:rsidR="003F45DE" w:rsidRPr="005F2B64" w:rsidRDefault="003F45DE" w:rsidP="007F119B">
      <w:pPr>
        <w:numPr>
          <w:ilvl w:val="0"/>
          <w:numId w:val="39"/>
        </w:numPr>
        <w:spacing w:line="360" w:lineRule="auto"/>
        <w:jc w:val="both"/>
        <w:rPr>
          <w:rFonts w:ascii="Palatino Linotype" w:hAnsi="Palatino Linotype" w:cs="Arial"/>
          <w:bCs/>
          <w:color w:val="000000"/>
          <w:lang w:val="es-ES"/>
        </w:rPr>
      </w:pPr>
      <w:r w:rsidRPr="005F2B64">
        <w:rPr>
          <w:rFonts w:ascii="Palatino Linotype" w:hAnsi="Palatino Linotype" w:cs="Arial"/>
          <w:bCs/>
          <w:color w:val="000000"/>
          <w:lang w:val="es-ES"/>
        </w:rPr>
        <w:t>Fecha y hora de emisión y de certificación de la Factura; y,</w:t>
      </w:r>
    </w:p>
    <w:p w14:paraId="58EECCA3" w14:textId="77777777" w:rsidR="003F45DE" w:rsidRPr="005F2B64" w:rsidRDefault="003F45DE" w:rsidP="007F119B">
      <w:pPr>
        <w:numPr>
          <w:ilvl w:val="0"/>
          <w:numId w:val="39"/>
        </w:numPr>
        <w:spacing w:line="360" w:lineRule="auto"/>
        <w:jc w:val="both"/>
        <w:rPr>
          <w:rFonts w:ascii="Palatino Linotype" w:hAnsi="Palatino Linotype" w:cs="Arial"/>
          <w:bCs/>
          <w:color w:val="000000"/>
          <w:lang w:val="es-ES"/>
        </w:rPr>
      </w:pPr>
      <w:r w:rsidRPr="005F2B64">
        <w:rPr>
          <w:rFonts w:ascii="Palatino Linotype" w:hAnsi="Palatino Linotype" w:cs="Arial"/>
          <w:bCs/>
          <w:color w:val="000000"/>
          <w:lang w:val="es-ES"/>
        </w:rPr>
        <w:t>Cadena original del complemento de certificación digital del SAT.</w:t>
      </w:r>
    </w:p>
    <w:p w14:paraId="63B8A0A0" w14:textId="77777777" w:rsidR="00266C85" w:rsidRPr="005F2B64" w:rsidRDefault="00266C85" w:rsidP="007F119B">
      <w:pPr>
        <w:spacing w:line="360" w:lineRule="auto"/>
        <w:ind w:left="720"/>
        <w:jc w:val="both"/>
        <w:rPr>
          <w:rFonts w:ascii="Palatino Linotype" w:hAnsi="Palatino Linotype" w:cs="Arial"/>
          <w:bCs/>
          <w:color w:val="000000"/>
          <w:lang w:val="es-ES"/>
        </w:rPr>
      </w:pPr>
    </w:p>
    <w:p w14:paraId="5C2D7689" w14:textId="77777777" w:rsidR="003F45DE" w:rsidRPr="005F2B64" w:rsidRDefault="003F45DE" w:rsidP="007F119B">
      <w:pPr>
        <w:spacing w:line="360" w:lineRule="auto"/>
        <w:jc w:val="both"/>
        <w:rPr>
          <w:rFonts w:ascii="Palatino Linotype" w:hAnsi="Palatino Linotype" w:cs="Arial"/>
          <w:bCs/>
          <w:color w:val="000000"/>
          <w:lang w:val="es-ES"/>
        </w:rPr>
      </w:pPr>
      <w:r w:rsidRPr="005F2B64">
        <w:rPr>
          <w:rFonts w:ascii="Palatino Linotype" w:hAnsi="Palatino Linotype" w:cs="Arial"/>
          <w:bCs/>
          <w:color w:val="000000"/>
          <w:lang w:val="es-ES"/>
        </w:rPr>
        <w:t xml:space="preserve">Por tal motivo, </w:t>
      </w:r>
      <w:r w:rsidRPr="005F2B64">
        <w:rPr>
          <w:rFonts w:ascii="Palatino Linotype" w:hAnsi="Palatino Linotype" w:cs="Arial"/>
          <w:b/>
          <w:bCs/>
          <w:color w:val="000000"/>
          <w:lang w:val="es-ES"/>
        </w:rPr>
        <w:t>EL SUJETO OBLIGADO</w:t>
      </w:r>
      <w:r w:rsidRPr="005F2B64">
        <w:rPr>
          <w:rFonts w:ascii="Palatino Linotype" w:hAnsi="Palatino Linotype" w:cs="Arial"/>
          <w:bCs/>
          <w:color w:val="000000"/>
          <w:lang w:val="es-ES"/>
        </w:rPr>
        <w:t xml:space="preserve"> pudiese satisfacer la solicitud de acceso a la información con la entrega de las facturas y comprobantes que amparen la adquisición de bienes con los Fondos referidos, en el periodo aducido; entrega que deberá hacerse, de ser procedente, en </w:t>
      </w:r>
      <w:r w:rsidRPr="005F2B64">
        <w:rPr>
          <w:rFonts w:ascii="Palatino Linotype" w:hAnsi="Palatino Linotype" w:cs="Arial"/>
          <w:b/>
          <w:bCs/>
          <w:color w:val="000000"/>
          <w:lang w:val="es-ES"/>
        </w:rPr>
        <w:t>versión pública</w:t>
      </w:r>
      <w:r w:rsidRPr="005F2B64">
        <w:rPr>
          <w:rFonts w:ascii="Palatino Linotype" w:hAnsi="Palatino Linotype" w:cs="Arial"/>
          <w:bCs/>
          <w:color w:val="000000"/>
          <w:lang w:val="es-ES"/>
        </w:rPr>
        <w:t xml:space="preserve">, cumpliendo con las formalidades que en líneas posteriores se estudiarán. </w:t>
      </w:r>
    </w:p>
    <w:p w14:paraId="3CF70F50" w14:textId="77777777" w:rsidR="00266C85" w:rsidRPr="005F2B64" w:rsidRDefault="00266C85" w:rsidP="007F119B">
      <w:pPr>
        <w:spacing w:line="360" w:lineRule="auto"/>
        <w:jc w:val="both"/>
        <w:rPr>
          <w:rFonts w:ascii="Palatino Linotype" w:hAnsi="Palatino Linotype" w:cs="Arial"/>
          <w:bCs/>
          <w:color w:val="000000"/>
          <w:lang w:val="es-ES"/>
        </w:rPr>
      </w:pPr>
    </w:p>
    <w:p w14:paraId="78F9F184" w14:textId="14A810A2" w:rsidR="000362C4" w:rsidRPr="005F2B64" w:rsidRDefault="000362C4" w:rsidP="007F119B">
      <w:pPr>
        <w:spacing w:line="360" w:lineRule="auto"/>
        <w:jc w:val="both"/>
        <w:rPr>
          <w:rFonts w:ascii="Palatino Linotype" w:hAnsi="Palatino Linotype" w:cs="Arial"/>
        </w:rPr>
      </w:pPr>
      <w:r w:rsidRPr="005F2B64">
        <w:rPr>
          <w:rFonts w:ascii="Palatino Linotype" w:hAnsi="Palatino Linotype" w:cs="Arial"/>
          <w:bCs/>
          <w:color w:val="000000"/>
          <w:lang w:val="es-ES"/>
        </w:rPr>
        <w:t xml:space="preserve">Ahora bien, respecto al requerimiento realizado por el particular relacionado con las revisiones realizadas con la Contraloría Interna Municipal de las bases, anexos técnicos de los bienes comprados y auditorías practicadas; al respecto, es importante traer a contexto lo dispuesto en el artículo 112 de la </w:t>
      </w:r>
      <w:r w:rsidRPr="005F2B64">
        <w:rPr>
          <w:rFonts w:ascii="Palatino Linotype" w:hAnsi="Palatino Linotype" w:cs="Arial"/>
        </w:rPr>
        <w:t xml:space="preserve">Ley Orgánica Municipal del Estado de México, el cual dispone lo siguiente: </w:t>
      </w:r>
    </w:p>
    <w:p w14:paraId="7F447309" w14:textId="77777777" w:rsidR="000362C4" w:rsidRPr="005F2B64" w:rsidRDefault="000362C4" w:rsidP="007F119B">
      <w:pPr>
        <w:ind w:left="851" w:right="899"/>
        <w:jc w:val="both"/>
        <w:rPr>
          <w:rFonts w:ascii="Palatino Linotype" w:hAnsi="Palatino Linotype" w:cs="Arial"/>
          <w:bCs/>
          <w:color w:val="000000"/>
          <w:lang w:val="es-ES"/>
        </w:rPr>
      </w:pPr>
    </w:p>
    <w:p w14:paraId="6796E711" w14:textId="77777777" w:rsidR="000362C4" w:rsidRPr="005F2B64" w:rsidRDefault="000362C4"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bCs/>
          <w:color w:val="000000"/>
          <w:lang w:val="es-ES"/>
        </w:rPr>
        <w:t>“</w:t>
      </w:r>
      <w:r w:rsidRPr="005F2B64">
        <w:rPr>
          <w:rFonts w:ascii="Palatino Linotype" w:hAnsi="Palatino Linotype" w:cs="Arial"/>
          <w:b/>
          <w:i/>
          <w:sz w:val="22"/>
          <w:szCs w:val="20"/>
          <w:lang w:val="es-ES" w:eastAsia="es-MX"/>
        </w:rPr>
        <w:t>Artículo 112.</w:t>
      </w:r>
      <w:r w:rsidRPr="005F2B64">
        <w:rPr>
          <w:rFonts w:ascii="Palatino Linotype" w:hAnsi="Palatino Linotype" w:cs="Arial"/>
          <w:i/>
          <w:sz w:val="22"/>
          <w:szCs w:val="20"/>
          <w:lang w:val="es-ES" w:eastAsia="es-MX"/>
        </w:rPr>
        <w:t xml:space="preserve"> El órgano interno de control municipal, tendrá a su cargo las funciones siguientes: </w:t>
      </w:r>
    </w:p>
    <w:p w14:paraId="53F76846" w14:textId="77777777" w:rsidR="000362C4" w:rsidRPr="005F2B64" w:rsidRDefault="000362C4"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b/>
          <w:i/>
          <w:sz w:val="22"/>
          <w:szCs w:val="20"/>
          <w:lang w:val="es-ES" w:eastAsia="es-MX"/>
        </w:rPr>
        <w:t>I.</w:t>
      </w:r>
      <w:r w:rsidRPr="005F2B64">
        <w:rPr>
          <w:rFonts w:ascii="Palatino Linotype" w:hAnsi="Palatino Linotype" w:cs="Arial"/>
          <w:i/>
          <w:sz w:val="22"/>
          <w:szCs w:val="20"/>
          <w:lang w:val="es-ES" w:eastAsia="es-MX"/>
        </w:rPr>
        <w:t xml:space="preserve"> Planear, programar, organizar y coordinar el sistema de control y evaluación municipal; </w:t>
      </w:r>
    </w:p>
    <w:p w14:paraId="3E8908E2" w14:textId="77777777" w:rsidR="007D0CE4" w:rsidRPr="005F2B64" w:rsidRDefault="000362C4"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b/>
          <w:i/>
          <w:sz w:val="22"/>
          <w:szCs w:val="20"/>
          <w:lang w:val="es-ES" w:eastAsia="es-MX"/>
        </w:rPr>
        <w:t>II.</w:t>
      </w:r>
      <w:r w:rsidRPr="005F2B64">
        <w:rPr>
          <w:rFonts w:ascii="Palatino Linotype" w:hAnsi="Palatino Linotype" w:cs="Arial"/>
          <w:i/>
          <w:sz w:val="22"/>
          <w:szCs w:val="20"/>
          <w:lang w:val="es-ES" w:eastAsia="es-MX"/>
        </w:rPr>
        <w:t xml:space="preserve"> Fiscalizar el ingreso y ejercicio del gasto público municipal y su congruencia con el presupuesto de egresos; </w:t>
      </w:r>
    </w:p>
    <w:p w14:paraId="27D84675" w14:textId="77777777" w:rsidR="007D0CE4" w:rsidRPr="005F2B64" w:rsidRDefault="000362C4"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b/>
          <w:i/>
          <w:sz w:val="22"/>
          <w:szCs w:val="20"/>
          <w:lang w:val="es-ES" w:eastAsia="es-MX"/>
        </w:rPr>
        <w:t>III.</w:t>
      </w:r>
      <w:r w:rsidRPr="005F2B64">
        <w:rPr>
          <w:rFonts w:ascii="Palatino Linotype" w:hAnsi="Palatino Linotype" w:cs="Arial"/>
          <w:i/>
          <w:sz w:val="22"/>
          <w:szCs w:val="20"/>
          <w:lang w:val="es-ES" w:eastAsia="es-MX"/>
        </w:rPr>
        <w:t xml:space="preserve"> Aplicar las normas y criterios en materia de control y evaluación; </w:t>
      </w:r>
    </w:p>
    <w:p w14:paraId="7F40878B" w14:textId="77777777" w:rsidR="007D0CE4" w:rsidRPr="005F2B64" w:rsidRDefault="000362C4"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b/>
          <w:i/>
          <w:sz w:val="22"/>
          <w:szCs w:val="20"/>
          <w:lang w:val="es-ES" w:eastAsia="es-MX"/>
        </w:rPr>
        <w:t>IV.</w:t>
      </w:r>
      <w:r w:rsidRPr="005F2B64">
        <w:rPr>
          <w:rFonts w:ascii="Palatino Linotype" w:hAnsi="Palatino Linotype" w:cs="Arial"/>
          <w:i/>
          <w:sz w:val="22"/>
          <w:szCs w:val="20"/>
          <w:lang w:val="es-ES" w:eastAsia="es-MX"/>
        </w:rPr>
        <w:t xml:space="preserve"> Asesorar a los órganos de control interno de los organismos auxiliares y fideicomisos de la administración pública municipal; </w:t>
      </w:r>
    </w:p>
    <w:p w14:paraId="430D9E76" w14:textId="77777777" w:rsidR="007D0CE4" w:rsidRPr="005F2B64" w:rsidRDefault="000362C4"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b/>
          <w:i/>
          <w:sz w:val="22"/>
          <w:szCs w:val="20"/>
          <w:lang w:val="es-ES" w:eastAsia="es-MX"/>
        </w:rPr>
        <w:t>V. Establecer las bases generales para la realización de auditorías e inspecciones;</w:t>
      </w:r>
      <w:r w:rsidRPr="005F2B64">
        <w:rPr>
          <w:rFonts w:ascii="Palatino Linotype" w:hAnsi="Palatino Linotype" w:cs="Arial"/>
          <w:i/>
          <w:sz w:val="22"/>
          <w:szCs w:val="20"/>
          <w:lang w:val="es-ES" w:eastAsia="es-MX"/>
        </w:rPr>
        <w:t xml:space="preserve"> </w:t>
      </w:r>
    </w:p>
    <w:p w14:paraId="4D321C3E" w14:textId="77777777" w:rsidR="007D0CE4" w:rsidRPr="005F2B64" w:rsidRDefault="000362C4"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b/>
          <w:i/>
          <w:sz w:val="22"/>
          <w:szCs w:val="20"/>
          <w:lang w:val="es-ES" w:eastAsia="es-MX"/>
        </w:rPr>
        <w:lastRenderedPageBreak/>
        <w:t>VI.</w:t>
      </w:r>
      <w:r w:rsidRPr="005F2B64">
        <w:rPr>
          <w:rFonts w:ascii="Palatino Linotype" w:hAnsi="Palatino Linotype" w:cs="Arial"/>
          <w:i/>
          <w:sz w:val="22"/>
          <w:szCs w:val="20"/>
          <w:lang w:val="es-ES" w:eastAsia="es-MX"/>
        </w:rPr>
        <w:t xml:space="preserve"> Vigilar que los recursos federales y estatales asignados a los ayuntamientos se apliquen en los términos estipulados en las leyes, los reglamentos y los convenios respectivos; </w:t>
      </w:r>
    </w:p>
    <w:p w14:paraId="2560087B" w14:textId="16726233" w:rsidR="007D0CE4" w:rsidRPr="005F2B64" w:rsidRDefault="000362C4"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b/>
          <w:i/>
          <w:sz w:val="22"/>
          <w:szCs w:val="20"/>
          <w:lang w:val="es-ES" w:eastAsia="es-MX"/>
        </w:rPr>
        <w:t>VII.</w:t>
      </w:r>
      <w:r w:rsidRPr="005F2B64">
        <w:rPr>
          <w:rFonts w:ascii="Palatino Linotype" w:hAnsi="Palatino Linotype" w:cs="Arial"/>
          <w:i/>
          <w:sz w:val="22"/>
          <w:szCs w:val="20"/>
          <w:lang w:val="es-ES" w:eastAsia="es-MX"/>
        </w:rPr>
        <w:t xml:space="preserve"> Vigilar el cumplimiento de las obligaciones de proveedores y contratistas de la administración pública municipal; </w:t>
      </w:r>
    </w:p>
    <w:p w14:paraId="13F40E87" w14:textId="70321A91" w:rsidR="007D0CE4" w:rsidRPr="005F2B64" w:rsidRDefault="000362C4"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b/>
          <w:i/>
          <w:sz w:val="22"/>
          <w:szCs w:val="20"/>
          <w:lang w:val="es-ES" w:eastAsia="es-MX"/>
        </w:rPr>
        <w:t>VIII.</w:t>
      </w:r>
      <w:r w:rsidRPr="005F2B64">
        <w:rPr>
          <w:rFonts w:ascii="Palatino Linotype" w:hAnsi="Palatino Linotype" w:cs="Arial"/>
          <w:i/>
          <w:sz w:val="22"/>
          <w:szCs w:val="20"/>
          <w:lang w:val="es-ES" w:eastAsia="es-MX"/>
        </w:rPr>
        <w:t xml:space="preserve"> Coordinarse con el Órgano Superior de Fiscalización del Estado de México y la Contraloría del Poder Legislativo y con la Secretaría de la Contraloría del Estado para el cumplimiento de sus funciones; </w:t>
      </w:r>
    </w:p>
    <w:p w14:paraId="5C282427" w14:textId="14DE0B31" w:rsidR="007D0CE4" w:rsidRPr="005F2B64" w:rsidRDefault="000362C4"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b/>
          <w:i/>
          <w:sz w:val="22"/>
          <w:szCs w:val="20"/>
          <w:lang w:val="es-ES" w:eastAsia="es-MX"/>
        </w:rPr>
        <w:t>IX. Designar a los auditores externos</w:t>
      </w:r>
      <w:r w:rsidRPr="005F2B64">
        <w:rPr>
          <w:rFonts w:ascii="Palatino Linotype" w:hAnsi="Palatino Linotype" w:cs="Arial"/>
          <w:i/>
          <w:sz w:val="22"/>
          <w:szCs w:val="20"/>
          <w:lang w:val="es-ES" w:eastAsia="es-MX"/>
        </w:rPr>
        <w:t xml:space="preserve"> y proponer al ayuntamiento, en su caso, a los Comisarios de los Organismos Auxiliares; </w:t>
      </w:r>
    </w:p>
    <w:p w14:paraId="3D2DF2AE" w14:textId="77777777" w:rsidR="007D0CE4" w:rsidRPr="005F2B64" w:rsidRDefault="000362C4"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b/>
          <w:i/>
          <w:sz w:val="22"/>
          <w:szCs w:val="20"/>
          <w:lang w:val="es-ES" w:eastAsia="es-MX"/>
        </w:rPr>
        <w:t>X.</w:t>
      </w:r>
      <w:r w:rsidRPr="005F2B64">
        <w:rPr>
          <w:rFonts w:ascii="Palatino Linotype" w:hAnsi="Palatino Linotype" w:cs="Arial"/>
          <w:i/>
          <w:sz w:val="22"/>
          <w:szCs w:val="20"/>
          <w:lang w:val="es-ES" w:eastAsia="es-MX"/>
        </w:rPr>
        <w:t xml:space="preserve"> Establecer y operar un sistema de atención de quejas, denuncias y sugerencias; </w:t>
      </w:r>
      <w:r w:rsidRPr="005F2B64">
        <w:rPr>
          <w:rFonts w:ascii="Palatino Linotype" w:hAnsi="Palatino Linotype" w:cs="Arial"/>
          <w:b/>
          <w:i/>
          <w:sz w:val="22"/>
          <w:szCs w:val="20"/>
          <w:lang w:val="es-ES" w:eastAsia="es-MX"/>
        </w:rPr>
        <w:t>XI. Realizar auditorías y evaluaciones e informar del resultado de las mismas al ayuntamiento;</w:t>
      </w:r>
      <w:r w:rsidRPr="005F2B64">
        <w:rPr>
          <w:rFonts w:ascii="Palatino Linotype" w:hAnsi="Palatino Linotype" w:cs="Arial"/>
          <w:i/>
          <w:sz w:val="22"/>
          <w:szCs w:val="20"/>
          <w:lang w:val="es-ES" w:eastAsia="es-MX"/>
        </w:rPr>
        <w:t xml:space="preserve"> </w:t>
      </w:r>
    </w:p>
    <w:p w14:paraId="3ECB05AD" w14:textId="77777777" w:rsidR="007D0CE4" w:rsidRPr="005F2B64" w:rsidRDefault="000362C4"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b/>
          <w:i/>
          <w:sz w:val="22"/>
          <w:szCs w:val="20"/>
          <w:lang w:val="es-ES" w:eastAsia="es-MX"/>
        </w:rPr>
        <w:t>XII.</w:t>
      </w:r>
      <w:r w:rsidRPr="005F2B64">
        <w:rPr>
          <w:rFonts w:ascii="Palatino Linotype" w:hAnsi="Palatino Linotype" w:cs="Arial"/>
          <w:i/>
          <w:sz w:val="22"/>
          <w:szCs w:val="20"/>
          <w:lang w:val="es-ES" w:eastAsia="es-MX"/>
        </w:rPr>
        <w:t xml:space="preserve"> Participar en la entrega-recepción de las unidades administrativas de las dependencias, organismos auxiliares y fideicomisos del municipio; </w:t>
      </w:r>
    </w:p>
    <w:p w14:paraId="237CDAD6" w14:textId="77777777" w:rsidR="007D0CE4" w:rsidRPr="005F2B64" w:rsidRDefault="000362C4"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b/>
          <w:i/>
          <w:sz w:val="22"/>
          <w:szCs w:val="20"/>
          <w:lang w:val="es-ES" w:eastAsia="es-MX"/>
        </w:rPr>
        <w:t>XIII.</w:t>
      </w:r>
      <w:r w:rsidRPr="005F2B64">
        <w:rPr>
          <w:rFonts w:ascii="Palatino Linotype" w:hAnsi="Palatino Linotype" w:cs="Arial"/>
          <w:i/>
          <w:sz w:val="22"/>
          <w:szCs w:val="20"/>
          <w:lang w:val="es-ES" w:eastAsia="es-MX"/>
        </w:rPr>
        <w:t xml:space="preserve"> Dictaminar los estados financieros de la tesorería municipal y verificar que se remitan los informes correspondientes al Órgano Superior de Fiscalización del Estado de México;</w:t>
      </w:r>
    </w:p>
    <w:p w14:paraId="59706ACB" w14:textId="77777777" w:rsidR="007D0CE4" w:rsidRPr="005F2B64" w:rsidRDefault="000362C4"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b/>
          <w:i/>
          <w:sz w:val="22"/>
          <w:szCs w:val="20"/>
          <w:lang w:val="es-ES" w:eastAsia="es-MX"/>
        </w:rPr>
        <w:t>XIV.</w:t>
      </w:r>
      <w:r w:rsidRPr="005F2B64">
        <w:rPr>
          <w:rFonts w:ascii="Palatino Linotype" w:hAnsi="Palatino Linotype" w:cs="Arial"/>
          <w:i/>
          <w:sz w:val="22"/>
          <w:szCs w:val="20"/>
          <w:lang w:val="es-ES" w:eastAsia="es-MX"/>
        </w:rPr>
        <w:t xml:space="preserve"> Vigilar que los ingresos municipales se enteren a la tesorería municipal conforme a los procedimientos contables y disposiciones legales aplicables; </w:t>
      </w:r>
    </w:p>
    <w:p w14:paraId="37C34772" w14:textId="77777777" w:rsidR="007D0CE4" w:rsidRPr="005F2B64" w:rsidRDefault="000362C4"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b/>
          <w:i/>
          <w:sz w:val="22"/>
          <w:szCs w:val="20"/>
          <w:lang w:val="es-ES" w:eastAsia="es-MX"/>
        </w:rPr>
        <w:t>XV.</w:t>
      </w:r>
      <w:r w:rsidRPr="005F2B64">
        <w:rPr>
          <w:rFonts w:ascii="Palatino Linotype" w:hAnsi="Palatino Linotype" w:cs="Arial"/>
          <w:i/>
          <w:sz w:val="22"/>
          <w:szCs w:val="20"/>
          <w:lang w:val="es-ES" w:eastAsia="es-MX"/>
        </w:rPr>
        <w:t xml:space="preserve"> Participar en la elaboración y actualización del inventario general de los bienes muebles e inmuebles propiedad del municipio, que expresará las características de identificación y destino de los mismos; </w:t>
      </w:r>
    </w:p>
    <w:p w14:paraId="4F70EC5A" w14:textId="77777777" w:rsidR="007D0CE4" w:rsidRPr="005F2B64" w:rsidRDefault="000362C4"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b/>
          <w:i/>
          <w:sz w:val="22"/>
          <w:szCs w:val="20"/>
          <w:lang w:val="es-ES" w:eastAsia="es-MX"/>
        </w:rPr>
        <w:t>XVI.</w:t>
      </w:r>
      <w:r w:rsidRPr="005F2B64">
        <w:rPr>
          <w:rFonts w:ascii="Palatino Linotype" w:hAnsi="Palatino Linotype" w:cs="Arial"/>
          <w:i/>
          <w:sz w:val="22"/>
          <w:szCs w:val="20"/>
          <w:lang w:val="es-ES" w:eastAsia="es-MX"/>
        </w:rPr>
        <w:t xml:space="preserve"> Verificar que los servidores públicos municipales cumplan con la obligación de presentar oportunamente la manifestación de bienes, en términos de la Ley de Responsabilidades de los Servidores Públicos del Estado y Municipios; </w:t>
      </w:r>
    </w:p>
    <w:p w14:paraId="4A1F5FAC" w14:textId="77777777" w:rsidR="007D0CE4" w:rsidRPr="005F2B64" w:rsidRDefault="000362C4"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b/>
          <w:i/>
          <w:sz w:val="22"/>
          <w:szCs w:val="20"/>
          <w:lang w:val="es-ES" w:eastAsia="es-MX"/>
        </w:rPr>
        <w:t>XVII.</w:t>
      </w:r>
      <w:r w:rsidRPr="005F2B64">
        <w:rPr>
          <w:rFonts w:ascii="Palatino Linotype" w:hAnsi="Palatino Linotype" w:cs="Arial"/>
          <w:i/>
          <w:sz w:val="22"/>
          <w:szCs w:val="20"/>
          <w:lang w:val="es-ES" w:eastAsia="es-MX"/>
        </w:rPr>
        <w:t xml:space="preserve"> Hacer del conocimiento del Órgano Superior de Fiscalización del Estado de México, de las responsabilidades administrativas resarcitorias de los servidores públicos municipales, dentro</w:t>
      </w:r>
      <w:r w:rsidR="007D0CE4" w:rsidRPr="005F2B64">
        <w:rPr>
          <w:rFonts w:ascii="Palatino Linotype" w:hAnsi="Palatino Linotype" w:cs="Arial"/>
          <w:i/>
          <w:sz w:val="22"/>
          <w:szCs w:val="20"/>
          <w:lang w:val="es-ES" w:eastAsia="es-MX"/>
        </w:rPr>
        <w:t xml:space="preserve"> de los tres días hábiles siguientes a la interposición de las mismas; y remitir los procedimientos resarcitorios, cuando así sea solicitado por el Órgano Superior, en los plazos y términos que le sean indicados por éste; </w:t>
      </w:r>
    </w:p>
    <w:p w14:paraId="6E8C8802" w14:textId="77777777" w:rsidR="007D0CE4" w:rsidRPr="005F2B64" w:rsidRDefault="007D0CE4"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b/>
          <w:i/>
          <w:sz w:val="22"/>
          <w:szCs w:val="20"/>
          <w:lang w:val="es-ES" w:eastAsia="es-MX"/>
        </w:rPr>
        <w:t>XVIII.</w:t>
      </w:r>
      <w:r w:rsidRPr="005F2B64">
        <w:rPr>
          <w:rFonts w:ascii="Palatino Linotype" w:hAnsi="Palatino Linotype" w:cs="Arial"/>
          <w:i/>
          <w:sz w:val="22"/>
          <w:szCs w:val="20"/>
          <w:lang w:val="es-ES" w:eastAsia="es-MX"/>
        </w:rPr>
        <w:t xml:space="preserve"> Supervisar el cumplimiento de los acuerdos tomados por el Consejo Municipal de Seguridad Pública; </w:t>
      </w:r>
    </w:p>
    <w:p w14:paraId="6C202ACF" w14:textId="77777777" w:rsidR="007D0CE4" w:rsidRPr="005F2B64" w:rsidRDefault="007D0CE4"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b/>
          <w:i/>
          <w:sz w:val="22"/>
          <w:szCs w:val="20"/>
          <w:lang w:val="es-ES" w:eastAsia="es-MX"/>
        </w:rPr>
        <w:t>XIX.</w:t>
      </w:r>
      <w:r w:rsidRPr="005F2B64">
        <w:rPr>
          <w:rFonts w:ascii="Palatino Linotype" w:hAnsi="Palatino Linotype" w:cs="Arial"/>
          <w:i/>
          <w:sz w:val="22"/>
          <w:szCs w:val="20"/>
          <w:lang w:val="es-ES" w:eastAsia="es-MX"/>
        </w:rPr>
        <w:t xml:space="preserve"> Vigilar el cumplimiento de los programas y acciones para la prevención, atención y en su caso, el pago de las responsabilidades económicas de los Ayuntamientos por los conflictos laborales; y </w:t>
      </w:r>
    </w:p>
    <w:p w14:paraId="4384437A" w14:textId="6F82A72B" w:rsidR="000362C4" w:rsidRPr="005F2B64" w:rsidRDefault="007D0CE4"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b/>
          <w:i/>
          <w:sz w:val="22"/>
          <w:szCs w:val="20"/>
          <w:lang w:val="es-ES" w:eastAsia="es-MX"/>
        </w:rPr>
        <w:t>XX.</w:t>
      </w:r>
      <w:r w:rsidRPr="005F2B64">
        <w:rPr>
          <w:rFonts w:ascii="Palatino Linotype" w:hAnsi="Palatino Linotype" w:cs="Arial"/>
          <w:i/>
          <w:sz w:val="22"/>
          <w:szCs w:val="20"/>
          <w:lang w:val="es-ES" w:eastAsia="es-MX"/>
        </w:rPr>
        <w:t xml:space="preserve"> Las demás que le señalen las disposiciones relativas.” </w:t>
      </w:r>
    </w:p>
    <w:p w14:paraId="098C8979" w14:textId="0A462821" w:rsidR="007D0CE4" w:rsidRPr="005F2B64" w:rsidRDefault="007D0CE4"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i/>
          <w:sz w:val="22"/>
          <w:szCs w:val="20"/>
          <w:lang w:val="es-ES" w:eastAsia="es-MX"/>
        </w:rPr>
        <w:t>(Énfasis añadido)</w:t>
      </w:r>
    </w:p>
    <w:p w14:paraId="51FC5195" w14:textId="77777777" w:rsidR="00266C85" w:rsidRPr="005F2B64" w:rsidRDefault="00266C85" w:rsidP="007F119B">
      <w:pPr>
        <w:ind w:left="851" w:right="899"/>
        <w:jc w:val="both"/>
        <w:rPr>
          <w:rFonts w:ascii="Palatino Linotype" w:hAnsi="Palatino Linotype" w:cs="Arial"/>
          <w:i/>
          <w:sz w:val="22"/>
          <w:szCs w:val="20"/>
          <w:lang w:val="es-ES" w:eastAsia="es-MX"/>
        </w:rPr>
      </w:pPr>
    </w:p>
    <w:p w14:paraId="407E3807" w14:textId="6A905CE0" w:rsidR="007D0CE4" w:rsidRPr="005F2B64" w:rsidRDefault="007D0CE4" w:rsidP="007F119B">
      <w:pPr>
        <w:spacing w:line="360" w:lineRule="auto"/>
        <w:jc w:val="both"/>
        <w:rPr>
          <w:rFonts w:ascii="Palatino Linotype" w:hAnsi="Palatino Linotype"/>
        </w:rPr>
      </w:pPr>
      <w:r w:rsidRPr="005F2B64">
        <w:rPr>
          <w:rFonts w:ascii="Palatino Linotype" w:hAnsi="Palatino Linotype" w:cs="Arial"/>
          <w:bCs/>
          <w:color w:val="000000"/>
          <w:lang w:val="es-ES"/>
        </w:rPr>
        <w:lastRenderedPageBreak/>
        <w:t>Por su parte el Bando Municipal de Toluca 2020</w:t>
      </w:r>
      <w:r w:rsidRPr="005F2B64">
        <w:rPr>
          <w:rStyle w:val="Refdenotaalpie"/>
          <w:rFonts w:ascii="Palatino Linotype" w:hAnsi="Palatino Linotype" w:cs="Arial"/>
          <w:bCs/>
          <w:color w:val="000000"/>
          <w:lang w:val="es-ES"/>
        </w:rPr>
        <w:footnoteReference w:id="6"/>
      </w:r>
      <w:r w:rsidRPr="005F2B64">
        <w:rPr>
          <w:rFonts w:ascii="Palatino Linotype" w:hAnsi="Palatino Linotype" w:cs="Arial"/>
          <w:bCs/>
          <w:color w:val="000000"/>
          <w:lang w:val="es-ES"/>
        </w:rPr>
        <w:t xml:space="preserve">, </w:t>
      </w:r>
      <w:r w:rsidRPr="005F2B64">
        <w:rPr>
          <w:rFonts w:ascii="Palatino Linotype" w:hAnsi="Palatino Linotype"/>
        </w:rPr>
        <w:t xml:space="preserve">dispone lo siguiente: </w:t>
      </w:r>
    </w:p>
    <w:p w14:paraId="57D2ADC6" w14:textId="77777777" w:rsidR="00266C85" w:rsidRPr="005F2B64" w:rsidRDefault="00266C85" w:rsidP="007F119B">
      <w:pPr>
        <w:jc w:val="both"/>
        <w:rPr>
          <w:rFonts w:ascii="Palatino Linotype" w:hAnsi="Palatino Linotype" w:cs="Arial"/>
          <w:bCs/>
          <w:color w:val="000000"/>
          <w:lang w:val="es-ES"/>
        </w:rPr>
      </w:pPr>
    </w:p>
    <w:p w14:paraId="45384DAB" w14:textId="2D90ADD4" w:rsidR="007D0CE4" w:rsidRPr="005F2B64" w:rsidRDefault="007D0CE4" w:rsidP="007F119B">
      <w:pPr>
        <w:ind w:left="851" w:right="899"/>
        <w:jc w:val="both"/>
        <w:rPr>
          <w:rFonts w:ascii="Palatino Linotype" w:hAnsi="Palatino Linotype" w:cs="Arial"/>
          <w:b/>
          <w:i/>
          <w:sz w:val="22"/>
          <w:szCs w:val="20"/>
          <w:lang w:val="es-ES" w:eastAsia="es-MX"/>
        </w:rPr>
      </w:pPr>
      <w:r w:rsidRPr="005F2B64">
        <w:rPr>
          <w:rFonts w:ascii="Palatino Linotype" w:hAnsi="Palatino Linotype" w:cs="Arial"/>
          <w:i/>
          <w:sz w:val="22"/>
          <w:szCs w:val="20"/>
          <w:lang w:val="es-ES" w:eastAsia="es-MX"/>
        </w:rPr>
        <w:t>“</w:t>
      </w:r>
      <w:r w:rsidRPr="005F2B64">
        <w:rPr>
          <w:rFonts w:ascii="Palatino Linotype" w:hAnsi="Palatino Linotype" w:cs="Arial"/>
          <w:b/>
          <w:i/>
          <w:sz w:val="22"/>
          <w:szCs w:val="20"/>
          <w:lang w:val="es-ES" w:eastAsia="es-MX"/>
        </w:rPr>
        <w:t xml:space="preserve">Artículo 25. </w:t>
      </w:r>
      <w:r w:rsidRPr="005F2B64">
        <w:rPr>
          <w:rFonts w:ascii="Palatino Linotype" w:hAnsi="Palatino Linotype" w:cs="Arial"/>
          <w:i/>
          <w:sz w:val="22"/>
          <w:szCs w:val="20"/>
          <w:lang w:val="es-ES" w:eastAsia="es-MX"/>
        </w:rPr>
        <w:t>El Ayuntamiento gest</w:t>
      </w:r>
      <w:r w:rsidRPr="005F2B64">
        <w:rPr>
          <w:rFonts w:ascii="Palatino Linotype" w:hAnsi="Palatino Linotype" w:cs="Arial"/>
          <w:b/>
          <w:i/>
          <w:sz w:val="22"/>
          <w:szCs w:val="20"/>
          <w:lang w:val="es-ES" w:eastAsia="es-MX"/>
        </w:rPr>
        <w:t>ionará e integrará en su presupuesto anual los recursos provenientes de la Federación y del Estad</w:t>
      </w:r>
      <w:r w:rsidRPr="005F2B64">
        <w:rPr>
          <w:rFonts w:ascii="Palatino Linotype" w:hAnsi="Palatino Linotype" w:cs="Arial"/>
          <w:i/>
          <w:sz w:val="22"/>
          <w:szCs w:val="20"/>
          <w:lang w:val="es-ES" w:eastAsia="es-MX"/>
        </w:rPr>
        <w:t xml:space="preserve">o, conforme a los planes y programas aprobados, para el mejoramiento del municipio; asimismo, aplicará recursos de su propiedad en la integración del capital social de empresas paramunicipales y fideicomisos, que conforme a la ley constituya. </w:t>
      </w:r>
      <w:r w:rsidRPr="005F2B64">
        <w:rPr>
          <w:rFonts w:ascii="Palatino Linotype" w:hAnsi="Palatino Linotype" w:cs="Arial"/>
          <w:b/>
          <w:i/>
          <w:sz w:val="22"/>
          <w:szCs w:val="20"/>
          <w:lang w:val="es-ES" w:eastAsia="es-MX"/>
        </w:rPr>
        <w:t>La Contraloría Municipal supervisará y evaluará su operación.</w:t>
      </w:r>
      <w:r w:rsidR="00A807F2" w:rsidRPr="005F2B64">
        <w:rPr>
          <w:rFonts w:ascii="Palatino Linotype" w:hAnsi="Palatino Linotype" w:cs="Arial"/>
          <w:b/>
          <w:i/>
          <w:sz w:val="22"/>
          <w:szCs w:val="20"/>
          <w:lang w:val="es-ES" w:eastAsia="es-MX"/>
        </w:rPr>
        <w:t xml:space="preserve">” </w:t>
      </w:r>
    </w:p>
    <w:p w14:paraId="5B8C39C2" w14:textId="43DA1636" w:rsidR="00A807F2" w:rsidRPr="005F2B64" w:rsidRDefault="00A807F2"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i/>
          <w:sz w:val="22"/>
          <w:szCs w:val="20"/>
          <w:lang w:val="es-ES" w:eastAsia="es-MX"/>
        </w:rPr>
        <w:t>(Énfasis añadido)</w:t>
      </w:r>
    </w:p>
    <w:p w14:paraId="2092FC0C" w14:textId="77777777" w:rsidR="00A807F2" w:rsidRPr="005F2B64" w:rsidRDefault="00A807F2" w:rsidP="007F119B">
      <w:pPr>
        <w:ind w:right="899"/>
        <w:jc w:val="both"/>
        <w:rPr>
          <w:rFonts w:ascii="Palatino Linotype" w:hAnsi="Palatino Linotype" w:cs="Arial"/>
          <w:i/>
          <w:sz w:val="22"/>
          <w:szCs w:val="20"/>
          <w:lang w:val="es-ES" w:eastAsia="es-MX"/>
        </w:rPr>
      </w:pPr>
    </w:p>
    <w:p w14:paraId="41DC1773" w14:textId="60B8B49A" w:rsidR="00A807F2" w:rsidRPr="005F2B64" w:rsidRDefault="00A807F2" w:rsidP="007F119B">
      <w:pPr>
        <w:spacing w:line="360" w:lineRule="auto"/>
        <w:jc w:val="both"/>
        <w:rPr>
          <w:rFonts w:ascii="Palatino Linotype" w:hAnsi="Palatino Linotype" w:cs="Arial"/>
          <w:bCs/>
          <w:color w:val="000000"/>
          <w:lang w:val="es-ES"/>
        </w:rPr>
      </w:pPr>
      <w:r w:rsidRPr="005F2B64">
        <w:rPr>
          <w:rFonts w:ascii="Palatino Linotype" w:hAnsi="Palatino Linotype" w:cs="Arial"/>
          <w:bCs/>
          <w:color w:val="000000"/>
          <w:lang w:val="es-ES"/>
        </w:rPr>
        <w:t xml:space="preserve">De los preceptos legales antes referidos, podemos advertir que la Contraloría Interna del </w:t>
      </w:r>
      <w:r w:rsidRPr="005F2B64">
        <w:rPr>
          <w:rFonts w:ascii="Palatino Linotype" w:hAnsi="Palatino Linotype" w:cs="Arial"/>
          <w:b/>
          <w:bCs/>
          <w:color w:val="000000"/>
          <w:lang w:val="es-ES"/>
        </w:rPr>
        <w:t xml:space="preserve">SUJETO OBLIGADO </w:t>
      </w:r>
      <w:r w:rsidRPr="005F2B64">
        <w:rPr>
          <w:rFonts w:ascii="Palatino Linotype" w:hAnsi="Palatino Linotype" w:cs="Arial"/>
          <w:bCs/>
          <w:color w:val="000000"/>
          <w:lang w:val="es-ES"/>
        </w:rPr>
        <w:t xml:space="preserve">tiene como principales funciones el realizar auditorías y evaluaciones a las dependencias de la administración pública centralizada y en los Organismos Públicos Descentralizados Municipales e informar del resultado de las mismas al ayuntamiento; así como, establecer las bases generales para la realización de auditorías e inspecciones y designar a los auditores externos y proponer al ayuntamiento, en su caso, a los Comisarios de los Organismo Auxiliares. </w:t>
      </w:r>
    </w:p>
    <w:p w14:paraId="2C96A557" w14:textId="77777777" w:rsidR="00266C85" w:rsidRPr="005F2B64" w:rsidRDefault="00266C85" w:rsidP="007F119B">
      <w:pPr>
        <w:spacing w:line="360" w:lineRule="auto"/>
        <w:jc w:val="both"/>
        <w:rPr>
          <w:rFonts w:ascii="Palatino Linotype" w:hAnsi="Palatino Linotype" w:cs="Arial"/>
          <w:bCs/>
          <w:color w:val="000000"/>
          <w:lang w:val="es-ES"/>
        </w:rPr>
      </w:pPr>
    </w:p>
    <w:p w14:paraId="569252F2" w14:textId="7537485C" w:rsidR="00AA4BFA" w:rsidRPr="005F2B64" w:rsidRDefault="00A807F2" w:rsidP="007F119B">
      <w:pPr>
        <w:spacing w:line="360" w:lineRule="auto"/>
        <w:jc w:val="both"/>
        <w:rPr>
          <w:rFonts w:ascii="Palatino Linotype" w:hAnsi="Palatino Linotype"/>
        </w:rPr>
      </w:pPr>
      <w:r w:rsidRPr="005F2B64">
        <w:rPr>
          <w:rFonts w:ascii="Palatino Linotype" w:hAnsi="Palatino Linotype" w:cs="Arial"/>
          <w:bCs/>
          <w:color w:val="000000"/>
          <w:lang w:val="es-ES"/>
        </w:rPr>
        <w:t xml:space="preserve">Por lo antes expuesto, </w:t>
      </w:r>
      <w:r w:rsidRPr="005F2B64">
        <w:rPr>
          <w:rFonts w:ascii="Palatino Linotype" w:hAnsi="Palatino Linotype" w:cs="Arial"/>
          <w:b/>
          <w:bCs/>
          <w:color w:val="000000"/>
          <w:lang w:val="es-ES"/>
        </w:rPr>
        <w:t xml:space="preserve">EL SUJETO OBLIGADO </w:t>
      </w:r>
      <w:r w:rsidRPr="005F2B64">
        <w:rPr>
          <w:rFonts w:ascii="Palatino Linotype" w:hAnsi="Palatino Linotype" w:cs="Arial"/>
          <w:bCs/>
          <w:color w:val="000000"/>
          <w:lang w:val="es-ES"/>
        </w:rPr>
        <w:t xml:space="preserve">cuenta con los documentos en donde consten auditorías practicadas por la Contraloría Intenta en relación a los programas FASP y FORTASEG del periodo </w:t>
      </w:r>
      <w:r w:rsidRPr="005F2B64">
        <w:rPr>
          <w:rFonts w:ascii="Palatino Linotype" w:eastAsia="MS Mincho" w:hAnsi="Palatino Linotype" w:cs="Tahoma"/>
        </w:rPr>
        <w:t>correspondientes del primero de enero del año dos mil diecisiete al dieciocho de enero de dos mil veintiuno, y por ende éste los administra y posee, consecuentemente, éstos deben obrar en sus archivos, ello partiendo de</w:t>
      </w:r>
      <w:r w:rsidR="00AA4BFA" w:rsidRPr="005F2B64">
        <w:rPr>
          <w:rFonts w:ascii="Palatino Linotype" w:eastAsia="MS Mincho" w:hAnsi="Palatino Linotype" w:cs="Tahoma"/>
        </w:rPr>
        <w:t xml:space="preserve"> que conforme a los </w:t>
      </w:r>
      <w:r w:rsidR="00AA4BFA" w:rsidRPr="005F2B64">
        <w:rPr>
          <w:rFonts w:ascii="Palatino Linotype" w:hAnsi="Palatino Linotype"/>
        </w:rPr>
        <w:t xml:space="preserve">artículos 18 y 19 de la Ley de Transparencia y Acceso a la Información Pública del Estado de México y Municipios establecen que los sujetos obligados deben documentar todo acto que derive del ejercicio de sus </w:t>
      </w:r>
      <w:r w:rsidR="00AA4BFA" w:rsidRPr="005F2B64">
        <w:rPr>
          <w:rFonts w:ascii="Palatino Linotype" w:hAnsi="Palatino Linotype"/>
        </w:rPr>
        <w:lastRenderedPageBreak/>
        <w:t>facultades, competencias o funciones y que se presume que la información debe existir si se refiere a dichas facultades, competencias y/o funciones.</w:t>
      </w:r>
    </w:p>
    <w:p w14:paraId="2A51C4C9" w14:textId="77777777" w:rsidR="00266C85" w:rsidRPr="005F2B64" w:rsidRDefault="00266C85" w:rsidP="007F119B">
      <w:pPr>
        <w:spacing w:line="360" w:lineRule="auto"/>
        <w:jc w:val="both"/>
        <w:rPr>
          <w:rFonts w:ascii="Palatino Linotype" w:hAnsi="Palatino Linotype"/>
        </w:rPr>
      </w:pPr>
    </w:p>
    <w:p w14:paraId="1652F3F2" w14:textId="3272F85E" w:rsidR="00AA4BFA" w:rsidRPr="005F2B64" w:rsidRDefault="00AA4BFA" w:rsidP="007F119B">
      <w:pPr>
        <w:spacing w:line="360" w:lineRule="auto"/>
        <w:jc w:val="both"/>
        <w:rPr>
          <w:rFonts w:ascii="Palatino Linotype" w:hAnsi="Palatino Linotype" w:cs="Arial"/>
        </w:rPr>
      </w:pPr>
      <w:r w:rsidRPr="005F2B64">
        <w:rPr>
          <w:rFonts w:ascii="Palatino Linotype" w:hAnsi="Palatino Linotype"/>
        </w:rPr>
        <w:t xml:space="preserve">En este sentido, </w:t>
      </w:r>
      <w:r w:rsidRPr="005F2B64">
        <w:rPr>
          <w:rFonts w:ascii="Palatino Linotype" w:hAnsi="Palatino Linotype" w:cs="Arial"/>
        </w:rPr>
        <w:t>debe decirse que la información sobre los informes de resultados de auditoría al ejercicio presupuestal, se encuentra considerada como una de las obligaciones de transparencias comunes que l</w:t>
      </w:r>
      <w:r w:rsidRPr="005F2B64">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5F2B64">
        <w:rPr>
          <w:rFonts w:ascii="Palatino Linotype" w:hAnsi="Palatino Linotype" w:cs="Arial"/>
          <w:color w:val="000000"/>
        </w:rPr>
        <w:t xml:space="preserve">el </w:t>
      </w:r>
      <w:r w:rsidRPr="005F2B64">
        <w:rPr>
          <w:rFonts w:ascii="Palatino Linotype" w:hAnsi="Palatino Linotype" w:cs="Arial"/>
        </w:rPr>
        <w:t>artículo 92 de la de la Ley de Transparencia y Acceso a la Información Pública del Estado de México y Municipios, en su fracción XXVIII, dispone lo siguiente:</w:t>
      </w:r>
    </w:p>
    <w:p w14:paraId="1144C554" w14:textId="77777777" w:rsidR="00AA4BFA" w:rsidRPr="005F2B64" w:rsidRDefault="00AA4BFA" w:rsidP="007F119B">
      <w:pPr>
        <w:spacing w:line="360" w:lineRule="auto"/>
        <w:jc w:val="both"/>
        <w:rPr>
          <w:rFonts w:ascii="Palatino Linotype" w:eastAsia="MS Mincho" w:hAnsi="Palatino Linotype" w:cs="Tahoma"/>
        </w:rPr>
      </w:pPr>
    </w:p>
    <w:p w14:paraId="32F3E9E2" w14:textId="373606B7" w:rsidR="00AA4BFA" w:rsidRPr="005F2B64" w:rsidRDefault="00AA4BFA" w:rsidP="007F119B">
      <w:pPr>
        <w:spacing w:line="360" w:lineRule="auto"/>
        <w:jc w:val="both"/>
        <w:rPr>
          <w:rFonts w:ascii="Palatino Linotype" w:eastAsia="MS Mincho" w:hAnsi="Palatino Linotype" w:cs="Tahoma"/>
        </w:rPr>
      </w:pPr>
      <w:r w:rsidRPr="005F2B64">
        <w:rPr>
          <w:rFonts w:ascii="Palatino Linotype" w:eastAsia="MS Mincho" w:hAnsi="Palatino Linotype" w:cs="Tahoma"/>
        </w:rPr>
        <w:t>No pasa desapercibido para este Órgano Garante, el contenido del artículo 92</w:t>
      </w:r>
      <w:r w:rsidR="0055346F" w:rsidRPr="005F2B64">
        <w:rPr>
          <w:rFonts w:ascii="Palatino Linotype" w:eastAsia="MS Mincho" w:hAnsi="Palatino Linotype" w:cs="Tahoma"/>
        </w:rPr>
        <w:t>,</w:t>
      </w:r>
      <w:r w:rsidRPr="005F2B64">
        <w:rPr>
          <w:rFonts w:ascii="Palatino Linotype" w:eastAsia="MS Mincho" w:hAnsi="Palatino Linotype" w:cs="Tahoma"/>
        </w:rPr>
        <w:t xml:space="preserve"> fracción XXVIII de la Ley de Transparencia local, el cual dispone </w:t>
      </w:r>
    </w:p>
    <w:p w14:paraId="1DF7261E" w14:textId="77777777" w:rsidR="00266C85" w:rsidRPr="005F2B64" w:rsidRDefault="00266C85" w:rsidP="007F119B">
      <w:pPr>
        <w:spacing w:line="360" w:lineRule="auto"/>
        <w:jc w:val="both"/>
        <w:rPr>
          <w:rFonts w:ascii="Palatino Linotype" w:eastAsia="MS Mincho" w:hAnsi="Palatino Linotype" w:cs="Tahoma"/>
        </w:rPr>
      </w:pPr>
    </w:p>
    <w:p w14:paraId="3E2D69EA" w14:textId="37FC6F38" w:rsidR="00AA4BFA" w:rsidRPr="005F2B64" w:rsidRDefault="00AA4BFA"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b/>
          <w:i/>
          <w:sz w:val="22"/>
          <w:szCs w:val="20"/>
          <w:lang w:val="es-ES" w:eastAsia="es-MX"/>
        </w:rPr>
        <w:t>“Artículo 92.</w:t>
      </w:r>
      <w:r w:rsidRPr="005F2B64">
        <w:rPr>
          <w:rFonts w:ascii="Palatino Linotype" w:hAnsi="Palatino Linotype" w:cs="Arial"/>
          <w:i/>
          <w:sz w:val="22"/>
          <w:szCs w:val="20"/>
          <w:lang w:val="es-ES"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w:t>
      </w:r>
    </w:p>
    <w:p w14:paraId="2A73CFED" w14:textId="0B766A2E" w:rsidR="00AA4BFA" w:rsidRPr="005F2B64" w:rsidRDefault="00AA4BFA"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b/>
          <w:i/>
          <w:sz w:val="22"/>
          <w:szCs w:val="20"/>
          <w:lang w:val="es-ES" w:eastAsia="es-MX"/>
        </w:rPr>
        <w:t>…</w:t>
      </w:r>
    </w:p>
    <w:p w14:paraId="5F558CC3" w14:textId="5BF4B415" w:rsidR="00AA4BFA" w:rsidRPr="005F2B64" w:rsidRDefault="00AA4BFA" w:rsidP="007F119B">
      <w:pPr>
        <w:ind w:left="851" w:right="899"/>
        <w:jc w:val="both"/>
        <w:rPr>
          <w:rFonts w:ascii="Palatino Linotype" w:eastAsia="MS Mincho" w:hAnsi="Palatino Linotype" w:cs="Tahoma"/>
        </w:rPr>
      </w:pPr>
      <w:r w:rsidRPr="005F2B64">
        <w:rPr>
          <w:rFonts w:ascii="Palatino Linotype" w:hAnsi="Palatino Linotype" w:cs="Arial"/>
          <w:b/>
          <w:i/>
          <w:sz w:val="22"/>
          <w:szCs w:val="20"/>
          <w:lang w:val="es-ES" w:eastAsia="es-MX"/>
        </w:rPr>
        <w:t>XXVIII. Los informes de resultados de las auditorías al ejercicio presupuestal de cada sujeto obligado</w:t>
      </w:r>
      <w:r w:rsidRPr="005F2B64">
        <w:rPr>
          <w:rFonts w:ascii="Palatino Linotype" w:hAnsi="Palatino Linotype" w:cs="Arial"/>
          <w:i/>
          <w:sz w:val="22"/>
          <w:szCs w:val="20"/>
          <w:lang w:val="es-ES" w:eastAsia="es-MX"/>
        </w:rPr>
        <w:t xml:space="preserve"> que se realicen y, </w:t>
      </w:r>
      <w:proofErr w:type="spellStart"/>
      <w:r w:rsidRPr="005F2B64">
        <w:rPr>
          <w:rFonts w:ascii="Palatino Linotype" w:hAnsi="Palatino Linotype" w:cs="Arial"/>
          <w:i/>
          <w:sz w:val="22"/>
          <w:szCs w:val="20"/>
          <w:lang w:val="es-ES" w:eastAsia="es-MX"/>
        </w:rPr>
        <w:t>ensu</w:t>
      </w:r>
      <w:proofErr w:type="spellEnd"/>
      <w:r w:rsidRPr="005F2B64">
        <w:rPr>
          <w:rFonts w:ascii="Palatino Linotype" w:hAnsi="Palatino Linotype" w:cs="Arial"/>
          <w:i/>
          <w:sz w:val="22"/>
          <w:szCs w:val="20"/>
          <w:lang w:val="es-ES" w:eastAsia="es-MX"/>
        </w:rPr>
        <w:t xml:space="preserve"> caso, las aclaraciones</w:t>
      </w:r>
      <w:r w:rsidRPr="005F2B64">
        <w:rPr>
          <w:rFonts w:ascii="Palatino Linotype" w:eastAsiaTheme="minorEastAsia" w:hAnsi="Palatino Linotype" w:cs="Arial"/>
          <w:sz w:val="18"/>
          <w:szCs w:val="18"/>
        </w:rPr>
        <w:t xml:space="preserve"> que correspondan;</w:t>
      </w:r>
      <w:r w:rsidRPr="005F2B64">
        <w:rPr>
          <w:rFonts w:ascii="Palatino Linotype" w:eastAsia="MS Mincho" w:hAnsi="Palatino Linotype" w:cs="Tahoma"/>
        </w:rPr>
        <w:t xml:space="preserve">” </w:t>
      </w:r>
    </w:p>
    <w:p w14:paraId="72DB23AE" w14:textId="7B99588D" w:rsidR="00AA4BFA" w:rsidRPr="005F2B64" w:rsidRDefault="00AA4BFA" w:rsidP="007F119B">
      <w:pPr>
        <w:ind w:left="851" w:right="899"/>
        <w:jc w:val="both"/>
        <w:rPr>
          <w:rFonts w:ascii="Palatino Linotype" w:eastAsia="MS Mincho" w:hAnsi="Palatino Linotype" w:cs="Tahoma"/>
        </w:rPr>
      </w:pPr>
      <w:r w:rsidRPr="005F2B64">
        <w:rPr>
          <w:rFonts w:ascii="Palatino Linotype" w:hAnsi="Palatino Linotype" w:cs="Arial"/>
          <w:i/>
          <w:sz w:val="22"/>
          <w:szCs w:val="20"/>
          <w:lang w:val="es-ES" w:eastAsia="es-MX"/>
        </w:rPr>
        <w:t>(Énfasis añadido)</w:t>
      </w:r>
    </w:p>
    <w:p w14:paraId="3EF9ACF7" w14:textId="77777777" w:rsidR="00AA4BFA" w:rsidRPr="005F2B64" w:rsidRDefault="00AA4BFA" w:rsidP="007F119B">
      <w:pPr>
        <w:ind w:right="899"/>
        <w:jc w:val="both"/>
        <w:rPr>
          <w:rFonts w:ascii="Palatino Linotype" w:eastAsia="MS Mincho" w:hAnsi="Palatino Linotype" w:cs="Tahoma"/>
        </w:rPr>
      </w:pPr>
    </w:p>
    <w:p w14:paraId="54BB64E9" w14:textId="00FD3479" w:rsidR="00AA4BFA" w:rsidRPr="005F2B64" w:rsidRDefault="00AA4BFA" w:rsidP="007F119B">
      <w:pPr>
        <w:spacing w:line="360" w:lineRule="auto"/>
        <w:jc w:val="both"/>
        <w:rPr>
          <w:rFonts w:ascii="Palatino Linotype" w:eastAsia="MS Mincho" w:hAnsi="Palatino Linotype" w:cs="Tahoma"/>
        </w:rPr>
      </w:pPr>
      <w:r w:rsidRPr="005F2B64">
        <w:rPr>
          <w:rFonts w:ascii="Palatino Linotype" w:eastAsia="MS Mincho" w:hAnsi="Palatino Linotype" w:cs="Tahoma"/>
        </w:rPr>
        <w:lastRenderedPageBreak/>
        <w:t xml:space="preserve">En tal tesitura se establece la fuente obligacional para informar los resultados de dichas auditorías, en consecuencia, este Órgano Garante determina procedente ordenar al </w:t>
      </w:r>
      <w:r w:rsidRPr="005F2B64">
        <w:rPr>
          <w:rFonts w:ascii="Palatino Linotype" w:eastAsia="MS Mincho" w:hAnsi="Palatino Linotype" w:cs="Tahoma"/>
          <w:b/>
        </w:rPr>
        <w:t xml:space="preserve">SUJETO OBLIGADO </w:t>
      </w:r>
      <w:r w:rsidRPr="005F2B64">
        <w:rPr>
          <w:rFonts w:ascii="Palatino Linotype" w:eastAsia="MS Mincho" w:hAnsi="Palatino Linotype" w:cs="Tahoma"/>
        </w:rPr>
        <w:t xml:space="preserve">la entrega de ser procedente en </w:t>
      </w:r>
      <w:r w:rsidRPr="005F2B64">
        <w:rPr>
          <w:rFonts w:ascii="Palatino Linotype" w:eastAsia="MS Mincho" w:hAnsi="Palatino Linotype" w:cs="Tahoma"/>
          <w:b/>
        </w:rPr>
        <w:t xml:space="preserve">versión pública </w:t>
      </w:r>
      <w:r w:rsidRPr="005F2B64">
        <w:rPr>
          <w:rFonts w:ascii="Palatino Linotype" w:eastAsia="MS Mincho" w:hAnsi="Palatino Linotype" w:cs="Tahoma"/>
        </w:rPr>
        <w:t xml:space="preserve">de la información concerniente a las revisiones realizadas con la Contraloría Interna Municipal a las bases, anexos técnicos de los bienes comprados y auditorías practicadas, en relación a los programas FORTASEG y FASP del periodo </w:t>
      </w:r>
      <w:r w:rsidR="000A3F1E" w:rsidRPr="005F2B64">
        <w:rPr>
          <w:rFonts w:ascii="Palatino Linotype" w:eastAsia="MS Mincho" w:hAnsi="Palatino Linotype" w:cs="Tahoma"/>
        </w:rPr>
        <w:t xml:space="preserve">comprendido del uno de enero de dos mil diecisiete al dieciocho de enero de dos mil veintiuno. </w:t>
      </w:r>
    </w:p>
    <w:p w14:paraId="278CC9A6" w14:textId="77777777" w:rsidR="00266C85" w:rsidRPr="005F2B64" w:rsidRDefault="00266C85" w:rsidP="007F119B">
      <w:pPr>
        <w:spacing w:line="360" w:lineRule="auto"/>
        <w:jc w:val="both"/>
        <w:rPr>
          <w:rFonts w:ascii="Palatino Linotype" w:eastAsia="MS Mincho" w:hAnsi="Palatino Linotype" w:cs="Tahoma"/>
        </w:rPr>
      </w:pPr>
    </w:p>
    <w:p w14:paraId="66525E6C" w14:textId="46694B62" w:rsidR="000A3F1E" w:rsidRPr="005F2B64" w:rsidRDefault="00055FCD" w:rsidP="007F119B">
      <w:pPr>
        <w:spacing w:line="360" w:lineRule="auto"/>
        <w:jc w:val="both"/>
        <w:rPr>
          <w:rFonts w:ascii="Palatino Linotype" w:eastAsia="MS Mincho" w:hAnsi="Palatino Linotype" w:cs="Tahoma"/>
        </w:rPr>
      </w:pPr>
      <w:r w:rsidRPr="005F2B64">
        <w:rPr>
          <w:rFonts w:ascii="Palatino Linotype" w:eastAsia="MS Mincho" w:hAnsi="Palatino Linotype" w:cs="Tahoma"/>
        </w:rPr>
        <w:t xml:space="preserve">En este orden de ideas, no se mite comentar que de la información de la que se ordena su entrega, existe la posibilidad de que estén llevando acabo procedimientos que las autoridades competentes hubieran iniciado para el algún procedimiento de responsabilidad y la imposición de sanciones derivado de las revisiones y auditorías realizadas, y por tanto pudiera encuadrar en las hipótesis establecidas en los artículos </w:t>
      </w:r>
      <w:r w:rsidR="00535DF7" w:rsidRPr="005F2B64">
        <w:rPr>
          <w:rFonts w:ascii="Palatino Linotype" w:eastAsia="MS Mincho" w:hAnsi="Palatino Linotype" w:cs="Tahoma"/>
        </w:rPr>
        <w:t xml:space="preserve">3, fracción XXIV, 140, fracciones V, VI y VIII de la Ley de Transparencia local, las cuales de transcriben a continuación: </w:t>
      </w:r>
    </w:p>
    <w:p w14:paraId="5F20BB19" w14:textId="77777777" w:rsidR="00266C85" w:rsidRPr="005F2B64" w:rsidRDefault="00266C85" w:rsidP="007F119B">
      <w:pPr>
        <w:jc w:val="both"/>
        <w:rPr>
          <w:rFonts w:ascii="Palatino Linotype" w:eastAsia="MS Mincho" w:hAnsi="Palatino Linotype" w:cs="Tahoma"/>
        </w:rPr>
      </w:pPr>
    </w:p>
    <w:p w14:paraId="60876CE4" w14:textId="0039D4E0" w:rsidR="00535DF7" w:rsidRPr="005F2B64" w:rsidRDefault="00535DF7"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b/>
          <w:i/>
          <w:sz w:val="22"/>
          <w:szCs w:val="20"/>
          <w:lang w:val="es-ES" w:eastAsia="es-MX"/>
        </w:rPr>
        <w:t>“Artículo 3.</w:t>
      </w:r>
      <w:r w:rsidRPr="005F2B64">
        <w:rPr>
          <w:rFonts w:ascii="Palatino Linotype" w:hAnsi="Palatino Linotype" w:cs="Arial"/>
          <w:i/>
          <w:sz w:val="22"/>
          <w:szCs w:val="20"/>
          <w:lang w:val="es-ES" w:eastAsia="es-MX"/>
        </w:rPr>
        <w:t xml:space="preserve"> Para los efectos de la presente Ley se entenderá por:</w:t>
      </w:r>
    </w:p>
    <w:p w14:paraId="750E20FE" w14:textId="5741E30C" w:rsidR="00535DF7" w:rsidRPr="005F2B64" w:rsidRDefault="00535DF7"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i/>
          <w:sz w:val="22"/>
          <w:szCs w:val="20"/>
          <w:lang w:val="es-ES" w:eastAsia="es-MX"/>
        </w:rPr>
        <w:t>…</w:t>
      </w:r>
    </w:p>
    <w:p w14:paraId="45A8434E" w14:textId="26532F77" w:rsidR="00535DF7" w:rsidRPr="005F2B64" w:rsidRDefault="00535DF7"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i/>
          <w:sz w:val="22"/>
          <w:szCs w:val="20"/>
          <w:lang w:val="es-ES" w:eastAsia="es-MX"/>
        </w:rPr>
        <w:t xml:space="preserve">XXIV. </w:t>
      </w:r>
      <w:r w:rsidRPr="005F2B64">
        <w:rPr>
          <w:rFonts w:ascii="Palatino Linotype" w:hAnsi="Palatino Linotype" w:cs="Arial"/>
          <w:b/>
          <w:i/>
          <w:sz w:val="22"/>
          <w:szCs w:val="20"/>
          <w:lang w:val="es-ES" w:eastAsia="es-MX"/>
        </w:rPr>
        <w:t>Información reservada:</w:t>
      </w:r>
      <w:r w:rsidRPr="005F2B64">
        <w:rPr>
          <w:rFonts w:ascii="Palatino Linotype" w:hAnsi="Palatino Linotype" w:cs="Arial"/>
          <w:i/>
          <w:sz w:val="22"/>
          <w:szCs w:val="20"/>
          <w:lang w:val="es-ES" w:eastAsia="es-MX"/>
        </w:rPr>
        <w:t xml:space="preserve"> La clasificada con este carácter de manera temporal por las disposiciones de esta Ley, cuya divulgación puede causar daño en términos de lo establecido por esta Ley;</w:t>
      </w:r>
    </w:p>
    <w:p w14:paraId="15B03AB9" w14:textId="61EA157C" w:rsidR="00535DF7" w:rsidRPr="005F2B64" w:rsidRDefault="00535DF7"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i/>
          <w:sz w:val="22"/>
          <w:szCs w:val="20"/>
          <w:lang w:val="es-ES" w:eastAsia="es-MX"/>
        </w:rPr>
        <w:t>…</w:t>
      </w:r>
    </w:p>
    <w:p w14:paraId="341B1A0F" w14:textId="0F24AA08" w:rsidR="00AA4BFA" w:rsidRPr="005F2B64" w:rsidRDefault="00535DF7"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b/>
          <w:i/>
          <w:sz w:val="22"/>
          <w:szCs w:val="20"/>
          <w:lang w:val="es-ES" w:eastAsia="es-MX"/>
        </w:rPr>
        <w:t>Artículo 140.</w:t>
      </w:r>
      <w:r w:rsidRPr="005F2B64">
        <w:rPr>
          <w:rFonts w:ascii="Palatino Linotype" w:hAnsi="Palatino Linotype" w:cs="Arial"/>
          <w:i/>
          <w:sz w:val="22"/>
          <w:szCs w:val="20"/>
          <w:lang w:val="es-ES" w:eastAsia="es-MX"/>
        </w:rPr>
        <w:t xml:space="preserve"> El acceso a la información pública será restringido excepcionalmente, cuando por razones de interés público, ésta sea clasificada como reservada, conforme a los criterios siguientes:</w:t>
      </w:r>
    </w:p>
    <w:p w14:paraId="0C9BB1FA" w14:textId="49D3E3F0" w:rsidR="00535DF7" w:rsidRPr="005F2B64" w:rsidRDefault="00535DF7"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b/>
          <w:i/>
          <w:sz w:val="22"/>
          <w:szCs w:val="20"/>
          <w:lang w:val="es-ES" w:eastAsia="es-MX"/>
        </w:rPr>
        <w:t>…</w:t>
      </w:r>
    </w:p>
    <w:p w14:paraId="6B2CE1D1" w14:textId="77777777" w:rsidR="00535DF7" w:rsidRPr="005F2B64" w:rsidRDefault="00535DF7"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b/>
          <w:i/>
          <w:sz w:val="22"/>
          <w:szCs w:val="20"/>
          <w:lang w:val="es-ES" w:eastAsia="es-MX"/>
        </w:rPr>
        <w:t>V. Aquella cuya divulgación obstruya o pueda causar un serio perjuicio</w:t>
      </w:r>
      <w:r w:rsidRPr="005F2B64">
        <w:rPr>
          <w:rFonts w:ascii="Palatino Linotype" w:hAnsi="Palatino Linotype" w:cs="Arial"/>
          <w:i/>
          <w:sz w:val="22"/>
          <w:szCs w:val="20"/>
          <w:lang w:val="es-ES" w:eastAsia="es-MX"/>
        </w:rPr>
        <w:t xml:space="preserve"> a:</w:t>
      </w:r>
    </w:p>
    <w:p w14:paraId="323EBE5D" w14:textId="4505735E" w:rsidR="00535DF7" w:rsidRPr="005F2B64" w:rsidRDefault="00535DF7" w:rsidP="007F119B">
      <w:pPr>
        <w:ind w:left="851" w:right="899"/>
        <w:jc w:val="both"/>
        <w:rPr>
          <w:rFonts w:ascii="Palatino Linotype" w:hAnsi="Palatino Linotype" w:cs="Arial"/>
          <w:b/>
          <w:i/>
          <w:sz w:val="22"/>
          <w:szCs w:val="20"/>
          <w:lang w:val="es-ES" w:eastAsia="es-MX"/>
        </w:rPr>
      </w:pPr>
      <w:r w:rsidRPr="005F2B64">
        <w:rPr>
          <w:rFonts w:ascii="Palatino Linotype" w:hAnsi="Palatino Linotype" w:cs="Arial"/>
          <w:b/>
          <w:i/>
          <w:sz w:val="22"/>
          <w:szCs w:val="20"/>
          <w:lang w:val="es-ES" w:eastAsia="es-MX"/>
        </w:rPr>
        <w:lastRenderedPageBreak/>
        <w:t>1.</w:t>
      </w:r>
      <w:r w:rsidRPr="005F2B64">
        <w:rPr>
          <w:rFonts w:ascii="Palatino Linotype" w:hAnsi="Palatino Linotype" w:cs="Arial"/>
          <w:i/>
          <w:sz w:val="22"/>
          <w:szCs w:val="20"/>
          <w:lang w:val="es-ES" w:eastAsia="es-MX"/>
        </w:rPr>
        <w:t xml:space="preserve"> Las </w:t>
      </w:r>
      <w:r w:rsidRPr="005F2B64">
        <w:rPr>
          <w:rFonts w:ascii="Palatino Linotype" w:hAnsi="Palatino Linotype" w:cs="Arial"/>
          <w:b/>
          <w:i/>
          <w:sz w:val="22"/>
          <w:szCs w:val="20"/>
          <w:lang w:val="es-ES" w:eastAsia="es-MX"/>
        </w:rPr>
        <w:t>actividades de fiscalización, verificación, inspección, comprobación y auditoría sobre el cumplimiento de las Leyes; o</w:t>
      </w:r>
    </w:p>
    <w:p w14:paraId="60DC43C1" w14:textId="2C19CE5A" w:rsidR="00535DF7" w:rsidRPr="005F2B64" w:rsidRDefault="00535DF7"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b/>
          <w:i/>
          <w:sz w:val="22"/>
          <w:szCs w:val="20"/>
          <w:lang w:val="es-ES" w:eastAsia="es-MX"/>
        </w:rPr>
        <w:t>2.</w:t>
      </w:r>
      <w:r w:rsidRPr="005F2B64">
        <w:rPr>
          <w:rFonts w:ascii="Palatino Linotype" w:hAnsi="Palatino Linotype" w:cs="Arial"/>
          <w:i/>
          <w:sz w:val="22"/>
          <w:szCs w:val="20"/>
          <w:lang w:val="es-ES" w:eastAsia="es-MX"/>
        </w:rPr>
        <w:t xml:space="preserve"> La recaudación de las contribuciones.</w:t>
      </w:r>
    </w:p>
    <w:p w14:paraId="7D27B5B6" w14:textId="3A2138A7" w:rsidR="00535DF7" w:rsidRPr="005F2B64" w:rsidRDefault="00535DF7"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b/>
          <w:i/>
          <w:sz w:val="22"/>
          <w:szCs w:val="20"/>
          <w:lang w:val="es-ES" w:eastAsia="es-MX"/>
        </w:rPr>
        <w:t>VI.</w:t>
      </w:r>
      <w:r w:rsidRPr="005F2B64">
        <w:rPr>
          <w:rFonts w:ascii="Palatino Linotype" w:hAnsi="Palatino Linotype" w:cs="Arial"/>
          <w:i/>
          <w:sz w:val="22"/>
          <w:szCs w:val="20"/>
          <w:lang w:val="es-ES" w:eastAsia="es-MX"/>
        </w:rPr>
        <w:t xml:space="preserve"> Pueda causar daño u obstruya la prevención o persecución de los delitos, altere el proceso de investigación de las carpetas de investigación, </w:t>
      </w:r>
      <w:r w:rsidRPr="005F2B64">
        <w:rPr>
          <w:rFonts w:ascii="Palatino Linotype" w:hAnsi="Palatino Linotype" w:cs="Arial"/>
          <w:b/>
          <w:i/>
          <w:sz w:val="22"/>
          <w:szCs w:val="20"/>
          <w:lang w:val="es-ES" w:eastAsia="es-MX"/>
        </w:rPr>
        <w:t>afecte o vulnere la conducción o los derechos del debido proceso en los procedimientos judiciales o administrativos, incluidos los de quejas, denuncias, inconformidades, responsabilidades administrativas y resarcitorias en tanto no hayan quedado firmes</w:t>
      </w:r>
      <w:r w:rsidRPr="005F2B64">
        <w:rPr>
          <w:rFonts w:ascii="Palatino Linotype" w:hAnsi="Palatino Linotype" w:cs="Arial"/>
          <w:i/>
          <w:sz w:val="22"/>
          <w:szCs w:val="20"/>
          <w:lang w:val="es-ES" w:eastAsia="es-MX"/>
        </w:rPr>
        <w:t xml:space="preserve"> o afecte la administración de justicia o la seguridad de un denunciante, querellante o testigo, así como sus familias, en los términos de las disposiciones jurídicas aplicables;</w:t>
      </w:r>
    </w:p>
    <w:p w14:paraId="2787391A" w14:textId="49C90444" w:rsidR="00535DF7" w:rsidRPr="005F2B64" w:rsidRDefault="00535DF7"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b/>
          <w:i/>
          <w:sz w:val="22"/>
          <w:szCs w:val="20"/>
          <w:lang w:val="es-ES" w:eastAsia="es-MX"/>
        </w:rPr>
        <w:t>VIII.</w:t>
      </w:r>
      <w:r w:rsidRPr="005F2B64">
        <w:rPr>
          <w:rFonts w:ascii="Palatino Linotype" w:hAnsi="Palatino Linotype" w:cs="Arial"/>
          <w:i/>
          <w:sz w:val="22"/>
          <w:szCs w:val="20"/>
          <w:lang w:val="es-ES" w:eastAsia="es-MX"/>
        </w:rPr>
        <w:t xml:space="preserve"> Vulnere la conducción de los expedientes judiciales o de los procedimientos administrativos seguidos en forma de juicio, en tanto no hayan quedado firmes;”</w:t>
      </w:r>
    </w:p>
    <w:p w14:paraId="3FB573E7" w14:textId="4F67CA89" w:rsidR="00535DF7" w:rsidRPr="005F2B64" w:rsidRDefault="00535DF7" w:rsidP="007F119B">
      <w:pPr>
        <w:ind w:left="851" w:right="899"/>
        <w:jc w:val="both"/>
        <w:rPr>
          <w:rFonts w:ascii="Palatino Linotype" w:hAnsi="Palatino Linotype" w:cs="Arial"/>
          <w:i/>
          <w:sz w:val="22"/>
          <w:szCs w:val="20"/>
          <w:lang w:val="es-ES" w:eastAsia="es-MX"/>
        </w:rPr>
      </w:pPr>
      <w:r w:rsidRPr="005F2B64">
        <w:rPr>
          <w:rFonts w:ascii="Palatino Linotype" w:hAnsi="Palatino Linotype" w:cs="Arial"/>
          <w:i/>
          <w:sz w:val="22"/>
          <w:szCs w:val="20"/>
          <w:lang w:val="es-ES" w:eastAsia="es-MX"/>
        </w:rPr>
        <w:t>(Énfasis añadido)</w:t>
      </w:r>
    </w:p>
    <w:p w14:paraId="6050A392" w14:textId="77777777" w:rsidR="00535DF7" w:rsidRPr="005F2B64" w:rsidRDefault="00535DF7" w:rsidP="007F119B">
      <w:pPr>
        <w:ind w:left="851" w:right="899"/>
        <w:jc w:val="both"/>
        <w:rPr>
          <w:rFonts w:ascii="Palatino Linotype" w:hAnsi="Palatino Linotype" w:cs="Arial"/>
          <w:i/>
          <w:sz w:val="22"/>
          <w:szCs w:val="20"/>
          <w:lang w:val="es-ES" w:eastAsia="es-MX"/>
        </w:rPr>
      </w:pPr>
    </w:p>
    <w:p w14:paraId="216A5605" w14:textId="77777777" w:rsidR="003E0D20" w:rsidRPr="005F2B64" w:rsidRDefault="003E0D20" w:rsidP="007F119B">
      <w:pPr>
        <w:spacing w:line="360" w:lineRule="auto"/>
        <w:jc w:val="both"/>
        <w:rPr>
          <w:rFonts w:ascii="Palatino Linotype" w:hAnsi="Palatino Linotype"/>
        </w:rPr>
      </w:pPr>
      <w:r w:rsidRPr="005F2B64">
        <w:rPr>
          <w:rFonts w:ascii="Palatino Linotype" w:hAnsi="Palatino Linotype"/>
        </w:rPr>
        <w:t xml:space="preserve">Ahora bien, el reservar la información, implica el reconocimiento por parte del </w:t>
      </w:r>
      <w:r w:rsidRPr="005F2B64">
        <w:rPr>
          <w:rFonts w:ascii="Palatino Linotype" w:hAnsi="Palatino Linotype" w:cs="Arial"/>
          <w:b/>
        </w:rPr>
        <w:t>SUJETO OBLIGADO</w:t>
      </w:r>
      <w:r w:rsidRPr="005F2B64">
        <w:rPr>
          <w:rFonts w:ascii="Palatino Linotype" w:hAnsi="Palatino Linotype"/>
        </w:rPr>
        <w:t xml:space="preserve"> de que lo solicitado tiene el carácter de público y sí es susceptible de entregarse, es decir, de transparentarse; empero, advierte que existen causas presentes que impiden la publicidad de la información durante cierto periodo de tiempo.</w:t>
      </w:r>
    </w:p>
    <w:p w14:paraId="0772CD65" w14:textId="77777777" w:rsidR="003E0D20" w:rsidRPr="005F2B64" w:rsidRDefault="003E0D20" w:rsidP="007F119B">
      <w:pPr>
        <w:spacing w:line="360" w:lineRule="auto"/>
        <w:jc w:val="both"/>
        <w:rPr>
          <w:rFonts w:ascii="Palatino Linotype" w:hAnsi="Palatino Linotype"/>
        </w:rPr>
      </w:pPr>
    </w:p>
    <w:p w14:paraId="5A3E56EC" w14:textId="77777777" w:rsidR="003E0D20" w:rsidRPr="005F2B64" w:rsidRDefault="003E0D20" w:rsidP="007F119B">
      <w:pPr>
        <w:spacing w:line="360" w:lineRule="auto"/>
        <w:jc w:val="both"/>
        <w:rPr>
          <w:rFonts w:ascii="Palatino Linotype" w:hAnsi="Palatino Linotype"/>
        </w:rPr>
      </w:pPr>
      <w:r w:rsidRPr="005F2B64">
        <w:rPr>
          <w:rFonts w:ascii="Palatino Linotype" w:hAnsi="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249978E9" w14:textId="77777777" w:rsidR="003E0D20" w:rsidRPr="005F2B64" w:rsidRDefault="003E0D20" w:rsidP="007F119B">
      <w:pPr>
        <w:spacing w:line="360" w:lineRule="auto"/>
        <w:jc w:val="both"/>
        <w:rPr>
          <w:rFonts w:ascii="Palatino Linotype" w:hAnsi="Palatino Linotype"/>
        </w:rPr>
      </w:pPr>
    </w:p>
    <w:p w14:paraId="2EC04448" w14:textId="304A6B42" w:rsidR="003E0D20" w:rsidRPr="005F2B64" w:rsidRDefault="003E0D20" w:rsidP="007F119B">
      <w:pPr>
        <w:spacing w:line="360" w:lineRule="auto"/>
        <w:jc w:val="both"/>
        <w:rPr>
          <w:rFonts w:ascii="Palatino Linotype" w:hAnsi="Palatino Linotype"/>
          <w:bCs/>
        </w:rPr>
      </w:pPr>
      <w:r w:rsidRPr="005F2B64">
        <w:rPr>
          <w:rFonts w:ascii="Palatino Linotype" w:hAnsi="Palatino Linotype"/>
          <w:bCs/>
        </w:rPr>
        <w:t xml:space="preserve">Por todo lo anterior, la reserva de la información implica una clasificación, la cual debe entenderse como el proceso mediante el cual </w:t>
      </w:r>
      <w:r w:rsidRPr="005F2B64">
        <w:rPr>
          <w:rFonts w:ascii="Palatino Linotype" w:hAnsi="Palatino Linotype"/>
          <w:b/>
          <w:bCs/>
        </w:rPr>
        <w:t>EL SUJETO OBLIGADO</w:t>
      </w:r>
      <w:r w:rsidRPr="005F2B64">
        <w:rPr>
          <w:rFonts w:ascii="Palatino Linotype" w:hAnsi="Palatino Linotype"/>
          <w:bCs/>
        </w:rPr>
        <w:t xml:space="preserve"> </w:t>
      </w:r>
      <w:r w:rsidRPr="005F2B64">
        <w:rPr>
          <w:rFonts w:ascii="Palatino Linotype" w:hAnsi="Palatino Linotype"/>
          <w:bCs/>
        </w:rPr>
        <w:lastRenderedPageBreak/>
        <w:t>determina que la información en su poder</w:t>
      </w:r>
      <w:r w:rsidR="00AC28F6" w:rsidRPr="005F2B64">
        <w:rPr>
          <w:rFonts w:ascii="Palatino Linotype" w:hAnsi="Palatino Linotype"/>
          <w:bCs/>
        </w:rPr>
        <w:t>,</w:t>
      </w:r>
      <w:r w:rsidRPr="005F2B64">
        <w:rPr>
          <w:rFonts w:ascii="Palatino Linotype" w:hAnsi="Palatino Linotype"/>
          <w:bCs/>
        </w:rPr>
        <w:t xml:space="preserve"> actualiza alguno de los supuestos conforme a las normas aplicables.</w:t>
      </w:r>
    </w:p>
    <w:p w14:paraId="21085C7E" w14:textId="77777777" w:rsidR="003E0D20" w:rsidRPr="005F2B64" w:rsidRDefault="003E0D20" w:rsidP="007F119B">
      <w:pPr>
        <w:spacing w:line="360" w:lineRule="auto"/>
        <w:jc w:val="both"/>
        <w:rPr>
          <w:rFonts w:ascii="Palatino Linotype" w:hAnsi="Palatino Linotype"/>
          <w:bCs/>
        </w:rPr>
      </w:pPr>
    </w:p>
    <w:p w14:paraId="58D11B8C" w14:textId="77777777" w:rsidR="003E0D20" w:rsidRPr="005F2B64" w:rsidRDefault="003E0D20" w:rsidP="007F119B">
      <w:pPr>
        <w:spacing w:line="360" w:lineRule="auto"/>
        <w:jc w:val="both"/>
        <w:rPr>
          <w:rFonts w:ascii="Palatino Linotype" w:hAnsi="Palatino Linotype"/>
        </w:rPr>
      </w:pPr>
      <w:r w:rsidRPr="005F2B64">
        <w:rPr>
          <w:rFonts w:ascii="Palatino Linotype" w:hAnsi="Palatino Linotype"/>
        </w:rPr>
        <w:t xml:space="preserve">En tal virtud, conforme al artículo 49, fracción VIII, de la </w:t>
      </w:r>
      <w:r w:rsidRPr="005F2B64">
        <w:rPr>
          <w:rFonts w:ascii="Palatino Linotype" w:hAnsi="Palatino Linotype" w:cs="Arial"/>
        </w:rPr>
        <w:t>Ley de Transparencia y Acceso a la Información Pública del Estado de México y Municipios</w:t>
      </w:r>
      <w:r w:rsidRPr="005F2B64">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5F2B64">
        <w:rPr>
          <w:rFonts w:ascii="Palatino Linotype" w:hAnsi="Palatino Linotype"/>
          <w:b/>
        </w:rPr>
        <w:t>SUJETO OBLIGADO</w:t>
      </w:r>
      <w:r w:rsidRPr="005F2B64">
        <w:rPr>
          <w:rFonts w:ascii="Palatino Linotype" w:hAnsi="Palatino Linotype"/>
        </w:rPr>
        <w:t xml:space="preserve"> a concluir que el caso particular se ajusta al supuesto previsto por la norma legal invocada como fundamento; siendo que, además, </w:t>
      </w:r>
      <w:r w:rsidRPr="005F2B64">
        <w:rPr>
          <w:rFonts w:ascii="Palatino Linotype" w:hAnsi="Palatino Linotype"/>
          <w:b/>
        </w:rPr>
        <w:t>EL SUJETO OBLIGADO</w:t>
      </w:r>
      <w:r w:rsidRPr="005F2B64">
        <w:rPr>
          <w:rFonts w:ascii="Palatino Linotype" w:hAnsi="Palatino Linotype"/>
        </w:rPr>
        <w:t xml:space="preserve"> debe, en todo momento, aplicar una prueba de daño.</w:t>
      </w:r>
    </w:p>
    <w:p w14:paraId="691AB887" w14:textId="77777777" w:rsidR="003E0D20" w:rsidRPr="005F2B64" w:rsidRDefault="003E0D20" w:rsidP="007F119B">
      <w:pPr>
        <w:spacing w:line="360" w:lineRule="auto"/>
        <w:jc w:val="both"/>
        <w:rPr>
          <w:rFonts w:ascii="Palatino Linotype" w:hAnsi="Palatino Linotype"/>
        </w:rPr>
      </w:pPr>
    </w:p>
    <w:p w14:paraId="4125F7BF" w14:textId="77777777" w:rsidR="003E0D20" w:rsidRPr="005F2B64" w:rsidRDefault="003E0D20" w:rsidP="007F119B">
      <w:pPr>
        <w:spacing w:line="360" w:lineRule="auto"/>
        <w:jc w:val="both"/>
        <w:rPr>
          <w:rFonts w:ascii="Palatino Linotype" w:hAnsi="Palatino Linotype"/>
        </w:rPr>
      </w:pPr>
      <w:r w:rsidRPr="005F2B64">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89E3905" w14:textId="77777777" w:rsidR="003E0D20" w:rsidRPr="005F2B64" w:rsidRDefault="003E0D20" w:rsidP="007F119B">
      <w:pPr>
        <w:spacing w:line="360" w:lineRule="auto"/>
        <w:jc w:val="both"/>
        <w:rPr>
          <w:rFonts w:ascii="Palatino Linotype" w:hAnsi="Palatino Linotype"/>
        </w:rPr>
      </w:pPr>
    </w:p>
    <w:p w14:paraId="18FE5E78" w14:textId="77777777" w:rsidR="003E0D20" w:rsidRPr="005F2B64" w:rsidRDefault="003E0D20" w:rsidP="007F119B">
      <w:pPr>
        <w:spacing w:line="360" w:lineRule="auto"/>
        <w:jc w:val="both"/>
        <w:rPr>
          <w:rFonts w:ascii="Palatino Linotype" w:hAnsi="Palatino Linotype"/>
        </w:rPr>
      </w:pPr>
      <w:r w:rsidRPr="005F2B64">
        <w:rPr>
          <w:rFonts w:ascii="Palatino Linotype" w:hAnsi="Palatino Linotype"/>
        </w:rPr>
        <w:t xml:space="preserve">De este modo, conforme al artículo 132 en correlación con el 49, fracción II de la Ley de Transparencia y Acceso a la Información Pública del Estado de México y </w:t>
      </w:r>
      <w:r w:rsidRPr="005F2B64">
        <w:rPr>
          <w:rFonts w:ascii="Palatino Linotype" w:hAnsi="Palatino Linotype"/>
        </w:rPr>
        <w:lastRenderedPageBreak/>
        <w:t>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17AD96A" w14:textId="77777777" w:rsidR="003E0D20" w:rsidRPr="005F2B64" w:rsidRDefault="003E0D20" w:rsidP="007F119B">
      <w:pPr>
        <w:jc w:val="both"/>
        <w:rPr>
          <w:rFonts w:ascii="Palatino Linotype" w:hAnsi="Palatino Linotype"/>
        </w:rPr>
      </w:pPr>
    </w:p>
    <w:p w14:paraId="10F39DB7" w14:textId="77777777" w:rsidR="003E0D20" w:rsidRPr="005F2B64" w:rsidRDefault="003E0D20" w:rsidP="007F119B">
      <w:pPr>
        <w:numPr>
          <w:ilvl w:val="0"/>
          <w:numId w:val="26"/>
        </w:numPr>
        <w:spacing w:line="360" w:lineRule="auto"/>
        <w:ind w:left="1429"/>
        <w:jc w:val="both"/>
        <w:rPr>
          <w:rFonts w:ascii="Palatino Linotype" w:hAnsi="Palatino Linotype"/>
        </w:rPr>
      </w:pPr>
      <w:r w:rsidRPr="005F2B64">
        <w:rPr>
          <w:rFonts w:ascii="Palatino Linotype" w:hAnsi="Palatino Linotype"/>
        </w:rPr>
        <w:t>Se reciba una solicitud de acceso a la información.</w:t>
      </w:r>
    </w:p>
    <w:p w14:paraId="6CF61FAA" w14:textId="77777777" w:rsidR="003E0D20" w:rsidRPr="005F2B64" w:rsidRDefault="003E0D20" w:rsidP="007F119B">
      <w:pPr>
        <w:numPr>
          <w:ilvl w:val="0"/>
          <w:numId w:val="26"/>
        </w:numPr>
        <w:spacing w:line="360" w:lineRule="auto"/>
        <w:ind w:left="1429"/>
        <w:jc w:val="both"/>
        <w:rPr>
          <w:rFonts w:ascii="Palatino Linotype" w:hAnsi="Palatino Linotype"/>
        </w:rPr>
      </w:pPr>
      <w:r w:rsidRPr="005F2B64">
        <w:rPr>
          <w:rFonts w:ascii="Palatino Linotype" w:hAnsi="Palatino Linotype"/>
        </w:rPr>
        <w:t>Se determine mediante resolución de autoridad competente.</w:t>
      </w:r>
    </w:p>
    <w:p w14:paraId="3929A0B7" w14:textId="77777777" w:rsidR="003E0D20" w:rsidRPr="005F2B64" w:rsidRDefault="003E0D20" w:rsidP="007F119B">
      <w:pPr>
        <w:numPr>
          <w:ilvl w:val="0"/>
          <w:numId w:val="26"/>
        </w:numPr>
        <w:spacing w:line="360" w:lineRule="auto"/>
        <w:ind w:left="1429"/>
        <w:jc w:val="both"/>
        <w:rPr>
          <w:rFonts w:ascii="Palatino Linotype" w:hAnsi="Palatino Linotype"/>
        </w:rPr>
      </w:pPr>
      <w:r w:rsidRPr="005F2B64">
        <w:rPr>
          <w:rFonts w:ascii="Palatino Linotype" w:hAnsi="Palatino Linotype"/>
        </w:rPr>
        <w:t>Se generen versiones públicas para dar cumplimiento a las obligaciones de transparencia previstas en la Ley.</w:t>
      </w:r>
    </w:p>
    <w:p w14:paraId="0D074BF3" w14:textId="77777777" w:rsidR="003E0D20" w:rsidRPr="005F2B64" w:rsidRDefault="003E0D20" w:rsidP="007F119B">
      <w:pPr>
        <w:ind w:left="1429"/>
        <w:jc w:val="both"/>
        <w:rPr>
          <w:rFonts w:ascii="Palatino Linotype" w:hAnsi="Palatino Linotype"/>
        </w:rPr>
      </w:pPr>
    </w:p>
    <w:p w14:paraId="6BF956FB" w14:textId="77777777" w:rsidR="003E0D20" w:rsidRPr="005F2B64" w:rsidRDefault="003E0D20" w:rsidP="007F119B">
      <w:pPr>
        <w:spacing w:line="360" w:lineRule="auto"/>
        <w:jc w:val="both"/>
        <w:rPr>
          <w:rFonts w:ascii="Palatino Linotype" w:hAnsi="Palatino Linotype"/>
        </w:rPr>
      </w:pPr>
      <w:r w:rsidRPr="005F2B64">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578AD3BE" w14:textId="77777777" w:rsidR="003E0D20" w:rsidRPr="005F2B64" w:rsidRDefault="003E0D20" w:rsidP="007F119B">
      <w:pPr>
        <w:spacing w:line="360" w:lineRule="auto"/>
        <w:jc w:val="both"/>
        <w:rPr>
          <w:rFonts w:ascii="Palatino Linotype" w:hAnsi="Palatino Linotype"/>
        </w:rPr>
      </w:pPr>
    </w:p>
    <w:p w14:paraId="03EA03E8" w14:textId="77777777" w:rsidR="003E0D20" w:rsidRPr="005F2B64" w:rsidRDefault="003E0D20" w:rsidP="007F119B">
      <w:pPr>
        <w:spacing w:line="360" w:lineRule="auto"/>
        <w:jc w:val="both"/>
        <w:rPr>
          <w:rFonts w:ascii="Palatino Linotype" w:hAnsi="Palatino Linotype"/>
        </w:rPr>
      </w:pPr>
      <w:r w:rsidRPr="005F2B64">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CCDDAF7" w14:textId="77777777" w:rsidR="00266C85" w:rsidRPr="005F2B64" w:rsidRDefault="00266C85" w:rsidP="007F119B">
      <w:pPr>
        <w:spacing w:line="360" w:lineRule="auto"/>
        <w:jc w:val="both"/>
        <w:rPr>
          <w:rFonts w:ascii="Palatino Linotype" w:hAnsi="Palatino Linotype"/>
        </w:rPr>
      </w:pPr>
    </w:p>
    <w:p w14:paraId="1BC051BF" w14:textId="77777777" w:rsidR="003E0D20" w:rsidRPr="005F2B64" w:rsidRDefault="003E0D20" w:rsidP="007F119B">
      <w:pPr>
        <w:numPr>
          <w:ilvl w:val="0"/>
          <w:numId w:val="27"/>
        </w:numPr>
        <w:spacing w:line="360" w:lineRule="auto"/>
        <w:ind w:left="1429"/>
        <w:jc w:val="both"/>
        <w:rPr>
          <w:rFonts w:ascii="Palatino Linotype" w:hAnsi="Palatino Linotype"/>
        </w:rPr>
      </w:pPr>
      <w:r w:rsidRPr="005F2B64">
        <w:rPr>
          <w:rFonts w:ascii="Palatino Linotype" w:hAnsi="Palatino Linotype"/>
        </w:rPr>
        <w:t>La divulgación de la información representa un riesgo real, demostrable e identificable del perjuicio significativo al interés público o a la seguridad pública;</w:t>
      </w:r>
    </w:p>
    <w:p w14:paraId="3C0CC016" w14:textId="77777777" w:rsidR="003E0D20" w:rsidRPr="005F2B64" w:rsidRDefault="003E0D20" w:rsidP="007F119B">
      <w:pPr>
        <w:numPr>
          <w:ilvl w:val="0"/>
          <w:numId w:val="27"/>
        </w:numPr>
        <w:spacing w:line="360" w:lineRule="auto"/>
        <w:ind w:left="1429"/>
        <w:jc w:val="both"/>
        <w:rPr>
          <w:rFonts w:ascii="Palatino Linotype" w:hAnsi="Palatino Linotype"/>
        </w:rPr>
      </w:pPr>
      <w:r w:rsidRPr="005F2B64">
        <w:rPr>
          <w:rFonts w:ascii="Palatino Linotype" w:hAnsi="Palatino Linotype"/>
        </w:rPr>
        <w:lastRenderedPageBreak/>
        <w:t>El riesgo de perjuicio que supondría la divulgación supera el interés público general de que se difunda; y</w:t>
      </w:r>
    </w:p>
    <w:p w14:paraId="5031F291" w14:textId="77777777" w:rsidR="003E0D20" w:rsidRPr="005F2B64" w:rsidRDefault="003E0D20" w:rsidP="007F119B">
      <w:pPr>
        <w:numPr>
          <w:ilvl w:val="0"/>
          <w:numId w:val="27"/>
        </w:numPr>
        <w:spacing w:line="360" w:lineRule="auto"/>
        <w:ind w:left="1429"/>
        <w:jc w:val="both"/>
        <w:rPr>
          <w:rFonts w:ascii="Palatino Linotype" w:hAnsi="Palatino Linotype"/>
        </w:rPr>
      </w:pPr>
      <w:r w:rsidRPr="005F2B64">
        <w:rPr>
          <w:rFonts w:ascii="Palatino Linotype" w:hAnsi="Palatino Linotype"/>
        </w:rPr>
        <w:t xml:space="preserve">La limitación se adecua al principio de proporcionalidad y representa el medio menos restrictivo disponible para evitar el perjuicio. </w:t>
      </w:r>
    </w:p>
    <w:p w14:paraId="27339811" w14:textId="77777777" w:rsidR="003E0D20" w:rsidRPr="005F2B64" w:rsidRDefault="003E0D20" w:rsidP="007F119B">
      <w:pPr>
        <w:spacing w:line="360" w:lineRule="auto"/>
        <w:ind w:left="1429"/>
        <w:jc w:val="both"/>
        <w:rPr>
          <w:rFonts w:ascii="Palatino Linotype" w:hAnsi="Palatino Linotype"/>
        </w:rPr>
      </w:pPr>
    </w:p>
    <w:p w14:paraId="015D9387" w14:textId="77777777" w:rsidR="003E0D20" w:rsidRPr="005F2B64" w:rsidRDefault="003E0D20" w:rsidP="007F119B">
      <w:pPr>
        <w:spacing w:line="360" w:lineRule="auto"/>
        <w:jc w:val="both"/>
        <w:rPr>
          <w:rFonts w:ascii="Palatino Linotype" w:eastAsia="Calibri" w:hAnsi="Palatino Linotype" w:cs="Arial"/>
          <w:bCs/>
          <w:color w:val="000000"/>
        </w:rPr>
      </w:pPr>
      <w:r w:rsidRPr="005F2B64">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 006,299. I.1o.A.E.3 K (10a.)</w:t>
      </w:r>
      <w:r w:rsidRPr="005F2B64">
        <w:rPr>
          <w:rFonts w:ascii="Palatino Linotype" w:eastAsia="Arial Unicode MS" w:hAnsi="Palatino Linotype" w:cs="Arial"/>
          <w:color w:val="000000"/>
        </w:rPr>
        <w:t>,</w:t>
      </w:r>
      <w:r w:rsidRPr="005F2B64">
        <w:rPr>
          <w:rFonts w:ascii="Palatino Linotype" w:eastAsia="Calibri" w:hAnsi="Palatino Linotype" w:cs="Arial"/>
          <w:bCs/>
          <w:color w:val="000000"/>
        </w:rPr>
        <w:t xml:space="preserve"> que literalmente señala:</w:t>
      </w:r>
    </w:p>
    <w:p w14:paraId="7DF1633A" w14:textId="77777777" w:rsidR="003E0D20" w:rsidRPr="005F2B64" w:rsidRDefault="003E0D20" w:rsidP="007F119B">
      <w:pPr>
        <w:jc w:val="both"/>
        <w:rPr>
          <w:rFonts w:ascii="Palatino Linotype" w:eastAsia="Calibri" w:hAnsi="Palatino Linotype" w:cs="Arial"/>
        </w:rPr>
      </w:pPr>
    </w:p>
    <w:p w14:paraId="3078A953" w14:textId="77777777" w:rsidR="003E0D20" w:rsidRPr="005F2B64" w:rsidRDefault="003E0D20" w:rsidP="007F119B">
      <w:pPr>
        <w:ind w:left="851" w:right="899"/>
        <w:jc w:val="both"/>
        <w:rPr>
          <w:rFonts w:ascii="Palatino Linotype" w:eastAsia="Calibri" w:hAnsi="Palatino Linotype"/>
          <w:i/>
          <w:sz w:val="22"/>
          <w:szCs w:val="22"/>
        </w:rPr>
      </w:pPr>
      <w:r w:rsidRPr="005F2B64">
        <w:rPr>
          <w:rFonts w:ascii="Palatino Linotype" w:eastAsia="Calibri" w:hAnsi="Palatino Linotype"/>
          <w:i/>
          <w:sz w:val="22"/>
          <w:szCs w:val="22"/>
        </w:rPr>
        <w:t>“</w:t>
      </w:r>
      <w:r w:rsidRPr="005F2B64">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5F2B64">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5F2B64">
        <w:rPr>
          <w:rFonts w:ascii="Palatino Linotype" w:eastAsia="Calibri" w:hAnsi="Palatino Linotype"/>
          <w:i/>
          <w:sz w:val="22"/>
          <w:szCs w:val="22"/>
        </w:rPr>
        <w:t>officio</w:t>
      </w:r>
      <w:proofErr w:type="spellEnd"/>
      <w:r w:rsidRPr="005F2B64">
        <w:rPr>
          <w:rFonts w:ascii="Palatino Linotype" w:eastAsia="Calibri" w:hAnsi="Palatino Linotype"/>
          <w:i/>
          <w:sz w:val="22"/>
          <w:szCs w:val="22"/>
        </w:rPr>
        <w:t>, con el propósito de obtener una versión que sea pública para la parte interesada.” (</w:t>
      </w:r>
      <w:proofErr w:type="gramStart"/>
      <w:r w:rsidRPr="005F2B64">
        <w:rPr>
          <w:rFonts w:ascii="Palatino Linotype" w:eastAsia="Calibri" w:hAnsi="Palatino Linotype"/>
          <w:i/>
          <w:sz w:val="22"/>
          <w:szCs w:val="22"/>
        </w:rPr>
        <w:t>sic</w:t>
      </w:r>
      <w:proofErr w:type="gramEnd"/>
      <w:r w:rsidRPr="005F2B64">
        <w:rPr>
          <w:rFonts w:ascii="Palatino Linotype" w:eastAsia="Calibri" w:hAnsi="Palatino Linotype"/>
          <w:i/>
          <w:sz w:val="22"/>
          <w:szCs w:val="22"/>
        </w:rPr>
        <w:t>)</w:t>
      </w:r>
    </w:p>
    <w:p w14:paraId="2004A0E8" w14:textId="77777777" w:rsidR="003E0D20" w:rsidRPr="005F2B64" w:rsidRDefault="003E0D20" w:rsidP="007F119B">
      <w:pPr>
        <w:ind w:left="851" w:right="899"/>
        <w:jc w:val="both"/>
        <w:rPr>
          <w:rFonts w:ascii="Palatino Linotype" w:eastAsia="Calibri" w:hAnsi="Palatino Linotype" w:cs="Arial"/>
          <w:i/>
          <w:sz w:val="22"/>
          <w:szCs w:val="22"/>
        </w:rPr>
      </w:pPr>
    </w:p>
    <w:p w14:paraId="6C9DB042" w14:textId="77777777" w:rsidR="003E0D20" w:rsidRPr="005F2B64" w:rsidRDefault="003E0D20" w:rsidP="007F119B">
      <w:pPr>
        <w:spacing w:line="360" w:lineRule="auto"/>
        <w:jc w:val="both"/>
        <w:rPr>
          <w:rFonts w:ascii="Palatino Linotype" w:hAnsi="Palatino Linotype"/>
        </w:rPr>
      </w:pPr>
      <w:r w:rsidRPr="005F2B64">
        <w:rPr>
          <w:rFonts w:ascii="Palatino Linotype" w:hAnsi="Palatino Linotype"/>
        </w:rPr>
        <w:lastRenderedPageBreak/>
        <w:t>Prueba de daño, que cobra relevancia puesto que sí ésta no arroja resultados contundentes sobre un posible peligro, deberá de publicarse la información.</w:t>
      </w:r>
    </w:p>
    <w:p w14:paraId="787FB4DB" w14:textId="77777777" w:rsidR="003E0D20" w:rsidRPr="005F2B64" w:rsidRDefault="003E0D20" w:rsidP="007F119B">
      <w:pPr>
        <w:spacing w:line="360" w:lineRule="auto"/>
        <w:jc w:val="both"/>
        <w:rPr>
          <w:rFonts w:ascii="Palatino Linotype" w:hAnsi="Palatino Linotype"/>
        </w:rPr>
      </w:pPr>
    </w:p>
    <w:p w14:paraId="564A3084" w14:textId="77777777" w:rsidR="003E0D20" w:rsidRPr="005F2B64" w:rsidRDefault="003E0D20" w:rsidP="007F119B">
      <w:pPr>
        <w:spacing w:line="360" w:lineRule="auto"/>
        <w:jc w:val="both"/>
        <w:rPr>
          <w:rFonts w:ascii="Palatino Linotype" w:hAnsi="Palatino Linotype"/>
        </w:rPr>
      </w:pPr>
      <w:r w:rsidRPr="005F2B64">
        <w:rPr>
          <w:rFonts w:ascii="Palatino Linotype" w:hAnsi="Palatino Linotype"/>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773414A3" w14:textId="77777777" w:rsidR="003E0D20" w:rsidRPr="005F2B64" w:rsidRDefault="003E0D20" w:rsidP="007F119B">
      <w:pPr>
        <w:spacing w:line="360" w:lineRule="auto"/>
        <w:jc w:val="both"/>
        <w:rPr>
          <w:rFonts w:ascii="Palatino Linotype" w:hAnsi="Palatino Linotype"/>
        </w:rPr>
      </w:pPr>
    </w:p>
    <w:p w14:paraId="2408A581" w14:textId="77777777" w:rsidR="003E0D20" w:rsidRPr="005F2B64" w:rsidRDefault="003E0D20" w:rsidP="007F119B">
      <w:pPr>
        <w:spacing w:line="360" w:lineRule="auto"/>
        <w:jc w:val="both"/>
        <w:rPr>
          <w:rFonts w:ascii="Palatino Linotype" w:hAnsi="Palatino Linotype"/>
        </w:rPr>
      </w:pPr>
      <w:r w:rsidRPr="005F2B64">
        <w:rPr>
          <w:rFonts w:ascii="Palatino Linotype" w:hAnsi="Palatino Linotype"/>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7AC21C1A" w14:textId="77777777" w:rsidR="003E0D20" w:rsidRPr="005F2B64" w:rsidRDefault="003E0D20" w:rsidP="007F119B">
      <w:pPr>
        <w:spacing w:line="360" w:lineRule="auto"/>
        <w:jc w:val="both"/>
        <w:rPr>
          <w:rFonts w:ascii="Palatino Linotype" w:hAnsi="Palatino Linotype"/>
        </w:rPr>
      </w:pPr>
    </w:p>
    <w:p w14:paraId="03BD1446" w14:textId="77777777" w:rsidR="003E0D20" w:rsidRPr="005F2B64" w:rsidRDefault="003E0D20" w:rsidP="007F119B">
      <w:pPr>
        <w:spacing w:line="360" w:lineRule="auto"/>
        <w:jc w:val="both"/>
        <w:rPr>
          <w:rFonts w:ascii="Palatino Linotype" w:hAnsi="Palatino Linotype"/>
        </w:rPr>
      </w:pPr>
      <w:r w:rsidRPr="005F2B64">
        <w:rPr>
          <w:rFonts w:ascii="Palatino Linotype" w:hAnsi="Palatino Linotype"/>
        </w:rPr>
        <w:t xml:space="preserve">De este modo, es necesario que </w:t>
      </w:r>
      <w:r w:rsidRPr="005F2B64">
        <w:rPr>
          <w:rFonts w:ascii="Palatino Linotype" w:hAnsi="Palatino Linotype"/>
          <w:b/>
        </w:rPr>
        <w:t>EL SUJETO OBLIGADO</w:t>
      </w:r>
      <w:r w:rsidRPr="005F2B64">
        <w:rPr>
          <w:rFonts w:ascii="Palatino Linotype" w:hAnsi="Palatino Linotype"/>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07BF7A9B" w14:textId="77777777" w:rsidR="003E0D20" w:rsidRPr="005F2B64" w:rsidRDefault="003E0D20" w:rsidP="007F119B">
      <w:pPr>
        <w:spacing w:line="360" w:lineRule="auto"/>
        <w:jc w:val="both"/>
        <w:rPr>
          <w:rFonts w:ascii="Palatino Linotype" w:hAnsi="Palatino Linotype"/>
        </w:rPr>
      </w:pPr>
    </w:p>
    <w:p w14:paraId="57CF3020" w14:textId="77777777" w:rsidR="003E0D20" w:rsidRPr="005F2B64" w:rsidRDefault="003E0D20" w:rsidP="007F119B">
      <w:pPr>
        <w:spacing w:line="360" w:lineRule="auto"/>
        <w:jc w:val="both"/>
        <w:rPr>
          <w:rFonts w:ascii="Palatino Linotype" w:hAnsi="Palatino Linotype"/>
        </w:rPr>
      </w:pPr>
      <w:r w:rsidRPr="005F2B64">
        <w:rPr>
          <w:rFonts w:ascii="Palatino Linotype" w:hAnsi="Palatino Linotype"/>
        </w:rPr>
        <w:lastRenderedPageBreak/>
        <w:t>Aunado a lo anterior, se tiene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14:paraId="42760EB8" w14:textId="77777777" w:rsidR="003E0D20" w:rsidRPr="005F2B64" w:rsidRDefault="003E0D20" w:rsidP="007F119B">
      <w:pPr>
        <w:spacing w:line="360" w:lineRule="auto"/>
        <w:jc w:val="both"/>
        <w:rPr>
          <w:rFonts w:ascii="Palatino Linotype" w:hAnsi="Palatino Linotype"/>
        </w:rPr>
      </w:pPr>
    </w:p>
    <w:p w14:paraId="461F938B" w14:textId="77777777" w:rsidR="003E0D20" w:rsidRPr="005F2B64" w:rsidRDefault="003E0D20" w:rsidP="007F119B">
      <w:pPr>
        <w:spacing w:line="360" w:lineRule="auto"/>
        <w:jc w:val="both"/>
        <w:rPr>
          <w:rFonts w:ascii="Palatino Linotype" w:hAnsi="Palatino Linotype"/>
        </w:rPr>
      </w:pPr>
      <w:r w:rsidRPr="005F2B64">
        <w:rPr>
          <w:rFonts w:ascii="Palatino Linotype" w:hAnsi="Palatino Linotype"/>
        </w:rPr>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14:paraId="446C0826" w14:textId="77777777" w:rsidR="003E0D20" w:rsidRPr="005F2B64" w:rsidRDefault="003E0D20" w:rsidP="007F119B">
      <w:pPr>
        <w:spacing w:line="360" w:lineRule="auto"/>
        <w:jc w:val="both"/>
        <w:rPr>
          <w:rFonts w:ascii="Palatino Linotype" w:hAnsi="Palatino Linotype"/>
        </w:rPr>
      </w:pPr>
    </w:p>
    <w:p w14:paraId="7F816CAC" w14:textId="77777777" w:rsidR="003E0D20" w:rsidRPr="005F2B64" w:rsidRDefault="003E0D20" w:rsidP="007F119B">
      <w:pPr>
        <w:spacing w:line="360" w:lineRule="auto"/>
        <w:jc w:val="both"/>
        <w:rPr>
          <w:rFonts w:ascii="Palatino Linotype" w:hAnsi="Palatino Linotype" w:cs="Arial"/>
        </w:rPr>
      </w:pPr>
      <w:r w:rsidRPr="005F2B64">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2332FEA5" w14:textId="77777777" w:rsidR="003E0D20" w:rsidRPr="005F2B64" w:rsidRDefault="003E0D20" w:rsidP="007F119B">
      <w:pPr>
        <w:spacing w:line="360" w:lineRule="auto"/>
        <w:jc w:val="both"/>
        <w:rPr>
          <w:rFonts w:ascii="Palatino Linotype" w:hAnsi="Palatino Linotype" w:cs="Arial"/>
        </w:rPr>
      </w:pPr>
    </w:p>
    <w:p w14:paraId="765FB2AA" w14:textId="77777777" w:rsidR="003E0D20" w:rsidRPr="005F2B64" w:rsidRDefault="003E0D20" w:rsidP="007F119B">
      <w:pPr>
        <w:spacing w:line="360" w:lineRule="auto"/>
        <w:jc w:val="both"/>
        <w:rPr>
          <w:rFonts w:ascii="Palatino Linotype" w:hAnsi="Palatino Linotype" w:cs="Arial"/>
        </w:rPr>
      </w:pPr>
      <w:r w:rsidRPr="005F2B64">
        <w:rPr>
          <w:rFonts w:ascii="Palatino Linotype" w:hAnsi="Palatino Linotype" w:cs="Arial"/>
        </w:rPr>
        <w:t>Al respecto, el máximo tribunal del país ha establecido jurisprudencia respecto a qué debe entenderse por fundamentación y motivación, en los siguientes términos:</w:t>
      </w:r>
    </w:p>
    <w:p w14:paraId="505622D6" w14:textId="77777777" w:rsidR="003E0D20" w:rsidRPr="005F2B64" w:rsidRDefault="003E0D20" w:rsidP="007F119B">
      <w:pPr>
        <w:jc w:val="both"/>
        <w:rPr>
          <w:rFonts w:ascii="Palatino Linotype" w:hAnsi="Palatino Linotype" w:cs="Arial"/>
        </w:rPr>
      </w:pPr>
    </w:p>
    <w:p w14:paraId="138347FB" w14:textId="77777777" w:rsidR="003E0D20" w:rsidRPr="005F2B64" w:rsidRDefault="003E0D20" w:rsidP="007F119B">
      <w:pPr>
        <w:ind w:left="851" w:right="899"/>
        <w:jc w:val="both"/>
        <w:rPr>
          <w:rFonts w:ascii="Palatino Linotype" w:hAnsi="Palatino Linotype" w:cs="Arial"/>
          <w:i/>
          <w:sz w:val="22"/>
        </w:rPr>
      </w:pPr>
      <w:r w:rsidRPr="005F2B64">
        <w:rPr>
          <w:rFonts w:ascii="Palatino Linotype" w:hAnsi="Palatino Linotype" w:cs="Arial"/>
          <w:i/>
          <w:sz w:val="22"/>
        </w:rPr>
        <w:t>“</w:t>
      </w:r>
      <w:r w:rsidRPr="005F2B64">
        <w:rPr>
          <w:rFonts w:ascii="Palatino Linotype" w:hAnsi="Palatino Linotype" w:cs="Arial"/>
          <w:b/>
          <w:i/>
          <w:sz w:val="22"/>
        </w:rPr>
        <w:t xml:space="preserve">FUNDAMENTACION Y MOTIVACION. </w:t>
      </w:r>
      <w:r w:rsidRPr="005F2B64">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2E3D6C5D" w14:textId="77777777" w:rsidR="003E0D20" w:rsidRPr="005F2B64" w:rsidRDefault="003E0D20" w:rsidP="007F119B">
      <w:pPr>
        <w:spacing w:line="360" w:lineRule="auto"/>
        <w:jc w:val="both"/>
        <w:rPr>
          <w:rFonts w:ascii="Palatino Linotype" w:hAnsi="Palatino Linotype" w:cs="Arial"/>
        </w:rPr>
      </w:pPr>
      <w:r w:rsidRPr="005F2B64">
        <w:rPr>
          <w:rFonts w:ascii="Palatino Linotype" w:hAnsi="Palatino Linotype" w:cs="Aria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5730601" w14:textId="77777777" w:rsidR="003E0D20" w:rsidRPr="005F2B64" w:rsidRDefault="003E0D20" w:rsidP="007F119B">
      <w:pPr>
        <w:spacing w:line="360" w:lineRule="auto"/>
        <w:jc w:val="both"/>
        <w:rPr>
          <w:rFonts w:ascii="Palatino Linotype" w:hAnsi="Palatino Linotype" w:cs="Arial"/>
        </w:rPr>
      </w:pPr>
    </w:p>
    <w:p w14:paraId="28B9FC27" w14:textId="77777777" w:rsidR="003E0D20" w:rsidRPr="005F2B64" w:rsidRDefault="003E0D20" w:rsidP="007F119B">
      <w:pPr>
        <w:spacing w:line="360" w:lineRule="auto"/>
        <w:jc w:val="both"/>
        <w:rPr>
          <w:rFonts w:ascii="Palatino Linotype" w:hAnsi="Palatino Linotype" w:cs="Arial"/>
        </w:rPr>
      </w:pPr>
      <w:r w:rsidRPr="005F2B64">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20B28F5" w14:textId="77777777" w:rsidR="003E0D20" w:rsidRPr="005F2B64" w:rsidRDefault="003E0D20" w:rsidP="007F119B">
      <w:pPr>
        <w:jc w:val="both"/>
        <w:rPr>
          <w:rFonts w:ascii="Palatino Linotype" w:hAnsi="Palatino Linotype" w:cs="Arial"/>
        </w:rPr>
      </w:pPr>
    </w:p>
    <w:p w14:paraId="012EE8BE" w14:textId="77777777" w:rsidR="003E0D20" w:rsidRPr="005F2B64" w:rsidRDefault="003E0D20" w:rsidP="007F119B">
      <w:pPr>
        <w:ind w:left="851" w:right="899"/>
        <w:jc w:val="both"/>
        <w:rPr>
          <w:rFonts w:ascii="Palatino Linotype" w:hAnsi="Palatino Linotype" w:cs="Arial"/>
          <w:i/>
          <w:sz w:val="22"/>
        </w:rPr>
      </w:pPr>
      <w:r w:rsidRPr="005F2B64">
        <w:rPr>
          <w:rFonts w:ascii="Palatino Linotype" w:hAnsi="Palatino Linotype" w:cs="Arial"/>
          <w:b/>
          <w:i/>
          <w:sz w:val="22"/>
        </w:rPr>
        <w:t>“FUNDAMENTACIÓN Y MOTIVACIÓN. EL ASPECTO FORMAL DE LA GARANTÍA Y SU FINALIDAD SE TRADUCEN EN EXPLICAR, JUSTIFICAR, POSIBILITAR LA DEFENSA Y COMUNICAR LA DECISIÓN</w:t>
      </w:r>
      <w:r w:rsidRPr="005F2B64">
        <w:rPr>
          <w:rFonts w:ascii="Palatino Linotype" w:hAnsi="Palatino Linotype" w:cs="Arial"/>
          <w:i/>
          <w:sz w:val="22"/>
        </w:rPr>
        <w:t xml:space="preserve">. El contenido formal de la garantía de legalidad prevista en el artículo 16 constitucional relativa a la </w:t>
      </w:r>
      <w:r w:rsidRPr="005F2B64">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5F2B64">
        <w:rPr>
          <w:rFonts w:ascii="Palatino Linotype" w:hAnsi="Palatino Linotype" w:cs="Arial"/>
          <w:i/>
          <w:sz w:val="22"/>
        </w:rPr>
        <w:t xml:space="preserve">. Por tanto, </w:t>
      </w:r>
      <w:r w:rsidRPr="005F2B64">
        <w:rPr>
          <w:rFonts w:ascii="Palatino Linotype" w:hAnsi="Palatino Linotype" w:cs="Arial"/>
          <w:b/>
          <w:i/>
          <w:sz w:val="22"/>
        </w:rPr>
        <w:t>no basta que el acto de autoridad apenas observe una motivación pro forma pero de una manera incongruente, insuficiente o imprecisa</w:t>
      </w:r>
      <w:r w:rsidRPr="005F2B64">
        <w:rPr>
          <w:rFonts w:ascii="Palatino Linotype" w:hAnsi="Palatino Linotype" w:cs="Arial"/>
          <w:i/>
          <w:sz w:val="22"/>
        </w:rPr>
        <w:t>, que impida la finalidad del conocimiento, comprobación y defensa pertinente</w:t>
      </w:r>
      <w:r w:rsidRPr="005F2B64">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5F2B64">
        <w:rPr>
          <w:rFonts w:ascii="Palatino Linotype" w:hAnsi="Palatino Linotype" w:cs="Arial"/>
          <w:i/>
          <w:sz w:val="22"/>
        </w:rPr>
        <w:t>.”(Sic)</w:t>
      </w:r>
    </w:p>
    <w:p w14:paraId="7FA37B2B" w14:textId="77777777" w:rsidR="003E0D20" w:rsidRPr="005F2B64" w:rsidRDefault="003E0D20" w:rsidP="007F119B">
      <w:pPr>
        <w:contextualSpacing/>
        <w:jc w:val="both"/>
        <w:rPr>
          <w:rFonts w:ascii="Palatino Linotype" w:hAnsi="Palatino Linotype" w:cs="Arial"/>
          <w:i/>
        </w:rPr>
      </w:pPr>
    </w:p>
    <w:p w14:paraId="3DB90FA9" w14:textId="77777777" w:rsidR="003E0D20" w:rsidRPr="005F2B64" w:rsidRDefault="003E0D20" w:rsidP="007F119B">
      <w:pPr>
        <w:spacing w:line="360" w:lineRule="auto"/>
        <w:jc w:val="both"/>
        <w:rPr>
          <w:rFonts w:ascii="Palatino Linotype" w:hAnsi="Palatino Linotype" w:cs="Arial"/>
        </w:rPr>
      </w:pPr>
      <w:r w:rsidRPr="005F2B64">
        <w:rPr>
          <w:rFonts w:ascii="Palatino Linotype" w:hAnsi="Palatino Linotype" w:cs="Aria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F9A948B" w14:textId="77777777" w:rsidR="003E0D20" w:rsidRPr="005F2B64" w:rsidRDefault="003E0D20" w:rsidP="007F119B">
      <w:pPr>
        <w:spacing w:line="360" w:lineRule="auto"/>
        <w:jc w:val="both"/>
        <w:rPr>
          <w:rFonts w:ascii="Palatino Linotype" w:hAnsi="Palatino Linotype" w:cs="Arial"/>
        </w:rPr>
      </w:pPr>
    </w:p>
    <w:p w14:paraId="684183A4" w14:textId="77777777" w:rsidR="003E0D20" w:rsidRPr="005F2B64" w:rsidRDefault="003E0D20" w:rsidP="007F119B">
      <w:pPr>
        <w:spacing w:line="360" w:lineRule="auto"/>
        <w:jc w:val="both"/>
        <w:rPr>
          <w:rFonts w:ascii="Palatino Linotype" w:hAnsi="Palatino Linotype" w:cs="Arial"/>
        </w:rPr>
      </w:pPr>
      <w:r w:rsidRPr="005F2B64">
        <w:rPr>
          <w:rFonts w:ascii="Palatino Linotype" w:hAnsi="Palatino Linotype"/>
          <w:bCs/>
        </w:rPr>
        <w:t xml:space="preserve">Atento a lo anterior, </w:t>
      </w:r>
      <w:r w:rsidRPr="005F2B64">
        <w:rPr>
          <w:rFonts w:ascii="Palatino Linotype" w:hAnsi="Palatino Linotype" w:cs="Arial"/>
          <w:lang w:eastAsia="es-MX"/>
        </w:rPr>
        <w:t xml:space="preserve">es necesario hacer hincapié que para el caso de que existan </w:t>
      </w:r>
      <w:r w:rsidRPr="005F2B64">
        <w:rPr>
          <w:rFonts w:ascii="Palatino Linotype" w:hAnsi="Palatino Linotype"/>
        </w:rPr>
        <w:t xml:space="preserve">causas presentes que impiden la publicidad de la información durante cierto periodo de tiempo, </w:t>
      </w:r>
      <w:r w:rsidRPr="005F2B64">
        <w:rPr>
          <w:rFonts w:ascii="Palatino Linotype" w:hAnsi="Palatino Linotype" w:cs="Arial"/>
          <w:lang w:eastAsia="es-MX"/>
        </w:rPr>
        <w:t xml:space="preserve">debe clasificar la información </w:t>
      </w:r>
      <w:r w:rsidRPr="005F2B64">
        <w:rPr>
          <w:rFonts w:ascii="Palatino Linotype" w:hAnsi="Palatino Linotype" w:cs="Arial"/>
        </w:rPr>
        <w:t xml:space="preserve">como reservada, precisar las razones objetivas por las que la apertura de la información generaría una afectación, asimismo es claro que los mismos deben aplicar de manera restrictiva y limitada las hipótesis de clasificación y no hacerlas valer de manera general. </w:t>
      </w:r>
    </w:p>
    <w:p w14:paraId="2E8391C3" w14:textId="77777777" w:rsidR="00AD47A6" w:rsidRPr="005F2B64" w:rsidRDefault="00AD47A6" w:rsidP="007F119B">
      <w:pPr>
        <w:spacing w:line="360" w:lineRule="auto"/>
        <w:jc w:val="both"/>
        <w:rPr>
          <w:rFonts w:ascii="Palatino Linotype" w:hAnsi="Palatino Linotype"/>
        </w:rPr>
      </w:pPr>
    </w:p>
    <w:p w14:paraId="6AF8F8FC" w14:textId="77777777" w:rsidR="00AD47A6" w:rsidRPr="005F2B64" w:rsidRDefault="00AD47A6" w:rsidP="007F119B">
      <w:pPr>
        <w:spacing w:line="360" w:lineRule="auto"/>
        <w:jc w:val="both"/>
        <w:rPr>
          <w:rFonts w:ascii="Palatino Linotype" w:hAnsi="Palatino Linotype" w:cs="Arial"/>
          <w:bCs/>
        </w:rPr>
      </w:pPr>
      <w:r w:rsidRPr="005F2B64">
        <w:rPr>
          <w:rFonts w:ascii="Palatino Linotype" w:hAnsi="Palatino Linotype"/>
        </w:rPr>
        <w:t xml:space="preserve">Por lo anterior, no </w:t>
      </w:r>
      <w:r w:rsidRPr="005F2B64">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5F2B64">
        <w:rPr>
          <w:rFonts w:ascii="Palatino Linotype" w:hAnsi="Palatino Linotype" w:cs="Arial"/>
          <w:b/>
        </w:rPr>
        <w:t>versión pública</w:t>
      </w:r>
      <w:r w:rsidRPr="005F2B64">
        <w:rPr>
          <w:rFonts w:ascii="Palatino Linotype" w:hAnsi="Palatino Linotype" w:cs="Arial"/>
        </w:rPr>
        <w:t>; pues, el</w:t>
      </w:r>
      <w:r w:rsidRPr="005F2B64">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9E5A915" w14:textId="77777777" w:rsidR="00AD47A6" w:rsidRPr="005F2B64" w:rsidRDefault="00AD47A6" w:rsidP="007F119B">
      <w:pPr>
        <w:spacing w:line="360" w:lineRule="auto"/>
        <w:jc w:val="both"/>
        <w:rPr>
          <w:rFonts w:ascii="Palatino Linotype" w:hAnsi="Palatino Linotype" w:cs="Arial"/>
          <w:bCs/>
        </w:rPr>
      </w:pPr>
      <w:r w:rsidRPr="005F2B64">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5A9470C1" w14:textId="77777777" w:rsidR="00AD47A6" w:rsidRPr="005F2B64" w:rsidRDefault="00AD47A6" w:rsidP="007F119B">
      <w:pPr>
        <w:autoSpaceDE w:val="0"/>
        <w:autoSpaceDN w:val="0"/>
        <w:adjustRightInd w:val="0"/>
        <w:ind w:right="899"/>
        <w:jc w:val="both"/>
        <w:rPr>
          <w:rFonts w:ascii="Palatino Linotype" w:hAnsi="Palatino Linotype" w:cs="Arial"/>
        </w:rPr>
      </w:pPr>
    </w:p>
    <w:p w14:paraId="0BB68C0F" w14:textId="77777777" w:rsidR="00AD47A6" w:rsidRPr="005F2B64" w:rsidRDefault="00AD47A6" w:rsidP="007F119B">
      <w:pPr>
        <w:ind w:left="851" w:right="901"/>
        <w:jc w:val="both"/>
        <w:rPr>
          <w:rFonts w:ascii="Palatino Linotype" w:hAnsi="Palatino Linotype"/>
          <w:i/>
          <w:sz w:val="22"/>
          <w:szCs w:val="22"/>
        </w:rPr>
      </w:pPr>
      <w:r w:rsidRPr="005F2B64">
        <w:rPr>
          <w:rFonts w:ascii="Palatino Linotype" w:hAnsi="Palatino Linotype" w:cs="Arial"/>
          <w:b/>
          <w:bCs/>
          <w:i/>
          <w:noProof/>
          <w:sz w:val="22"/>
          <w:szCs w:val="22"/>
        </w:rPr>
        <w:t>“</w:t>
      </w:r>
      <w:r w:rsidRPr="005F2B64">
        <w:rPr>
          <w:rFonts w:ascii="Palatino Linotype" w:hAnsi="Palatino Linotype" w:cs="Arial"/>
          <w:b/>
          <w:bCs/>
          <w:i/>
          <w:sz w:val="22"/>
          <w:szCs w:val="22"/>
        </w:rPr>
        <w:t xml:space="preserve">Artículo 3. </w:t>
      </w:r>
      <w:r w:rsidRPr="005F2B64">
        <w:rPr>
          <w:rFonts w:ascii="Palatino Linotype" w:hAnsi="Palatino Linotype"/>
          <w:i/>
          <w:sz w:val="22"/>
          <w:szCs w:val="22"/>
        </w:rPr>
        <w:t xml:space="preserve">Para los efectos de la presente Ley se entenderá por: </w:t>
      </w:r>
    </w:p>
    <w:p w14:paraId="7527DD29" w14:textId="77777777" w:rsidR="00AD47A6" w:rsidRPr="005F2B64" w:rsidRDefault="00AD47A6" w:rsidP="007F119B">
      <w:pPr>
        <w:ind w:left="851" w:right="899"/>
        <w:jc w:val="both"/>
        <w:rPr>
          <w:rFonts w:ascii="Palatino Linotype" w:hAnsi="Palatino Linotype" w:cs="Arial"/>
          <w:i/>
          <w:sz w:val="22"/>
          <w:szCs w:val="22"/>
        </w:rPr>
      </w:pPr>
      <w:r w:rsidRPr="005F2B64">
        <w:rPr>
          <w:rFonts w:ascii="Palatino Linotype" w:hAnsi="Palatino Linotype" w:cs="Arial"/>
          <w:b/>
          <w:i/>
          <w:sz w:val="22"/>
          <w:szCs w:val="22"/>
        </w:rPr>
        <w:t>IX.</w:t>
      </w:r>
      <w:r w:rsidRPr="005F2B64">
        <w:rPr>
          <w:rFonts w:ascii="Palatino Linotype" w:hAnsi="Palatino Linotype" w:cs="Arial"/>
          <w:i/>
          <w:sz w:val="22"/>
          <w:szCs w:val="22"/>
        </w:rPr>
        <w:t xml:space="preserve"> </w:t>
      </w:r>
      <w:r w:rsidRPr="005F2B64">
        <w:rPr>
          <w:rFonts w:ascii="Palatino Linotype" w:hAnsi="Palatino Linotype" w:cs="Arial"/>
          <w:b/>
          <w:i/>
          <w:sz w:val="22"/>
          <w:szCs w:val="22"/>
        </w:rPr>
        <w:t xml:space="preserve">Datos personales: </w:t>
      </w:r>
      <w:r w:rsidRPr="005F2B64">
        <w:rPr>
          <w:rFonts w:ascii="Palatino Linotype" w:hAnsi="Palatino Linotype" w:cs="Arial"/>
          <w:i/>
          <w:sz w:val="22"/>
          <w:szCs w:val="22"/>
        </w:rPr>
        <w:t xml:space="preserve">La información concerniente a una persona, identificada o identificable según lo dispuesto por la Ley de </w:t>
      </w:r>
      <w:r w:rsidRPr="005F2B64">
        <w:rPr>
          <w:rFonts w:ascii="Palatino Linotype" w:hAnsi="Palatino Linotype"/>
          <w:i/>
          <w:sz w:val="22"/>
          <w:szCs w:val="22"/>
        </w:rPr>
        <w:t>Protección</w:t>
      </w:r>
      <w:r w:rsidRPr="005F2B64">
        <w:rPr>
          <w:rFonts w:ascii="Palatino Linotype" w:hAnsi="Palatino Linotype" w:cs="Arial"/>
          <w:i/>
          <w:sz w:val="22"/>
          <w:szCs w:val="22"/>
        </w:rPr>
        <w:t xml:space="preserve"> de Datos Personales del Estado de México; </w:t>
      </w:r>
    </w:p>
    <w:p w14:paraId="155C5333" w14:textId="77777777" w:rsidR="00AD47A6" w:rsidRPr="005F2B64" w:rsidRDefault="00AD47A6" w:rsidP="007F119B">
      <w:pPr>
        <w:ind w:left="851" w:right="899"/>
        <w:jc w:val="both"/>
        <w:rPr>
          <w:rFonts w:ascii="Palatino Linotype" w:hAnsi="Palatino Linotype" w:cs="Arial"/>
          <w:i/>
          <w:sz w:val="22"/>
          <w:szCs w:val="22"/>
        </w:rPr>
      </w:pPr>
      <w:r w:rsidRPr="005F2B64">
        <w:rPr>
          <w:rFonts w:ascii="Palatino Linotype" w:hAnsi="Palatino Linotype" w:cs="Arial"/>
          <w:b/>
          <w:i/>
          <w:sz w:val="22"/>
          <w:szCs w:val="22"/>
        </w:rPr>
        <w:t>XX.</w:t>
      </w:r>
      <w:r w:rsidRPr="005F2B64">
        <w:rPr>
          <w:rFonts w:ascii="Palatino Linotype" w:hAnsi="Palatino Linotype" w:cs="Arial"/>
          <w:i/>
          <w:sz w:val="22"/>
          <w:szCs w:val="22"/>
        </w:rPr>
        <w:t xml:space="preserve"> </w:t>
      </w:r>
      <w:r w:rsidRPr="005F2B64">
        <w:rPr>
          <w:rFonts w:ascii="Palatino Linotype" w:hAnsi="Palatino Linotype" w:cs="Arial"/>
          <w:b/>
          <w:i/>
          <w:sz w:val="22"/>
          <w:szCs w:val="22"/>
        </w:rPr>
        <w:t>Información clasificada:</w:t>
      </w:r>
      <w:r w:rsidRPr="005F2B64">
        <w:rPr>
          <w:rFonts w:ascii="Palatino Linotype" w:hAnsi="Palatino Linotype" w:cs="Arial"/>
          <w:i/>
          <w:sz w:val="22"/>
          <w:szCs w:val="22"/>
        </w:rPr>
        <w:t xml:space="preserve"> Aquella considerada por la presente Ley como reservada o confidencial; </w:t>
      </w:r>
    </w:p>
    <w:p w14:paraId="11F0952F" w14:textId="77777777" w:rsidR="00AD47A6" w:rsidRPr="005F2B64" w:rsidRDefault="00AD47A6" w:rsidP="007F119B">
      <w:pPr>
        <w:ind w:left="851" w:right="899"/>
        <w:jc w:val="both"/>
        <w:rPr>
          <w:rFonts w:ascii="Palatino Linotype" w:hAnsi="Palatino Linotype" w:cs="Arial"/>
          <w:i/>
          <w:sz w:val="22"/>
          <w:szCs w:val="22"/>
        </w:rPr>
      </w:pPr>
      <w:r w:rsidRPr="005F2B64">
        <w:rPr>
          <w:rFonts w:ascii="Palatino Linotype" w:hAnsi="Palatino Linotype" w:cs="Arial"/>
          <w:b/>
          <w:i/>
          <w:sz w:val="22"/>
          <w:szCs w:val="22"/>
        </w:rPr>
        <w:t>XXI.</w:t>
      </w:r>
      <w:r w:rsidRPr="005F2B64">
        <w:rPr>
          <w:rFonts w:ascii="Palatino Linotype" w:hAnsi="Palatino Linotype" w:cs="Arial"/>
          <w:i/>
          <w:sz w:val="22"/>
          <w:szCs w:val="22"/>
        </w:rPr>
        <w:t xml:space="preserve"> </w:t>
      </w:r>
      <w:r w:rsidRPr="005F2B64">
        <w:rPr>
          <w:rFonts w:ascii="Palatino Linotype" w:hAnsi="Palatino Linotype" w:cs="Arial"/>
          <w:b/>
          <w:i/>
          <w:sz w:val="22"/>
          <w:szCs w:val="22"/>
        </w:rPr>
        <w:t>Información confidencial</w:t>
      </w:r>
      <w:r w:rsidRPr="005F2B64">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597F4C1" w14:textId="77777777" w:rsidR="00AD47A6" w:rsidRPr="005F2B64" w:rsidRDefault="00AD47A6" w:rsidP="007F119B">
      <w:pPr>
        <w:ind w:left="851" w:right="899"/>
        <w:jc w:val="both"/>
        <w:rPr>
          <w:rFonts w:ascii="Palatino Linotype" w:hAnsi="Palatino Linotype" w:cs="Arial"/>
          <w:i/>
          <w:sz w:val="22"/>
          <w:szCs w:val="22"/>
        </w:rPr>
      </w:pPr>
      <w:r w:rsidRPr="005F2B64">
        <w:rPr>
          <w:rFonts w:ascii="Palatino Linotype" w:hAnsi="Palatino Linotype" w:cs="Arial"/>
          <w:b/>
          <w:i/>
          <w:sz w:val="22"/>
          <w:szCs w:val="22"/>
        </w:rPr>
        <w:t>XLV. Versión pública:</w:t>
      </w:r>
      <w:r w:rsidRPr="005F2B64">
        <w:rPr>
          <w:rFonts w:ascii="Palatino Linotype" w:hAnsi="Palatino Linotype" w:cs="Arial"/>
          <w:i/>
          <w:sz w:val="22"/>
          <w:szCs w:val="22"/>
        </w:rPr>
        <w:t xml:space="preserve"> Documento en el que se elimine, suprime o borra la información clasificada como reservada o confidencial para permitir su acceso. </w:t>
      </w:r>
    </w:p>
    <w:p w14:paraId="4195714C" w14:textId="77777777" w:rsidR="00AD47A6" w:rsidRPr="005F2B64" w:rsidRDefault="00AD47A6" w:rsidP="007F119B">
      <w:pPr>
        <w:ind w:left="851" w:right="899"/>
        <w:jc w:val="both"/>
        <w:rPr>
          <w:rFonts w:ascii="Palatino Linotype" w:hAnsi="Palatino Linotype" w:cs="Arial"/>
          <w:i/>
          <w:sz w:val="22"/>
          <w:szCs w:val="22"/>
        </w:rPr>
      </w:pPr>
      <w:r w:rsidRPr="005F2B64">
        <w:rPr>
          <w:rFonts w:ascii="Palatino Linotype" w:hAnsi="Palatino Linotype" w:cs="Arial"/>
          <w:b/>
          <w:i/>
          <w:sz w:val="22"/>
          <w:szCs w:val="22"/>
        </w:rPr>
        <w:t>Artículo 51.</w:t>
      </w:r>
      <w:r w:rsidRPr="005F2B6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F2B64">
        <w:rPr>
          <w:rFonts w:ascii="Palatino Linotype" w:hAnsi="Palatino Linotype" w:cs="Arial"/>
          <w:b/>
          <w:i/>
          <w:sz w:val="22"/>
          <w:szCs w:val="22"/>
        </w:rPr>
        <w:t xml:space="preserve">y tendrá la responsabilidad de verificar en cada caso que la misma no sea confidencial o reservada. </w:t>
      </w:r>
      <w:r w:rsidRPr="005F2B64">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D283AA4" w14:textId="77777777" w:rsidR="00AD47A6" w:rsidRPr="005F2B64" w:rsidRDefault="00AD47A6" w:rsidP="007F119B">
      <w:pPr>
        <w:ind w:left="851" w:right="899"/>
        <w:jc w:val="both"/>
        <w:rPr>
          <w:rFonts w:ascii="Palatino Linotype" w:hAnsi="Palatino Linotype" w:cs="Arial"/>
          <w:i/>
          <w:sz w:val="22"/>
          <w:szCs w:val="22"/>
        </w:rPr>
      </w:pPr>
      <w:r w:rsidRPr="005F2B64">
        <w:rPr>
          <w:rFonts w:ascii="Palatino Linotype" w:hAnsi="Palatino Linotype" w:cs="Arial"/>
          <w:b/>
          <w:i/>
          <w:sz w:val="22"/>
          <w:szCs w:val="22"/>
        </w:rPr>
        <w:t>Artículo 52.</w:t>
      </w:r>
      <w:r w:rsidRPr="005F2B64">
        <w:rPr>
          <w:rFonts w:ascii="Palatino Linotype" w:hAnsi="Palatino Linotype" w:cs="Arial"/>
          <w:i/>
          <w:sz w:val="22"/>
          <w:szCs w:val="22"/>
        </w:rPr>
        <w:t xml:space="preserve"> Las solicitudes de acceso a la información y las respuestas que se les dé, incluyendo, en su caso, </w:t>
      </w:r>
      <w:r w:rsidRPr="005F2B64">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5F2B64">
        <w:rPr>
          <w:rFonts w:ascii="Palatino Linotype" w:hAnsi="Palatino Linotype" w:cs="Arial"/>
          <w:i/>
          <w:sz w:val="22"/>
          <w:szCs w:val="22"/>
        </w:rPr>
        <w:t>, siempre y cuando la resolución de referencia se someta a un proceso de disociación, es decir, no haga identificable al titular de tales datos personales.</w:t>
      </w:r>
      <w:r w:rsidRPr="005F2B64">
        <w:rPr>
          <w:rFonts w:ascii="Palatino Linotype" w:hAnsi="Palatino Linotype" w:cs="Arial"/>
          <w:bCs/>
          <w:i/>
          <w:noProof/>
          <w:sz w:val="22"/>
          <w:szCs w:val="22"/>
        </w:rPr>
        <w:t>”</w:t>
      </w:r>
    </w:p>
    <w:p w14:paraId="2B5E6ABD" w14:textId="77777777" w:rsidR="00AD47A6" w:rsidRPr="005F2B64" w:rsidRDefault="00AD47A6" w:rsidP="007F119B">
      <w:pPr>
        <w:ind w:right="899" w:firstLine="708"/>
        <w:jc w:val="both"/>
        <w:rPr>
          <w:rFonts w:ascii="Palatino Linotype" w:hAnsi="Palatino Linotype" w:cs="Arial"/>
          <w:sz w:val="22"/>
          <w:szCs w:val="22"/>
        </w:rPr>
      </w:pPr>
      <w:r w:rsidRPr="005F2B64">
        <w:rPr>
          <w:rFonts w:ascii="Palatino Linotype" w:hAnsi="Palatino Linotype" w:cs="Arial"/>
          <w:sz w:val="22"/>
          <w:szCs w:val="22"/>
        </w:rPr>
        <w:t>(Énfasis añadido)</w:t>
      </w:r>
    </w:p>
    <w:p w14:paraId="6031A13C" w14:textId="77777777" w:rsidR="00AD47A6" w:rsidRPr="005F2B64" w:rsidRDefault="00AD47A6" w:rsidP="007F119B">
      <w:pPr>
        <w:ind w:right="899" w:firstLine="708"/>
        <w:jc w:val="both"/>
        <w:rPr>
          <w:rFonts w:ascii="Palatino Linotype" w:hAnsi="Palatino Linotype" w:cs="Arial"/>
        </w:rPr>
      </w:pPr>
    </w:p>
    <w:p w14:paraId="6B036D0F" w14:textId="77777777" w:rsidR="00AD47A6" w:rsidRPr="005F2B64" w:rsidRDefault="00AD47A6" w:rsidP="007F119B">
      <w:pPr>
        <w:spacing w:line="360" w:lineRule="auto"/>
        <w:jc w:val="both"/>
        <w:rPr>
          <w:rFonts w:ascii="Palatino Linotype" w:hAnsi="Palatino Linotype" w:cs="Arial"/>
        </w:rPr>
      </w:pPr>
      <w:r w:rsidRPr="005F2B64">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5F2B64">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D7BD8B9" w14:textId="77777777" w:rsidR="00AD47A6" w:rsidRPr="005F2B64" w:rsidRDefault="00AD47A6" w:rsidP="007F119B">
      <w:pPr>
        <w:jc w:val="both"/>
        <w:rPr>
          <w:rFonts w:ascii="Palatino Linotype" w:hAnsi="Palatino Linotype" w:cs="Arial"/>
        </w:rPr>
      </w:pPr>
    </w:p>
    <w:p w14:paraId="13363037" w14:textId="77777777" w:rsidR="00AD47A6" w:rsidRPr="005F2B64" w:rsidRDefault="00AD47A6" w:rsidP="007F119B">
      <w:pPr>
        <w:ind w:left="851" w:right="902"/>
        <w:jc w:val="both"/>
        <w:rPr>
          <w:rFonts w:ascii="Palatino Linotype" w:eastAsia="Arial Unicode MS" w:hAnsi="Palatino Linotype" w:cs="Arial"/>
          <w:i/>
          <w:sz w:val="22"/>
          <w:szCs w:val="22"/>
        </w:rPr>
      </w:pPr>
      <w:r w:rsidRPr="005F2B64">
        <w:rPr>
          <w:rFonts w:ascii="Palatino Linotype" w:eastAsia="Arial Unicode MS" w:hAnsi="Palatino Linotype" w:cs="Arial"/>
          <w:b/>
          <w:i/>
          <w:sz w:val="22"/>
          <w:szCs w:val="22"/>
        </w:rPr>
        <w:t>“Artículo 22.</w:t>
      </w:r>
      <w:r w:rsidRPr="005F2B64">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0E45CF6" w14:textId="77777777" w:rsidR="00AD47A6" w:rsidRPr="005F2B64" w:rsidRDefault="00AD47A6" w:rsidP="007F119B">
      <w:pPr>
        <w:ind w:left="851" w:right="902"/>
        <w:jc w:val="both"/>
        <w:rPr>
          <w:rFonts w:ascii="Palatino Linotype" w:eastAsia="Arial Unicode MS" w:hAnsi="Palatino Linotype" w:cs="Arial"/>
          <w:i/>
          <w:sz w:val="22"/>
          <w:szCs w:val="22"/>
        </w:rPr>
      </w:pPr>
      <w:r w:rsidRPr="005F2B64">
        <w:rPr>
          <w:rFonts w:ascii="Palatino Linotype" w:eastAsia="Arial Unicode MS" w:hAnsi="Palatino Linotype" w:cs="Arial"/>
          <w:b/>
          <w:i/>
          <w:sz w:val="22"/>
          <w:szCs w:val="22"/>
        </w:rPr>
        <w:t>Artículo 38.</w:t>
      </w:r>
      <w:r w:rsidRPr="005F2B64">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F2B64">
        <w:rPr>
          <w:rFonts w:ascii="Palatino Linotype" w:eastAsia="Arial Unicode MS" w:hAnsi="Palatino Linotype" w:cs="Arial"/>
          <w:b/>
          <w:i/>
          <w:sz w:val="22"/>
          <w:szCs w:val="22"/>
        </w:rPr>
        <w:t>”</w:t>
      </w:r>
      <w:r w:rsidRPr="005F2B64">
        <w:rPr>
          <w:rFonts w:ascii="Palatino Linotype" w:eastAsia="Arial Unicode MS" w:hAnsi="Palatino Linotype" w:cs="Arial"/>
          <w:i/>
          <w:sz w:val="22"/>
          <w:szCs w:val="22"/>
        </w:rPr>
        <w:t xml:space="preserve"> </w:t>
      </w:r>
    </w:p>
    <w:p w14:paraId="73CF1EEF" w14:textId="77777777" w:rsidR="00AD47A6" w:rsidRPr="005F2B64" w:rsidRDefault="00AD47A6" w:rsidP="007F119B">
      <w:pPr>
        <w:ind w:left="851" w:right="850"/>
        <w:jc w:val="both"/>
        <w:rPr>
          <w:rFonts w:ascii="Palatino Linotype" w:eastAsia="Arial Unicode MS" w:hAnsi="Palatino Linotype" w:cs="Arial"/>
          <w:i/>
          <w:sz w:val="22"/>
          <w:szCs w:val="22"/>
        </w:rPr>
      </w:pPr>
    </w:p>
    <w:p w14:paraId="6BE2A14C" w14:textId="77777777" w:rsidR="00AD47A6" w:rsidRPr="005F2B64" w:rsidRDefault="00AD47A6" w:rsidP="007F119B">
      <w:pPr>
        <w:spacing w:line="360" w:lineRule="auto"/>
        <w:jc w:val="both"/>
        <w:rPr>
          <w:rFonts w:ascii="Palatino Linotype" w:hAnsi="Palatino Linotype" w:cs="Arial"/>
        </w:rPr>
      </w:pPr>
      <w:r w:rsidRPr="005F2B64">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052BECB" w14:textId="77777777" w:rsidR="00AD47A6" w:rsidRPr="005F2B64" w:rsidRDefault="00AD47A6" w:rsidP="007F119B">
      <w:pPr>
        <w:spacing w:line="360" w:lineRule="auto"/>
        <w:jc w:val="both"/>
        <w:rPr>
          <w:rFonts w:ascii="Palatino Linotype" w:hAnsi="Palatino Linotype" w:cs="Arial"/>
        </w:rPr>
      </w:pPr>
    </w:p>
    <w:p w14:paraId="316E5806" w14:textId="77777777" w:rsidR="00AD47A6" w:rsidRPr="005F2B64" w:rsidRDefault="00AD47A6" w:rsidP="007F119B">
      <w:pPr>
        <w:spacing w:line="360" w:lineRule="auto"/>
        <w:jc w:val="both"/>
        <w:rPr>
          <w:rFonts w:ascii="Palatino Linotype" w:hAnsi="Palatino Linotype" w:cs="Arial"/>
        </w:rPr>
      </w:pPr>
      <w:r w:rsidRPr="005F2B64">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5F2B64">
        <w:rPr>
          <w:rFonts w:ascii="Palatino Linotype" w:eastAsia="Arial Unicode MS" w:hAnsi="Palatino Linotype" w:cs="Arial"/>
        </w:rPr>
        <w:t xml:space="preserve"> que debe ser protegida por </w:t>
      </w:r>
      <w:r w:rsidRPr="005F2B64">
        <w:rPr>
          <w:rFonts w:ascii="Palatino Linotype" w:eastAsia="Arial Unicode MS" w:hAnsi="Palatino Linotype" w:cs="Arial"/>
          <w:b/>
        </w:rPr>
        <w:t xml:space="preserve">EL </w:t>
      </w:r>
      <w:r w:rsidRPr="005F2B64">
        <w:rPr>
          <w:rFonts w:ascii="Palatino Linotype" w:eastAsia="Arial Unicode MS" w:hAnsi="Palatino Linotype" w:cs="Arial"/>
          <w:b/>
        </w:rPr>
        <w:lastRenderedPageBreak/>
        <w:t>SUJETO OBLIGADO,</w:t>
      </w:r>
      <w:r w:rsidRPr="005F2B64">
        <w:rPr>
          <w:rFonts w:ascii="Palatino Linotype" w:eastAsia="Arial Unicode MS" w:hAnsi="Palatino Linotype" w:cs="Arial"/>
        </w:rPr>
        <w:t xml:space="preserve"> por lo </w:t>
      </w:r>
      <w:r w:rsidRPr="005F2B64">
        <w:rPr>
          <w:rFonts w:ascii="Palatino Linotype" w:hAnsi="Palatino Linotype" w:cs="Arial"/>
        </w:rPr>
        <w:t>que, todo dato personal susceptible de clasificación debe ser protegido.</w:t>
      </w:r>
    </w:p>
    <w:p w14:paraId="7133B5C5" w14:textId="77777777" w:rsidR="00AD47A6" w:rsidRPr="005F2B64" w:rsidRDefault="00AD47A6" w:rsidP="007F119B">
      <w:pPr>
        <w:spacing w:line="360" w:lineRule="auto"/>
        <w:jc w:val="both"/>
        <w:rPr>
          <w:rFonts w:ascii="Palatino Linotype" w:hAnsi="Palatino Linotype" w:cs="Arial"/>
        </w:rPr>
      </w:pPr>
    </w:p>
    <w:p w14:paraId="67D12D5E" w14:textId="77777777" w:rsidR="00AD47A6" w:rsidRPr="005F2B64" w:rsidRDefault="00AD47A6" w:rsidP="007F119B">
      <w:pPr>
        <w:spacing w:line="360" w:lineRule="auto"/>
        <w:jc w:val="both"/>
        <w:rPr>
          <w:rFonts w:ascii="Palatino Linotype" w:hAnsi="Palatino Linotype" w:cs="Arial"/>
        </w:rPr>
      </w:pPr>
      <w:r w:rsidRPr="005F2B64">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EC65114" w14:textId="77777777" w:rsidR="00AD47A6" w:rsidRPr="005F2B64" w:rsidRDefault="00AD47A6" w:rsidP="007F119B">
      <w:pPr>
        <w:spacing w:line="360" w:lineRule="auto"/>
        <w:jc w:val="both"/>
        <w:rPr>
          <w:rFonts w:ascii="Palatino Linotype" w:hAnsi="Palatino Linotype" w:cs="Arial"/>
        </w:rPr>
      </w:pPr>
    </w:p>
    <w:p w14:paraId="7921559D" w14:textId="77777777" w:rsidR="00AD47A6" w:rsidRPr="005F2B64" w:rsidRDefault="00AD47A6" w:rsidP="007F119B">
      <w:pPr>
        <w:spacing w:line="360" w:lineRule="auto"/>
        <w:jc w:val="both"/>
        <w:rPr>
          <w:rFonts w:ascii="Palatino Linotype" w:hAnsi="Palatino Linotype" w:cs="Arial"/>
        </w:rPr>
      </w:pPr>
      <w:r w:rsidRPr="005F2B64">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EDE50B7" w14:textId="77777777" w:rsidR="00AD47A6" w:rsidRPr="005F2B64" w:rsidRDefault="00AD47A6" w:rsidP="007F119B">
      <w:pPr>
        <w:jc w:val="both"/>
        <w:rPr>
          <w:rFonts w:ascii="Palatino Linotype" w:hAnsi="Palatino Linotype" w:cs="Arial"/>
        </w:rPr>
      </w:pPr>
    </w:p>
    <w:p w14:paraId="01CB2685" w14:textId="77777777" w:rsidR="00AD47A6" w:rsidRPr="005F2B64" w:rsidRDefault="00AD47A6" w:rsidP="007F119B">
      <w:pPr>
        <w:ind w:left="851" w:right="902"/>
        <w:jc w:val="both"/>
        <w:rPr>
          <w:rFonts w:ascii="Palatino Linotype" w:hAnsi="Palatino Linotype" w:cs="Arial"/>
          <w:i/>
          <w:sz w:val="22"/>
          <w:szCs w:val="22"/>
        </w:rPr>
      </w:pPr>
      <w:r w:rsidRPr="005F2B64">
        <w:rPr>
          <w:rFonts w:ascii="Palatino Linotype" w:hAnsi="Palatino Linotype" w:cs="Arial"/>
          <w:b/>
          <w:i/>
          <w:sz w:val="22"/>
          <w:szCs w:val="22"/>
        </w:rPr>
        <w:t xml:space="preserve">“Artículo 49. </w:t>
      </w:r>
      <w:r w:rsidRPr="005F2B64">
        <w:rPr>
          <w:rFonts w:ascii="Palatino Linotype" w:hAnsi="Palatino Linotype" w:cs="Arial"/>
          <w:i/>
          <w:sz w:val="22"/>
          <w:szCs w:val="22"/>
        </w:rPr>
        <w:t>Los Comités de Transparencia tendrán las siguientes atribuciones:</w:t>
      </w:r>
    </w:p>
    <w:p w14:paraId="69916BF8" w14:textId="77777777" w:rsidR="00AD47A6" w:rsidRPr="005F2B64" w:rsidRDefault="00AD47A6" w:rsidP="007F119B">
      <w:pPr>
        <w:ind w:left="851" w:right="902"/>
        <w:jc w:val="both"/>
        <w:rPr>
          <w:rFonts w:ascii="Palatino Linotype" w:hAnsi="Palatino Linotype" w:cs="Arial"/>
          <w:i/>
          <w:sz w:val="22"/>
          <w:szCs w:val="22"/>
        </w:rPr>
      </w:pPr>
      <w:r w:rsidRPr="005F2B64">
        <w:rPr>
          <w:rFonts w:ascii="Palatino Linotype" w:hAnsi="Palatino Linotype" w:cs="Arial"/>
          <w:b/>
          <w:i/>
          <w:sz w:val="22"/>
          <w:szCs w:val="22"/>
        </w:rPr>
        <w:t>VIII.</w:t>
      </w:r>
      <w:r w:rsidRPr="005F2B64">
        <w:rPr>
          <w:rFonts w:ascii="Palatino Linotype" w:hAnsi="Palatino Linotype" w:cs="Arial"/>
          <w:i/>
          <w:sz w:val="22"/>
          <w:szCs w:val="22"/>
        </w:rPr>
        <w:t xml:space="preserve"> Aprobar, modificar o revocar la clasificación de la información;</w:t>
      </w:r>
    </w:p>
    <w:p w14:paraId="0AE7F705" w14:textId="77777777" w:rsidR="00AD47A6" w:rsidRPr="005F2B64" w:rsidRDefault="00AD47A6" w:rsidP="007F119B">
      <w:pPr>
        <w:ind w:left="851" w:right="902"/>
        <w:jc w:val="both"/>
        <w:rPr>
          <w:rFonts w:ascii="Palatino Linotype" w:hAnsi="Palatino Linotype" w:cs="Arial"/>
          <w:i/>
          <w:sz w:val="22"/>
          <w:szCs w:val="22"/>
        </w:rPr>
      </w:pPr>
      <w:r w:rsidRPr="005F2B64">
        <w:rPr>
          <w:rFonts w:ascii="Palatino Linotype" w:hAnsi="Palatino Linotype" w:cs="Arial"/>
          <w:b/>
          <w:i/>
          <w:sz w:val="22"/>
          <w:szCs w:val="22"/>
        </w:rPr>
        <w:t>Artículo 132.</w:t>
      </w:r>
      <w:r w:rsidRPr="005F2B64">
        <w:rPr>
          <w:rFonts w:ascii="Palatino Linotype" w:hAnsi="Palatino Linotype" w:cs="Arial"/>
          <w:i/>
          <w:sz w:val="22"/>
          <w:szCs w:val="22"/>
        </w:rPr>
        <w:t xml:space="preserve"> La clasificación de la información se llevará a cabo en el momento en que:</w:t>
      </w:r>
    </w:p>
    <w:p w14:paraId="7FFC30D6" w14:textId="77777777" w:rsidR="00AD47A6" w:rsidRPr="005F2B64" w:rsidRDefault="00AD47A6" w:rsidP="007F119B">
      <w:pPr>
        <w:ind w:left="851" w:right="902"/>
        <w:jc w:val="both"/>
        <w:rPr>
          <w:rFonts w:ascii="Palatino Linotype" w:hAnsi="Palatino Linotype" w:cs="Arial"/>
          <w:i/>
          <w:sz w:val="22"/>
          <w:szCs w:val="22"/>
        </w:rPr>
      </w:pPr>
      <w:r w:rsidRPr="005F2B64">
        <w:rPr>
          <w:rFonts w:ascii="Palatino Linotype" w:hAnsi="Palatino Linotype" w:cs="Arial"/>
          <w:b/>
          <w:i/>
          <w:sz w:val="22"/>
          <w:szCs w:val="22"/>
        </w:rPr>
        <w:t>I.</w:t>
      </w:r>
      <w:r w:rsidRPr="005F2B64">
        <w:rPr>
          <w:rFonts w:ascii="Palatino Linotype" w:hAnsi="Palatino Linotype" w:cs="Arial"/>
          <w:i/>
          <w:sz w:val="22"/>
          <w:szCs w:val="22"/>
        </w:rPr>
        <w:t xml:space="preserve"> Se reciba una solicitud de acceso a la información;</w:t>
      </w:r>
    </w:p>
    <w:p w14:paraId="08EA8086" w14:textId="77777777" w:rsidR="00AD47A6" w:rsidRPr="005F2B64" w:rsidRDefault="00AD47A6" w:rsidP="007F119B">
      <w:pPr>
        <w:ind w:left="851" w:right="902"/>
        <w:jc w:val="both"/>
        <w:rPr>
          <w:rFonts w:ascii="Palatino Linotype" w:hAnsi="Palatino Linotype" w:cs="Arial"/>
          <w:i/>
          <w:sz w:val="22"/>
          <w:szCs w:val="22"/>
        </w:rPr>
      </w:pPr>
      <w:r w:rsidRPr="005F2B64">
        <w:rPr>
          <w:rFonts w:ascii="Palatino Linotype" w:hAnsi="Palatino Linotype" w:cs="Arial"/>
          <w:b/>
          <w:i/>
          <w:sz w:val="22"/>
          <w:szCs w:val="22"/>
        </w:rPr>
        <w:t>II.</w:t>
      </w:r>
      <w:r w:rsidRPr="005F2B64">
        <w:rPr>
          <w:rFonts w:ascii="Palatino Linotype" w:hAnsi="Palatino Linotype" w:cs="Arial"/>
          <w:i/>
          <w:sz w:val="22"/>
          <w:szCs w:val="22"/>
        </w:rPr>
        <w:t xml:space="preserve"> Se determine mediante resolución de autoridad competente; o</w:t>
      </w:r>
    </w:p>
    <w:p w14:paraId="2751550C" w14:textId="77777777" w:rsidR="00AD47A6" w:rsidRPr="005F2B64" w:rsidRDefault="00AD47A6" w:rsidP="007F119B">
      <w:pPr>
        <w:ind w:left="851" w:right="902"/>
        <w:jc w:val="both"/>
        <w:rPr>
          <w:rFonts w:ascii="Palatino Linotype" w:hAnsi="Palatino Linotype" w:cs="Arial"/>
          <w:b/>
          <w:i/>
          <w:sz w:val="22"/>
          <w:szCs w:val="22"/>
        </w:rPr>
      </w:pPr>
      <w:r w:rsidRPr="005F2B64">
        <w:rPr>
          <w:rFonts w:ascii="Palatino Linotype" w:hAnsi="Palatino Linotype" w:cs="Arial"/>
          <w:i/>
          <w:sz w:val="22"/>
          <w:szCs w:val="22"/>
        </w:rPr>
        <w:t>III. Se generen versiones públicas para dar cumplimiento a las obligaciones de transparencia previstas en esta Ley.</w:t>
      </w:r>
      <w:r w:rsidRPr="005F2B64">
        <w:rPr>
          <w:rFonts w:ascii="Palatino Linotype" w:hAnsi="Palatino Linotype" w:cs="Arial"/>
          <w:b/>
          <w:i/>
          <w:sz w:val="22"/>
          <w:szCs w:val="22"/>
        </w:rPr>
        <w:t>”</w:t>
      </w:r>
    </w:p>
    <w:p w14:paraId="763861F5" w14:textId="77777777" w:rsidR="00AD47A6" w:rsidRPr="005F2B64" w:rsidRDefault="00AD47A6" w:rsidP="007F119B">
      <w:pPr>
        <w:ind w:left="851" w:right="902"/>
        <w:jc w:val="both"/>
        <w:rPr>
          <w:rFonts w:ascii="Palatino Linotype" w:hAnsi="Palatino Linotype" w:cs="Arial"/>
          <w:i/>
          <w:sz w:val="22"/>
          <w:szCs w:val="22"/>
        </w:rPr>
      </w:pPr>
      <w:r w:rsidRPr="005F2B64">
        <w:rPr>
          <w:rFonts w:ascii="Palatino Linotype" w:hAnsi="Palatino Linotype" w:cs="Arial"/>
          <w:b/>
          <w:i/>
          <w:sz w:val="22"/>
          <w:szCs w:val="22"/>
        </w:rPr>
        <w:lastRenderedPageBreak/>
        <w:t>“Segundo.-</w:t>
      </w:r>
      <w:r w:rsidRPr="005F2B64">
        <w:rPr>
          <w:rFonts w:ascii="Palatino Linotype" w:hAnsi="Palatino Linotype" w:cs="Arial"/>
          <w:i/>
          <w:sz w:val="22"/>
          <w:szCs w:val="22"/>
        </w:rPr>
        <w:t xml:space="preserve"> Para efectos de los presentes Lineamientos Generales, se entenderá por:</w:t>
      </w:r>
    </w:p>
    <w:p w14:paraId="6C12E179" w14:textId="77777777" w:rsidR="00AD47A6" w:rsidRPr="005F2B64" w:rsidRDefault="00AD47A6" w:rsidP="007F119B">
      <w:pPr>
        <w:ind w:left="851" w:right="902"/>
        <w:jc w:val="both"/>
        <w:rPr>
          <w:rFonts w:ascii="Palatino Linotype" w:hAnsi="Palatino Linotype" w:cs="Arial"/>
          <w:i/>
          <w:sz w:val="22"/>
          <w:szCs w:val="22"/>
        </w:rPr>
      </w:pPr>
      <w:r w:rsidRPr="005F2B64">
        <w:rPr>
          <w:rFonts w:ascii="Palatino Linotype" w:hAnsi="Palatino Linotype" w:cs="Arial"/>
          <w:b/>
          <w:i/>
          <w:sz w:val="22"/>
          <w:szCs w:val="22"/>
        </w:rPr>
        <w:t>XVIII.</w:t>
      </w:r>
      <w:r w:rsidRPr="005F2B64">
        <w:rPr>
          <w:rFonts w:ascii="Palatino Linotype" w:hAnsi="Palatino Linotype" w:cs="Arial"/>
          <w:i/>
          <w:sz w:val="22"/>
          <w:szCs w:val="22"/>
        </w:rPr>
        <w:t xml:space="preserve">  </w:t>
      </w:r>
      <w:r w:rsidRPr="005F2B64">
        <w:rPr>
          <w:rFonts w:ascii="Palatino Linotype" w:hAnsi="Palatino Linotype" w:cs="Arial"/>
          <w:b/>
          <w:i/>
          <w:sz w:val="22"/>
          <w:szCs w:val="22"/>
        </w:rPr>
        <w:t>Versión pública:</w:t>
      </w:r>
      <w:r w:rsidRPr="005F2B64">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B60C755" w14:textId="77777777" w:rsidR="00AD47A6" w:rsidRPr="005F2B64" w:rsidRDefault="00AD47A6" w:rsidP="007F119B">
      <w:pPr>
        <w:ind w:left="851" w:right="902"/>
        <w:jc w:val="both"/>
        <w:rPr>
          <w:rFonts w:ascii="Palatino Linotype" w:hAnsi="Palatino Linotype" w:cs="Arial"/>
          <w:i/>
          <w:sz w:val="22"/>
          <w:szCs w:val="22"/>
        </w:rPr>
      </w:pPr>
      <w:r w:rsidRPr="005F2B64">
        <w:rPr>
          <w:rFonts w:ascii="Palatino Linotype" w:hAnsi="Palatino Linotype" w:cs="Arial"/>
          <w:b/>
          <w:i/>
          <w:sz w:val="22"/>
          <w:szCs w:val="22"/>
        </w:rPr>
        <w:t>Cuarto.</w:t>
      </w:r>
      <w:r w:rsidRPr="005F2B64">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ACBE2C4" w14:textId="77777777" w:rsidR="00AD47A6" w:rsidRPr="005F2B64" w:rsidRDefault="00AD47A6" w:rsidP="007F119B">
      <w:pPr>
        <w:ind w:left="851" w:right="902"/>
        <w:jc w:val="both"/>
        <w:rPr>
          <w:rFonts w:ascii="Palatino Linotype" w:hAnsi="Palatino Linotype" w:cs="Arial"/>
          <w:i/>
          <w:sz w:val="22"/>
          <w:szCs w:val="22"/>
        </w:rPr>
      </w:pPr>
      <w:r w:rsidRPr="005F2B64">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AC75FB5" w14:textId="77777777" w:rsidR="00AD47A6" w:rsidRPr="005F2B64" w:rsidRDefault="00AD47A6" w:rsidP="007F119B">
      <w:pPr>
        <w:ind w:left="851" w:right="902"/>
        <w:jc w:val="both"/>
        <w:rPr>
          <w:rFonts w:ascii="Palatino Linotype" w:hAnsi="Palatino Linotype" w:cs="Arial"/>
          <w:i/>
          <w:sz w:val="22"/>
          <w:szCs w:val="22"/>
        </w:rPr>
      </w:pPr>
      <w:r w:rsidRPr="005F2B64">
        <w:rPr>
          <w:rFonts w:ascii="Palatino Linotype" w:hAnsi="Palatino Linotype" w:cs="Arial"/>
          <w:b/>
          <w:i/>
          <w:sz w:val="22"/>
          <w:szCs w:val="22"/>
        </w:rPr>
        <w:t>Quinto.</w:t>
      </w:r>
      <w:r w:rsidRPr="005F2B64">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DAF68D1" w14:textId="77777777" w:rsidR="00AD47A6" w:rsidRPr="005F2B64" w:rsidRDefault="00AD47A6" w:rsidP="007F119B">
      <w:pPr>
        <w:ind w:left="851" w:right="902"/>
        <w:jc w:val="both"/>
        <w:rPr>
          <w:rFonts w:ascii="Palatino Linotype" w:hAnsi="Palatino Linotype" w:cs="Arial"/>
          <w:i/>
          <w:sz w:val="22"/>
          <w:szCs w:val="22"/>
        </w:rPr>
      </w:pPr>
      <w:r w:rsidRPr="005F2B64">
        <w:rPr>
          <w:rFonts w:ascii="Palatino Linotype" w:hAnsi="Palatino Linotype" w:cs="Arial"/>
          <w:b/>
          <w:i/>
          <w:sz w:val="22"/>
          <w:szCs w:val="22"/>
        </w:rPr>
        <w:t>Sexto.</w:t>
      </w:r>
      <w:r w:rsidRPr="005F2B64">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D54C709" w14:textId="77777777" w:rsidR="00AD47A6" w:rsidRPr="005F2B64" w:rsidRDefault="00AD47A6" w:rsidP="007F119B">
      <w:pPr>
        <w:ind w:left="851" w:right="902"/>
        <w:jc w:val="both"/>
        <w:rPr>
          <w:rFonts w:ascii="Palatino Linotype" w:hAnsi="Palatino Linotype" w:cs="Arial"/>
          <w:i/>
          <w:sz w:val="22"/>
          <w:szCs w:val="22"/>
        </w:rPr>
      </w:pPr>
      <w:r w:rsidRPr="005F2B64">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8646515" w14:textId="77777777" w:rsidR="00AD47A6" w:rsidRPr="005F2B64" w:rsidRDefault="00AD47A6" w:rsidP="007F119B">
      <w:pPr>
        <w:ind w:left="851" w:right="902"/>
        <w:jc w:val="both"/>
        <w:rPr>
          <w:rFonts w:ascii="Palatino Linotype" w:hAnsi="Palatino Linotype" w:cs="Arial"/>
          <w:i/>
          <w:sz w:val="22"/>
          <w:szCs w:val="22"/>
        </w:rPr>
      </w:pPr>
      <w:r w:rsidRPr="005F2B64">
        <w:rPr>
          <w:rFonts w:ascii="Palatino Linotype" w:hAnsi="Palatino Linotype" w:cs="Arial"/>
          <w:b/>
          <w:i/>
          <w:sz w:val="22"/>
          <w:szCs w:val="22"/>
        </w:rPr>
        <w:t>Séptimo.</w:t>
      </w:r>
      <w:r w:rsidRPr="005F2B64">
        <w:rPr>
          <w:rFonts w:ascii="Palatino Linotype" w:hAnsi="Palatino Linotype" w:cs="Arial"/>
          <w:i/>
          <w:sz w:val="22"/>
          <w:szCs w:val="22"/>
        </w:rPr>
        <w:t xml:space="preserve"> La clasificación de la información se llevará a cabo en el momento en que:</w:t>
      </w:r>
    </w:p>
    <w:p w14:paraId="1E86B50A" w14:textId="77777777" w:rsidR="00AD47A6" w:rsidRPr="005F2B64" w:rsidRDefault="00AD47A6" w:rsidP="007F119B">
      <w:pPr>
        <w:ind w:left="851" w:right="902"/>
        <w:jc w:val="both"/>
        <w:rPr>
          <w:rFonts w:ascii="Palatino Linotype" w:hAnsi="Palatino Linotype" w:cs="Arial"/>
          <w:i/>
          <w:sz w:val="22"/>
          <w:szCs w:val="22"/>
        </w:rPr>
      </w:pPr>
      <w:r w:rsidRPr="005F2B64">
        <w:rPr>
          <w:rFonts w:ascii="Palatino Linotype" w:hAnsi="Palatino Linotype" w:cs="Arial"/>
          <w:b/>
          <w:i/>
          <w:sz w:val="22"/>
          <w:szCs w:val="22"/>
        </w:rPr>
        <w:t>I.</w:t>
      </w:r>
      <w:r w:rsidRPr="005F2B64">
        <w:rPr>
          <w:rFonts w:ascii="Palatino Linotype" w:hAnsi="Palatino Linotype" w:cs="Arial"/>
          <w:i/>
          <w:sz w:val="22"/>
          <w:szCs w:val="22"/>
        </w:rPr>
        <w:t xml:space="preserve">        Se reciba una solicitud de acceso a la información;</w:t>
      </w:r>
    </w:p>
    <w:p w14:paraId="30DC1561" w14:textId="77777777" w:rsidR="00AD47A6" w:rsidRPr="005F2B64" w:rsidRDefault="00AD47A6" w:rsidP="007F119B">
      <w:pPr>
        <w:ind w:left="851" w:right="902"/>
        <w:jc w:val="both"/>
        <w:rPr>
          <w:rFonts w:ascii="Palatino Linotype" w:hAnsi="Palatino Linotype" w:cs="Arial"/>
          <w:i/>
          <w:sz w:val="22"/>
          <w:szCs w:val="22"/>
        </w:rPr>
      </w:pPr>
      <w:r w:rsidRPr="005F2B64">
        <w:rPr>
          <w:rFonts w:ascii="Palatino Linotype" w:hAnsi="Palatino Linotype" w:cs="Arial"/>
          <w:b/>
          <w:i/>
          <w:sz w:val="22"/>
          <w:szCs w:val="22"/>
        </w:rPr>
        <w:t>II.</w:t>
      </w:r>
      <w:r w:rsidRPr="005F2B64">
        <w:rPr>
          <w:rFonts w:ascii="Palatino Linotype" w:hAnsi="Palatino Linotype" w:cs="Arial"/>
          <w:i/>
          <w:sz w:val="22"/>
          <w:szCs w:val="22"/>
        </w:rPr>
        <w:t xml:space="preserve">       Se determine mediante resolución de autoridad competente, o</w:t>
      </w:r>
    </w:p>
    <w:p w14:paraId="062CEE6D" w14:textId="77777777" w:rsidR="00AD47A6" w:rsidRPr="005F2B64" w:rsidRDefault="00AD47A6" w:rsidP="007F119B">
      <w:pPr>
        <w:ind w:left="851" w:right="902"/>
        <w:jc w:val="both"/>
        <w:rPr>
          <w:rFonts w:ascii="Palatino Linotype" w:hAnsi="Palatino Linotype" w:cs="Arial"/>
          <w:i/>
          <w:sz w:val="22"/>
          <w:szCs w:val="22"/>
        </w:rPr>
      </w:pPr>
      <w:r w:rsidRPr="005F2B64">
        <w:rPr>
          <w:rFonts w:ascii="Palatino Linotype" w:hAnsi="Palatino Linotype" w:cs="Arial"/>
          <w:b/>
          <w:i/>
          <w:sz w:val="22"/>
          <w:szCs w:val="22"/>
        </w:rPr>
        <w:t>III.</w:t>
      </w:r>
      <w:r w:rsidRPr="005F2B64">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4C38A51" w14:textId="77777777" w:rsidR="00AD47A6" w:rsidRPr="005F2B64" w:rsidRDefault="00AD47A6" w:rsidP="007F119B">
      <w:pPr>
        <w:ind w:left="851" w:right="902"/>
        <w:jc w:val="both"/>
        <w:rPr>
          <w:rFonts w:ascii="Palatino Linotype" w:hAnsi="Palatino Linotype" w:cs="Arial"/>
          <w:i/>
          <w:sz w:val="22"/>
          <w:szCs w:val="22"/>
        </w:rPr>
      </w:pPr>
      <w:r w:rsidRPr="005F2B64">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5C9DFA2D" w14:textId="77777777" w:rsidR="00AD47A6" w:rsidRPr="005F2B64" w:rsidRDefault="00AD47A6" w:rsidP="007F119B">
      <w:pPr>
        <w:ind w:left="851" w:right="902"/>
        <w:jc w:val="both"/>
        <w:rPr>
          <w:rFonts w:ascii="Palatino Linotype" w:hAnsi="Palatino Linotype" w:cs="Arial"/>
          <w:i/>
          <w:sz w:val="22"/>
          <w:szCs w:val="22"/>
        </w:rPr>
      </w:pPr>
      <w:r w:rsidRPr="005F2B64">
        <w:rPr>
          <w:rFonts w:ascii="Palatino Linotype" w:hAnsi="Palatino Linotype" w:cs="Arial"/>
          <w:b/>
          <w:i/>
          <w:sz w:val="22"/>
          <w:szCs w:val="22"/>
        </w:rPr>
        <w:lastRenderedPageBreak/>
        <w:t>Octavo.</w:t>
      </w:r>
      <w:r w:rsidRPr="005F2B64">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3936564" w14:textId="77777777" w:rsidR="00AD47A6" w:rsidRPr="005F2B64" w:rsidRDefault="00AD47A6" w:rsidP="007F119B">
      <w:pPr>
        <w:ind w:left="851" w:right="902"/>
        <w:jc w:val="both"/>
        <w:rPr>
          <w:rFonts w:ascii="Palatino Linotype" w:hAnsi="Palatino Linotype" w:cs="Arial"/>
          <w:i/>
          <w:sz w:val="22"/>
          <w:szCs w:val="22"/>
        </w:rPr>
      </w:pPr>
      <w:r w:rsidRPr="005F2B64">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38A58D63" w14:textId="77777777" w:rsidR="00AD47A6" w:rsidRPr="005F2B64" w:rsidRDefault="00AD47A6" w:rsidP="007F119B">
      <w:pPr>
        <w:ind w:left="851" w:right="902"/>
        <w:jc w:val="both"/>
        <w:rPr>
          <w:rFonts w:ascii="Palatino Linotype" w:hAnsi="Palatino Linotype" w:cs="Arial"/>
          <w:i/>
          <w:sz w:val="22"/>
          <w:szCs w:val="22"/>
        </w:rPr>
      </w:pPr>
      <w:r w:rsidRPr="005F2B64">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422DE38F" w14:textId="77777777" w:rsidR="00AD47A6" w:rsidRPr="005F2B64" w:rsidRDefault="00AD47A6" w:rsidP="007F119B">
      <w:pPr>
        <w:ind w:left="851" w:right="902"/>
        <w:jc w:val="both"/>
        <w:rPr>
          <w:rFonts w:ascii="Palatino Linotype" w:hAnsi="Palatino Linotype" w:cs="Arial"/>
          <w:i/>
          <w:sz w:val="22"/>
          <w:szCs w:val="22"/>
        </w:rPr>
      </w:pPr>
      <w:r w:rsidRPr="005F2B64">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57FC18F" w14:textId="77777777" w:rsidR="00AD47A6" w:rsidRPr="005F2B64" w:rsidRDefault="00AD47A6" w:rsidP="007F119B">
      <w:pPr>
        <w:ind w:left="851" w:right="902"/>
        <w:jc w:val="both"/>
        <w:rPr>
          <w:rFonts w:ascii="Palatino Linotype" w:hAnsi="Palatino Linotype" w:cs="Arial"/>
          <w:i/>
          <w:sz w:val="22"/>
          <w:szCs w:val="22"/>
        </w:rPr>
      </w:pPr>
      <w:r w:rsidRPr="005F2B64">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1317845" w14:textId="77777777" w:rsidR="00AD47A6" w:rsidRPr="005F2B64" w:rsidRDefault="00AD47A6" w:rsidP="007F119B">
      <w:pPr>
        <w:ind w:left="851" w:right="902"/>
        <w:jc w:val="both"/>
        <w:rPr>
          <w:rFonts w:ascii="Palatino Linotype" w:hAnsi="Palatino Linotype" w:cs="Arial"/>
          <w:i/>
          <w:sz w:val="22"/>
          <w:szCs w:val="22"/>
        </w:rPr>
      </w:pPr>
      <w:r w:rsidRPr="005F2B64">
        <w:rPr>
          <w:rFonts w:ascii="Palatino Linotype" w:hAnsi="Palatino Linotype" w:cs="Arial"/>
          <w:b/>
          <w:i/>
          <w:sz w:val="22"/>
          <w:szCs w:val="22"/>
        </w:rPr>
        <w:t>Noveno.</w:t>
      </w:r>
      <w:r w:rsidRPr="005F2B64">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1DFC982" w14:textId="77777777" w:rsidR="00AD47A6" w:rsidRPr="005F2B64" w:rsidRDefault="00AD47A6" w:rsidP="007F119B">
      <w:pPr>
        <w:ind w:left="851" w:right="902"/>
        <w:jc w:val="both"/>
        <w:rPr>
          <w:rFonts w:ascii="Palatino Linotype" w:hAnsi="Palatino Linotype" w:cs="Arial"/>
          <w:i/>
          <w:sz w:val="22"/>
          <w:szCs w:val="22"/>
        </w:rPr>
      </w:pPr>
      <w:r w:rsidRPr="005F2B64">
        <w:rPr>
          <w:rFonts w:ascii="Palatino Linotype" w:hAnsi="Palatino Linotype" w:cs="Arial"/>
          <w:b/>
          <w:i/>
          <w:sz w:val="22"/>
          <w:szCs w:val="22"/>
        </w:rPr>
        <w:t>Décimo.</w:t>
      </w:r>
      <w:r w:rsidRPr="005F2B64">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1423CEC" w14:textId="77777777" w:rsidR="00AD47A6" w:rsidRPr="005F2B64" w:rsidRDefault="00AD47A6" w:rsidP="007F119B">
      <w:pPr>
        <w:ind w:left="851" w:right="902"/>
        <w:jc w:val="both"/>
        <w:rPr>
          <w:rFonts w:ascii="Palatino Linotype" w:hAnsi="Palatino Linotype" w:cs="Arial"/>
          <w:i/>
          <w:sz w:val="22"/>
          <w:szCs w:val="22"/>
        </w:rPr>
      </w:pPr>
      <w:r w:rsidRPr="005F2B64">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527E229" w14:textId="77777777" w:rsidR="00AD47A6" w:rsidRPr="005F2B64" w:rsidRDefault="00AD47A6" w:rsidP="007F119B">
      <w:pPr>
        <w:ind w:left="851" w:right="899"/>
        <w:jc w:val="both"/>
        <w:rPr>
          <w:rFonts w:ascii="Palatino Linotype" w:hAnsi="Palatino Linotype" w:cs="Arial"/>
          <w:b/>
          <w:i/>
          <w:sz w:val="22"/>
          <w:szCs w:val="22"/>
        </w:rPr>
      </w:pPr>
      <w:r w:rsidRPr="005F2B64">
        <w:rPr>
          <w:rFonts w:ascii="Palatino Linotype" w:hAnsi="Palatino Linotype" w:cs="Arial"/>
          <w:b/>
          <w:i/>
          <w:sz w:val="22"/>
          <w:szCs w:val="22"/>
        </w:rPr>
        <w:t>Décimo primero.</w:t>
      </w:r>
      <w:r w:rsidRPr="005F2B64">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F2B64">
        <w:rPr>
          <w:rFonts w:ascii="Palatino Linotype" w:hAnsi="Palatino Linotype" w:cs="Arial"/>
          <w:b/>
          <w:i/>
          <w:sz w:val="22"/>
          <w:szCs w:val="22"/>
        </w:rPr>
        <w:t>”</w:t>
      </w:r>
    </w:p>
    <w:p w14:paraId="661BE9C0" w14:textId="77777777" w:rsidR="00AD47A6" w:rsidRPr="005F2B64" w:rsidRDefault="00AD47A6" w:rsidP="007F119B">
      <w:pPr>
        <w:ind w:left="851" w:right="899"/>
        <w:jc w:val="both"/>
        <w:rPr>
          <w:rFonts w:ascii="Palatino Linotype" w:hAnsi="Palatino Linotype" w:cs="Arial"/>
          <w:b/>
          <w:bCs/>
          <w:i/>
          <w:noProof/>
        </w:rPr>
      </w:pPr>
    </w:p>
    <w:p w14:paraId="57E3670E" w14:textId="77777777" w:rsidR="00AD47A6" w:rsidRPr="005F2B64" w:rsidRDefault="00AD47A6" w:rsidP="007F119B">
      <w:pPr>
        <w:spacing w:line="360" w:lineRule="auto"/>
        <w:jc w:val="both"/>
        <w:rPr>
          <w:rFonts w:ascii="Palatino Linotype" w:hAnsi="Palatino Linotype" w:cs="Arial"/>
        </w:rPr>
      </w:pPr>
      <w:r w:rsidRPr="005F2B64">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7182823" w14:textId="77777777" w:rsidR="00AD47A6" w:rsidRPr="005F2B64" w:rsidRDefault="00AD47A6" w:rsidP="007F119B">
      <w:pPr>
        <w:autoSpaceDE w:val="0"/>
        <w:autoSpaceDN w:val="0"/>
        <w:adjustRightInd w:val="0"/>
        <w:spacing w:line="360" w:lineRule="auto"/>
        <w:ind w:right="-91"/>
        <w:jc w:val="both"/>
        <w:rPr>
          <w:rFonts w:ascii="Palatino Linotype" w:hAnsi="Palatino Linotype" w:cs="Arial"/>
          <w:lang w:eastAsia="es-CO"/>
        </w:rPr>
      </w:pPr>
      <w:r w:rsidRPr="005F2B64">
        <w:rPr>
          <w:rFonts w:ascii="Palatino Linotype" w:hAnsi="Palatino Linotype" w:cs="Arial"/>
        </w:rPr>
        <w:lastRenderedPageBreak/>
        <w:t xml:space="preserve">Consecuentemente, se destaca que la versión pública que elabore </w:t>
      </w:r>
      <w:r w:rsidRPr="005F2B64">
        <w:rPr>
          <w:rFonts w:ascii="Palatino Linotype" w:hAnsi="Palatino Linotype" w:cs="Arial"/>
          <w:b/>
        </w:rPr>
        <w:t>EL SUJETO OBLIGADO</w:t>
      </w:r>
      <w:r w:rsidRPr="005F2B64">
        <w:rPr>
          <w:rFonts w:ascii="Palatino Linotype" w:hAnsi="Palatino Linotype" w:cs="Arial"/>
        </w:rPr>
        <w:t xml:space="preserve"> debe cumplir con las formalidades exigidas en la Ley, por lo que para tal efecto emitirá el </w:t>
      </w:r>
      <w:r w:rsidRPr="005F2B64">
        <w:rPr>
          <w:rFonts w:ascii="Palatino Linotype" w:hAnsi="Palatino Linotype" w:cs="Arial"/>
          <w:b/>
        </w:rPr>
        <w:t>Acuerdo del Comité de Transparencia</w:t>
      </w:r>
      <w:r w:rsidRPr="005F2B64">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5F2B64">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0DB0CB7" w14:textId="77777777" w:rsidR="00AD47A6" w:rsidRPr="005F2B64" w:rsidRDefault="00AD47A6" w:rsidP="007F119B">
      <w:pPr>
        <w:spacing w:line="360" w:lineRule="auto"/>
        <w:rPr>
          <w:rFonts w:ascii="Palatino Linotype" w:hAnsi="Palatino Linotype"/>
        </w:rPr>
      </w:pPr>
    </w:p>
    <w:p w14:paraId="0BBFDBA6" w14:textId="46FE8401" w:rsidR="00A95101" w:rsidRPr="005F2B64" w:rsidRDefault="00A95101" w:rsidP="007F119B">
      <w:pPr>
        <w:spacing w:line="360" w:lineRule="auto"/>
        <w:jc w:val="both"/>
        <w:rPr>
          <w:rFonts w:ascii="Palatino Linotype" w:hAnsi="Palatino Linotype" w:cs="Arial"/>
        </w:rPr>
      </w:pPr>
      <w:r w:rsidRPr="005F2B64">
        <w:rPr>
          <w:rFonts w:ascii="Palatino Linotype" w:hAnsi="Palatino Linotype" w:cs="Arial"/>
        </w:rPr>
        <w:t xml:space="preserve">En mérito de todo lo expuesto, ante lo </w:t>
      </w:r>
      <w:r w:rsidR="005D19EA" w:rsidRPr="005F2B64">
        <w:rPr>
          <w:rFonts w:ascii="Palatino Linotype" w:hAnsi="Palatino Linotype" w:cs="Arial"/>
          <w:b/>
        </w:rPr>
        <w:t xml:space="preserve">parcialmente </w:t>
      </w:r>
      <w:r w:rsidRPr="005F2B64">
        <w:rPr>
          <w:rFonts w:ascii="Palatino Linotype" w:hAnsi="Palatino Linotype" w:cs="Arial"/>
          <w:b/>
        </w:rPr>
        <w:t>fundado</w:t>
      </w:r>
      <w:r w:rsidRPr="005F2B64">
        <w:rPr>
          <w:rFonts w:ascii="Palatino Linotype" w:hAnsi="Palatino Linotype" w:cs="Arial"/>
        </w:rPr>
        <w:t xml:space="preserve"> de las razones o motivos de inconformidad hechos valer por </w:t>
      </w:r>
      <w:r w:rsidRPr="005F2B64">
        <w:rPr>
          <w:rFonts w:ascii="Palatino Linotype" w:hAnsi="Palatino Linotype" w:cs="Arial"/>
          <w:b/>
        </w:rPr>
        <w:t>EL RECURRENTE</w:t>
      </w:r>
      <w:r w:rsidRPr="005F2B64">
        <w:rPr>
          <w:rFonts w:ascii="Palatino Linotype" w:hAnsi="Palatino Linotype" w:cs="Arial"/>
        </w:rPr>
        <w:t xml:space="preserve">, este Instituto estima que lo dable es </w:t>
      </w:r>
      <w:r w:rsidRPr="005F2B64">
        <w:rPr>
          <w:rFonts w:ascii="Palatino Linotype" w:hAnsi="Palatino Linotype" w:cs="Arial"/>
          <w:b/>
        </w:rPr>
        <w:t>ORDENAR</w:t>
      </w:r>
      <w:r w:rsidRPr="005F2B64">
        <w:rPr>
          <w:rFonts w:ascii="Palatino Linotype" w:hAnsi="Palatino Linotype" w:cs="Arial"/>
        </w:rPr>
        <w:t xml:space="preserve"> al </w:t>
      </w:r>
      <w:r w:rsidRPr="005F2B64">
        <w:rPr>
          <w:rFonts w:ascii="Palatino Linotype" w:hAnsi="Palatino Linotype" w:cs="Arial"/>
          <w:b/>
        </w:rPr>
        <w:t>SUJETO OBLIGADO</w:t>
      </w:r>
      <w:r w:rsidRPr="005F2B64">
        <w:rPr>
          <w:rFonts w:ascii="Palatino Linotype" w:hAnsi="Palatino Linotype" w:cs="Arial"/>
        </w:rPr>
        <w:t xml:space="preserve"> dé respuesta a la solicitud de acceso a la información, atendiendo lo señalado en el presente Considerando.</w:t>
      </w:r>
    </w:p>
    <w:p w14:paraId="5A5A264D" w14:textId="77777777" w:rsidR="00A95101" w:rsidRPr="005F2B64" w:rsidRDefault="00A95101" w:rsidP="007F119B">
      <w:pPr>
        <w:spacing w:line="360" w:lineRule="auto"/>
        <w:jc w:val="both"/>
        <w:rPr>
          <w:rFonts w:ascii="Palatino Linotype" w:hAnsi="Palatino Linotype" w:cs="Arial"/>
        </w:rPr>
      </w:pPr>
    </w:p>
    <w:p w14:paraId="16BE7868" w14:textId="30FB11A3" w:rsidR="00837418" w:rsidRPr="005F2B64" w:rsidRDefault="00837418" w:rsidP="007F119B">
      <w:pPr>
        <w:pStyle w:val="Prrafodelista"/>
        <w:shd w:val="clear" w:color="auto" w:fill="FFFFFF"/>
        <w:spacing w:line="360" w:lineRule="auto"/>
        <w:ind w:left="0"/>
        <w:jc w:val="both"/>
        <w:rPr>
          <w:rFonts w:ascii="Palatino Linotype" w:hAnsi="Palatino Linotype" w:cs="Arial"/>
          <w:color w:val="000000" w:themeColor="text1"/>
        </w:rPr>
      </w:pPr>
      <w:r w:rsidRPr="005F2B64">
        <w:rPr>
          <w:rFonts w:ascii="Palatino Linotype" w:hAnsi="Palatino Linotype" w:cs="Arial"/>
          <w:color w:val="000000" w:themeColor="text1"/>
          <w:lang w:val="es-ES"/>
        </w:rPr>
        <w:t xml:space="preserve">Finalmente, </w:t>
      </w:r>
      <w:r w:rsidRPr="005F2B64">
        <w:rPr>
          <w:rFonts w:ascii="Palatino Linotype" w:eastAsia="Calibri" w:hAnsi="Palatino Linotype" w:cs="Arial"/>
          <w:color w:val="000000" w:themeColor="text1"/>
          <w:lang w:val="es-ES"/>
        </w:rPr>
        <w:t>respecto de las manifestaciones</w:t>
      </w:r>
      <w:r w:rsidRPr="005F2B64">
        <w:rPr>
          <w:rFonts w:ascii="Palatino Linotype" w:eastAsia="Arial Unicode MS" w:hAnsi="Palatino Linotype" w:cs="Arial"/>
          <w:color w:val="000000" w:themeColor="text1"/>
          <w:lang w:val="es-ES"/>
        </w:rPr>
        <w:t xml:space="preserve"> realizadas por </w:t>
      </w:r>
      <w:r w:rsidRPr="005F2B64">
        <w:rPr>
          <w:rFonts w:ascii="Palatino Linotype" w:eastAsia="Arial Unicode MS" w:hAnsi="Palatino Linotype" w:cs="Arial"/>
          <w:b/>
          <w:color w:val="000000" w:themeColor="text1"/>
          <w:lang w:val="es-ES"/>
        </w:rPr>
        <w:t xml:space="preserve">EL </w:t>
      </w:r>
      <w:r w:rsidRPr="005F2B64">
        <w:rPr>
          <w:rFonts w:ascii="Palatino Linotype" w:hAnsi="Palatino Linotype"/>
          <w:b/>
          <w:color w:val="000000" w:themeColor="text1"/>
          <w:lang w:val="es-ES"/>
        </w:rPr>
        <w:t>RECURRENTE</w:t>
      </w:r>
      <w:r w:rsidRPr="005F2B64">
        <w:rPr>
          <w:rFonts w:ascii="Palatino Linotype" w:eastAsia="Arial Unicode MS" w:hAnsi="Palatino Linotype" w:cs="Arial"/>
          <w:b/>
          <w:color w:val="000000" w:themeColor="text1"/>
          <w:lang w:val="es-ES"/>
        </w:rPr>
        <w:t xml:space="preserve"> </w:t>
      </w:r>
      <w:r w:rsidRPr="005F2B64">
        <w:rPr>
          <w:rFonts w:ascii="Palatino Linotype" w:eastAsia="Arial Unicode MS" w:hAnsi="Palatino Linotype" w:cs="Arial"/>
          <w:color w:val="000000" w:themeColor="text1"/>
          <w:lang w:val="es-ES"/>
        </w:rPr>
        <w:t xml:space="preserve">como razones o motivos de inconformidad, consistentes en </w:t>
      </w:r>
      <w:r w:rsidRPr="005F2B64">
        <w:rPr>
          <w:rFonts w:ascii="Palatino Linotype" w:hAnsi="Palatino Linotype" w:cs="Arial"/>
          <w:i/>
          <w:color w:val="000000" w:themeColor="text1"/>
          <w:lang w:val="es-ES" w:eastAsia="es-MX"/>
        </w:rPr>
        <w:t xml:space="preserve">“…solicito la vista al OIC del INFOEM”; </w:t>
      </w:r>
      <w:r w:rsidRPr="005F2B64">
        <w:rPr>
          <w:rFonts w:ascii="Palatino Linotype" w:hAnsi="Palatino Linotype"/>
          <w:color w:val="000000" w:themeColor="text1"/>
        </w:rPr>
        <w:t>y derivado que el recurso de revisión no es el medio para sancionar, este Órgano Garante</w:t>
      </w:r>
      <w:r w:rsidRPr="005F2B64">
        <w:rPr>
          <w:rFonts w:ascii="Palatino Linotype" w:hAnsi="Palatino Linotype" w:cs="Arial"/>
        </w:rPr>
        <w:t xml:space="preserve">, determina que las razones o motivos de inconformidad devienen </w:t>
      </w:r>
      <w:r w:rsidRPr="005F2B64">
        <w:rPr>
          <w:rFonts w:ascii="Palatino Linotype" w:hAnsi="Palatino Linotype" w:cs="Arial"/>
          <w:b/>
        </w:rPr>
        <w:t>parcialmente</w:t>
      </w:r>
      <w:r w:rsidRPr="005F2B64">
        <w:rPr>
          <w:rFonts w:ascii="Palatino Linotype" w:hAnsi="Palatino Linotype" w:cs="Arial"/>
        </w:rPr>
        <w:t xml:space="preserve"> </w:t>
      </w:r>
      <w:r w:rsidRPr="005F2B64">
        <w:rPr>
          <w:rFonts w:ascii="Palatino Linotype" w:hAnsi="Palatino Linotype" w:cs="Arial"/>
          <w:b/>
        </w:rPr>
        <w:t xml:space="preserve">fundadas; </w:t>
      </w:r>
      <w:r w:rsidRPr="005F2B64">
        <w:rPr>
          <w:rFonts w:ascii="Palatino Linotype" w:hAnsi="Palatino Linotype" w:cs="Arial"/>
        </w:rPr>
        <w:t xml:space="preserve">sin embargo, derivado de dichas manifestaciones y </w:t>
      </w:r>
      <w:r w:rsidRPr="005F2B64">
        <w:rPr>
          <w:rFonts w:ascii="Palatino Linotype" w:hAnsi="Palatino Linotype" w:cs="Arial"/>
          <w:color w:val="000000" w:themeColor="text1"/>
        </w:rPr>
        <w:t xml:space="preserve">en razón </w:t>
      </w:r>
      <w:r w:rsidRPr="005F2B64">
        <w:rPr>
          <w:rFonts w:ascii="Palatino Linotype" w:hAnsi="Palatino Linotype" w:cs="Arial"/>
          <w:color w:val="000000" w:themeColor="text1"/>
        </w:rPr>
        <w:lastRenderedPageBreak/>
        <w:t xml:space="preserve">de que </w:t>
      </w:r>
      <w:r w:rsidRPr="005F2B64">
        <w:rPr>
          <w:rFonts w:ascii="Palatino Linotype" w:hAnsi="Palatino Linotype" w:cs="Arial"/>
          <w:b/>
          <w:color w:val="000000" w:themeColor="text1"/>
        </w:rPr>
        <w:t xml:space="preserve">EL SUJETO OBLIGADO </w:t>
      </w:r>
      <w:r w:rsidRPr="005F2B64">
        <w:rPr>
          <w:rFonts w:ascii="Palatino Linotype" w:hAnsi="Palatino Linotype" w:cs="Arial"/>
          <w:color w:val="000000" w:themeColor="text1"/>
        </w:rPr>
        <w:t xml:space="preserve">fue omiso en entregar la respuesta a la solicitud de información pública y dado que el recurso de revisión materia del presente asunto, </w:t>
      </w:r>
      <w:r w:rsidRPr="005F2B64">
        <w:rPr>
          <w:rFonts w:ascii="Palatino Linotype" w:hAnsi="Palatino Linotype"/>
          <w:color w:val="000000" w:themeColor="text1"/>
        </w:rPr>
        <w:t xml:space="preserve">no es el medio para investigar y en su caso, sancionar a servidores públicos </w:t>
      </w:r>
      <w:r w:rsidRPr="005F2B64">
        <w:rPr>
          <w:rFonts w:ascii="Palatino Linotype" w:hAnsi="Palatino Linotype"/>
          <w:b/>
          <w:color w:val="000000" w:themeColor="text1"/>
          <w:u w:val="single"/>
        </w:rPr>
        <w:t>por la omisión de la entrega de información pública</w:t>
      </w:r>
      <w:r w:rsidR="00AC28F6" w:rsidRPr="005F2B64">
        <w:rPr>
          <w:rFonts w:ascii="Palatino Linotype" w:hAnsi="Palatino Linotype"/>
          <w:b/>
          <w:color w:val="000000" w:themeColor="text1"/>
          <w:u w:val="single"/>
        </w:rPr>
        <w:t xml:space="preserve"> al contar con elementos para poder tramitación y atención</w:t>
      </w:r>
      <w:r w:rsidRPr="005F2B64">
        <w:rPr>
          <w:rFonts w:ascii="Palatino Linotype" w:hAnsi="Palatino Linotype"/>
          <w:color w:val="000000" w:themeColor="text1"/>
        </w:rPr>
        <w:t>, toda vez que el artículo 163 de la Ley de la materia, prevé el plazo de respuesta y atención a solicitudes de información; atento a ello, este Instituto en el ámbito de sus atribuciones, hará  d</w:t>
      </w:r>
      <w:r w:rsidRPr="005F2B64">
        <w:rPr>
          <w:rFonts w:ascii="Palatino Linotype" w:hAnsi="Palatino Linotype" w:cs="Arial"/>
          <w:color w:val="000000" w:themeColor="text1"/>
        </w:rPr>
        <w:t xml:space="preserve">el conocimiento al Contralor de este Instituto a fin de que en términos del ordinal 190 de la Ley de la materia determine lo conducente. </w:t>
      </w:r>
    </w:p>
    <w:p w14:paraId="14BC896A" w14:textId="77777777" w:rsidR="00837418" w:rsidRPr="005F2B64" w:rsidRDefault="00837418" w:rsidP="007F119B">
      <w:pPr>
        <w:spacing w:line="360" w:lineRule="auto"/>
        <w:jc w:val="both"/>
        <w:rPr>
          <w:rFonts w:ascii="Palatino Linotype" w:hAnsi="Palatino Linotype" w:cs="Arial"/>
          <w:lang w:val="es-ES"/>
        </w:rPr>
      </w:pPr>
    </w:p>
    <w:p w14:paraId="7CBBD6D9" w14:textId="23BB78D0" w:rsidR="00837418" w:rsidRPr="005F2B64" w:rsidRDefault="00837418" w:rsidP="007F119B">
      <w:pPr>
        <w:spacing w:line="360" w:lineRule="auto"/>
        <w:jc w:val="both"/>
        <w:rPr>
          <w:rFonts w:ascii="Palatino Linotype" w:hAnsi="Palatino Linotype" w:cs="Arial"/>
        </w:rPr>
      </w:pPr>
      <w:r w:rsidRPr="005F2B64">
        <w:rPr>
          <w:rFonts w:ascii="Palatino Linotype" w:hAnsi="Palatino Linotype" w:cs="Arial"/>
          <w:lang w:val="es-ES"/>
        </w:rPr>
        <w:t xml:space="preserve">Asimismo, no se omite comentar que derivado que mediante Informe Justificado </w:t>
      </w:r>
      <w:r w:rsidRPr="005F2B64">
        <w:rPr>
          <w:rFonts w:ascii="Palatino Linotype" w:hAnsi="Palatino Linotype" w:cs="Arial"/>
          <w:b/>
          <w:color w:val="000000"/>
        </w:rPr>
        <w:t xml:space="preserve">EL SUJETO OBLIGADO </w:t>
      </w:r>
      <w:r w:rsidRPr="005F2B64">
        <w:rPr>
          <w:rFonts w:ascii="Palatino Linotype" w:hAnsi="Palatino Linotype" w:cs="Arial"/>
          <w:color w:val="000000"/>
        </w:rPr>
        <w:t>proporcionó link</w:t>
      </w:r>
      <w:r w:rsidR="001A7F2F" w:rsidRPr="005F2B64">
        <w:rPr>
          <w:rFonts w:ascii="Palatino Linotype" w:hAnsi="Palatino Linotype" w:cs="Arial"/>
          <w:color w:val="000000"/>
        </w:rPr>
        <w:t>s</w:t>
      </w:r>
      <w:r w:rsidRPr="005F2B64">
        <w:rPr>
          <w:rFonts w:ascii="Palatino Linotype" w:hAnsi="Palatino Linotype" w:cs="Arial"/>
          <w:color w:val="000000"/>
        </w:rPr>
        <w:t xml:space="preserve"> electrónicos</w:t>
      </w:r>
      <w:r w:rsidR="0055346F" w:rsidRPr="005F2B64">
        <w:rPr>
          <w:rFonts w:ascii="Palatino Linotype" w:hAnsi="Palatino Linotype" w:cs="Arial"/>
          <w:color w:val="000000"/>
        </w:rPr>
        <w:t xml:space="preserve"> que si bien se trata de información cargada en el IPOMEX, de los mismos se</w:t>
      </w:r>
      <w:r w:rsidRPr="005F2B64">
        <w:rPr>
          <w:rFonts w:ascii="Palatino Linotype" w:hAnsi="Palatino Linotype" w:cs="Arial"/>
          <w:color w:val="000000"/>
        </w:rPr>
        <w:t xml:space="preserve"> dejó visible información susceptible de ser clasificada como confidencial, de manera enunciativa más no limitativa, tal es el caso del domicilio para y recibir notificaciones</w:t>
      </w:r>
      <w:r w:rsidR="001A7F2F" w:rsidRPr="005F2B64">
        <w:rPr>
          <w:rFonts w:ascii="Palatino Linotype" w:hAnsi="Palatino Linotype" w:cs="Arial"/>
          <w:color w:val="000000"/>
        </w:rPr>
        <w:t xml:space="preserve"> de empresas contratistas</w:t>
      </w:r>
      <w:r w:rsidRPr="005F2B64">
        <w:rPr>
          <w:rFonts w:ascii="Palatino Linotype" w:hAnsi="Palatino Linotype" w:cs="Arial"/>
          <w:color w:val="000000"/>
        </w:rPr>
        <w:t>, el cual no coincide con el domicilio fiscal; atento a ello, se deberá hacer del conocimiento al</w:t>
      </w:r>
      <w:r w:rsidRPr="005F2B64">
        <w:rPr>
          <w:rFonts w:ascii="Palatino Linotype" w:hAnsi="Palatino Linotype" w:cs="Arial"/>
          <w:color w:val="000000"/>
          <w:lang w:val="es-ES"/>
        </w:rPr>
        <w:t xml:space="preserve"> al Titular de la Dirección de Protección de Datos Personales en atención al artículo 82, fracción XXVII de la Ley de Protección de Datos Personales del Estado de México y Municipios., </w:t>
      </w:r>
      <w:r w:rsidRPr="005F2B64">
        <w:rPr>
          <w:rFonts w:ascii="Palatino Linotype" w:hAnsi="Palatino Linotype" w:cs="Arial"/>
          <w:color w:val="000000"/>
        </w:rPr>
        <w:t xml:space="preserve">a fin de que </w:t>
      </w:r>
      <w:r w:rsidRPr="005F2B64">
        <w:rPr>
          <w:rFonts w:ascii="Palatino Linotype" w:hAnsi="Palatino Linotype" w:cs="Arial"/>
        </w:rPr>
        <w:t>determinen lo conducente.</w:t>
      </w:r>
    </w:p>
    <w:p w14:paraId="7E301C66" w14:textId="77777777" w:rsidR="00837418" w:rsidRPr="005F2B64" w:rsidRDefault="00837418" w:rsidP="007F119B">
      <w:pPr>
        <w:spacing w:line="360" w:lineRule="auto"/>
        <w:jc w:val="both"/>
        <w:rPr>
          <w:rFonts w:ascii="Palatino Linotype" w:hAnsi="Palatino Linotype" w:cs="Arial"/>
        </w:rPr>
      </w:pPr>
    </w:p>
    <w:p w14:paraId="2AF6E30A" w14:textId="77777777" w:rsidR="00A95101" w:rsidRPr="005F2B64" w:rsidRDefault="00A95101" w:rsidP="007F119B">
      <w:pPr>
        <w:spacing w:line="360" w:lineRule="auto"/>
        <w:jc w:val="both"/>
        <w:rPr>
          <w:rFonts w:ascii="Palatino Linotype" w:eastAsia="Calibri" w:hAnsi="Palatino Linotype" w:cs="Arial"/>
        </w:rPr>
      </w:pPr>
      <w:r w:rsidRPr="005F2B64">
        <w:rPr>
          <w:rFonts w:ascii="Palatino Linotype" w:eastAsia="Calibri" w:hAnsi="Palatino Linotype" w:cs="Arial"/>
        </w:rPr>
        <w:t xml:space="preserve">Así, con fundamento en lo prescrito en los artículos 5, párrafos trigésimo, trigésimo primero y trigésimo segundo, fracciones IV y V de la Constitución Política del Estado Libre y Soberano de México; </w:t>
      </w:r>
      <w:r w:rsidRPr="005F2B64">
        <w:rPr>
          <w:rFonts w:ascii="Palatino Linotype" w:hAnsi="Palatino Linotype" w:cs="Arial"/>
        </w:rPr>
        <w:t xml:space="preserve">2, fracción II, 9, 29, 36, fracciones I y II, 176, 178, 179, 181, </w:t>
      </w:r>
      <w:r w:rsidRPr="005F2B64">
        <w:rPr>
          <w:rFonts w:ascii="Palatino Linotype" w:hAnsi="Palatino Linotype" w:cs="Arial"/>
        </w:rPr>
        <w:lastRenderedPageBreak/>
        <w:t>185, fracción I, 186 y 188</w:t>
      </w:r>
      <w:r w:rsidRPr="005F2B64">
        <w:rPr>
          <w:rFonts w:ascii="Palatino Linotype" w:eastAsia="Calibri" w:hAnsi="Palatino Linotype" w:cs="Arial"/>
        </w:rPr>
        <w:t xml:space="preserve"> de la Ley de Transparencia y Acceso a la Información Pública del Estado de México y Municipios, este Pleno:</w:t>
      </w:r>
    </w:p>
    <w:p w14:paraId="5C70B665" w14:textId="77777777" w:rsidR="00A95101" w:rsidRPr="005F2B64" w:rsidRDefault="00A95101" w:rsidP="007F119B">
      <w:pPr>
        <w:jc w:val="center"/>
        <w:rPr>
          <w:rFonts w:ascii="Palatino Linotype" w:hAnsi="Palatino Linotype" w:cs="Arial"/>
          <w:b/>
          <w:spacing w:val="44"/>
          <w:sz w:val="28"/>
          <w:lang w:val="pt-BR"/>
        </w:rPr>
      </w:pPr>
    </w:p>
    <w:p w14:paraId="6B1230A2" w14:textId="77777777" w:rsidR="00A95101" w:rsidRPr="005F2B64" w:rsidRDefault="00A95101" w:rsidP="007F119B">
      <w:pPr>
        <w:jc w:val="center"/>
        <w:rPr>
          <w:rFonts w:ascii="Palatino Linotype" w:hAnsi="Palatino Linotype" w:cs="Arial"/>
          <w:b/>
          <w:spacing w:val="44"/>
          <w:sz w:val="28"/>
          <w:lang w:val="pt-BR"/>
        </w:rPr>
      </w:pPr>
      <w:r w:rsidRPr="005F2B64">
        <w:rPr>
          <w:rFonts w:ascii="Palatino Linotype" w:hAnsi="Palatino Linotype" w:cs="Arial"/>
          <w:b/>
          <w:spacing w:val="44"/>
          <w:sz w:val="28"/>
          <w:lang w:val="pt-BR"/>
        </w:rPr>
        <w:t>RESUELVE</w:t>
      </w:r>
    </w:p>
    <w:p w14:paraId="33E09EEE" w14:textId="77777777" w:rsidR="00A95101" w:rsidRPr="005F2B64" w:rsidRDefault="00A95101" w:rsidP="007F119B">
      <w:pPr>
        <w:jc w:val="center"/>
        <w:rPr>
          <w:rFonts w:ascii="Palatino Linotype" w:hAnsi="Palatino Linotype" w:cs="Arial"/>
          <w:b/>
          <w:lang w:val="pt-BR"/>
        </w:rPr>
      </w:pPr>
    </w:p>
    <w:p w14:paraId="4B3DCF7A" w14:textId="7E5874F2" w:rsidR="00A95101" w:rsidRPr="005F2B64" w:rsidRDefault="00A95101" w:rsidP="007F119B">
      <w:pPr>
        <w:widowControl w:val="0"/>
        <w:tabs>
          <w:tab w:val="left" w:pos="1701"/>
        </w:tabs>
        <w:autoSpaceDE w:val="0"/>
        <w:autoSpaceDN w:val="0"/>
        <w:adjustRightInd w:val="0"/>
        <w:spacing w:line="360" w:lineRule="auto"/>
        <w:jc w:val="both"/>
        <w:rPr>
          <w:rFonts w:ascii="Palatino Linotype" w:hAnsi="Palatino Linotype" w:cs="Arial"/>
        </w:rPr>
      </w:pPr>
      <w:r w:rsidRPr="005F2B64">
        <w:rPr>
          <w:rFonts w:ascii="Palatino Linotype" w:hAnsi="Palatino Linotype" w:cs="Arial"/>
          <w:b/>
          <w:bCs/>
          <w:sz w:val="28"/>
          <w:lang w:eastAsia="es-MX"/>
        </w:rPr>
        <w:t>PRIMERO</w:t>
      </w:r>
      <w:r w:rsidRPr="005F2B64">
        <w:rPr>
          <w:rFonts w:ascii="Palatino Linotype" w:hAnsi="Palatino Linotype" w:cs="Arial"/>
        </w:rPr>
        <w:t>. Resultan</w:t>
      </w:r>
      <w:r w:rsidR="00837418" w:rsidRPr="005F2B64">
        <w:rPr>
          <w:rFonts w:ascii="Palatino Linotype" w:hAnsi="Palatino Linotype" w:cs="Arial"/>
        </w:rPr>
        <w:t xml:space="preserve"> </w:t>
      </w:r>
      <w:r w:rsidR="00837418" w:rsidRPr="005F2B64">
        <w:rPr>
          <w:rFonts w:ascii="Palatino Linotype" w:hAnsi="Palatino Linotype" w:cs="Arial"/>
          <w:b/>
        </w:rPr>
        <w:t xml:space="preserve">parcialmente </w:t>
      </w:r>
      <w:r w:rsidRPr="005F2B64">
        <w:rPr>
          <w:rFonts w:ascii="Palatino Linotype" w:hAnsi="Palatino Linotype" w:cs="Arial"/>
          <w:b/>
        </w:rPr>
        <w:t>fundadas</w:t>
      </w:r>
      <w:r w:rsidRPr="005F2B64">
        <w:rPr>
          <w:rFonts w:ascii="Palatino Linotype" w:hAnsi="Palatino Linotype" w:cs="Arial"/>
        </w:rPr>
        <w:t xml:space="preserve"> las </w:t>
      </w:r>
      <w:r w:rsidRPr="005F2B64">
        <w:rPr>
          <w:rFonts w:ascii="Palatino Linotype" w:hAnsi="Palatino Linotype"/>
          <w:shd w:val="clear" w:color="auto" w:fill="FFFFFF"/>
        </w:rPr>
        <w:t>razones</w:t>
      </w:r>
      <w:r w:rsidRPr="005F2B64">
        <w:rPr>
          <w:rFonts w:ascii="Palatino Linotype" w:hAnsi="Palatino Linotype" w:cs="Arial"/>
        </w:rPr>
        <w:t xml:space="preserve"> o motivos de inconformidad hechas valer por </w:t>
      </w:r>
      <w:r w:rsidRPr="005F2B64">
        <w:rPr>
          <w:rFonts w:ascii="Palatino Linotype" w:eastAsia="Calibri" w:hAnsi="Palatino Linotype"/>
          <w:b/>
          <w:szCs w:val="22"/>
          <w:lang w:eastAsia="en-US"/>
        </w:rPr>
        <w:t>EL RECURRENTE</w:t>
      </w:r>
      <w:r w:rsidRPr="005F2B64">
        <w:rPr>
          <w:rFonts w:ascii="Palatino Linotype" w:hAnsi="Palatino Linotype" w:cs="Arial"/>
          <w:b/>
        </w:rPr>
        <w:t>,</w:t>
      </w:r>
      <w:r w:rsidRPr="005F2B64">
        <w:rPr>
          <w:rFonts w:ascii="Palatino Linotype" w:hAnsi="Palatino Linotype" w:cs="Arial"/>
        </w:rPr>
        <w:t xml:space="preserve"> en términos del Considerando </w:t>
      </w:r>
      <w:r w:rsidRPr="005F2B64">
        <w:rPr>
          <w:rFonts w:ascii="Palatino Linotype" w:hAnsi="Palatino Linotype" w:cs="Arial"/>
          <w:b/>
        </w:rPr>
        <w:t>QUINTO</w:t>
      </w:r>
      <w:r w:rsidRPr="005F2B64">
        <w:rPr>
          <w:rFonts w:ascii="Palatino Linotype" w:hAnsi="Palatino Linotype" w:cs="Arial"/>
        </w:rPr>
        <w:t xml:space="preserve"> de la presente resolución.</w:t>
      </w:r>
    </w:p>
    <w:p w14:paraId="2D1E59C0" w14:textId="77777777" w:rsidR="00266C85" w:rsidRPr="005F2B64" w:rsidRDefault="00266C85" w:rsidP="007F119B">
      <w:pPr>
        <w:widowControl w:val="0"/>
        <w:tabs>
          <w:tab w:val="left" w:pos="1701"/>
        </w:tabs>
        <w:autoSpaceDE w:val="0"/>
        <w:autoSpaceDN w:val="0"/>
        <w:adjustRightInd w:val="0"/>
        <w:spacing w:line="360" w:lineRule="auto"/>
        <w:jc w:val="both"/>
        <w:rPr>
          <w:rFonts w:ascii="Palatino Linotype" w:hAnsi="Palatino Linotype" w:cs="Arial"/>
        </w:rPr>
      </w:pPr>
    </w:p>
    <w:p w14:paraId="1D4D4BF2" w14:textId="3B8E3625" w:rsidR="00A95101" w:rsidRPr="005F2B64" w:rsidRDefault="00A95101" w:rsidP="007F119B">
      <w:pPr>
        <w:widowControl w:val="0"/>
        <w:tabs>
          <w:tab w:val="left" w:pos="1701"/>
        </w:tabs>
        <w:autoSpaceDE w:val="0"/>
        <w:autoSpaceDN w:val="0"/>
        <w:adjustRightInd w:val="0"/>
        <w:spacing w:line="360" w:lineRule="auto"/>
        <w:jc w:val="both"/>
        <w:rPr>
          <w:rFonts w:ascii="Palatino Linotype" w:hAnsi="Palatino Linotype"/>
          <w:color w:val="000000" w:themeColor="text1"/>
          <w:shd w:val="clear" w:color="auto" w:fill="FFFFFF"/>
        </w:rPr>
      </w:pPr>
      <w:r w:rsidRPr="005F2B64">
        <w:rPr>
          <w:rFonts w:ascii="Palatino Linotype" w:hAnsi="Palatino Linotype" w:cs="Arial"/>
          <w:b/>
          <w:bCs/>
          <w:sz w:val="28"/>
          <w:lang w:eastAsia="es-MX"/>
        </w:rPr>
        <w:t>SEGUNDO.</w:t>
      </w:r>
      <w:r w:rsidRPr="005F2B64">
        <w:rPr>
          <w:rFonts w:ascii="Palatino Linotype" w:hAnsi="Palatino Linotype"/>
          <w:b/>
          <w:lang w:eastAsia="es-MX"/>
        </w:rPr>
        <w:t xml:space="preserve"> </w:t>
      </w:r>
      <w:r w:rsidR="00837418" w:rsidRPr="005F2B64">
        <w:rPr>
          <w:rFonts w:ascii="Palatino Linotype" w:eastAsia="Calibri" w:hAnsi="Palatino Linotype" w:cs="Arial"/>
          <w:bCs/>
          <w:color w:val="000000" w:themeColor="text1"/>
        </w:rPr>
        <w:t>Se</w:t>
      </w:r>
      <w:r w:rsidR="00837418" w:rsidRPr="005F2B64">
        <w:rPr>
          <w:rFonts w:ascii="Palatino Linotype" w:eastAsia="Calibri" w:hAnsi="Palatino Linotype" w:cs="Arial"/>
          <w:b/>
          <w:bCs/>
          <w:color w:val="000000" w:themeColor="text1"/>
        </w:rPr>
        <w:t xml:space="preserve"> </w:t>
      </w:r>
      <w:r w:rsidR="00837418" w:rsidRPr="005F2B64">
        <w:rPr>
          <w:rFonts w:ascii="Palatino Linotype" w:eastAsia="Calibri" w:hAnsi="Palatino Linotype" w:cs="Arial"/>
          <w:b/>
          <w:color w:val="000000" w:themeColor="text1"/>
        </w:rPr>
        <w:t xml:space="preserve">ORDENA </w:t>
      </w:r>
      <w:r w:rsidR="00837418" w:rsidRPr="005F2B64">
        <w:rPr>
          <w:rFonts w:ascii="Palatino Linotype" w:eastAsia="Calibri" w:hAnsi="Palatino Linotype" w:cs="Arial"/>
          <w:color w:val="000000" w:themeColor="text1"/>
        </w:rPr>
        <w:t xml:space="preserve">al </w:t>
      </w:r>
      <w:r w:rsidR="00837418" w:rsidRPr="005F2B64">
        <w:rPr>
          <w:rFonts w:ascii="Palatino Linotype" w:eastAsia="Calibri" w:hAnsi="Palatino Linotype" w:cs="Arial"/>
          <w:b/>
          <w:color w:val="000000" w:themeColor="text1"/>
        </w:rPr>
        <w:t xml:space="preserve">SUJETO OBLIGADO </w:t>
      </w:r>
      <w:r w:rsidR="00837418" w:rsidRPr="005F2B64">
        <w:rPr>
          <w:rFonts w:ascii="Palatino Linotype" w:eastAsia="Calibri" w:hAnsi="Palatino Linotype" w:cs="Arial"/>
          <w:color w:val="000000" w:themeColor="text1"/>
        </w:rPr>
        <w:t xml:space="preserve">atienda la solicitud de información </w:t>
      </w:r>
      <w:r w:rsidR="00837418" w:rsidRPr="005F2B64">
        <w:rPr>
          <w:rFonts w:ascii="Palatino Linotype" w:hAnsi="Palatino Linotype"/>
          <w:b/>
        </w:rPr>
        <w:t>00011/TOLUCA/IP/2021</w:t>
      </w:r>
      <w:r w:rsidR="00837418" w:rsidRPr="005F2B64">
        <w:rPr>
          <w:rFonts w:ascii="Palatino Linotype" w:hAnsi="Palatino Linotype" w:cs="Arial"/>
          <w:color w:val="000000" w:themeColor="text1"/>
        </w:rPr>
        <w:t xml:space="preserve">, en términos del Considerando </w:t>
      </w:r>
      <w:r w:rsidR="00837418" w:rsidRPr="005F2B64">
        <w:rPr>
          <w:rFonts w:ascii="Palatino Linotype" w:hAnsi="Palatino Linotype" w:cs="Arial"/>
          <w:b/>
          <w:color w:val="000000" w:themeColor="text1"/>
        </w:rPr>
        <w:t>QUINTO</w:t>
      </w:r>
      <w:r w:rsidR="00837418" w:rsidRPr="005F2B64">
        <w:rPr>
          <w:rFonts w:ascii="Palatino Linotype" w:hAnsi="Palatino Linotype" w:cs="Arial"/>
          <w:color w:val="000000" w:themeColor="text1"/>
        </w:rPr>
        <w:t xml:space="preserve"> y, haga entrega al </w:t>
      </w:r>
      <w:r w:rsidR="00837418" w:rsidRPr="005F2B64">
        <w:rPr>
          <w:rFonts w:ascii="Palatino Linotype" w:hAnsi="Palatino Linotype" w:cs="Arial"/>
          <w:b/>
          <w:color w:val="000000" w:themeColor="text1"/>
        </w:rPr>
        <w:t>RECURRENTE</w:t>
      </w:r>
      <w:r w:rsidR="00837418" w:rsidRPr="005F2B64">
        <w:rPr>
          <w:rFonts w:ascii="Palatino Linotype" w:hAnsi="Palatino Linotype" w:cs="Arial"/>
          <w:color w:val="000000" w:themeColor="text1"/>
        </w:rPr>
        <w:t xml:space="preserve">, vía </w:t>
      </w:r>
      <w:r w:rsidR="00837418" w:rsidRPr="005F2B64">
        <w:rPr>
          <w:rFonts w:ascii="Palatino Linotype" w:hAnsi="Palatino Linotype" w:cs="Arial"/>
          <w:b/>
          <w:color w:val="000000" w:themeColor="text1"/>
        </w:rPr>
        <w:t xml:space="preserve">SAIMEX </w:t>
      </w:r>
      <w:r w:rsidR="00745C77" w:rsidRPr="005F2B64">
        <w:rPr>
          <w:rFonts w:ascii="Palatino Linotype" w:hAnsi="Palatino Linotype" w:cs="Arial"/>
          <w:b/>
          <w:color w:val="000000" w:themeColor="text1"/>
        </w:rPr>
        <w:t xml:space="preserve"> de ser procedente en versión pública, </w:t>
      </w:r>
      <w:r w:rsidR="00837418" w:rsidRPr="005F2B64">
        <w:rPr>
          <w:rFonts w:ascii="Palatino Linotype" w:hAnsi="Palatino Linotype" w:cs="Arial"/>
          <w:color w:val="000000" w:themeColor="text1"/>
        </w:rPr>
        <w:t>lo</w:t>
      </w:r>
      <w:r w:rsidR="00837418" w:rsidRPr="005F2B64">
        <w:rPr>
          <w:rFonts w:ascii="Palatino Linotype" w:hAnsi="Palatino Linotype" w:cs="Arial"/>
          <w:b/>
          <w:color w:val="000000" w:themeColor="text1"/>
        </w:rPr>
        <w:t xml:space="preserve"> </w:t>
      </w:r>
      <w:r w:rsidR="00837418" w:rsidRPr="005F2B64">
        <w:rPr>
          <w:rFonts w:ascii="Palatino Linotype" w:hAnsi="Palatino Linotype" w:cs="Arial"/>
          <w:color w:val="000000" w:themeColor="text1"/>
        </w:rPr>
        <w:t>siguiente</w:t>
      </w:r>
      <w:r w:rsidR="00837418" w:rsidRPr="005F2B64">
        <w:rPr>
          <w:rFonts w:ascii="Palatino Linotype" w:hAnsi="Palatino Linotype"/>
          <w:color w:val="000000" w:themeColor="text1"/>
          <w:shd w:val="clear" w:color="auto" w:fill="FFFFFF"/>
        </w:rPr>
        <w:t>:</w:t>
      </w:r>
    </w:p>
    <w:p w14:paraId="0065F0C6" w14:textId="77777777" w:rsidR="00266C85" w:rsidRPr="005F2B64" w:rsidRDefault="00266C85" w:rsidP="007F119B">
      <w:pPr>
        <w:widowControl w:val="0"/>
        <w:tabs>
          <w:tab w:val="left" w:pos="1701"/>
        </w:tabs>
        <w:autoSpaceDE w:val="0"/>
        <w:autoSpaceDN w:val="0"/>
        <w:adjustRightInd w:val="0"/>
        <w:jc w:val="both"/>
        <w:rPr>
          <w:rFonts w:ascii="Palatino Linotype" w:hAnsi="Palatino Linotype"/>
          <w:color w:val="000000" w:themeColor="text1"/>
          <w:sz w:val="22"/>
          <w:szCs w:val="22"/>
          <w:shd w:val="clear" w:color="auto" w:fill="FFFFFF"/>
        </w:rPr>
      </w:pPr>
    </w:p>
    <w:p w14:paraId="11A48E63" w14:textId="7BA24EEE" w:rsidR="00837418" w:rsidRPr="005F2B64" w:rsidRDefault="00837418" w:rsidP="007F119B">
      <w:pPr>
        <w:ind w:left="851" w:right="902"/>
        <w:jc w:val="both"/>
        <w:rPr>
          <w:rFonts w:ascii="Palatino Linotype" w:eastAsia="MS Mincho" w:hAnsi="Palatino Linotype" w:cs="Tahoma"/>
          <w:i/>
          <w:sz w:val="22"/>
          <w:szCs w:val="22"/>
        </w:rPr>
      </w:pPr>
      <w:r w:rsidRPr="005F2B64">
        <w:rPr>
          <w:rFonts w:ascii="Palatino Linotype" w:eastAsia="MS Mincho" w:hAnsi="Palatino Linotype" w:cs="Tahoma"/>
          <w:i/>
          <w:sz w:val="22"/>
          <w:szCs w:val="22"/>
        </w:rPr>
        <w:t xml:space="preserve">“De los recursos propios, FORTASEG y FASP para la compra o renta de bienes para seguridad </w:t>
      </w:r>
      <w:r w:rsidR="00AC28F6" w:rsidRPr="005F2B64">
        <w:rPr>
          <w:rFonts w:ascii="Palatino Linotype" w:eastAsia="MS Mincho" w:hAnsi="Palatino Linotype" w:cs="Tahoma"/>
          <w:i/>
          <w:sz w:val="22"/>
          <w:szCs w:val="22"/>
        </w:rPr>
        <w:t xml:space="preserve">pública </w:t>
      </w:r>
      <w:r w:rsidRPr="005F2B64">
        <w:rPr>
          <w:rFonts w:ascii="Palatino Linotype" w:eastAsia="MS Mincho" w:hAnsi="Palatino Linotype" w:cs="Tahoma"/>
          <w:i/>
          <w:sz w:val="22"/>
          <w:szCs w:val="22"/>
        </w:rPr>
        <w:t xml:space="preserve">(equipo policial, patrullas, moto patrullas, cámaras </w:t>
      </w:r>
      <w:r w:rsidRPr="005F2B64">
        <w:rPr>
          <w:rFonts w:ascii="Palatino Linotype" w:hAnsi="Palatino Linotype" w:cs="Arial"/>
          <w:i/>
          <w:sz w:val="22"/>
          <w:szCs w:val="22"/>
        </w:rPr>
        <w:t>con</w:t>
      </w:r>
      <w:r w:rsidRPr="005F2B64">
        <w:rPr>
          <w:rFonts w:ascii="Palatino Linotype" w:eastAsia="MS Mincho" w:hAnsi="Palatino Linotype" w:cs="Tahoma"/>
          <w:i/>
          <w:sz w:val="22"/>
          <w:szCs w:val="22"/>
        </w:rPr>
        <w:t xml:space="preserve"> poste, y botón de pánico), del periodo comprendido del 01 de enero de 2017 al 18 de enero de 2021, lo siguiente:</w:t>
      </w:r>
    </w:p>
    <w:p w14:paraId="13C29B66" w14:textId="77777777" w:rsidR="00837418" w:rsidRPr="005F2B64" w:rsidRDefault="00837418" w:rsidP="007F119B">
      <w:pPr>
        <w:ind w:left="851" w:right="902"/>
        <w:jc w:val="both"/>
        <w:rPr>
          <w:rFonts w:ascii="Palatino Linotype" w:eastAsia="MS Mincho" w:hAnsi="Palatino Linotype" w:cs="Tahoma"/>
          <w:i/>
          <w:sz w:val="22"/>
          <w:szCs w:val="22"/>
        </w:rPr>
      </w:pPr>
    </w:p>
    <w:p w14:paraId="53A641E9" w14:textId="6A168FB0" w:rsidR="00837418" w:rsidRPr="005F2B64" w:rsidRDefault="00AC28F6" w:rsidP="007F119B">
      <w:pPr>
        <w:pStyle w:val="Prrafodelista"/>
        <w:numPr>
          <w:ilvl w:val="0"/>
          <w:numId w:val="45"/>
        </w:numPr>
        <w:ind w:right="902"/>
        <w:jc w:val="both"/>
        <w:rPr>
          <w:rFonts w:ascii="Palatino Linotype" w:eastAsia="MS Mincho" w:hAnsi="Palatino Linotype" w:cs="Tahoma"/>
          <w:i/>
          <w:sz w:val="22"/>
          <w:szCs w:val="22"/>
        </w:rPr>
      </w:pPr>
      <w:r w:rsidRPr="005F2B64">
        <w:rPr>
          <w:rFonts w:ascii="Palatino Linotype" w:eastAsia="MS Mincho" w:hAnsi="Palatino Linotype" w:cs="Tahoma"/>
          <w:i/>
          <w:sz w:val="22"/>
          <w:szCs w:val="22"/>
        </w:rPr>
        <w:t>Los c</w:t>
      </w:r>
      <w:r w:rsidR="00837418" w:rsidRPr="005F2B64">
        <w:rPr>
          <w:rFonts w:ascii="Palatino Linotype" w:eastAsia="MS Mincho" w:hAnsi="Palatino Linotype" w:cs="Tahoma"/>
          <w:i/>
          <w:sz w:val="22"/>
          <w:szCs w:val="22"/>
        </w:rPr>
        <w:t>ontratos (en el que se advierta el nombre de la empresa), estudios de mercado y facturas</w:t>
      </w:r>
      <w:r w:rsidRPr="005F2B64">
        <w:rPr>
          <w:rFonts w:ascii="Palatino Linotype" w:eastAsia="MS Mincho" w:hAnsi="Palatino Linotype" w:cs="Tahoma"/>
          <w:i/>
          <w:sz w:val="22"/>
          <w:szCs w:val="22"/>
        </w:rPr>
        <w:t xml:space="preserve"> de los pagos</w:t>
      </w:r>
      <w:r w:rsidR="00837418" w:rsidRPr="005F2B64">
        <w:rPr>
          <w:rFonts w:ascii="Palatino Linotype" w:eastAsia="MS Mincho" w:hAnsi="Palatino Linotype" w:cs="Tahoma"/>
          <w:i/>
          <w:sz w:val="22"/>
          <w:szCs w:val="22"/>
        </w:rPr>
        <w:t xml:space="preserve">. </w:t>
      </w:r>
    </w:p>
    <w:p w14:paraId="62308BCE" w14:textId="77777777" w:rsidR="00837418" w:rsidRPr="005F2B64" w:rsidRDefault="00837418" w:rsidP="007F119B">
      <w:pPr>
        <w:pStyle w:val="Prrafodelista"/>
        <w:numPr>
          <w:ilvl w:val="0"/>
          <w:numId w:val="45"/>
        </w:numPr>
        <w:ind w:right="902"/>
        <w:jc w:val="both"/>
        <w:rPr>
          <w:rFonts w:ascii="Palatino Linotype" w:eastAsia="MS Mincho" w:hAnsi="Palatino Linotype" w:cs="Tahoma"/>
          <w:i/>
          <w:sz w:val="22"/>
          <w:szCs w:val="22"/>
        </w:rPr>
      </w:pPr>
      <w:r w:rsidRPr="005F2B64">
        <w:rPr>
          <w:rFonts w:ascii="Palatino Linotype" w:eastAsia="MS Mincho" w:hAnsi="Palatino Linotype" w:cs="Tahoma"/>
          <w:i/>
          <w:sz w:val="22"/>
          <w:szCs w:val="22"/>
        </w:rPr>
        <w:t xml:space="preserve">El o los documentos donde consten el número de cámaras instaladas </w:t>
      </w:r>
    </w:p>
    <w:p w14:paraId="2C3B7411" w14:textId="7B703799" w:rsidR="00837418" w:rsidRPr="005F2B64" w:rsidRDefault="00837418" w:rsidP="007F119B">
      <w:pPr>
        <w:pStyle w:val="Prrafodelista"/>
        <w:numPr>
          <w:ilvl w:val="0"/>
          <w:numId w:val="45"/>
        </w:numPr>
        <w:ind w:right="902"/>
        <w:jc w:val="both"/>
        <w:rPr>
          <w:rFonts w:ascii="Palatino Linotype" w:eastAsia="MS Mincho" w:hAnsi="Palatino Linotype" w:cs="Tahoma"/>
          <w:i/>
          <w:sz w:val="22"/>
          <w:szCs w:val="22"/>
        </w:rPr>
      </w:pPr>
      <w:r w:rsidRPr="005F2B64">
        <w:rPr>
          <w:rFonts w:ascii="Palatino Linotype" w:eastAsia="MS Mincho" w:hAnsi="Palatino Linotype" w:cs="Tahoma"/>
          <w:i/>
          <w:sz w:val="22"/>
          <w:szCs w:val="22"/>
        </w:rPr>
        <w:t xml:space="preserve">El o los documentos donde consten la(s) Revisión(es) realizadas con la Contraloría Interna Municipal de las bases, anexos técnicos de los bienes comprados y auditorías practicadas.  </w:t>
      </w:r>
    </w:p>
    <w:p w14:paraId="7FE083A4" w14:textId="218B0C14" w:rsidR="00837418" w:rsidRPr="005F2B64" w:rsidRDefault="00837418" w:rsidP="007F119B">
      <w:pPr>
        <w:pStyle w:val="Prrafodelista"/>
        <w:numPr>
          <w:ilvl w:val="0"/>
          <w:numId w:val="45"/>
        </w:numPr>
        <w:ind w:right="902"/>
        <w:jc w:val="both"/>
        <w:rPr>
          <w:rFonts w:ascii="Palatino Linotype" w:eastAsia="MS Mincho" w:hAnsi="Palatino Linotype" w:cs="Tahoma"/>
          <w:i/>
          <w:sz w:val="22"/>
          <w:szCs w:val="22"/>
        </w:rPr>
      </w:pPr>
      <w:r w:rsidRPr="005F2B64">
        <w:rPr>
          <w:rFonts w:ascii="Palatino Linotype" w:eastAsia="MS Mincho" w:hAnsi="Palatino Linotype" w:cs="Tahoma"/>
          <w:i/>
          <w:sz w:val="22"/>
          <w:szCs w:val="22"/>
        </w:rPr>
        <w:t>El o los documentos donde consten los reportes realizados, de los gastos erogados</w:t>
      </w:r>
      <w:r w:rsidR="001A7F2F" w:rsidRPr="005F2B64">
        <w:rPr>
          <w:rFonts w:ascii="Palatino Linotype" w:eastAsia="MS Mincho" w:hAnsi="Palatino Linotype" w:cs="Tahoma"/>
          <w:i/>
          <w:sz w:val="22"/>
          <w:szCs w:val="22"/>
        </w:rPr>
        <w:t xml:space="preserve"> de los recursos FORTASEG y FASP</w:t>
      </w:r>
      <w:r w:rsidRPr="005F2B64">
        <w:rPr>
          <w:rFonts w:ascii="Palatino Linotype" w:eastAsia="MS Mincho" w:hAnsi="Palatino Linotype" w:cs="Tahoma"/>
          <w:i/>
          <w:sz w:val="22"/>
          <w:szCs w:val="22"/>
        </w:rPr>
        <w:t xml:space="preserve"> al Secretariado Ejecutivo del Sistema Nacional de Seguridad Pública.</w:t>
      </w:r>
    </w:p>
    <w:p w14:paraId="72A0B561" w14:textId="77777777" w:rsidR="00837418" w:rsidRPr="005F2B64" w:rsidRDefault="00837418" w:rsidP="007F119B">
      <w:pPr>
        <w:autoSpaceDE w:val="0"/>
        <w:autoSpaceDN w:val="0"/>
        <w:adjustRightInd w:val="0"/>
        <w:jc w:val="both"/>
        <w:rPr>
          <w:rFonts w:ascii="Palatino Linotype" w:eastAsia="MS Mincho" w:hAnsi="Palatino Linotype" w:cs="Tahoma"/>
          <w:i/>
          <w:sz w:val="22"/>
          <w:szCs w:val="22"/>
        </w:rPr>
      </w:pPr>
    </w:p>
    <w:p w14:paraId="51F05F86" w14:textId="29495C34" w:rsidR="00837418" w:rsidRPr="005F2B64" w:rsidRDefault="00837418" w:rsidP="007F119B">
      <w:pPr>
        <w:ind w:left="851" w:right="902"/>
        <w:jc w:val="both"/>
        <w:rPr>
          <w:rFonts w:ascii="Palatino Linotype" w:hAnsi="Palatino Linotype"/>
          <w:i/>
          <w:sz w:val="22"/>
          <w:szCs w:val="22"/>
        </w:rPr>
      </w:pPr>
      <w:r w:rsidRPr="005F2B64">
        <w:rPr>
          <w:rFonts w:ascii="Palatino Linotype" w:eastAsia="MS Mincho" w:hAnsi="Palatino Linotype" w:cs="Tahoma"/>
          <w:i/>
          <w:sz w:val="22"/>
          <w:szCs w:val="22"/>
        </w:rPr>
        <w:lastRenderedPageBreak/>
        <w:t>Debiendo</w:t>
      </w:r>
      <w:r w:rsidRPr="005F2B64">
        <w:rPr>
          <w:rFonts w:ascii="Palatino Linotype" w:hAnsi="Palatino Linotype"/>
          <w:i/>
          <w:sz w:val="22"/>
          <w:szCs w:val="22"/>
        </w:rPr>
        <w:t xml:space="preserve"> notificar al</w:t>
      </w:r>
      <w:r w:rsidRPr="005F2B64">
        <w:rPr>
          <w:rFonts w:ascii="Palatino Linotype" w:hAnsi="Palatino Linotype"/>
          <w:b/>
          <w:i/>
          <w:sz w:val="22"/>
          <w:szCs w:val="22"/>
        </w:rPr>
        <w:t xml:space="preserve"> RECURRENTE</w:t>
      </w:r>
      <w:r w:rsidRPr="005F2B64">
        <w:rPr>
          <w:rFonts w:ascii="Palatino Linotype" w:hAnsi="Palatino Linotype"/>
          <w:i/>
          <w:sz w:val="22"/>
          <w:szCs w:val="22"/>
        </w:rPr>
        <w:t xml:space="preserve"> el Acuerdo de Clasificación de la información que emita el Comité de Transparencia con motivo de la versión pública.</w:t>
      </w:r>
    </w:p>
    <w:p w14:paraId="7B3F997E" w14:textId="77777777" w:rsidR="00837418" w:rsidRPr="005F2B64" w:rsidRDefault="00837418" w:rsidP="007F119B">
      <w:pPr>
        <w:autoSpaceDE w:val="0"/>
        <w:autoSpaceDN w:val="0"/>
        <w:adjustRightInd w:val="0"/>
        <w:jc w:val="both"/>
        <w:rPr>
          <w:rFonts w:ascii="Palatino Linotype" w:eastAsia="MS Mincho" w:hAnsi="Palatino Linotype" w:cs="Tahoma"/>
          <w:i/>
          <w:sz w:val="22"/>
          <w:szCs w:val="22"/>
        </w:rPr>
      </w:pPr>
    </w:p>
    <w:p w14:paraId="16E21F22" w14:textId="7B22D6E7" w:rsidR="00837418" w:rsidRPr="005F2B64" w:rsidRDefault="00837418" w:rsidP="007F119B">
      <w:pPr>
        <w:ind w:left="851" w:right="902"/>
        <w:jc w:val="both"/>
        <w:rPr>
          <w:rFonts w:ascii="Palatino Linotype" w:eastAsiaTheme="minorEastAsia" w:hAnsi="Palatino Linotype" w:cs="Arial"/>
          <w:i/>
          <w:sz w:val="22"/>
          <w:szCs w:val="22"/>
          <w:lang w:val="es-ES_tradnl"/>
        </w:rPr>
      </w:pPr>
      <w:r w:rsidRPr="005F2B64">
        <w:rPr>
          <w:rFonts w:ascii="Palatino Linotype" w:eastAsiaTheme="minorEastAsia" w:hAnsi="Palatino Linotype" w:cs="Arial"/>
          <w:i/>
          <w:sz w:val="22"/>
          <w:szCs w:val="22"/>
        </w:rPr>
        <w:t xml:space="preserve">Para el caso de que </w:t>
      </w:r>
      <w:r w:rsidRPr="005F2B64">
        <w:rPr>
          <w:rFonts w:ascii="Palatino Linotype" w:eastAsiaTheme="minorEastAsia" w:hAnsi="Palatino Linotype" w:cs="Arial"/>
          <w:b/>
          <w:i/>
          <w:sz w:val="22"/>
          <w:szCs w:val="22"/>
        </w:rPr>
        <w:t xml:space="preserve">EL SUJETO OBLIGADO </w:t>
      </w:r>
      <w:r w:rsidRPr="005F2B64">
        <w:rPr>
          <w:rFonts w:ascii="Palatino Linotype" w:eastAsiaTheme="minorEastAsia" w:hAnsi="Palatino Linotype" w:cs="Arial"/>
          <w:i/>
          <w:sz w:val="22"/>
          <w:szCs w:val="22"/>
        </w:rPr>
        <w:t xml:space="preserve">determine que parte de la </w:t>
      </w:r>
      <w:r w:rsidRPr="005F2B64">
        <w:rPr>
          <w:rFonts w:ascii="Palatino Linotype" w:eastAsia="MS Mincho" w:hAnsi="Palatino Linotype" w:cs="Tahoma"/>
          <w:i/>
          <w:sz w:val="22"/>
          <w:szCs w:val="22"/>
        </w:rPr>
        <w:t>información</w:t>
      </w:r>
      <w:r w:rsidRPr="005F2B64">
        <w:rPr>
          <w:rFonts w:ascii="Palatino Linotype" w:eastAsiaTheme="minorEastAsia" w:hAnsi="Palatino Linotype" w:cs="Arial"/>
          <w:i/>
          <w:sz w:val="22"/>
          <w:szCs w:val="22"/>
        </w:rPr>
        <w:t xml:space="preserve"> ordenada en el numeral </w:t>
      </w:r>
      <w:r w:rsidR="001A7F2F" w:rsidRPr="005F2B64">
        <w:rPr>
          <w:rFonts w:ascii="Palatino Linotype" w:eastAsiaTheme="minorEastAsia" w:hAnsi="Palatino Linotype" w:cs="Arial"/>
          <w:i/>
          <w:sz w:val="22"/>
          <w:szCs w:val="22"/>
        </w:rPr>
        <w:t>3</w:t>
      </w:r>
      <w:r w:rsidR="00F72734" w:rsidRPr="005F2B64">
        <w:rPr>
          <w:rFonts w:ascii="Palatino Linotype" w:eastAsiaTheme="minorEastAsia" w:hAnsi="Palatino Linotype" w:cs="Arial"/>
          <w:i/>
          <w:sz w:val="22"/>
          <w:szCs w:val="22"/>
        </w:rPr>
        <w:t xml:space="preserve"> relacionado con las auditorias</w:t>
      </w:r>
      <w:r w:rsidRPr="005F2B64">
        <w:rPr>
          <w:rFonts w:ascii="Palatino Linotype" w:eastAsiaTheme="minorEastAsia" w:hAnsi="Palatino Linotype" w:cs="Arial"/>
          <w:i/>
          <w:sz w:val="22"/>
          <w:szCs w:val="22"/>
        </w:rPr>
        <w:t xml:space="preserve">, </w:t>
      </w:r>
      <w:r w:rsidRPr="005F2B64">
        <w:rPr>
          <w:rFonts w:ascii="Palatino Linotype" w:eastAsia="Arial Unicode MS" w:hAnsi="Palatino Linotype" w:cs="Arial"/>
          <w:i/>
          <w:sz w:val="22"/>
          <w:szCs w:val="22"/>
        </w:rPr>
        <w:t>encuadra</w:t>
      </w:r>
      <w:r w:rsidRPr="005F2B64">
        <w:rPr>
          <w:rFonts w:ascii="Palatino Linotype" w:eastAsiaTheme="minorEastAsia" w:hAnsi="Palatino Linotype" w:cs="Arial"/>
          <w:i/>
          <w:sz w:val="22"/>
          <w:szCs w:val="22"/>
        </w:rPr>
        <w:t xml:space="preserve"> con alguna causal de </w:t>
      </w:r>
      <w:r w:rsidRPr="005F2B64">
        <w:rPr>
          <w:rFonts w:ascii="Palatino Linotype" w:hAnsi="Palatino Linotype" w:cs="Arial"/>
          <w:i/>
          <w:sz w:val="22"/>
          <w:szCs w:val="22"/>
        </w:rPr>
        <w:t>clasificación como reservada</w:t>
      </w:r>
      <w:r w:rsidR="00F72734" w:rsidRPr="005F2B64">
        <w:rPr>
          <w:rFonts w:ascii="Palatino Linotype" w:hAnsi="Palatino Linotype" w:cs="Arial"/>
          <w:i/>
          <w:sz w:val="22"/>
          <w:szCs w:val="22"/>
        </w:rPr>
        <w:t xml:space="preserve"> por encontrarse en trámite</w:t>
      </w:r>
      <w:r w:rsidRPr="005F2B64">
        <w:rPr>
          <w:rFonts w:ascii="Palatino Linotype" w:hAnsi="Palatino Linotype" w:cs="Arial"/>
          <w:i/>
          <w:sz w:val="22"/>
          <w:szCs w:val="22"/>
        </w:rPr>
        <w:t>, deberá emitir e</w:t>
      </w:r>
      <w:r w:rsidRPr="005F2B64">
        <w:rPr>
          <w:rFonts w:ascii="Palatino Linotype" w:eastAsiaTheme="minorEastAsia" w:hAnsi="Palatino Linotype" w:cs="Arial"/>
          <w:i/>
          <w:sz w:val="22"/>
          <w:szCs w:val="22"/>
        </w:rPr>
        <w:t xml:space="preserve">l Acuerdo de </w:t>
      </w:r>
      <w:r w:rsidRPr="005F2B64">
        <w:rPr>
          <w:rFonts w:ascii="Palatino Linotype" w:hAnsi="Palatino Linotype"/>
          <w:i/>
          <w:iCs/>
          <w:color w:val="222222"/>
          <w:sz w:val="22"/>
          <w:szCs w:val="22"/>
          <w:shd w:val="clear" w:color="auto" w:fill="FFFFFF"/>
        </w:rPr>
        <w:t>Clasificación</w:t>
      </w:r>
      <w:r w:rsidRPr="005F2B64">
        <w:rPr>
          <w:rFonts w:ascii="Palatino Linotype" w:eastAsiaTheme="minorEastAsia" w:hAnsi="Palatino Linotype" w:cs="Arial"/>
          <w:i/>
          <w:sz w:val="22"/>
          <w:szCs w:val="22"/>
        </w:rPr>
        <w:t xml:space="preserve"> a través de su Comité de Transparencia y notificarlo vía </w:t>
      </w:r>
      <w:r w:rsidRPr="005F2B64">
        <w:rPr>
          <w:rFonts w:ascii="Palatino Linotype" w:eastAsiaTheme="minorEastAsia" w:hAnsi="Palatino Linotype" w:cs="Arial"/>
          <w:b/>
          <w:i/>
          <w:sz w:val="22"/>
          <w:szCs w:val="22"/>
        </w:rPr>
        <w:t xml:space="preserve">SAIMEX </w:t>
      </w:r>
      <w:r w:rsidRPr="005F2B64">
        <w:rPr>
          <w:rFonts w:ascii="Palatino Linotype" w:eastAsiaTheme="minorEastAsia" w:hAnsi="Palatino Linotype" w:cs="Arial"/>
          <w:i/>
          <w:sz w:val="22"/>
          <w:szCs w:val="22"/>
        </w:rPr>
        <w:t xml:space="preserve">al </w:t>
      </w:r>
      <w:r w:rsidRPr="005F2B64">
        <w:rPr>
          <w:rFonts w:ascii="Palatino Linotype" w:eastAsiaTheme="minorEastAsia" w:hAnsi="Palatino Linotype" w:cs="Arial"/>
          <w:b/>
          <w:i/>
          <w:sz w:val="22"/>
          <w:szCs w:val="22"/>
        </w:rPr>
        <w:t xml:space="preserve">RECURRENTE </w:t>
      </w:r>
      <w:r w:rsidRPr="005F2B64">
        <w:rPr>
          <w:rFonts w:ascii="Palatino Linotype" w:eastAsiaTheme="minorEastAsia" w:hAnsi="Palatino Linotype" w:cs="Arial"/>
          <w:i/>
          <w:sz w:val="22"/>
          <w:szCs w:val="22"/>
        </w:rPr>
        <w:t>en términos de los ordinales 49, fracción VIII, 129, 140 y 141 de la Ley de Transparencia y Acceso a la Información pública del Estado de México y Municipios.</w:t>
      </w:r>
      <w:r w:rsidRPr="005F2B64">
        <w:rPr>
          <w:rFonts w:ascii="Palatino Linotype" w:eastAsiaTheme="minorEastAsia" w:hAnsi="Palatino Linotype" w:cs="Arial"/>
          <w:i/>
          <w:sz w:val="22"/>
          <w:szCs w:val="22"/>
          <w:lang w:val="es-ES_tradnl"/>
        </w:rPr>
        <w:t>”</w:t>
      </w:r>
    </w:p>
    <w:p w14:paraId="1A5B4C51" w14:textId="77777777" w:rsidR="00837418" w:rsidRPr="005F2B64" w:rsidRDefault="00837418" w:rsidP="007F119B">
      <w:pPr>
        <w:rPr>
          <w:rFonts w:ascii="Palatino Linotype" w:hAnsi="Palatino Linotype"/>
          <w:sz w:val="22"/>
          <w:szCs w:val="22"/>
        </w:rPr>
      </w:pPr>
    </w:p>
    <w:p w14:paraId="39674779" w14:textId="06847CAA" w:rsidR="00A95101" w:rsidRPr="005F2B64" w:rsidRDefault="00A95101" w:rsidP="007F119B">
      <w:pPr>
        <w:widowControl w:val="0"/>
        <w:tabs>
          <w:tab w:val="left" w:pos="1701"/>
        </w:tabs>
        <w:autoSpaceDE w:val="0"/>
        <w:autoSpaceDN w:val="0"/>
        <w:adjustRightInd w:val="0"/>
        <w:spacing w:line="360" w:lineRule="auto"/>
        <w:jc w:val="both"/>
        <w:rPr>
          <w:rFonts w:ascii="Palatino Linotype" w:hAnsi="Palatino Linotype"/>
          <w:shd w:val="clear" w:color="auto" w:fill="FFFFFF"/>
        </w:rPr>
      </w:pPr>
      <w:r w:rsidRPr="005F2B64">
        <w:rPr>
          <w:rFonts w:ascii="Palatino Linotype" w:hAnsi="Palatino Linotype" w:cs="Arial"/>
          <w:b/>
          <w:bCs/>
          <w:sz w:val="28"/>
          <w:lang w:eastAsia="es-MX"/>
        </w:rPr>
        <w:t>TERCERO</w:t>
      </w:r>
      <w:r w:rsidRPr="005F2B64">
        <w:rPr>
          <w:rFonts w:ascii="Palatino Linotype" w:eastAsia="Calibri" w:hAnsi="Palatino Linotype" w:cs="Arial"/>
          <w:b/>
          <w:bCs/>
        </w:rPr>
        <w:t xml:space="preserve">. </w:t>
      </w:r>
      <w:r w:rsidRPr="005F2B64">
        <w:rPr>
          <w:rFonts w:ascii="Palatino Linotype" w:hAnsi="Palatino Linotype"/>
          <w:b/>
          <w:szCs w:val="17"/>
          <w:lang w:eastAsia="es-ES_tradnl"/>
        </w:rPr>
        <w:t>Notifíquese</w:t>
      </w:r>
      <w:r w:rsidRPr="005F2B64">
        <w:rPr>
          <w:rFonts w:ascii="Palatino Linotype" w:hAnsi="Palatino Linotype"/>
          <w:szCs w:val="17"/>
          <w:lang w:eastAsia="es-ES_tradnl"/>
        </w:rPr>
        <w:t xml:space="preserve"> </w:t>
      </w:r>
      <w:r w:rsidRPr="005F2B64">
        <w:rPr>
          <w:rFonts w:ascii="Palatino Linotype" w:hAnsi="Palatino Linotype"/>
          <w:shd w:val="clear" w:color="auto" w:fill="FFFFFF"/>
        </w:rPr>
        <w:t xml:space="preserve">al </w:t>
      </w:r>
      <w:r w:rsidRPr="005F2B64">
        <w:rPr>
          <w:rFonts w:ascii="Palatino Linotype" w:hAnsi="Palatino Linotype" w:cs="Arial"/>
        </w:rPr>
        <w:t>Titular</w:t>
      </w:r>
      <w:r w:rsidRPr="005F2B64">
        <w:rPr>
          <w:rFonts w:ascii="Palatino Linotype" w:hAnsi="Palatino Linotype"/>
          <w:shd w:val="clear" w:color="auto" w:fill="FFFFFF"/>
        </w:rPr>
        <w:t xml:space="preserve"> de la Unidad de Transparencia del</w:t>
      </w:r>
      <w:r w:rsidRPr="005F2B64">
        <w:rPr>
          <w:rFonts w:ascii="Palatino Linotype" w:hAnsi="Palatino Linotype"/>
          <w:b/>
          <w:shd w:val="clear" w:color="auto" w:fill="FFFFFF"/>
        </w:rPr>
        <w:t xml:space="preserve"> SUJETO OBLIGADO</w:t>
      </w:r>
      <w:r w:rsidRPr="005F2B64">
        <w:rPr>
          <w:rFonts w:ascii="Palatino Linotype" w:hAnsi="Palatino Linotype"/>
          <w:shd w:val="clear" w:color="auto" w:fill="FFFFFF"/>
        </w:rPr>
        <w:t xml:space="preserve"> para que, </w:t>
      </w:r>
      <w:r w:rsidRPr="005F2B64">
        <w:rPr>
          <w:rFonts w:ascii="Palatino Linotype" w:hAnsi="Palatino Linotype" w:cs="Arial"/>
        </w:rPr>
        <w:t>conforme</w:t>
      </w:r>
      <w:r w:rsidRPr="005F2B64">
        <w:rPr>
          <w:rFonts w:ascii="Palatino Linotype" w:hAnsi="Palatino Linotype"/>
          <w:shd w:val="clear" w:color="auto" w:fill="FFFFFF"/>
        </w:rPr>
        <w:t xml:space="preserve"> a los artículos 186, último párrafo y 189, párrafo segundo de la Ley de </w:t>
      </w:r>
      <w:r w:rsidRPr="005F2B64">
        <w:rPr>
          <w:rFonts w:ascii="Palatino Linotype" w:hAnsi="Palatino Linotype"/>
          <w:szCs w:val="17"/>
          <w:lang w:eastAsia="es-ES_tradnl"/>
        </w:rPr>
        <w:t>Transparencia</w:t>
      </w:r>
      <w:r w:rsidRPr="005F2B64">
        <w:rPr>
          <w:rFonts w:ascii="Palatino Linotype" w:hAnsi="Palatino Linotype"/>
          <w:shd w:val="clear" w:color="auto" w:fill="FFFFFF"/>
        </w:rPr>
        <w:t xml:space="preserve"> y </w:t>
      </w:r>
      <w:r w:rsidRPr="005F2B64">
        <w:rPr>
          <w:rFonts w:ascii="Palatino Linotype" w:hAnsi="Palatino Linotype" w:cs="Arial"/>
        </w:rPr>
        <w:t>Acceso</w:t>
      </w:r>
      <w:r w:rsidRPr="005F2B64">
        <w:rPr>
          <w:rFonts w:ascii="Palatino Linotype" w:hAnsi="Palatino Linotype"/>
          <w:shd w:val="clear" w:color="auto" w:fill="FFFFFF"/>
        </w:rPr>
        <w:t xml:space="preserve"> a la Información Pública del Estado de México y Municipios, dé </w:t>
      </w:r>
      <w:r w:rsidRPr="005F2B64">
        <w:rPr>
          <w:rFonts w:ascii="Palatino Linotype" w:hAnsi="Palatino Linotype" w:cs="Arial"/>
        </w:rPr>
        <w:t>cumplimiento</w:t>
      </w:r>
      <w:r w:rsidRPr="005F2B64">
        <w:rPr>
          <w:rFonts w:ascii="Palatino Linotype" w:hAnsi="Palatino Linotype"/>
          <w:shd w:val="clear" w:color="auto" w:fill="FFFFFF"/>
        </w:rPr>
        <w:t xml:space="preserve"> a lo ordenado dentro del plazo de </w:t>
      </w:r>
      <w:r w:rsidR="001A7F2F" w:rsidRPr="005F2B64">
        <w:rPr>
          <w:rFonts w:ascii="Palatino Linotype" w:hAnsi="Palatino Linotype"/>
          <w:shd w:val="clear" w:color="auto" w:fill="FFFFFF"/>
        </w:rPr>
        <w:t xml:space="preserve">veinte </w:t>
      </w:r>
      <w:r w:rsidRPr="005F2B64">
        <w:rPr>
          <w:rFonts w:ascii="Palatino Linotype" w:hAnsi="Palatino Linotype"/>
          <w:shd w:val="clear" w:color="auto" w:fill="FFFFFF"/>
        </w:rPr>
        <w:t xml:space="preserve">días hábiles, debiendo informar a este Instituto en un plazo </w:t>
      </w:r>
      <w:r w:rsidRPr="005F2B64">
        <w:rPr>
          <w:rFonts w:ascii="Palatino Linotype" w:eastAsiaTheme="minorEastAsia" w:hAnsi="Palatino Linotype"/>
          <w:szCs w:val="17"/>
          <w:lang w:eastAsia="es-ES_tradnl"/>
        </w:rPr>
        <w:t>de</w:t>
      </w:r>
      <w:r w:rsidRPr="005F2B64">
        <w:rPr>
          <w:rFonts w:ascii="Palatino Linotype" w:hAnsi="Palatino Linotype"/>
          <w:shd w:val="clear" w:color="auto" w:fill="FFFFFF"/>
        </w:rPr>
        <w:t xml:space="preserve"> tres días hábiles siguientes sobre el cumplimiento dado a la resolución.</w:t>
      </w:r>
    </w:p>
    <w:p w14:paraId="03820E99" w14:textId="77777777" w:rsidR="00266C85" w:rsidRPr="005F2B64" w:rsidRDefault="00266C85" w:rsidP="007F119B">
      <w:pPr>
        <w:widowControl w:val="0"/>
        <w:tabs>
          <w:tab w:val="left" w:pos="1701"/>
        </w:tabs>
        <w:autoSpaceDE w:val="0"/>
        <w:autoSpaceDN w:val="0"/>
        <w:adjustRightInd w:val="0"/>
        <w:spacing w:line="360" w:lineRule="auto"/>
        <w:jc w:val="both"/>
        <w:rPr>
          <w:rFonts w:ascii="Palatino Linotype" w:hAnsi="Palatino Linotype"/>
          <w:shd w:val="clear" w:color="auto" w:fill="FFFFFF"/>
        </w:rPr>
      </w:pPr>
    </w:p>
    <w:p w14:paraId="4A2DCE83" w14:textId="77777777" w:rsidR="00A95101" w:rsidRPr="005F2B64" w:rsidRDefault="00A95101" w:rsidP="007F119B">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5F2B64">
        <w:rPr>
          <w:rFonts w:ascii="Palatino Linotype" w:hAnsi="Palatino Linotype" w:cs="Arial"/>
          <w:b/>
          <w:bCs/>
          <w:sz w:val="28"/>
          <w:lang w:eastAsia="es-MX"/>
        </w:rPr>
        <w:t>CUARTO.</w:t>
      </w:r>
      <w:r w:rsidRPr="005F2B64">
        <w:rPr>
          <w:rFonts w:ascii="Palatino Linotype" w:hAnsi="Palatino Linotype"/>
          <w:b/>
          <w:szCs w:val="17"/>
          <w:lang w:eastAsia="es-ES_tradnl"/>
        </w:rPr>
        <w:t xml:space="preserve"> </w:t>
      </w:r>
      <w:r w:rsidRPr="005F2B64">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5F2B64">
        <w:rPr>
          <w:rFonts w:ascii="Palatino Linotype" w:hAnsi="Palatino Linotype"/>
          <w:b/>
          <w:szCs w:val="17"/>
          <w:lang w:eastAsia="es-ES_tradnl"/>
        </w:rPr>
        <w:t>SUJETO OBLIGADO</w:t>
      </w:r>
      <w:r w:rsidRPr="005F2B64">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F76BE54" w14:textId="77777777" w:rsidR="00266C85" w:rsidRPr="005F2B64" w:rsidRDefault="00266C85" w:rsidP="007F119B">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5A586476" w14:textId="77777777" w:rsidR="00A95101" w:rsidRPr="005F2B64" w:rsidRDefault="00A95101" w:rsidP="007F119B">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5F2B64">
        <w:rPr>
          <w:rFonts w:ascii="Palatino Linotype" w:hAnsi="Palatino Linotype" w:cs="Arial"/>
          <w:b/>
          <w:bCs/>
          <w:sz w:val="28"/>
          <w:lang w:eastAsia="es-MX"/>
        </w:rPr>
        <w:t>QUINTO.</w:t>
      </w:r>
      <w:r w:rsidRPr="005F2B64">
        <w:rPr>
          <w:rFonts w:ascii="Palatino Linotype" w:hAnsi="Palatino Linotype"/>
          <w:szCs w:val="17"/>
          <w:lang w:eastAsia="es-ES_tradnl"/>
        </w:rPr>
        <w:t xml:space="preserve"> </w:t>
      </w:r>
      <w:r w:rsidRPr="005F2B64">
        <w:rPr>
          <w:rFonts w:ascii="Palatino Linotype" w:hAnsi="Palatino Linotype"/>
          <w:b/>
          <w:szCs w:val="17"/>
          <w:lang w:eastAsia="es-ES_tradnl"/>
        </w:rPr>
        <w:t>Notifíquese</w:t>
      </w:r>
      <w:r w:rsidRPr="005F2B64">
        <w:rPr>
          <w:rFonts w:ascii="Palatino Linotype" w:hAnsi="Palatino Linotype"/>
          <w:szCs w:val="17"/>
          <w:lang w:eastAsia="es-ES_tradnl"/>
        </w:rPr>
        <w:t xml:space="preserve"> al </w:t>
      </w:r>
      <w:r w:rsidRPr="005F2B64">
        <w:rPr>
          <w:rFonts w:ascii="Palatino Linotype" w:hAnsi="Palatino Linotype"/>
          <w:b/>
        </w:rPr>
        <w:t>RECURRENTE</w:t>
      </w:r>
      <w:r w:rsidRPr="005F2B64">
        <w:rPr>
          <w:rFonts w:ascii="Palatino Linotype" w:hAnsi="Palatino Linotype"/>
          <w:szCs w:val="17"/>
          <w:lang w:eastAsia="es-ES_tradnl"/>
        </w:rPr>
        <w:t xml:space="preserve"> la </w:t>
      </w:r>
      <w:r w:rsidRPr="005F2B64">
        <w:rPr>
          <w:rFonts w:ascii="Palatino Linotype" w:hAnsi="Palatino Linotype" w:cs="Arial"/>
        </w:rPr>
        <w:t>presente</w:t>
      </w:r>
      <w:r w:rsidRPr="005F2B64">
        <w:rPr>
          <w:rFonts w:ascii="Palatino Linotype" w:hAnsi="Palatino Linotype"/>
          <w:szCs w:val="17"/>
          <w:lang w:eastAsia="es-ES_tradnl"/>
        </w:rPr>
        <w:t xml:space="preserve"> </w:t>
      </w:r>
      <w:r w:rsidRPr="005F2B64">
        <w:rPr>
          <w:rFonts w:ascii="Palatino Linotype" w:hAnsi="Palatino Linotype"/>
          <w:shd w:val="clear" w:color="auto" w:fill="FFFFFF"/>
        </w:rPr>
        <w:t>resolución</w:t>
      </w:r>
      <w:r w:rsidRPr="005F2B64">
        <w:rPr>
          <w:rFonts w:ascii="Palatino Linotype" w:hAnsi="Palatino Linotype"/>
          <w:szCs w:val="17"/>
          <w:lang w:eastAsia="es-ES_tradnl"/>
        </w:rPr>
        <w:t>.</w:t>
      </w:r>
    </w:p>
    <w:p w14:paraId="79705F93" w14:textId="77777777" w:rsidR="00266C85" w:rsidRDefault="00266C85" w:rsidP="007F119B">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641DB7B3" w14:textId="77777777" w:rsidR="007F119B" w:rsidRPr="005F2B64" w:rsidRDefault="007F119B" w:rsidP="007F119B">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0C12D9CA" w14:textId="77777777" w:rsidR="00A95101" w:rsidRPr="005F2B64" w:rsidRDefault="00A95101" w:rsidP="007F119B">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5F2B64">
        <w:rPr>
          <w:rFonts w:ascii="Palatino Linotype" w:hAnsi="Palatino Linotype" w:cs="Arial"/>
          <w:b/>
          <w:bCs/>
          <w:sz w:val="28"/>
          <w:lang w:eastAsia="es-MX"/>
        </w:rPr>
        <w:lastRenderedPageBreak/>
        <w:t>SEXTO.</w:t>
      </w:r>
      <w:r w:rsidRPr="005F2B64">
        <w:rPr>
          <w:rFonts w:ascii="Palatino Linotype" w:hAnsi="Palatino Linotype"/>
          <w:szCs w:val="17"/>
          <w:lang w:eastAsia="es-ES_tradnl"/>
        </w:rPr>
        <w:t xml:space="preserve"> </w:t>
      </w:r>
      <w:r w:rsidRPr="005F2B64">
        <w:rPr>
          <w:rFonts w:ascii="Palatino Linotype" w:hAnsi="Palatino Linotype"/>
          <w:b/>
          <w:szCs w:val="17"/>
          <w:lang w:eastAsia="es-ES_tradnl"/>
        </w:rPr>
        <w:t>Hágase</w:t>
      </w:r>
      <w:r w:rsidRPr="005F2B64">
        <w:rPr>
          <w:rFonts w:ascii="Palatino Linotype" w:hAnsi="Palatino Linotype"/>
          <w:szCs w:val="17"/>
          <w:lang w:eastAsia="es-ES_tradnl"/>
        </w:rPr>
        <w:t xml:space="preserve"> </w:t>
      </w:r>
      <w:r w:rsidRPr="005F2B64">
        <w:rPr>
          <w:rFonts w:ascii="Palatino Linotype" w:hAnsi="Palatino Linotype"/>
          <w:b/>
          <w:szCs w:val="17"/>
          <w:lang w:eastAsia="es-ES_tradnl"/>
        </w:rPr>
        <w:t>del conocimiento</w:t>
      </w:r>
      <w:r w:rsidRPr="005F2B64">
        <w:rPr>
          <w:rFonts w:ascii="Palatino Linotype" w:hAnsi="Palatino Linotype"/>
          <w:szCs w:val="17"/>
          <w:lang w:eastAsia="es-ES_tradnl"/>
        </w:rPr>
        <w:t xml:space="preserve"> </w:t>
      </w:r>
      <w:r w:rsidRPr="005F2B64">
        <w:rPr>
          <w:rFonts w:ascii="Palatino Linotype" w:hAnsi="Palatino Linotype"/>
        </w:rPr>
        <w:t>del</w:t>
      </w:r>
      <w:r w:rsidRPr="005F2B64">
        <w:rPr>
          <w:rFonts w:ascii="Palatino Linotype" w:hAnsi="Palatino Linotype"/>
          <w:b/>
        </w:rPr>
        <w:t xml:space="preserve"> RECURRENTE</w:t>
      </w:r>
      <w:r w:rsidRPr="005F2B64">
        <w:rPr>
          <w:rFonts w:ascii="Palatino Linotype" w:hAnsi="Palatino Linotype"/>
        </w:rPr>
        <w:t xml:space="preserve"> </w:t>
      </w:r>
      <w:r w:rsidRPr="005F2B64">
        <w:rPr>
          <w:rFonts w:ascii="Palatino Linotype" w:hAnsi="Palatino Linotype"/>
          <w:szCs w:val="17"/>
          <w:lang w:eastAsia="es-ES_tradnl"/>
        </w:rPr>
        <w:t xml:space="preserve">que, de conformidad </w:t>
      </w:r>
      <w:r w:rsidRPr="005F2B64">
        <w:rPr>
          <w:rFonts w:ascii="Palatino Linotype" w:hAnsi="Palatino Linotype" w:cs="Arial"/>
        </w:rPr>
        <w:t>con</w:t>
      </w:r>
      <w:r w:rsidRPr="005F2B64">
        <w:rPr>
          <w:rFonts w:ascii="Palatino Linotype" w:hAnsi="Palatino Linotype"/>
          <w:szCs w:val="17"/>
          <w:lang w:eastAsia="es-ES_tradnl"/>
        </w:rPr>
        <w:t xml:space="preserve"> lo </w:t>
      </w:r>
      <w:r w:rsidRPr="005F2B64">
        <w:rPr>
          <w:rFonts w:ascii="Palatino Linotype" w:hAnsi="Palatino Linotype" w:cs="Arial"/>
        </w:rPr>
        <w:t>establecido</w:t>
      </w:r>
      <w:r w:rsidRPr="005F2B64">
        <w:rPr>
          <w:rFonts w:ascii="Palatino Linotype" w:hAnsi="Palatino Linotype"/>
          <w:szCs w:val="17"/>
          <w:lang w:eastAsia="es-ES_tradnl"/>
        </w:rPr>
        <w:t xml:space="preserve"> en el artículo 196 de la Ley de </w:t>
      </w:r>
      <w:r w:rsidRPr="005F2B64">
        <w:rPr>
          <w:rFonts w:ascii="Palatino Linotype" w:hAnsi="Palatino Linotype" w:cs="Arial"/>
        </w:rPr>
        <w:t>Transparencia</w:t>
      </w:r>
      <w:r w:rsidRPr="005F2B64">
        <w:rPr>
          <w:rFonts w:ascii="Palatino Linotype" w:hAnsi="Palatino Linotype"/>
          <w:szCs w:val="17"/>
          <w:lang w:eastAsia="es-ES_tradnl"/>
        </w:rPr>
        <w:t xml:space="preserve"> y </w:t>
      </w:r>
      <w:r w:rsidRPr="005F2B64">
        <w:rPr>
          <w:rFonts w:ascii="Palatino Linotype" w:hAnsi="Palatino Linotype" w:cs="Arial"/>
        </w:rPr>
        <w:t>Acceso</w:t>
      </w:r>
      <w:r w:rsidRPr="005F2B64">
        <w:rPr>
          <w:rFonts w:ascii="Palatino Linotype" w:hAnsi="Palatino Linotype"/>
          <w:szCs w:val="17"/>
          <w:lang w:eastAsia="es-ES_tradnl"/>
        </w:rPr>
        <w:t xml:space="preserve"> a la Información </w:t>
      </w:r>
      <w:r w:rsidRPr="005F2B64">
        <w:rPr>
          <w:rFonts w:ascii="Palatino Linotype" w:hAnsi="Palatino Linotype"/>
          <w:lang w:eastAsia="es-ES_tradnl"/>
        </w:rPr>
        <w:t>Pública</w:t>
      </w:r>
      <w:r w:rsidRPr="005F2B64">
        <w:rPr>
          <w:rFonts w:ascii="Palatino Linotype" w:hAnsi="Palatino Linotype"/>
          <w:szCs w:val="17"/>
          <w:lang w:eastAsia="es-ES_tradnl"/>
        </w:rPr>
        <w:t xml:space="preserve"> del Estado de México y Municipios, podrá impugnarla vía Juicio de Amparo en los términos de las leyes aplicables.</w:t>
      </w:r>
    </w:p>
    <w:p w14:paraId="670F7A0B" w14:textId="77777777" w:rsidR="00266C85" w:rsidRPr="005F2B64" w:rsidRDefault="00266C85" w:rsidP="007F119B">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4A39C278" w14:textId="77777777" w:rsidR="00A95101" w:rsidRPr="005F2B64" w:rsidRDefault="00A95101" w:rsidP="007F119B">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5F2B64">
        <w:rPr>
          <w:rFonts w:ascii="Palatino Linotype" w:hAnsi="Palatino Linotype" w:cs="Arial"/>
          <w:b/>
          <w:bCs/>
          <w:sz w:val="28"/>
          <w:lang w:eastAsia="es-MX"/>
        </w:rPr>
        <w:t>SÉPTIMO.</w:t>
      </w:r>
      <w:r w:rsidRPr="005F2B64">
        <w:rPr>
          <w:rFonts w:ascii="Palatino Linotype" w:hAnsi="Palatino Linotype"/>
          <w:szCs w:val="17"/>
          <w:lang w:eastAsia="es-ES_tradnl"/>
        </w:rPr>
        <w:t xml:space="preserve"> </w:t>
      </w:r>
      <w:r w:rsidRPr="005F2B64">
        <w:rPr>
          <w:rFonts w:ascii="Palatino Linotype" w:hAnsi="Palatino Linotype"/>
          <w:b/>
          <w:szCs w:val="17"/>
          <w:lang w:eastAsia="es-ES_tradnl"/>
        </w:rPr>
        <w:t xml:space="preserve">Hágase del conocimiento </w:t>
      </w:r>
      <w:r w:rsidRPr="005F2B64">
        <w:rPr>
          <w:rFonts w:ascii="Palatino Linotype" w:hAnsi="Palatino Linotype"/>
          <w:szCs w:val="17"/>
          <w:lang w:eastAsia="es-ES_tradnl"/>
        </w:rPr>
        <w:t xml:space="preserve">del </w:t>
      </w:r>
      <w:r w:rsidRPr="005F2B64">
        <w:rPr>
          <w:rFonts w:ascii="Palatino Linotype" w:hAnsi="Palatino Linotype"/>
          <w:b/>
          <w:szCs w:val="17"/>
          <w:lang w:eastAsia="es-ES_tradnl"/>
        </w:rPr>
        <w:t xml:space="preserve">RECURRENTE </w:t>
      </w:r>
      <w:r w:rsidRPr="005F2B64">
        <w:rPr>
          <w:rFonts w:ascii="Palatino Linotype" w:hAnsi="Palatino Linotype"/>
          <w:szCs w:val="17"/>
          <w:lang w:eastAsia="es-ES_tradnl"/>
        </w:rPr>
        <w:t xml:space="preserve">que la respuesta que dé </w:t>
      </w:r>
      <w:r w:rsidRPr="005F2B64">
        <w:rPr>
          <w:rFonts w:ascii="Palatino Linotype" w:hAnsi="Palatino Linotype"/>
          <w:b/>
          <w:szCs w:val="17"/>
          <w:lang w:eastAsia="es-ES_tradnl"/>
        </w:rPr>
        <w:t>EL SUJETO OBLIGADO</w:t>
      </w:r>
      <w:r w:rsidRPr="005F2B64">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5F2B64">
        <w:rPr>
          <w:rFonts w:ascii="Palatino Linotype" w:hAnsi="Palatino Linotype"/>
          <w:lang w:eastAsia="es-MX"/>
        </w:rPr>
        <w:t>de Transparencia y Acceso a la Información Pública del Estado de México y Municipios.</w:t>
      </w:r>
    </w:p>
    <w:p w14:paraId="57C9EAB6" w14:textId="77777777" w:rsidR="00266C85" w:rsidRPr="005F2B64" w:rsidRDefault="00266C85" w:rsidP="007F119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4E65641" w14:textId="77777777" w:rsidR="00A95101" w:rsidRPr="005F2B64" w:rsidRDefault="00A95101" w:rsidP="007F119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5F2B64">
        <w:rPr>
          <w:rFonts w:ascii="Palatino Linotype" w:hAnsi="Palatino Linotype" w:cs="Arial"/>
          <w:b/>
          <w:bCs/>
          <w:sz w:val="28"/>
          <w:lang w:eastAsia="es-MX"/>
        </w:rPr>
        <w:t>OCTAVO</w:t>
      </w:r>
      <w:r w:rsidRPr="005F2B64">
        <w:rPr>
          <w:rFonts w:ascii="Palatino Linotype" w:eastAsia="Calibri" w:hAnsi="Palatino Linotype" w:cs="Arial"/>
          <w:b/>
          <w:bCs/>
        </w:rPr>
        <w:t xml:space="preserve">. </w:t>
      </w:r>
      <w:r w:rsidRPr="005F2B64">
        <w:rPr>
          <w:rFonts w:ascii="Palatino Linotype" w:hAnsi="Palatino Linotype"/>
          <w:b/>
          <w:szCs w:val="17"/>
          <w:lang w:eastAsia="es-ES_tradnl"/>
        </w:rPr>
        <w:t xml:space="preserve">Gírese oficio </w:t>
      </w:r>
      <w:r w:rsidRPr="005F2B64">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5F2B64">
        <w:rPr>
          <w:rFonts w:ascii="Palatino Linotype" w:hAnsi="Palatino Linotype"/>
          <w:b/>
          <w:szCs w:val="17"/>
          <w:lang w:eastAsia="es-ES_tradnl"/>
        </w:rPr>
        <w:t>QUINTO</w:t>
      </w:r>
      <w:r w:rsidRPr="005F2B64">
        <w:rPr>
          <w:rFonts w:ascii="Palatino Linotype" w:hAnsi="Palatino Linotype"/>
          <w:szCs w:val="17"/>
          <w:lang w:eastAsia="es-ES_tradnl"/>
        </w:rPr>
        <w:t xml:space="preserve"> de la presente resolución.</w:t>
      </w:r>
    </w:p>
    <w:p w14:paraId="783E257A" w14:textId="77777777" w:rsidR="00266C85" w:rsidRPr="005F2B64" w:rsidRDefault="00266C85" w:rsidP="007F119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1E95D9B4" w14:textId="44F1BA71" w:rsidR="006D0D92" w:rsidRPr="005F2B64" w:rsidRDefault="00837418" w:rsidP="007F119B">
      <w:pPr>
        <w:widowControl w:val="0"/>
        <w:tabs>
          <w:tab w:val="left" w:pos="1701"/>
        </w:tabs>
        <w:autoSpaceDE w:val="0"/>
        <w:autoSpaceDN w:val="0"/>
        <w:adjustRightInd w:val="0"/>
        <w:spacing w:line="360" w:lineRule="auto"/>
        <w:ind w:right="49"/>
        <w:jc w:val="both"/>
        <w:rPr>
          <w:rFonts w:ascii="Palatino Linotype" w:hAnsi="Palatino Linotype"/>
          <w:color w:val="000000" w:themeColor="text1"/>
          <w:lang w:eastAsia="es-ES_tradnl"/>
        </w:rPr>
      </w:pPr>
      <w:r w:rsidRPr="005F2B64">
        <w:rPr>
          <w:rFonts w:ascii="Palatino Linotype" w:hAnsi="Palatino Linotype" w:cs="Arial"/>
          <w:b/>
          <w:bCs/>
          <w:sz w:val="28"/>
          <w:lang w:eastAsia="es-MX"/>
        </w:rPr>
        <w:t>NOVENO</w:t>
      </w:r>
      <w:r w:rsidRPr="005F2B64">
        <w:rPr>
          <w:rFonts w:ascii="Palatino Linotype" w:eastAsia="Calibri" w:hAnsi="Palatino Linotype" w:cs="Arial"/>
          <w:b/>
          <w:bCs/>
        </w:rPr>
        <w:t xml:space="preserve">. </w:t>
      </w:r>
      <w:r w:rsidRPr="005F2B64">
        <w:rPr>
          <w:rFonts w:ascii="Palatino Linotype" w:hAnsi="Palatino Linotype"/>
          <w:b/>
          <w:szCs w:val="17"/>
          <w:lang w:eastAsia="es-ES_tradnl"/>
        </w:rPr>
        <w:t xml:space="preserve">Gírese oficio </w:t>
      </w:r>
      <w:r w:rsidR="006D0D92" w:rsidRPr="005F2B64">
        <w:rPr>
          <w:rFonts w:ascii="Palatino Linotype" w:hAnsi="Palatino Linotype"/>
          <w:color w:val="000000" w:themeColor="text1"/>
          <w:lang w:eastAsia="es-ES_tradnl"/>
        </w:rPr>
        <w:t xml:space="preserve">al </w:t>
      </w:r>
      <w:r w:rsidR="006D0D92" w:rsidRPr="005F2B64">
        <w:rPr>
          <w:rFonts w:ascii="Palatino Linotype" w:hAnsi="Palatino Linotype" w:cs="Arial"/>
          <w:color w:val="000000" w:themeColor="text1"/>
          <w:lang w:val="es-ES"/>
        </w:rPr>
        <w:t xml:space="preserve">Titular de la Dirección de Protección de Datos Personales en atención al artículo 82, fracción XXVII de </w:t>
      </w:r>
      <w:r w:rsidR="006D0D92" w:rsidRPr="005F2B64">
        <w:rPr>
          <w:rFonts w:ascii="Palatino Linotype" w:hAnsi="Palatino Linotype"/>
          <w:szCs w:val="17"/>
          <w:lang w:eastAsia="es-ES_tradnl"/>
        </w:rPr>
        <w:t>la</w:t>
      </w:r>
      <w:r w:rsidR="006D0D92" w:rsidRPr="005F2B64">
        <w:rPr>
          <w:rFonts w:ascii="Palatino Linotype" w:hAnsi="Palatino Linotype" w:cs="Arial"/>
          <w:color w:val="000000" w:themeColor="text1"/>
          <w:lang w:val="es-ES"/>
        </w:rPr>
        <w:t xml:space="preserve"> Ley de Protección de Datos Personales del Estado de México y Municipios</w:t>
      </w:r>
      <w:r w:rsidR="006D0D92" w:rsidRPr="005F2B64">
        <w:rPr>
          <w:rFonts w:ascii="Palatino Linotype" w:hAnsi="Palatino Linotype"/>
          <w:color w:val="000000" w:themeColor="text1"/>
          <w:lang w:eastAsia="es-ES_tradnl"/>
        </w:rPr>
        <w:t xml:space="preserve">, en términos del Considerando </w:t>
      </w:r>
      <w:r w:rsidR="006D0D92" w:rsidRPr="005F2B64">
        <w:rPr>
          <w:rFonts w:ascii="Palatino Linotype" w:hAnsi="Palatino Linotype"/>
          <w:b/>
          <w:color w:val="000000" w:themeColor="text1"/>
          <w:lang w:eastAsia="es-ES_tradnl"/>
        </w:rPr>
        <w:t>QUINTO</w:t>
      </w:r>
      <w:r w:rsidR="006D0D92" w:rsidRPr="005F2B64">
        <w:rPr>
          <w:rFonts w:ascii="Palatino Linotype" w:hAnsi="Palatino Linotype"/>
          <w:color w:val="000000" w:themeColor="text1"/>
          <w:lang w:eastAsia="es-ES_tradnl"/>
        </w:rPr>
        <w:t xml:space="preserve"> de la presente resolución.</w:t>
      </w:r>
    </w:p>
    <w:p w14:paraId="4920B3DB" w14:textId="77777777" w:rsidR="00745C77" w:rsidRDefault="00745C77" w:rsidP="007F119B">
      <w:pPr>
        <w:widowControl w:val="0"/>
        <w:tabs>
          <w:tab w:val="left" w:pos="1701"/>
        </w:tabs>
        <w:autoSpaceDE w:val="0"/>
        <w:autoSpaceDN w:val="0"/>
        <w:adjustRightInd w:val="0"/>
        <w:spacing w:line="360" w:lineRule="auto"/>
        <w:ind w:right="49"/>
        <w:jc w:val="both"/>
        <w:rPr>
          <w:rFonts w:ascii="Palatino Linotype" w:hAnsi="Palatino Linotype"/>
          <w:color w:val="000000" w:themeColor="text1"/>
          <w:lang w:eastAsia="es-ES_tradnl"/>
        </w:rPr>
      </w:pPr>
    </w:p>
    <w:p w14:paraId="631D3919" w14:textId="77777777" w:rsidR="007F119B" w:rsidRPr="005F2B64" w:rsidRDefault="007F119B" w:rsidP="007F119B">
      <w:pPr>
        <w:widowControl w:val="0"/>
        <w:tabs>
          <w:tab w:val="left" w:pos="1701"/>
        </w:tabs>
        <w:autoSpaceDE w:val="0"/>
        <w:autoSpaceDN w:val="0"/>
        <w:adjustRightInd w:val="0"/>
        <w:spacing w:line="360" w:lineRule="auto"/>
        <w:ind w:right="49"/>
        <w:jc w:val="both"/>
        <w:rPr>
          <w:rFonts w:ascii="Palatino Linotype" w:hAnsi="Palatino Linotype"/>
          <w:color w:val="000000" w:themeColor="text1"/>
          <w:lang w:eastAsia="es-ES_tradnl"/>
        </w:rPr>
      </w:pPr>
    </w:p>
    <w:p w14:paraId="59BFFB09" w14:textId="189C4BD0" w:rsidR="00745C77" w:rsidRPr="00544EAC" w:rsidRDefault="00745C77" w:rsidP="007F119B">
      <w:pPr>
        <w:widowControl w:val="0"/>
        <w:tabs>
          <w:tab w:val="left" w:pos="1701"/>
        </w:tabs>
        <w:autoSpaceDE w:val="0"/>
        <w:autoSpaceDN w:val="0"/>
        <w:adjustRightInd w:val="0"/>
        <w:spacing w:line="360" w:lineRule="auto"/>
        <w:ind w:right="49"/>
        <w:jc w:val="both"/>
        <w:rPr>
          <w:rFonts w:ascii="Palatino Linotype" w:hAnsi="Palatino Linotype"/>
        </w:rPr>
      </w:pPr>
      <w:r w:rsidRPr="005F2B64">
        <w:rPr>
          <w:rFonts w:ascii="Palatino Linotype" w:hAnsi="Palatino Linotype"/>
          <w:b/>
          <w:color w:val="000000" w:themeColor="text1"/>
          <w:sz w:val="28"/>
          <w:szCs w:val="28"/>
          <w:lang w:eastAsia="es-ES_tradnl"/>
        </w:rPr>
        <w:lastRenderedPageBreak/>
        <w:t>DÉCIMO</w:t>
      </w:r>
      <w:r w:rsidRPr="005F2B64">
        <w:rPr>
          <w:rFonts w:ascii="Palatino Linotype" w:hAnsi="Palatino Linotype"/>
          <w:color w:val="000000" w:themeColor="text1"/>
          <w:lang w:eastAsia="es-ES_tradnl"/>
        </w:rPr>
        <w:t xml:space="preserve">. Gírese oficio al Titular de la Dirección General Jurídica y Verificación de este Instituto, de conformidad con el artículo 23, fracción XIV del Reglamento Interior del Instituto de Transparencia, Acceso a la Información Pública y Protección de Datos Personales del Estado de México y Municipios, determine lo conducente en términos del Considerando </w:t>
      </w:r>
      <w:r w:rsidRPr="005F2B64">
        <w:rPr>
          <w:rFonts w:ascii="Palatino Linotype" w:hAnsi="Palatino Linotype"/>
          <w:b/>
          <w:color w:val="000000" w:themeColor="text1"/>
          <w:lang w:eastAsia="es-ES_tradnl"/>
        </w:rPr>
        <w:t>QUINTO</w:t>
      </w:r>
      <w:r w:rsidRPr="005F2B64">
        <w:rPr>
          <w:rFonts w:ascii="Palatino Linotype" w:hAnsi="Palatino Linotype"/>
          <w:color w:val="000000" w:themeColor="text1"/>
          <w:lang w:eastAsia="es-ES_tradnl"/>
        </w:rPr>
        <w:t xml:space="preserve"> de la presente resolución.</w:t>
      </w:r>
    </w:p>
    <w:p w14:paraId="2C4F07E6" w14:textId="77777777" w:rsidR="006D0D92" w:rsidRPr="00544EAC" w:rsidRDefault="006D0D92" w:rsidP="007F119B">
      <w:pPr>
        <w:widowControl w:val="0"/>
        <w:tabs>
          <w:tab w:val="left" w:pos="1701"/>
        </w:tabs>
        <w:autoSpaceDE w:val="0"/>
        <w:autoSpaceDN w:val="0"/>
        <w:adjustRightInd w:val="0"/>
        <w:spacing w:line="360" w:lineRule="auto"/>
        <w:ind w:right="49"/>
        <w:jc w:val="both"/>
        <w:rPr>
          <w:rFonts w:ascii="Palatino Linotype" w:hAnsi="Palatino Linotype"/>
          <w:b/>
          <w:szCs w:val="17"/>
          <w:lang w:eastAsia="es-ES_tradnl"/>
        </w:rPr>
      </w:pPr>
    </w:p>
    <w:p w14:paraId="7B9572E5" w14:textId="35C860F6" w:rsidR="00A95101" w:rsidRDefault="00A95101" w:rsidP="007F119B">
      <w:pPr>
        <w:spacing w:line="360" w:lineRule="auto"/>
        <w:jc w:val="both"/>
        <w:rPr>
          <w:rFonts w:ascii="Palatino Linotype" w:hAnsi="Palatino Linotype" w:cs="Arial"/>
          <w:color w:val="000000" w:themeColor="text1"/>
          <w:lang w:val="es-ES"/>
        </w:rPr>
      </w:pPr>
      <w:r w:rsidRPr="00544EAC">
        <w:rPr>
          <w:rFonts w:ascii="Palatino Linotype" w:hAnsi="Palatino Linotype" w:cs="Arial"/>
          <w:color w:val="000000" w:themeColor="text1"/>
          <w:lang w:val="es-ES"/>
        </w:rPr>
        <w:t xml:space="preserve">ASÍ LO RESUELVE, POR </w:t>
      </w:r>
      <w:r w:rsidR="007F119B">
        <w:rPr>
          <w:rFonts w:ascii="Palatino Linotype" w:hAnsi="Palatino Linotype" w:cs="Arial"/>
          <w:color w:val="000000" w:themeColor="text1"/>
          <w:lang w:val="es-ES"/>
        </w:rPr>
        <w:t xml:space="preserve">UNANIMIDAD DE </w:t>
      </w:r>
      <w:r w:rsidRPr="00544EAC">
        <w:rPr>
          <w:rFonts w:ascii="Palatino Linotype" w:hAnsi="Palatino Linotype" w:cs="Arial"/>
          <w:color w:val="000000" w:themeColor="text1"/>
          <w:lang w:val="es-ES"/>
        </w:rPr>
        <w:t>VOTOS EL PLENO DEL</w:t>
      </w:r>
      <w:r w:rsidRPr="00544EAC">
        <w:rPr>
          <w:rFonts w:ascii="Palatino Linotype" w:eastAsia="Arial Unicode MS" w:hAnsi="Palatino Linotype" w:cs="Arial"/>
          <w:color w:val="000000" w:themeColor="text1"/>
          <w:lang w:val="es-ES"/>
        </w:rPr>
        <w:t xml:space="preserve"> INSTITUTO DE </w:t>
      </w:r>
      <w:r w:rsidRPr="00544EAC">
        <w:rPr>
          <w:rFonts w:ascii="Palatino Linotype" w:hAnsi="Palatino Linotype"/>
          <w:color w:val="000000" w:themeColor="text1"/>
          <w:lang w:val="es-ES" w:eastAsia="en-US"/>
        </w:rPr>
        <w:t>TRANSPARENCIA</w:t>
      </w:r>
      <w:r w:rsidRPr="00544EAC">
        <w:rPr>
          <w:rFonts w:ascii="Palatino Linotype" w:eastAsia="Arial Unicode MS" w:hAnsi="Palatino Linotype" w:cs="Arial"/>
          <w:color w:val="000000" w:themeColor="text1"/>
          <w:lang w:val="es-ES"/>
        </w:rPr>
        <w:t>, ACCESO A LA INFORMACIÓN PÚBLICA Y PROTECCIÓN DE DATOS PERSONALES DEL ESTADO DE MÉXICO Y MUNICIPIOS</w:t>
      </w:r>
      <w:r w:rsidRPr="00544EAC">
        <w:rPr>
          <w:rFonts w:ascii="Palatino Linotype" w:hAnsi="Palatino Linotype" w:cs="Arial"/>
          <w:color w:val="000000" w:themeColor="text1"/>
          <w:lang w:val="es-ES"/>
        </w:rPr>
        <w:t>, CONFORMADO POR LOS COMISIONADOS ZULEMA MARTÍNEZ SÁNCHEZ; EVA ABAID YAPUR</w:t>
      </w:r>
      <w:r w:rsidR="00E629CF">
        <w:rPr>
          <w:rFonts w:ascii="Palatino Linotype" w:hAnsi="Palatino Linotype" w:cs="Arial"/>
          <w:color w:val="000000" w:themeColor="text1"/>
          <w:lang w:val="es-ES"/>
        </w:rPr>
        <w:t xml:space="preserve"> (AUSENCIA JUSTIFICADA)</w:t>
      </w:r>
      <w:r w:rsidRPr="00544EAC">
        <w:rPr>
          <w:rFonts w:ascii="Palatino Linotype" w:hAnsi="Palatino Linotype" w:cs="Arial"/>
          <w:color w:val="000000" w:themeColor="text1"/>
          <w:lang w:val="es-ES"/>
        </w:rPr>
        <w:t>; JOSÉ GUADALUPE LUNA HERNÁNDEZ</w:t>
      </w:r>
      <w:r w:rsidR="00E629CF">
        <w:rPr>
          <w:rFonts w:ascii="Palatino Linotype" w:hAnsi="Palatino Linotype" w:cs="Arial"/>
          <w:color w:val="000000" w:themeColor="text1"/>
          <w:lang w:val="es-ES"/>
        </w:rPr>
        <w:t xml:space="preserve"> (EMITIENDO VOTO PARTICULAR)</w:t>
      </w:r>
      <w:r w:rsidRPr="00544EAC">
        <w:rPr>
          <w:rFonts w:ascii="Palatino Linotype" w:hAnsi="Palatino Linotype" w:cs="Arial"/>
          <w:color w:val="000000" w:themeColor="text1"/>
          <w:lang w:val="es-ES"/>
        </w:rPr>
        <w:t>, JAVIER MARTÍNEZ CRUZ</w:t>
      </w:r>
      <w:r w:rsidR="00E629CF">
        <w:rPr>
          <w:rFonts w:ascii="Palatino Linotype" w:hAnsi="Palatino Linotype" w:cs="Arial"/>
          <w:color w:val="000000" w:themeColor="text1"/>
          <w:lang w:val="es-ES"/>
        </w:rPr>
        <w:t xml:space="preserve"> (EMITIENDO VOTO PARTICULAR)</w:t>
      </w:r>
      <w:r w:rsidRPr="00544EAC">
        <w:rPr>
          <w:rFonts w:ascii="Palatino Linotype" w:hAnsi="Palatino Linotype" w:cs="Arial"/>
          <w:color w:val="000000" w:themeColor="text1"/>
          <w:lang w:val="es-ES"/>
        </w:rPr>
        <w:t xml:space="preserve"> Y LUIS GUSTAVO PARRA NORIEGA</w:t>
      </w:r>
      <w:r w:rsidR="00E629CF">
        <w:rPr>
          <w:rFonts w:ascii="Palatino Linotype" w:hAnsi="Palatino Linotype" w:cs="Arial"/>
          <w:color w:val="000000" w:themeColor="text1"/>
          <w:lang w:val="es-ES"/>
        </w:rPr>
        <w:t xml:space="preserve"> (EMITIENDO VOTO PARTICULAR)</w:t>
      </w:r>
      <w:r w:rsidRPr="00544EAC">
        <w:rPr>
          <w:rFonts w:ascii="Palatino Linotype" w:hAnsi="Palatino Linotype" w:cs="Arial"/>
          <w:color w:val="000000" w:themeColor="text1"/>
          <w:lang w:val="es-ES"/>
        </w:rPr>
        <w:t xml:space="preserve">; </w:t>
      </w:r>
      <w:r w:rsidRPr="00544EAC">
        <w:rPr>
          <w:rFonts w:ascii="Palatino Linotype" w:hAnsi="Palatino Linotype" w:cs="Arial"/>
          <w:color w:val="000000" w:themeColor="text1"/>
          <w:shd w:val="clear" w:color="auto" w:fill="FFFFFF" w:themeFill="background1"/>
          <w:lang w:val="es-ES"/>
        </w:rPr>
        <w:t>EN LA</w:t>
      </w:r>
      <w:r w:rsidR="007F119B">
        <w:rPr>
          <w:rFonts w:ascii="Palatino Linotype" w:hAnsi="Palatino Linotype" w:cs="Arial"/>
          <w:color w:val="000000" w:themeColor="text1"/>
          <w:shd w:val="clear" w:color="auto" w:fill="FFFFFF" w:themeFill="background1"/>
          <w:lang w:val="es-ES"/>
        </w:rPr>
        <w:t xml:space="preserve"> DÉCIMO TERCERA SESIÓN ORDINARIA </w:t>
      </w:r>
      <w:r w:rsidRPr="007F119B">
        <w:rPr>
          <w:rFonts w:ascii="Palatino Linotype" w:hAnsi="Palatino Linotype" w:cs="Arial"/>
          <w:color w:val="000000" w:themeColor="text1"/>
          <w:lang w:val="es-ES"/>
        </w:rPr>
        <w:t xml:space="preserve">CELEBRADA EL </w:t>
      </w:r>
      <w:r w:rsidR="006D0D92" w:rsidRPr="007F119B">
        <w:rPr>
          <w:rFonts w:ascii="Palatino Linotype" w:hAnsi="Palatino Linotype" w:cs="Arial"/>
          <w:color w:val="000000" w:themeColor="text1"/>
          <w:lang w:val="es-ES"/>
        </w:rPr>
        <w:t>VEINTIUNO</w:t>
      </w:r>
      <w:r w:rsidRPr="007F119B">
        <w:rPr>
          <w:rFonts w:ascii="Palatino Linotype" w:hAnsi="Palatino Linotype" w:cs="Arial"/>
          <w:color w:val="000000" w:themeColor="text1"/>
          <w:lang w:val="es-ES"/>
        </w:rPr>
        <w:t xml:space="preserve"> DE ABRIL DE DOS MIL VEINTIUNO</w:t>
      </w:r>
      <w:r w:rsidRPr="00544EAC">
        <w:rPr>
          <w:rFonts w:ascii="Palatino Linotype" w:hAnsi="Palatino Linotype" w:cs="Arial"/>
          <w:color w:val="000000" w:themeColor="text1"/>
          <w:lang w:val="es-ES"/>
        </w:rPr>
        <w:t xml:space="preserve">, ANTE EL SECRETARIO TÉCNICO DEL PLENO, </w:t>
      </w:r>
      <w:r w:rsidRPr="00544EAC">
        <w:rPr>
          <w:rFonts w:ascii="Palatino Linotype" w:eastAsia="Arial Unicode MS" w:hAnsi="Palatino Linotype" w:cs="Arial"/>
          <w:color w:val="000000" w:themeColor="text1"/>
          <w:lang w:val="es-ES"/>
        </w:rPr>
        <w:t>ALEXIS</w:t>
      </w:r>
      <w:r w:rsidRPr="00544EAC">
        <w:rPr>
          <w:rFonts w:ascii="Palatino Linotype" w:hAnsi="Palatino Linotype" w:cs="Arial"/>
          <w:color w:val="000000" w:themeColor="text1"/>
          <w:lang w:val="es-ES"/>
        </w:rPr>
        <w:t xml:space="preserve"> TAPIA RAMÍREZ.</w:t>
      </w:r>
      <w:r w:rsidR="007F119B">
        <w:rPr>
          <w:rFonts w:ascii="Palatino Linotype" w:hAnsi="Palatino Linotype" w:cs="Arial"/>
          <w:color w:val="000000" w:themeColor="text1"/>
          <w:lang w:val="es-ES"/>
        </w:rPr>
        <w:t>-----------------------------------------------------------------------------------------</w:t>
      </w:r>
      <w:r w:rsidR="00E629CF">
        <w:rPr>
          <w:rFonts w:ascii="Palatino Linotype" w:hAnsi="Palatino Linotype" w:cs="Arial"/>
          <w:color w:val="000000" w:themeColor="text1"/>
          <w:lang w:val="es-ES"/>
        </w:rPr>
        <w:t>---------------------------</w:t>
      </w:r>
      <w:r w:rsidR="007F119B">
        <w:rPr>
          <w:rFonts w:ascii="Palatino Linotype" w:hAnsi="Palatino Linotype" w:cs="Arial"/>
          <w:color w:val="000000" w:themeColor="text1"/>
          <w:lang w:val="es-ES"/>
        </w:rPr>
        <w:t>---------</w:t>
      </w:r>
    </w:p>
    <w:p w14:paraId="4557CD86" w14:textId="11B3FF7B" w:rsidR="007F119B" w:rsidRDefault="007F119B" w:rsidP="007F119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w:t>
      </w:r>
    </w:p>
    <w:p w14:paraId="334CEEEE" w14:textId="77777777" w:rsidR="007F119B" w:rsidRPr="00544EAC" w:rsidRDefault="007F119B" w:rsidP="007F119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w:t>
      </w:r>
    </w:p>
    <w:p w14:paraId="2976F0F0" w14:textId="77777777" w:rsidR="007F119B" w:rsidRPr="00544EAC" w:rsidRDefault="007F119B" w:rsidP="007F119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w:t>
      </w:r>
    </w:p>
    <w:p w14:paraId="5305DDCF" w14:textId="77777777" w:rsidR="007F119B" w:rsidRPr="00544EAC" w:rsidRDefault="007F119B" w:rsidP="007F119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w:t>
      </w:r>
    </w:p>
    <w:p w14:paraId="231B3800" w14:textId="77777777" w:rsidR="007F119B" w:rsidRPr="00544EAC" w:rsidRDefault="007F119B" w:rsidP="007F119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w:t>
      </w:r>
    </w:p>
    <w:p w14:paraId="66401DC2" w14:textId="77777777" w:rsidR="007F119B" w:rsidRPr="00544EAC" w:rsidRDefault="007F119B" w:rsidP="007F119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w:t>
      </w:r>
    </w:p>
    <w:p w14:paraId="6E7CF621" w14:textId="22B9AFAC" w:rsidR="00915A5E" w:rsidRDefault="007F119B" w:rsidP="007F119B">
      <w:pPr>
        <w:spacing w:line="360" w:lineRule="auto"/>
        <w:jc w:val="both"/>
        <w:rPr>
          <w:rFonts w:ascii="Palatino Linotype" w:eastAsiaTheme="minorEastAsia" w:hAnsi="Palatino Linotype" w:cs="Arial"/>
          <w:color w:val="000000" w:themeColor="text1"/>
          <w:sz w:val="20"/>
          <w:szCs w:val="20"/>
          <w:lang w:val="es-ES_tradnl"/>
        </w:rPr>
      </w:pPr>
      <w:r>
        <w:rPr>
          <w:rFonts w:ascii="Palatino Linotype" w:eastAsiaTheme="minorEastAsia" w:hAnsi="Palatino Linotype" w:cs="Arial"/>
          <w:color w:val="000000" w:themeColor="text1"/>
          <w:sz w:val="20"/>
          <w:szCs w:val="20"/>
          <w:lang w:val="es-ES_tradnl"/>
        </w:rPr>
        <w:t>OSAM/HAP</w:t>
      </w:r>
    </w:p>
    <w:p w14:paraId="48951D25" w14:textId="77777777" w:rsidR="007F119B" w:rsidRDefault="007F119B" w:rsidP="007F119B">
      <w:pPr>
        <w:spacing w:line="360" w:lineRule="auto"/>
        <w:jc w:val="both"/>
        <w:rPr>
          <w:rFonts w:ascii="Palatino Linotype" w:eastAsiaTheme="minorEastAsia" w:hAnsi="Palatino Linotype" w:cs="Arial"/>
          <w:color w:val="000000" w:themeColor="text1"/>
          <w:sz w:val="20"/>
          <w:szCs w:val="20"/>
          <w:lang w:val="es-ES_tradnl"/>
        </w:rPr>
      </w:pPr>
    </w:p>
    <w:p w14:paraId="1B8BEF1B" w14:textId="77777777" w:rsidR="007F119B" w:rsidRDefault="007F119B" w:rsidP="007F119B">
      <w:pPr>
        <w:spacing w:line="360" w:lineRule="auto"/>
        <w:jc w:val="both"/>
        <w:rPr>
          <w:rFonts w:ascii="Palatino Linotype" w:eastAsiaTheme="minorEastAsia" w:hAnsi="Palatino Linotype" w:cs="Arial"/>
          <w:color w:val="000000" w:themeColor="text1"/>
          <w:sz w:val="20"/>
          <w:szCs w:val="20"/>
          <w:lang w:val="es-ES_tradnl"/>
        </w:rPr>
      </w:pPr>
    </w:p>
    <w:p w14:paraId="6260B067" w14:textId="77777777" w:rsidR="007F119B" w:rsidRDefault="007F119B" w:rsidP="007F119B">
      <w:pPr>
        <w:spacing w:line="360" w:lineRule="auto"/>
        <w:jc w:val="both"/>
        <w:rPr>
          <w:rFonts w:ascii="Palatino Linotype" w:eastAsiaTheme="minorEastAsia" w:hAnsi="Palatino Linotype" w:cs="Arial"/>
          <w:color w:val="000000" w:themeColor="text1"/>
          <w:sz w:val="20"/>
          <w:szCs w:val="20"/>
          <w:lang w:val="es-ES_tradnl"/>
        </w:rPr>
      </w:pPr>
    </w:p>
    <w:p w14:paraId="325C5834" w14:textId="77777777" w:rsidR="007F119B" w:rsidRDefault="007F119B" w:rsidP="007F119B">
      <w:pPr>
        <w:spacing w:line="360" w:lineRule="auto"/>
        <w:jc w:val="both"/>
        <w:rPr>
          <w:rFonts w:ascii="Palatino Linotype" w:eastAsiaTheme="minorEastAsia" w:hAnsi="Palatino Linotype" w:cs="Arial"/>
          <w:color w:val="000000" w:themeColor="text1"/>
          <w:sz w:val="20"/>
          <w:szCs w:val="20"/>
          <w:lang w:val="es-ES_tradnl"/>
        </w:rPr>
      </w:pPr>
    </w:p>
    <w:p w14:paraId="1BB0953D" w14:textId="77777777" w:rsidR="007F119B" w:rsidRPr="00544EAC" w:rsidRDefault="007F119B" w:rsidP="007F119B">
      <w:pPr>
        <w:spacing w:line="360" w:lineRule="auto"/>
        <w:jc w:val="both"/>
        <w:rPr>
          <w:rFonts w:ascii="Palatino Linotype" w:hAnsi="Palatino Linotype" w:cs="Arial"/>
        </w:rPr>
      </w:pPr>
    </w:p>
    <w:sectPr w:rsidR="007F119B" w:rsidRPr="00544EAC" w:rsidSect="006957B1">
      <w:headerReference w:type="even" r:id="rId23"/>
      <w:headerReference w:type="default" r:id="rId24"/>
      <w:footerReference w:type="default" r:id="rId25"/>
      <w:headerReference w:type="first" r:id="rId26"/>
      <w:footerReference w:type="first" r:id="rId27"/>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B1E141" w16cid:durableId="241ED809"/>
  <w16cid:commentId w16cid:paraId="615B3571" w16cid:durableId="241ED44E"/>
  <w16cid:commentId w16cid:paraId="12DE2F96" w16cid:durableId="241ED45F"/>
  <w16cid:commentId w16cid:paraId="5CDA3030" w16cid:durableId="241ED47F"/>
  <w16cid:commentId w16cid:paraId="22C85C97" w16cid:durableId="241ED56E"/>
  <w16cid:commentId w16cid:paraId="43C70AC8" w16cid:durableId="241ED7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6A0D7" w14:textId="77777777" w:rsidR="00107160" w:rsidRDefault="00107160" w:rsidP="00C80F8C">
      <w:r>
        <w:separator/>
      </w:r>
    </w:p>
  </w:endnote>
  <w:endnote w:type="continuationSeparator" w:id="0">
    <w:p w14:paraId="3DFB5379" w14:textId="77777777" w:rsidR="00107160" w:rsidRDefault="0010716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D0E75" w:rsidRPr="0010196A" w:rsidRDefault="00ED0E7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30643">
      <w:rPr>
        <w:rFonts w:ascii="Palatino Linotype" w:hAnsi="Palatino Linotype" w:cs="Arial"/>
        <w:bCs/>
        <w:noProof/>
        <w:sz w:val="22"/>
        <w:szCs w:val="22"/>
      </w:rPr>
      <w:t>72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30643">
      <w:rPr>
        <w:rFonts w:ascii="Palatino Linotype" w:hAnsi="Palatino Linotype" w:cs="Arial"/>
        <w:bCs/>
        <w:noProof/>
        <w:sz w:val="22"/>
        <w:szCs w:val="22"/>
      </w:rPr>
      <w:t>75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D0E75" w:rsidRPr="0010196A" w:rsidRDefault="00ED0E7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3064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30643">
      <w:rPr>
        <w:rFonts w:ascii="Palatino Linotype" w:hAnsi="Palatino Linotype" w:cs="Arial"/>
        <w:bCs/>
        <w:noProof/>
        <w:sz w:val="22"/>
        <w:szCs w:val="22"/>
      </w:rPr>
      <w:t>75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95CC9" w14:textId="77777777" w:rsidR="00107160" w:rsidRDefault="00107160" w:rsidP="00C80F8C">
      <w:r>
        <w:separator/>
      </w:r>
    </w:p>
  </w:footnote>
  <w:footnote w:type="continuationSeparator" w:id="0">
    <w:p w14:paraId="1A40E9C1" w14:textId="77777777" w:rsidR="00107160" w:rsidRDefault="00107160" w:rsidP="00C80F8C">
      <w:r>
        <w:continuationSeparator/>
      </w:r>
    </w:p>
  </w:footnote>
  <w:footnote w:id="1">
    <w:p w14:paraId="7CD5B190" w14:textId="07B7ECF4" w:rsidR="00ED0E75" w:rsidRPr="009A3D25" w:rsidRDefault="00ED0E75" w:rsidP="00E83C39">
      <w:pPr>
        <w:jc w:val="both"/>
        <w:rPr>
          <w:rFonts w:ascii="Palatino Linotype" w:hAnsi="Palatino Linotype"/>
          <w:i/>
          <w:sz w:val="22"/>
        </w:rPr>
      </w:pPr>
      <w:r>
        <w:rPr>
          <w:rStyle w:val="Refdenotaalpie"/>
        </w:rPr>
        <w:footnoteRef/>
      </w:r>
      <w:r>
        <w:t xml:space="preserve"> </w:t>
      </w:r>
      <w:r w:rsidRPr="009A3D25">
        <w:rPr>
          <w:rFonts w:ascii="Palatino Linotype" w:hAnsi="Palatino Linotype"/>
          <w:b/>
          <w:i/>
          <w:sz w:val="22"/>
        </w:rPr>
        <w:t>Artículo 163. La Unidad de Transparencia deberá notificar la respuesta a la solicitud al interesado en el menor tiempo posible, que no podrá exceder de quince días hábiles</w:t>
      </w:r>
      <w:r w:rsidRPr="009A3D25">
        <w:rPr>
          <w:rFonts w:ascii="Palatino Linotype" w:hAnsi="Palatino Linotype"/>
          <w:i/>
          <w:sz w:val="22"/>
        </w:rPr>
        <w:t xml:space="preserve">, contados a partir del día siguiente a la presentación de aquélla. </w:t>
      </w:r>
    </w:p>
    <w:p w14:paraId="6DE7E8CD" w14:textId="77777777" w:rsidR="00ED0E75" w:rsidRDefault="00ED0E75" w:rsidP="0088062A">
      <w:pPr>
        <w:jc w:val="both"/>
        <w:rPr>
          <w:rFonts w:ascii="Palatino Linotype" w:hAnsi="Palatino Linotype"/>
          <w:i/>
          <w:sz w:val="22"/>
        </w:rPr>
      </w:pPr>
      <w:r w:rsidRPr="009A3D25">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w:t>
      </w:r>
      <w:r>
        <w:rPr>
          <w:rFonts w:ascii="Palatino Linotype" w:hAnsi="Palatino Linotype"/>
          <w:i/>
          <w:sz w:val="22"/>
        </w:rPr>
        <w:t>en el desahogo de la solicitud.</w:t>
      </w:r>
    </w:p>
    <w:p w14:paraId="2D09D813" w14:textId="1FC21D66" w:rsidR="00ED0E75" w:rsidRPr="009A3D25" w:rsidRDefault="00ED0E75" w:rsidP="0088062A">
      <w:pPr>
        <w:jc w:val="both"/>
        <w:rPr>
          <w:rFonts w:ascii="Palatino Linotype" w:hAnsi="Palatino Linotype"/>
          <w:i/>
          <w:sz w:val="22"/>
        </w:rPr>
      </w:pPr>
      <w:r>
        <w:rPr>
          <w:rFonts w:ascii="Palatino Linotype" w:hAnsi="Palatino Linotype"/>
          <w:i/>
          <w:sz w:val="22"/>
        </w:rPr>
        <w:t>(Énfasis añadido)</w:t>
      </w:r>
      <w:r w:rsidRPr="009A3D25">
        <w:rPr>
          <w:rFonts w:ascii="Palatino Linotype" w:hAnsi="Palatino Linotype"/>
          <w:i/>
          <w:sz w:val="22"/>
        </w:rPr>
        <w:t xml:space="preserve"> </w:t>
      </w:r>
    </w:p>
    <w:p w14:paraId="0A230724" w14:textId="77777777" w:rsidR="00ED0E75" w:rsidRDefault="00ED0E75" w:rsidP="0088062A">
      <w:pPr>
        <w:pStyle w:val="Textonotapie"/>
      </w:pPr>
    </w:p>
  </w:footnote>
  <w:footnote w:id="2">
    <w:p w14:paraId="150B7639" w14:textId="781AF79A" w:rsidR="00ED0E75" w:rsidRPr="00015BBF" w:rsidRDefault="00ED0E75" w:rsidP="007826FA">
      <w:pPr>
        <w:pStyle w:val="Textonotapie"/>
        <w:jc w:val="both"/>
        <w:rPr>
          <w:rFonts w:ascii="Palatino Linotype" w:hAnsi="Palatino Linotype"/>
          <w:color w:val="000000" w:themeColor="text1"/>
          <w:sz w:val="18"/>
          <w:szCs w:val="18"/>
        </w:rPr>
      </w:pPr>
      <w:r>
        <w:rPr>
          <w:rStyle w:val="Refdenotaalpie"/>
        </w:rPr>
        <w:footnoteRef/>
      </w:r>
      <w:r>
        <w:t xml:space="preserve"> </w:t>
      </w:r>
      <w:hyperlink r:id="rId1" w:history="1">
        <w:r w:rsidRPr="00015BBF">
          <w:rPr>
            <w:rStyle w:val="Hipervnculo"/>
            <w:rFonts w:ascii="Palatino Linotype" w:hAnsi="Palatino Linotype"/>
            <w:color w:val="000000" w:themeColor="text1"/>
            <w:sz w:val="18"/>
            <w:szCs w:val="18"/>
          </w:rPr>
          <w:t>https://www.gob.mx/sesnsp/acciones-y-programas/fondos-y-subsidios</w:t>
        </w:r>
      </w:hyperlink>
    </w:p>
  </w:footnote>
  <w:footnote w:id="3">
    <w:p w14:paraId="0B84D916" w14:textId="77777777" w:rsidR="00ED0E75" w:rsidRPr="00A75F35" w:rsidRDefault="00ED0E75" w:rsidP="00015BBF">
      <w:pPr>
        <w:pStyle w:val="Textonotapie"/>
        <w:rPr>
          <w:rFonts w:ascii="Palatino Linotype" w:hAnsi="Palatino Linotype"/>
          <w:sz w:val="16"/>
          <w:szCs w:val="16"/>
          <w:lang w:val="es-ES"/>
        </w:rPr>
      </w:pPr>
      <w:r w:rsidRPr="00A75F35">
        <w:rPr>
          <w:rStyle w:val="Refdenotaalpie"/>
          <w:rFonts w:ascii="Palatino Linotype" w:hAnsi="Palatino Linotype"/>
          <w:sz w:val="16"/>
          <w:szCs w:val="16"/>
        </w:rPr>
        <w:footnoteRef/>
      </w:r>
      <w:r w:rsidRPr="00A75F35">
        <w:rPr>
          <w:rFonts w:ascii="Palatino Linotype" w:hAnsi="Palatino Linotype"/>
          <w:sz w:val="16"/>
          <w:szCs w:val="16"/>
        </w:rPr>
        <w:t xml:space="preserve"> </w:t>
      </w:r>
      <w:r>
        <w:rPr>
          <w:rFonts w:ascii="Palatino Linotype" w:hAnsi="Palatino Linotype"/>
          <w:sz w:val="16"/>
          <w:szCs w:val="16"/>
        </w:rPr>
        <w:t xml:space="preserve">Disponible en la página electrónica: </w:t>
      </w:r>
      <w:r w:rsidRPr="00A75F35">
        <w:rPr>
          <w:rFonts w:ascii="Palatino Linotype" w:hAnsi="Palatino Linotype"/>
          <w:sz w:val="16"/>
          <w:szCs w:val="16"/>
        </w:rPr>
        <w:t>https://www.gob.mx/cms/uploads/attachment/file/455365/CONVENIO_FASP_2019-ESTADO_DE_M_XICO-19-04-19.pdf</w:t>
      </w:r>
    </w:p>
  </w:footnote>
  <w:footnote w:id="4">
    <w:p w14:paraId="6A5BFC6F" w14:textId="77777777" w:rsidR="00ED0E75" w:rsidRDefault="00ED0E75" w:rsidP="005438F5">
      <w:pPr>
        <w:pStyle w:val="Textonotapie"/>
        <w:jc w:val="both"/>
      </w:pPr>
      <w:r>
        <w:rPr>
          <w:rStyle w:val="Refdenotaalpie"/>
        </w:rPr>
        <w:footnoteRef/>
      </w:r>
      <w:r>
        <w:t xml:space="preserve"> </w:t>
      </w:r>
      <w:r w:rsidRPr="00823FCE">
        <w:rPr>
          <w:rFonts w:ascii="Palatino Linotype" w:hAnsi="Palatino Linotype"/>
        </w:rPr>
        <w:t>El Subsidio para la Seguridad en los Municipios (SUBSEMUN) se reestructuró y a partir del ejercicio 2016 se convierte en el Subsidio para el Fortalecimiento del desempeño en materia de Seguridad Pública (FORTASEG</w:t>
      </w:r>
      <w:r>
        <w:rPr>
          <w:rFonts w:ascii="Palatino Linotype" w:hAnsi="Palatino Linotype"/>
        </w:rPr>
        <w:t>)</w:t>
      </w:r>
      <w:r w:rsidRPr="00823FCE">
        <w:rPr>
          <w:rFonts w:ascii="Palatino Linotype" w:hAnsi="Palatino Linotype"/>
        </w:rPr>
        <w:t>.</w:t>
      </w:r>
    </w:p>
  </w:footnote>
  <w:footnote w:id="5">
    <w:p w14:paraId="14025D27" w14:textId="3CA20525" w:rsidR="00ED0E75" w:rsidRDefault="00ED0E75">
      <w:pPr>
        <w:pStyle w:val="Textonotapie"/>
      </w:pPr>
      <w:r>
        <w:rPr>
          <w:rStyle w:val="Refdenotaalpie"/>
        </w:rPr>
        <w:footnoteRef/>
      </w:r>
      <w:r>
        <w:t xml:space="preserve"> </w:t>
      </w:r>
      <w:r w:rsidRPr="00AA61B8">
        <w:rPr>
          <w:rFonts w:ascii="Palatino Linotype" w:hAnsi="Palatino Linotype"/>
          <w:sz w:val="18"/>
          <w:szCs w:val="18"/>
        </w:rPr>
        <w:t>http://dof.gob.mx/nota_detalle.php?codigo=5592730&amp;fecha=04/05/2020</w:t>
      </w:r>
    </w:p>
  </w:footnote>
  <w:footnote w:id="6">
    <w:p w14:paraId="2C2D869E" w14:textId="3ED0B1F7" w:rsidR="00ED0E75" w:rsidRPr="007D0CE4" w:rsidRDefault="00ED0E75">
      <w:pPr>
        <w:pStyle w:val="Textonotapie"/>
        <w:rPr>
          <w:rFonts w:ascii="Palatino Linotype" w:hAnsi="Palatino Linotype"/>
          <w:sz w:val="18"/>
          <w:szCs w:val="18"/>
        </w:rPr>
      </w:pPr>
      <w:r>
        <w:rPr>
          <w:rStyle w:val="Refdenotaalpie"/>
        </w:rPr>
        <w:footnoteRef/>
      </w:r>
      <w:r>
        <w:t xml:space="preserve"> </w:t>
      </w:r>
      <w:r w:rsidRPr="007D0CE4">
        <w:rPr>
          <w:rFonts w:ascii="Palatino Linotype" w:hAnsi="Palatino Linotype"/>
          <w:sz w:val="18"/>
          <w:szCs w:val="18"/>
        </w:rPr>
        <w:t>http://legislacion.edomex.gob.mx/sites/legislacion.edomex.gob.mx/files/files/pdf/bdo/bdo2020/bdo108.pdf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D0E75" w:rsidRDefault="00ED0E7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D0E75" w:rsidRPr="0010196A" w:rsidRDefault="00ED0E7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970"/>
      <w:gridCol w:w="2551"/>
      <w:gridCol w:w="3013"/>
    </w:tblGrid>
    <w:tr w:rsidR="00ED0E75" w:rsidRPr="008F2CCC" w14:paraId="1F097D8A" w14:textId="77777777" w:rsidTr="00DF21A5">
      <w:tc>
        <w:tcPr>
          <w:tcW w:w="3970" w:type="dxa"/>
          <w:vMerge w:val="restart"/>
        </w:tcPr>
        <w:p w14:paraId="1F780A0C" w14:textId="1EFF25F4" w:rsidR="00ED0E75" w:rsidRPr="008F2CCC" w:rsidRDefault="00ED0E7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ED0E75" w:rsidRPr="00664658" w:rsidRDefault="00ED0E7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013" w:type="dxa"/>
          <w:shd w:val="clear" w:color="auto" w:fill="auto"/>
          <w:vAlign w:val="center"/>
        </w:tcPr>
        <w:p w14:paraId="65AFA994" w14:textId="0C757BA3" w:rsidR="00ED0E75" w:rsidRPr="00664658" w:rsidRDefault="00ED0E75" w:rsidP="00DF21A5">
          <w:pPr>
            <w:jc w:val="both"/>
            <w:rPr>
              <w:rFonts w:ascii="Palatino Linotype" w:hAnsi="Palatino Linotype"/>
              <w:b/>
              <w:sz w:val="22"/>
              <w:szCs w:val="22"/>
              <w:lang w:val="es-ES_tradnl"/>
            </w:rPr>
          </w:pPr>
          <w:r>
            <w:rPr>
              <w:rFonts w:ascii="Palatino Linotype" w:hAnsi="Palatino Linotype"/>
              <w:b/>
              <w:sz w:val="22"/>
              <w:szCs w:val="22"/>
              <w:lang w:val="es-ES_tradnl"/>
            </w:rPr>
            <w:t>00747/INFOEM/IP/RR/2021</w:t>
          </w:r>
        </w:p>
      </w:tc>
    </w:tr>
    <w:tr w:rsidR="00ED0E75" w:rsidRPr="008F2CCC" w14:paraId="049677A3" w14:textId="77777777" w:rsidTr="00DF21A5">
      <w:tc>
        <w:tcPr>
          <w:tcW w:w="3970" w:type="dxa"/>
          <w:vMerge/>
        </w:tcPr>
        <w:p w14:paraId="4A21EAC1" w14:textId="5C1F145E" w:rsidR="00ED0E75" w:rsidRPr="008F2CCC" w:rsidRDefault="00ED0E75" w:rsidP="00D41D47">
          <w:pPr>
            <w:rPr>
              <w:rFonts w:ascii="Palatino Linotype" w:hAnsi="Palatino Linotype"/>
              <w:b/>
              <w:sz w:val="22"/>
              <w:szCs w:val="22"/>
              <w:lang w:val="es-ES_tradnl"/>
            </w:rPr>
          </w:pPr>
        </w:p>
      </w:tc>
      <w:tc>
        <w:tcPr>
          <w:tcW w:w="2551" w:type="dxa"/>
          <w:shd w:val="clear" w:color="auto" w:fill="auto"/>
        </w:tcPr>
        <w:p w14:paraId="1237BCDE" w14:textId="77777777" w:rsidR="00ED0E75" w:rsidRPr="00664658" w:rsidRDefault="00ED0E7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013" w:type="dxa"/>
          <w:shd w:val="clear" w:color="auto" w:fill="auto"/>
          <w:vAlign w:val="center"/>
        </w:tcPr>
        <w:p w14:paraId="7F554073" w14:textId="21DFFCAB" w:rsidR="00ED0E75" w:rsidRPr="00D41D47" w:rsidRDefault="00ED0E75" w:rsidP="00DF21A5">
          <w:pPr>
            <w:jc w:val="both"/>
            <w:rPr>
              <w:rFonts w:ascii="Palatino Linotype" w:hAnsi="Palatino Linotype"/>
              <w:b/>
              <w:sz w:val="22"/>
              <w:szCs w:val="22"/>
              <w:lang w:val="es-ES_tradnl"/>
            </w:rPr>
          </w:pPr>
          <w:r>
            <w:rPr>
              <w:rFonts w:ascii="Palatino Linotype" w:hAnsi="Palatino Linotype"/>
              <w:b/>
              <w:sz w:val="22"/>
              <w:szCs w:val="22"/>
              <w:lang w:val="es-ES_tradnl"/>
            </w:rPr>
            <w:t>Ayuntamiento de Toluca</w:t>
          </w:r>
        </w:p>
      </w:tc>
    </w:tr>
    <w:tr w:rsidR="00ED0E75" w:rsidRPr="008F2CCC" w14:paraId="72CD087D" w14:textId="77777777" w:rsidTr="00DF21A5">
      <w:trPr>
        <w:trHeight w:val="228"/>
      </w:trPr>
      <w:tc>
        <w:tcPr>
          <w:tcW w:w="3970" w:type="dxa"/>
          <w:vMerge/>
        </w:tcPr>
        <w:p w14:paraId="1B78656F" w14:textId="01E6F6F6" w:rsidR="00ED0E75" w:rsidRPr="008F2CCC" w:rsidRDefault="00ED0E75" w:rsidP="00070856">
          <w:pPr>
            <w:rPr>
              <w:rFonts w:ascii="Palatino Linotype" w:hAnsi="Palatino Linotype"/>
              <w:b/>
              <w:sz w:val="22"/>
              <w:szCs w:val="22"/>
              <w:lang w:val="es-ES_tradnl"/>
            </w:rPr>
          </w:pPr>
        </w:p>
      </w:tc>
      <w:tc>
        <w:tcPr>
          <w:tcW w:w="2551" w:type="dxa"/>
          <w:shd w:val="clear" w:color="auto" w:fill="auto"/>
        </w:tcPr>
        <w:p w14:paraId="74D81628" w14:textId="77777777" w:rsidR="00ED0E75" w:rsidRPr="00664658" w:rsidRDefault="00ED0E75"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013" w:type="dxa"/>
          <w:shd w:val="clear" w:color="auto" w:fill="auto"/>
        </w:tcPr>
        <w:p w14:paraId="20D6FDA3" w14:textId="1C7EB819" w:rsidR="00ED0E75" w:rsidRPr="00664658" w:rsidRDefault="00ED0E75" w:rsidP="00070856">
          <w:pPr>
            <w:jc w:val="both"/>
            <w:rPr>
              <w:rFonts w:ascii="Palatino Linotype" w:hAnsi="Palatino Linotype"/>
              <w:b/>
              <w:sz w:val="22"/>
              <w:szCs w:val="22"/>
              <w:lang w:val="es-ES_tradnl"/>
            </w:rPr>
          </w:pPr>
          <w:r>
            <w:rPr>
              <w:rFonts w:ascii="Palatino Linotype" w:hAnsi="Palatino Linotype"/>
              <w:b/>
              <w:sz w:val="22"/>
              <w:szCs w:val="22"/>
              <w:lang w:val="es-ES_tradnl"/>
            </w:rPr>
            <w:t xml:space="preserve">Zulema Martínez </w:t>
          </w:r>
          <w:proofErr w:type="spellStart"/>
          <w:r>
            <w:rPr>
              <w:rFonts w:ascii="Palatino Linotype" w:hAnsi="Palatino Linotype"/>
              <w:b/>
              <w:sz w:val="22"/>
              <w:szCs w:val="22"/>
              <w:lang w:val="es-ES_tradnl"/>
            </w:rPr>
            <w:t>Sanchéz</w:t>
          </w:r>
          <w:proofErr w:type="spellEnd"/>
        </w:p>
      </w:tc>
    </w:tr>
  </w:tbl>
  <w:p w14:paraId="3ECB9F0B" w14:textId="77777777" w:rsidR="00ED0E75" w:rsidRPr="0010196A" w:rsidRDefault="00ED0E7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ED0E75" w:rsidRPr="0010196A" w:rsidRDefault="00ED0E75">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820"/>
      <w:gridCol w:w="2552"/>
      <w:gridCol w:w="3118"/>
    </w:tblGrid>
    <w:tr w:rsidR="00ED0E75" w:rsidRPr="008F2CCC" w14:paraId="6ABABA57" w14:textId="77777777" w:rsidTr="00DF21A5">
      <w:tc>
        <w:tcPr>
          <w:tcW w:w="4820" w:type="dxa"/>
          <w:vMerge w:val="restart"/>
          <w:shd w:val="clear" w:color="auto" w:fill="auto"/>
        </w:tcPr>
        <w:p w14:paraId="6AA376CC" w14:textId="1E62217E" w:rsidR="00ED0E75" w:rsidRPr="008F2CCC" w:rsidRDefault="00ED0E75"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ED0E75" w:rsidRPr="008F2CCC" w:rsidRDefault="00ED0E75"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5F0F5848" w14:textId="1FF14860" w:rsidR="00ED0E75" w:rsidRPr="008F2CCC" w:rsidRDefault="00ED0E75" w:rsidP="005714ED">
          <w:pPr>
            <w:jc w:val="both"/>
            <w:rPr>
              <w:rFonts w:ascii="Palatino Linotype" w:hAnsi="Palatino Linotype"/>
              <w:b/>
              <w:sz w:val="22"/>
              <w:szCs w:val="22"/>
              <w:lang w:val="es-ES_tradnl"/>
            </w:rPr>
          </w:pPr>
          <w:r w:rsidRPr="00CC3370">
            <w:rPr>
              <w:rFonts w:ascii="Palatino Linotype" w:hAnsi="Palatino Linotype"/>
              <w:b/>
              <w:sz w:val="22"/>
              <w:szCs w:val="22"/>
              <w:lang w:val="es-ES_tradnl"/>
            </w:rPr>
            <w:t>00</w:t>
          </w:r>
          <w:r>
            <w:rPr>
              <w:rFonts w:ascii="Palatino Linotype" w:hAnsi="Palatino Linotype"/>
              <w:b/>
              <w:sz w:val="22"/>
              <w:szCs w:val="22"/>
              <w:lang w:val="es-ES_tradnl"/>
            </w:rPr>
            <w:t>747</w:t>
          </w:r>
          <w:r w:rsidRPr="00CC3370">
            <w:rPr>
              <w:rFonts w:ascii="Palatino Linotype" w:hAnsi="Palatino Linotype"/>
              <w:b/>
              <w:sz w:val="22"/>
              <w:szCs w:val="22"/>
              <w:lang w:val="es-ES_tradnl"/>
            </w:rPr>
            <w:t>/INFOEM/IP/RR/2021</w:t>
          </w:r>
        </w:p>
      </w:tc>
    </w:tr>
    <w:tr w:rsidR="00ED0E75" w:rsidRPr="008F2CCC" w14:paraId="3B45FB53" w14:textId="77777777" w:rsidTr="00DF21A5">
      <w:tc>
        <w:tcPr>
          <w:tcW w:w="4820" w:type="dxa"/>
          <w:vMerge/>
          <w:shd w:val="clear" w:color="auto" w:fill="auto"/>
        </w:tcPr>
        <w:p w14:paraId="188B82EF" w14:textId="77777777" w:rsidR="00ED0E75" w:rsidRPr="008F2CCC" w:rsidRDefault="00ED0E75" w:rsidP="00A2780F">
          <w:pPr>
            <w:rPr>
              <w:rFonts w:ascii="Palatino Linotype" w:hAnsi="Palatino Linotype"/>
              <w:b/>
              <w:sz w:val="22"/>
              <w:szCs w:val="22"/>
              <w:lang w:val="es-ES_tradnl"/>
            </w:rPr>
          </w:pPr>
        </w:p>
      </w:tc>
      <w:tc>
        <w:tcPr>
          <w:tcW w:w="2552" w:type="dxa"/>
          <w:shd w:val="clear" w:color="auto" w:fill="auto"/>
        </w:tcPr>
        <w:p w14:paraId="3B2AD0CF" w14:textId="77777777" w:rsidR="00ED0E75" w:rsidRPr="008F2CCC" w:rsidRDefault="00ED0E7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14:paraId="749961B3" w14:textId="3C3F156D" w:rsidR="00ED0E75" w:rsidRPr="008F2CCC" w:rsidRDefault="00ED0E75" w:rsidP="00495809">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w:t>
          </w:r>
          <w:proofErr w:type="spellEnd"/>
        </w:p>
      </w:tc>
    </w:tr>
    <w:tr w:rsidR="00ED0E75" w:rsidRPr="008F2CCC" w14:paraId="28A493EB" w14:textId="77777777" w:rsidTr="00DF21A5">
      <w:trPr>
        <w:trHeight w:val="228"/>
      </w:trPr>
      <w:tc>
        <w:tcPr>
          <w:tcW w:w="4820" w:type="dxa"/>
          <w:vMerge/>
          <w:shd w:val="clear" w:color="auto" w:fill="auto"/>
        </w:tcPr>
        <w:p w14:paraId="06C77D31" w14:textId="77777777" w:rsidR="00ED0E75" w:rsidRPr="008F2CCC" w:rsidRDefault="00ED0E75" w:rsidP="00E37C88">
          <w:pPr>
            <w:rPr>
              <w:rFonts w:ascii="Palatino Linotype" w:hAnsi="Palatino Linotype"/>
              <w:b/>
              <w:sz w:val="22"/>
              <w:szCs w:val="22"/>
              <w:lang w:val="es-ES_tradnl"/>
            </w:rPr>
          </w:pPr>
        </w:p>
      </w:tc>
      <w:tc>
        <w:tcPr>
          <w:tcW w:w="2552" w:type="dxa"/>
          <w:shd w:val="clear" w:color="auto" w:fill="auto"/>
        </w:tcPr>
        <w:p w14:paraId="2E1A72B4" w14:textId="77777777" w:rsidR="00ED0E75" w:rsidRPr="008F2CCC" w:rsidRDefault="00ED0E7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47AF3C2E" w14:textId="1284D4B9" w:rsidR="00ED0E75" w:rsidRPr="00DC41C8" w:rsidRDefault="00ED0E75" w:rsidP="005714ED">
          <w:pPr>
            <w:jc w:val="both"/>
            <w:rPr>
              <w:rFonts w:ascii="Palatino Linotype" w:hAnsi="Palatino Linotype"/>
              <w:b/>
              <w:sz w:val="22"/>
              <w:szCs w:val="22"/>
            </w:rPr>
          </w:pPr>
          <w:r w:rsidRPr="006D79EC">
            <w:rPr>
              <w:rFonts w:ascii="Palatino Linotype" w:hAnsi="Palatino Linotype"/>
              <w:b/>
              <w:sz w:val="22"/>
              <w:szCs w:val="22"/>
              <w:lang w:val="es-ES_tradnl"/>
            </w:rPr>
            <w:t xml:space="preserve">Ayuntamiento de </w:t>
          </w:r>
          <w:r>
            <w:rPr>
              <w:rFonts w:ascii="Palatino Linotype" w:hAnsi="Palatino Linotype"/>
              <w:b/>
              <w:sz w:val="22"/>
              <w:szCs w:val="22"/>
              <w:lang w:val="es-ES_tradnl"/>
            </w:rPr>
            <w:t>Toluca</w:t>
          </w:r>
        </w:p>
      </w:tc>
    </w:tr>
    <w:tr w:rsidR="00ED0E75" w:rsidRPr="008F2CCC" w14:paraId="0F114FF0" w14:textId="77777777" w:rsidTr="00DF21A5">
      <w:tc>
        <w:tcPr>
          <w:tcW w:w="4820" w:type="dxa"/>
          <w:vMerge/>
          <w:shd w:val="clear" w:color="auto" w:fill="auto"/>
        </w:tcPr>
        <w:p w14:paraId="4CCB64BA" w14:textId="77777777" w:rsidR="00ED0E75" w:rsidRPr="008F2CCC" w:rsidRDefault="00ED0E75" w:rsidP="00A2780F">
          <w:pPr>
            <w:rPr>
              <w:rFonts w:ascii="Palatino Linotype" w:hAnsi="Palatino Linotype"/>
              <w:b/>
              <w:sz w:val="22"/>
              <w:szCs w:val="22"/>
              <w:lang w:val="es-ES_tradnl"/>
            </w:rPr>
          </w:pPr>
        </w:p>
      </w:tc>
      <w:tc>
        <w:tcPr>
          <w:tcW w:w="2552" w:type="dxa"/>
          <w:shd w:val="clear" w:color="auto" w:fill="auto"/>
        </w:tcPr>
        <w:p w14:paraId="31E422EA" w14:textId="77777777" w:rsidR="00ED0E75" w:rsidRPr="008F2CCC" w:rsidRDefault="00ED0E75"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181C41B4" w14:textId="2FF52D30" w:rsidR="00ED0E75" w:rsidRPr="008F2CCC" w:rsidRDefault="00ED0E75" w:rsidP="003C718E">
          <w:pPr>
            <w:jc w:val="both"/>
            <w:rPr>
              <w:rFonts w:ascii="Palatino Linotype" w:hAnsi="Palatino Linotype"/>
              <w:b/>
              <w:sz w:val="22"/>
              <w:szCs w:val="22"/>
              <w:lang w:val="es-ES_tradnl"/>
            </w:rPr>
          </w:pPr>
          <w:r>
            <w:rPr>
              <w:rFonts w:ascii="Palatino Linotype" w:hAnsi="Palatino Linotype"/>
              <w:b/>
              <w:sz w:val="22"/>
              <w:szCs w:val="22"/>
              <w:lang w:val="es-ES_tradnl"/>
            </w:rPr>
            <w:t xml:space="preserve">Zulema Martínez </w:t>
          </w:r>
          <w:proofErr w:type="spellStart"/>
          <w:r>
            <w:rPr>
              <w:rFonts w:ascii="Palatino Linotype" w:hAnsi="Palatino Linotype"/>
              <w:b/>
              <w:sz w:val="22"/>
              <w:szCs w:val="22"/>
              <w:lang w:val="es-ES_tradnl"/>
            </w:rPr>
            <w:t>Sanchéz</w:t>
          </w:r>
          <w:proofErr w:type="spellEnd"/>
        </w:p>
      </w:tc>
    </w:tr>
  </w:tbl>
  <w:p w14:paraId="263470D9" w14:textId="35AB92B3" w:rsidR="00ED0E75" w:rsidRPr="0010196A" w:rsidRDefault="00ED0E75"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AE5D8B"/>
    <w:multiLevelType w:val="hybridMultilevel"/>
    <w:tmpl w:val="CB4A82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5D8127E"/>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8C7ACF"/>
    <w:multiLevelType w:val="hybridMultilevel"/>
    <w:tmpl w:val="C096EA28"/>
    <w:lvl w:ilvl="0" w:tplc="798C677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8B71A5"/>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7665DC0"/>
    <w:multiLevelType w:val="multilevel"/>
    <w:tmpl w:val="A7A6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8">
    <w:nsid w:val="4D4462A1"/>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E2B17DA"/>
    <w:multiLevelType w:val="hybridMultilevel"/>
    <w:tmpl w:val="58369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F302A9E"/>
    <w:multiLevelType w:val="hybridMultilevel"/>
    <w:tmpl w:val="184465E8"/>
    <w:lvl w:ilvl="0" w:tplc="A9B02E7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6">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7">
    <w:nsid w:val="720F0B92"/>
    <w:multiLevelType w:val="hybridMultilevel"/>
    <w:tmpl w:val="04C08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7"/>
  </w:num>
  <w:num w:numId="3">
    <w:abstractNumId w:val="10"/>
  </w:num>
  <w:num w:numId="4">
    <w:abstractNumId w:val="26"/>
  </w:num>
  <w:num w:numId="5">
    <w:abstractNumId w:val="34"/>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1"/>
  </w:num>
  <w:num w:numId="10">
    <w:abstractNumId w:val="12"/>
  </w:num>
  <w:num w:numId="11">
    <w:abstractNumId w:val="8"/>
  </w:num>
  <w:num w:numId="12">
    <w:abstractNumId w:val="0"/>
  </w:num>
  <w:num w:numId="13">
    <w:abstractNumId w:val="39"/>
  </w:num>
  <w:num w:numId="14">
    <w:abstractNumId w:val="4"/>
  </w:num>
  <w:num w:numId="15">
    <w:abstractNumId w:val="5"/>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num>
  <w:num w:numId="19">
    <w:abstractNumId w:val="6"/>
  </w:num>
  <w:num w:numId="20">
    <w:abstractNumId w:val="24"/>
  </w:num>
  <w:num w:numId="21">
    <w:abstractNumId w:val="22"/>
  </w:num>
  <w:num w:numId="22">
    <w:abstractNumId w:val="32"/>
  </w:num>
  <w:num w:numId="23">
    <w:abstractNumId w:val="35"/>
  </w:num>
  <w:num w:numId="24">
    <w:abstractNumId w:val="33"/>
  </w:num>
  <w:num w:numId="25">
    <w:abstractNumId w:val="2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0"/>
  </w:num>
  <w:num w:numId="29">
    <w:abstractNumId w:val="17"/>
  </w:num>
  <w:num w:numId="30">
    <w:abstractNumId w:val="36"/>
  </w:num>
  <w:num w:numId="31">
    <w:abstractNumId w:val="9"/>
  </w:num>
  <w:num w:numId="32">
    <w:abstractNumId w:val="3"/>
  </w:num>
  <w:num w:numId="33">
    <w:abstractNumId w:val="9"/>
  </w:num>
  <w:num w:numId="34">
    <w:abstractNumId w:val="2"/>
  </w:num>
  <w:num w:numId="35">
    <w:abstractNumId w:val="11"/>
  </w:num>
  <w:num w:numId="36">
    <w:abstractNumId w:val="29"/>
  </w:num>
  <w:num w:numId="37">
    <w:abstractNumId w:val="37"/>
  </w:num>
  <w:num w:numId="38">
    <w:abstractNumId w:val="25"/>
  </w:num>
  <w:num w:numId="39">
    <w:abstractNumId w:val="1"/>
  </w:num>
  <w:num w:numId="40">
    <w:abstractNumId w:val="38"/>
  </w:num>
  <w:num w:numId="41">
    <w:abstractNumId w:val="27"/>
  </w:num>
  <w:num w:numId="42">
    <w:abstractNumId w:val="28"/>
  </w:num>
  <w:num w:numId="43">
    <w:abstractNumId w:val="19"/>
  </w:num>
  <w:num w:numId="44">
    <w:abstractNumId w:val="15"/>
  </w:num>
  <w:num w:numId="45">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160"/>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643"/>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AF9"/>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19B"/>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132"/>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8F6"/>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593"/>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29CF"/>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6FAB"/>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75"/>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77"/>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9B3DAA03-13AC-457A-A9F0-A534C1EE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1085839.page" TargetMode="External"/><Relationship Id="rId18" Type="http://schemas.openxmlformats.org/officeDocument/2006/relationships/hyperlink" Target="http://www.gob.mx/sesnsp/acciones-y-programas/programa-de-fortalecimiento-para-la-seguridad-fortaseg?idiom=e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5.PNG"/><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saimex.org.mx/saimex/solicitud/downloadAttach/1085838.page" TargetMode="External"/><Relationship Id="rId17" Type="http://schemas.openxmlformats.org/officeDocument/2006/relationships/hyperlink" Target="http://www.gob.mx/sesnsp/acciones-y-programas/fondo-de-aportaciones-para-la-seguridad-publica-fasp?idiom=es" TargetMode="External"/><Relationship Id="rId25" Type="http://schemas.openxmlformats.org/officeDocument/2006/relationships/footer" Target="foot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saimex.org.mx/saimex/solicitud/downloadAttach/1085841.page" TargetMode="Externa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Acuse('356688');"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saimex.org.mx/saimex/solicitud/downloadAttach/1085840.page"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www.saimex.org.mx/saimex/solicitud/downloadAttach/1085837.page"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javascript:abrirAcuse('356688');" TargetMode="External"/><Relationship Id="rId22" Type="http://schemas.openxmlformats.org/officeDocument/2006/relationships/hyperlink" Target="http://omawww.sat.gob.mx/factura/Paginas/solicita_requisitos.htm"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b.mx/sesnsp/acciones-y-programas/fondos-y-subsidi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1C671-B9FC-4902-982C-B86F239B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75</Pages>
  <Words>20909</Words>
  <Characters>115005</Characters>
  <Application>Microsoft Office Word</Application>
  <DocSecurity>0</DocSecurity>
  <Lines>958</Lines>
  <Paragraphs>271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2020-01-22T19:55:00Z</cp:lastPrinted>
  <dcterms:created xsi:type="dcterms:W3CDTF">2021-04-15T18:36:00Z</dcterms:created>
  <dcterms:modified xsi:type="dcterms:W3CDTF">2021-05-12T16:32:00Z</dcterms:modified>
</cp:coreProperties>
</file>