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6AE36" w14:textId="0345C165" w:rsidR="00AC1FD2" w:rsidRPr="0059185B"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59185B">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B53FAC">
        <w:rPr>
          <w:rFonts w:ascii="Palatino Linotype" w:eastAsia="Times New Roman" w:hAnsi="Palatino Linotype" w:cs="Arial"/>
          <w:color w:val="000000"/>
          <w:sz w:val="24"/>
          <w:szCs w:val="24"/>
          <w:lang w:val="es-ES" w:eastAsia="es-MX"/>
        </w:rPr>
        <w:t>diecinueve de mayo de dos mil veintiuno</w:t>
      </w:r>
      <w:r w:rsidRPr="0059185B">
        <w:rPr>
          <w:rFonts w:ascii="Palatino Linotype" w:eastAsia="Times New Roman" w:hAnsi="Palatino Linotype" w:cs="Arial"/>
          <w:color w:val="000000"/>
          <w:sz w:val="24"/>
          <w:szCs w:val="24"/>
          <w:lang w:val="es-ES" w:eastAsia="es-MX"/>
        </w:rPr>
        <w:t>.</w:t>
      </w:r>
    </w:p>
    <w:p w14:paraId="28070771" w14:textId="77777777" w:rsidR="008975B7" w:rsidRDefault="008975B7" w:rsidP="00E15E85">
      <w:pPr>
        <w:tabs>
          <w:tab w:val="left" w:pos="1701"/>
        </w:tabs>
        <w:spacing w:before="240" w:line="360" w:lineRule="auto"/>
        <w:jc w:val="both"/>
        <w:rPr>
          <w:rFonts w:ascii="Palatino Linotype" w:hAnsi="Palatino Linotype" w:cs="Arial"/>
          <w:b/>
          <w:sz w:val="24"/>
          <w:lang w:val="es-ES"/>
        </w:rPr>
      </w:pPr>
    </w:p>
    <w:p w14:paraId="4C3848CC" w14:textId="05FE8189" w:rsidR="00E87E34" w:rsidRPr="0059185B" w:rsidRDefault="00E15E85" w:rsidP="00E15E85">
      <w:pPr>
        <w:tabs>
          <w:tab w:val="left" w:pos="1701"/>
        </w:tabs>
        <w:spacing w:before="240" w:line="360" w:lineRule="auto"/>
        <w:jc w:val="both"/>
        <w:rPr>
          <w:rFonts w:ascii="Palatino Linotype" w:hAnsi="Palatino Linotype" w:cs="Arial"/>
          <w:b/>
          <w:bCs/>
          <w:sz w:val="24"/>
          <w:lang w:val="es-ES" w:eastAsia="es-MX"/>
        </w:rPr>
      </w:pPr>
      <w:r w:rsidRPr="0059185B">
        <w:rPr>
          <w:rFonts w:ascii="Palatino Linotype" w:hAnsi="Palatino Linotype" w:cs="Arial"/>
          <w:b/>
          <w:sz w:val="24"/>
          <w:lang w:val="es-ES"/>
        </w:rPr>
        <w:t>VISTO</w:t>
      </w:r>
      <w:r w:rsidRPr="0059185B">
        <w:rPr>
          <w:rFonts w:ascii="Palatino Linotype" w:hAnsi="Palatino Linotype" w:cs="Arial"/>
          <w:sz w:val="24"/>
          <w:lang w:val="es-ES"/>
        </w:rPr>
        <w:t xml:space="preserve"> el expediente electrónico formado con motivo del recurso de revisión número </w:t>
      </w:r>
      <w:r w:rsidR="006221EC" w:rsidRPr="0059185B">
        <w:rPr>
          <w:rFonts w:ascii="Palatino Linotype" w:hAnsi="Palatino Linotype" w:cs="Arial"/>
          <w:b/>
          <w:bCs/>
          <w:sz w:val="24"/>
          <w:lang w:val="es-ES" w:eastAsia="es-MX"/>
        </w:rPr>
        <w:t>0</w:t>
      </w:r>
      <w:r w:rsidR="00361E5C">
        <w:rPr>
          <w:rFonts w:ascii="Palatino Linotype" w:hAnsi="Palatino Linotype" w:cs="Arial"/>
          <w:b/>
          <w:bCs/>
          <w:sz w:val="24"/>
          <w:lang w:val="es-ES" w:eastAsia="es-MX"/>
        </w:rPr>
        <w:t>093</w:t>
      </w:r>
      <w:r w:rsidR="0036159C" w:rsidRPr="0059185B">
        <w:rPr>
          <w:rFonts w:ascii="Palatino Linotype" w:hAnsi="Palatino Linotype" w:cs="Arial"/>
          <w:b/>
          <w:bCs/>
          <w:sz w:val="24"/>
          <w:lang w:val="es-ES" w:eastAsia="es-MX"/>
        </w:rPr>
        <w:t>0</w:t>
      </w:r>
      <w:r w:rsidR="0037311B" w:rsidRPr="0059185B">
        <w:rPr>
          <w:rFonts w:ascii="Palatino Linotype" w:hAnsi="Palatino Linotype" w:cs="Arial"/>
          <w:b/>
          <w:bCs/>
          <w:sz w:val="24"/>
          <w:lang w:val="es-ES" w:eastAsia="es-MX"/>
        </w:rPr>
        <w:t>/INFOEM/IP/RR/20</w:t>
      </w:r>
      <w:r w:rsidR="006221EC" w:rsidRPr="0059185B">
        <w:rPr>
          <w:rFonts w:ascii="Palatino Linotype" w:hAnsi="Palatino Linotype" w:cs="Arial"/>
          <w:b/>
          <w:bCs/>
          <w:sz w:val="24"/>
          <w:lang w:val="es-ES" w:eastAsia="es-MX"/>
        </w:rPr>
        <w:t>2</w:t>
      </w:r>
      <w:r w:rsidR="00361E5C">
        <w:rPr>
          <w:rFonts w:ascii="Palatino Linotype" w:hAnsi="Palatino Linotype" w:cs="Arial"/>
          <w:b/>
          <w:bCs/>
          <w:sz w:val="24"/>
          <w:lang w:val="es-ES" w:eastAsia="es-MX"/>
        </w:rPr>
        <w:t>1</w:t>
      </w:r>
      <w:r w:rsidRPr="0059185B">
        <w:rPr>
          <w:rFonts w:ascii="Palatino Linotype" w:hAnsi="Palatino Linotype" w:cs="Arial"/>
          <w:sz w:val="24"/>
          <w:lang w:val="es-ES"/>
        </w:rPr>
        <w:t xml:space="preserve">, </w:t>
      </w:r>
      <w:r w:rsidR="0037311B" w:rsidRPr="0059185B">
        <w:rPr>
          <w:rFonts w:ascii="Palatino Linotype" w:hAnsi="Palatino Linotype" w:cs="Arial"/>
          <w:sz w:val="24"/>
          <w:lang w:val="es-ES"/>
        </w:rPr>
        <w:t xml:space="preserve">por </w:t>
      </w:r>
      <w:r w:rsidR="009F7948" w:rsidRPr="0059185B">
        <w:rPr>
          <w:rFonts w:ascii="Palatino Linotype" w:hAnsi="Palatino Linotype" w:cs="Arial"/>
          <w:sz w:val="24"/>
          <w:lang w:val="es-ES"/>
        </w:rPr>
        <w:t>l</w:t>
      </w:r>
      <w:r w:rsidR="005C331D" w:rsidRPr="0059185B">
        <w:rPr>
          <w:rFonts w:ascii="Palatino Linotype" w:hAnsi="Palatino Linotype" w:cs="Arial"/>
          <w:sz w:val="24"/>
          <w:lang w:val="es-ES"/>
        </w:rPr>
        <w:t xml:space="preserve">a </w:t>
      </w:r>
      <w:r w:rsidR="002C6966" w:rsidRPr="0059185B">
        <w:rPr>
          <w:rFonts w:ascii="Palatino Linotype" w:hAnsi="Palatino Linotype" w:cs="Arial"/>
          <w:sz w:val="24"/>
          <w:lang w:val="es-ES"/>
        </w:rPr>
        <w:t>parte solicitante</w:t>
      </w:r>
      <w:r w:rsidR="002C6966" w:rsidRPr="0059185B">
        <w:rPr>
          <w:rFonts w:ascii="Palatino Linotype" w:hAnsi="Palatino Linotype" w:cs="Arial"/>
          <w:b/>
          <w:sz w:val="24"/>
          <w:lang w:val="es-ES"/>
        </w:rPr>
        <w:t xml:space="preserve"> </w:t>
      </w:r>
      <w:r w:rsidR="005C331D" w:rsidRPr="0059185B">
        <w:rPr>
          <w:rFonts w:ascii="Palatino Linotype" w:hAnsi="Palatino Linotype" w:cs="Arial"/>
          <w:b/>
          <w:sz w:val="24"/>
          <w:lang w:val="es-ES"/>
        </w:rPr>
        <w:t xml:space="preserve">C. </w:t>
      </w:r>
      <w:proofErr w:type="spellStart"/>
      <w:r w:rsidR="004E1B61">
        <w:rPr>
          <w:rFonts w:ascii="Palatino Linotype" w:hAnsi="Palatino Linotype" w:cs="Arial"/>
          <w:b/>
          <w:sz w:val="24"/>
          <w:lang w:val="es-ES"/>
        </w:rPr>
        <w:t>xxxxxxxxxxxxxxxxxxxxxxxxxx</w:t>
      </w:r>
      <w:proofErr w:type="spellEnd"/>
      <w:r w:rsidR="005C331D" w:rsidRPr="0059185B">
        <w:rPr>
          <w:rFonts w:ascii="Palatino Linotype" w:hAnsi="Palatino Linotype" w:cs="Arial"/>
          <w:b/>
          <w:sz w:val="24"/>
          <w:lang w:val="es-ES"/>
        </w:rPr>
        <w:t xml:space="preserve">, </w:t>
      </w:r>
      <w:r w:rsidR="005C331D" w:rsidRPr="0059185B">
        <w:rPr>
          <w:rFonts w:ascii="Palatino Linotype" w:hAnsi="Palatino Linotype" w:cs="Arial"/>
          <w:sz w:val="24"/>
          <w:lang w:val="es-ES"/>
        </w:rPr>
        <w:t xml:space="preserve">en lo sucesivo </w:t>
      </w:r>
      <w:r w:rsidR="005C331D" w:rsidRPr="0059185B">
        <w:rPr>
          <w:rFonts w:ascii="Palatino Linotype" w:hAnsi="Palatino Linotype" w:cs="Arial"/>
          <w:b/>
          <w:sz w:val="24"/>
          <w:lang w:val="es-ES"/>
        </w:rPr>
        <w:t>la</w:t>
      </w:r>
      <w:r w:rsidRPr="0059185B">
        <w:rPr>
          <w:rFonts w:ascii="Palatino Linotype" w:hAnsi="Palatino Linotype" w:cs="Arial"/>
          <w:b/>
          <w:sz w:val="24"/>
          <w:lang w:val="es-ES"/>
        </w:rPr>
        <w:t xml:space="preserve"> Recurrente</w:t>
      </w:r>
      <w:r w:rsidR="00E221C1" w:rsidRPr="0059185B">
        <w:rPr>
          <w:rFonts w:ascii="Palatino Linotype" w:hAnsi="Palatino Linotype" w:cs="Arial"/>
          <w:sz w:val="24"/>
          <w:lang w:val="es-ES"/>
        </w:rPr>
        <w:t xml:space="preserve">, en contra </w:t>
      </w:r>
      <w:r w:rsidR="00E372DA" w:rsidRPr="0059185B">
        <w:rPr>
          <w:rFonts w:ascii="Palatino Linotype" w:hAnsi="Palatino Linotype" w:cs="Arial"/>
          <w:sz w:val="24"/>
          <w:lang w:val="es-ES"/>
        </w:rPr>
        <w:t>de</w:t>
      </w:r>
      <w:r w:rsidR="00E221C1" w:rsidRPr="0059185B">
        <w:rPr>
          <w:rFonts w:ascii="Palatino Linotype" w:hAnsi="Palatino Linotype" w:cs="Arial"/>
          <w:sz w:val="24"/>
          <w:lang w:val="es-ES"/>
        </w:rPr>
        <w:t xml:space="preserve"> la</w:t>
      </w:r>
      <w:r w:rsidR="00BA65E0" w:rsidRPr="0059185B">
        <w:rPr>
          <w:rFonts w:ascii="Palatino Linotype" w:hAnsi="Palatino Linotype" w:cs="Arial"/>
          <w:sz w:val="24"/>
          <w:lang w:val="es-ES"/>
        </w:rPr>
        <w:t xml:space="preserve"> </w:t>
      </w:r>
      <w:r w:rsidRPr="0059185B">
        <w:rPr>
          <w:rFonts w:ascii="Palatino Linotype" w:hAnsi="Palatino Linotype" w:cs="Arial"/>
          <w:sz w:val="24"/>
          <w:lang w:val="es-ES"/>
        </w:rPr>
        <w:t xml:space="preserve">respuesta </w:t>
      </w:r>
      <w:r w:rsidR="003470B1" w:rsidRPr="0059185B">
        <w:rPr>
          <w:rFonts w:ascii="Palatino Linotype" w:hAnsi="Palatino Linotype" w:cs="Arial"/>
          <w:sz w:val="24"/>
          <w:lang w:val="es-ES"/>
        </w:rPr>
        <w:t>d</w:t>
      </w:r>
      <w:r w:rsidR="00E372DA" w:rsidRPr="0059185B">
        <w:rPr>
          <w:rFonts w:ascii="Palatino Linotype" w:hAnsi="Palatino Linotype" w:cs="Arial"/>
          <w:sz w:val="24"/>
          <w:szCs w:val="24"/>
          <w:lang w:val="es-ES"/>
        </w:rPr>
        <w:t>e</w:t>
      </w:r>
      <w:r w:rsidR="00BA65E0" w:rsidRPr="0059185B">
        <w:rPr>
          <w:rFonts w:ascii="Palatino Linotype" w:hAnsi="Palatino Linotype" w:cs="Arial"/>
          <w:sz w:val="24"/>
          <w:szCs w:val="24"/>
          <w:lang w:val="es-ES"/>
        </w:rPr>
        <w:t>l</w:t>
      </w:r>
      <w:r w:rsidRPr="0059185B">
        <w:rPr>
          <w:rFonts w:ascii="Palatino Linotype" w:hAnsi="Palatino Linotype" w:cs="Arial"/>
          <w:sz w:val="24"/>
          <w:szCs w:val="24"/>
          <w:lang w:val="es-ES"/>
        </w:rPr>
        <w:t xml:space="preserve"> </w:t>
      </w:r>
      <w:r w:rsidR="00361E5C" w:rsidRPr="00361E5C">
        <w:rPr>
          <w:rFonts w:ascii="Palatino Linotype" w:hAnsi="Palatino Linotype" w:cs="Arial"/>
          <w:b/>
          <w:sz w:val="24"/>
          <w:szCs w:val="24"/>
          <w:lang w:val="es-ES"/>
        </w:rPr>
        <w:t>Ayuntamiento de Chicoloapan</w:t>
      </w:r>
      <w:r w:rsidRPr="0059185B">
        <w:rPr>
          <w:rFonts w:ascii="Palatino Linotype" w:hAnsi="Palatino Linotype" w:cs="Arial"/>
          <w:sz w:val="28"/>
          <w:szCs w:val="24"/>
          <w:lang w:val="es-ES"/>
        </w:rPr>
        <w:t xml:space="preserve">, </w:t>
      </w:r>
      <w:r w:rsidRPr="0059185B">
        <w:rPr>
          <w:rFonts w:ascii="Palatino Linotype" w:hAnsi="Palatino Linotype" w:cs="Arial"/>
          <w:sz w:val="24"/>
          <w:szCs w:val="24"/>
          <w:lang w:val="es-ES"/>
        </w:rPr>
        <w:t>en lo subsecuente</w:t>
      </w:r>
      <w:r w:rsidRPr="0059185B">
        <w:rPr>
          <w:rFonts w:ascii="Palatino Linotype" w:hAnsi="Palatino Linotype" w:cs="Arial"/>
          <w:b/>
          <w:sz w:val="24"/>
          <w:szCs w:val="24"/>
          <w:lang w:val="es-ES"/>
        </w:rPr>
        <w:t xml:space="preserve"> El Sujeto Obligado, </w:t>
      </w:r>
      <w:r w:rsidRPr="0059185B">
        <w:rPr>
          <w:rFonts w:ascii="Palatino Linotype" w:hAnsi="Palatino Linotype" w:cs="Arial"/>
          <w:sz w:val="24"/>
          <w:szCs w:val="24"/>
          <w:lang w:val="es-ES"/>
        </w:rPr>
        <w:t>se procede a</w:t>
      </w:r>
      <w:r w:rsidRPr="0059185B">
        <w:rPr>
          <w:rFonts w:ascii="Palatino Linotype" w:hAnsi="Palatino Linotype" w:cs="Arial"/>
          <w:sz w:val="24"/>
          <w:lang w:val="es-ES"/>
        </w:rPr>
        <w:t xml:space="preserve"> dictar la presente resolución.</w:t>
      </w:r>
    </w:p>
    <w:p w14:paraId="0B7368F5" w14:textId="77777777" w:rsidR="00E15E85" w:rsidRPr="0059185B" w:rsidRDefault="00E15E85" w:rsidP="00E15E85">
      <w:pPr>
        <w:spacing w:before="240" w:after="240" w:line="360" w:lineRule="auto"/>
        <w:jc w:val="center"/>
        <w:rPr>
          <w:rFonts w:ascii="Palatino Linotype" w:hAnsi="Palatino Linotype"/>
          <w:b/>
          <w:sz w:val="28"/>
          <w:lang w:val="es-ES"/>
        </w:rPr>
      </w:pPr>
      <w:r w:rsidRPr="0059185B">
        <w:rPr>
          <w:rFonts w:ascii="Palatino Linotype" w:hAnsi="Palatino Linotype"/>
          <w:b/>
          <w:sz w:val="28"/>
          <w:lang w:val="es-ES"/>
        </w:rPr>
        <w:t>A N T E C E D E N T E S   D E L   A S U N T O</w:t>
      </w:r>
    </w:p>
    <w:p w14:paraId="658E41B0" w14:textId="77777777" w:rsidR="00E15E85" w:rsidRPr="0059185B" w:rsidRDefault="00E15E85" w:rsidP="00E15E85">
      <w:pPr>
        <w:spacing w:before="240" w:after="240" w:line="360" w:lineRule="auto"/>
        <w:jc w:val="both"/>
        <w:rPr>
          <w:rFonts w:ascii="Palatino Linotype" w:hAnsi="Palatino Linotype"/>
          <w:lang w:val="es-ES"/>
        </w:rPr>
      </w:pPr>
      <w:r w:rsidRPr="0059185B">
        <w:rPr>
          <w:rFonts w:ascii="Palatino Linotype" w:hAnsi="Palatino Linotype" w:cs="Arial"/>
          <w:b/>
          <w:sz w:val="28"/>
          <w:lang w:val="es-ES"/>
        </w:rPr>
        <w:t>PRIMERO.</w:t>
      </w:r>
      <w:r w:rsidRPr="0059185B">
        <w:rPr>
          <w:rFonts w:ascii="Palatino Linotype" w:hAnsi="Palatino Linotype" w:cs="Arial"/>
          <w:lang w:val="es-ES"/>
        </w:rPr>
        <w:t xml:space="preserve"> </w:t>
      </w:r>
      <w:r w:rsidRPr="0059185B">
        <w:rPr>
          <w:rFonts w:ascii="Palatino Linotype" w:hAnsi="Palatino Linotype"/>
          <w:b/>
          <w:sz w:val="28"/>
          <w:szCs w:val="28"/>
          <w:lang w:val="es-ES"/>
        </w:rPr>
        <w:t>De la Solicitud de Información.</w:t>
      </w:r>
    </w:p>
    <w:p w14:paraId="1D7AF01B" w14:textId="12C361F5" w:rsidR="00E15E85" w:rsidRPr="0059185B" w:rsidRDefault="00E15E85" w:rsidP="00E15E85">
      <w:pPr>
        <w:spacing w:before="240" w:line="360" w:lineRule="auto"/>
        <w:jc w:val="both"/>
        <w:rPr>
          <w:rFonts w:ascii="Palatino Linotype" w:hAnsi="Palatino Linotype" w:cs="Arial"/>
          <w:sz w:val="24"/>
          <w:lang w:val="es-ES"/>
        </w:rPr>
      </w:pPr>
      <w:r w:rsidRPr="0059185B">
        <w:rPr>
          <w:rFonts w:ascii="Palatino Linotype" w:hAnsi="Palatino Linotype" w:cs="Arial"/>
          <w:sz w:val="24"/>
          <w:lang w:val="es-ES"/>
        </w:rPr>
        <w:t xml:space="preserve">Con fecha </w:t>
      </w:r>
      <w:r w:rsidR="00361E5C">
        <w:rPr>
          <w:rFonts w:ascii="Palatino Linotype" w:hAnsi="Palatino Linotype" w:cs="Arial"/>
          <w:sz w:val="24"/>
          <w:lang w:val="es-ES"/>
        </w:rPr>
        <w:t>nueve de febrero de los corrientes</w:t>
      </w:r>
      <w:r w:rsidRPr="0059185B">
        <w:rPr>
          <w:rFonts w:ascii="Palatino Linotype" w:hAnsi="Palatino Linotype" w:cs="Arial"/>
          <w:sz w:val="24"/>
          <w:lang w:val="es-ES"/>
        </w:rPr>
        <w:t xml:space="preserve">, </w:t>
      </w:r>
      <w:r w:rsidR="00361E5C">
        <w:rPr>
          <w:rFonts w:ascii="Palatino Linotype" w:hAnsi="Palatino Linotype" w:cs="Arial"/>
          <w:b/>
          <w:sz w:val="24"/>
          <w:lang w:val="es-ES"/>
        </w:rPr>
        <w:t>la parte r</w:t>
      </w:r>
      <w:r w:rsidRPr="0059185B">
        <w:rPr>
          <w:rFonts w:ascii="Palatino Linotype" w:hAnsi="Palatino Linotype" w:cs="Arial"/>
          <w:b/>
          <w:sz w:val="24"/>
          <w:lang w:val="es-ES"/>
        </w:rPr>
        <w:t>ecurrente</w:t>
      </w:r>
      <w:r w:rsidRPr="0059185B">
        <w:rPr>
          <w:rFonts w:ascii="Palatino Linotype" w:hAnsi="Palatino Linotype" w:cs="Arial"/>
          <w:sz w:val="24"/>
          <w:lang w:val="es-ES"/>
        </w:rPr>
        <w:t>, presentó a través del Sistema de Acceso a la Información Mexiquense (</w:t>
      </w:r>
      <w:r w:rsidRPr="0059185B">
        <w:rPr>
          <w:rFonts w:ascii="Palatino Linotype" w:hAnsi="Palatino Linotype" w:cs="Arial"/>
          <w:b/>
          <w:sz w:val="24"/>
          <w:lang w:val="es-ES"/>
        </w:rPr>
        <w:t>SAIMEX)</w:t>
      </w:r>
      <w:r w:rsidRPr="0059185B">
        <w:rPr>
          <w:rFonts w:ascii="Palatino Linotype" w:hAnsi="Palatino Linotype" w:cs="Arial"/>
          <w:sz w:val="24"/>
          <w:lang w:val="es-ES"/>
        </w:rPr>
        <w:t xml:space="preserve"> ante </w:t>
      </w:r>
      <w:r w:rsidRPr="0059185B">
        <w:rPr>
          <w:rFonts w:ascii="Palatino Linotype" w:hAnsi="Palatino Linotype" w:cs="Arial"/>
          <w:b/>
          <w:sz w:val="24"/>
          <w:lang w:val="es-ES"/>
        </w:rPr>
        <w:t>El Sujeto Obligado</w:t>
      </w:r>
      <w:r w:rsidRPr="0059185B">
        <w:rPr>
          <w:rFonts w:ascii="Palatino Linotype" w:hAnsi="Palatino Linotype" w:cs="Arial"/>
          <w:sz w:val="24"/>
          <w:lang w:val="es-ES"/>
        </w:rPr>
        <w:t xml:space="preserve">, </w:t>
      </w:r>
      <w:proofErr w:type="gramStart"/>
      <w:r w:rsidRPr="0059185B">
        <w:rPr>
          <w:rFonts w:ascii="Palatino Linotype" w:hAnsi="Palatino Linotype" w:cs="Arial"/>
          <w:sz w:val="24"/>
          <w:lang w:val="es-ES"/>
        </w:rPr>
        <w:t>solicitud</w:t>
      </w:r>
      <w:proofErr w:type="gramEnd"/>
      <w:r w:rsidRPr="0059185B">
        <w:rPr>
          <w:rFonts w:ascii="Palatino Linotype" w:hAnsi="Palatino Linotype" w:cs="Arial"/>
          <w:sz w:val="24"/>
          <w:lang w:val="es-ES"/>
        </w:rPr>
        <w:t xml:space="preserve"> de acceso a la información pública, registrada bajo el número de expediente</w:t>
      </w:r>
      <w:r w:rsidRPr="0059185B">
        <w:rPr>
          <w:rFonts w:ascii="Palatino Linotype" w:hAnsi="Palatino Linotype" w:cs="Arial"/>
          <w:b/>
          <w:sz w:val="24"/>
          <w:lang w:val="es-ES"/>
        </w:rPr>
        <w:t xml:space="preserve"> </w:t>
      </w:r>
      <w:r w:rsidR="00361E5C" w:rsidRPr="00361E5C">
        <w:rPr>
          <w:rFonts w:ascii="Palatino Linotype" w:hAnsi="Palatino Linotype" w:cs="Arial"/>
          <w:b/>
          <w:sz w:val="24"/>
          <w:lang w:val="es-ES"/>
        </w:rPr>
        <w:t>00031/CHICOLOA/IP/2021</w:t>
      </w:r>
      <w:r w:rsidRPr="0059185B">
        <w:rPr>
          <w:rFonts w:ascii="Palatino Linotype" w:hAnsi="Palatino Linotype" w:cs="Arial"/>
          <w:b/>
          <w:sz w:val="24"/>
          <w:lang w:val="es-ES" w:eastAsia="es-MX"/>
        </w:rPr>
        <w:t xml:space="preserve">, </w:t>
      </w:r>
      <w:r w:rsidRPr="0059185B">
        <w:rPr>
          <w:rFonts w:ascii="Palatino Linotype" w:hAnsi="Palatino Linotype" w:cs="Arial"/>
          <w:sz w:val="24"/>
          <w:lang w:val="es-ES"/>
        </w:rPr>
        <w:t>mediante la cual solicitó información en el tenor siguiente:</w:t>
      </w:r>
    </w:p>
    <w:p w14:paraId="1059F642" w14:textId="4A4B07AD" w:rsidR="00E15E85" w:rsidRPr="0059185B" w:rsidRDefault="00E15E85" w:rsidP="00281E22">
      <w:pPr>
        <w:ind w:left="851" w:right="850"/>
        <w:jc w:val="both"/>
        <w:rPr>
          <w:rFonts w:ascii="Palatino Linotype" w:eastAsia="Times New Roman" w:hAnsi="Palatino Linotype" w:cs="Times New Roman"/>
          <w:i/>
          <w:lang w:val="es-ES" w:eastAsia="es-ES"/>
        </w:rPr>
      </w:pPr>
      <w:r w:rsidRPr="0059185B">
        <w:rPr>
          <w:rFonts w:ascii="Palatino Linotype" w:eastAsia="Times New Roman" w:hAnsi="Palatino Linotype" w:cs="Times New Roman"/>
          <w:i/>
          <w:lang w:val="es-ES" w:eastAsia="es-ES"/>
        </w:rPr>
        <w:t>“</w:t>
      </w:r>
      <w:r w:rsidR="00361E5C" w:rsidRPr="00361E5C">
        <w:rPr>
          <w:rFonts w:ascii="Palatino Linotype" w:eastAsia="Times New Roman" w:hAnsi="Palatino Linotype" w:cs="Times New Roman"/>
          <w:i/>
          <w:lang w:val="es-ES" w:eastAsia="es-ES"/>
        </w:rPr>
        <w:t xml:space="preserve">Cuál fue el presupuesto ejercido durante el 2020 en los siguientes rubros: • Redes • Página oficial • Comunicación social • Difusión • Medios impresos • Medios digitales • Portales • Publicidad • Banners físicos • Banners digitales • Comunicados • Difusión institucional radio y tv • Gacetillas digitales o impresas o de cualquier tipo • Spots • Campañas de publicidad oficial Cuál fue el presupuesto para el 2021 en los siguientes rubros: • Redes • Página oficial • Comunicación social </w:t>
      </w:r>
      <w:r w:rsidR="00361E5C" w:rsidRPr="00361E5C">
        <w:rPr>
          <w:rFonts w:ascii="Palatino Linotype" w:eastAsia="Times New Roman" w:hAnsi="Palatino Linotype" w:cs="Times New Roman"/>
          <w:i/>
          <w:lang w:val="es-ES" w:eastAsia="es-ES"/>
        </w:rPr>
        <w:lastRenderedPageBreak/>
        <w:t>• Difusión • Medios impresos • Medios digitales • Portales • Publicidad • Banners físicos • Banners digitales • Comunicados • Difusión institucional radio y tv • Gacetillas digitales o impresas o de cualquier tipo • Spots • Campañas de publicidad oficial</w:t>
      </w:r>
      <w:r w:rsidR="006221EC" w:rsidRPr="0059185B">
        <w:rPr>
          <w:rFonts w:ascii="Palatino Linotype" w:eastAsia="Times New Roman" w:hAnsi="Palatino Linotype" w:cs="Times New Roman"/>
          <w:i/>
          <w:lang w:val="es-ES" w:eastAsia="es-ES"/>
        </w:rPr>
        <w:t>.</w:t>
      </w:r>
      <w:r w:rsidRPr="0059185B">
        <w:rPr>
          <w:rFonts w:ascii="Palatino Linotype" w:eastAsia="Times New Roman" w:hAnsi="Palatino Linotype" w:cs="Times New Roman"/>
          <w:i/>
          <w:lang w:val="es-ES" w:eastAsia="es-ES"/>
        </w:rPr>
        <w:t>” [Sic]</w:t>
      </w:r>
    </w:p>
    <w:p w14:paraId="504E455D" w14:textId="13C60486" w:rsidR="00AC1FD2" w:rsidRPr="0059185B" w:rsidRDefault="00E15E85" w:rsidP="00E15E85">
      <w:pPr>
        <w:spacing w:before="240" w:line="240" w:lineRule="auto"/>
        <w:ind w:right="850"/>
        <w:jc w:val="both"/>
        <w:rPr>
          <w:rFonts w:ascii="Palatino Linotype" w:eastAsia="Times New Roman" w:hAnsi="Palatino Linotype" w:cs="Times New Roman"/>
          <w:sz w:val="24"/>
          <w:szCs w:val="24"/>
          <w:lang w:val="es-ES" w:eastAsia="es-ES"/>
        </w:rPr>
      </w:pPr>
      <w:r w:rsidRPr="0059185B">
        <w:rPr>
          <w:rFonts w:ascii="Palatino Linotype" w:eastAsia="Times New Roman" w:hAnsi="Palatino Linotype" w:cs="Times New Roman"/>
          <w:sz w:val="24"/>
          <w:szCs w:val="24"/>
          <w:lang w:val="es-ES" w:eastAsia="es-ES"/>
        </w:rPr>
        <w:t>Modalidad de entrega: a través del SAIMEX.</w:t>
      </w:r>
    </w:p>
    <w:p w14:paraId="1716CB56" w14:textId="7A660A16" w:rsidR="000636E0" w:rsidRPr="0059185B" w:rsidRDefault="00E15E85" w:rsidP="000636E0">
      <w:pPr>
        <w:spacing w:before="240" w:line="360" w:lineRule="auto"/>
        <w:jc w:val="both"/>
        <w:rPr>
          <w:rFonts w:ascii="Palatino Linotype" w:hAnsi="Palatino Linotype" w:cs="Arial"/>
          <w:b/>
          <w:sz w:val="28"/>
          <w:szCs w:val="20"/>
          <w:lang w:val="es-ES"/>
        </w:rPr>
      </w:pPr>
      <w:r w:rsidRPr="0059185B">
        <w:rPr>
          <w:rFonts w:ascii="Palatino Linotype" w:hAnsi="Palatino Linotype" w:cs="Arial"/>
          <w:b/>
          <w:sz w:val="28"/>
          <w:lang w:val="es-ES"/>
        </w:rPr>
        <w:t xml:space="preserve">SEGUNDO. </w:t>
      </w:r>
      <w:r w:rsidR="006C3577" w:rsidRPr="0059185B">
        <w:rPr>
          <w:rFonts w:ascii="Palatino Linotype" w:hAnsi="Palatino Linotype" w:cs="Arial"/>
          <w:b/>
          <w:sz w:val="28"/>
          <w:szCs w:val="20"/>
          <w:lang w:val="es-ES"/>
        </w:rPr>
        <w:t xml:space="preserve">De la </w:t>
      </w:r>
      <w:r w:rsidR="00361E5C">
        <w:rPr>
          <w:rFonts w:ascii="Palatino Linotype" w:hAnsi="Palatino Linotype" w:cs="Arial"/>
          <w:b/>
          <w:sz w:val="28"/>
          <w:szCs w:val="20"/>
          <w:lang w:val="es-ES"/>
        </w:rPr>
        <w:t xml:space="preserve">Respuesta a la </w:t>
      </w:r>
      <w:r w:rsidR="000636E0" w:rsidRPr="0059185B">
        <w:rPr>
          <w:rFonts w:ascii="Palatino Linotype" w:hAnsi="Palatino Linotype" w:cs="Arial"/>
          <w:b/>
          <w:sz w:val="28"/>
          <w:szCs w:val="20"/>
          <w:lang w:val="es-ES"/>
        </w:rPr>
        <w:t xml:space="preserve">Solicitud </w:t>
      </w:r>
      <w:r w:rsidR="00361E5C">
        <w:rPr>
          <w:rFonts w:ascii="Palatino Linotype" w:hAnsi="Palatino Linotype" w:cs="Arial"/>
          <w:b/>
          <w:sz w:val="28"/>
          <w:szCs w:val="20"/>
          <w:lang w:val="es-ES"/>
        </w:rPr>
        <w:t>de Información.</w:t>
      </w:r>
    </w:p>
    <w:p w14:paraId="4F4C00E4" w14:textId="4270091A" w:rsidR="00105082" w:rsidRPr="0059185B" w:rsidRDefault="00361E5C" w:rsidP="00361E5C">
      <w:pPr>
        <w:spacing w:before="240" w:line="360" w:lineRule="auto"/>
        <w:jc w:val="both"/>
        <w:rPr>
          <w:rFonts w:ascii="Palatino Linotype" w:hAnsi="Palatino Linotype" w:cs="Arial"/>
          <w:i/>
          <w:iCs/>
          <w:sz w:val="24"/>
          <w:lang w:val="es-ES"/>
        </w:rPr>
      </w:pPr>
      <w:r>
        <w:rPr>
          <w:rFonts w:ascii="Palatino Linotype" w:hAnsi="Palatino Linotype" w:cs="Arial"/>
          <w:sz w:val="24"/>
          <w:szCs w:val="20"/>
          <w:lang w:val="es-ES"/>
        </w:rPr>
        <w:t>Por su parte el sujeto obligado fue omiso en dar respuesta a los requerimientos vertidos por el particular en su solicitud de información.</w:t>
      </w:r>
    </w:p>
    <w:p w14:paraId="05B653FD" w14:textId="3E9CFEF2" w:rsidR="00A66428" w:rsidRPr="0059185B" w:rsidRDefault="00955CD0" w:rsidP="0036159C">
      <w:pPr>
        <w:spacing w:before="240" w:line="360" w:lineRule="auto"/>
        <w:jc w:val="both"/>
        <w:rPr>
          <w:rFonts w:ascii="Palatino Linotype" w:hAnsi="Palatino Linotype" w:cs="Arial"/>
          <w:i/>
          <w:iCs/>
          <w:sz w:val="24"/>
          <w:lang w:val="es-ES"/>
        </w:rPr>
      </w:pPr>
      <w:r w:rsidRPr="0059185B">
        <w:rPr>
          <w:rFonts w:ascii="Palatino Linotype" w:hAnsi="Palatino Linotype" w:cs="Arial"/>
          <w:b/>
          <w:sz w:val="28"/>
          <w:lang w:val="es-ES"/>
        </w:rPr>
        <w:t xml:space="preserve">TERCERO. </w:t>
      </w:r>
      <w:r w:rsidR="00A66428" w:rsidRPr="0059185B">
        <w:rPr>
          <w:rFonts w:ascii="Palatino Linotype" w:hAnsi="Palatino Linotype"/>
          <w:b/>
          <w:sz w:val="28"/>
          <w:lang w:val="es-ES"/>
        </w:rPr>
        <w:t xml:space="preserve">Del </w:t>
      </w:r>
      <w:r w:rsidR="00361E5C">
        <w:rPr>
          <w:rFonts w:ascii="Palatino Linotype" w:hAnsi="Palatino Linotype"/>
          <w:b/>
          <w:sz w:val="28"/>
          <w:lang w:val="es-ES"/>
        </w:rPr>
        <w:t>R</w:t>
      </w:r>
      <w:r w:rsidR="00A66428" w:rsidRPr="0059185B">
        <w:rPr>
          <w:rFonts w:ascii="Palatino Linotype" w:hAnsi="Palatino Linotype"/>
          <w:b/>
          <w:sz w:val="28"/>
          <w:lang w:val="es-ES"/>
        </w:rPr>
        <w:t xml:space="preserve">ecurso de </w:t>
      </w:r>
      <w:r w:rsidR="00361E5C">
        <w:rPr>
          <w:rFonts w:ascii="Palatino Linotype" w:hAnsi="Palatino Linotype"/>
          <w:b/>
          <w:sz w:val="28"/>
          <w:lang w:val="es-ES"/>
        </w:rPr>
        <w:t>R</w:t>
      </w:r>
      <w:r w:rsidR="00A66428" w:rsidRPr="0059185B">
        <w:rPr>
          <w:rFonts w:ascii="Palatino Linotype" w:hAnsi="Palatino Linotype"/>
          <w:b/>
          <w:sz w:val="28"/>
          <w:lang w:val="es-ES"/>
        </w:rPr>
        <w:t>evisión.</w:t>
      </w:r>
    </w:p>
    <w:p w14:paraId="3EC0B327" w14:textId="3938FA5C" w:rsidR="00A66428" w:rsidRPr="0059185B" w:rsidRDefault="00A66428" w:rsidP="00A66428">
      <w:pPr>
        <w:spacing w:before="240" w:line="360" w:lineRule="auto"/>
        <w:jc w:val="both"/>
        <w:rPr>
          <w:rFonts w:ascii="Palatino Linotype" w:hAnsi="Palatino Linotype" w:cs="Arial"/>
          <w:sz w:val="24"/>
          <w:lang w:val="es-ES"/>
        </w:rPr>
      </w:pPr>
      <w:r w:rsidRPr="0059185B">
        <w:rPr>
          <w:rFonts w:ascii="Palatino Linotype" w:hAnsi="Palatino Linotype" w:cs="Arial"/>
          <w:sz w:val="24"/>
          <w:szCs w:val="24"/>
          <w:lang w:val="es-ES"/>
        </w:rPr>
        <w:t>Inconforme con la respuesta del sujeto obligado, el</w:t>
      </w:r>
      <w:r w:rsidRPr="0059185B">
        <w:rPr>
          <w:rFonts w:ascii="Palatino Linotype" w:hAnsi="Palatino Linotype" w:cs="Arial"/>
          <w:b/>
          <w:sz w:val="24"/>
          <w:szCs w:val="24"/>
          <w:lang w:val="es-ES"/>
        </w:rPr>
        <w:t xml:space="preserve"> Recurrente </w:t>
      </w:r>
      <w:r w:rsidRPr="0059185B">
        <w:rPr>
          <w:rFonts w:ascii="Palatino Linotype" w:hAnsi="Palatino Linotype" w:cs="Arial"/>
          <w:sz w:val="24"/>
          <w:szCs w:val="24"/>
          <w:lang w:val="es-ES"/>
        </w:rPr>
        <w:t xml:space="preserve">interpuso el recurso de revisión, en fecha </w:t>
      </w:r>
      <w:r w:rsidR="00361E5C">
        <w:rPr>
          <w:rFonts w:ascii="Palatino Linotype" w:hAnsi="Palatino Linotype" w:cs="Arial"/>
          <w:sz w:val="24"/>
          <w:szCs w:val="24"/>
          <w:lang w:val="es-ES"/>
        </w:rPr>
        <w:t>ocho de marzo de dos mil veintiuno</w:t>
      </w:r>
      <w:r w:rsidRPr="0059185B">
        <w:rPr>
          <w:rFonts w:ascii="Palatino Linotype" w:hAnsi="Palatino Linotype" w:cs="Arial"/>
          <w:sz w:val="24"/>
          <w:szCs w:val="24"/>
          <w:lang w:val="es-ES"/>
        </w:rPr>
        <w:t>, el cual fue registrado</w:t>
      </w:r>
      <w:r w:rsidRPr="0059185B">
        <w:rPr>
          <w:rFonts w:ascii="Palatino Linotype" w:hAnsi="Palatino Linotype" w:cs="Arial"/>
          <w:b/>
          <w:sz w:val="24"/>
          <w:szCs w:val="24"/>
          <w:lang w:val="es-ES"/>
        </w:rPr>
        <w:t xml:space="preserve"> </w:t>
      </w:r>
      <w:r w:rsidRPr="0059185B">
        <w:rPr>
          <w:rFonts w:ascii="Palatino Linotype" w:hAnsi="Palatino Linotype" w:cs="Arial"/>
          <w:sz w:val="24"/>
          <w:szCs w:val="24"/>
          <w:lang w:val="es-ES"/>
        </w:rPr>
        <w:t xml:space="preserve">en el sistema electrónico con el expediente número </w:t>
      </w:r>
      <w:r w:rsidR="006221EC" w:rsidRPr="0059185B">
        <w:rPr>
          <w:rFonts w:ascii="Palatino Linotype" w:hAnsi="Palatino Linotype" w:cs="Arial"/>
          <w:b/>
          <w:bCs/>
          <w:sz w:val="24"/>
          <w:szCs w:val="24"/>
          <w:lang w:val="es-ES" w:eastAsia="es-MX"/>
        </w:rPr>
        <w:t>0</w:t>
      </w:r>
      <w:r w:rsidR="00361E5C">
        <w:rPr>
          <w:rFonts w:ascii="Palatino Linotype" w:hAnsi="Palatino Linotype" w:cs="Arial"/>
          <w:b/>
          <w:bCs/>
          <w:sz w:val="24"/>
          <w:szCs w:val="24"/>
          <w:lang w:val="es-ES" w:eastAsia="es-MX"/>
        </w:rPr>
        <w:t>093</w:t>
      </w:r>
      <w:r w:rsidR="00C82A50" w:rsidRPr="0059185B">
        <w:rPr>
          <w:rFonts w:ascii="Palatino Linotype" w:hAnsi="Palatino Linotype" w:cs="Arial"/>
          <w:b/>
          <w:bCs/>
          <w:sz w:val="24"/>
          <w:szCs w:val="24"/>
          <w:lang w:val="es-ES" w:eastAsia="es-MX"/>
        </w:rPr>
        <w:t>0</w:t>
      </w:r>
      <w:r w:rsidRPr="0059185B">
        <w:rPr>
          <w:rFonts w:ascii="Palatino Linotype" w:hAnsi="Palatino Linotype" w:cs="Arial"/>
          <w:b/>
          <w:bCs/>
          <w:sz w:val="24"/>
          <w:szCs w:val="24"/>
          <w:lang w:val="es-ES" w:eastAsia="es-MX"/>
        </w:rPr>
        <w:t>/INFOEM/IP/RR/20</w:t>
      </w:r>
      <w:r w:rsidR="006221EC" w:rsidRPr="0059185B">
        <w:rPr>
          <w:rFonts w:ascii="Palatino Linotype" w:hAnsi="Palatino Linotype" w:cs="Arial"/>
          <w:b/>
          <w:bCs/>
          <w:sz w:val="24"/>
          <w:szCs w:val="24"/>
          <w:lang w:val="es-ES" w:eastAsia="es-MX"/>
        </w:rPr>
        <w:t>2</w:t>
      </w:r>
      <w:r w:rsidR="00361E5C">
        <w:rPr>
          <w:rFonts w:ascii="Palatino Linotype" w:hAnsi="Palatino Linotype" w:cs="Arial"/>
          <w:b/>
          <w:bCs/>
          <w:sz w:val="24"/>
          <w:szCs w:val="24"/>
          <w:lang w:val="es-ES" w:eastAsia="es-MX"/>
        </w:rPr>
        <w:t>1</w:t>
      </w:r>
      <w:r w:rsidRPr="0059185B">
        <w:rPr>
          <w:rFonts w:ascii="Palatino Linotype" w:hAnsi="Palatino Linotype" w:cs="Arial"/>
          <w:sz w:val="24"/>
          <w:szCs w:val="24"/>
          <w:lang w:val="es-ES"/>
        </w:rPr>
        <w:t xml:space="preserve">, en el cual </w:t>
      </w:r>
      <w:r w:rsidRPr="0059185B">
        <w:rPr>
          <w:rFonts w:ascii="Palatino Linotype" w:hAnsi="Palatino Linotype" w:cs="Arial"/>
          <w:sz w:val="24"/>
          <w:lang w:val="es-ES"/>
        </w:rPr>
        <w:t>arguye, las siguientes manifestaciones:</w:t>
      </w:r>
    </w:p>
    <w:p w14:paraId="01A5B963" w14:textId="77777777" w:rsidR="00A66428" w:rsidRPr="0059185B" w:rsidRDefault="00A66428" w:rsidP="00A66428">
      <w:pPr>
        <w:spacing w:before="240"/>
        <w:jc w:val="both"/>
        <w:rPr>
          <w:rFonts w:ascii="Palatino Linotype" w:hAnsi="Palatino Linotype" w:cs="Arial"/>
          <w:b/>
          <w:sz w:val="24"/>
          <w:lang w:val="es-ES"/>
        </w:rPr>
      </w:pPr>
      <w:r w:rsidRPr="0059185B">
        <w:rPr>
          <w:rFonts w:ascii="Palatino Linotype" w:hAnsi="Palatino Linotype" w:cs="Arial"/>
          <w:b/>
          <w:sz w:val="24"/>
          <w:lang w:val="es-ES"/>
        </w:rPr>
        <w:t>Acto Impugnado:</w:t>
      </w:r>
    </w:p>
    <w:p w14:paraId="4DC5B2C0" w14:textId="72FF6DE7" w:rsidR="00A66428" w:rsidRPr="0059185B" w:rsidRDefault="00A66428" w:rsidP="00A66428">
      <w:pPr>
        <w:ind w:left="851" w:right="850"/>
        <w:jc w:val="both"/>
        <w:rPr>
          <w:rFonts w:ascii="Palatino Linotype" w:hAnsi="Palatino Linotype"/>
          <w:i/>
          <w:color w:val="000000"/>
          <w:lang w:val="es-ES"/>
        </w:rPr>
      </w:pPr>
      <w:r w:rsidRPr="0059185B">
        <w:rPr>
          <w:rFonts w:ascii="Palatino Linotype" w:hAnsi="Palatino Linotype"/>
          <w:i/>
          <w:color w:val="000000"/>
          <w:lang w:val="es-ES"/>
        </w:rPr>
        <w:t>“</w:t>
      </w:r>
      <w:r w:rsidR="00361E5C" w:rsidRPr="00361E5C">
        <w:rPr>
          <w:rFonts w:ascii="Palatino Linotype" w:hAnsi="Palatino Linotype"/>
          <w:i/>
          <w:color w:val="000000"/>
          <w:lang w:val="es-ES"/>
        </w:rPr>
        <w:t>Ausencia de la respuesta por parte del Ayuntamiento</w:t>
      </w:r>
      <w:r w:rsidRPr="0059185B">
        <w:rPr>
          <w:rFonts w:ascii="Palatino Linotype" w:hAnsi="Palatino Linotype"/>
          <w:i/>
          <w:color w:val="000000"/>
          <w:lang w:val="es-ES"/>
        </w:rPr>
        <w:t>."[Sic]</w:t>
      </w:r>
    </w:p>
    <w:p w14:paraId="7C17051D" w14:textId="77777777" w:rsidR="00A66428" w:rsidRPr="0059185B" w:rsidRDefault="00A66428" w:rsidP="00A66428">
      <w:pPr>
        <w:spacing w:before="240"/>
        <w:jc w:val="both"/>
        <w:rPr>
          <w:rFonts w:ascii="Palatino Linotype" w:hAnsi="Palatino Linotype" w:cs="Arial"/>
          <w:sz w:val="24"/>
          <w:lang w:val="es-ES"/>
        </w:rPr>
      </w:pPr>
      <w:r w:rsidRPr="0059185B">
        <w:rPr>
          <w:rFonts w:ascii="Palatino Linotype" w:hAnsi="Palatino Linotype" w:cs="Arial"/>
          <w:b/>
          <w:sz w:val="24"/>
          <w:lang w:val="es-ES"/>
        </w:rPr>
        <w:t>Razones o Motivos de Inconformidad</w:t>
      </w:r>
      <w:r w:rsidRPr="0059185B">
        <w:rPr>
          <w:rFonts w:ascii="Palatino Linotype" w:hAnsi="Palatino Linotype" w:cs="Arial"/>
          <w:sz w:val="24"/>
          <w:lang w:val="es-ES"/>
        </w:rPr>
        <w:t xml:space="preserve">: </w:t>
      </w:r>
    </w:p>
    <w:p w14:paraId="1A2C2864" w14:textId="6156A0D4" w:rsidR="00A66428" w:rsidRPr="0059185B" w:rsidRDefault="00A66428" w:rsidP="006221EC">
      <w:pPr>
        <w:spacing w:before="240"/>
        <w:ind w:left="851" w:right="850"/>
        <w:jc w:val="both"/>
        <w:rPr>
          <w:rFonts w:ascii="Palatino Linotype" w:hAnsi="Palatino Linotype" w:cs="Arial"/>
          <w:i/>
          <w:lang w:val="es-ES"/>
        </w:rPr>
      </w:pPr>
      <w:r w:rsidRPr="0059185B">
        <w:rPr>
          <w:rFonts w:ascii="Palatino Linotype" w:hAnsi="Palatino Linotype" w:cs="Arial"/>
          <w:i/>
          <w:lang w:val="es-ES"/>
        </w:rPr>
        <w:t>“</w:t>
      </w:r>
      <w:r w:rsidR="00361E5C" w:rsidRPr="00361E5C">
        <w:rPr>
          <w:rFonts w:ascii="Palatino Linotype" w:hAnsi="Palatino Linotype" w:cs="Arial"/>
          <w:i/>
          <w:lang w:val="es-ES"/>
        </w:rPr>
        <w:t>No me respondió el sujeto obligado</w:t>
      </w:r>
      <w:r w:rsidR="00C82A50" w:rsidRPr="0059185B">
        <w:rPr>
          <w:rFonts w:ascii="Palatino Linotype" w:hAnsi="Palatino Linotype" w:cs="Arial"/>
          <w:i/>
          <w:lang w:val="es-ES"/>
        </w:rPr>
        <w:t>.</w:t>
      </w:r>
      <w:r w:rsidRPr="0059185B">
        <w:rPr>
          <w:rFonts w:ascii="Palatino Linotype" w:hAnsi="Palatino Linotype" w:cs="Arial"/>
          <w:i/>
          <w:lang w:val="es-ES"/>
        </w:rPr>
        <w:t>” [Sic]</w:t>
      </w:r>
    </w:p>
    <w:p w14:paraId="18F7FA1B" w14:textId="77777777" w:rsidR="00A66428" w:rsidRPr="0059185B" w:rsidRDefault="00D81A75" w:rsidP="00A66428">
      <w:pPr>
        <w:tabs>
          <w:tab w:val="left" w:pos="3550"/>
        </w:tabs>
        <w:spacing w:before="240" w:line="240" w:lineRule="auto"/>
        <w:ind w:right="851"/>
        <w:jc w:val="both"/>
        <w:rPr>
          <w:rFonts w:ascii="Palatino Linotype" w:hAnsi="Palatino Linotype" w:cs="Arial"/>
          <w:b/>
          <w:sz w:val="24"/>
          <w:szCs w:val="24"/>
          <w:lang w:val="es-ES"/>
        </w:rPr>
      </w:pPr>
      <w:r w:rsidRPr="0059185B">
        <w:rPr>
          <w:rFonts w:ascii="Palatino Linotype" w:hAnsi="Palatino Linotype" w:cs="Arial"/>
          <w:b/>
          <w:sz w:val="28"/>
          <w:lang w:val="es-ES"/>
        </w:rPr>
        <w:t>CUARTO</w:t>
      </w:r>
      <w:r w:rsidR="00E15E85" w:rsidRPr="0059185B">
        <w:rPr>
          <w:rFonts w:ascii="Palatino Linotype" w:hAnsi="Palatino Linotype" w:cs="Arial"/>
          <w:b/>
          <w:sz w:val="28"/>
          <w:lang w:val="es-ES"/>
        </w:rPr>
        <w:t xml:space="preserve">. </w:t>
      </w:r>
      <w:r w:rsidR="00A66428" w:rsidRPr="0059185B">
        <w:rPr>
          <w:rFonts w:ascii="Palatino Linotype" w:hAnsi="Palatino Linotype" w:cs="Arial"/>
          <w:b/>
          <w:sz w:val="28"/>
          <w:szCs w:val="28"/>
          <w:lang w:val="es-ES"/>
        </w:rPr>
        <w:t>Del turno del recurso de revisión.</w:t>
      </w:r>
    </w:p>
    <w:p w14:paraId="37F1D7EF" w14:textId="16AB529F" w:rsidR="00C82A50" w:rsidRPr="0059185B" w:rsidRDefault="00A66428" w:rsidP="00A66428">
      <w:pPr>
        <w:spacing w:before="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Medio de impugnación que le fue turnado a la Comisionada</w:t>
      </w:r>
      <w:r w:rsidR="00280F65" w:rsidRPr="0059185B">
        <w:rPr>
          <w:rFonts w:ascii="Palatino Linotype" w:hAnsi="Palatino Linotype" w:cs="Arial"/>
          <w:sz w:val="24"/>
          <w:szCs w:val="24"/>
          <w:lang w:val="es-ES"/>
        </w:rPr>
        <w:t xml:space="preserve"> </w:t>
      </w:r>
      <w:r w:rsidRPr="0059185B">
        <w:rPr>
          <w:rFonts w:ascii="Palatino Linotype" w:hAnsi="Palatino Linotype" w:cs="Arial"/>
          <w:b/>
          <w:sz w:val="24"/>
          <w:szCs w:val="24"/>
          <w:lang w:val="es-ES"/>
        </w:rPr>
        <w:t>Zulema Martínez Sánchez</w:t>
      </w:r>
      <w:r w:rsidRPr="0059185B">
        <w:rPr>
          <w:rFonts w:ascii="Palatino Linotype" w:hAnsi="Palatino Linotype" w:cs="Arial"/>
          <w:sz w:val="24"/>
          <w:szCs w:val="24"/>
          <w:lang w:val="es-ES"/>
        </w:rPr>
        <w:t>, por medio del sistema electrónico en términos del arábigo 185 fracción I de la Ley de Transparencia y Acceso a la información Pública del Estado de México y Municipios, del cual recayó acuerdo de admisión en fecha</w:t>
      </w:r>
      <w:r w:rsidR="00361E5C">
        <w:rPr>
          <w:rFonts w:ascii="Palatino Linotype" w:hAnsi="Palatino Linotype" w:cs="Arial"/>
          <w:sz w:val="24"/>
          <w:szCs w:val="24"/>
          <w:lang w:val="es-ES"/>
        </w:rPr>
        <w:t xml:space="preserve"> doce de marzo de la </w:t>
      </w:r>
      <w:r w:rsidR="00361E5C">
        <w:rPr>
          <w:rFonts w:ascii="Palatino Linotype" w:hAnsi="Palatino Linotype" w:cs="Arial"/>
          <w:sz w:val="24"/>
          <w:szCs w:val="24"/>
          <w:lang w:val="es-ES"/>
        </w:rPr>
        <w:lastRenderedPageBreak/>
        <w:t>presente anualidad</w:t>
      </w:r>
      <w:r w:rsidRPr="0059185B">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5C296663" w14:textId="77777777" w:rsidR="00A66428" w:rsidRPr="0059185B" w:rsidRDefault="00CE4A4B" w:rsidP="00A66428">
      <w:pPr>
        <w:spacing w:before="240" w:line="360" w:lineRule="auto"/>
        <w:jc w:val="both"/>
        <w:rPr>
          <w:rFonts w:ascii="Palatino Linotype" w:hAnsi="Palatino Linotype" w:cs="Arial"/>
          <w:b/>
          <w:sz w:val="24"/>
          <w:szCs w:val="24"/>
          <w:lang w:val="es-ES"/>
        </w:rPr>
      </w:pPr>
      <w:r w:rsidRPr="0059185B">
        <w:rPr>
          <w:rFonts w:ascii="Palatino Linotype" w:hAnsi="Palatino Linotype" w:cs="Arial"/>
          <w:b/>
          <w:sz w:val="28"/>
          <w:lang w:val="es-ES"/>
        </w:rPr>
        <w:t>QUINTO</w:t>
      </w:r>
      <w:r w:rsidR="00E15E85" w:rsidRPr="0059185B">
        <w:rPr>
          <w:rFonts w:ascii="Palatino Linotype" w:hAnsi="Palatino Linotype" w:cs="Arial"/>
          <w:b/>
          <w:sz w:val="24"/>
          <w:szCs w:val="24"/>
          <w:lang w:val="es-ES"/>
        </w:rPr>
        <w:t xml:space="preserve">. </w:t>
      </w:r>
      <w:r w:rsidR="00A66428" w:rsidRPr="0059185B">
        <w:rPr>
          <w:rFonts w:ascii="Palatino Linotype" w:hAnsi="Palatino Linotype" w:cs="Arial"/>
          <w:b/>
          <w:sz w:val="28"/>
          <w:szCs w:val="28"/>
          <w:lang w:val="es-ES"/>
        </w:rPr>
        <w:t>De la etapa de instrucción.</w:t>
      </w:r>
    </w:p>
    <w:p w14:paraId="3DDA19C8" w14:textId="23524EF6" w:rsidR="00E15E85" w:rsidRPr="0059185B" w:rsidRDefault="00A66428" w:rsidP="00E15E85">
      <w:pPr>
        <w:spacing w:before="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 xml:space="preserve">Así, una vez abierta la etapa de instrucción, en el sumario se observa que el Sujeto Obligado </w:t>
      </w:r>
      <w:r w:rsidR="00C43266" w:rsidRPr="0059185B">
        <w:rPr>
          <w:rFonts w:ascii="Palatino Linotype" w:hAnsi="Palatino Linotype" w:cs="Arial"/>
          <w:sz w:val="24"/>
          <w:szCs w:val="24"/>
          <w:lang w:val="es-ES"/>
        </w:rPr>
        <w:t xml:space="preserve">en fecha </w:t>
      </w:r>
      <w:r w:rsidR="00361E5C">
        <w:rPr>
          <w:rFonts w:ascii="Palatino Linotype" w:hAnsi="Palatino Linotype" w:cs="Arial"/>
          <w:sz w:val="24"/>
          <w:szCs w:val="24"/>
          <w:lang w:val="es-ES"/>
        </w:rPr>
        <w:t>diecinueve de marzo</w:t>
      </w:r>
      <w:r w:rsidR="00C43266" w:rsidRPr="0059185B">
        <w:rPr>
          <w:rFonts w:ascii="Palatino Linotype" w:hAnsi="Palatino Linotype" w:cs="Arial"/>
          <w:sz w:val="24"/>
          <w:szCs w:val="24"/>
          <w:lang w:val="es-ES"/>
        </w:rPr>
        <w:t xml:space="preserve"> de dos mil veintiuno presentó su informe justificado</w:t>
      </w:r>
      <w:r w:rsidRPr="0059185B">
        <w:rPr>
          <w:rFonts w:ascii="Palatino Linotype" w:hAnsi="Palatino Linotype" w:cs="Arial"/>
          <w:sz w:val="24"/>
          <w:szCs w:val="24"/>
          <w:lang w:val="es-ES"/>
        </w:rPr>
        <w:t xml:space="preserve">, asimismo, </w:t>
      </w:r>
      <w:r w:rsidR="00122C38" w:rsidRPr="0059185B">
        <w:rPr>
          <w:rFonts w:ascii="Palatino Linotype" w:hAnsi="Palatino Linotype" w:cs="Arial"/>
          <w:sz w:val="24"/>
          <w:szCs w:val="24"/>
          <w:lang w:val="es-ES"/>
        </w:rPr>
        <w:t xml:space="preserve">el recurrente </w:t>
      </w:r>
      <w:r w:rsidR="00361E5C">
        <w:rPr>
          <w:rFonts w:ascii="Palatino Linotype" w:hAnsi="Palatino Linotype" w:cs="Arial"/>
          <w:sz w:val="24"/>
          <w:szCs w:val="24"/>
          <w:lang w:val="es-ES"/>
        </w:rPr>
        <w:t>en fechas dieciséis y veintitrés de marzo de los corrientes presentó sus alegatos</w:t>
      </w:r>
      <w:r w:rsidR="00122C38" w:rsidRPr="0059185B">
        <w:rPr>
          <w:rFonts w:ascii="Palatino Linotype" w:hAnsi="Palatino Linotype" w:cs="Arial"/>
          <w:sz w:val="24"/>
          <w:szCs w:val="24"/>
          <w:lang w:val="es-ES"/>
        </w:rPr>
        <w:t>, por lo que</w:t>
      </w:r>
      <w:r w:rsidR="009A6D1C" w:rsidRPr="0059185B">
        <w:rPr>
          <w:rFonts w:ascii="Palatino Linotype" w:hAnsi="Palatino Linotype" w:cs="Arial"/>
          <w:sz w:val="24"/>
          <w:szCs w:val="24"/>
          <w:lang w:val="es-ES"/>
        </w:rPr>
        <w:t xml:space="preserve"> </w:t>
      </w:r>
      <w:r w:rsidR="009838CD" w:rsidRPr="0059185B">
        <w:rPr>
          <w:rFonts w:ascii="Palatino Linotype" w:hAnsi="Palatino Linotype" w:cs="Arial"/>
          <w:sz w:val="24"/>
          <w:szCs w:val="24"/>
          <w:lang w:val="es-ES"/>
        </w:rPr>
        <w:t>habiendo tra</w:t>
      </w:r>
      <w:r w:rsidR="0057576D" w:rsidRPr="0059185B">
        <w:rPr>
          <w:rFonts w:ascii="Palatino Linotype" w:hAnsi="Palatino Linotype" w:cs="Arial"/>
          <w:sz w:val="24"/>
          <w:szCs w:val="24"/>
          <w:lang w:val="es-ES"/>
        </w:rPr>
        <w:t>n</w:t>
      </w:r>
      <w:r w:rsidR="009838CD" w:rsidRPr="0059185B">
        <w:rPr>
          <w:rFonts w:ascii="Palatino Linotype" w:hAnsi="Palatino Linotype" w:cs="Arial"/>
          <w:sz w:val="24"/>
          <w:szCs w:val="24"/>
          <w:lang w:val="es-ES"/>
        </w:rPr>
        <w:t>scurrido</w:t>
      </w:r>
      <w:r w:rsidR="00755099" w:rsidRPr="0059185B">
        <w:rPr>
          <w:rFonts w:ascii="Palatino Linotype" w:hAnsi="Palatino Linotype" w:cs="Arial"/>
          <w:sz w:val="24"/>
          <w:szCs w:val="24"/>
          <w:lang w:val="es-ES"/>
        </w:rPr>
        <w:t xml:space="preserve"> el plazo establecido en fecha </w:t>
      </w:r>
      <w:r w:rsidR="004D66E4">
        <w:rPr>
          <w:rFonts w:ascii="Palatino Linotype" w:hAnsi="Palatino Linotype" w:cs="Arial"/>
          <w:sz w:val="24"/>
          <w:szCs w:val="24"/>
          <w:lang w:val="es-ES"/>
        </w:rPr>
        <w:t>veintiséis de marzo</w:t>
      </w:r>
      <w:r w:rsidR="00C43266" w:rsidRPr="0059185B">
        <w:rPr>
          <w:rFonts w:ascii="Palatino Linotype" w:hAnsi="Palatino Linotype" w:cs="Arial"/>
          <w:sz w:val="24"/>
          <w:szCs w:val="24"/>
          <w:lang w:val="es-ES"/>
        </w:rPr>
        <w:t xml:space="preserve"> de dos mil veintiuno</w:t>
      </w:r>
      <w:r w:rsidR="00EB0246" w:rsidRPr="0059185B">
        <w:rPr>
          <w:rFonts w:ascii="Palatino Linotype" w:hAnsi="Palatino Linotype" w:cs="Arial"/>
          <w:sz w:val="24"/>
          <w:szCs w:val="24"/>
          <w:lang w:val="es-ES"/>
        </w:rPr>
        <w:t xml:space="preserve"> </w:t>
      </w:r>
      <w:r w:rsidR="00755099" w:rsidRPr="0059185B">
        <w:rPr>
          <w:rFonts w:ascii="Palatino Linotype" w:hAnsi="Palatino Linotype" w:cs="Arial"/>
          <w:sz w:val="24"/>
          <w:szCs w:val="24"/>
          <w:lang w:val="es-ES"/>
        </w:rPr>
        <w:t>se decretó el cierre de instrucción</w:t>
      </w:r>
      <w:r w:rsidR="00E15E85" w:rsidRPr="0059185B">
        <w:rPr>
          <w:rFonts w:ascii="Palatino Linotype" w:hAnsi="Palatino Linotype" w:cs="Arial"/>
          <w:sz w:val="24"/>
          <w:szCs w:val="24"/>
          <w:lang w:val="es-ES"/>
        </w:rPr>
        <w:t xml:space="preserve"> en términos del artículo 185 fracción VI de la Ley de Transparencia y Acceso a la Información Pública del Estado de México y Municipios, iniciando el término legal para dictar resolución definitiva del asunto.</w:t>
      </w:r>
    </w:p>
    <w:p w14:paraId="5DCD31CF" w14:textId="259BFD66" w:rsidR="00CC647A" w:rsidRPr="0059185B" w:rsidRDefault="00F84AE2" w:rsidP="00F84AE2">
      <w:pPr>
        <w:spacing w:before="240" w:after="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 xml:space="preserve">Así también, en fecha </w:t>
      </w:r>
      <w:r w:rsidR="00361E5C">
        <w:rPr>
          <w:rFonts w:ascii="Palatino Linotype" w:hAnsi="Palatino Linotype" w:cs="Arial"/>
          <w:sz w:val="24"/>
          <w:szCs w:val="24"/>
          <w:lang w:val="es-ES"/>
        </w:rPr>
        <w:t>tres de mayo</w:t>
      </w:r>
      <w:r w:rsidR="00F730DF" w:rsidRPr="0059185B">
        <w:rPr>
          <w:rFonts w:ascii="Palatino Linotype" w:hAnsi="Palatino Linotype" w:cs="Arial"/>
          <w:sz w:val="24"/>
          <w:szCs w:val="24"/>
          <w:lang w:val="es-ES"/>
        </w:rPr>
        <w:t xml:space="preserve"> de los corrientes</w:t>
      </w:r>
      <w:r w:rsidRPr="0059185B">
        <w:rPr>
          <w:rFonts w:ascii="Palatino Linotype" w:hAnsi="Palatino Linotype" w:cs="Arial"/>
          <w:sz w:val="24"/>
          <w:szCs w:val="24"/>
          <w:lang w:val="es-ES"/>
        </w:rPr>
        <w:t xml:space="preserve"> este órgano garante con fundamento en el artículo 181 párrafo tercero de la Ley de Transparencia de la entidad, declaro la ampliación de término para resolver el recurso de revisión por un plazo de quince días hábiles.</w:t>
      </w:r>
    </w:p>
    <w:p w14:paraId="0D650927" w14:textId="77777777" w:rsidR="00E15E85" w:rsidRPr="0059185B" w:rsidRDefault="00E15E85" w:rsidP="007654BC">
      <w:pPr>
        <w:spacing w:before="240" w:line="360" w:lineRule="auto"/>
        <w:jc w:val="center"/>
        <w:rPr>
          <w:rFonts w:ascii="Palatino Linotype" w:hAnsi="Palatino Linotype" w:cs="Arial"/>
          <w:b/>
          <w:sz w:val="24"/>
          <w:lang w:val="es-ES"/>
        </w:rPr>
      </w:pPr>
      <w:r w:rsidRPr="0059185B">
        <w:rPr>
          <w:rFonts w:ascii="Palatino Linotype" w:hAnsi="Palatino Linotype" w:cs="Arial"/>
          <w:b/>
          <w:sz w:val="24"/>
          <w:lang w:val="es-ES"/>
        </w:rPr>
        <w:t>C O N S I D E R A N D O</w:t>
      </w:r>
    </w:p>
    <w:p w14:paraId="781CD762" w14:textId="77777777" w:rsidR="00E15E85" w:rsidRPr="0059185B" w:rsidRDefault="00E15E85" w:rsidP="00E15E85">
      <w:pPr>
        <w:spacing w:before="240" w:line="360" w:lineRule="auto"/>
        <w:jc w:val="both"/>
        <w:rPr>
          <w:rFonts w:ascii="Palatino Linotype" w:hAnsi="Palatino Linotype" w:cs="Arial"/>
          <w:sz w:val="24"/>
          <w:lang w:val="es-ES"/>
        </w:rPr>
      </w:pPr>
      <w:r w:rsidRPr="0059185B">
        <w:rPr>
          <w:rFonts w:ascii="Palatino Linotype" w:hAnsi="Palatino Linotype" w:cs="Arial"/>
          <w:b/>
          <w:sz w:val="28"/>
          <w:lang w:val="es-ES"/>
        </w:rPr>
        <w:t>PRIMERO.</w:t>
      </w:r>
      <w:r w:rsidRPr="0059185B">
        <w:rPr>
          <w:rFonts w:ascii="Palatino Linotype" w:hAnsi="Palatino Linotype" w:cs="Arial"/>
          <w:b/>
          <w:lang w:val="es-ES"/>
        </w:rPr>
        <w:t xml:space="preserve"> </w:t>
      </w:r>
      <w:r w:rsidRPr="0059185B">
        <w:rPr>
          <w:rFonts w:ascii="Palatino Linotype" w:hAnsi="Palatino Linotype" w:cs="Arial"/>
          <w:b/>
          <w:sz w:val="28"/>
          <w:szCs w:val="28"/>
          <w:lang w:val="es-ES"/>
        </w:rPr>
        <w:t>De la competencia</w:t>
      </w:r>
      <w:r w:rsidRPr="0059185B">
        <w:rPr>
          <w:rFonts w:ascii="Palatino Linotype" w:hAnsi="Palatino Linotype" w:cs="Arial"/>
          <w:sz w:val="28"/>
          <w:szCs w:val="28"/>
          <w:lang w:val="es-ES"/>
        </w:rPr>
        <w:t>.</w:t>
      </w:r>
    </w:p>
    <w:p w14:paraId="2CE0D0F0" w14:textId="01B41C78" w:rsidR="00806DD5" w:rsidRPr="0059185B" w:rsidRDefault="00806DD5" w:rsidP="00806DD5">
      <w:pPr>
        <w:spacing w:before="240" w:line="360" w:lineRule="auto"/>
        <w:jc w:val="both"/>
        <w:rPr>
          <w:rFonts w:ascii="Palatino Linotype" w:hAnsi="Palatino Linotype" w:cs="Arial"/>
          <w:sz w:val="24"/>
          <w:lang w:val="es-ES"/>
        </w:rPr>
      </w:pPr>
      <w:r w:rsidRPr="0059185B">
        <w:rPr>
          <w:rFonts w:ascii="Palatino Linotype" w:hAnsi="Palatino Linotype" w:cs="Arial"/>
          <w:sz w:val="24"/>
          <w:lang w:val="es-ES"/>
        </w:rPr>
        <w:t xml:space="preserve">Este Instituto de Transparencia, Acceso a la Información Pública y Protección de Datos Personales del Estado de México, es competente para conocer y resolver el presente recurso de revisión interpuesto por </w:t>
      </w:r>
      <w:r w:rsidRPr="0059185B">
        <w:rPr>
          <w:rFonts w:ascii="Palatino Linotype" w:hAnsi="Palatino Linotype" w:cs="Arial"/>
          <w:b/>
          <w:sz w:val="24"/>
          <w:lang w:val="es-ES"/>
        </w:rPr>
        <w:t xml:space="preserve">la </w:t>
      </w:r>
      <w:r w:rsidR="00C43266" w:rsidRPr="0059185B">
        <w:rPr>
          <w:rFonts w:ascii="Palatino Linotype" w:hAnsi="Palatino Linotype" w:cs="Arial"/>
          <w:b/>
          <w:sz w:val="24"/>
          <w:lang w:val="es-ES"/>
        </w:rPr>
        <w:t>parte r</w:t>
      </w:r>
      <w:r w:rsidRPr="0059185B">
        <w:rPr>
          <w:rFonts w:ascii="Palatino Linotype" w:hAnsi="Palatino Linotype" w:cs="Arial"/>
          <w:b/>
          <w:sz w:val="24"/>
          <w:lang w:val="es-ES"/>
        </w:rPr>
        <w:t>ecurrente</w:t>
      </w:r>
      <w:r w:rsidRPr="0059185B">
        <w:rPr>
          <w:rFonts w:ascii="Palatino Linotype" w:hAnsi="Palatino Linotype" w:cs="Arial"/>
          <w:b/>
          <w:sz w:val="24"/>
          <w:szCs w:val="24"/>
          <w:lang w:val="es-ES"/>
        </w:rPr>
        <w:t xml:space="preserve"> </w:t>
      </w:r>
      <w:r w:rsidRPr="0059185B">
        <w:rPr>
          <w:rFonts w:ascii="Palatino Linotype" w:hAnsi="Palatino Linotype" w:cs="Arial"/>
          <w:sz w:val="24"/>
          <w:lang w:val="es-ES"/>
        </w:rPr>
        <w:t xml:space="preserve">conforme a lo dispuesto en los artículos 1, párrafos segundo y tercero, 6, apartado A, fracciones I, III y IV de la </w:t>
      </w:r>
      <w:r w:rsidRPr="0059185B">
        <w:rPr>
          <w:rFonts w:ascii="Palatino Linotype" w:hAnsi="Palatino Linotype" w:cs="Arial"/>
          <w:sz w:val="24"/>
          <w:lang w:val="es-ES"/>
        </w:rPr>
        <w:lastRenderedPageBreak/>
        <w:t xml:space="preserve">Constitución Política de los Estados Unidos Mexicanos, 5, párrafos vigésimo segundo, vigésimo tercero y vigésimo cuarto fracción IV de la Constitución Política del Estado Libre y Soberano de México, </w:t>
      </w:r>
      <w:r w:rsidRPr="0059185B">
        <w:rPr>
          <w:rFonts w:ascii="Palatino Linotype" w:hAnsi="Palatino Linotype" w:cs="Arial"/>
          <w:sz w:val="24"/>
          <w:szCs w:val="24"/>
          <w:lang w:val="es-ES"/>
        </w:rPr>
        <w:t xml:space="preserve">1, 2 fracción II, 13, 29, 36 fracciones II y III, 176, 178, 179 fracción V, 181 párrafo tercero, 182, 185, 188 y 194 </w:t>
      </w:r>
      <w:r w:rsidRPr="0059185B">
        <w:rPr>
          <w:rFonts w:ascii="Palatino Linotype" w:hAnsi="Palatino Linotype" w:cs="Arial"/>
          <w:sz w:val="24"/>
          <w:lang w:val="es-ES"/>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35A6996" w14:textId="27D995C4" w:rsidR="00E15E85" w:rsidRPr="0059185B"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59185B">
        <w:rPr>
          <w:rFonts w:ascii="Palatino Linotype" w:hAnsi="Palatino Linotype" w:cs="Arial"/>
          <w:b/>
          <w:sz w:val="28"/>
        </w:rPr>
        <w:t>SEGUNDO</w:t>
      </w:r>
      <w:r w:rsidRPr="0059185B">
        <w:rPr>
          <w:rFonts w:ascii="Palatino Linotype" w:hAnsi="Palatino Linotype" w:cs="Arial"/>
          <w:b/>
        </w:rPr>
        <w:t xml:space="preserve">. </w:t>
      </w:r>
      <w:r w:rsidRPr="0059185B">
        <w:rPr>
          <w:rFonts w:ascii="Palatino Linotype" w:hAnsi="Palatino Linotype" w:cs="Arial"/>
          <w:b/>
          <w:sz w:val="28"/>
          <w:szCs w:val="28"/>
        </w:rPr>
        <w:t>Sobre los alcances del recurso de revisión.</w:t>
      </w:r>
      <w:r w:rsidRPr="0059185B">
        <w:rPr>
          <w:rFonts w:ascii="Palatino Linotype" w:hAnsi="Palatino Linotype" w:cs="Arial"/>
          <w:b/>
        </w:rPr>
        <w:t xml:space="preserve"> </w:t>
      </w:r>
    </w:p>
    <w:p w14:paraId="0E916913" w14:textId="23FCB362" w:rsidR="00E15E85" w:rsidRPr="0059185B"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59185B">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34C257" w14:textId="43246C57" w:rsidR="00611F2D" w:rsidRPr="0059185B" w:rsidRDefault="00611F2D" w:rsidP="00C82A50">
      <w:pPr>
        <w:pStyle w:val="Sinespaciado"/>
        <w:spacing w:line="360" w:lineRule="auto"/>
        <w:jc w:val="both"/>
        <w:rPr>
          <w:rFonts w:ascii="Palatino Linotype" w:hAnsi="Palatino Linotype"/>
          <w:b/>
          <w:sz w:val="28"/>
          <w:szCs w:val="28"/>
          <w:lang w:val="es-ES"/>
        </w:rPr>
      </w:pPr>
      <w:r w:rsidRPr="0059185B">
        <w:rPr>
          <w:rFonts w:ascii="Palatino Linotype" w:hAnsi="Palatino Linotype"/>
          <w:b/>
          <w:sz w:val="28"/>
          <w:szCs w:val="28"/>
          <w:lang w:val="es-ES"/>
        </w:rPr>
        <w:t>TERCERO. De las causas de improcedencia.</w:t>
      </w:r>
    </w:p>
    <w:p w14:paraId="56107F76" w14:textId="77777777" w:rsidR="00611F2D" w:rsidRPr="0059185B" w:rsidRDefault="00611F2D" w:rsidP="00611F2D">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59185B">
        <w:rPr>
          <w:rFonts w:ascii="Palatino Linotype" w:hAnsi="Palatino Linotype"/>
          <w:lang w:val="es-ES"/>
        </w:rPr>
        <w:lastRenderedPageBreak/>
        <w:t>de México y Municipios, en correlación con la seguridad jurídica que debe generar lo actuado ante este Organismo garante.</w:t>
      </w:r>
    </w:p>
    <w:p w14:paraId="51F6B572" w14:textId="77777777" w:rsidR="00611F2D" w:rsidRPr="0059185B" w:rsidRDefault="00611F2D" w:rsidP="00611F2D">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59185B">
        <w:rPr>
          <w:rStyle w:val="Refdenotaalpie"/>
          <w:rFonts w:ascii="Palatino Linotype" w:hAnsi="Palatino Linotype" w:cs="Arial"/>
          <w:lang w:val="es-ES"/>
        </w:rPr>
        <w:footnoteReference w:id="1"/>
      </w:r>
      <w:r w:rsidRPr="0059185B">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009BBF9E" w14:textId="2AA73B06" w:rsidR="00611F2D" w:rsidRPr="0059185B" w:rsidRDefault="00611F2D" w:rsidP="00611F2D">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212C4C5" w14:textId="079B29D9" w:rsidR="00611F2D" w:rsidRPr="0059185B" w:rsidRDefault="00C82A50" w:rsidP="00611F2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59185B">
        <w:rPr>
          <w:rFonts w:ascii="Palatino Linotype" w:hAnsi="Palatino Linotype"/>
          <w:b/>
          <w:sz w:val="28"/>
          <w:szCs w:val="28"/>
        </w:rPr>
        <w:t>CUARTO.</w:t>
      </w:r>
      <w:r w:rsidR="00611F2D" w:rsidRPr="0059185B">
        <w:rPr>
          <w:rFonts w:ascii="Palatino Linotype" w:hAnsi="Palatino Linotype" w:cs="Arial"/>
          <w:sz w:val="28"/>
          <w:szCs w:val="28"/>
        </w:rPr>
        <w:t xml:space="preserve"> </w:t>
      </w:r>
      <w:r w:rsidR="00611F2D" w:rsidRPr="0059185B">
        <w:rPr>
          <w:rFonts w:ascii="Palatino Linotype" w:hAnsi="Palatino Linotype" w:cs="Arial"/>
          <w:b/>
          <w:sz w:val="28"/>
          <w:szCs w:val="28"/>
        </w:rPr>
        <w:t>Estudio y resolución del asunto.</w:t>
      </w:r>
    </w:p>
    <w:p w14:paraId="5513B87F" w14:textId="0ABA9D91" w:rsidR="00611F2D" w:rsidRDefault="00611F2D" w:rsidP="00611F2D">
      <w:pPr>
        <w:pStyle w:val="Prrafodelista"/>
        <w:autoSpaceDE w:val="0"/>
        <w:autoSpaceDN w:val="0"/>
        <w:adjustRightInd w:val="0"/>
        <w:spacing w:before="240" w:after="160" w:line="360" w:lineRule="auto"/>
        <w:ind w:left="0"/>
        <w:jc w:val="both"/>
        <w:rPr>
          <w:rFonts w:ascii="Palatino Linotype" w:hAnsi="Palatino Linotype" w:cs="Arial"/>
        </w:rPr>
      </w:pPr>
      <w:r w:rsidRPr="0059185B">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870C3AC" w14:textId="16115531" w:rsidR="00AA1C90" w:rsidRPr="00DC68A8" w:rsidRDefault="00AA1C90" w:rsidP="00AA1C90">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 xml:space="preserve">Ahora bien, en primer término es menester señalar que el hoy recurrente se inconforma derivado </w:t>
      </w:r>
      <w:r>
        <w:rPr>
          <w:rFonts w:ascii="Palatino Linotype" w:hAnsi="Palatino Linotype"/>
          <w:sz w:val="24"/>
          <w:szCs w:val="24"/>
          <w:lang w:val="es-ES"/>
        </w:rPr>
        <w:t xml:space="preserve">de que la respuesta del sujeto obligado fue incompleta, sin embargo este órgano garante considera pertinente aplicar la suplencia de la queja de conformidad con el artículo 181 párrafo tercero </w:t>
      </w:r>
      <w:r w:rsidRPr="00DC68A8">
        <w:rPr>
          <w:rFonts w:ascii="Palatino Linotype" w:hAnsi="Palatino Linotype"/>
          <w:sz w:val="24"/>
          <w:szCs w:val="24"/>
          <w:lang w:val="es-ES"/>
        </w:rPr>
        <w:t xml:space="preserve"> </w:t>
      </w:r>
      <w:r>
        <w:rPr>
          <w:rFonts w:ascii="Palatino Linotype" w:hAnsi="Palatino Linotype"/>
          <w:sz w:val="24"/>
          <w:szCs w:val="24"/>
          <w:lang w:val="es-ES"/>
        </w:rPr>
        <w:t xml:space="preserve">a favor de la parte recurrente ya que no existió respuesta por parte </w:t>
      </w:r>
      <w:r w:rsidRPr="00DC68A8">
        <w:rPr>
          <w:rFonts w:ascii="Palatino Linotype" w:hAnsi="Palatino Linotype"/>
          <w:sz w:val="24"/>
          <w:szCs w:val="24"/>
          <w:lang w:val="es-ES"/>
        </w:rPr>
        <w:t xml:space="preserve">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w:t>
      </w:r>
      <w:r w:rsidRPr="00DC68A8">
        <w:rPr>
          <w:rFonts w:ascii="Palatino Linotype" w:hAnsi="Palatino Linotype"/>
          <w:sz w:val="24"/>
          <w:szCs w:val="24"/>
          <w:lang w:val="es-ES"/>
        </w:rPr>
        <w:lastRenderedPageBreak/>
        <w:t xml:space="preserve">se entenderá por negada generando por ley el derecho al solicitante de presentar su medio de impugnación. </w:t>
      </w:r>
    </w:p>
    <w:p w14:paraId="490F9E83" w14:textId="77777777" w:rsidR="00AA1C90" w:rsidRPr="00DC68A8" w:rsidRDefault="00AA1C90" w:rsidP="00AA1C90">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sidRPr="00DC68A8">
        <w:rPr>
          <w:rStyle w:val="Refdenotaalpie"/>
          <w:rFonts w:ascii="Palatino Linotype" w:hAnsi="Palatino Linotype"/>
          <w:sz w:val="24"/>
          <w:szCs w:val="24"/>
          <w:lang w:val="es-ES"/>
        </w:rPr>
        <w:footnoteReference w:id="2"/>
      </w:r>
    </w:p>
    <w:p w14:paraId="7740D92F" w14:textId="77777777" w:rsidR="00AA1C90" w:rsidRPr="00DC68A8" w:rsidRDefault="00AA1C90" w:rsidP="00AA1C90">
      <w:pPr>
        <w:spacing w:before="100" w:beforeAutospacing="1" w:after="100" w:afterAutospacing="1" w:line="360" w:lineRule="auto"/>
        <w:jc w:val="both"/>
        <w:rPr>
          <w:rFonts w:ascii="Palatino Linotype" w:hAnsi="Palatino Linotype" w:cs="Arial"/>
          <w:sz w:val="24"/>
          <w:lang w:val="es-ES"/>
        </w:rPr>
      </w:pPr>
      <w:r w:rsidRPr="00DC68A8">
        <w:rPr>
          <w:rFonts w:ascii="Palatino Linotype" w:hAnsi="Palatino Linotype" w:cs="Arial"/>
          <w:sz w:val="24"/>
          <w:lang w:val="es-ES"/>
        </w:rPr>
        <w:t xml:space="preserve">Sin necesidad de determinar una debida oportunidad respecto del momento de presentación del medio de impugnación, pues al no existir una determinación por parte del </w:t>
      </w:r>
      <w:r w:rsidRPr="00DC68A8">
        <w:rPr>
          <w:rFonts w:ascii="Palatino Linotype" w:hAnsi="Palatino Linotype" w:cs="Arial"/>
          <w:b/>
          <w:sz w:val="24"/>
          <w:lang w:val="es-ES"/>
        </w:rPr>
        <w:t>Sujeto Obligado</w:t>
      </w:r>
      <w:r w:rsidRPr="00DC68A8">
        <w:rPr>
          <w:rFonts w:ascii="Palatino Linotype" w:hAnsi="Palatino Linotype" w:cs="Arial"/>
          <w:sz w:val="24"/>
          <w:lang w:val="es-ES"/>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0DD8D8DD" w14:textId="77777777" w:rsidR="00AA1C90" w:rsidRPr="00DC68A8" w:rsidRDefault="00AA1C90" w:rsidP="00AA1C90">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Así, del citado numeral 178 se ha determinado que, ante la falta de respuesta por parte de los sujetos obligados a una solicitud de información, dentro de los términos previstos para tal efecto, la presentación del recurso de revisión podrá ser presentado en cualquier momento y que a la letra reza:</w:t>
      </w:r>
    </w:p>
    <w:p w14:paraId="53044244" w14:textId="77777777" w:rsidR="00AA1C90" w:rsidRPr="00DC68A8" w:rsidRDefault="00AA1C90" w:rsidP="00AA1C90">
      <w:pPr>
        <w:spacing w:before="100" w:beforeAutospacing="1" w:after="100" w:afterAutospacing="1"/>
        <w:ind w:left="851" w:right="902"/>
        <w:jc w:val="both"/>
        <w:rPr>
          <w:rFonts w:ascii="Palatino Linotype" w:hAnsi="Palatino Linotype" w:cs="Arial"/>
          <w:lang w:val="es-ES"/>
        </w:rPr>
      </w:pPr>
      <w:r w:rsidRPr="00DC68A8">
        <w:rPr>
          <w:rFonts w:ascii="Palatino Linotype" w:hAnsi="Palatino Linotype" w:cs="Arial"/>
          <w:i/>
          <w:iCs/>
          <w:lang w:val="es-ES"/>
        </w:rPr>
        <w:t>“</w:t>
      </w:r>
      <w:r w:rsidRPr="00DC68A8">
        <w:rPr>
          <w:rFonts w:ascii="Palatino Linotype" w:hAnsi="Palatino Linotype" w:cs="Arial"/>
          <w:b/>
          <w:bCs/>
          <w:i/>
          <w:iCs/>
          <w:lang w:val="es-ES"/>
        </w:rPr>
        <w:t>Artículo 178</w:t>
      </w:r>
      <w:r w:rsidRPr="00DC68A8">
        <w:rPr>
          <w:rFonts w:ascii="Palatino Linotype" w:hAnsi="Palatino Linotype" w:cs="Arial"/>
          <w:i/>
          <w:iCs/>
          <w:lang w:val="es-ES"/>
        </w:rPr>
        <w:t xml:space="preserve">. El solicitante podrá interponer, por sí mismo o a través de su representante, de manera directa o por medios electrónicos, recurso de revisión ante el Instituto o ante la Unidad de Transparencia que haya conocido de la solicitud </w:t>
      </w:r>
      <w:r w:rsidRPr="00DC68A8">
        <w:rPr>
          <w:rFonts w:ascii="Palatino Linotype" w:hAnsi="Palatino Linotype" w:cs="Arial"/>
          <w:i/>
          <w:iCs/>
          <w:lang w:val="es-ES"/>
        </w:rPr>
        <w:lastRenderedPageBreak/>
        <w:t>dentro de los quince días hábiles, siguientes a la fecha de la notificación de la respuesta.</w:t>
      </w:r>
    </w:p>
    <w:p w14:paraId="656F1C71" w14:textId="77777777" w:rsidR="00AA1C90" w:rsidRPr="00DC68A8" w:rsidRDefault="00AA1C90" w:rsidP="00AA1C90">
      <w:pPr>
        <w:spacing w:before="100" w:beforeAutospacing="1" w:after="100" w:afterAutospacing="1"/>
        <w:ind w:left="851" w:right="902"/>
        <w:jc w:val="both"/>
        <w:rPr>
          <w:rFonts w:ascii="Palatino Linotype" w:hAnsi="Palatino Linotype" w:cs="Arial"/>
          <w:lang w:val="es-ES"/>
        </w:rPr>
      </w:pPr>
      <w:r w:rsidRPr="00DC68A8">
        <w:rPr>
          <w:rFonts w:ascii="Palatino Linotype" w:hAnsi="Palatino Linotype" w:cs="Arial"/>
          <w:b/>
          <w:bCs/>
          <w:i/>
          <w:iCs/>
          <w:lang w:val="es-ES"/>
        </w:rPr>
        <w:t>A falta de respuesta del sujeto obligado, dentro de los plazos establecidos en esta Ley, a una solicitud de acceso a la información pública, el recurso podrá ser interpuesto en cualquier momento,</w:t>
      </w:r>
      <w:r w:rsidRPr="00DC68A8">
        <w:rPr>
          <w:rFonts w:ascii="Palatino Linotype" w:hAnsi="Palatino Linotype" w:cs="Arial"/>
          <w:i/>
          <w:iCs/>
          <w:lang w:val="es-ES"/>
        </w:rPr>
        <w:t> acompañado con el documento que pruebe la fecha en que presentó la solicitud…”</w:t>
      </w:r>
    </w:p>
    <w:p w14:paraId="72A310E9" w14:textId="77777777" w:rsidR="00AA1C90" w:rsidRPr="00DC68A8" w:rsidRDefault="00AA1C90" w:rsidP="00AA1C90">
      <w:pPr>
        <w:spacing w:before="100" w:beforeAutospacing="1" w:after="100" w:afterAutospacing="1" w:line="360" w:lineRule="auto"/>
        <w:jc w:val="both"/>
        <w:rPr>
          <w:rFonts w:ascii="Palatino Linotype" w:hAnsi="Palatino Linotype" w:cs="Arial"/>
          <w:sz w:val="24"/>
          <w:lang w:val="es-ES"/>
        </w:rPr>
      </w:pPr>
      <w:r w:rsidRPr="00DC68A8">
        <w:rPr>
          <w:rFonts w:ascii="Palatino Linotype" w:hAnsi="Palatino Linotype" w:cs="Arial"/>
          <w:sz w:val="24"/>
          <w:lang w:val="es-ES"/>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4CCB021" w14:textId="77777777" w:rsidR="00AA1C90" w:rsidRPr="00DC68A8" w:rsidRDefault="00AA1C90" w:rsidP="00AA1C90">
      <w:pPr>
        <w:spacing w:before="240" w:line="360" w:lineRule="auto"/>
        <w:ind w:left="708" w:right="51" w:firstLine="1"/>
        <w:jc w:val="both"/>
        <w:rPr>
          <w:rFonts w:ascii="Palatino Linotype" w:hAnsi="Palatino Linotype" w:cs="Arial"/>
          <w:i/>
          <w:iCs/>
          <w:lang w:val="es-ES"/>
        </w:rPr>
      </w:pPr>
      <w:r w:rsidRPr="00DC68A8">
        <w:rPr>
          <w:rFonts w:ascii="Palatino Linotype" w:hAnsi="Palatino Linotype" w:cs="Arial"/>
          <w:b/>
          <w:bCs/>
          <w:i/>
          <w:iCs/>
          <w:lang w:val="es-ES"/>
        </w:rPr>
        <w:t>“CRITERIO 0001-15 NEGATIVA FICTA. PLAZO PARA INTERPONER EL RECURSO DE REVISIÓN TRATÁNDOSE DE</w:t>
      </w:r>
      <w:r w:rsidRPr="00DC68A8">
        <w:rPr>
          <w:rFonts w:ascii="Palatino Linotype" w:hAnsi="Palatino Linotype" w:cs="Arial"/>
          <w:i/>
          <w:iCs/>
          <w:lang w:val="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B8DDAFF" w14:textId="77777777" w:rsidR="00AA1C90" w:rsidRPr="00DC68A8" w:rsidRDefault="00AA1C90" w:rsidP="00AA1C90">
      <w:pPr>
        <w:spacing w:before="240" w:line="360" w:lineRule="auto"/>
        <w:ind w:right="51" w:firstLine="1"/>
        <w:jc w:val="both"/>
        <w:rPr>
          <w:rFonts w:ascii="Palatino Linotype" w:hAnsi="Palatino Linotype"/>
          <w:sz w:val="24"/>
          <w:szCs w:val="24"/>
          <w:lang w:val="es-ES"/>
        </w:rPr>
      </w:pPr>
      <w:r w:rsidRPr="00DC68A8">
        <w:rPr>
          <w:rFonts w:ascii="Palatino Linotype" w:hAnsi="Palatino Linotype"/>
          <w:sz w:val="24"/>
          <w:szCs w:val="24"/>
          <w:lang w:val="es-ES"/>
        </w:rPr>
        <w:lastRenderedPageBreak/>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14:paraId="3C174FF7" w14:textId="77777777" w:rsidR="00AA1C90" w:rsidRPr="00DC68A8" w:rsidRDefault="00AA1C90" w:rsidP="00AA1C90">
      <w:pPr>
        <w:spacing w:before="240" w:after="240" w:line="360" w:lineRule="auto"/>
        <w:jc w:val="both"/>
        <w:rPr>
          <w:rFonts w:ascii="Palatino Linotype" w:hAnsi="Palatino Linotype" w:cs="Arial"/>
          <w:sz w:val="24"/>
          <w:szCs w:val="24"/>
          <w:lang w:val="es-ES"/>
        </w:rPr>
      </w:pPr>
      <w:r w:rsidRPr="00DC68A8">
        <w:rPr>
          <w:rFonts w:ascii="Palatino Linotype" w:hAnsi="Palatino Linotype"/>
          <w:sz w:val="24"/>
          <w:szCs w:val="24"/>
          <w:lang w:val="es-ES"/>
        </w:rPr>
        <w:t xml:space="preserve">Luego entonces, es importante resalta que </w:t>
      </w:r>
      <w:r w:rsidRPr="00DC68A8">
        <w:rPr>
          <w:rFonts w:ascii="Palatino Linotype" w:hAnsi="Palatino Linotype" w:cs="Arial"/>
          <w:sz w:val="24"/>
          <w:szCs w:val="24"/>
          <w:lang w:val="es-ES"/>
        </w:rPr>
        <w:t xml:space="preserve">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65637CC9" w14:textId="77777777" w:rsidR="00AA1C90" w:rsidRPr="00DC68A8" w:rsidRDefault="00AA1C90" w:rsidP="00AA1C90">
      <w:pPr>
        <w:spacing w:before="240" w:after="240" w:line="360" w:lineRule="auto"/>
        <w:jc w:val="both"/>
        <w:rPr>
          <w:rFonts w:ascii="Palatino Linotype" w:hAnsi="Palatino Linotype" w:cs="Arial"/>
          <w:sz w:val="24"/>
          <w:szCs w:val="24"/>
          <w:lang w:val="es-ES"/>
        </w:rPr>
      </w:pPr>
      <w:r w:rsidRPr="00DC68A8">
        <w:rPr>
          <w:rFonts w:ascii="Palatino Linotype" w:hAnsi="Palatino Linotype" w:cs="Arial"/>
          <w:sz w:val="24"/>
          <w:szCs w:val="24"/>
          <w:lang w:val="es-ES"/>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34B724DB" w14:textId="77777777" w:rsidR="00AA1C90" w:rsidRPr="00DC68A8" w:rsidRDefault="00AA1C90" w:rsidP="00AA1C90">
      <w:pPr>
        <w:tabs>
          <w:tab w:val="left" w:pos="709"/>
        </w:tabs>
        <w:spacing w:before="240" w:line="360" w:lineRule="auto"/>
        <w:ind w:right="51"/>
        <w:jc w:val="both"/>
        <w:rPr>
          <w:rFonts w:ascii="Palatino Linotype" w:hAnsi="Palatino Linotype"/>
          <w:sz w:val="24"/>
          <w:lang w:val="es-ES"/>
        </w:rPr>
      </w:pPr>
      <w:r w:rsidRPr="00DC68A8">
        <w:rPr>
          <w:rFonts w:ascii="Palatino Linotype" w:hAnsi="Palatino Linotype"/>
          <w:sz w:val="24"/>
          <w:lang w:val="es-ES"/>
        </w:rPr>
        <w:t>Así, es importante hacer mención que este Órgano Garante considera pertinente analizar si el sujeto obligado, es la autoridad competente para conocer de dicha solicitud, es decir, si se trata de información que deba generar, administrar o poseer por virtud del ámbito de sus atribuciones.</w:t>
      </w:r>
    </w:p>
    <w:p w14:paraId="710DA65E" w14:textId="77777777" w:rsidR="00AA1C90" w:rsidRPr="00DC68A8"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sz w:val="24"/>
          <w:szCs w:val="24"/>
          <w:lang w:val="es-ES" w:eastAsia="es-MX"/>
        </w:rPr>
        <w:t xml:space="preserve">En tal sentido primeramente debemos mencionar que </w:t>
      </w:r>
      <w:r w:rsidRPr="00DC68A8">
        <w:rPr>
          <w:rFonts w:ascii="Palatino Linotype" w:hAnsi="Palatino Linotype"/>
          <w:sz w:val="24"/>
          <w:szCs w:val="24"/>
          <w:lang w:val="es-ES"/>
        </w:rPr>
        <w:t xml:space="preserve">para tener por satisfecho </w:t>
      </w:r>
      <w:r w:rsidRPr="00DC68A8">
        <w:rPr>
          <w:rFonts w:ascii="Palatino Linotype" w:hAnsi="Palatino Linotype" w:cs="Arial"/>
          <w:color w:val="000000" w:themeColor="text1"/>
          <w:sz w:val="24"/>
          <w:szCs w:val="24"/>
          <w:lang w:val="es-ES"/>
        </w:rPr>
        <w:t xml:space="preserve">el derecho de acceso a la información pública implica que cualquier persona conozca la </w:t>
      </w:r>
      <w:r w:rsidRPr="00DC68A8">
        <w:rPr>
          <w:rFonts w:ascii="Palatino Linotype" w:hAnsi="Palatino Linotype" w:cs="Arial"/>
          <w:color w:val="000000" w:themeColor="text1"/>
          <w:sz w:val="24"/>
          <w:szCs w:val="24"/>
          <w:lang w:val="es-ES"/>
        </w:rPr>
        <w:lastRenderedPageBreak/>
        <w:t>información contenida en los documentos que se encuentren en los archivos de los Sujetos Obligados.</w:t>
      </w:r>
    </w:p>
    <w:p w14:paraId="33B468EC" w14:textId="77777777" w:rsidR="00AA1C90" w:rsidRPr="00DC68A8"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DC68A8">
        <w:rPr>
          <w:rFonts w:ascii="Palatino Linotype" w:hAnsi="Palatino Linotype" w:cs="Arial"/>
          <w:bCs/>
          <w:color w:val="000000" w:themeColor="text1"/>
          <w:sz w:val="24"/>
          <w:szCs w:val="24"/>
          <w:lang w:val="es-ES"/>
        </w:rPr>
        <w:t>de la Ley de Transparencia y Acceso a la Información Pública del Estado de México y Municipios</w:t>
      </w:r>
      <w:r w:rsidRPr="00DC68A8">
        <w:rPr>
          <w:rFonts w:ascii="Palatino Linotype" w:hAnsi="Palatino Linotype" w:cs="Arial"/>
          <w:color w:val="000000" w:themeColor="text1"/>
          <w:sz w:val="24"/>
          <w:szCs w:val="24"/>
          <w:lang w:val="es-ES"/>
        </w:rPr>
        <w:t>:</w:t>
      </w:r>
    </w:p>
    <w:p w14:paraId="2B29FA7B"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3. </w:t>
      </w:r>
      <w:r w:rsidRPr="00DC68A8">
        <w:rPr>
          <w:rFonts w:ascii="Palatino Linotype" w:hAnsi="Palatino Linotype" w:cs="Arial"/>
          <w:bCs/>
          <w:i/>
          <w:color w:val="000000" w:themeColor="text1"/>
          <w:sz w:val="24"/>
          <w:szCs w:val="24"/>
          <w:u w:val="single"/>
          <w:lang w:val="es-ES"/>
        </w:rPr>
        <w:t>Para los efectos de la presente Ley se entenderá por</w:t>
      </w:r>
      <w:r w:rsidRPr="00DC68A8">
        <w:rPr>
          <w:rFonts w:ascii="Palatino Linotype" w:hAnsi="Palatino Linotype" w:cs="Arial"/>
          <w:bCs/>
          <w:i/>
          <w:color w:val="000000" w:themeColor="text1"/>
          <w:sz w:val="24"/>
          <w:szCs w:val="24"/>
          <w:lang w:val="es-ES"/>
        </w:rPr>
        <w:t>:</w:t>
      </w:r>
    </w:p>
    <w:p w14:paraId="047B04DF" w14:textId="77777777" w:rsidR="00AA1C90" w:rsidRPr="00DC68A8" w:rsidRDefault="00AA1C90" w:rsidP="00AA1C90">
      <w:pPr>
        <w:spacing w:before="240" w:line="360" w:lineRule="auto"/>
        <w:ind w:left="851" w:right="850"/>
        <w:jc w:val="both"/>
        <w:rPr>
          <w:rFonts w:ascii="Palatino Linotype" w:hAnsi="Palatino Linotype" w:cs="Arial"/>
          <w:i/>
          <w:sz w:val="24"/>
          <w:szCs w:val="24"/>
          <w:lang w:val="es-ES"/>
        </w:rPr>
      </w:pPr>
      <w:r w:rsidRPr="00DC68A8">
        <w:rPr>
          <w:rFonts w:ascii="Palatino Linotype" w:hAnsi="Palatino Linotype" w:cs="Arial"/>
          <w:i/>
          <w:sz w:val="24"/>
          <w:szCs w:val="24"/>
          <w:lang w:val="es-ES"/>
        </w:rPr>
        <w:t>…</w:t>
      </w:r>
    </w:p>
    <w:p w14:paraId="7E769DB9"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XI. </w:t>
      </w:r>
      <w:r w:rsidRPr="00DC68A8">
        <w:rPr>
          <w:rFonts w:ascii="Palatino Linotype" w:hAnsi="Palatino Linotype" w:cs="Arial"/>
          <w:b/>
          <w:bCs/>
          <w:i/>
          <w:color w:val="000000" w:themeColor="text1"/>
          <w:sz w:val="24"/>
          <w:szCs w:val="24"/>
          <w:u w:val="single"/>
          <w:lang w:val="es-ES"/>
        </w:rPr>
        <w:t>Documento</w:t>
      </w:r>
      <w:r w:rsidRPr="00DC68A8">
        <w:rPr>
          <w:rFonts w:ascii="Palatino Linotype" w:hAnsi="Palatino Linotype" w:cs="Arial"/>
          <w:b/>
          <w:bCs/>
          <w:i/>
          <w:color w:val="000000" w:themeColor="text1"/>
          <w:sz w:val="24"/>
          <w:szCs w:val="24"/>
          <w:lang w:val="es-ES"/>
        </w:rPr>
        <w:t xml:space="preserve">: </w:t>
      </w:r>
      <w:r w:rsidRPr="00DC68A8">
        <w:rPr>
          <w:rFonts w:ascii="Palatino Linotype" w:hAnsi="Palatino Linotype" w:cs="Arial"/>
          <w:i/>
          <w:color w:val="000000" w:themeColor="text1"/>
          <w:sz w:val="24"/>
          <w:szCs w:val="24"/>
          <w:lang w:val="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78DC3AF"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XII. Documento electrónico:</w:t>
      </w:r>
      <w:r w:rsidRPr="00DC68A8">
        <w:rPr>
          <w:rFonts w:ascii="Palatino Linotype" w:hAnsi="Palatino Linotype" w:cs="Arial"/>
          <w:bCs/>
          <w:i/>
          <w:color w:val="000000" w:themeColor="text1"/>
          <w:sz w:val="24"/>
          <w:szCs w:val="24"/>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w:t>
      </w:r>
      <w:r w:rsidRPr="00DC68A8">
        <w:rPr>
          <w:rFonts w:ascii="Palatino Linotype" w:hAnsi="Palatino Linotype" w:cs="Arial"/>
          <w:bCs/>
          <w:i/>
          <w:color w:val="000000" w:themeColor="text1"/>
          <w:sz w:val="24"/>
          <w:szCs w:val="24"/>
          <w:lang w:val="es-ES"/>
        </w:rPr>
        <w:lastRenderedPageBreak/>
        <w:t>dar constancia de un hecho y que esté signado con la firma electrónica avanzada y/o en el que se encuentre plasmado el sello electrónico;</w:t>
      </w:r>
    </w:p>
    <w:p w14:paraId="0498E59F"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w:t>
      </w:r>
    </w:p>
    <w:p w14:paraId="78ADBE74"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4. </w:t>
      </w:r>
      <w:r w:rsidRPr="00DC68A8">
        <w:rPr>
          <w:rFonts w:ascii="Palatino Linotype" w:hAnsi="Palatino Linotype" w:cs="Arial"/>
          <w:bCs/>
          <w:i/>
          <w:color w:val="000000" w:themeColor="text1"/>
          <w:sz w:val="24"/>
          <w:szCs w:val="24"/>
          <w:u w:val="single"/>
          <w:lang w:val="es-ES"/>
        </w:rPr>
        <w:t>El derecho humano de acceso a la información pública es la prerrogativa de las personas para buscar, difundir, investigar, recabar, recibir y solicitar información pública</w:t>
      </w:r>
      <w:r w:rsidRPr="00DC68A8">
        <w:rPr>
          <w:rFonts w:ascii="Palatino Linotype" w:hAnsi="Palatino Linotype" w:cs="Arial"/>
          <w:bCs/>
          <w:i/>
          <w:color w:val="000000" w:themeColor="text1"/>
          <w:sz w:val="24"/>
          <w:szCs w:val="24"/>
          <w:lang w:val="es-ES"/>
        </w:rPr>
        <w:t>, sin necesidad de acreditar personalidad ni interés jurídico.</w:t>
      </w:r>
    </w:p>
    <w:p w14:paraId="3C706319"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DC68A8">
        <w:rPr>
          <w:rFonts w:ascii="Palatino Linotype" w:hAnsi="Palatino Linotype" w:cs="Arial"/>
          <w:i/>
          <w:color w:val="000000" w:themeColor="text1"/>
          <w:sz w:val="24"/>
          <w:szCs w:val="24"/>
          <w:lang w:val="es-ES"/>
        </w:rPr>
        <w:t xml:space="preserve"> Solo podrá ser clasificada excepcionalmente como reservada temporalmente por razones de interés público, en los términos de las causas legítimas y estrictamente necesarias previstas por esta Ley.</w:t>
      </w:r>
    </w:p>
    <w:p w14:paraId="3E9692C5"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Los sujetos obligados deben poner en práctica, políticas y programas de acceso a la información que se apeguen a criterios de publicidad, veracidad, oportunidad, precisión y suficiencia en beneficio de los solicitantes.</w:t>
      </w:r>
    </w:p>
    <w:p w14:paraId="31895D7E"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12. </w:t>
      </w:r>
      <w:r w:rsidRPr="00DC68A8">
        <w:rPr>
          <w:rFonts w:ascii="Palatino Linotype" w:hAnsi="Palatino Linotype" w:cs="Arial"/>
          <w:i/>
          <w:color w:val="000000" w:themeColor="text1"/>
          <w:sz w:val="24"/>
          <w:szCs w:val="24"/>
          <w:lang w:val="es-ES"/>
        </w:rPr>
        <w:t>Quienes generen, recopilen, administren, manejen, procesen, archiven o conserven información pública serán responsables de la misma en los términos de las disposiciones jurídicas aplicables.</w:t>
      </w:r>
    </w:p>
    <w:p w14:paraId="7DD48103"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u w:val="single"/>
          <w:lang w:val="es-ES"/>
        </w:rPr>
        <w:lastRenderedPageBreak/>
        <w:t>Los sujetos obligados sólo proporcionarán la información pública que se les requiera y que obre en sus archivos y en el estado en que ésta se encuentre.</w:t>
      </w:r>
      <w:r w:rsidRPr="00DC68A8">
        <w:rPr>
          <w:rFonts w:ascii="Palatino Linotype" w:hAnsi="Palatino Linotype" w:cs="Arial"/>
          <w:i/>
          <w:color w:val="000000" w:themeColor="text1"/>
          <w:sz w:val="24"/>
          <w:szCs w:val="24"/>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C6652EA"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w:t>
      </w:r>
    </w:p>
    <w:p w14:paraId="5C87BA8A"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24. </w:t>
      </w:r>
      <w:r w:rsidRPr="00DC68A8">
        <w:rPr>
          <w:rFonts w:ascii="Palatino Linotype" w:hAnsi="Palatino Linotype" w:cs="Arial"/>
          <w:i/>
          <w:color w:val="000000" w:themeColor="text1"/>
          <w:sz w:val="24"/>
          <w:szCs w:val="24"/>
          <w:u w:val="single"/>
          <w:lang w:val="es-ES"/>
        </w:rPr>
        <w:t>Para el cumplimiento de los objetivos de esta Ley, los sujetos obligados deberán cumplir con las siguientes obligaciones, según corresponda, de acuerdo a su naturaleza:</w:t>
      </w:r>
    </w:p>
    <w:p w14:paraId="5E0C30AC"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Cs/>
          <w:i/>
          <w:color w:val="000000" w:themeColor="text1"/>
          <w:sz w:val="24"/>
          <w:szCs w:val="24"/>
          <w:lang w:val="es-ES"/>
        </w:rPr>
        <w:t>..</w:t>
      </w:r>
      <w:r w:rsidRPr="00DC68A8">
        <w:rPr>
          <w:rFonts w:ascii="Palatino Linotype" w:hAnsi="Palatino Linotype" w:cs="Arial"/>
          <w:i/>
          <w:color w:val="000000" w:themeColor="text1"/>
          <w:sz w:val="24"/>
          <w:szCs w:val="24"/>
          <w:lang w:val="es-ES"/>
        </w:rPr>
        <w:t>.</w:t>
      </w:r>
    </w:p>
    <w:p w14:paraId="14B42FF2"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IX.</w:t>
      </w:r>
      <w:r w:rsidRPr="00DC68A8">
        <w:rPr>
          <w:rFonts w:ascii="Palatino Linotype" w:hAnsi="Palatino Linotype" w:cs="Arial"/>
          <w:bCs/>
          <w:i/>
          <w:color w:val="000000" w:themeColor="text1"/>
          <w:sz w:val="24"/>
          <w:szCs w:val="24"/>
          <w:lang w:val="es-ES"/>
        </w:rPr>
        <w:t xml:space="preserve"> Fomentar el uso de tecnologías de la información para garantizar la transparencia, el derecho de acceso a la información y la accesibilidad a éstos;</w:t>
      </w:r>
    </w:p>
    <w:p w14:paraId="5FA01B3F"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w:t>
      </w:r>
    </w:p>
    <w:p w14:paraId="1C4232E7" w14:textId="77777777" w:rsidR="00AA1C90" w:rsidRPr="00DC68A8" w:rsidRDefault="00AA1C90" w:rsidP="00AA1C90">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XI.</w:t>
      </w:r>
      <w:r w:rsidRPr="00DC68A8">
        <w:rPr>
          <w:rFonts w:ascii="Palatino Linotype" w:hAnsi="Palatino Linotype" w:cs="Arial"/>
          <w:bCs/>
          <w:i/>
          <w:color w:val="000000" w:themeColor="text1"/>
          <w:sz w:val="24"/>
          <w:szCs w:val="24"/>
          <w:lang w:val="es-ES"/>
        </w:rPr>
        <w:t xml:space="preserve"> Dar acceso a la información pública que le sea requerida, en los términos de la Ley General, esta Ley y demás disposiciones jurídicas aplicables;</w:t>
      </w:r>
    </w:p>
    <w:p w14:paraId="32A79ACA"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Cs/>
          <w:i/>
          <w:color w:val="000000" w:themeColor="text1"/>
          <w:sz w:val="24"/>
          <w:szCs w:val="24"/>
          <w:lang w:val="es-ES"/>
        </w:rPr>
        <w:t>…</w:t>
      </w:r>
    </w:p>
    <w:p w14:paraId="62EA0D2D" w14:textId="77777777" w:rsidR="00AA1C90" w:rsidRPr="00DC68A8" w:rsidRDefault="00AA1C90" w:rsidP="00AA1C90">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En la administración, gestión y custodia de los archivos de información pública, los sujetos obligados, los servidores públicos habilitados y los servidores públicos en general, se ajustarán a lo establecido por la normatividad aplicable.</w:t>
      </w:r>
    </w:p>
    <w:p w14:paraId="4808505D" w14:textId="77777777" w:rsidR="00AA1C90" w:rsidRPr="00DC68A8" w:rsidRDefault="00AA1C90" w:rsidP="00AA1C90">
      <w:pPr>
        <w:spacing w:before="240" w:line="360" w:lineRule="auto"/>
        <w:ind w:left="851" w:right="851"/>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lastRenderedPageBreak/>
        <w:t>Los sujetos obligados solo proporcionarán la información pública que generen, administren o posean en el ejercicio de sus atribuciones.</w:t>
      </w:r>
    </w:p>
    <w:p w14:paraId="01FFD189" w14:textId="77777777" w:rsidR="00AA1C90" w:rsidRPr="00DC68A8"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43B77D4" w14:textId="4B6257DA" w:rsidR="00AA1C90" w:rsidRPr="00AA1C90" w:rsidRDefault="00AA1C90" w:rsidP="00AA1C90">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5B42AB1" w14:textId="2BDB9D5C" w:rsidR="00122C38" w:rsidRPr="0059185B" w:rsidRDefault="00F730DF" w:rsidP="00DA696D">
      <w:pPr>
        <w:tabs>
          <w:tab w:val="left" w:pos="709"/>
        </w:tabs>
        <w:spacing w:before="240" w:line="360" w:lineRule="auto"/>
        <w:ind w:right="51"/>
        <w:jc w:val="both"/>
        <w:rPr>
          <w:rFonts w:ascii="Palatino Linotype" w:hAnsi="Palatino Linotype"/>
          <w:sz w:val="24"/>
          <w:szCs w:val="24"/>
          <w:lang w:val="es-ES"/>
        </w:rPr>
      </w:pPr>
      <w:r w:rsidRPr="0059185B">
        <w:rPr>
          <w:rFonts w:ascii="Palatino Linotype" w:hAnsi="Palatino Linotype"/>
          <w:sz w:val="24"/>
          <w:szCs w:val="24"/>
          <w:lang w:val="es-ES"/>
        </w:rPr>
        <w:t xml:space="preserve">Ante tal circunstancia, </w:t>
      </w:r>
      <w:r w:rsidR="006451E4" w:rsidRPr="0059185B">
        <w:rPr>
          <w:rFonts w:ascii="Palatino Linotype" w:hAnsi="Palatino Linotype"/>
          <w:sz w:val="24"/>
          <w:szCs w:val="24"/>
          <w:lang w:val="es-ES"/>
        </w:rPr>
        <w:t xml:space="preserve">es de recordar que el particular tuvo a bien solicitar </w:t>
      </w:r>
      <w:r w:rsidR="00DA696D" w:rsidRPr="0059185B">
        <w:rPr>
          <w:rFonts w:ascii="Palatino Linotype" w:hAnsi="Palatino Linotype"/>
          <w:sz w:val="24"/>
          <w:szCs w:val="24"/>
          <w:lang w:val="es-ES"/>
        </w:rPr>
        <w:t>lo siguiente:</w:t>
      </w:r>
    </w:p>
    <w:p w14:paraId="2330939D" w14:textId="58627424" w:rsidR="00DA696D" w:rsidRPr="0059185B" w:rsidRDefault="00DA696D" w:rsidP="00DA696D">
      <w:pPr>
        <w:tabs>
          <w:tab w:val="left" w:pos="709"/>
        </w:tabs>
        <w:spacing w:before="240" w:line="360" w:lineRule="auto"/>
        <w:ind w:left="708" w:right="51"/>
        <w:jc w:val="both"/>
        <w:rPr>
          <w:rFonts w:ascii="Palatino Linotype" w:hAnsi="Palatino Linotype" w:cs="Arial"/>
          <w:bCs/>
          <w:i/>
          <w:iCs/>
          <w:sz w:val="24"/>
          <w:szCs w:val="24"/>
          <w:lang w:val="es-ES"/>
        </w:rPr>
      </w:pPr>
      <w:r w:rsidRPr="0059185B">
        <w:rPr>
          <w:rFonts w:ascii="Palatino Linotype" w:hAnsi="Palatino Linotype"/>
          <w:i/>
          <w:iCs/>
          <w:sz w:val="24"/>
          <w:szCs w:val="24"/>
          <w:lang w:val="es-ES"/>
        </w:rPr>
        <w:t>“</w:t>
      </w:r>
      <w:r w:rsidR="004D66E4" w:rsidRPr="004D66E4">
        <w:rPr>
          <w:rFonts w:ascii="Palatino Linotype" w:hAnsi="Palatino Linotype"/>
          <w:i/>
          <w:iCs/>
          <w:sz w:val="24"/>
          <w:szCs w:val="24"/>
          <w:lang w:val="es-ES"/>
        </w:rPr>
        <w:t>Cuál fue el presupuesto ejercido durante el 2020 en los siguientes rubros: • Redes • Página oficial • Comunicación social • Difusión • Medios impresos • Medios digitales • Portales • Publicidad • Banners físicos • Banners digitales • Comunicados • Difusión institucional radio y tv • Gacetillas digitales o impresas o de cualquier tipo • Spots • Campañas de publicidad oficial Cuál fue el presupuesto para el 2021 en los siguientes rubros: • Redes • Página oficial • Comunicación social • Difusión • Medios impresos • Medios digitales • Portales • Publicidad • Banners físicos • Banners digitales • Comunicados • Difusión institucional radio y tv • Gacetillas digitales o impresas o de cualquier tipo • Spots • Campañas de publicidad oficial</w:t>
      </w:r>
      <w:r w:rsidR="00C82A50" w:rsidRPr="0059185B">
        <w:rPr>
          <w:rFonts w:ascii="Palatino Linotype" w:hAnsi="Palatino Linotype"/>
          <w:i/>
          <w:iCs/>
          <w:sz w:val="24"/>
          <w:szCs w:val="24"/>
          <w:lang w:val="es-ES"/>
        </w:rPr>
        <w:t>.</w:t>
      </w:r>
      <w:r w:rsidRPr="0059185B">
        <w:rPr>
          <w:rFonts w:ascii="Palatino Linotype" w:hAnsi="Palatino Linotype"/>
          <w:i/>
          <w:iCs/>
          <w:sz w:val="24"/>
          <w:szCs w:val="24"/>
          <w:lang w:val="es-ES"/>
        </w:rPr>
        <w:t>”</w:t>
      </w:r>
    </w:p>
    <w:p w14:paraId="5DAAF28A" w14:textId="4FAE7BC9" w:rsidR="00C74174" w:rsidRDefault="004B2C70" w:rsidP="00C43266">
      <w:pPr>
        <w:pStyle w:val="Sinespaciado"/>
        <w:spacing w:before="240" w:after="240" w:line="360" w:lineRule="auto"/>
        <w:jc w:val="both"/>
        <w:rPr>
          <w:rFonts w:ascii="Palatino Linotype" w:hAnsi="Palatino Linotype"/>
          <w:lang w:val="es-ES"/>
        </w:rPr>
      </w:pPr>
      <w:r w:rsidRPr="0059185B">
        <w:rPr>
          <w:rFonts w:ascii="Palatino Linotype" w:hAnsi="Palatino Linotype"/>
          <w:lang w:val="es-ES"/>
        </w:rPr>
        <w:t xml:space="preserve">A lo que el </w:t>
      </w:r>
      <w:r w:rsidRPr="0059185B">
        <w:rPr>
          <w:rFonts w:ascii="Palatino Linotype" w:hAnsi="Palatino Linotype"/>
          <w:b/>
          <w:lang w:val="es-ES"/>
        </w:rPr>
        <w:t>Sujeto Obligado</w:t>
      </w:r>
      <w:r w:rsidR="004D66E4">
        <w:rPr>
          <w:rFonts w:ascii="Palatino Linotype" w:hAnsi="Palatino Linotype"/>
          <w:lang w:val="es-ES"/>
        </w:rPr>
        <w:t xml:space="preserve"> no realizo pronunciamiento alguno, motivo por el cual la parte recurrente acciono su garantía secundaria a efecto de que se garantizara su derecho de acceso a la información pública.</w:t>
      </w:r>
    </w:p>
    <w:p w14:paraId="73CFA143" w14:textId="4A0B0BFD" w:rsidR="004D66E4" w:rsidRDefault="004D66E4" w:rsidP="00C43266">
      <w:pPr>
        <w:pStyle w:val="Sinespaciado"/>
        <w:spacing w:before="240" w:after="240" w:line="360" w:lineRule="auto"/>
        <w:jc w:val="both"/>
        <w:rPr>
          <w:rFonts w:ascii="Palatino Linotype" w:hAnsi="Palatino Linotype"/>
          <w:lang w:val="es-ES"/>
        </w:rPr>
      </w:pPr>
      <w:r>
        <w:rPr>
          <w:rFonts w:ascii="Palatino Linotype" w:hAnsi="Palatino Linotype"/>
          <w:lang w:val="es-ES"/>
        </w:rPr>
        <w:lastRenderedPageBreak/>
        <w:t xml:space="preserve">Luego así, es de señalar que mediante informe justificado el sujeto obligado remitió información por conducto del Director de Comunicación Social, adjuntando para tales efectos el avance trimestral de metas de actividad por proyecto, tal y como se muestra a continuación. </w:t>
      </w:r>
    </w:p>
    <w:p w14:paraId="5A60EB96" w14:textId="43180F61" w:rsidR="004D66E4" w:rsidRPr="0059185B" w:rsidRDefault="004D66E4" w:rsidP="00C43266">
      <w:pPr>
        <w:pStyle w:val="Sinespaciado"/>
        <w:spacing w:before="240" w:after="240" w:line="360" w:lineRule="auto"/>
        <w:jc w:val="both"/>
        <w:rPr>
          <w:rFonts w:ascii="Palatino Linotype" w:hAnsi="Palatino Linotype"/>
          <w:lang w:val="es-ES"/>
        </w:rPr>
      </w:pPr>
      <w:r w:rsidRPr="004D66E4">
        <w:rPr>
          <w:rFonts w:ascii="Palatino Linotype" w:hAnsi="Palatino Linotype"/>
          <w:noProof/>
          <w:lang w:eastAsia="es-MX"/>
        </w:rPr>
        <w:drawing>
          <wp:inline distT="0" distB="0" distL="0" distR="0" wp14:anchorId="0D12D6D4" wp14:editId="5F27EBE5">
            <wp:extent cx="5725362" cy="585651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697" cy="5888568"/>
                    </a:xfrm>
                    <a:prstGeom prst="rect">
                      <a:avLst/>
                    </a:prstGeom>
                  </pic:spPr>
                </pic:pic>
              </a:graphicData>
            </a:graphic>
          </wp:inline>
        </w:drawing>
      </w:r>
      <w:bookmarkStart w:id="0" w:name="_GoBack"/>
      <w:bookmarkEnd w:id="0"/>
    </w:p>
    <w:p w14:paraId="045FAD6C" w14:textId="0A59CDE5" w:rsidR="004D66E4" w:rsidRDefault="004D66E4" w:rsidP="00BC47E9">
      <w:pPr>
        <w:spacing w:before="240" w:line="360" w:lineRule="auto"/>
        <w:jc w:val="both"/>
        <w:rPr>
          <w:rFonts w:ascii="Palatino Linotype" w:hAnsi="Palatino Linotype" w:cs="Arial"/>
          <w:sz w:val="24"/>
          <w:lang w:val="es-ES"/>
        </w:rPr>
      </w:pPr>
      <w:r>
        <w:rPr>
          <w:rFonts w:ascii="Palatino Linotype" w:hAnsi="Palatino Linotype" w:cs="Arial"/>
          <w:sz w:val="24"/>
          <w:lang w:val="es-ES"/>
        </w:rPr>
        <w:lastRenderedPageBreak/>
        <w:t>Por su parte, el recurrente aludió mediante etapa de instrucción que “…</w:t>
      </w:r>
      <w:r w:rsidRPr="004D66E4">
        <w:rPr>
          <w:rFonts w:ascii="Palatino Linotype" w:hAnsi="Palatino Linotype" w:cs="Arial"/>
          <w:sz w:val="24"/>
          <w:lang w:val="es-ES"/>
        </w:rPr>
        <w:t>el Ayuntamiento de Chicoloapan, por medio del Recurso de Revisión hizo llegar el presupuesto del año 2020 destinado para publicidad, sin embargo en la solicitud fue requerido no solo para el año 2020, sino también para el presupuesto del presente año (2021)</w:t>
      </w:r>
      <w:r>
        <w:rPr>
          <w:rFonts w:ascii="Palatino Linotype" w:hAnsi="Palatino Linotype" w:cs="Arial"/>
          <w:sz w:val="24"/>
          <w:lang w:val="es-ES"/>
        </w:rPr>
        <w:t>…[Sic.], por lo que podría darse por consentido lo referente al año 2020, sin embargo, es de gran importancia mencionar que dicho documento remitido en informe justificado no colma con lo solicitado, ya que únicamente es un avance trimestral de metas, no así un presupuesto designado para los rubros requeridos.</w:t>
      </w:r>
    </w:p>
    <w:p w14:paraId="6FFCD49F" w14:textId="1991AB27" w:rsidR="00BC47E9" w:rsidRPr="0059185B" w:rsidRDefault="00BC47E9" w:rsidP="00BC47E9">
      <w:pPr>
        <w:spacing w:before="240" w:line="360" w:lineRule="auto"/>
        <w:jc w:val="both"/>
        <w:rPr>
          <w:rFonts w:ascii="Palatino Linotype" w:hAnsi="Palatino Linotype" w:cs="Arial"/>
          <w:sz w:val="24"/>
          <w:lang w:val="es-ES"/>
        </w:rPr>
      </w:pPr>
      <w:r w:rsidRPr="0059185B">
        <w:rPr>
          <w:rFonts w:ascii="Palatino Linotype" w:hAnsi="Palatino Linotype" w:cs="Arial"/>
          <w:sz w:val="24"/>
          <w:lang w:val="es-ES"/>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175CAA0" w14:textId="77777777" w:rsidR="00BC47E9" w:rsidRPr="0059185B" w:rsidRDefault="00BC47E9" w:rsidP="00BC47E9">
      <w:pPr>
        <w:spacing w:before="240" w:line="360" w:lineRule="auto"/>
        <w:ind w:left="567" w:right="567"/>
        <w:jc w:val="both"/>
        <w:rPr>
          <w:rFonts w:ascii="Palatino Linotype" w:hAnsi="Palatino Linotype" w:cs="Arial"/>
          <w:i/>
          <w:color w:val="000000"/>
          <w:sz w:val="2"/>
          <w:lang w:val="es-ES"/>
        </w:rPr>
      </w:pPr>
      <w:r w:rsidRPr="0059185B">
        <w:rPr>
          <w:rFonts w:ascii="Palatino Linotype" w:hAnsi="Palatino Linotype" w:cs="Arial"/>
          <w:i/>
          <w:lang w:val="es-ES"/>
        </w:rPr>
        <w:t>“</w:t>
      </w:r>
      <w:r w:rsidRPr="0059185B">
        <w:rPr>
          <w:rFonts w:ascii="Palatino Linotype" w:hAnsi="Palatino Linotype" w:cs="Arial"/>
          <w:b/>
          <w:i/>
          <w:color w:val="000000"/>
          <w:lang w:val="es-ES"/>
        </w:rPr>
        <w:t>Artículo 12.</w:t>
      </w:r>
      <w:r w:rsidRPr="0059185B">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2EEB4780" w14:textId="77777777" w:rsidR="00BC47E9" w:rsidRPr="0059185B" w:rsidRDefault="00BC47E9" w:rsidP="00BC47E9">
      <w:pPr>
        <w:spacing w:before="240" w:line="360" w:lineRule="auto"/>
        <w:ind w:left="567" w:right="567"/>
        <w:jc w:val="both"/>
        <w:rPr>
          <w:rFonts w:ascii="Palatino Linotype" w:hAnsi="Palatino Linotype" w:cs="Arial"/>
          <w:i/>
          <w:lang w:val="es-ES"/>
        </w:rPr>
      </w:pPr>
      <w:r w:rsidRPr="0059185B">
        <w:rPr>
          <w:rFonts w:ascii="Palatino Linotype"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9185B">
        <w:rPr>
          <w:rFonts w:ascii="Palatino Linotype" w:hAnsi="Palatino Linotype" w:cs="Arial"/>
          <w:i/>
          <w:lang w:val="es-ES"/>
        </w:rPr>
        <w:t>”</w:t>
      </w:r>
    </w:p>
    <w:p w14:paraId="1322B825" w14:textId="77777777" w:rsidR="00BC47E9" w:rsidRPr="0059185B" w:rsidRDefault="00BC47E9" w:rsidP="00BC47E9">
      <w:pPr>
        <w:spacing w:line="360" w:lineRule="auto"/>
        <w:jc w:val="both"/>
        <w:rPr>
          <w:rFonts w:ascii="Palatino Linotype" w:hAnsi="Palatino Linotype" w:cs="Arial"/>
          <w:color w:val="000000"/>
          <w:sz w:val="24"/>
          <w:lang w:val="es-ES"/>
        </w:rPr>
      </w:pPr>
      <w:r w:rsidRPr="0059185B">
        <w:rPr>
          <w:rFonts w:ascii="Palatino Linotype" w:hAnsi="Palatino Linotype" w:cs="Arial"/>
          <w:color w:val="000000"/>
          <w:sz w:val="24"/>
          <w:lang w:val="es-ES"/>
        </w:rPr>
        <w:lastRenderedPageBreak/>
        <w:t>En síntesis, el derecho de acceso a la información pública se satisface en aquellos casos en que se entregue el soporte documental en que conste la información pública, toda vez que, los Sujetos Obligados</w:t>
      </w:r>
      <w:r w:rsidRPr="0059185B">
        <w:rPr>
          <w:rFonts w:ascii="Palatino Linotype" w:hAnsi="Palatino Linotype" w:cs="Arial"/>
          <w:b/>
          <w:color w:val="000000"/>
          <w:sz w:val="24"/>
          <w:lang w:val="es-ES"/>
        </w:rPr>
        <w:t xml:space="preserve"> </w:t>
      </w:r>
      <w:r w:rsidRPr="0059185B">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59185B">
        <w:rPr>
          <w:rFonts w:ascii="Palatino Linotype" w:hAnsi="Palatino Linotype" w:cs="Arial"/>
          <w:i/>
          <w:color w:val="000000"/>
          <w:sz w:val="24"/>
          <w:lang w:val="es-ES"/>
        </w:rPr>
        <w:t>ad hoc</w:t>
      </w:r>
      <w:r w:rsidRPr="0059185B">
        <w:rPr>
          <w:rFonts w:ascii="Palatino Linotype" w:hAnsi="Palatino Linotype" w:cs="Arial"/>
          <w:color w:val="000000"/>
          <w:sz w:val="24"/>
          <w:lang w:val="es-ES"/>
        </w:rPr>
        <w:t>, para satisfacer el derecho de acceso a la información pública.</w:t>
      </w:r>
    </w:p>
    <w:p w14:paraId="35FF1139" w14:textId="77777777" w:rsidR="00BC47E9" w:rsidRPr="0059185B" w:rsidRDefault="00BC47E9" w:rsidP="00BC47E9">
      <w:pPr>
        <w:spacing w:line="360" w:lineRule="auto"/>
        <w:jc w:val="both"/>
        <w:rPr>
          <w:rFonts w:ascii="Palatino Linotype" w:hAnsi="Palatino Linotype"/>
          <w:b/>
          <w:bCs/>
          <w:color w:val="000000"/>
          <w:sz w:val="24"/>
          <w:lang w:val="es-ES"/>
        </w:rPr>
      </w:pPr>
      <w:r w:rsidRPr="0059185B">
        <w:rPr>
          <w:rFonts w:ascii="Palatino Linotype" w:hAnsi="Palatino Linotype" w:cs="Arial"/>
          <w:color w:val="000000"/>
          <w:sz w:val="24"/>
          <w:lang w:val="es-ES"/>
        </w:rPr>
        <w:t xml:space="preserve">Como apoyo a lo anterior, es aplicable el Criterio 03-17, emitido por </w:t>
      </w:r>
      <w:r w:rsidRPr="0059185B">
        <w:rPr>
          <w:rFonts w:ascii="Palatino Linotype" w:eastAsia="Arial Unicode MS" w:hAnsi="Palatino Linotype" w:cs="Arial"/>
          <w:color w:val="000000"/>
          <w:sz w:val="24"/>
          <w:lang w:val="es-ES"/>
        </w:rPr>
        <w:t>el Instituto Nacional de Transparencia, Acceso a la Información y Protección de Datos Personales,</w:t>
      </w:r>
      <w:r w:rsidRPr="0059185B">
        <w:rPr>
          <w:rFonts w:ascii="Palatino Linotype" w:hAnsi="Palatino Linotype"/>
          <w:bCs/>
          <w:color w:val="000000"/>
          <w:sz w:val="24"/>
          <w:lang w:val="es-ES"/>
        </w:rPr>
        <w:t xml:space="preserve"> que dice:</w:t>
      </w:r>
      <w:r w:rsidRPr="0059185B">
        <w:rPr>
          <w:rFonts w:ascii="Palatino Linotype" w:hAnsi="Palatino Linotype"/>
          <w:b/>
          <w:bCs/>
          <w:color w:val="000000"/>
          <w:sz w:val="24"/>
          <w:lang w:val="es-ES"/>
        </w:rPr>
        <w:t xml:space="preserve"> </w:t>
      </w:r>
    </w:p>
    <w:p w14:paraId="154490E0" w14:textId="77777777" w:rsidR="00BC47E9" w:rsidRPr="0059185B" w:rsidRDefault="00BC47E9" w:rsidP="00BC47E9">
      <w:pPr>
        <w:spacing w:line="360" w:lineRule="auto"/>
        <w:ind w:left="851" w:right="850"/>
        <w:jc w:val="both"/>
        <w:rPr>
          <w:rFonts w:ascii="Palatino Linotype" w:hAnsi="Palatino Linotype" w:cs="Arial"/>
          <w:color w:val="000000"/>
          <w:sz w:val="2"/>
          <w:lang w:val="es-ES"/>
        </w:rPr>
      </w:pPr>
    </w:p>
    <w:p w14:paraId="02769AB3" w14:textId="77777777" w:rsidR="00BC47E9" w:rsidRPr="0059185B" w:rsidRDefault="00BC47E9" w:rsidP="00BC47E9">
      <w:pPr>
        <w:spacing w:line="360" w:lineRule="auto"/>
        <w:ind w:left="567" w:right="567"/>
        <w:jc w:val="both"/>
        <w:rPr>
          <w:rFonts w:ascii="Palatino Linotype" w:hAnsi="Palatino Linotype" w:cs="Arial"/>
          <w:i/>
          <w:color w:val="000000"/>
          <w:lang w:val="es-ES"/>
        </w:rPr>
      </w:pPr>
      <w:r w:rsidRPr="0059185B">
        <w:rPr>
          <w:rFonts w:ascii="Palatino Linotype" w:hAnsi="Palatino Linotype" w:cs="Arial"/>
          <w:i/>
          <w:color w:val="000000"/>
          <w:lang w:val="es-ES"/>
        </w:rPr>
        <w:t>“</w:t>
      </w:r>
      <w:r w:rsidRPr="0059185B">
        <w:rPr>
          <w:rFonts w:ascii="Palatino Linotype" w:hAnsi="Palatino Linotype" w:cs="Arial"/>
          <w:b/>
          <w:i/>
          <w:color w:val="000000"/>
          <w:lang w:val="es-ES"/>
        </w:rPr>
        <w:t>No existe obligación de elaborar documentos ad hoc para atender las solicitudes de acceso a la información.</w:t>
      </w:r>
      <w:r w:rsidRPr="0059185B">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B1976C8" w14:textId="77777777" w:rsidR="00BC47E9" w:rsidRPr="0059185B" w:rsidRDefault="00BC47E9" w:rsidP="00BC47E9">
      <w:pPr>
        <w:spacing w:line="360" w:lineRule="auto"/>
        <w:ind w:left="567" w:right="567"/>
        <w:jc w:val="both"/>
        <w:rPr>
          <w:rFonts w:ascii="Palatino Linotype" w:hAnsi="Palatino Linotype" w:cs="Arial"/>
          <w:i/>
          <w:color w:val="000000"/>
          <w:sz w:val="2"/>
          <w:lang w:val="es-ES"/>
        </w:rPr>
      </w:pPr>
    </w:p>
    <w:p w14:paraId="3AEEA183" w14:textId="77777777" w:rsidR="00BC47E9" w:rsidRPr="0059185B" w:rsidRDefault="00BC47E9" w:rsidP="00BC47E9">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t xml:space="preserve">Resoluciones: </w:t>
      </w:r>
    </w:p>
    <w:p w14:paraId="6FB6FAAD" w14:textId="77777777" w:rsidR="00BC47E9" w:rsidRPr="0059185B" w:rsidRDefault="00BC47E9" w:rsidP="00BC47E9">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sym w:font="Symbol" w:char="F0B7"/>
      </w:r>
      <w:r w:rsidRPr="0059185B">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59BBA1C0" w14:textId="77777777" w:rsidR="00BC47E9" w:rsidRPr="0059185B" w:rsidRDefault="00BC47E9" w:rsidP="00BC47E9">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sym w:font="Symbol" w:char="F0B7"/>
      </w:r>
      <w:r w:rsidRPr="0059185B">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0E3939F7" w14:textId="77777777" w:rsidR="00BC47E9" w:rsidRPr="0059185B" w:rsidRDefault="00BC47E9" w:rsidP="00BC47E9">
      <w:pPr>
        <w:spacing w:after="0" w:line="360" w:lineRule="auto"/>
        <w:ind w:left="567" w:right="567"/>
        <w:jc w:val="both"/>
        <w:rPr>
          <w:rFonts w:ascii="Palatino Linotype" w:hAnsi="Palatino Linotype" w:cs="Arial"/>
          <w:i/>
          <w:color w:val="000000"/>
          <w:sz w:val="20"/>
          <w:lang w:val="es-ES"/>
        </w:rPr>
      </w:pPr>
      <w:r w:rsidRPr="0059185B">
        <w:rPr>
          <w:rFonts w:ascii="Palatino Linotype" w:hAnsi="Palatino Linotype" w:cs="Arial"/>
          <w:i/>
          <w:color w:val="000000"/>
          <w:sz w:val="20"/>
          <w:lang w:val="es-ES"/>
        </w:rPr>
        <w:lastRenderedPageBreak/>
        <w:sym w:font="Symbol" w:char="F0B7"/>
      </w:r>
      <w:r w:rsidRPr="0059185B">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44716BD5" w14:textId="77777777" w:rsidR="00BC47E9" w:rsidRPr="0059185B" w:rsidRDefault="00BC47E9" w:rsidP="00BC47E9">
      <w:pPr>
        <w:spacing w:line="360" w:lineRule="auto"/>
        <w:jc w:val="both"/>
        <w:rPr>
          <w:rFonts w:ascii="Palatino Linotype" w:hAnsi="Palatino Linotype" w:cs="Arial"/>
          <w:sz w:val="16"/>
          <w:lang w:val="es-ES"/>
        </w:rPr>
      </w:pPr>
    </w:p>
    <w:p w14:paraId="4E429F92" w14:textId="77777777" w:rsidR="00BC47E9" w:rsidRPr="0059185B" w:rsidRDefault="00BC47E9" w:rsidP="00BC47E9">
      <w:pPr>
        <w:spacing w:line="360" w:lineRule="auto"/>
        <w:jc w:val="both"/>
        <w:rPr>
          <w:rFonts w:ascii="Palatino Linotype" w:hAnsi="Palatino Linotype" w:cs="Arial"/>
          <w:color w:val="000000" w:themeColor="text1"/>
          <w:sz w:val="24"/>
          <w:lang w:val="es-ES"/>
        </w:rPr>
      </w:pPr>
      <w:r w:rsidRPr="0059185B">
        <w:rPr>
          <w:rFonts w:ascii="Palatino Linotype" w:hAnsi="Palatino Linotype" w:cs="Arial"/>
          <w:color w:val="000000" w:themeColor="text1"/>
          <w:sz w:val="24"/>
          <w:lang w:val="es-ES"/>
        </w:rPr>
        <w:t xml:space="preserve">Asimismo, el artículo 24, de la Ley de la materia, dispone que los Sujetos Obligados sólo proporcionarán la información pública que </w:t>
      </w:r>
      <w:r w:rsidRPr="0059185B">
        <w:rPr>
          <w:rFonts w:ascii="Palatino Linotype" w:hAnsi="Palatino Linotype" w:cs="Arial"/>
          <w:sz w:val="24"/>
          <w:lang w:val="es-ES"/>
        </w:rPr>
        <w:t>generen</w:t>
      </w:r>
      <w:r w:rsidRPr="0059185B">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F09208" w14:textId="77777777" w:rsidR="00BC47E9" w:rsidRPr="0059185B" w:rsidRDefault="00BC47E9" w:rsidP="00BC47E9">
      <w:pPr>
        <w:spacing w:line="360" w:lineRule="auto"/>
        <w:jc w:val="both"/>
        <w:rPr>
          <w:rFonts w:ascii="Palatino Linotype" w:hAnsi="Palatino Linotype" w:cs="Arial"/>
          <w:color w:val="000000" w:themeColor="text1"/>
          <w:sz w:val="24"/>
          <w:lang w:val="es-ES"/>
        </w:rPr>
      </w:pPr>
      <w:r w:rsidRPr="0059185B">
        <w:rPr>
          <w:rFonts w:ascii="Palatino Linotype" w:hAnsi="Palatino Linotype" w:cs="Arial"/>
          <w:color w:val="000000" w:themeColor="text1"/>
          <w:sz w:val="24"/>
          <w:lang w:val="es-ES"/>
        </w:rPr>
        <w:t xml:space="preserve">En esta misma tesitura, es de subrayar que el derecho de acceso a la información pública, consiste en que la información solicitada conste en un soporte documental en cualquiera de sus formas, a saber: </w:t>
      </w:r>
      <w:r w:rsidRPr="0059185B">
        <w:rPr>
          <w:rFonts w:ascii="Palatino Linotype" w:hAnsi="Palatino Linotype" w:cs="Arial"/>
          <w:sz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9185B">
        <w:rPr>
          <w:rFonts w:ascii="Palatino Linotype" w:hAnsi="Palatino Linotype" w:cs="Arial"/>
          <w:color w:val="000000" w:themeColor="text1"/>
          <w:sz w:val="24"/>
          <w:lang w:val="es-ES"/>
        </w:rPr>
        <w:t xml:space="preserve">; los que, </w:t>
      </w:r>
      <w:r w:rsidRPr="0059185B">
        <w:rPr>
          <w:rFonts w:ascii="Palatino Linotype" w:hAnsi="Palatino Linotype" w:cs="Arial"/>
          <w:sz w:val="24"/>
          <w:lang w:val="es-ES"/>
        </w:rPr>
        <w:t>podrán estar en cualquier medio, sea escrito, impreso, sonoro, visual, electrónico, informático u holográfico</w:t>
      </w:r>
      <w:r w:rsidRPr="0059185B">
        <w:rPr>
          <w:rFonts w:ascii="Palatino Linotype" w:hAnsi="Palatino Linotype" w:cs="Arial"/>
          <w:color w:val="000000" w:themeColor="text1"/>
          <w:sz w:val="24"/>
          <w:lang w:val="es-ES"/>
        </w:rPr>
        <w:t xml:space="preserve">, de conformidad con el artículo 3, fracción XI de la Ley de la materia, el cual dispone lo siguiente: </w:t>
      </w:r>
    </w:p>
    <w:p w14:paraId="641F2F9F" w14:textId="77777777" w:rsidR="00BC47E9" w:rsidRPr="0059185B" w:rsidRDefault="00BC47E9" w:rsidP="00BC47E9">
      <w:pPr>
        <w:spacing w:line="360" w:lineRule="auto"/>
        <w:ind w:left="851" w:right="902"/>
        <w:jc w:val="both"/>
        <w:rPr>
          <w:rFonts w:ascii="Palatino Linotype" w:hAnsi="Palatino Linotype" w:cs="Arial"/>
          <w:i/>
          <w:color w:val="000000"/>
          <w:sz w:val="6"/>
          <w:lang w:val="es-ES"/>
        </w:rPr>
      </w:pPr>
    </w:p>
    <w:p w14:paraId="1B72C433" w14:textId="77777777" w:rsidR="00BC47E9" w:rsidRPr="0059185B" w:rsidRDefault="00BC47E9" w:rsidP="00BC47E9">
      <w:pPr>
        <w:spacing w:line="360" w:lineRule="auto"/>
        <w:ind w:left="567" w:right="567"/>
        <w:jc w:val="both"/>
        <w:rPr>
          <w:rFonts w:ascii="Palatino Linotype" w:hAnsi="Palatino Linotype" w:cs="Arial"/>
          <w:i/>
          <w:color w:val="000000"/>
          <w:lang w:val="es-ES"/>
        </w:rPr>
      </w:pPr>
      <w:r w:rsidRPr="0059185B">
        <w:rPr>
          <w:rFonts w:ascii="Palatino Linotype" w:hAnsi="Palatino Linotype" w:cs="Arial"/>
          <w:i/>
          <w:color w:val="000000"/>
          <w:lang w:val="es-ES"/>
        </w:rPr>
        <w:t>“</w:t>
      </w:r>
      <w:r w:rsidRPr="0059185B">
        <w:rPr>
          <w:rFonts w:ascii="Palatino Linotype" w:hAnsi="Palatino Linotype" w:cs="Arial"/>
          <w:b/>
          <w:i/>
          <w:color w:val="000000"/>
          <w:lang w:val="es-ES"/>
        </w:rPr>
        <w:t xml:space="preserve">Artículo 3. </w:t>
      </w:r>
      <w:r w:rsidRPr="0059185B">
        <w:rPr>
          <w:rFonts w:ascii="Palatino Linotype" w:hAnsi="Palatino Linotype" w:cs="Arial"/>
          <w:i/>
          <w:color w:val="000000"/>
          <w:lang w:val="es-ES"/>
        </w:rPr>
        <w:t>Para los efectos de la presente Ley se entenderá por:</w:t>
      </w:r>
    </w:p>
    <w:p w14:paraId="1CDD9F69" w14:textId="77777777" w:rsidR="00BC47E9" w:rsidRPr="0059185B" w:rsidRDefault="00BC47E9" w:rsidP="00BC47E9">
      <w:pPr>
        <w:spacing w:line="360" w:lineRule="auto"/>
        <w:ind w:left="567" w:right="567"/>
        <w:jc w:val="both"/>
        <w:rPr>
          <w:rFonts w:ascii="Palatino Linotype" w:hAnsi="Palatino Linotype" w:cs="Arial"/>
          <w:i/>
          <w:color w:val="000000"/>
          <w:lang w:val="es-ES"/>
        </w:rPr>
      </w:pPr>
      <w:r w:rsidRPr="0059185B">
        <w:rPr>
          <w:rFonts w:ascii="Palatino Linotype" w:hAnsi="Palatino Linotype" w:cs="Arial"/>
          <w:i/>
          <w:color w:val="000000"/>
          <w:lang w:val="es-ES"/>
        </w:rPr>
        <w:t>(…)</w:t>
      </w:r>
    </w:p>
    <w:p w14:paraId="7D395289" w14:textId="77777777" w:rsidR="00BC47E9" w:rsidRPr="0059185B" w:rsidRDefault="00BC47E9" w:rsidP="00BC47E9">
      <w:pPr>
        <w:spacing w:line="360" w:lineRule="auto"/>
        <w:ind w:left="567" w:right="567"/>
        <w:jc w:val="both"/>
        <w:rPr>
          <w:rFonts w:ascii="Palatino Linotype" w:hAnsi="Palatino Linotype" w:cs="Arial"/>
          <w:i/>
          <w:color w:val="000000"/>
          <w:lang w:val="es-ES"/>
        </w:rPr>
      </w:pPr>
      <w:r w:rsidRPr="0059185B">
        <w:rPr>
          <w:rFonts w:ascii="Palatino Linotype" w:hAnsi="Palatino Linotype" w:cs="Arial"/>
          <w:b/>
          <w:i/>
          <w:color w:val="000000"/>
          <w:lang w:val="es-ES"/>
        </w:rPr>
        <w:t>XI. Documento:</w:t>
      </w:r>
      <w:r w:rsidRPr="0059185B">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59185B">
        <w:rPr>
          <w:rFonts w:ascii="Palatino Linotype" w:hAnsi="Palatino Linotype" w:cs="Arial"/>
          <w:i/>
          <w:color w:val="000000"/>
          <w:lang w:val="es-ES"/>
        </w:rPr>
        <w:lastRenderedPageBreak/>
        <w:t>servidores públicos e integrantes, sin importar su fuente o fecha de elaboración. Los documentos podrán estar en cualquier medio, sea escrito, impreso, sonoro, visual, electrónico, informático u holográfico;</w:t>
      </w:r>
    </w:p>
    <w:p w14:paraId="1B205858" w14:textId="77777777" w:rsidR="00BC47E9" w:rsidRPr="0059185B" w:rsidRDefault="00BC47E9" w:rsidP="00BC47E9">
      <w:pPr>
        <w:spacing w:before="240" w:line="360" w:lineRule="auto"/>
        <w:ind w:left="567" w:right="567"/>
        <w:jc w:val="both"/>
        <w:rPr>
          <w:rFonts w:ascii="Palatino Linotype" w:hAnsi="Palatino Linotype" w:cs="Arial"/>
          <w:i/>
          <w:color w:val="000000"/>
          <w:lang w:val="es-ES"/>
        </w:rPr>
      </w:pPr>
      <w:r w:rsidRPr="0059185B">
        <w:rPr>
          <w:rFonts w:ascii="Palatino Linotype" w:hAnsi="Palatino Linotype" w:cs="Arial"/>
          <w:i/>
          <w:color w:val="000000"/>
          <w:lang w:val="es-ES"/>
        </w:rPr>
        <w:t>(…)”</w:t>
      </w:r>
    </w:p>
    <w:p w14:paraId="726AFEB2" w14:textId="539569DC" w:rsidR="00BC47E9" w:rsidRPr="0059185B" w:rsidRDefault="00BC47E9" w:rsidP="005A6316">
      <w:pPr>
        <w:autoSpaceDE w:val="0"/>
        <w:autoSpaceDN w:val="0"/>
        <w:adjustRightInd w:val="0"/>
        <w:spacing w:before="240" w:line="360" w:lineRule="auto"/>
        <w:jc w:val="both"/>
        <w:rPr>
          <w:rFonts w:ascii="Palatino Linotype" w:hAnsi="Palatino Linotype" w:cs="Arial"/>
          <w:sz w:val="24"/>
          <w:lang w:val="es-ES"/>
        </w:rPr>
      </w:pPr>
      <w:r w:rsidRPr="0059185B">
        <w:rPr>
          <w:rFonts w:ascii="Palatino Linotype" w:hAnsi="Palatino Linotype" w:cs="Arial"/>
          <w:sz w:val="24"/>
          <w:lang w:val="es-ES"/>
        </w:rPr>
        <w:t xml:space="preserve">Siendo aplicable el Criterio </w:t>
      </w:r>
      <w:r w:rsidRPr="0059185B">
        <w:rPr>
          <w:rFonts w:ascii="Palatino Linotype" w:hAnsi="Palatino Linotype" w:cs="Arial"/>
          <w:bCs/>
          <w:sz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9185B">
        <w:rPr>
          <w:rFonts w:ascii="Palatino Linotype" w:hAnsi="Palatino Linotype" w:cs="Arial"/>
          <w:sz w:val="24"/>
          <w:lang w:val="es-ES"/>
        </w:rPr>
        <w:t>cuyo rubro y texto dispone:</w:t>
      </w:r>
    </w:p>
    <w:p w14:paraId="0DB9EC5A" w14:textId="77777777" w:rsidR="00BC47E9" w:rsidRPr="0059185B" w:rsidRDefault="00BC47E9" w:rsidP="00BC47E9">
      <w:pPr>
        <w:spacing w:line="360" w:lineRule="auto"/>
        <w:ind w:left="567" w:right="567"/>
        <w:jc w:val="both"/>
        <w:rPr>
          <w:rFonts w:ascii="Palatino Linotype" w:hAnsi="Palatino Linotype" w:cs="Arial"/>
          <w:b/>
          <w:i/>
          <w:lang w:val="es-ES" w:eastAsia="es-MX"/>
        </w:rPr>
      </w:pPr>
      <w:r w:rsidRPr="0059185B">
        <w:rPr>
          <w:rFonts w:ascii="Palatino Linotype" w:hAnsi="Palatino Linotype" w:cs="Arial"/>
          <w:b/>
          <w:lang w:val="es-ES" w:eastAsia="es-MX"/>
        </w:rPr>
        <w:t>“</w:t>
      </w:r>
      <w:r w:rsidRPr="0059185B">
        <w:rPr>
          <w:rFonts w:ascii="Palatino Linotype" w:hAnsi="Palatino Linotype" w:cs="Arial"/>
          <w:b/>
          <w:i/>
          <w:lang w:val="es-ES" w:eastAsia="es-MX"/>
        </w:rPr>
        <w:t>CRITERIO 0002-11</w:t>
      </w:r>
    </w:p>
    <w:p w14:paraId="30ACEB93" w14:textId="77777777" w:rsidR="00BC47E9" w:rsidRPr="0059185B" w:rsidRDefault="00BC47E9" w:rsidP="00BC47E9">
      <w:pPr>
        <w:spacing w:before="240" w:line="360" w:lineRule="auto"/>
        <w:ind w:left="567" w:right="567"/>
        <w:jc w:val="both"/>
        <w:rPr>
          <w:rFonts w:ascii="Palatino Linotype" w:hAnsi="Palatino Linotype" w:cs="Arial"/>
          <w:i/>
          <w:lang w:val="es-ES" w:eastAsia="es-MX"/>
        </w:rPr>
      </w:pPr>
      <w:r w:rsidRPr="0059185B">
        <w:rPr>
          <w:rFonts w:ascii="Palatino Linotype" w:hAnsi="Palatino Linotype" w:cs="Arial"/>
          <w:b/>
          <w:i/>
          <w:lang w:val="es-ES" w:eastAsia="es-MX"/>
        </w:rPr>
        <w:t xml:space="preserve">INFORMACIÓN PÚBLICA, CONCEPTO DE, EN MATERIA DE TRANSPARENCIA. INTERPRETACIÓN SISTEMÁTICA DE LOS ARTÍCULOS 2°, FRACCIÓN </w:t>
      </w:r>
      <w:r w:rsidRPr="0059185B">
        <w:rPr>
          <w:rFonts w:ascii="Palatino Linotype" w:hAnsi="Palatino Linotype" w:cs="Arial"/>
          <w:b/>
          <w:bCs/>
          <w:i/>
          <w:lang w:val="es-ES" w:eastAsia="es-MX"/>
        </w:rPr>
        <w:t xml:space="preserve">V, XV, Y XVI, </w:t>
      </w:r>
      <w:r w:rsidRPr="0059185B">
        <w:rPr>
          <w:rFonts w:ascii="Palatino Linotype" w:hAnsi="Palatino Linotype" w:cs="Arial"/>
          <w:b/>
          <w:i/>
          <w:lang w:val="es-ES" w:eastAsia="es-MX"/>
        </w:rPr>
        <w:t>3°, 4°, 11 Y 41.</w:t>
      </w:r>
      <w:r w:rsidRPr="0059185B">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D626B0" w14:textId="77777777" w:rsidR="00BC47E9" w:rsidRPr="0059185B" w:rsidRDefault="00BC47E9" w:rsidP="00BC47E9">
      <w:pPr>
        <w:spacing w:line="360" w:lineRule="auto"/>
        <w:ind w:left="567" w:right="567"/>
        <w:jc w:val="both"/>
        <w:rPr>
          <w:rFonts w:ascii="Palatino Linotype" w:hAnsi="Palatino Linotype" w:cs="Arial"/>
          <w:i/>
          <w:lang w:val="es-ES" w:eastAsia="es-MX"/>
        </w:rPr>
      </w:pPr>
      <w:r w:rsidRPr="0059185B">
        <w:rPr>
          <w:rFonts w:ascii="Palatino Linotype" w:hAnsi="Palatino Linotype" w:cs="Arial"/>
          <w:i/>
          <w:lang w:val="es-ES" w:eastAsia="es-MX"/>
        </w:rPr>
        <w:t>En consecuencia el acceso a la información se refiere a que se cumplan cualquiera de los siguientes tres supuestos:</w:t>
      </w:r>
    </w:p>
    <w:p w14:paraId="5697284B" w14:textId="77777777" w:rsidR="00BC47E9" w:rsidRPr="0059185B" w:rsidRDefault="00BC47E9" w:rsidP="00BC47E9">
      <w:pPr>
        <w:spacing w:line="360" w:lineRule="auto"/>
        <w:ind w:left="567" w:right="567"/>
        <w:jc w:val="both"/>
        <w:rPr>
          <w:rFonts w:ascii="Palatino Linotype" w:hAnsi="Palatino Linotype" w:cs="Arial"/>
          <w:b/>
          <w:i/>
          <w:lang w:val="es-ES" w:eastAsia="es-MX"/>
        </w:rPr>
      </w:pPr>
      <w:r w:rsidRPr="0059185B">
        <w:rPr>
          <w:rFonts w:ascii="Palatino Linotype" w:hAnsi="Palatino Linotype" w:cs="Arial"/>
          <w:b/>
          <w:i/>
          <w:lang w:val="es-ES" w:eastAsia="es-MX"/>
        </w:rPr>
        <w:t>1) Que se trate de información registrada en cualquier soporte documental, que en ejercicio de las atribuciones conferidas, sea generada por los Sujetos Obligados;</w:t>
      </w:r>
    </w:p>
    <w:p w14:paraId="7FF1B6E9" w14:textId="77777777" w:rsidR="00BC47E9" w:rsidRPr="0059185B" w:rsidRDefault="00BC47E9" w:rsidP="00BC47E9">
      <w:pPr>
        <w:spacing w:line="360" w:lineRule="auto"/>
        <w:ind w:left="567" w:right="567"/>
        <w:jc w:val="both"/>
        <w:rPr>
          <w:rFonts w:ascii="Palatino Linotype" w:hAnsi="Palatino Linotype" w:cs="Arial"/>
          <w:i/>
          <w:lang w:val="es-ES" w:eastAsia="es-MX"/>
        </w:rPr>
      </w:pPr>
      <w:r w:rsidRPr="0059185B">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7702F789" w14:textId="77777777" w:rsidR="00BC47E9" w:rsidRPr="0059185B" w:rsidRDefault="00BC47E9" w:rsidP="00BC47E9">
      <w:pPr>
        <w:spacing w:line="360" w:lineRule="auto"/>
        <w:ind w:left="567" w:right="567"/>
        <w:jc w:val="both"/>
        <w:rPr>
          <w:rFonts w:ascii="Palatino Linotype" w:hAnsi="Palatino Linotype" w:cs="Arial"/>
          <w:i/>
          <w:lang w:val="es-ES" w:eastAsia="es-MX"/>
        </w:rPr>
      </w:pPr>
      <w:r w:rsidRPr="0059185B">
        <w:rPr>
          <w:rFonts w:ascii="Palatino Linotype" w:hAnsi="Palatino Linotype" w:cs="Arial"/>
          <w:i/>
          <w:lang w:val="es-ES" w:eastAsia="es-MX"/>
        </w:rPr>
        <w:lastRenderedPageBreak/>
        <w:t>3) Que se trate de información registrada en cualquier soporte documental, que en ejercicio de las atribuciones conferidas, se encuentre en posesión de los Sujetos Obligados.” (SIC)</w:t>
      </w:r>
    </w:p>
    <w:p w14:paraId="47DF3C61" w14:textId="77777777" w:rsidR="00BC47E9" w:rsidRPr="0059185B" w:rsidRDefault="00BC47E9" w:rsidP="00BC47E9">
      <w:pPr>
        <w:tabs>
          <w:tab w:val="left" w:pos="851"/>
        </w:tabs>
        <w:spacing w:before="240" w:line="360" w:lineRule="auto"/>
        <w:ind w:left="567" w:right="567"/>
        <w:jc w:val="right"/>
        <w:rPr>
          <w:rFonts w:ascii="Palatino Linotype" w:hAnsi="Palatino Linotype" w:cs="Arial"/>
          <w:i/>
          <w:sz w:val="20"/>
          <w:lang w:val="es-ES" w:eastAsia="es-MX"/>
        </w:rPr>
      </w:pPr>
      <w:r w:rsidRPr="0059185B">
        <w:rPr>
          <w:rFonts w:ascii="Palatino Linotype" w:hAnsi="Palatino Linotype" w:cs="Arial"/>
          <w:lang w:val="es-ES" w:eastAsia="es-MX"/>
        </w:rPr>
        <w:tab/>
      </w:r>
      <w:r w:rsidRPr="0059185B">
        <w:rPr>
          <w:rFonts w:ascii="Palatino Linotype" w:hAnsi="Palatino Linotype" w:cs="Arial"/>
          <w:i/>
          <w:sz w:val="20"/>
          <w:lang w:val="es-ES" w:eastAsia="es-MX"/>
        </w:rPr>
        <w:t>(Énfasis Añadido)</w:t>
      </w:r>
    </w:p>
    <w:p w14:paraId="5A1C2795" w14:textId="77777777" w:rsidR="00BC47E9" w:rsidRPr="0059185B" w:rsidRDefault="00BC47E9" w:rsidP="00BC47E9">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59185B">
        <w:rPr>
          <w:rFonts w:ascii="Palatino Linotype" w:eastAsia="Times New Roman" w:hAnsi="Palatino Linotype" w:cs="Arial"/>
          <w:sz w:val="24"/>
          <w:szCs w:val="24"/>
          <w:lang w:val="es-ES" w:eastAsia="es-ES"/>
        </w:rPr>
        <w:t>Bajo tales consideraciones, cobra aplicación lo establecido por el artículo 6 apartado A fracciones I, II y III de la Constitución Política de los Estados Unidos Mexicanos que a la letra señalan:</w:t>
      </w:r>
    </w:p>
    <w:p w14:paraId="5521EA82" w14:textId="77777777" w:rsidR="00BC47E9" w:rsidRPr="0059185B" w:rsidRDefault="00BC47E9" w:rsidP="00BC47E9">
      <w:pPr>
        <w:spacing w:before="240" w:line="360" w:lineRule="auto"/>
        <w:ind w:left="708" w:right="567"/>
        <w:jc w:val="both"/>
        <w:rPr>
          <w:rFonts w:ascii="Palatino Linotype" w:hAnsi="Palatino Linotype" w:cs="Arial"/>
          <w:bCs/>
          <w:i/>
          <w:lang w:val="es-ES"/>
        </w:rPr>
      </w:pPr>
      <w:r w:rsidRPr="0059185B">
        <w:rPr>
          <w:rFonts w:ascii="Palatino Linotype" w:hAnsi="Palatino Linotype" w:cs="Arial"/>
          <w:bCs/>
          <w:i/>
          <w:lang w:val="es-ES"/>
        </w:rPr>
        <w:t>“Artículo 6o.</w:t>
      </w:r>
    </w:p>
    <w:p w14:paraId="112E72B8" w14:textId="77777777" w:rsidR="00BC47E9" w:rsidRPr="0059185B" w:rsidRDefault="00BC47E9" w:rsidP="00BC47E9">
      <w:pPr>
        <w:spacing w:before="240" w:line="360" w:lineRule="auto"/>
        <w:ind w:left="708" w:right="567"/>
        <w:jc w:val="both"/>
        <w:rPr>
          <w:rFonts w:ascii="Palatino Linotype" w:hAnsi="Palatino Linotype" w:cs="Arial"/>
          <w:bCs/>
          <w:i/>
          <w:lang w:val="es-ES"/>
        </w:rPr>
      </w:pPr>
      <w:r w:rsidRPr="0059185B">
        <w:rPr>
          <w:rFonts w:ascii="Palatino Linotype" w:hAnsi="Palatino Linotype" w:cs="Arial"/>
          <w:bCs/>
          <w:i/>
          <w:lang w:val="es-ES"/>
        </w:rPr>
        <w:t>[...]</w:t>
      </w:r>
    </w:p>
    <w:p w14:paraId="3DF3A920" w14:textId="77777777" w:rsidR="00BC47E9" w:rsidRPr="0059185B" w:rsidRDefault="00BC47E9" w:rsidP="00BC47E9">
      <w:pPr>
        <w:spacing w:before="240" w:line="360" w:lineRule="auto"/>
        <w:ind w:left="708" w:right="567"/>
        <w:jc w:val="both"/>
        <w:rPr>
          <w:rFonts w:ascii="Palatino Linotype" w:eastAsia="Times New Roman" w:hAnsi="Palatino Linotype" w:cs="Arial"/>
          <w:bCs/>
          <w:i/>
          <w:color w:val="000000"/>
          <w:lang w:val="es-ES" w:eastAsia="es-MX"/>
        </w:rPr>
      </w:pPr>
      <w:r w:rsidRPr="0059185B">
        <w:rPr>
          <w:rFonts w:ascii="Palatino Linotype" w:eastAsia="Times New Roman" w:hAnsi="Palatino Linotype" w:cs="Arial"/>
          <w:bCs/>
          <w:i/>
          <w:color w:val="000000"/>
          <w:lang w:val="es-ES" w:eastAsia="es-MX"/>
        </w:rPr>
        <w:t xml:space="preserve">A. </w:t>
      </w:r>
      <w:r w:rsidRPr="0059185B">
        <w:rPr>
          <w:rFonts w:ascii="Palatino Linotype" w:hAnsi="Palatino Linotype"/>
          <w:bCs/>
          <w:i/>
          <w:lang w:val="es-ES"/>
        </w:rPr>
        <w:t>Para el ejercicio del derecho de acceso a la información, la Federación y las entidades federativas, en el ámbito de sus respectivas competencias, se regirán por los siguientes principios y bases:</w:t>
      </w:r>
      <w:r w:rsidRPr="0059185B">
        <w:rPr>
          <w:rFonts w:ascii="Palatino Linotype" w:eastAsia="Times New Roman" w:hAnsi="Palatino Linotype" w:cs="Arial"/>
          <w:bCs/>
          <w:i/>
          <w:color w:val="000000"/>
          <w:lang w:val="es-ES" w:eastAsia="es-MX"/>
        </w:rPr>
        <w:t> </w:t>
      </w:r>
    </w:p>
    <w:p w14:paraId="47AC17E0" w14:textId="77777777" w:rsidR="00BC47E9" w:rsidRPr="0059185B" w:rsidRDefault="00BC47E9" w:rsidP="00BC47E9">
      <w:pPr>
        <w:spacing w:before="240" w:line="360" w:lineRule="auto"/>
        <w:ind w:left="708" w:right="567"/>
        <w:jc w:val="both"/>
        <w:rPr>
          <w:rFonts w:ascii="Palatino Linotype" w:eastAsia="Times New Roman" w:hAnsi="Palatino Linotype" w:cs="Arial"/>
          <w:bCs/>
          <w:i/>
          <w:color w:val="000000"/>
          <w:lang w:val="es-ES" w:eastAsia="es-MX"/>
        </w:rPr>
      </w:pPr>
      <w:r w:rsidRPr="0059185B">
        <w:rPr>
          <w:rFonts w:ascii="Palatino Linotype" w:eastAsia="Times New Roman" w:hAnsi="Palatino Linotype" w:cs="Arial"/>
          <w:bCs/>
          <w:i/>
          <w:color w:val="000000"/>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roofErr w:type="gramStart"/>
      <w:r w:rsidRPr="0059185B">
        <w:rPr>
          <w:rFonts w:ascii="Palatino Linotype" w:eastAsia="Times New Roman" w:hAnsi="Palatino Linotype" w:cs="Arial"/>
          <w:bCs/>
          <w:i/>
          <w:color w:val="000000"/>
          <w:lang w:val="es-ES" w:eastAsia="es-MX"/>
        </w:rPr>
        <w:t>sic</w:t>
      </w:r>
      <w:proofErr w:type="gramEnd"/>
      <w:r w:rsidRPr="0059185B">
        <w:rPr>
          <w:rFonts w:ascii="Palatino Linotype" w:eastAsia="Times New Roman" w:hAnsi="Palatino Linotype" w:cs="Arial"/>
          <w:bCs/>
          <w:i/>
          <w:color w:val="000000"/>
          <w:lang w:val="es-ES" w:eastAsia="es-MX"/>
        </w:rPr>
        <w:t>)</w:t>
      </w:r>
    </w:p>
    <w:p w14:paraId="301CD1C1" w14:textId="77777777" w:rsidR="00BC47E9" w:rsidRPr="0059185B" w:rsidRDefault="00BC47E9" w:rsidP="00BC47E9">
      <w:pPr>
        <w:autoSpaceDE w:val="0"/>
        <w:autoSpaceDN w:val="0"/>
        <w:adjustRightInd w:val="0"/>
        <w:spacing w:before="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lastRenderedPageBreak/>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5CA7A9BC" w14:textId="77777777" w:rsidR="00BC47E9" w:rsidRPr="0059185B" w:rsidRDefault="00BC47E9" w:rsidP="00BC47E9">
      <w:pPr>
        <w:autoSpaceDE w:val="0"/>
        <w:autoSpaceDN w:val="0"/>
        <w:adjustRightInd w:val="0"/>
        <w:spacing w:before="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 xml:space="preserve">Lo anterior se concatena con lo establecido en los artículos 4 y 12 de la Ley de Transparencia y Acceso a la Información Pública del Estado de México y Municipios, los cuales esgrimen: </w:t>
      </w:r>
    </w:p>
    <w:p w14:paraId="27277C39" w14:textId="77777777" w:rsidR="00BC47E9" w:rsidRPr="0059185B" w:rsidRDefault="00BC47E9" w:rsidP="00BC47E9">
      <w:pPr>
        <w:autoSpaceDE w:val="0"/>
        <w:autoSpaceDN w:val="0"/>
        <w:adjustRightInd w:val="0"/>
        <w:spacing w:before="240" w:line="360" w:lineRule="auto"/>
        <w:ind w:left="567" w:right="567"/>
        <w:jc w:val="both"/>
        <w:rPr>
          <w:rFonts w:ascii="Palatino Linotype" w:hAnsi="Palatino Linotype"/>
          <w:i/>
          <w:lang w:val="es-ES"/>
        </w:rPr>
      </w:pPr>
      <w:r w:rsidRPr="0059185B">
        <w:rPr>
          <w:rFonts w:ascii="Palatino Linotype" w:hAnsi="Palatino Linotype"/>
          <w:b/>
          <w:i/>
          <w:lang w:val="es-ES"/>
        </w:rPr>
        <w:t>Artículo 4.</w:t>
      </w:r>
      <w:r w:rsidRPr="0059185B">
        <w:rPr>
          <w:rFonts w:ascii="Palatino Linotype" w:hAnsi="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0D551E7" w14:textId="77777777" w:rsidR="00BC47E9" w:rsidRPr="0059185B" w:rsidRDefault="00BC47E9" w:rsidP="00BC47E9">
      <w:pPr>
        <w:autoSpaceDE w:val="0"/>
        <w:autoSpaceDN w:val="0"/>
        <w:adjustRightInd w:val="0"/>
        <w:spacing w:before="240" w:line="360" w:lineRule="auto"/>
        <w:ind w:left="567" w:right="567"/>
        <w:jc w:val="both"/>
        <w:rPr>
          <w:rFonts w:ascii="Palatino Linotype" w:hAnsi="Palatino Linotype" w:cs="Arial"/>
          <w:i/>
          <w:lang w:val="es-ES"/>
        </w:rPr>
      </w:pPr>
      <w:r w:rsidRPr="0059185B">
        <w:rPr>
          <w:rFonts w:ascii="Palatino Linotype" w:hAnsi="Palatino Linotype"/>
          <w:b/>
          <w:i/>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59185B">
        <w:rPr>
          <w:rFonts w:ascii="Palatino Linotype" w:hAnsi="Palatino Linotype"/>
          <w:i/>
          <w:u w:val="single"/>
          <w:lang w:val="es-ES"/>
        </w:rPr>
        <w:t>.</w:t>
      </w:r>
      <w:r w:rsidRPr="0059185B">
        <w:rPr>
          <w:rFonts w:ascii="Palatino Linotype" w:hAnsi="Palatino Linotype"/>
          <w:i/>
          <w:lang w:val="es-ES"/>
        </w:rPr>
        <w:t xml:space="preserve"> Solo podrá ser clasificada excepcionalmente como reservada temporalmente por razones de interés público, en los términos de las causas legítimas y estrictamente necesarias previstas por esta Ley.</w:t>
      </w:r>
    </w:p>
    <w:p w14:paraId="02B3D16E" w14:textId="77777777" w:rsidR="00BC47E9" w:rsidRPr="0059185B" w:rsidRDefault="00BC47E9" w:rsidP="00BC47E9">
      <w:pPr>
        <w:autoSpaceDE w:val="0"/>
        <w:autoSpaceDN w:val="0"/>
        <w:adjustRightInd w:val="0"/>
        <w:spacing w:before="240" w:line="360" w:lineRule="auto"/>
        <w:ind w:left="567" w:right="567"/>
        <w:jc w:val="both"/>
        <w:rPr>
          <w:rFonts w:ascii="Palatino Linotype" w:hAnsi="Palatino Linotype" w:cs="Arial"/>
          <w:i/>
          <w:lang w:val="es-ES"/>
        </w:rPr>
      </w:pPr>
      <w:r w:rsidRPr="0059185B">
        <w:rPr>
          <w:rFonts w:ascii="Palatino Linotype" w:hAnsi="Palatino Linotype" w:cs="Arial"/>
          <w:i/>
          <w:lang w:val="es-ES"/>
        </w:rPr>
        <w:t>[…]</w:t>
      </w:r>
    </w:p>
    <w:p w14:paraId="47761984" w14:textId="77777777" w:rsidR="00BC47E9" w:rsidRPr="0059185B" w:rsidRDefault="00BC47E9" w:rsidP="00BC47E9">
      <w:pPr>
        <w:autoSpaceDE w:val="0"/>
        <w:autoSpaceDN w:val="0"/>
        <w:adjustRightInd w:val="0"/>
        <w:spacing w:before="240" w:line="360" w:lineRule="auto"/>
        <w:ind w:left="567" w:right="567"/>
        <w:jc w:val="both"/>
        <w:rPr>
          <w:rFonts w:ascii="Palatino Linotype" w:hAnsi="Palatino Linotype"/>
          <w:i/>
          <w:lang w:val="es-ES"/>
        </w:rPr>
      </w:pPr>
      <w:r w:rsidRPr="0059185B">
        <w:rPr>
          <w:rFonts w:ascii="Palatino Linotype" w:hAnsi="Palatino Linotype"/>
          <w:b/>
          <w:i/>
          <w:lang w:val="es-ES"/>
        </w:rPr>
        <w:t>Artículo 12.</w:t>
      </w:r>
      <w:r w:rsidRPr="0059185B">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18BDAB68" w14:textId="77777777" w:rsidR="00BC47E9" w:rsidRPr="0059185B" w:rsidRDefault="00BC47E9" w:rsidP="00BC47E9">
      <w:pPr>
        <w:autoSpaceDE w:val="0"/>
        <w:autoSpaceDN w:val="0"/>
        <w:adjustRightInd w:val="0"/>
        <w:spacing w:before="240" w:line="360" w:lineRule="auto"/>
        <w:ind w:left="567" w:right="567"/>
        <w:jc w:val="both"/>
        <w:rPr>
          <w:rFonts w:ascii="Palatino Linotype" w:hAnsi="Palatino Linotype"/>
          <w:b/>
          <w:i/>
          <w:u w:val="single"/>
          <w:lang w:val="es-ES"/>
        </w:rPr>
      </w:pPr>
      <w:r w:rsidRPr="0059185B">
        <w:rPr>
          <w:rFonts w:ascii="Palatino Linotype" w:hAnsi="Palatino Linotype"/>
          <w:b/>
          <w:i/>
          <w:u w:val="single"/>
          <w:lang w:val="es-E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F658614" w14:textId="77777777" w:rsidR="00BC47E9" w:rsidRPr="0059185B" w:rsidRDefault="00BC47E9" w:rsidP="00BC47E9">
      <w:pPr>
        <w:autoSpaceDE w:val="0"/>
        <w:autoSpaceDN w:val="0"/>
        <w:adjustRightInd w:val="0"/>
        <w:spacing w:before="24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454DF6B5" w14:textId="35A4522C" w:rsidR="00FB3A61" w:rsidRPr="00F43475" w:rsidRDefault="00FB3A61" w:rsidP="00FB3A61">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Atentos a los requerimientos peticionados, es necesario precisar que de conformidad con lo establecido en los artículos 31 fracción VII, 48 fracción VIII, 87 fracción III y 96 de la Ley Orgánica Municipal del Estado de México, que señalan:</w:t>
      </w:r>
    </w:p>
    <w:p w14:paraId="5AFE5EB6" w14:textId="77777777" w:rsidR="00FB3A61"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r w:rsidRPr="00DF460B">
        <w:rPr>
          <w:rFonts w:ascii="Palatino Linotype" w:eastAsia="Times New Roman" w:hAnsi="Palatino Linotype" w:cs="Arial"/>
          <w:b/>
          <w:i/>
          <w:lang w:val="es-ES" w:eastAsia="es-ES"/>
        </w:rPr>
        <w:t xml:space="preserve">Artículo 31.- </w:t>
      </w:r>
      <w:r w:rsidRPr="00DF460B">
        <w:rPr>
          <w:rFonts w:ascii="Palatino Linotype" w:eastAsia="Times New Roman" w:hAnsi="Palatino Linotype" w:cs="Arial"/>
          <w:i/>
          <w:lang w:val="es-ES" w:eastAsia="es-ES"/>
        </w:rPr>
        <w:t>Son atribuciones de los ayuntamientos:</w:t>
      </w:r>
    </w:p>
    <w:p w14:paraId="6B84479A" w14:textId="77777777" w:rsidR="00FB3A61"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p>
    <w:p w14:paraId="4CBBD6D5" w14:textId="77777777" w:rsidR="00FB3A61"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DF460B">
        <w:rPr>
          <w:rFonts w:ascii="Palatino Linotype" w:eastAsia="Times New Roman" w:hAnsi="Palatino Linotype" w:cs="Arial"/>
          <w:b/>
          <w:i/>
          <w:lang w:val="es-ES" w:eastAsia="es-ES"/>
        </w:rPr>
        <w:t>VII</w:t>
      </w:r>
      <w:r w:rsidRPr="00DF460B">
        <w:rPr>
          <w:rFonts w:ascii="Palatino Linotype" w:eastAsia="Times New Roman" w:hAnsi="Palatino Linotype" w:cs="Arial"/>
          <w:i/>
          <w:lang w:val="es-ES" w:eastAsia="es-ES"/>
        </w:rPr>
        <w:t>. Convenir, contratar o concesionar, en términos de ley, la ejecución de obras y la prestación</w:t>
      </w:r>
      <w:r>
        <w:rPr>
          <w:rFonts w:ascii="Palatino Linotype" w:eastAsia="Times New Roman" w:hAnsi="Palatino Linotype" w:cs="Arial"/>
          <w:i/>
          <w:lang w:val="es-ES" w:eastAsia="es-ES"/>
        </w:rPr>
        <w:t xml:space="preserve"> </w:t>
      </w:r>
      <w:r w:rsidRPr="00DF460B">
        <w:rPr>
          <w:rFonts w:ascii="Palatino Linotype" w:eastAsia="Times New Roman" w:hAnsi="Palatino Linotype" w:cs="Arial"/>
          <w:i/>
          <w:lang w:val="es-ES" w:eastAsia="es-ES"/>
        </w:rPr>
        <w:t>de servicios públicos, con el Estado, con otros municipios de la entidad o con particulares,</w:t>
      </w:r>
      <w:r>
        <w:rPr>
          <w:rFonts w:ascii="Palatino Linotype" w:eastAsia="Times New Roman" w:hAnsi="Palatino Linotype" w:cs="Arial"/>
          <w:i/>
          <w:lang w:val="es-ES" w:eastAsia="es-ES"/>
        </w:rPr>
        <w:t xml:space="preserve"> </w:t>
      </w:r>
      <w:r w:rsidRPr="00DF460B">
        <w:rPr>
          <w:rFonts w:ascii="Palatino Linotype" w:eastAsia="Times New Roman" w:hAnsi="Palatino Linotype" w:cs="Arial"/>
          <w:i/>
          <w:lang w:val="es-ES" w:eastAsia="es-ES"/>
        </w:rPr>
        <w:t>recabando, cuando proceda, la autorización de la Legislatura del Estado;</w:t>
      </w:r>
    </w:p>
    <w:p w14:paraId="5D2D74D5" w14:textId="77777777" w:rsidR="00FB3A61"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p>
    <w:p w14:paraId="33E7E5D9" w14:textId="77777777" w:rsidR="00FB3A61"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DF460B">
        <w:rPr>
          <w:rFonts w:ascii="Palatino Linotype" w:eastAsia="Times New Roman" w:hAnsi="Palatino Linotype" w:cs="Arial"/>
          <w:b/>
          <w:i/>
          <w:lang w:val="es-ES" w:eastAsia="es-ES"/>
        </w:rPr>
        <w:lastRenderedPageBreak/>
        <w:t>Artículo 48.-</w:t>
      </w:r>
      <w:r w:rsidRPr="00DF460B">
        <w:rPr>
          <w:rFonts w:ascii="Palatino Linotype" w:eastAsia="Times New Roman" w:hAnsi="Palatino Linotype" w:cs="Arial"/>
          <w:i/>
          <w:lang w:val="es-ES" w:eastAsia="es-ES"/>
        </w:rPr>
        <w:t xml:space="preserve"> El presidente municipal tiene las siguientes atribuciones:</w:t>
      </w:r>
    </w:p>
    <w:p w14:paraId="626980D5" w14:textId="77777777" w:rsidR="00FB3A61"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p>
    <w:p w14:paraId="4CA67092" w14:textId="7BF12621" w:rsidR="00FB3A61"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DF460B">
        <w:rPr>
          <w:rFonts w:ascii="Palatino Linotype" w:eastAsia="Times New Roman" w:hAnsi="Palatino Linotype" w:cs="Arial"/>
          <w:b/>
          <w:i/>
          <w:lang w:val="es-ES" w:eastAsia="es-ES"/>
        </w:rPr>
        <w:t>VIII</w:t>
      </w:r>
      <w:r w:rsidRPr="00DF460B">
        <w:rPr>
          <w:rFonts w:ascii="Palatino Linotype" w:eastAsia="Times New Roman" w:hAnsi="Palatino Linotype" w:cs="Arial"/>
          <w:i/>
          <w:lang w:val="es-ES" w:eastAsia="es-ES"/>
        </w:rPr>
        <w:t>. Contratar y concertar en representación del ayuntamiento y previo acuerdo de éste, la</w:t>
      </w:r>
      <w:r>
        <w:rPr>
          <w:rFonts w:ascii="Palatino Linotype" w:eastAsia="Times New Roman" w:hAnsi="Palatino Linotype" w:cs="Arial"/>
          <w:i/>
          <w:lang w:val="es-ES" w:eastAsia="es-ES"/>
        </w:rPr>
        <w:t xml:space="preserve"> </w:t>
      </w:r>
      <w:r w:rsidRPr="00DF460B">
        <w:rPr>
          <w:rFonts w:ascii="Palatino Linotype" w:eastAsia="Times New Roman" w:hAnsi="Palatino Linotype" w:cs="Arial"/>
          <w:i/>
          <w:lang w:val="es-ES" w:eastAsia="es-ES"/>
        </w:rPr>
        <w:t>realización de obras y la prestación de servicios públicos, por terceros o con el concurso de</w:t>
      </w:r>
      <w:r>
        <w:rPr>
          <w:rFonts w:ascii="Palatino Linotype" w:eastAsia="Times New Roman" w:hAnsi="Palatino Linotype" w:cs="Arial"/>
          <w:i/>
          <w:lang w:val="es-ES" w:eastAsia="es-ES"/>
        </w:rPr>
        <w:t xml:space="preserve"> </w:t>
      </w:r>
      <w:r w:rsidRPr="00DF460B">
        <w:rPr>
          <w:rFonts w:ascii="Palatino Linotype" w:eastAsia="Times New Roman" w:hAnsi="Palatino Linotype" w:cs="Arial"/>
          <w:i/>
          <w:lang w:val="es-ES" w:eastAsia="es-ES"/>
        </w:rPr>
        <w:t>Estado o de otros ayuntamientos;</w:t>
      </w:r>
    </w:p>
    <w:p w14:paraId="283961D0"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Artículo 87.-</w:t>
      </w:r>
      <w:r w:rsidRPr="00572E4D">
        <w:rPr>
          <w:rFonts w:ascii="Palatino Linotype" w:eastAsia="Times New Roman" w:hAnsi="Palatino Linotype" w:cs="Arial"/>
          <w:i/>
          <w:lang w:val="es-ES" w:eastAsia="es-ES"/>
        </w:rPr>
        <w:t xml:space="preserve"> Para el despacho, estudio y planeación de los diversos asuntos de la</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administración municipal, el ayuntamiento contará por lo menos con las siguientes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Dependencias:</w:t>
      </w:r>
    </w:p>
    <w:p w14:paraId="3C6A3B0F"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i/>
          <w:lang w:val="es-ES" w:eastAsia="es-ES"/>
        </w:rPr>
        <w:t>I. La secretaría del ayuntamiento;</w:t>
      </w:r>
    </w:p>
    <w:p w14:paraId="526887C3"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i/>
          <w:u w:val="single"/>
          <w:lang w:val="es-ES" w:eastAsia="es-ES"/>
        </w:rPr>
        <w:t>II. La tesorería municipal</w:t>
      </w:r>
      <w:r w:rsidRPr="00572E4D">
        <w:rPr>
          <w:rFonts w:ascii="Palatino Linotype" w:eastAsia="Times New Roman" w:hAnsi="Palatino Linotype" w:cs="Arial"/>
          <w:i/>
          <w:lang w:val="es-ES" w:eastAsia="es-ES"/>
        </w:rPr>
        <w:t>.</w:t>
      </w:r>
    </w:p>
    <w:p w14:paraId="0F2D3177"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i/>
          <w:lang w:val="es-ES" w:eastAsia="es-ES"/>
        </w:rPr>
        <w:t>III. La Dirección de Obras Públicas o equivalente.</w:t>
      </w:r>
    </w:p>
    <w:p w14:paraId="53CF4BBD"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i/>
          <w:lang w:val="es-ES" w:eastAsia="es-ES"/>
        </w:rPr>
        <w:t>IV. La Dirección de Desarrollo Económico o equivalente.</w:t>
      </w:r>
    </w:p>
    <w:p w14:paraId="529983A0"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i/>
          <w:lang w:val="es-ES" w:eastAsia="es-ES"/>
        </w:rPr>
        <w:t>V. La Dirección de Desarrollo Urbano o equivalente;</w:t>
      </w:r>
    </w:p>
    <w:p w14:paraId="665B7587"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i/>
          <w:lang w:val="es-ES" w:eastAsia="es-ES"/>
        </w:rPr>
        <w:t>VI. La Dirección de Ecología o equivalente; y</w:t>
      </w:r>
    </w:p>
    <w:p w14:paraId="5DB8A52A"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i/>
          <w:lang w:val="es-ES" w:eastAsia="es-ES"/>
        </w:rPr>
        <w:t>VII. La Dirección de Desarrollo Social o equivalente, y</w:t>
      </w:r>
    </w:p>
    <w:p w14:paraId="50247704" w14:textId="6D50B4B9" w:rsidR="00FB3A61"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i/>
          <w:lang w:val="es-ES" w:eastAsia="es-ES"/>
        </w:rPr>
        <w:t>VIII. La Coordinación Municipal de Protección Civil o equivalente.</w:t>
      </w:r>
    </w:p>
    <w:p w14:paraId="21F6A261" w14:textId="77777777" w:rsidR="00FB3A61"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B02B85">
        <w:rPr>
          <w:rFonts w:ascii="Palatino Linotype" w:eastAsia="Times New Roman" w:hAnsi="Palatino Linotype" w:cs="Arial"/>
          <w:b/>
          <w:i/>
          <w:lang w:val="es-ES" w:eastAsia="es-ES"/>
        </w:rPr>
        <w:t>Artículo 93.-</w:t>
      </w:r>
      <w:r w:rsidRPr="00572E4D">
        <w:rPr>
          <w:rFonts w:ascii="Palatino Linotype" w:eastAsia="Times New Roman" w:hAnsi="Palatino Linotype" w:cs="Arial"/>
          <w:i/>
          <w:lang w:val="es-ES" w:eastAsia="es-ES"/>
        </w:rPr>
        <w:t xml:space="preserve"> La tesorería municipal es el órgano encargado de la recaudación de los ingresos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municipales y responsable de realizar las erogaciones que haga el ayuntamiento.</w:t>
      </w:r>
    </w:p>
    <w:p w14:paraId="0DC0397C"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p>
    <w:p w14:paraId="57946AD3" w14:textId="10907A69"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B02B85">
        <w:rPr>
          <w:rFonts w:ascii="Palatino Linotype" w:eastAsia="Times New Roman" w:hAnsi="Palatino Linotype" w:cs="Arial"/>
          <w:b/>
          <w:i/>
          <w:lang w:val="es-ES" w:eastAsia="es-ES"/>
        </w:rPr>
        <w:lastRenderedPageBreak/>
        <w:t>Artículo 94.-</w:t>
      </w:r>
      <w:r w:rsidRPr="00572E4D">
        <w:rPr>
          <w:rFonts w:ascii="Palatino Linotype" w:eastAsia="Times New Roman" w:hAnsi="Palatino Linotype" w:cs="Arial"/>
          <w:i/>
          <w:lang w:val="es-ES" w:eastAsia="es-ES"/>
        </w:rPr>
        <w:t xml:space="preserve"> El tesorero municipal, al tomar posesión de su cargo, recibirá la hacienda pública</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de acuerdo con las previsiones a que se refiere el artículo 19 de esta Ley y remitirá un ejemplar</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de dicha documentación al ayuntamiento, al Órgano Superior de Fiscalización del Estado de</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México y al archivo de la tesorería.</w:t>
      </w:r>
    </w:p>
    <w:p w14:paraId="73D30341"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Artículo 95.-</w:t>
      </w:r>
      <w:r w:rsidRPr="00572E4D">
        <w:rPr>
          <w:rFonts w:ascii="Palatino Linotype" w:eastAsia="Times New Roman" w:hAnsi="Palatino Linotype" w:cs="Arial"/>
          <w:i/>
          <w:lang w:val="es-ES" w:eastAsia="es-ES"/>
        </w:rPr>
        <w:t xml:space="preserve"> Son atribuciones del tesorero municipal:</w:t>
      </w:r>
    </w:p>
    <w:p w14:paraId="0130D651"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I</w:t>
      </w:r>
      <w:r w:rsidRPr="00572E4D">
        <w:rPr>
          <w:rFonts w:ascii="Palatino Linotype" w:eastAsia="Times New Roman" w:hAnsi="Palatino Linotype" w:cs="Arial"/>
          <w:i/>
          <w:lang w:val="es-ES" w:eastAsia="es-ES"/>
        </w:rPr>
        <w:t xml:space="preserve">. </w:t>
      </w:r>
      <w:r w:rsidRPr="00572E4D">
        <w:rPr>
          <w:rFonts w:ascii="Palatino Linotype" w:eastAsia="Times New Roman" w:hAnsi="Palatino Linotype" w:cs="Arial"/>
          <w:i/>
          <w:u w:val="single"/>
          <w:lang w:val="es-ES" w:eastAsia="es-ES"/>
        </w:rPr>
        <w:t>Administrar la hacienda pública municipal</w:t>
      </w:r>
      <w:r w:rsidRPr="00572E4D">
        <w:rPr>
          <w:rFonts w:ascii="Palatino Linotype" w:eastAsia="Times New Roman" w:hAnsi="Palatino Linotype" w:cs="Arial"/>
          <w:i/>
          <w:lang w:val="es-ES" w:eastAsia="es-ES"/>
        </w:rPr>
        <w:t>, de conformidad con las disposiciones legales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aplicables;</w:t>
      </w:r>
    </w:p>
    <w:p w14:paraId="499AA516"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II</w:t>
      </w:r>
      <w:r w:rsidRPr="00572E4D">
        <w:rPr>
          <w:rFonts w:ascii="Palatino Linotype" w:eastAsia="Times New Roman" w:hAnsi="Palatino Linotype" w:cs="Arial"/>
          <w:i/>
          <w:lang w:val="es-ES" w:eastAsia="es-ES"/>
        </w:rPr>
        <w:t>. Determinar, liquidar, recaudar, fiscalizar y administrar las contribuciones en los términos de</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los ordenamientos jurídicos aplicables y, en su caso, aplicar el procedimiento administrativo de</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ejecución en términos de las disposiciones aplicables;</w:t>
      </w:r>
    </w:p>
    <w:p w14:paraId="4CBC17A8"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III</w:t>
      </w:r>
      <w:r w:rsidRPr="00572E4D">
        <w:rPr>
          <w:rFonts w:ascii="Palatino Linotype" w:eastAsia="Times New Roman" w:hAnsi="Palatino Linotype" w:cs="Arial"/>
          <w:i/>
          <w:lang w:val="es-ES" w:eastAsia="es-ES"/>
        </w:rPr>
        <w:t>. Imponer las sanciones administrativas que procedan por infracciones a las disposiciones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fiscales;</w:t>
      </w:r>
    </w:p>
    <w:p w14:paraId="66E46517"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IV</w:t>
      </w:r>
      <w:r w:rsidRPr="00572E4D">
        <w:rPr>
          <w:rFonts w:ascii="Palatino Linotype" w:eastAsia="Times New Roman" w:hAnsi="Palatino Linotype" w:cs="Arial"/>
          <w:i/>
          <w:lang w:val="es-ES" w:eastAsia="es-ES"/>
        </w:rPr>
        <w:t>. Llevar los registros contables, financieros y administrativos de los ingresos, egresos, e</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inventarios;</w:t>
      </w:r>
    </w:p>
    <w:p w14:paraId="6307141F"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V</w:t>
      </w:r>
      <w:r w:rsidRPr="00572E4D">
        <w:rPr>
          <w:rFonts w:ascii="Palatino Linotype" w:eastAsia="Times New Roman" w:hAnsi="Palatino Linotype" w:cs="Arial"/>
          <w:i/>
          <w:lang w:val="es-ES" w:eastAsia="es-ES"/>
        </w:rPr>
        <w:t>. Proporcionar oportunamente al ayuntamiento todos los datos o informes que sean necesarios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para la formulación del Presupuesto de Egresos Municipales, vigilando que se ajuste a las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disposiciones de esta Ley y otros ordenamientos aplicables;</w:t>
      </w:r>
    </w:p>
    <w:p w14:paraId="219BD144" w14:textId="77777777" w:rsidR="00FB3A61"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VI</w:t>
      </w:r>
      <w:r w:rsidRPr="00572E4D">
        <w:rPr>
          <w:rFonts w:ascii="Palatino Linotype" w:eastAsia="Times New Roman" w:hAnsi="Palatino Linotype" w:cs="Arial"/>
          <w:i/>
          <w:lang w:val="es-ES" w:eastAsia="es-ES"/>
        </w:rPr>
        <w:t>. Presentar anualmente al ayuntamiento un informe de la situación contable financiera de la</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Tesorería Municipal;</w:t>
      </w:r>
    </w:p>
    <w:p w14:paraId="71B7D5AC"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VI Bis.</w:t>
      </w:r>
      <w:r w:rsidRPr="00572E4D">
        <w:rPr>
          <w:rFonts w:ascii="Palatino Linotype" w:eastAsia="Times New Roman" w:hAnsi="Palatino Linotype" w:cs="Arial"/>
          <w:i/>
          <w:lang w:val="es-ES" w:eastAsia="es-ES"/>
        </w:rPr>
        <w:t xml:space="preserve"> Proporcionar para la formulación del proyecto de Presupuesto de Egresos Municipales la</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información financiera relativa a la solución o en su caso, el pago de los litigios laborales;</w:t>
      </w:r>
    </w:p>
    <w:p w14:paraId="348D1BA0"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lastRenderedPageBreak/>
        <w:t>VII</w:t>
      </w:r>
      <w:r w:rsidRPr="00572E4D">
        <w:rPr>
          <w:rFonts w:ascii="Palatino Linotype" w:eastAsia="Times New Roman" w:hAnsi="Palatino Linotype" w:cs="Arial"/>
          <w:i/>
          <w:lang w:val="es-ES" w:eastAsia="es-ES"/>
        </w:rPr>
        <w:t>. Diseñar y aprobar las formas oficiales de manifestaciones, avisos y declaraciones y demás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documentos requeridos;</w:t>
      </w:r>
    </w:p>
    <w:p w14:paraId="24699195"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VIII</w:t>
      </w:r>
      <w:r w:rsidRPr="00572E4D">
        <w:rPr>
          <w:rFonts w:ascii="Palatino Linotype" w:eastAsia="Times New Roman" w:hAnsi="Palatino Linotype" w:cs="Arial"/>
          <w:i/>
          <w:lang w:val="es-ES" w:eastAsia="es-ES"/>
        </w:rPr>
        <w:t>. Participar en la formulación de Convenios Fiscales y ejercer las atribuciones que le</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correspondan en el ámbito de su competencia;</w:t>
      </w:r>
    </w:p>
    <w:p w14:paraId="0102CD69"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IX</w:t>
      </w:r>
      <w:r w:rsidRPr="00572E4D">
        <w:rPr>
          <w:rFonts w:ascii="Palatino Linotype" w:eastAsia="Times New Roman" w:hAnsi="Palatino Linotype" w:cs="Arial"/>
          <w:i/>
          <w:lang w:val="es-ES" w:eastAsia="es-ES"/>
        </w:rPr>
        <w:t>. Proponer al ayuntamiento la cancelación de cuentas incobrables;</w:t>
      </w:r>
    </w:p>
    <w:p w14:paraId="638EE52C"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w:t>
      </w:r>
      <w:r w:rsidRPr="00572E4D">
        <w:rPr>
          <w:rFonts w:ascii="Palatino Linotype" w:eastAsia="Times New Roman" w:hAnsi="Palatino Linotype" w:cs="Arial"/>
          <w:i/>
          <w:lang w:val="es-ES" w:eastAsia="es-ES"/>
        </w:rPr>
        <w:t xml:space="preserve"> Custodiar y ejercer las garantías que se otorguen en favor de la hacienda municipal;</w:t>
      </w:r>
    </w:p>
    <w:p w14:paraId="7BFAB361"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XI</w:t>
      </w:r>
      <w:r w:rsidRPr="00572E4D">
        <w:rPr>
          <w:rFonts w:ascii="Palatino Linotype" w:eastAsia="Times New Roman" w:hAnsi="Palatino Linotype" w:cs="Arial"/>
          <w:i/>
          <w:lang w:val="es-ES" w:eastAsia="es-ES"/>
        </w:rPr>
        <w:t>. Proponer la política de ingresos de la tesorería municipal;</w:t>
      </w:r>
    </w:p>
    <w:p w14:paraId="5BC09935"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XII</w:t>
      </w:r>
      <w:r w:rsidRPr="00572E4D">
        <w:rPr>
          <w:rFonts w:ascii="Palatino Linotype" w:eastAsia="Times New Roman" w:hAnsi="Palatino Linotype" w:cs="Arial"/>
          <w:i/>
          <w:lang w:val="es-ES" w:eastAsia="es-ES"/>
        </w:rPr>
        <w:t>. Intervenir en la elaboración del programa financiero municipal;</w:t>
      </w:r>
    </w:p>
    <w:p w14:paraId="06C26198"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XIII</w:t>
      </w:r>
      <w:r w:rsidRPr="00572E4D">
        <w:rPr>
          <w:rFonts w:ascii="Palatino Linotype" w:eastAsia="Times New Roman" w:hAnsi="Palatino Linotype" w:cs="Arial"/>
          <w:i/>
          <w:lang w:val="es-ES" w:eastAsia="es-ES"/>
        </w:rPr>
        <w:t>. Elaborar y mantener actualizado el Padrón de Contribuyentes;</w:t>
      </w:r>
    </w:p>
    <w:p w14:paraId="6A26C7CD"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XIV</w:t>
      </w:r>
      <w:r w:rsidRPr="00572E4D">
        <w:rPr>
          <w:rFonts w:ascii="Palatino Linotype" w:eastAsia="Times New Roman" w:hAnsi="Palatino Linotype" w:cs="Arial"/>
          <w:i/>
          <w:lang w:val="es-ES" w:eastAsia="es-ES"/>
        </w:rPr>
        <w:t>. Ministrar a su inmediato antecesor todos los datos oficiales que le solicitare, para</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contestar los pliegos de observaciones y alcances que formule y deduzca el Órgano Superior de</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Fiscalización del Estado de México;</w:t>
      </w:r>
    </w:p>
    <w:p w14:paraId="6CCBFD87"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XV</w:t>
      </w:r>
      <w:r w:rsidRPr="00572E4D">
        <w:rPr>
          <w:rFonts w:ascii="Palatino Linotype" w:eastAsia="Times New Roman" w:hAnsi="Palatino Linotype" w:cs="Arial"/>
          <w:i/>
          <w:lang w:val="es-ES" w:eastAsia="es-ES"/>
        </w:rPr>
        <w:t>. Solicitar a las instancias competentes, la práctica de revisiones circunstanciadas, de</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conformidad con las normas que rigen en materia de control y evaluación gubernamental en el</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ámbito municipal;</w:t>
      </w:r>
    </w:p>
    <w:p w14:paraId="68CA201F"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XVI</w:t>
      </w:r>
      <w:r w:rsidRPr="00572E4D">
        <w:rPr>
          <w:rFonts w:ascii="Palatino Linotype" w:eastAsia="Times New Roman" w:hAnsi="Palatino Linotype" w:cs="Arial"/>
          <w:i/>
          <w:lang w:val="es-ES" w:eastAsia="es-ES"/>
        </w:rPr>
        <w:t>. Glosar oportunamente las cuentas del ayuntamiento;</w:t>
      </w:r>
    </w:p>
    <w:p w14:paraId="2D3F3DAC"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XVII</w:t>
      </w:r>
      <w:r w:rsidRPr="00572E4D">
        <w:rPr>
          <w:rFonts w:ascii="Palatino Linotype" w:eastAsia="Times New Roman" w:hAnsi="Palatino Linotype" w:cs="Arial"/>
          <w:i/>
          <w:lang w:val="es-ES" w:eastAsia="es-ES"/>
        </w:rPr>
        <w:t>. Contestar oportunamente los pliegos de observaciones y responsabilidad que haga el</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Órgano Superior de Fiscalización del Estado de México, así como atender en tiempo y forma las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solicitudes de información que éste requiera, informando al Ayuntamiento;</w:t>
      </w:r>
    </w:p>
    <w:p w14:paraId="6E2DC55A"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lastRenderedPageBreak/>
        <w:t>XVIII</w:t>
      </w:r>
      <w:r w:rsidRPr="00572E4D">
        <w:rPr>
          <w:rFonts w:ascii="Palatino Linotype" w:eastAsia="Times New Roman" w:hAnsi="Palatino Linotype" w:cs="Arial"/>
          <w:i/>
          <w:lang w:val="es-ES" w:eastAsia="es-ES"/>
        </w:rPr>
        <w:t>. Expedir copias certificadas de los documentos a su cuidado, por acuerdo expreso del</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Ayuntamiento y cuando se trate de documentación presentada ante el Órgano Superior de</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Fiscalización del Estado de México;</w:t>
      </w:r>
    </w:p>
    <w:p w14:paraId="6CF8EDAD"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XIX</w:t>
      </w:r>
      <w:r w:rsidRPr="00572E4D">
        <w:rPr>
          <w:rFonts w:ascii="Palatino Linotype" w:eastAsia="Times New Roman" w:hAnsi="Palatino Linotype" w:cs="Arial"/>
          <w:i/>
          <w:lang w:val="es-ES" w:eastAsia="es-ES"/>
        </w:rPr>
        <w:t>. Recaudar y administrar los ingresos que se deriven de la suscripción de convenios,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acuerdos o la emisión de declaratorias de coordinación; los relativos a las transferencias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otorgadas a favor del Municipio en el marco del Sistema Nacional o Estatal de Coordinación</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Fiscal, o los que reciba por cualquier otro concepto; así como el importe de las sanciones por</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infracciones impuestas por las autoridades competentes, por la inobservancia de las diversas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disposiciones y ordenamientos legales, constituyendo los créditos fiscales correspondientes;</w:t>
      </w:r>
      <w:r>
        <w:rPr>
          <w:rFonts w:ascii="Palatino Linotype" w:eastAsia="Times New Roman" w:hAnsi="Palatino Linotype" w:cs="Arial"/>
          <w:i/>
          <w:lang w:val="es-ES" w:eastAsia="es-ES"/>
        </w:rPr>
        <w:t xml:space="preserve"> </w:t>
      </w:r>
    </w:p>
    <w:p w14:paraId="24C2F9EA"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XX</w:t>
      </w:r>
      <w:r w:rsidRPr="00572E4D">
        <w:rPr>
          <w:rFonts w:ascii="Palatino Linotype" w:eastAsia="Times New Roman" w:hAnsi="Palatino Linotype" w:cs="Arial"/>
          <w:i/>
          <w:lang w:val="es-ES" w:eastAsia="es-ES"/>
        </w:rPr>
        <w:t>. Dar cumplimiento a las leyes, convenios de coordinación fiscal y demás que en materia</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hacendaria celebre el Ayuntamiento con el Estado;</w:t>
      </w:r>
    </w:p>
    <w:p w14:paraId="66FA476B" w14:textId="77777777"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XXI</w:t>
      </w:r>
      <w:r w:rsidRPr="00572E4D">
        <w:rPr>
          <w:rFonts w:ascii="Palatino Linotype" w:eastAsia="Times New Roman" w:hAnsi="Palatino Linotype" w:cs="Arial"/>
          <w:i/>
          <w:lang w:val="es-ES" w:eastAsia="es-ES"/>
        </w:rPr>
        <w:t>. Entregar oportunamente a él o los Síndicos, según sea el caso, el informe mensual que</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corresponda, a fin de que se revise, y de ser necesario, para que se formulen las observaciones</w:t>
      </w:r>
      <w:r>
        <w:rPr>
          <w:rFonts w:ascii="Palatino Linotype" w:eastAsia="Times New Roman" w:hAnsi="Palatino Linotype" w:cs="Arial"/>
          <w:i/>
          <w:lang w:val="es-ES" w:eastAsia="es-ES"/>
        </w:rPr>
        <w:t xml:space="preserve"> </w:t>
      </w:r>
      <w:r w:rsidRPr="00572E4D">
        <w:rPr>
          <w:rFonts w:ascii="Palatino Linotype" w:eastAsia="Times New Roman" w:hAnsi="Palatino Linotype" w:cs="Arial"/>
          <w:i/>
          <w:lang w:val="es-ES" w:eastAsia="es-ES"/>
        </w:rPr>
        <w:t>respectivas.</w:t>
      </w:r>
    </w:p>
    <w:p w14:paraId="5B692AE5" w14:textId="11B4BE2D" w:rsidR="00FB3A61" w:rsidRPr="00572E4D" w:rsidRDefault="00FB3A61" w:rsidP="00FB3A61">
      <w:pPr>
        <w:autoSpaceDE w:val="0"/>
        <w:autoSpaceDN w:val="0"/>
        <w:adjustRightInd w:val="0"/>
        <w:spacing w:before="240" w:after="240" w:line="360" w:lineRule="auto"/>
        <w:ind w:left="567" w:right="567"/>
        <w:jc w:val="both"/>
        <w:rPr>
          <w:rFonts w:ascii="Palatino Linotype" w:eastAsia="Times New Roman" w:hAnsi="Palatino Linotype" w:cs="Arial"/>
          <w:i/>
          <w:lang w:val="es-ES" w:eastAsia="es-ES"/>
        </w:rPr>
      </w:pPr>
      <w:r w:rsidRPr="00572E4D">
        <w:rPr>
          <w:rFonts w:ascii="Palatino Linotype" w:eastAsia="Times New Roman" w:hAnsi="Palatino Linotype" w:cs="Arial"/>
          <w:b/>
          <w:i/>
          <w:lang w:val="es-ES" w:eastAsia="es-ES"/>
        </w:rPr>
        <w:t>XXII</w:t>
      </w:r>
      <w:r w:rsidRPr="00572E4D">
        <w:rPr>
          <w:rFonts w:ascii="Palatino Linotype" w:eastAsia="Times New Roman" w:hAnsi="Palatino Linotype" w:cs="Arial"/>
          <w:i/>
          <w:lang w:val="es-ES" w:eastAsia="es-ES"/>
        </w:rPr>
        <w:t>. Las que les señalen las demás disposiciones legales y el ayuntamiento.</w:t>
      </w:r>
    </w:p>
    <w:p w14:paraId="3E1A9B91" w14:textId="6FACEEBE" w:rsidR="00FB3A61" w:rsidRDefault="00FB3A61" w:rsidP="00FB3A61">
      <w:pPr>
        <w:autoSpaceDE w:val="0"/>
        <w:autoSpaceDN w:val="0"/>
        <w:adjustRightInd w:val="0"/>
        <w:spacing w:before="240" w:after="240" w:line="360" w:lineRule="auto"/>
        <w:ind w:left="567" w:right="567"/>
        <w:jc w:val="right"/>
        <w:rPr>
          <w:rFonts w:ascii="Palatino Linotype" w:eastAsia="Times New Roman" w:hAnsi="Palatino Linotype" w:cs="Arial"/>
          <w:sz w:val="24"/>
          <w:szCs w:val="24"/>
          <w:lang w:val="es-ES" w:eastAsia="es-ES"/>
        </w:rPr>
      </w:pPr>
      <w:r>
        <w:rPr>
          <w:rFonts w:ascii="Palatino Linotype" w:eastAsia="Times New Roman" w:hAnsi="Palatino Linotype" w:cs="Arial"/>
          <w:lang w:val="es-ES" w:eastAsia="es-ES"/>
        </w:rPr>
        <w:t>(Énfasis añadido)</w:t>
      </w:r>
    </w:p>
    <w:p w14:paraId="1DCED97A" w14:textId="77777777" w:rsidR="00FB3A61" w:rsidRPr="00E463D5" w:rsidRDefault="00FB3A61" w:rsidP="00FB3A61">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sidRPr="00E463D5">
        <w:rPr>
          <w:rFonts w:ascii="Palatino Linotype" w:eastAsia="Times New Roman" w:hAnsi="Palatino Linotype" w:cs="Arial"/>
          <w:sz w:val="24"/>
          <w:szCs w:val="24"/>
          <w:lang w:val="es-ES" w:eastAsia="es-ES"/>
        </w:rPr>
        <w:t xml:space="preserve">De conformidad con los ordenamientos normativos citados, se acredita que dentro de las diversas áreas que integran al </w:t>
      </w:r>
      <w:r w:rsidRPr="00E463D5">
        <w:rPr>
          <w:rFonts w:ascii="Palatino Linotype" w:eastAsia="Times New Roman" w:hAnsi="Palatino Linotype" w:cs="Arial"/>
          <w:b/>
          <w:sz w:val="24"/>
          <w:szCs w:val="24"/>
          <w:lang w:val="es-ES" w:eastAsia="es-ES"/>
        </w:rPr>
        <w:t>sujeto obligado</w:t>
      </w:r>
      <w:r w:rsidRPr="00E463D5">
        <w:rPr>
          <w:rFonts w:ascii="Palatino Linotype" w:eastAsia="Times New Roman" w:hAnsi="Palatino Linotype" w:cs="Arial"/>
          <w:sz w:val="24"/>
          <w:szCs w:val="24"/>
          <w:lang w:val="es-ES" w:eastAsia="es-ES"/>
        </w:rPr>
        <w:t>, se encuentra la Tesorería Municipal, que dentro de sus atribuciones se establecen las de administrar la hacienda pública municipal,</w:t>
      </w:r>
      <w:r>
        <w:rPr>
          <w:rFonts w:ascii="Palatino Linotype" w:eastAsia="Times New Roman" w:hAnsi="Palatino Linotype" w:cs="Arial"/>
          <w:sz w:val="24"/>
          <w:szCs w:val="24"/>
          <w:lang w:val="es-ES" w:eastAsia="es-ES"/>
        </w:rPr>
        <w:t xml:space="preserve"> mediante la elaboración de los presupuestos de ingresos y egresos,</w:t>
      </w:r>
      <w:r w:rsidRPr="00E463D5">
        <w:rPr>
          <w:rFonts w:ascii="Palatino Linotype" w:eastAsia="Times New Roman" w:hAnsi="Palatino Linotype" w:cs="Arial"/>
          <w:sz w:val="24"/>
          <w:szCs w:val="24"/>
          <w:lang w:val="es-ES" w:eastAsia="es-ES"/>
        </w:rPr>
        <w:t xml:space="preserve"> así como la contratación y/o adquisición de bienes y/o servicios, entre muchas otras.</w:t>
      </w:r>
    </w:p>
    <w:p w14:paraId="2379E1F5" w14:textId="77777777" w:rsidR="00FB3A61" w:rsidRDefault="00FB3A61" w:rsidP="00FB3A61">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p>
    <w:p w14:paraId="08D0D203" w14:textId="4483F55E" w:rsidR="00FB3A61" w:rsidRDefault="00FB3A61" w:rsidP="00FB3A61">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lastRenderedPageBreak/>
        <w:t>Ordenamientos normativos que concatenados con los artículos 18 y 19 de la Ley de Transparencia y Acceso a la Información Pública del Estado de México y Municipios, que cuales consagran los principios de documentación y existencia de la información, En esa virtud, se tiene por acreditada la obligación de tener en sus archivos, la información peticionada. Resultando dable ordenar haga entrega del o los documentos en los cuales conste la información, en su en observancia de la Ley de Protección de Datos Personales en Posesión de Sujetos Obligados del Estado de México y Municipios.</w:t>
      </w:r>
    </w:p>
    <w:p w14:paraId="272A80BF" w14:textId="6BC01F76" w:rsidR="00FB3A61" w:rsidRPr="00FB3A61" w:rsidRDefault="00FB3A61" w:rsidP="00FB3A61">
      <w:pPr>
        <w:numPr>
          <w:ilvl w:val="0"/>
          <w:numId w:val="42"/>
        </w:numPr>
        <w:autoSpaceDE w:val="0"/>
        <w:autoSpaceDN w:val="0"/>
        <w:adjustRightInd w:val="0"/>
        <w:spacing w:before="240" w:after="240" w:line="360" w:lineRule="auto"/>
        <w:contextualSpacing/>
        <w:jc w:val="both"/>
        <w:rPr>
          <w:rFonts w:ascii="Palatino Linotype" w:eastAsia="Times New Roman" w:hAnsi="Palatino Linotype" w:cs="Arial"/>
          <w:b/>
          <w:i/>
          <w:sz w:val="28"/>
          <w:szCs w:val="24"/>
          <w:lang w:val="es-ES" w:eastAsia="es-ES"/>
        </w:rPr>
      </w:pPr>
      <w:r w:rsidRPr="00835D88">
        <w:rPr>
          <w:rFonts w:ascii="Palatino Linotype" w:eastAsia="Times New Roman" w:hAnsi="Palatino Linotype" w:cs="Arial"/>
          <w:b/>
          <w:i/>
          <w:sz w:val="28"/>
          <w:szCs w:val="24"/>
          <w:lang w:val="es-ES" w:eastAsia="es-ES"/>
        </w:rPr>
        <w:t>De la versión pública</w:t>
      </w:r>
    </w:p>
    <w:p w14:paraId="3FEA0F8A" w14:textId="0946A7B0"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1BD8C46D" w14:textId="584FD261"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w:t>
      </w:r>
      <w:r w:rsidRPr="00835D88">
        <w:rPr>
          <w:rFonts w:ascii="Palatino Linotype" w:hAnsi="Palatino Linotype" w:cs="Arial"/>
          <w:sz w:val="24"/>
          <w:szCs w:val="24"/>
        </w:rPr>
        <w:lastRenderedPageBreak/>
        <w:t>Protección de Datos Personales en Posesión de Sujetos Obligados del Estado de México y Municipios.</w:t>
      </w:r>
    </w:p>
    <w:p w14:paraId="68DA30EA" w14:textId="1568E899"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2363B50" w14:textId="74AFFA10"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835D88">
        <w:rPr>
          <w:rFonts w:ascii="Palatino Linotype" w:hAnsi="Palatino Linotype" w:cs="Arial"/>
          <w:b/>
          <w:sz w:val="24"/>
          <w:szCs w:val="24"/>
        </w:rPr>
        <w:t>Registro Federal de Contribuyentes</w:t>
      </w:r>
      <w:r w:rsidRPr="00835D88">
        <w:rPr>
          <w:rFonts w:ascii="Palatino Linotype" w:hAnsi="Palatino Linotype" w:cs="Arial"/>
          <w:sz w:val="24"/>
          <w:szCs w:val="24"/>
        </w:rPr>
        <w:t xml:space="preserve"> (RFC), la </w:t>
      </w:r>
      <w:r w:rsidRPr="00835D88">
        <w:rPr>
          <w:rFonts w:ascii="Palatino Linotype" w:hAnsi="Palatino Linotype" w:cs="Arial"/>
          <w:b/>
          <w:sz w:val="24"/>
          <w:szCs w:val="24"/>
        </w:rPr>
        <w:t>Clave Única de Registro de Población</w:t>
      </w:r>
      <w:r w:rsidRPr="00835D88">
        <w:rPr>
          <w:rFonts w:ascii="Palatino Linotype" w:hAnsi="Palatino Linotype" w:cs="Arial"/>
          <w:sz w:val="24"/>
          <w:szCs w:val="24"/>
        </w:rPr>
        <w:t xml:space="preserve"> (CURP), la </w:t>
      </w:r>
      <w:r w:rsidRPr="00835D88">
        <w:rPr>
          <w:rFonts w:ascii="Palatino Linotype" w:hAnsi="Palatino Linotype" w:cs="Arial"/>
          <w:b/>
          <w:sz w:val="24"/>
          <w:szCs w:val="24"/>
        </w:rPr>
        <w:t>Clave de cualquier tipo de seguridad social</w:t>
      </w:r>
      <w:r w:rsidRPr="00835D88">
        <w:rPr>
          <w:rFonts w:ascii="Palatino Linotype" w:hAnsi="Palatino Linotype" w:cs="Arial"/>
          <w:sz w:val="24"/>
          <w:szCs w:val="24"/>
        </w:rPr>
        <w:t xml:space="preserve"> (ISSEMYM, u otros), así como, los </w:t>
      </w:r>
      <w:r w:rsidRPr="00835D88">
        <w:rPr>
          <w:rFonts w:ascii="Palatino Linotype" w:hAnsi="Palatino Linotype" w:cs="Arial"/>
          <w:b/>
          <w:sz w:val="24"/>
          <w:szCs w:val="24"/>
        </w:rPr>
        <w:t>préstamos o descuentos</w:t>
      </w:r>
      <w:r w:rsidRPr="00835D88">
        <w:rPr>
          <w:rFonts w:ascii="Palatino Linotype" w:hAnsi="Palatino Linotype" w:cs="Arial"/>
          <w:sz w:val="24"/>
          <w:szCs w:val="24"/>
        </w:rPr>
        <w:t xml:space="preserve"> que se le hagan a la persona y que no tengan relación con los impuestos o la cuota por seguridad social.</w:t>
      </w:r>
    </w:p>
    <w:p w14:paraId="058E471B" w14:textId="77777777"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E4A7E85" w14:textId="77777777"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p>
    <w:p w14:paraId="3EBB145B" w14:textId="1E1938C4"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Lo anterior, es compartido por el entonces Instituto Federal de Acceso a la Información Protección de Datos (IFAI) a través del Criterio 09/2009, el cual es del tenor literal siguiente:</w:t>
      </w:r>
    </w:p>
    <w:p w14:paraId="2A08C731"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 xml:space="preserve">“Registro Federal de Contribuyentes (RFC) de las personas físicas es un dato personal confidencial. </w:t>
      </w:r>
      <w:r w:rsidRPr="00835D88">
        <w:rPr>
          <w:rFonts w:ascii="Palatino Linotype" w:hAnsi="Palatino Linotype" w:cs="Arial"/>
          <w:i/>
        </w:rPr>
        <w:t>De conformidad con lo establecido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 xml:space="preserve">Gubernamental </w:t>
      </w:r>
      <w:r w:rsidRPr="00835D88">
        <w:rPr>
          <w:rFonts w:ascii="Palatino Linotype" w:hAnsi="Palatino Linotype" w:cs="Arial"/>
          <w:i/>
          <w:u w:val="single"/>
        </w:rPr>
        <w:t>se considera información confidencial los datos personales que</w:t>
      </w:r>
      <w:r w:rsidRPr="00835D88">
        <w:rPr>
          <w:rFonts w:ascii="Palatino Linotype" w:hAnsi="Palatino Linotype" w:cs="Arial"/>
          <w:bCs/>
          <w:i/>
          <w:u w:val="single"/>
        </w:rPr>
        <w:t xml:space="preserve"> </w:t>
      </w:r>
      <w:r w:rsidRPr="00835D88">
        <w:rPr>
          <w:rFonts w:ascii="Palatino Linotype" w:hAnsi="Palatino Linotype" w:cs="Arial"/>
          <w:i/>
          <w:u w:val="single"/>
        </w:rPr>
        <w:t>requieren el consentimiento de los individuos para su difusión, distribución o</w:t>
      </w:r>
      <w:r w:rsidRPr="00835D88">
        <w:rPr>
          <w:rFonts w:ascii="Palatino Linotype" w:hAnsi="Palatino Linotype" w:cs="Arial"/>
          <w:bCs/>
          <w:i/>
          <w:u w:val="single"/>
        </w:rPr>
        <w:t xml:space="preserve"> </w:t>
      </w:r>
      <w:r w:rsidRPr="00835D88">
        <w:rPr>
          <w:rFonts w:ascii="Palatino Linotype" w:hAnsi="Palatino Linotype" w:cs="Arial"/>
          <w:i/>
          <w:u w:val="single"/>
        </w:rPr>
        <w:t>comercialización en los términos de esta Ley. Por su parte, según dispone el</w:t>
      </w:r>
      <w:r w:rsidRPr="00835D88">
        <w:rPr>
          <w:rFonts w:ascii="Palatino Linotype" w:hAnsi="Palatino Linotype" w:cs="Arial"/>
          <w:bCs/>
          <w:i/>
          <w:u w:val="single"/>
        </w:rPr>
        <w:t xml:space="preserve"> </w:t>
      </w:r>
      <w:r w:rsidRPr="00835D88">
        <w:rPr>
          <w:rFonts w:ascii="Palatino Linotype" w:hAnsi="Palatino Linotype" w:cs="Arial"/>
          <w:i/>
          <w:u w:val="single"/>
        </w:rPr>
        <w:t>artículo 3, fracción II de la Ley Federal de Transparencia y Acceso a la Información</w:t>
      </w:r>
      <w:r w:rsidRPr="00835D88">
        <w:rPr>
          <w:rFonts w:ascii="Palatino Linotype" w:hAnsi="Palatino Linotype" w:cs="Arial"/>
          <w:bCs/>
          <w:i/>
          <w:u w:val="single"/>
        </w:rPr>
        <w:t xml:space="preserve"> </w:t>
      </w:r>
      <w:r w:rsidRPr="00835D88">
        <w:rPr>
          <w:rFonts w:ascii="Palatino Linotype" w:hAnsi="Palatino Linotype" w:cs="Arial"/>
          <w:i/>
          <w:u w:val="single"/>
        </w:rPr>
        <w:t>Pública Gubernamental, dato personal es toda aquella información concerniente a</w:t>
      </w:r>
      <w:r w:rsidRPr="00835D88">
        <w:rPr>
          <w:rFonts w:ascii="Palatino Linotype" w:hAnsi="Palatino Linotype" w:cs="Arial"/>
          <w:bCs/>
          <w:i/>
          <w:u w:val="single"/>
        </w:rPr>
        <w:t xml:space="preserve"> </w:t>
      </w:r>
      <w:r w:rsidRPr="00835D88">
        <w:rPr>
          <w:rFonts w:ascii="Palatino Linotype" w:hAnsi="Palatino Linotype" w:cs="Arial"/>
          <w:i/>
          <w:u w:val="single"/>
        </w:rPr>
        <w:t>una persona física identificada o identificable</w:t>
      </w:r>
      <w:r w:rsidRPr="00835D88">
        <w:rPr>
          <w:rFonts w:ascii="Palatino Linotype" w:hAnsi="Palatino Linotype" w:cs="Arial"/>
          <w:i/>
        </w:rPr>
        <w:t xml:space="preserve">. Para </w:t>
      </w:r>
      <w:r w:rsidRPr="00835D88">
        <w:rPr>
          <w:rFonts w:ascii="Palatino Linotype" w:hAnsi="Palatino Linotype" w:cs="Arial"/>
          <w:i/>
          <w:u w:val="single"/>
        </w:rPr>
        <w:t>obtener el RFC es necesario</w:t>
      </w:r>
      <w:r w:rsidRPr="00835D88">
        <w:rPr>
          <w:rFonts w:ascii="Palatino Linotype" w:hAnsi="Palatino Linotype" w:cs="Arial"/>
          <w:b/>
          <w:bCs/>
          <w:i/>
          <w:u w:val="single"/>
        </w:rPr>
        <w:t xml:space="preserve"> </w:t>
      </w:r>
      <w:r w:rsidRPr="00835D88">
        <w:rPr>
          <w:rFonts w:ascii="Palatino Linotype" w:hAnsi="Palatino Linotype" w:cs="Arial"/>
          <w:i/>
          <w:u w:val="single"/>
        </w:rPr>
        <w:t>acreditar previamente mediante documentos oficiales (pasaporte, acta de</w:t>
      </w:r>
      <w:r w:rsidRPr="00835D88">
        <w:rPr>
          <w:rFonts w:ascii="Palatino Linotype" w:hAnsi="Palatino Linotype" w:cs="Arial"/>
          <w:b/>
          <w:bCs/>
          <w:i/>
          <w:u w:val="single"/>
        </w:rPr>
        <w:t xml:space="preserve"> </w:t>
      </w:r>
      <w:r w:rsidRPr="00835D88">
        <w:rPr>
          <w:rFonts w:ascii="Palatino Linotype" w:hAnsi="Palatino Linotype" w:cs="Arial"/>
          <w:i/>
          <w:u w:val="single"/>
        </w:rPr>
        <w:t>nacimiento, etc.) la identidad de la persona, su fecha y lugar de nacimiento, entre</w:t>
      </w:r>
      <w:r w:rsidRPr="00835D88">
        <w:rPr>
          <w:rFonts w:ascii="Palatino Linotype" w:hAnsi="Palatino Linotype" w:cs="Arial"/>
          <w:b/>
          <w:bCs/>
          <w:i/>
          <w:u w:val="single"/>
        </w:rPr>
        <w:t xml:space="preserve"> </w:t>
      </w:r>
      <w:r w:rsidRPr="00835D88">
        <w:rPr>
          <w:rFonts w:ascii="Palatino Linotype" w:hAnsi="Palatino Linotype" w:cs="Arial"/>
          <w:i/>
          <w:u w:val="single"/>
        </w:rPr>
        <w:t xml:space="preserve">otros. </w:t>
      </w:r>
      <w:r w:rsidRPr="00835D88">
        <w:rPr>
          <w:rFonts w:ascii="Palatino Linotype" w:hAnsi="Palatino Linotype" w:cs="Arial"/>
          <w:i/>
        </w:rPr>
        <w:t>De acuerdo con la legislación tributaria, las personas físicas tramitan su</w:t>
      </w:r>
      <w:r w:rsidRPr="00835D88">
        <w:rPr>
          <w:rFonts w:ascii="Palatino Linotype" w:hAnsi="Palatino Linotype" w:cs="Arial"/>
          <w:b/>
          <w:bCs/>
          <w:i/>
        </w:rPr>
        <w:t xml:space="preserve"> </w:t>
      </w:r>
      <w:r w:rsidRPr="00835D88">
        <w:rPr>
          <w:rFonts w:ascii="Palatino Linotype" w:hAnsi="Palatino Linotype" w:cs="Arial"/>
          <w:i/>
        </w:rPr>
        <w:t>inscripción en el Registro Federal de Contribuyentes con el único propósito de</w:t>
      </w:r>
      <w:r w:rsidRPr="00835D88">
        <w:rPr>
          <w:rFonts w:ascii="Palatino Linotype" w:hAnsi="Palatino Linotype" w:cs="Arial"/>
          <w:b/>
          <w:bCs/>
          <w:i/>
        </w:rPr>
        <w:t xml:space="preserve"> </w:t>
      </w:r>
      <w:r w:rsidRPr="00835D88">
        <w:rPr>
          <w:rFonts w:ascii="Palatino Linotype" w:hAnsi="Palatino Linotype" w:cs="Arial"/>
          <w:i/>
        </w:rPr>
        <w:t>realizar mediante esa clave de identificación, operaciones o actividades de</w:t>
      </w:r>
      <w:r w:rsidRPr="00835D88">
        <w:rPr>
          <w:rFonts w:ascii="Palatino Linotype" w:hAnsi="Palatino Linotype" w:cs="Arial"/>
          <w:b/>
          <w:bCs/>
          <w:i/>
        </w:rPr>
        <w:t xml:space="preserve"> </w:t>
      </w:r>
      <w:r w:rsidRPr="00835D88">
        <w:rPr>
          <w:rFonts w:ascii="Palatino Linotype" w:hAnsi="Palatino Linotype" w:cs="Arial"/>
          <w:i/>
        </w:rPr>
        <w:t>naturaleza tributaria. En este sentido, el artículo 79 del Código Fiscal de la</w:t>
      </w:r>
      <w:r w:rsidRPr="00835D88">
        <w:rPr>
          <w:rFonts w:ascii="Palatino Linotype" w:hAnsi="Palatino Linotype" w:cs="Arial"/>
          <w:b/>
          <w:bCs/>
          <w:i/>
        </w:rPr>
        <w:t xml:space="preserve"> </w:t>
      </w:r>
      <w:r w:rsidRPr="00835D88">
        <w:rPr>
          <w:rFonts w:ascii="Palatino Linotype" w:hAnsi="Palatino Linotype" w:cs="Arial"/>
          <w:i/>
        </w:rPr>
        <w:t>Federación prevé que la utilización de una clave de registro no asignada por la</w:t>
      </w:r>
      <w:r w:rsidRPr="00835D88">
        <w:rPr>
          <w:rFonts w:ascii="Palatino Linotype" w:hAnsi="Palatino Linotype" w:cs="Arial"/>
          <w:b/>
          <w:bCs/>
          <w:i/>
        </w:rPr>
        <w:t xml:space="preserve"> </w:t>
      </w:r>
      <w:r w:rsidRPr="00835D88">
        <w:rPr>
          <w:rFonts w:ascii="Palatino Linotype" w:hAnsi="Palatino Linotype" w:cs="Arial"/>
          <w:i/>
        </w:rPr>
        <w:t>autoridad constituye como una infracción en materia fiscal. De acuerdo con lo</w:t>
      </w:r>
      <w:r w:rsidRPr="00835D88">
        <w:rPr>
          <w:rFonts w:ascii="Palatino Linotype" w:hAnsi="Palatino Linotype" w:cs="Arial"/>
          <w:b/>
          <w:bCs/>
          <w:i/>
        </w:rPr>
        <w:t xml:space="preserve"> </w:t>
      </w:r>
      <w:r w:rsidRPr="00835D88">
        <w:rPr>
          <w:rFonts w:ascii="Palatino Linotype" w:hAnsi="Palatino Linotype" w:cs="Arial"/>
          <w:i/>
        </w:rPr>
        <w:t>antes apuntado, el RFC vinculado al nombre de su titular, permite identificar la</w:t>
      </w:r>
      <w:r w:rsidRPr="00835D88">
        <w:rPr>
          <w:rFonts w:ascii="Palatino Linotype" w:hAnsi="Palatino Linotype" w:cs="Arial"/>
          <w:b/>
          <w:bCs/>
          <w:i/>
        </w:rPr>
        <w:t xml:space="preserve"> </w:t>
      </w:r>
      <w:r w:rsidRPr="00835D88">
        <w:rPr>
          <w:rFonts w:ascii="Palatino Linotype" w:hAnsi="Palatino Linotype" w:cs="Arial"/>
          <w:i/>
        </w:rPr>
        <w:t xml:space="preserve">edad de la persona, así como su </w:t>
      </w:r>
      <w:proofErr w:type="spellStart"/>
      <w:r w:rsidRPr="00835D88">
        <w:rPr>
          <w:rFonts w:ascii="Palatino Linotype" w:hAnsi="Palatino Linotype" w:cs="Arial"/>
          <w:i/>
        </w:rPr>
        <w:t>homoclave</w:t>
      </w:r>
      <w:proofErr w:type="spellEnd"/>
      <w:r w:rsidRPr="00835D88">
        <w:rPr>
          <w:rFonts w:ascii="Palatino Linotype" w:hAnsi="Palatino Linotype" w:cs="Arial"/>
          <w:i/>
        </w:rPr>
        <w:t>, siendo esta última única e irrepetible,</w:t>
      </w:r>
      <w:r w:rsidRPr="00835D88">
        <w:rPr>
          <w:rFonts w:ascii="Palatino Linotype" w:hAnsi="Palatino Linotype" w:cs="Arial"/>
          <w:b/>
          <w:bCs/>
          <w:i/>
        </w:rPr>
        <w:t xml:space="preserve"> </w:t>
      </w:r>
      <w:r w:rsidRPr="00835D88">
        <w:rPr>
          <w:rFonts w:ascii="Palatino Linotype" w:hAnsi="Palatino Linotype" w:cs="Arial"/>
          <w:i/>
        </w:rPr>
        <w:t>por lo que es posible concluir que el RFC constituye un dato personal y, por tanto,</w:t>
      </w:r>
      <w:r w:rsidRPr="00835D88">
        <w:rPr>
          <w:rFonts w:ascii="Palatino Linotype" w:hAnsi="Palatino Linotype" w:cs="Arial"/>
          <w:b/>
          <w:bCs/>
          <w:i/>
        </w:rPr>
        <w:t xml:space="preserve"> </w:t>
      </w:r>
      <w:r w:rsidRPr="00835D88">
        <w:rPr>
          <w:rFonts w:ascii="Palatino Linotype" w:hAnsi="Palatino Linotype" w:cs="Arial"/>
          <w:i/>
        </w:rPr>
        <w:t>información confidencial, de conformidad con los previsto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Gubernamental</w:t>
      </w:r>
      <w:r w:rsidRPr="00835D88">
        <w:rPr>
          <w:rFonts w:ascii="Palatino Linotype" w:hAnsi="Palatino Linotype" w:cs="Arial"/>
          <w:bCs/>
          <w:i/>
        </w:rPr>
        <w:t>…” (Sic)</w:t>
      </w:r>
    </w:p>
    <w:p w14:paraId="2DCE7E5D"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p>
    <w:p w14:paraId="59A90120" w14:textId="48A381E8" w:rsidR="00FB3A61" w:rsidRPr="00FB3A61" w:rsidRDefault="00FB3A61" w:rsidP="00FB3A61">
      <w:pPr>
        <w:tabs>
          <w:tab w:val="left" w:pos="8647"/>
        </w:tabs>
        <w:spacing w:before="240" w:after="240" w:line="360" w:lineRule="auto"/>
        <w:ind w:left="567" w:right="284"/>
        <w:jc w:val="right"/>
        <w:rPr>
          <w:rFonts w:ascii="Palatino Linotype" w:hAnsi="Palatino Linotype" w:cs="Arial"/>
        </w:rPr>
      </w:pPr>
      <w:r w:rsidRPr="00835D88">
        <w:rPr>
          <w:rFonts w:ascii="Palatino Linotype" w:hAnsi="Palatino Linotype" w:cs="Arial"/>
        </w:rPr>
        <w:lastRenderedPageBreak/>
        <w:t>(Énfasis añadido)</w:t>
      </w:r>
    </w:p>
    <w:p w14:paraId="79016612" w14:textId="43BB7ECB"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835D88">
        <w:rPr>
          <w:rFonts w:ascii="Palatino Linotype" w:hAnsi="Palatino Linotype" w:cs="Arial"/>
          <w:sz w:val="24"/>
          <w:szCs w:val="24"/>
        </w:rPr>
        <w:t>homoclave</w:t>
      </w:r>
      <w:proofErr w:type="spellEnd"/>
      <w:r w:rsidRPr="00835D88">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A53B7E3" w14:textId="0AFBFF9A"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5B496CE" w14:textId="00895FDC"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Argumento que es compartido por el entonces </w:t>
      </w:r>
      <w:r w:rsidRPr="00835D88">
        <w:rPr>
          <w:rFonts w:ascii="Palatino Linotype" w:hAnsi="Palatino Linotype" w:cs="Arial"/>
          <w:b/>
          <w:bCs/>
          <w:sz w:val="24"/>
          <w:szCs w:val="24"/>
        </w:rPr>
        <w:t xml:space="preserve">Instituto Federal de Acceso a la Información y Protección de Datos (IFAI), conforme al </w:t>
      </w:r>
      <w:r w:rsidRPr="00835D88">
        <w:rPr>
          <w:rFonts w:ascii="Palatino Linotype" w:hAnsi="Palatino Linotype" w:cs="Arial"/>
          <w:sz w:val="24"/>
          <w:szCs w:val="24"/>
        </w:rPr>
        <w:t xml:space="preserve">criterio número 0003-10, el cual refiere: </w:t>
      </w:r>
    </w:p>
    <w:p w14:paraId="7041EC9C" w14:textId="312F3524" w:rsidR="00FB3A61" w:rsidRPr="00FB3A61" w:rsidRDefault="00FB3A61" w:rsidP="00FB3A61">
      <w:pPr>
        <w:tabs>
          <w:tab w:val="left" w:pos="8505"/>
        </w:tabs>
        <w:spacing w:before="240" w:after="240" w:line="360" w:lineRule="auto"/>
        <w:ind w:left="567" w:right="567"/>
        <w:jc w:val="both"/>
        <w:rPr>
          <w:rFonts w:ascii="Palatino Linotype" w:hAnsi="Palatino Linotype" w:cs="Arial"/>
          <w:i/>
        </w:rPr>
      </w:pPr>
      <w:r w:rsidRPr="00835D88">
        <w:rPr>
          <w:rFonts w:ascii="Palatino Linotype" w:hAnsi="Palatino Linotype" w:cs="Arial"/>
          <w:b/>
          <w:bCs/>
          <w:i/>
        </w:rPr>
        <w:t xml:space="preserve">“Clave Única de Registro de Población (CURP) es un dato personal confidencial. </w:t>
      </w:r>
      <w:r w:rsidRPr="00835D88">
        <w:rPr>
          <w:rFonts w:ascii="Palatino Linotype" w:hAnsi="Palatino Linotype" w:cs="Arial"/>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w:t>
      </w:r>
      <w:r w:rsidRPr="00835D88">
        <w:rPr>
          <w:rFonts w:ascii="Palatino Linotype" w:hAnsi="Palatino Linotype" w:cs="Arial"/>
          <w:i/>
        </w:rPr>
        <w:lastRenderedPageBreak/>
        <w:t>nacimiento, su nombre, sus apellidos y su lugar de nacimiento, y esta es información que lo distingue plenamente del resto de los habitantes, por lo que es de carácter confidencial, en términos de lo dispuesto en el artículos anteriormente señalados</w:t>
      </w:r>
      <w:r w:rsidRPr="00835D88">
        <w:rPr>
          <w:rFonts w:ascii="Palatino Linotype" w:hAnsi="Palatino Linotype" w:cs="Arial"/>
          <w:b/>
          <w:bCs/>
          <w:i/>
        </w:rPr>
        <w:t>..</w:t>
      </w:r>
      <w:r w:rsidRPr="00835D88">
        <w:rPr>
          <w:rFonts w:ascii="Palatino Linotype" w:hAnsi="Palatino Linotype" w:cs="Arial"/>
          <w:i/>
        </w:rPr>
        <w:t>.” (Sic)</w:t>
      </w:r>
    </w:p>
    <w:p w14:paraId="3F58FDEB" w14:textId="7B168516" w:rsidR="00FB3A61" w:rsidRPr="00835D88" w:rsidRDefault="00FB3A61" w:rsidP="00FB3A61">
      <w:pPr>
        <w:autoSpaceDE w:val="0"/>
        <w:autoSpaceDN w:val="0"/>
        <w:adjustRightInd w:val="0"/>
        <w:spacing w:before="240" w:after="240" w:line="360" w:lineRule="auto"/>
        <w:contextualSpacing/>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AFC4A8" w14:textId="29FC8E9F"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3C184224" w14:textId="77777777" w:rsidR="00FB3A61"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09AE2225" w14:textId="77777777"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p>
    <w:p w14:paraId="2A5BFDA0" w14:textId="58F8421A"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61DB2A0" w14:textId="77777777" w:rsidR="00FB3A61" w:rsidRPr="00835D88" w:rsidRDefault="00FB3A61" w:rsidP="00FB3A61">
      <w:pPr>
        <w:tabs>
          <w:tab w:val="left" w:pos="8505"/>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w:t>
      </w:r>
      <w:r w:rsidRPr="00835D88">
        <w:rPr>
          <w:rFonts w:ascii="Palatino Linotype" w:hAnsi="Palatino Linotype" w:cs="Arial"/>
          <w:b/>
          <w:bCs/>
          <w:i/>
        </w:rPr>
        <w:t>Cuarto</w:t>
      </w:r>
      <w:r w:rsidRPr="00835D88">
        <w:rPr>
          <w:rFonts w:ascii="Palatino Linotype" w:hAnsi="Palatino Linotype" w:cs="Arial"/>
          <w:bCs/>
          <w:i/>
        </w:rPr>
        <w:t xml:space="preserve">. </w:t>
      </w:r>
      <w:r w:rsidRPr="00835D88">
        <w:rPr>
          <w:rFonts w:ascii="Palatino Linotype" w:hAnsi="Palatino Linotype" w:cs="Arial"/>
          <w:b/>
          <w:bCs/>
          <w:i/>
          <w:u w:val="single"/>
        </w:rPr>
        <w:t>Para clasificar la información como reservada o confidencial,</w:t>
      </w:r>
      <w:r w:rsidRPr="00835D88">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C5A733F"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Los sujetos obligados deberán aplicar, de manera estricta, las excepciones al derecho de acceso a la información y sólo podrán invocarlas cuando acrediten su procedencia.</w:t>
      </w:r>
    </w:p>
    <w:p w14:paraId="150430E6"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w:t>
      </w:r>
    </w:p>
    <w:p w14:paraId="5CD4A871"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Quinto</w:t>
      </w:r>
      <w:r w:rsidRPr="00835D88">
        <w:rPr>
          <w:rFonts w:ascii="Palatino Linotype" w:hAnsi="Palatino Linotype" w:cs="Arial"/>
          <w:bCs/>
          <w:i/>
        </w:rPr>
        <w:t xml:space="preserve">. </w:t>
      </w:r>
      <w:r w:rsidRPr="00835D88">
        <w:rPr>
          <w:rFonts w:ascii="Palatino Linotype" w:hAnsi="Palatino Linotype" w:cs="Arial"/>
          <w:b/>
          <w:bCs/>
          <w:i/>
        </w:rPr>
        <w:t xml:space="preserve">La carga de la prueba para justificar toda negativa de acceso a la información, </w:t>
      </w:r>
      <w:r w:rsidRPr="00835D88">
        <w:rPr>
          <w:rFonts w:ascii="Palatino Linotype" w:hAnsi="Palatino Linotype" w:cs="Arial"/>
          <w:bCs/>
          <w:i/>
        </w:rPr>
        <w:t>por actualizarse cualquiera de los supuestos de clasificación previstos en la Ley General, la Ley Federal y leyes estatales, corresponderá</w:t>
      </w:r>
      <w:r w:rsidRPr="00835D88">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835D88">
        <w:rPr>
          <w:rFonts w:ascii="Palatino Linotype" w:hAnsi="Palatino Linotype" w:cs="Arial"/>
          <w:bCs/>
          <w:i/>
        </w:rPr>
        <w:t>, observando lo dispuesto en la Ley General y las demás disposiciones aplicables en la materia.</w:t>
      </w:r>
    </w:p>
    <w:p w14:paraId="654EDC6D"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p>
    <w:p w14:paraId="1D6B3896"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lastRenderedPageBreak/>
        <w:t>Octavo</w:t>
      </w:r>
      <w:r w:rsidRPr="00835D88">
        <w:rPr>
          <w:rFonts w:ascii="Palatino Linotype" w:hAnsi="Palatino Linotype" w:cs="Arial"/>
          <w:bCs/>
          <w:i/>
        </w:rPr>
        <w:t xml:space="preserve">. </w:t>
      </w:r>
      <w:r w:rsidRPr="00835D88">
        <w:rPr>
          <w:rFonts w:ascii="Palatino Linotype" w:hAnsi="Palatino Linotype" w:cs="Arial"/>
          <w:bCs/>
          <w:i/>
          <w:u w:val="single"/>
        </w:rPr>
        <w:t>Para fundar la clasificación de la información se debe señalar el artículo, fracción, inciso, párrafo o numeral de la ley o tratado internacional</w:t>
      </w:r>
      <w:r w:rsidRPr="00835D88">
        <w:rPr>
          <w:rFonts w:ascii="Palatino Linotype" w:hAnsi="Palatino Linotype" w:cs="Arial"/>
          <w:bCs/>
          <w:i/>
        </w:rPr>
        <w:t xml:space="preserve"> suscrito por el Estado mexicano que expresamente le otorga el carácter de reservada o confidencial.</w:t>
      </w:r>
    </w:p>
    <w:p w14:paraId="3566970D"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3BBDAF48"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w:t>
      </w:r>
    </w:p>
    <w:p w14:paraId="76FA23A9"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DE LA INFORMACIÓN CONFIDENCIAL</w:t>
      </w:r>
    </w:p>
    <w:p w14:paraId="753707AC"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 xml:space="preserve">Trigésimo octavo. </w:t>
      </w:r>
      <w:r w:rsidRPr="00835D88">
        <w:rPr>
          <w:rFonts w:ascii="Palatino Linotype" w:hAnsi="Palatino Linotype" w:cs="Arial"/>
          <w:bCs/>
          <w:i/>
        </w:rPr>
        <w:t>Se considera información confidencial:</w:t>
      </w:r>
    </w:p>
    <w:p w14:paraId="5B2E464C"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
          <w:bCs/>
          <w:i/>
        </w:rPr>
      </w:pPr>
      <w:r w:rsidRPr="00835D88">
        <w:rPr>
          <w:rFonts w:ascii="Palatino Linotype" w:hAnsi="Palatino Linotype" w:cs="Arial"/>
          <w:bCs/>
          <w:i/>
        </w:rPr>
        <w:t xml:space="preserve">I. </w:t>
      </w:r>
      <w:r w:rsidRPr="00835D88">
        <w:rPr>
          <w:rFonts w:ascii="Palatino Linotype" w:hAnsi="Palatino Linotype" w:cs="Arial"/>
          <w:b/>
          <w:bCs/>
          <w:i/>
          <w:u w:val="single"/>
        </w:rPr>
        <w:t>Los datos personales en los términos de la norma aplicable</w:t>
      </w:r>
      <w:r w:rsidRPr="00835D88">
        <w:rPr>
          <w:rFonts w:ascii="Palatino Linotype" w:hAnsi="Palatino Linotype" w:cs="Arial"/>
          <w:b/>
          <w:bCs/>
          <w:i/>
        </w:rPr>
        <w:t>;</w:t>
      </w:r>
    </w:p>
    <w:p w14:paraId="194BB258"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805A08E"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proofErr w:type="gramStart"/>
      <w:r w:rsidRPr="00835D88">
        <w:rPr>
          <w:rFonts w:ascii="Palatino Linotype" w:hAnsi="Palatino Linotype" w:cs="Arial"/>
          <w:bCs/>
          <w:i/>
        </w:rPr>
        <w:t>III …</w:t>
      </w:r>
      <w:proofErr w:type="gramEnd"/>
    </w:p>
    <w:p w14:paraId="5AED1F1B" w14:textId="77777777" w:rsidR="00FB3A61" w:rsidRPr="00835D88" w:rsidRDefault="00FB3A61" w:rsidP="00FB3A61">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55CF3F80" w14:textId="77777777" w:rsidR="00FB3A61" w:rsidRPr="00835D88" w:rsidRDefault="00FB3A61" w:rsidP="00FB3A61">
      <w:pPr>
        <w:tabs>
          <w:tab w:val="left" w:pos="8647"/>
        </w:tabs>
        <w:spacing w:before="240" w:after="240" w:line="360" w:lineRule="auto"/>
        <w:ind w:left="567" w:right="567"/>
        <w:jc w:val="right"/>
        <w:rPr>
          <w:rFonts w:ascii="Palatino Linotype" w:hAnsi="Palatino Linotype" w:cs="Arial"/>
          <w:bCs/>
        </w:rPr>
      </w:pPr>
      <w:r w:rsidRPr="00835D88">
        <w:rPr>
          <w:rFonts w:ascii="Palatino Linotype" w:hAnsi="Palatino Linotype" w:cs="Arial"/>
          <w:bCs/>
        </w:rPr>
        <w:t>(Énfasis añadido)</w:t>
      </w:r>
    </w:p>
    <w:p w14:paraId="0AC3F289" w14:textId="77777777"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p>
    <w:p w14:paraId="11B844B0" w14:textId="470CBF34"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78A83525" w14:textId="4F100CF9" w:rsidR="00FB3A61" w:rsidRPr="00835D88" w:rsidRDefault="00FB3A61" w:rsidP="00FB3A61">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80BCF90" w14:textId="77777777" w:rsidR="00FB3A61" w:rsidRDefault="00FB3A61" w:rsidP="00FB3A61">
      <w:pPr>
        <w:autoSpaceDE w:val="0"/>
        <w:autoSpaceDN w:val="0"/>
        <w:adjustRightInd w:val="0"/>
        <w:spacing w:before="240" w:after="240" w:line="360" w:lineRule="auto"/>
        <w:contextualSpacing/>
        <w:jc w:val="both"/>
        <w:rPr>
          <w:rFonts w:ascii="Palatino Linotype" w:eastAsia="Times New Roman" w:hAnsi="Palatino Linotype" w:cs="Arial"/>
          <w:iCs/>
          <w:sz w:val="24"/>
          <w:szCs w:val="24"/>
          <w:lang w:val="es-ES" w:eastAsia="es-ES"/>
        </w:rPr>
      </w:pPr>
      <w:r w:rsidRPr="00835D88">
        <w:rPr>
          <w:rFonts w:ascii="Palatino Linotype" w:eastAsia="Times New Roman" w:hAnsi="Palatino Linotype" w:cs="Arial"/>
          <w:sz w:val="24"/>
          <w:szCs w:val="24"/>
          <w:lang w:val="es-ES" w:eastAsia="es-ES"/>
        </w:rPr>
        <w:t xml:space="preserve">Entonces, el </w:t>
      </w:r>
      <w:r w:rsidRPr="00835D88">
        <w:rPr>
          <w:rFonts w:ascii="Palatino Linotype" w:eastAsia="Times New Roman" w:hAnsi="Palatino Linotype" w:cs="Arial"/>
          <w:b/>
          <w:sz w:val="24"/>
          <w:szCs w:val="24"/>
          <w:lang w:val="es-ES" w:eastAsia="es-ES"/>
        </w:rPr>
        <w:t>sujeto obligado</w:t>
      </w:r>
      <w:r w:rsidRPr="00835D88">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835D88">
        <w:rPr>
          <w:rFonts w:ascii="Palatino Linotype" w:eastAsia="Times New Roman" w:hAnsi="Palatino Linotype" w:cs="Arial"/>
          <w:i/>
          <w:iCs/>
          <w:sz w:val="24"/>
          <w:szCs w:val="24"/>
          <w:lang w:val="es-ES" w:eastAsia="es-ES"/>
        </w:rPr>
        <w:t>.</w:t>
      </w:r>
    </w:p>
    <w:p w14:paraId="2826C2B9" w14:textId="77777777" w:rsidR="00FB3A61" w:rsidRPr="00D67E30" w:rsidRDefault="00FB3A61" w:rsidP="00FB3A61">
      <w:pPr>
        <w:autoSpaceDE w:val="0"/>
        <w:autoSpaceDN w:val="0"/>
        <w:adjustRightInd w:val="0"/>
        <w:spacing w:before="240" w:after="240" w:line="360" w:lineRule="auto"/>
        <w:contextualSpacing/>
        <w:jc w:val="both"/>
        <w:rPr>
          <w:rFonts w:ascii="Palatino Linotype" w:eastAsia="Times New Roman" w:hAnsi="Palatino Linotype" w:cs="Arial"/>
          <w:iCs/>
          <w:sz w:val="24"/>
          <w:szCs w:val="24"/>
          <w:lang w:val="es-ES" w:eastAsia="es-ES"/>
        </w:rPr>
      </w:pPr>
    </w:p>
    <w:p w14:paraId="7208ECE6" w14:textId="77777777" w:rsidR="00FB3A61" w:rsidRPr="00835D88" w:rsidRDefault="00FB3A61" w:rsidP="00FB3A61">
      <w:pPr>
        <w:numPr>
          <w:ilvl w:val="0"/>
          <w:numId w:val="41"/>
        </w:numPr>
        <w:tabs>
          <w:tab w:val="left" w:pos="709"/>
        </w:tabs>
        <w:spacing w:before="240" w:after="240" w:line="360" w:lineRule="auto"/>
        <w:jc w:val="both"/>
        <w:rPr>
          <w:rFonts w:ascii="Palatino Linotype" w:eastAsia="Times New Roman" w:hAnsi="Palatino Linotype" w:cs="Times New Roman"/>
          <w:i/>
          <w:sz w:val="28"/>
          <w:szCs w:val="24"/>
          <w:lang w:val="es-ES" w:eastAsia="es-ES"/>
        </w:rPr>
      </w:pPr>
      <w:r w:rsidRPr="00835D88">
        <w:rPr>
          <w:rFonts w:ascii="Palatino Linotype" w:eastAsia="Times New Roman" w:hAnsi="Palatino Linotype" w:cs="Times New Roman"/>
          <w:b/>
          <w:i/>
          <w:sz w:val="28"/>
          <w:szCs w:val="24"/>
          <w:lang w:val="es-ES" w:eastAsia="es-ES"/>
        </w:rPr>
        <w:t>Vista al Órgano de Control Interno</w:t>
      </w:r>
    </w:p>
    <w:p w14:paraId="5B752E83" w14:textId="77777777" w:rsidR="00FB3A61" w:rsidRPr="00835D88" w:rsidRDefault="00FB3A61" w:rsidP="00FB3A61">
      <w:pPr>
        <w:tabs>
          <w:tab w:val="left" w:pos="709"/>
        </w:tabs>
        <w:spacing w:before="240" w:after="240" w:line="360" w:lineRule="auto"/>
        <w:jc w:val="both"/>
        <w:rPr>
          <w:rFonts w:ascii="Palatino Linotype" w:hAnsi="Palatino Linotype"/>
          <w:sz w:val="24"/>
          <w:szCs w:val="24"/>
        </w:rPr>
      </w:pPr>
    </w:p>
    <w:p w14:paraId="39863447" w14:textId="77777777" w:rsidR="00FB3A61" w:rsidRDefault="00FB3A61" w:rsidP="00FB3A61">
      <w:pPr>
        <w:tabs>
          <w:tab w:val="left" w:pos="709"/>
        </w:tabs>
        <w:spacing w:before="240" w:after="240" w:line="360" w:lineRule="auto"/>
        <w:jc w:val="both"/>
        <w:rPr>
          <w:rFonts w:ascii="Palatino Linotype" w:hAnsi="Palatino Linotype"/>
          <w:sz w:val="24"/>
          <w:szCs w:val="24"/>
        </w:rPr>
      </w:pPr>
      <w:r w:rsidRPr="00835D88">
        <w:rPr>
          <w:rFonts w:ascii="Palatino Linotype" w:hAnsi="Palatino Linotype"/>
          <w:sz w:val="24"/>
          <w:szCs w:val="24"/>
        </w:rPr>
        <w:lastRenderedPageBreak/>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78354A15" w14:textId="35CE998E" w:rsidR="00FB3A61" w:rsidRPr="00835D88" w:rsidRDefault="00FB3A61" w:rsidP="00FB3A61">
      <w:pPr>
        <w:tabs>
          <w:tab w:val="left" w:pos="709"/>
        </w:tabs>
        <w:spacing w:before="240" w:after="240" w:line="360" w:lineRule="auto"/>
        <w:jc w:val="both"/>
        <w:rPr>
          <w:rFonts w:ascii="Palatino Linotype" w:hAnsi="Palatino Linotype"/>
          <w:sz w:val="24"/>
          <w:szCs w:val="24"/>
        </w:rPr>
      </w:pPr>
      <w:r w:rsidRPr="00835D88">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2F680A8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r w:rsidRPr="00835D88">
        <w:rPr>
          <w:rFonts w:ascii="Palatino Linotype" w:hAnsi="Palatino Linotype"/>
          <w:b/>
          <w:i/>
          <w:szCs w:val="24"/>
        </w:rPr>
        <w:t>Artículo 36</w:t>
      </w:r>
      <w:r w:rsidRPr="00835D88">
        <w:rPr>
          <w:rFonts w:ascii="Palatino Linotype" w:hAnsi="Palatino Linotype"/>
          <w:i/>
          <w:szCs w:val="24"/>
        </w:rPr>
        <w:t>. El Instituto tendrá, en el ámbito de su competencia, las siguientes atribuciones:</w:t>
      </w:r>
    </w:p>
    <w:p w14:paraId="4568C37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p>
    <w:p w14:paraId="5F1FB80C"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b/>
          <w:i/>
          <w:szCs w:val="24"/>
        </w:rPr>
        <w:t>X</w:t>
      </w:r>
      <w:r w:rsidRPr="00835D88">
        <w:rPr>
          <w:rFonts w:ascii="Palatino Linotype" w:hAnsi="Palatino Linotype"/>
          <w:i/>
          <w:szCs w:val="24"/>
        </w:rPr>
        <w:t xml:space="preserve">. Hacer del conocimiento del órgano de control interno o equivalente de cada Sujeto Obligado las infracciones a esta Ley; </w:t>
      </w:r>
    </w:p>
    <w:p w14:paraId="7E740013" w14:textId="51E5A20B" w:rsidR="00FB3A61" w:rsidRPr="00FB3A61"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p>
    <w:p w14:paraId="38532497" w14:textId="71866872" w:rsidR="00FB3A61" w:rsidRPr="00835D88" w:rsidRDefault="00FB3A61" w:rsidP="00FB3A61">
      <w:pPr>
        <w:tabs>
          <w:tab w:val="left" w:pos="709"/>
        </w:tabs>
        <w:spacing w:before="240" w:after="240" w:line="360" w:lineRule="auto"/>
        <w:jc w:val="both"/>
        <w:rPr>
          <w:rFonts w:ascii="Palatino Linotype" w:hAnsi="Palatino Linotype"/>
          <w:sz w:val="24"/>
          <w:szCs w:val="24"/>
        </w:rPr>
      </w:pPr>
      <w:r w:rsidRPr="00835D88">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2F86D0EB" w14:textId="4C61BF32"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lastRenderedPageBreak/>
        <w:t>“</w:t>
      </w:r>
      <w:r w:rsidRPr="00835D88">
        <w:rPr>
          <w:rFonts w:ascii="Palatino Linotype" w:hAnsi="Palatino Linotype"/>
          <w:b/>
          <w:i/>
          <w:szCs w:val="24"/>
        </w:rPr>
        <w:t>Artículo 190</w:t>
      </w:r>
      <w:r w:rsidRPr="00835D88">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20996CB"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b/>
          <w:i/>
          <w:szCs w:val="24"/>
        </w:rPr>
        <w:t>Artículo 222</w:t>
      </w:r>
      <w:r w:rsidRPr="00835D88">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24EAD844"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p>
    <w:p w14:paraId="60777F7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I. Cualquier acto u omisión que provoque la suspensión o deficiencia en la atención de las solicitudes de información;</w:t>
      </w:r>
    </w:p>
    <w:p w14:paraId="63620578"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II. La falta de respuesta a las solicitudes de información en los plazos señalados en la normatividad aplicable;</w:t>
      </w:r>
    </w:p>
    <w:p w14:paraId="4278B57E" w14:textId="77777777" w:rsidR="00FB3A61" w:rsidRPr="00835D88"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i/>
          <w:szCs w:val="24"/>
        </w:rPr>
        <w:t>…</w:t>
      </w:r>
    </w:p>
    <w:p w14:paraId="4854F926" w14:textId="6CC86884" w:rsidR="00FB3A61" w:rsidRPr="00FB3A61" w:rsidRDefault="00FB3A61" w:rsidP="00FB3A61">
      <w:pPr>
        <w:tabs>
          <w:tab w:val="left" w:pos="709"/>
        </w:tabs>
        <w:spacing w:before="240" w:after="240" w:line="360" w:lineRule="auto"/>
        <w:ind w:left="567" w:right="567"/>
        <w:jc w:val="both"/>
        <w:rPr>
          <w:rFonts w:ascii="Palatino Linotype" w:hAnsi="Palatino Linotype"/>
          <w:i/>
          <w:szCs w:val="24"/>
        </w:rPr>
      </w:pPr>
      <w:r w:rsidRPr="00835D88">
        <w:rPr>
          <w:rFonts w:ascii="Palatino Linotype" w:hAnsi="Palatino Linotype"/>
          <w:b/>
          <w:i/>
          <w:szCs w:val="24"/>
        </w:rPr>
        <w:t>Artículo 223</w:t>
      </w:r>
      <w:r w:rsidRPr="00835D88">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5CE2433" w14:textId="505827F2" w:rsidR="00AA1C90" w:rsidRPr="00DC68A8" w:rsidRDefault="00AA1C90" w:rsidP="00AA1C90">
      <w:pPr>
        <w:autoSpaceDE w:val="0"/>
        <w:autoSpaceDN w:val="0"/>
        <w:adjustRightInd w:val="0"/>
        <w:spacing w:before="240" w:after="240" w:line="360" w:lineRule="auto"/>
        <w:jc w:val="both"/>
        <w:rPr>
          <w:rFonts w:ascii="Palatino Linotype" w:hAnsi="Palatino Linotype" w:cs="Arial"/>
          <w:sz w:val="24"/>
          <w:szCs w:val="24"/>
          <w:lang w:val="es-ES"/>
        </w:rPr>
      </w:pPr>
      <w:r w:rsidRPr="00DC68A8">
        <w:rPr>
          <w:rFonts w:ascii="Palatino Linotype" w:hAnsi="Palatino Linotype" w:cs="Arial"/>
          <w:sz w:val="24"/>
          <w:szCs w:val="24"/>
          <w:lang w:val="es-ES"/>
        </w:rPr>
        <w:t xml:space="preserve">Por lo tanto, en mérito de lo expuesto en líneas anteriores, con fundamento en la fracción IV, del artículo 186, de la Ley de Transparencia y Acceso a la Información Pública del Estado de México y Municipios, se </w:t>
      </w:r>
      <w:r w:rsidRPr="00DC68A8">
        <w:rPr>
          <w:rFonts w:ascii="Palatino Linotype" w:hAnsi="Palatino Linotype" w:cs="Arial"/>
          <w:b/>
          <w:sz w:val="24"/>
          <w:szCs w:val="24"/>
          <w:lang w:val="es-ES"/>
        </w:rPr>
        <w:t>ORDENA</w:t>
      </w:r>
      <w:r w:rsidRPr="00DC68A8">
        <w:rPr>
          <w:rFonts w:ascii="Palatino Linotype" w:hAnsi="Palatino Linotype" w:cs="Arial"/>
          <w:sz w:val="24"/>
          <w:szCs w:val="24"/>
          <w:lang w:val="es-ES"/>
        </w:rPr>
        <w:t xml:space="preserve"> al </w:t>
      </w:r>
      <w:r w:rsidRPr="00DC68A8">
        <w:rPr>
          <w:rFonts w:ascii="Palatino Linotype" w:hAnsi="Palatino Linotype" w:cs="Arial"/>
          <w:b/>
          <w:sz w:val="24"/>
          <w:szCs w:val="24"/>
          <w:lang w:val="es-ES"/>
        </w:rPr>
        <w:t>Sujeto Obligado</w:t>
      </w:r>
      <w:r w:rsidRPr="00DC68A8">
        <w:rPr>
          <w:rFonts w:ascii="Palatino Linotype" w:hAnsi="Palatino Linotype" w:cs="Arial"/>
          <w:sz w:val="24"/>
          <w:szCs w:val="24"/>
          <w:lang w:val="es-ES"/>
        </w:rPr>
        <w:t xml:space="preserve">, atienda </w:t>
      </w:r>
      <w:r w:rsidRPr="00DC68A8">
        <w:rPr>
          <w:rFonts w:ascii="Palatino Linotype" w:hAnsi="Palatino Linotype" w:cs="Arial"/>
          <w:sz w:val="24"/>
          <w:szCs w:val="24"/>
          <w:lang w:val="es-ES"/>
        </w:rPr>
        <w:lastRenderedPageBreak/>
        <w:t xml:space="preserve">la solicitud de información </w:t>
      </w:r>
      <w:r w:rsidR="00FB3A61" w:rsidRPr="00361E5C">
        <w:rPr>
          <w:rFonts w:ascii="Palatino Linotype" w:hAnsi="Palatino Linotype" w:cs="Arial"/>
          <w:b/>
          <w:sz w:val="24"/>
          <w:lang w:val="es-ES"/>
        </w:rPr>
        <w:t>00031/CHICOLOA/IP/2021</w:t>
      </w:r>
      <w:r w:rsidRPr="00DC68A8">
        <w:rPr>
          <w:rFonts w:ascii="Palatino Linotype" w:hAnsi="Palatino Linotype" w:cs="Arial"/>
          <w:b/>
          <w:sz w:val="24"/>
          <w:lang w:val="es-ES"/>
        </w:rPr>
        <w:t xml:space="preserve">, </w:t>
      </w:r>
      <w:r w:rsidRPr="00DC68A8">
        <w:rPr>
          <w:rFonts w:ascii="Palatino Linotype" w:hAnsi="Palatino Linotype" w:cs="Arial"/>
          <w:sz w:val="24"/>
          <w:szCs w:val="24"/>
          <w:lang w:val="es-ES"/>
        </w:rPr>
        <w:t>que ha sido materia del presente fallo.</w:t>
      </w:r>
    </w:p>
    <w:p w14:paraId="204F68C9" w14:textId="6E9A5F93" w:rsidR="00AA1C90" w:rsidRDefault="00AA1C90" w:rsidP="00AA1C90">
      <w:pPr>
        <w:spacing w:before="240" w:line="360" w:lineRule="auto"/>
        <w:jc w:val="both"/>
        <w:rPr>
          <w:rFonts w:ascii="Palatino Linotype" w:hAnsi="Palatino Linotype" w:cs="Arial"/>
          <w:sz w:val="24"/>
          <w:lang w:val="es-ES"/>
        </w:rPr>
      </w:pPr>
      <w:r w:rsidRPr="00DC68A8">
        <w:rPr>
          <w:rFonts w:ascii="Palatino Linotype" w:hAnsi="Palatino Linotype" w:cs="Arial"/>
          <w:sz w:val="24"/>
          <w:lang w:val="es-ES"/>
        </w:rPr>
        <w:t>Por lo antes expuesto y fundado es de resolverse y;</w:t>
      </w:r>
    </w:p>
    <w:p w14:paraId="33518F67" w14:textId="77777777" w:rsidR="00B53FAC" w:rsidRPr="00DC68A8" w:rsidRDefault="00B53FAC" w:rsidP="00AA1C90">
      <w:pPr>
        <w:spacing w:before="240" w:line="360" w:lineRule="auto"/>
        <w:jc w:val="both"/>
        <w:rPr>
          <w:rFonts w:ascii="Palatino Linotype" w:hAnsi="Palatino Linotype" w:cs="Arial"/>
          <w:sz w:val="24"/>
          <w:lang w:val="es-ES"/>
        </w:rPr>
      </w:pPr>
    </w:p>
    <w:p w14:paraId="21739999" w14:textId="77777777" w:rsidR="00AA1C90" w:rsidRPr="00DC68A8" w:rsidRDefault="00AA1C90" w:rsidP="00AA1C90">
      <w:pPr>
        <w:spacing w:before="240" w:line="360" w:lineRule="auto"/>
        <w:jc w:val="center"/>
        <w:rPr>
          <w:rFonts w:ascii="Palatino Linotype" w:eastAsia="Times New Roman" w:hAnsi="Palatino Linotype"/>
          <w:b/>
          <w:bCs/>
          <w:spacing w:val="60"/>
          <w:sz w:val="28"/>
          <w:lang w:val="es-ES"/>
        </w:rPr>
      </w:pPr>
      <w:r>
        <w:rPr>
          <w:rFonts w:ascii="Palatino Linotype" w:eastAsia="Times New Roman" w:hAnsi="Palatino Linotype"/>
          <w:b/>
          <w:bCs/>
          <w:spacing w:val="60"/>
          <w:sz w:val="28"/>
          <w:lang w:val="es-ES"/>
        </w:rPr>
        <w:t xml:space="preserve">SE </w:t>
      </w:r>
      <w:r w:rsidRPr="00DC68A8">
        <w:rPr>
          <w:rFonts w:ascii="Palatino Linotype" w:eastAsia="Times New Roman" w:hAnsi="Palatino Linotype"/>
          <w:b/>
          <w:bCs/>
          <w:spacing w:val="60"/>
          <w:sz w:val="28"/>
          <w:lang w:val="es-ES"/>
        </w:rPr>
        <w:t>RESUELVE</w:t>
      </w:r>
    </w:p>
    <w:p w14:paraId="0CC2E1E1" w14:textId="359BE1E4" w:rsidR="00FB3A61" w:rsidRPr="00835D88" w:rsidRDefault="00FB3A61" w:rsidP="00B53FAC">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b/>
          <w:sz w:val="28"/>
          <w:szCs w:val="24"/>
        </w:rPr>
        <w:t>PRIMERO.</w:t>
      </w:r>
      <w:r w:rsidRPr="00835D88">
        <w:rPr>
          <w:rFonts w:ascii="Palatino Linotype" w:hAnsi="Palatino Linotype" w:cs="Arial"/>
          <w:sz w:val="24"/>
          <w:szCs w:val="24"/>
        </w:rPr>
        <w:t xml:space="preserve"> Resultan fundadas las razones o motivos de inconformidad hechos valer por el </w:t>
      </w:r>
      <w:r w:rsidRPr="00835D88">
        <w:rPr>
          <w:rFonts w:ascii="Palatino Linotype" w:hAnsi="Palatino Linotype" w:cs="Arial"/>
          <w:b/>
          <w:sz w:val="24"/>
          <w:szCs w:val="24"/>
        </w:rPr>
        <w:t>recurrente,</w:t>
      </w:r>
      <w:r w:rsidRPr="00835D88">
        <w:rPr>
          <w:rFonts w:ascii="Palatino Linotype" w:hAnsi="Palatino Linotype" w:cs="Arial"/>
          <w:sz w:val="24"/>
          <w:szCs w:val="24"/>
        </w:rPr>
        <w:t xml:space="preserve"> en términos del considerando </w:t>
      </w:r>
      <w:r w:rsidRPr="008975B7">
        <w:rPr>
          <w:rFonts w:ascii="Palatino Linotype" w:hAnsi="Palatino Linotype" w:cs="Arial"/>
          <w:b/>
          <w:bCs/>
          <w:sz w:val="24"/>
          <w:szCs w:val="24"/>
        </w:rPr>
        <w:t>CUARTO</w:t>
      </w:r>
      <w:r w:rsidRPr="00835D88">
        <w:rPr>
          <w:rFonts w:ascii="Palatino Linotype" w:hAnsi="Palatino Linotype" w:cs="Arial"/>
          <w:sz w:val="24"/>
          <w:szCs w:val="24"/>
        </w:rPr>
        <w:t>, de la presente resolución.</w:t>
      </w:r>
    </w:p>
    <w:p w14:paraId="2360D2BD" w14:textId="1ED46C16" w:rsidR="00FB3A61" w:rsidRDefault="00FB3A61" w:rsidP="00B53FAC">
      <w:pPr>
        <w:tabs>
          <w:tab w:val="left" w:pos="8647"/>
        </w:tabs>
        <w:spacing w:before="240" w:after="240" w:line="360" w:lineRule="auto"/>
        <w:ind w:right="51"/>
        <w:jc w:val="both"/>
        <w:rPr>
          <w:rFonts w:ascii="Palatino Linotype" w:hAnsi="Palatino Linotype" w:cs="Arial"/>
          <w:sz w:val="24"/>
          <w:szCs w:val="24"/>
        </w:rPr>
      </w:pPr>
      <w:r w:rsidRPr="0060455A">
        <w:rPr>
          <w:rFonts w:ascii="Palatino Linotype" w:hAnsi="Palatino Linotype" w:cs="Arial"/>
          <w:b/>
          <w:sz w:val="28"/>
          <w:szCs w:val="24"/>
        </w:rPr>
        <w:t>SEGUNDO.</w:t>
      </w:r>
      <w:r w:rsidRPr="0060455A">
        <w:rPr>
          <w:rFonts w:ascii="Palatino Linotype" w:hAnsi="Palatino Linotype" w:cs="Arial"/>
          <w:sz w:val="24"/>
          <w:szCs w:val="24"/>
        </w:rPr>
        <w:t xml:space="preserve"> Se </w:t>
      </w:r>
      <w:r w:rsidRPr="0060455A">
        <w:rPr>
          <w:rFonts w:ascii="Palatino Linotype" w:hAnsi="Palatino Linotype" w:cs="Arial"/>
          <w:b/>
          <w:sz w:val="24"/>
          <w:szCs w:val="24"/>
        </w:rPr>
        <w:t>ORDENA</w:t>
      </w:r>
      <w:r w:rsidRPr="0060455A">
        <w:rPr>
          <w:rFonts w:ascii="Palatino Linotype" w:hAnsi="Palatino Linotype" w:cs="Arial"/>
          <w:sz w:val="24"/>
          <w:szCs w:val="24"/>
        </w:rPr>
        <w:t xml:space="preserve"> al </w:t>
      </w:r>
      <w:r w:rsidRPr="0060455A">
        <w:rPr>
          <w:rFonts w:ascii="Palatino Linotype" w:hAnsi="Palatino Linotype" w:cs="Arial"/>
          <w:b/>
          <w:sz w:val="24"/>
          <w:szCs w:val="24"/>
        </w:rPr>
        <w:t>sujeto obligado</w:t>
      </w:r>
      <w:r w:rsidRPr="0060455A">
        <w:rPr>
          <w:rFonts w:ascii="Palatino Linotype" w:hAnsi="Palatino Linotype" w:cs="Arial"/>
          <w:sz w:val="24"/>
          <w:szCs w:val="24"/>
        </w:rPr>
        <w:t xml:space="preserve"> atienda la solicitud de información </w:t>
      </w:r>
      <w:r w:rsidRPr="00361E5C">
        <w:rPr>
          <w:rFonts w:ascii="Palatino Linotype" w:hAnsi="Palatino Linotype" w:cs="Arial"/>
          <w:b/>
          <w:sz w:val="24"/>
          <w:lang w:val="es-ES"/>
        </w:rPr>
        <w:t>00031/CHICOLOA/IP/2021</w:t>
      </w:r>
      <w:r w:rsidRPr="0060455A">
        <w:rPr>
          <w:rFonts w:ascii="Palatino Linotype" w:hAnsi="Palatino Linotype" w:cs="Arial"/>
          <w:sz w:val="24"/>
          <w:szCs w:val="24"/>
        </w:rPr>
        <w:t xml:space="preserve">, en términos del Considerando </w:t>
      </w:r>
      <w:r w:rsidRPr="0060455A">
        <w:rPr>
          <w:rFonts w:ascii="Palatino Linotype" w:hAnsi="Palatino Linotype" w:cs="Arial"/>
          <w:b/>
          <w:sz w:val="24"/>
          <w:szCs w:val="24"/>
        </w:rPr>
        <w:t xml:space="preserve">CUARTO </w:t>
      </w:r>
      <w:r w:rsidRPr="0060455A">
        <w:rPr>
          <w:rFonts w:ascii="Palatino Linotype" w:hAnsi="Palatino Linotype" w:cs="Arial"/>
          <w:sz w:val="24"/>
          <w:szCs w:val="24"/>
        </w:rPr>
        <w:t>de esta resolución</w:t>
      </w:r>
      <w:r w:rsidRPr="0060455A">
        <w:rPr>
          <w:rFonts w:ascii="Palatino Linotype" w:hAnsi="Palatino Linotype" w:cs="Arial"/>
          <w:b/>
          <w:sz w:val="24"/>
          <w:szCs w:val="24"/>
        </w:rPr>
        <w:t>,</w:t>
      </w:r>
      <w:r w:rsidRPr="0060455A">
        <w:rPr>
          <w:rFonts w:ascii="Palatino Linotype" w:hAnsi="Palatino Linotype" w:cs="Arial"/>
          <w:sz w:val="24"/>
          <w:szCs w:val="24"/>
        </w:rPr>
        <w:t xml:space="preserve"> vía Sistema de Acceso a la Información Mexiquense (SAIMEX)</w:t>
      </w:r>
      <w:r w:rsidR="008975B7">
        <w:rPr>
          <w:rFonts w:ascii="Palatino Linotype" w:hAnsi="Palatino Linotype" w:cs="Arial"/>
          <w:sz w:val="24"/>
          <w:szCs w:val="24"/>
        </w:rPr>
        <w:t xml:space="preserve"> y haga entrega de lo siguiente:</w:t>
      </w:r>
    </w:p>
    <w:p w14:paraId="54ABA8CA" w14:textId="2F6B1706" w:rsidR="008975B7" w:rsidRDefault="008975B7" w:rsidP="00B53FAC">
      <w:pPr>
        <w:tabs>
          <w:tab w:val="left" w:pos="8647"/>
        </w:tabs>
        <w:spacing w:before="240" w:after="240" w:line="360" w:lineRule="auto"/>
        <w:ind w:left="708" w:right="51"/>
        <w:jc w:val="both"/>
        <w:rPr>
          <w:rFonts w:ascii="Palatino Linotype" w:hAnsi="Palatino Linotype" w:cs="Arial"/>
          <w:i/>
          <w:iCs/>
          <w:sz w:val="24"/>
          <w:szCs w:val="24"/>
        </w:rPr>
      </w:pPr>
      <w:r w:rsidRPr="008975B7">
        <w:rPr>
          <w:rFonts w:ascii="Palatino Linotype" w:hAnsi="Palatino Linotype" w:cs="Arial"/>
          <w:i/>
          <w:iCs/>
          <w:sz w:val="24"/>
          <w:szCs w:val="24"/>
        </w:rPr>
        <w:t xml:space="preserve">“El presupuesto ejercido durante el 2020 y el presupuesto de egresos para el 2021 en los siguientes rubros: Redes, </w:t>
      </w:r>
      <w:proofErr w:type="spellStart"/>
      <w:r w:rsidRPr="008975B7">
        <w:rPr>
          <w:rFonts w:ascii="Palatino Linotype" w:hAnsi="Palatino Linotype" w:cs="Arial"/>
          <w:i/>
          <w:iCs/>
          <w:sz w:val="24"/>
          <w:szCs w:val="24"/>
        </w:rPr>
        <w:t>Página</w:t>
      </w:r>
      <w:proofErr w:type="spellEnd"/>
      <w:r w:rsidRPr="008975B7">
        <w:rPr>
          <w:rFonts w:ascii="Palatino Linotype" w:hAnsi="Palatino Linotype" w:cs="Arial"/>
          <w:i/>
          <w:iCs/>
          <w:sz w:val="24"/>
          <w:szCs w:val="24"/>
        </w:rPr>
        <w:t xml:space="preserve"> oficial, </w:t>
      </w:r>
      <w:proofErr w:type="spellStart"/>
      <w:r w:rsidRPr="008975B7">
        <w:rPr>
          <w:rFonts w:ascii="Palatino Linotype" w:hAnsi="Palatino Linotype" w:cs="Arial"/>
          <w:i/>
          <w:iCs/>
          <w:sz w:val="24"/>
          <w:szCs w:val="24"/>
        </w:rPr>
        <w:t>Comunicación</w:t>
      </w:r>
      <w:proofErr w:type="spellEnd"/>
      <w:r w:rsidRPr="008975B7">
        <w:rPr>
          <w:rFonts w:ascii="Palatino Linotype" w:hAnsi="Palatino Linotype" w:cs="Arial"/>
          <w:i/>
          <w:iCs/>
          <w:sz w:val="24"/>
          <w:szCs w:val="24"/>
        </w:rPr>
        <w:t xml:space="preserve"> social, </w:t>
      </w:r>
      <w:proofErr w:type="spellStart"/>
      <w:r w:rsidRPr="008975B7">
        <w:rPr>
          <w:rFonts w:ascii="Palatino Linotype" w:hAnsi="Palatino Linotype" w:cs="Arial"/>
          <w:i/>
          <w:iCs/>
          <w:sz w:val="24"/>
          <w:szCs w:val="24"/>
        </w:rPr>
        <w:t>Difusión</w:t>
      </w:r>
      <w:proofErr w:type="spellEnd"/>
      <w:r w:rsidRPr="008975B7">
        <w:rPr>
          <w:rFonts w:ascii="Palatino Linotype" w:hAnsi="Palatino Linotype" w:cs="Arial"/>
          <w:i/>
          <w:iCs/>
          <w:sz w:val="24"/>
          <w:szCs w:val="24"/>
        </w:rPr>
        <w:t xml:space="preserve">, Medios impresos, Medios digitales, Portales, Publicidad, Banners </w:t>
      </w:r>
      <w:proofErr w:type="spellStart"/>
      <w:r w:rsidRPr="008975B7">
        <w:rPr>
          <w:rFonts w:ascii="Palatino Linotype" w:hAnsi="Palatino Linotype" w:cs="Arial"/>
          <w:i/>
          <w:iCs/>
          <w:sz w:val="24"/>
          <w:szCs w:val="24"/>
        </w:rPr>
        <w:t>físicos</w:t>
      </w:r>
      <w:proofErr w:type="spellEnd"/>
      <w:r w:rsidRPr="008975B7">
        <w:rPr>
          <w:rFonts w:ascii="Palatino Linotype" w:hAnsi="Palatino Linotype" w:cs="Arial"/>
          <w:i/>
          <w:iCs/>
          <w:sz w:val="24"/>
          <w:szCs w:val="24"/>
        </w:rPr>
        <w:t xml:space="preserve">, Banners digitales, Comunicados, </w:t>
      </w:r>
      <w:proofErr w:type="spellStart"/>
      <w:r w:rsidRPr="008975B7">
        <w:rPr>
          <w:rFonts w:ascii="Palatino Linotype" w:hAnsi="Palatino Linotype" w:cs="Arial"/>
          <w:i/>
          <w:iCs/>
          <w:sz w:val="24"/>
          <w:szCs w:val="24"/>
        </w:rPr>
        <w:t>Difusión</w:t>
      </w:r>
      <w:proofErr w:type="spellEnd"/>
      <w:r w:rsidRPr="008975B7">
        <w:rPr>
          <w:rFonts w:ascii="Palatino Linotype" w:hAnsi="Palatino Linotype" w:cs="Arial"/>
          <w:i/>
          <w:iCs/>
          <w:sz w:val="24"/>
          <w:szCs w:val="24"/>
        </w:rPr>
        <w:t xml:space="preserve"> institucional radio y tv, Gacetillas digitales o impresas o de cualquier tipo, Spots y </w:t>
      </w:r>
      <w:proofErr w:type="spellStart"/>
      <w:r w:rsidRPr="008975B7">
        <w:rPr>
          <w:rFonts w:ascii="Palatino Linotype" w:hAnsi="Palatino Linotype" w:cs="Arial"/>
          <w:i/>
          <w:iCs/>
          <w:sz w:val="24"/>
          <w:szCs w:val="24"/>
        </w:rPr>
        <w:t>Campañas</w:t>
      </w:r>
      <w:proofErr w:type="spellEnd"/>
      <w:r w:rsidRPr="008975B7">
        <w:rPr>
          <w:rFonts w:ascii="Palatino Linotype" w:hAnsi="Palatino Linotype" w:cs="Arial"/>
          <w:i/>
          <w:iCs/>
          <w:sz w:val="24"/>
          <w:szCs w:val="24"/>
        </w:rPr>
        <w:t xml:space="preserve"> de publicidad oficial.”</w:t>
      </w:r>
    </w:p>
    <w:p w14:paraId="3A5F0571" w14:textId="6A6085BB" w:rsidR="00B53FAC" w:rsidRDefault="00B53FAC" w:rsidP="00B53FAC">
      <w:pPr>
        <w:tabs>
          <w:tab w:val="left" w:pos="8647"/>
        </w:tabs>
        <w:spacing w:before="240" w:after="240" w:line="360" w:lineRule="auto"/>
        <w:ind w:left="708" w:right="51"/>
        <w:jc w:val="both"/>
        <w:rPr>
          <w:rFonts w:ascii="Palatino Linotype" w:hAnsi="Palatino Linotype" w:cs="Arial"/>
          <w:i/>
          <w:iCs/>
          <w:sz w:val="24"/>
          <w:szCs w:val="24"/>
        </w:rPr>
      </w:pPr>
    </w:p>
    <w:p w14:paraId="72061682" w14:textId="77777777" w:rsidR="00B53FAC" w:rsidRPr="008975B7" w:rsidRDefault="00B53FAC" w:rsidP="00B53FAC">
      <w:pPr>
        <w:tabs>
          <w:tab w:val="left" w:pos="8647"/>
        </w:tabs>
        <w:spacing w:before="240" w:after="240" w:line="360" w:lineRule="auto"/>
        <w:ind w:left="708" w:right="51"/>
        <w:jc w:val="both"/>
        <w:rPr>
          <w:rFonts w:ascii="Palatino Linotype" w:hAnsi="Palatino Linotype" w:cs="Arial"/>
          <w:i/>
          <w:iCs/>
          <w:sz w:val="24"/>
          <w:szCs w:val="24"/>
        </w:rPr>
      </w:pPr>
    </w:p>
    <w:p w14:paraId="0521E462" w14:textId="671851B3" w:rsidR="00FB3A61" w:rsidRDefault="00FB3A61" w:rsidP="00B53FAC">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b/>
          <w:sz w:val="28"/>
          <w:szCs w:val="24"/>
        </w:rPr>
        <w:lastRenderedPageBreak/>
        <w:t>TERCERO</w:t>
      </w:r>
      <w:r w:rsidRPr="00835D88">
        <w:rPr>
          <w:rFonts w:ascii="Palatino Linotype" w:hAnsi="Palatino Linotype" w:cs="Arial"/>
          <w:b/>
          <w:sz w:val="24"/>
          <w:szCs w:val="24"/>
        </w:rPr>
        <w:t>.</w:t>
      </w:r>
      <w:r w:rsidRPr="00835D88">
        <w:rPr>
          <w:rFonts w:ascii="Palatino Linotype" w:hAnsi="Palatino Linotype" w:cs="Arial"/>
          <w:sz w:val="24"/>
          <w:szCs w:val="24"/>
        </w:rPr>
        <w:t xml:space="preserve"> </w:t>
      </w:r>
      <w:r w:rsidRPr="00835D88">
        <w:rPr>
          <w:rFonts w:ascii="Palatino Linotype" w:hAnsi="Palatino Linotype" w:cs="Arial"/>
          <w:b/>
          <w:sz w:val="24"/>
          <w:szCs w:val="24"/>
        </w:rPr>
        <w:t>Notifíquese</w:t>
      </w:r>
      <w:r w:rsidRPr="00835D88">
        <w:rPr>
          <w:rFonts w:ascii="Palatino Linotype" w:hAnsi="Palatino Linotype" w:cs="Arial"/>
          <w:b/>
          <w:i/>
          <w:sz w:val="24"/>
          <w:szCs w:val="24"/>
        </w:rPr>
        <w:t xml:space="preserve"> </w:t>
      </w:r>
      <w:r w:rsidRPr="00835D88">
        <w:rPr>
          <w:rFonts w:ascii="Palatino Linotype" w:hAnsi="Palatino Linotype" w:cs="Arial"/>
          <w:sz w:val="24"/>
          <w:szCs w:val="24"/>
        </w:rPr>
        <w:t>al Titular de la Unidad de Transparencia del</w:t>
      </w:r>
      <w:r w:rsidRPr="00835D88">
        <w:rPr>
          <w:rFonts w:ascii="Palatino Linotype" w:hAnsi="Palatino Linotype" w:cs="Arial"/>
          <w:b/>
          <w:sz w:val="24"/>
          <w:szCs w:val="24"/>
        </w:rPr>
        <w:t xml:space="preserve"> Sujeto Obligado</w:t>
      </w:r>
      <w:r w:rsidRPr="00835D88">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E79825E" w14:textId="00AC251C" w:rsidR="00FB3A61" w:rsidRDefault="00FB3A61" w:rsidP="00B53FAC">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4"/>
          <w:lang w:val="es-ES" w:eastAsia="es-ES"/>
        </w:rPr>
        <w:t>CUARTO.</w:t>
      </w:r>
      <w:r>
        <w:rPr>
          <w:rFonts w:ascii="Palatino Linotype" w:eastAsia="Times New Roman" w:hAnsi="Palatino Linotype" w:cs="Arial"/>
          <w:b/>
          <w:sz w:val="24"/>
          <w:szCs w:val="24"/>
          <w:lang w:val="es-ES" w:eastAsia="es-ES"/>
        </w:rPr>
        <w:t xml:space="preserve"> </w:t>
      </w:r>
      <w:r w:rsidRPr="00835D88">
        <w:rPr>
          <w:rFonts w:ascii="Palatino Linotype" w:eastAsia="Times New Roman" w:hAnsi="Palatino Linotype" w:cs="Arial"/>
          <w:sz w:val="24"/>
          <w:szCs w:val="24"/>
          <w:lang w:val="es-ES" w:eastAsia="es-ES"/>
        </w:rPr>
        <w:t xml:space="preserve">Notifíquese </w:t>
      </w:r>
      <w:r w:rsidRPr="00835D88">
        <w:rPr>
          <w:rFonts w:ascii="Palatino Linotype" w:eastAsia="Times New Roman" w:hAnsi="Palatino Linotype" w:cs="Arial"/>
          <w:b/>
          <w:sz w:val="24"/>
          <w:szCs w:val="24"/>
          <w:lang w:val="es-ES" w:eastAsia="es-ES"/>
        </w:rPr>
        <w:t>al recurrente</w:t>
      </w:r>
      <w:r w:rsidRPr="00835D88">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24102C62" w14:textId="603C3438" w:rsidR="00FB3A61" w:rsidRPr="00FB3A61" w:rsidRDefault="00FB3A61" w:rsidP="00B53FAC">
      <w:pPr>
        <w:spacing w:before="240" w:after="24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835D88">
        <w:rPr>
          <w:rFonts w:ascii="Palatino Linotype" w:hAnsi="Palatino Linotype"/>
          <w:b/>
          <w:sz w:val="24"/>
          <w:szCs w:val="24"/>
        </w:rPr>
        <w:t xml:space="preserve">. </w:t>
      </w:r>
      <w:r w:rsidRPr="00835D88">
        <w:rPr>
          <w:rFonts w:ascii="Palatino Linotype" w:hAnsi="Palatino Linotype"/>
          <w:sz w:val="24"/>
          <w:szCs w:val="24"/>
          <w:lang w:eastAsia="es-ES_tradnl"/>
        </w:rPr>
        <w:t>Gírese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14:paraId="69C35B8F" w14:textId="4DD785FE" w:rsidR="00FB3A61" w:rsidRDefault="00FB3A61" w:rsidP="00B53FAC">
      <w:pPr>
        <w:spacing w:before="240" w:after="240" w:line="360" w:lineRule="auto"/>
        <w:jc w:val="both"/>
        <w:rPr>
          <w:rFonts w:ascii="Palatino Linotype" w:eastAsia="Calibri" w:hAnsi="Palatino Linotype" w:cs="Times New Roman"/>
          <w:sz w:val="24"/>
          <w:szCs w:val="24"/>
          <w:lang w:eastAsia="es-ES_tradnl"/>
        </w:rPr>
      </w:pPr>
      <w:r w:rsidRPr="00835D88">
        <w:rPr>
          <w:rFonts w:ascii="Palatino Linotype" w:eastAsia="Calibri" w:hAnsi="Palatino Linotype" w:cs="Times New Roman"/>
          <w:b/>
          <w:sz w:val="28"/>
          <w:szCs w:val="24"/>
          <w:lang w:eastAsia="es-ES_tradnl"/>
        </w:rPr>
        <w:t>S</w:t>
      </w:r>
      <w:r>
        <w:rPr>
          <w:rFonts w:ascii="Palatino Linotype" w:eastAsia="Calibri" w:hAnsi="Palatino Linotype" w:cs="Times New Roman"/>
          <w:b/>
          <w:sz w:val="28"/>
          <w:szCs w:val="24"/>
          <w:lang w:eastAsia="es-ES_tradnl"/>
        </w:rPr>
        <w:t>EXTO</w:t>
      </w:r>
      <w:r w:rsidRPr="00835D88">
        <w:rPr>
          <w:rFonts w:ascii="Palatino Linotype" w:eastAsia="Calibri" w:hAnsi="Palatino Linotype" w:cs="Times New Roman"/>
          <w:b/>
          <w:sz w:val="24"/>
          <w:szCs w:val="24"/>
          <w:lang w:eastAsia="es-ES_tradnl"/>
        </w:rPr>
        <w:t>.</w:t>
      </w:r>
      <w:r w:rsidRPr="00835D88">
        <w:rPr>
          <w:rFonts w:ascii="Palatino Linotype" w:eastAsia="Calibri" w:hAnsi="Palatino Linotype" w:cs="Times New Roman"/>
          <w:sz w:val="24"/>
          <w:szCs w:val="24"/>
          <w:lang w:eastAsia="es-ES_tradnl"/>
        </w:rPr>
        <w:t xml:space="preserve"> Se hace del conocimiento del </w:t>
      </w:r>
      <w:r w:rsidRPr="00835D88">
        <w:rPr>
          <w:rFonts w:ascii="Palatino Linotype" w:eastAsia="Calibri" w:hAnsi="Palatino Linotype" w:cs="Times New Roman"/>
          <w:b/>
          <w:sz w:val="24"/>
          <w:szCs w:val="24"/>
          <w:lang w:eastAsia="es-ES_tradnl"/>
        </w:rPr>
        <w:t>recurrente</w:t>
      </w:r>
      <w:r w:rsidRPr="00835D88">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835D88">
        <w:rPr>
          <w:rFonts w:ascii="Palatino Linotype" w:eastAsia="Calibri" w:hAnsi="Palatino Linotype" w:cs="Times New Roman"/>
          <w:b/>
          <w:sz w:val="24"/>
          <w:szCs w:val="24"/>
          <w:lang w:eastAsia="es-ES_tradnl"/>
        </w:rPr>
        <w:t>sujeto obligado</w:t>
      </w:r>
      <w:r w:rsidRPr="00835D88">
        <w:rPr>
          <w:rFonts w:ascii="Palatino Linotype" w:eastAsia="Calibri" w:hAnsi="Palatino Linotype" w:cs="Times New Roman"/>
          <w:sz w:val="24"/>
          <w:szCs w:val="24"/>
          <w:lang w:eastAsia="es-ES_tradnl"/>
        </w:rPr>
        <w:t>, en cumplimiento a esta Resolución.</w:t>
      </w:r>
    </w:p>
    <w:p w14:paraId="069C6135" w14:textId="77777777" w:rsidR="00FB3A61" w:rsidRPr="00906716" w:rsidRDefault="00FB3A61" w:rsidP="00B53FAC">
      <w:pPr>
        <w:spacing w:before="240" w:after="24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sz w:val="28"/>
          <w:szCs w:val="24"/>
          <w:lang w:eastAsia="es-ES_tradnl"/>
        </w:rPr>
        <w:lastRenderedPageBreak/>
        <w:t>SÉPTIMO</w:t>
      </w:r>
      <w:r>
        <w:rPr>
          <w:rFonts w:ascii="Palatino Linotype" w:eastAsia="Calibri" w:hAnsi="Palatino Linotype" w:cs="Times New Roman"/>
          <w:b/>
          <w:sz w:val="24"/>
          <w:szCs w:val="24"/>
          <w:lang w:eastAsia="es-ES_tradnl"/>
        </w:rPr>
        <w:t>.-</w:t>
      </w:r>
      <w:r>
        <w:rPr>
          <w:rFonts w:ascii="Palatino Linotype" w:eastAsia="Calibri" w:hAnsi="Palatino Linotype" w:cs="Times New Roman"/>
          <w:sz w:val="24"/>
          <w:szCs w:val="24"/>
          <w:lang w:eastAsia="es-ES_tradnl"/>
        </w:rPr>
        <w:t xml:space="preserve"> Con fundamento en el artículo 198 de la Ley de Transparencia y Acceso a la Información Pública del Estado de México y Municipios, se apercibe al </w:t>
      </w:r>
      <w:r>
        <w:rPr>
          <w:rFonts w:ascii="Palatino Linotype" w:eastAsia="Calibri" w:hAnsi="Palatino Linotype" w:cs="Times New Roman"/>
          <w:b/>
          <w:sz w:val="24"/>
          <w:szCs w:val="24"/>
          <w:lang w:eastAsia="es-ES_tradnl"/>
        </w:rPr>
        <w:t>sujeto obligado</w:t>
      </w:r>
      <w:r>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2550385A" w14:textId="77777777" w:rsidR="00752628" w:rsidRPr="00FB3A61" w:rsidRDefault="00752628" w:rsidP="00A11899">
      <w:pPr>
        <w:autoSpaceDE w:val="0"/>
        <w:autoSpaceDN w:val="0"/>
        <w:adjustRightInd w:val="0"/>
        <w:spacing w:before="240" w:line="360" w:lineRule="auto"/>
        <w:jc w:val="both"/>
        <w:rPr>
          <w:rFonts w:ascii="Palatino Linotype" w:hAnsi="Palatino Linotype" w:cs="Arial"/>
          <w:sz w:val="24"/>
          <w:szCs w:val="24"/>
        </w:rPr>
      </w:pPr>
    </w:p>
    <w:p w14:paraId="2F250BBD" w14:textId="0B097847" w:rsidR="00B53FAC" w:rsidRPr="0059185B" w:rsidRDefault="00B53FAC" w:rsidP="00B53FAC">
      <w:pPr>
        <w:spacing w:after="0" w:line="360" w:lineRule="auto"/>
        <w:jc w:val="both"/>
        <w:rPr>
          <w:rFonts w:ascii="Palatino Linotype" w:hAnsi="Palatino Linotype" w:cs="Arial"/>
          <w:sz w:val="24"/>
          <w:szCs w:val="24"/>
          <w:lang w:val="es-ES"/>
        </w:rPr>
      </w:pPr>
      <w:r w:rsidRPr="0059185B">
        <w:rPr>
          <w:rFonts w:ascii="Palatino Linotype" w:hAnsi="Palatino Linotype" w:cs="Arial"/>
          <w:sz w:val="24"/>
          <w:szCs w:val="24"/>
          <w:lang w:val="es-ES"/>
        </w:rPr>
        <w:t>ASÍ LO RESUELVE, POR UNANIMIDAD DE VOTOS EL PLENO DEL</w:t>
      </w:r>
      <w:r w:rsidRPr="0059185B">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59185B">
        <w:rPr>
          <w:rFonts w:ascii="Palatino Linotype" w:hAnsi="Palatino Linotype" w:cs="Arial"/>
          <w:sz w:val="24"/>
          <w:szCs w:val="24"/>
          <w:lang w:val="es-ES"/>
        </w:rPr>
        <w:t>, CONFORMADO POR LOS COMISIONADOS ZULEMA MARTÍNEZ SÁNCHEZ, EVA ABAID YAPUR, JOSÉ GUADALUPE LUNA HERNÁNDEZ, JAVIER MARTÍNEZ CRUZ Y LUIS GUSTAVO PARRA NORIEGA, EN LA DECIMO</w:t>
      </w:r>
      <w:r w:rsidR="003C7C5E">
        <w:rPr>
          <w:rFonts w:ascii="Palatino Linotype" w:hAnsi="Palatino Linotype" w:cs="Arial"/>
          <w:sz w:val="24"/>
          <w:szCs w:val="24"/>
          <w:lang w:val="es-ES"/>
        </w:rPr>
        <w:t xml:space="preserve"> </w:t>
      </w:r>
      <w:r w:rsidRPr="0059185B">
        <w:rPr>
          <w:rFonts w:ascii="Palatino Linotype" w:hAnsi="Palatino Linotype" w:cs="Arial"/>
          <w:sz w:val="24"/>
          <w:szCs w:val="24"/>
          <w:lang w:val="es-ES"/>
        </w:rPr>
        <w:t xml:space="preserve">SÉPTIMA SESIÓN ORDINARIA CELEBRADA EL </w:t>
      </w:r>
      <w:r>
        <w:rPr>
          <w:rFonts w:ascii="Palatino Linotype" w:hAnsi="Palatino Linotype" w:cs="Arial"/>
          <w:sz w:val="24"/>
          <w:szCs w:val="24"/>
          <w:lang w:val="es-ES"/>
        </w:rPr>
        <w:t>DIECINUEVE DE MAYO DE DOS MIL VEINTIUNO</w:t>
      </w:r>
      <w:r w:rsidRPr="0059185B">
        <w:rPr>
          <w:rFonts w:ascii="Palatino Linotype" w:hAnsi="Palatino Linotype" w:cs="Arial"/>
          <w:sz w:val="24"/>
          <w:szCs w:val="24"/>
          <w:lang w:val="es-ES"/>
        </w:rPr>
        <w:t>, ANTE EL SECRETARIO TÉCNICO DEL PLENO, ALEXIS TAPIA RAMÍREZ.-------------------------------------------------------------------------------------------------- -----------------------------------------------------------------------------------------------------------------------------------------------------------------------------------------------------------------------------------------------------------------------------------------------------------------------------------------------------------------------------------------------------------------------------------------------------------------------------------------------------------------------------------------------------------------------------------------------------------------------------------------------------------------------------------------------------------------------------------------------------------------------------------------------------------------------</w:t>
      </w:r>
    </w:p>
    <w:p w14:paraId="1E921346" w14:textId="2D59D380" w:rsidR="00B53FAC" w:rsidRPr="00B53FAC" w:rsidRDefault="00B53FAC" w:rsidP="00B53FAC">
      <w:pPr>
        <w:spacing w:after="0" w:line="240" w:lineRule="auto"/>
        <w:jc w:val="both"/>
        <w:rPr>
          <w:rFonts w:ascii="Palatino Linotype" w:hAnsi="Palatino Linotype" w:cs="Arial"/>
          <w:sz w:val="16"/>
        </w:rPr>
      </w:pPr>
    </w:p>
    <w:p w14:paraId="241F6787" w14:textId="56712872" w:rsidR="0032321A" w:rsidRDefault="00B53FAC" w:rsidP="00B53FAC">
      <w:pPr>
        <w:spacing w:after="0"/>
        <w:rPr>
          <w:rFonts w:ascii="Palatino Linotype" w:hAnsi="Palatino Linotype"/>
          <w:sz w:val="16"/>
          <w:lang w:val="en-US"/>
        </w:rPr>
      </w:pPr>
      <w:r w:rsidRPr="00B53FAC">
        <w:rPr>
          <w:rFonts w:ascii="Palatino Linotype" w:hAnsi="Palatino Linotype"/>
          <w:sz w:val="16"/>
          <w:lang w:val="en-US"/>
        </w:rPr>
        <w:t>ZMS/OSAM/MAEM</w:t>
      </w:r>
    </w:p>
    <w:p w14:paraId="0D940CCD" w14:textId="77777777" w:rsidR="0087306E" w:rsidRDefault="0087306E" w:rsidP="00B53FAC">
      <w:pPr>
        <w:spacing w:after="0"/>
        <w:rPr>
          <w:rFonts w:ascii="Palatino Linotype" w:hAnsi="Palatino Linotype"/>
          <w:sz w:val="16"/>
          <w:lang w:val="en-US"/>
        </w:rPr>
      </w:pPr>
    </w:p>
    <w:p w14:paraId="03BBD4FD" w14:textId="77777777" w:rsidR="0087306E" w:rsidRDefault="0087306E" w:rsidP="00B53FAC">
      <w:pPr>
        <w:spacing w:after="0"/>
        <w:rPr>
          <w:rFonts w:ascii="Palatino Linotype" w:hAnsi="Palatino Linotype"/>
          <w:sz w:val="16"/>
          <w:lang w:val="en-US"/>
        </w:rPr>
      </w:pPr>
    </w:p>
    <w:p w14:paraId="57E6B072" w14:textId="77777777" w:rsidR="0087306E" w:rsidRDefault="0087306E" w:rsidP="00B53FAC">
      <w:pPr>
        <w:spacing w:after="0"/>
        <w:rPr>
          <w:rFonts w:ascii="Palatino Linotype" w:hAnsi="Palatino Linotype"/>
          <w:sz w:val="16"/>
          <w:lang w:val="en-US"/>
        </w:rPr>
      </w:pPr>
    </w:p>
    <w:p w14:paraId="480BEAA4" w14:textId="77777777" w:rsidR="0087306E" w:rsidRPr="00B53FAC" w:rsidRDefault="0087306E" w:rsidP="00B53FAC">
      <w:pPr>
        <w:spacing w:after="0"/>
        <w:rPr>
          <w:rFonts w:ascii="Palatino Linotype" w:hAnsi="Palatino Linotype"/>
          <w:sz w:val="16"/>
          <w:lang w:val="en-US"/>
        </w:rPr>
      </w:pPr>
    </w:p>
    <w:sectPr w:rsidR="0087306E" w:rsidRPr="00B53FAC" w:rsidSect="00E15E85">
      <w:headerReference w:type="even" r:id="rId9"/>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17F15" w14:textId="77777777" w:rsidR="00297868" w:rsidRDefault="00297868" w:rsidP="00E15E85">
      <w:pPr>
        <w:spacing w:after="0" w:line="240" w:lineRule="auto"/>
      </w:pPr>
      <w:r>
        <w:separator/>
      </w:r>
    </w:p>
  </w:endnote>
  <w:endnote w:type="continuationSeparator" w:id="0">
    <w:p w14:paraId="314FD886" w14:textId="77777777" w:rsidR="00297868" w:rsidRDefault="0029786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E1B61">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E1B61">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E1B6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E1B61">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2B4AD" w14:textId="77777777" w:rsidR="00297868" w:rsidRDefault="00297868" w:rsidP="00E15E85">
      <w:pPr>
        <w:spacing w:after="0" w:line="240" w:lineRule="auto"/>
      </w:pPr>
      <w:r>
        <w:separator/>
      </w:r>
    </w:p>
  </w:footnote>
  <w:footnote w:type="continuationSeparator" w:id="0">
    <w:p w14:paraId="3DD4FC4A" w14:textId="77777777" w:rsidR="00297868" w:rsidRDefault="00297868" w:rsidP="00E15E85">
      <w:pPr>
        <w:spacing w:after="0" w:line="240" w:lineRule="auto"/>
      </w:pPr>
      <w:r>
        <w:continuationSeparator/>
      </w:r>
    </w:p>
  </w:footnote>
  <w:footnote w:id="1">
    <w:p w14:paraId="7099B9F9" w14:textId="77777777" w:rsidR="00611F2D" w:rsidRPr="00615B4B" w:rsidRDefault="00611F2D" w:rsidP="00611F2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807D7E" w14:textId="77777777" w:rsidR="00611F2D" w:rsidRPr="00615B4B" w:rsidRDefault="00611F2D" w:rsidP="00611F2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40CDF4F" w14:textId="77777777" w:rsidR="00AA1C90" w:rsidRPr="00B92BC3" w:rsidRDefault="00AA1C90" w:rsidP="00AA1C90">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14:paraId="3CDFBCD4" w14:textId="77777777" w:rsidR="00AA1C90" w:rsidRDefault="00AA1C90" w:rsidP="00AA1C90">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3CFFF" w14:textId="0713E907" w:rsidR="004D3ECE" w:rsidRDefault="00297868">
    <w:pPr>
      <w:pStyle w:val="Encabezado"/>
    </w:pPr>
    <w:r>
      <w:rPr>
        <w:noProof/>
        <w:lang w:val="es-MX" w:eastAsia="es-MX"/>
      </w:rPr>
      <w:pict w14:anchorId="21DF7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94297" o:spid="_x0000_s2051"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13E54EF7" w:rsidR="00E15E85" w:rsidRDefault="00297868">
    <w:pPr>
      <w:pStyle w:val="Encabezado"/>
    </w:pPr>
    <w:r>
      <w:rPr>
        <w:noProof/>
        <w:lang w:val="es-MX" w:eastAsia="es-MX"/>
      </w:rPr>
      <w:pict w14:anchorId="5F130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94298" o:spid="_x0000_s2052"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751E56C3" w:rsidR="00E15E85" w:rsidRPr="00D56BC3" w:rsidRDefault="00361E5C"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0093</w:t>
          </w:r>
          <w:r w:rsidR="0036159C">
            <w:rPr>
              <w:rFonts w:ascii="Palatino Linotype" w:hAnsi="Palatino Linotype" w:cs="Arial"/>
              <w:bCs/>
              <w:sz w:val="24"/>
              <w:lang w:eastAsia="es-MX"/>
            </w:rPr>
            <w:t>0</w:t>
          </w:r>
          <w:r w:rsidR="006221EC" w:rsidRPr="0037311B">
            <w:rPr>
              <w:rFonts w:ascii="Palatino Linotype" w:hAnsi="Palatino Linotype" w:cs="Arial"/>
              <w:bCs/>
              <w:sz w:val="24"/>
              <w:lang w:eastAsia="es-MX"/>
            </w:rPr>
            <w:t>/INFOEM/IP/RR/20</w:t>
          </w:r>
          <w:r w:rsidR="006221EC">
            <w:rPr>
              <w:rFonts w:ascii="Palatino Linotype" w:hAnsi="Palatino Linotype" w:cs="Arial"/>
              <w:bCs/>
              <w:sz w:val="24"/>
              <w:lang w:eastAsia="es-MX"/>
            </w:rPr>
            <w:t>2</w:t>
          </w:r>
          <w:r>
            <w:rPr>
              <w:rFonts w:ascii="Palatino Linotype" w:hAnsi="Palatino Linotype" w:cs="Arial"/>
              <w:bCs/>
              <w:sz w:val="24"/>
              <w:lang w:eastAsia="es-MX"/>
            </w:rPr>
            <w:t>1</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53A40D61" w:rsidR="00E15E85" w:rsidRDefault="00361E5C" w:rsidP="00BA65E0">
          <w:pPr>
            <w:spacing w:after="120" w:line="256" w:lineRule="auto"/>
            <w:ind w:left="-486" w:right="214" w:firstLine="284"/>
            <w:jc w:val="right"/>
            <w:rPr>
              <w:rFonts w:ascii="Palatino Linotype" w:hAnsi="Palatino Linotype" w:cs="Arial"/>
              <w:szCs w:val="20"/>
            </w:rPr>
          </w:pPr>
          <w:r w:rsidRPr="00361E5C">
            <w:rPr>
              <w:rFonts w:ascii="Palatino Linotype" w:hAnsi="Palatino Linotype" w:cs="Arial"/>
              <w:szCs w:val="20"/>
            </w:rPr>
            <w:t>Ayuntamiento de Chicoloapan</w:t>
          </w:r>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37B502A9"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CAE16BE" w14:textId="54E4AED3" w:rsidR="00E15E85" w:rsidRPr="00B4142F" w:rsidRDefault="006221EC"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361E5C">
            <w:rPr>
              <w:rFonts w:ascii="Palatino Linotype" w:hAnsi="Palatino Linotype" w:cs="Arial"/>
              <w:bCs/>
              <w:sz w:val="24"/>
              <w:lang w:eastAsia="es-MX"/>
            </w:rPr>
            <w:t>093</w:t>
          </w:r>
          <w:r w:rsidR="002C6966">
            <w:rPr>
              <w:rFonts w:ascii="Palatino Linotype" w:hAnsi="Palatino Linotype" w:cs="Arial"/>
              <w:bCs/>
              <w:sz w:val="24"/>
              <w:lang w:eastAsia="es-MX"/>
            </w:rPr>
            <w:t>0</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w:t>
          </w:r>
          <w:r w:rsidR="00361E5C">
            <w:rPr>
              <w:rFonts w:ascii="Palatino Linotype" w:hAnsi="Palatino Linotype" w:cs="Arial"/>
              <w:bCs/>
              <w:sz w:val="24"/>
              <w:lang w:eastAsia="es-MX"/>
            </w:rPr>
            <w:t>1</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04094F62" w:rsidR="00E15E85" w:rsidRPr="00F06FED" w:rsidRDefault="009A6D1C" w:rsidP="004E1B61">
          <w:pPr>
            <w:spacing w:after="120" w:line="256" w:lineRule="auto"/>
            <w:ind w:left="-486" w:right="214" w:firstLine="567"/>
            <w:jc w:val="right"/>
            <w:rPr>
              <w:rFonts w:ascii="Palatino Linotype" w:hAnsi="Palatino Linotype" w:cs="Arial"/>
            </w:rPr>
          </w:pPr>
          <w:r w:rsidRPr="009A6D1C">
            <w:rPr>
              <w:rFonts w:ascii="Palatino Linotype" w:hAnsi="Palatino Linotype" w:cs="Arial"/>
            </w:rPr>
            <w:tab/>
          </w:r>
          <w:proofErr w:type="spellStart"/>
          <w:r w:rsidR="004E1B61">
            <w:rPr>
              <w:rFonts w:ascii="Palatino Linotype" w:hAnsi="Palatino Linotype" w:cs="Arial"/>
            </w:rPr>
            <w:t>xxxxxxxxxxxxxxxxxxxxxxxxx</w:t>
          </w:r>
          <w:proofErr w:type="spellEnd"/>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5E99DACA" w:rsidR="00E15E85" w:rsidRDefault="00361E5C" w:rsidP="0015550A">
          <w:pPr>
            <w:spacing w:after="120" w:line="256" w:lineRule="auto"/>
            <w:ind w:left="-495" w:right="214" w:firstLine="567"/>
            <w:jc w:val="right"/>
            <w:rPr>
              <w:rFonts w:ascii="Palatino Linotype" w:hAnsi="Palatino Linotype" w:cs="Arial"/>
              <w:szCs w:val="20"/>
            </w:rPr>
          </w:pPr>
          <w:r w:rsidRPr="00361E5C">
            <w:rPr>
              <w:rFonts w:ascii="Palatino Linotype" w:hAnsi="Palatino Linotype" w:cs="Arial"/>
              <w:szCs w:val="20"/>
            </w:rPr>
            <w:t>Ayuntamiento de Chicoloapan</w:t>
          </w:r>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766CCB6B" w:rsidR="00E15E85" w:rsidRDefault="00297868">
    <w:pPr>
      <w:pStyle w:val="Encabezado"/>
    </w:pPr>
    <w:r>
      <w:rPr>
        <w:noProof/>
        <w:lang w:val="es-MX" w:eastAsia="es-MX"/>
      </w:rPr>
      <w:pict w14:anchorId="46C4C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94296" o:spid="_x0000_s2050"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838BA"/>
    <w:multiLevelType w:val="hybridMultilevel"/>
    <w:tmpl w:val="599AE458"/>
    <w:lvl w:ilvl="0" w:tplc="040A000F">
      <w:start w:val="1"/>
      <w:numFmt w:val="decimal"/>
      <w:lvlText w:val="%1."/>
      <w:lvlJc w:val="left"/>
      <w:pPr>
        <w:ind w:left="848" w:hanging="360"/>
      </w:pPr>
    </w:lvl>
    <w:lvl w:ilvl="1" w:tplc="040A0019" w:tentative="1">
      <w:start w:val="1"/>
      <w:numFmt w:val="lowerLetter"/>
      <w:lvlText w:val="%2."/>
      <w:lvlJc w:val="left"/>
      <w:pPr>
        <w:ind w:left="1568" w:hanging="360"/>
      </w:pPr>
    </w:lvl>
    <w:lvl w:ilvl="2" w:tplc="040A001B" w:tentative="1">
      <w:start w:val="1"/>
      <w:numFmt w:val="lowerRoman"/>
      <w:lvlText w:val="%3."/>
      <w:lvlJc w:val="right"/>
      <w:pPr>
        <w:ind w:left="2288" w:hanging="180"/>
      </w:pPr>
    </w:lvl>
    <w:lvl w:ilvl="3" w:tplc="040A000F" w:tentative="1">
      <w:start w:val="1"/>
      <w:numFmt w:val="decimal"/>
      <w:lvlText w:val="%4."/>
      <w:lvlJc w:val="left"/>
      <w:pPr>
        <w:ind w:left="3008" w:hanging="360"/>
      </w:pPr>
    </w:lvl>
    <w:lvl w:ilvl="4" w:tplc="040A0019" w:tentative="1">
      <w:start w:val="1"/>
      <w:numFmt w:val="lowerLetter"/>
      <w:lvlText w:val="%5."/>
      <w:lvlJc w:val="left"/>
      <w:pPr>
        <w:ind w:left="3728" w:hanging="360"/>
      </w:pPr>
    </w:lvl>
    <w:lvl w:ilvl="5" w:tplc="040A001B" w:tentative="1">
      <w:start w:val="1"/>
      <w:numFmt w:val="lowerRoman"/>
      <w:lvlText w:val="%6."/>
      <w:lvlJc w:val="right"/>
      <w:pPr>
        <w:ind w:left="4448" w:hanging="180"/>
      </w:pPr>
    </w:lvl>
    <w:lvl w:ilvl="6" w:tplc="040A000F" w:tentative="1">
      <w:start w:val="1"/>
      <w:numFmt w:val="decimal"/>
      <w:lvlText w:val="%7."/>
      <w:lvlJc w:val="left"/>
      <w:pPr>
        <w:ind w:left="5168" w:hanging="360"/>
      </w:pPr>
    </w:lvl>
    <w:lvl w:ilvl="7" w:tplc="040A0019" w:tentative="1">
      <w:start w:val="1"/>
      <w:numFmt w:val="lowerLetter"/>
      <w:lvlText w:val="%8."/>
      <w:lvlJc w:val="left"/>
      <w:pPr>
        <w:ind w:left="5888" w:hanging="360"/>
      </w:pPr>
    </w:lvl>
    <w:lvl w:ilvl="8" w:tplc="040A001B" w:tentative="1">
      <w:start w:val="1"/>
      <w:numFmt w:val="lowerRoman"/>
      <w:lvlText w:val="%9."/>
      <w:lvlJc w:val="right"/>
      <w:pPr>
        <w:ind w:left="6608" w:hanging="180"/>
      </w:pPr>
    </w:lvl>
  </w:abstractNum>
  <w:abstractNum w:abstractNumId="1">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402E46"/>
    <w:multiLevelType w:val="hybridMultilevel"/>
    <w:tmpl w:val="10ACF8AC"/>
    <w:lvl w:ilvl="0" w:tplc="2F46F644">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9">
    <w:nsid w:val="3C722E46"/>
    <w:multiLevelType w:val="hybridMultilevel"/>
    <w:tmpl w:val="CE7617A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E7A05C7"/>
    <w:multiLevelType w:val="hybridMultilevel"/>
    <w:tmpl w:val="488EC9F6"/>
    <w:lvl w:ilvl="0" w:tplc="C5A623A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50673D40"/>
    <w:multiLevelType w:val="multilevel"/>
    <w:tmpl w:val="ED64A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321843"/>
    <w:multiLevelType w:val="hybridMultilevel"/>
    <w:tmpl w:val="62747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A44333E"/>
    <w:multiLevelType w:val="hybridMultilevel"/>
    <w:tmpl w:val="6A20BA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5B157DB9"/>
    <w:multiLevelType w:val="hybridMultilevel"/>
    <w:tmpl w:val="18640776"/>
    <w:numStyleLink w:val="Estiloimportado2"/>
  </w:abstractNum>
  <w:abstractNum w:abstractNumId="28">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2">
    <w:nsid w:val="6BBD747F"/>
    <w:multiLevelType w:val="multilevel"/>
    <w:tmpl w:val="5B7C3238"/>
    <w:lvl w:ilvl="0">
      <w:start w:val="1"/>
      <w:numFmt w:val="upp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4">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7"/>
  </w:num>
  <w:num w:numId="3">
    <w:abstractNumId w:val="25"/>
  </w:num>
  <w:num w:numId="4">
    <w:abstractNumId w:val="15"/>
  </w:num>
  <w:num w:numId="5">
    <w:abstractNumId w:val="27"/>
  </w:num>
  <w:num w:numId="6">
    <w:abstractNumId w:val="8"/>
  </w:num>
  <w:num w:numId="7">
    <w:abstractNumId w:val="35"/>
  </w:num>
  <w:num w:numId="8">
    <w:abstractNumId w:val="20"/>
  </w:num>
  <w:num w:numId="9">
    <w:abstractNumId w:val="10"/>
  </w:num>
  <w:num w:numId="10">
    <w:abstractNumId w:val="34"/>
  </w:num>
  <w:num w:numId="11">
    <w:abstractNumId w:val="14"/>
  </w:num>
  <w:num w:numId="12">
    <w:abstractNumId w:val="17"/>
  </w:num>
  <w:num w:numId="13">
    <w:abstractNumId w:val="4"/>
  </w:num>
  <w:num w:numId="14">
    <w:abstractNumId w:val="11"/>
  </w:num>
  <w:num w:numId="15">
    <w:abstractNumId w:val="22"/>
  </w:num>
  <w:num w:numId="16">
    <w:abstractNumId w:val="29"/>
  </w:num>
  <w:num w:numId="17">
    <w:abstractNumId w:val="30"/>
  </w:num>
  <w:num w:numId="18">
    <w:abstractNumId w:val="2"/>
  </w:num>
  <w:num w:numId="19">
    <w:abstractNumId w:val="5"/>
  </w:num>
  <w:num w:numId="20">
    <w:abstractNumId w:val="37"/>
  </w:num>
  <w:num w:numId="21">
    <w:abstractNumId w:val="12"/>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8"/>
  </w:num>
  <w:num w:numId="28">
    <w:abstractNumId w:val="1"/>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6"/>
  </w:num>
  <w:num w:numId="32">
    <w:abstractNumId w:val="23"/>
  </w:num>
  <w:num w:numId="33">
    <w:abstractNumId w:val="0"/>
  </w:num>
  <w:num w:numId="34">
    <w:abstractNumId w:val="9"/>
  </w:num>
  <w:num w:numId="35">
    <w:abstractNumId w:val="21"/>
  </w:num>
  <w:num w:numId="36">
    <w:abstractNumId w:val="31"/>
  </w:num>
  <w:num w:numId="37">
    <w:abstractNumId w:val="18"/>
  </w:num>
  <w:num w:numId="38">
    <w:abstractNumId w:val="19"/>
  </w:num>
  <w:num w:numId="39">
    <w:abstractNumId w:val="32"/>
  </w:num>
  <w:num w:numId="40">
    <w:abstractNumId w:val="3"/>
  </w:num>
  <w:num w:numId="41">
    <w:abstractNumId w:val="13"/>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062B0"/>
    <w:rsid w:val="00026904"/>
    <w:rsid w:val="0003050E"/>
    <w:rsid w:val="00035F8F"/>
    <w:rsid w:val="00041425"/>
    <w:rsid w:val="00046468"/>
    <w:rsid w:val="00046E4C"/>
    <w:rsid w:val="0004795A"/>
    <w:rsid w:val="00052A02"/>
    <w:rsid w:val="00052B19"/>
    <w:rsid w:val="00052D39"/>
    <w:rsid w:val="00053ED1"/>
    <w:rsid w:val="00061BA0"/>
    <w:rsid w:val="00062CBD"/>
    <w:rsid w:val="000636E0"/>
    <w:rsid w:val="00073973"/>
    <w:rsid w:val="00074A99"/>
    <w:rsid w:val="00076643"/>
    <w:rsid w:val="00082DF3"/>
    <w:rsid w:val="00091D98"/>
    <w:rsid w:val="0009534A"/>
    <w:rsid w:val="0009633E"/>
    <w:rsid w:val="000C22EC"/>
    <w:rsid w:val="000C59EE"/>
    <w:rsid w:val="000E7606"/>
    <w:rsid w:val="000F019E"/>
    <w:rsid w:val="000F2650"/>
    <w:rsid w:val="000F4B80"/>
    <w:rsid w:val="00100095"/>
    <w:rsid w:val="00105082"/>
    <w:rsid w:val="00111F67"/>
    <w:rsid w:val="0011750A"/>
    <w:rsid w:val="0012266D"/>
    <w:rsid w:val="00122C38"/>
    <w:rsid w:val="001278BC"/>
    <w:rsid w:val="00130D58"/>
    <w:rsid w:val="00141B78"/>
    <w:rsid w:val="00142F61"/>
    <w:rsid w:val="00146B3D"/>
    <w:rsid w:val="00152B26"/>
    <w:rsid w:val="0015550A"/>
    <w:rsid w:val="00171BD5"/>
    <w:rsid w:val="001729FE"/>
    <w:rsid w:val="00183623"/>
    <w:rsid w:val="00193CD9"/>
    <w:rsid w:val="001B066D"/>
    <w:rsid w:val="001B3E5E"/>
    <w:rsid w:val="001C28D0"/>
    <w:rsid w:val="001C3E01"/>
    <w:rsid w:val="001C3F41"/>
    <w:rsid w:val="001C5009"/>
    <w:rsid w:val="001C7069"/>
    <w:rsid w:val="001F295E"/>
    <w:rsid w:val="001F5D0E"/>
    <w:rsid w:val="002052F6"/>
    <w:rsid w:val="00217E99"/>
    <w:rsid w:val="0022069E"/>
    <w:rsid w:val="00223C2F"/>
    <w:rsid w:val="00224181"/>
    <w:rsid w:val="00226E44"/>
    <w:rsid w:val="00233D51"/>
    <w:rsid w:val="00240133"/>
    <w:rsid w:val="00253101"/>
    <w:rsid w:val="002606F0"/>
    <w:rsid w:val="0026534C"/>
    <w:rsid w:val="002677ED"/>
    <w:rsid w:val="00272AE3"/>
    <w:rsid w:val="00280F65"/>
    <w:rsid w:val="00281E22"/>
    <w:rsid w:val="00287512"/>
    <w:rsid w:val="002902D7"/>
    <w:rsid w:val="00294D34"/>
    <w:rsid w:val="0029638D"/>
    <w:rsid w:val="00297868"/>
    <w:rsid w:val="002A143D"/>
    <w:rsid w:val="002A1820"/>
    <w:rsid w:val="002A30B2"/>
    <w:rsid w:val="002A526C"/>
    <w:rsid w:val="002A6F17"/>
    <w:rsid w:val="002B067A"/>
    <w:rsid w:val="002B144D"/>
    <w:rsid w:val="002B18B0"/>
    <w:rsid w:val="002B7CD8"/>
    <w:rsid w:val="002C1EC5"/>
    <w:rsid w:val="002C6966"/>
    <w:rsid w:val="002E0FDB"/>
    <w:rsid w:val="002E3702"/>
    <w:rsid w:val="002F478E"/>
    <w:rsid w:val="003011A8"/>
    <w:rsid w:val="003034F4"/>
    <w:rsid w:val="00307041"/>
    <w:rsid w:val="00317B8A"/>
    <w:rsid w:val="0032321A"/>
    <w:rsid w:val="00326340"/>
    <w:rsid w:val="003265E0"/>
    <w:rsid w:val="00330A95"/>
    <w:rsid w:val="00333777"/>
    <w:rsid w:val="00333F57"/>
    <w:rsid w:val="003341B0"/>
    <w:rsid w:val="00334E11"/>
    <w:rsid w:val="00342A59"/>
    <w:rsid w:val="003452FA"/>
    <w:rsid w:val="0034696E"/>
    <w:rsid w:val="003470B1"/>
    <w:rsid w:val="003474F2"/>
    <w:rsid w:val="00351565"/>
    <w:rsid w:val="0035772D"/>
    <w:rsid w:val="003578B0"/>
    <w:rsid w:val="00357BFC"/>
    <w:rsid w:val="0036159C"/>
    <w:rsid w:val="00361E5C"/>
    <w:rsid w:val="00366F7E"/>
    <w:rsid w:val="0037311B"/>
    <w:rsid w:val="00384AC7"/>
    <w:rsid w:val="00385229"/>
    <w:rsid w:val="00385299"/>
    <w:rsid w:val="0039084D"/>
    <w:rsid w:val="003A2CF2"/>
    <w:rsid w:val="003A52C5"/>
    <w:rsid w:val="003B465B"/>
    <w:rsid w:val="003C5897"/>
    <w:rsid w:val="003C7C5E"/>
    <w:rsid w:val="003D29D2"/>
    <w:rsid w:val="003D2E06"/>
    <w:rsid w:val="003D6DA3"/>
    <w:rsid w:val="003E3297"/>
    <w:rsid w:val="003E5B9B"/>
    <w:rsid w:val="003F5224"/>
    <w:rsid w:val="0040048F"/>
    <w:rsid w:val="00407989"/>
    <w:rsid w:val="004254FE"/>
    <w:rsid w:val="00437C82"/>
    <w:rsid w:val="00455E36"/>
    <w:rsid w:val="00466DEC"/>
    <w:rsid w:val="00470C7E"/>
    <w:rsid w:val="00474FA0"/>
    <w:rsid w:val="00492244"/>
    <w:rsid w:val="004A2BFB"/>
    <w:rsid w:val="004B14C2"/>
    <w:rsid w:val="004B2C70"/>
    <w:rsid w:val="004C3693"/>
    <w:rsid w:val="004D3ECE"/>
    <w:rsid w:val="004D66E4"/>
    <w:rsid w:val="004E19E2"/>
    <w:rsid w:val="004E1B61"/>
    <w:rsid w:val="004E6DB3"/>
    <w:rsid w:val="004F05B2"/>
    <w:rsid w:val="00507DB9"/>
    <w:rsid w:val="00523067"/>
    <w:rsid w:val="00526CB4"/>
    <w:rsid w:val="00527856"/>
    <w:rsid w:val="00527C6A"/>
    <w:rsid w:val="005329E8"/>
    <w:rsid w:val="00533106"/>
    <w:rsid w:val="00560CD2"/>
    <w:rsid w:val="005733EB"/>
    <w:rsid w:val="0057576D"/>
    <w:rsid w:val="00576C26"/>
    <w:rsid w:val="005820BF"/>
    <w:rsid w:val="0059185B"/>
    <w:rsid w:val="00594519"/>
    <w:rsid w:val="005A6316"/>
    <w:rsid w:val="005A6FA3"/>
    <w:rsid w:val="005C331D"/>
    <w:rsid w:val="005C7580"/>
    <w:rsid w:val="005C75D9"/>
    <w:rsid w:val="005F0FEC"/>
    <w:rsid w:val="005F2FA2"/>
    <w:rsid w:val="005F662D"/>
    <w:rsid w:val="00611799"/>
    <w:rsid w:val="00611F2D"/>
    <w:rsid w:val="00614FDD"/>
    <w:rsid w:val="00616784"/>
    <w:rsid w:val="006203A2"/>
    <w:rsid w:val="006221EC"/>
    <w:rsid w:val="00631B59"/>
    <w:rsid w:val="00631FC5"/>
    <w:rsid w:val="006356FC"/>
    <w:rsid w:val="006402A6"/>
    <w:rsid w:val="006451E4"/>
    <w:rsid w:val="00653B08"/>
    <w:rsid w:val="00654B56"/>
    <w:rsid w:val="00657473"/>
    <w:rsid w:val="00657A8A"/>
    <w:rsid w:val="00664276"/>
    <w:rsid w:val="00673CFD"/>
    <w:rsid w:val="006924A3"/>
    <w:rsid w:val="00696917"/>
    <w:rsid w:val="006A08BA"/>
    <w:rsid w:val="006B2E10"/>
    <w:rsid w:val="006B3069"/>
    <w:rsid w:val="006B7C59"/>
    <w:rsid w:val="006C1A4F"/>
    <w:rsid w:val="006C3577"/>
    <w:rsid w:val="006C5B3F"/>
    <w:rsid w:val="006E502D"/>
    <w:rsid w:val="006F001B"/>
    <w:rsid w:val="006F2EA8"/>
    <w:rsid w:val="00707CD8"/>
    <w:rsid w:val="00713A19"/>
    <w:rsid w:val="0071620F"/>
    <w:rsid w:val="00716F59"/>
    <w:rsid w:val="00736C75"/>
    <w:rsid w:val="00740A8D"/>
    <w:rsid w:val="00740AC8"/>
    <w:rsid w:val="00752628"/>
    <w:rsid w:val="00752DC6"/>
    <w:rsid w:val="0075458B"/>
    <w:rsid w:val="00755099"/>
    <w:rsid w:val="0076141F"/>
    <w:rsid w:val="00761C4E"/>
    <w:rsid w:val="007654BC"/>
    <w:rsid w:val="00785979"/>
    <w:rsid w:val="0079194D"/>
    <w:rsid w:val="007A0267"/>
    <w:rsid w:val="007A1183"/>
    <w:rsid w:val="007A3D09"/>
    <w:rsid w:val="007B2103"/>
    <w:rsid w:val="007B33AA"/>
    <w:rsid w:val="007C1445"/>
    <w:rsid w:val="007C162D"/>
    <w:rsid w:val="007C56AB"/>
    <w:rsid w:val="007C64C1"/>
    <w:rsid w:val="007D276C"/>
    <w:rsid w:val="007D48FA"/>
    <w:rsid w:val="007D62B3"/>
    <w:rsid w:val="007E0724"/>
    <w:rsid w:val="007E1AE4"/>
    <w:rsid w:val="007E2959"/>
    <w:rsid w:val="007F56D8"/>
    <w:rsid w:val="007F7F3C"/>
    <w:rsid w:val="00806DD5"/>
    <w:rsid w:val="00807D14"/>
    <w:rsid w:val="008101F6"/>
    <w:rsid w:val="00834724"/>
    <w:rsid w:val="0084093D"/>
    <w:rsid w:val="008429FA"/>
    <w:rsid w:val="00845C1C"/>
    <w:rsid w:val="00856325"/>
    <w:rsid w:val="00872278"/>
    <w:rsid w:val="0087306E"/>
    <w:rsid w:val="00875499"/>
    <w:rsid w:val="0087560D"/>
    <w:rsid w:val="00881D0D"/>
    <w:rsid w:val="008975B7"/>
    <w:rsid w:val="0089792A"/>
    <w:rsid w:val="008A12F6"/>
    <w:rsid w:val="008A29A2"/>
    <w:rsid w:val="008A3E82"/>
    <w:rsid w:val="008A5E77"/>
    <w:rsid w:val="008B34EC"/>
    <w:rsid w:val="008D3A26"/>
    <w:rsid w:val="008D6D31"/>
    <w:rsid w:val="008E0E21"/>
    <w:rsid w:val="008E1581"/>
    <w:rsid w:val="008E5141"/>
    <w:rsid w:val="008E7408"/>
    <w:rsid w:val="008F2DCA"/>
    <w:rsid w:val="008F7A52"/>
    <w:rsid w:val="009078A8"/>
    <w:rsid w:val="00926150"/>
    <w:rsid w:val="009306B4"/>
    <w:rsid w:val="00943223"/>
    <w:rsid w:val="009455DF"/>
    <w:rsid w:val="0094613F"/>
    <w:rsid w:val="009472E2"/>
    <w:rsid w:val="00950056"/>
    <w:rsid w:val="009504B8"/>
    <w:rsid w:val="00955CD0"/>
    <w:rsid w:val="00956757"/>
    <w:rsid w:val="009629A5"/>
    <w:rsid w:val="00980401"/>
    <w:rsid w:val="009838CD"/>
    <w:rsid w:val="00991CC2"/>
    <w:rsid w:val="00993530"/>
    <w:rsid w:val="00994336"/>
    <w:rsid w:val="00997030"/>
    <w:rsid w:val="009A45B6"/>
    <w:rsid w:val="009A4C2C"/>
    <w:rsid w:val="009A6D1C"/>
    <w:rsid w:val="009B76BF"/>
    <w:rsid w:val="009C6484"/>
    <w:rsid w:val="009C75A5"/>
    <w:rsid w:val="009E3B36"/>
    <w:rsid w:val="009F4AB3"/>
    <w:rsid w:val="009F7948"/>
    <w:rsid w:val="00A11899"/>
    <w:rsid w:val="00A27459"/>
    <w:rsid w:val="00A314A0"/>
    <w:rsid w:val="00A355D3"/>
    <w:rsid w:val="00A459D0"/>
    <w:rsid w:val="00A45C8D"/>
    <w:rsid w:val="00A65C79"/>
    <w:rsid w:val="00A66428"/>
    <w:rsid w:val="00A70873"/>
    <w:rsid w:val="00A80B37"/>
    <w:rsid w:val="00A876ED"/>
    <w:rsid w:val="00A9039B"/>
    <w:rsid w:val="00A92C85"/>
    <w:rsid w:val="00A948EF"/>
    <w:rsid w:val="00A94BCE"/>
    <w:rsid w:val="00AA1C90"/>
    <w:rsid w:val="00AA2CB1"/>
    <w:rsid w:val="00AA36D6"/>
    <w:rsid w:val="00AC1D50"/>
    <w:rsid w:val="00AC1FD2"/>
    <w:rsid w:val="00AF15FD"/>
    <w:rsid w:val="00AF385F"/>
    <w:rsid w:val="00AF732B"/>
    <w:rsid w:val="00B0008F"/>
    <w:rsid w:val="00B04652"/>
    <w:rsid w:val="00B052B4"/>
    <w:rsid w:val="00B05911"/>
    <w:rsid w:val="00B10B28"/>
    <w:rsid w:val="00B131CC"/>
    <w:rsid w:val="00B17A1D"/>
    <w:rsid w:val="00B258A2"/>
    <w:rsid w:val="00B2748E"/>
    <w:rsid w:val="00B34A6D"/>
    <w:rsid w:val="00B355AB"/>
    <w:rsid w:val="00B44BB1"/>
    <w:rsid w:val="00B50BD7"/>
    <w:rsid w:val="00B51395"/>
    <w:rsid w:val="00B53FAC"/>
    <w:rsid w:val="00B54578"/>
    <w:rsid w:val="00B56617"/>
    <w:rsid w:val="00B62125"/>
    <w:rsid w:val="00B67466"/>
    <w:rsid w:val="00B73622"/>
    <w:rsid w:val="00B73CC5"/>
    <w:rsid w:val="00B73EEE"/>
    <w:rsid w:val="00B74369"/>
    <w:rsid w:val="00B953B7"/>
    <w:rsid w:val="00BA2458"/>
    <w:rsid w:val="00BA39CB"/>
    <w:rsid w:val="00BA65E0"/>
    <w:rsid w:val="00BA68FA"/>
    <w:rsid w:val="00BC1280"/>
    <w:rsid w:val="00BC1C0A"/>
    <w:rsid w:val="00BC47E9"/>
    <w:rsid w:val="00BC4EF7"/>
    <w:rsid w:val="00BC59B2"/>
    <w:rsid w:val="00BC5E09"/>
    <w:rsid w:val="00BE11B6"/>
    <w:rsid w:val="00BF5825"/>
    <w:rsid w:val="00C10EAC"/>
    <w:rsid w:val="00C16071"/>
    <w:rsid w:val="00C203E8"/>
    <w:rsid w:val="00C21D7E"/>
    <w:rsid w:val="00C23151"/>
    <w:rsid w:val="00C25BA8"/>
    <w:rsid w:val="00C3114B"/>
    <w:rsid w:val="00C3273C"/>
    <w:rsid w:val="00C43266"/>
    <w:rsid w:val="00C4657C"/>
    <w:rsid w:val="00C5145E"/>
    <w:rsid w:val="00C5287B"/>
    <w:rsid w:val="00C56C4E"/>
    <w:rsid w:val="00C61C1C"/>
    <w:rsid w:val="00C6478B"/>
    <w:rsid w:val="00C64C22"/>
    <w:rsid w:val="00C66E70"/>
    <w:rsid w:val="00C74174"/>
    <w:rsid w:val="00C80AEF"/>
    <w:rsid w:val="00C82A50"/>
    <w:rsid w:val="00C82FB1"/>
    <w:rsid w:val="00CA6DA1"/>
    <w:rsid w:val="00CB5584"/>
    <w:rsid w:val="00CC03FD"/>
    <w:rsid w:val="00CC1D65"/>
    <w:rsid w:val="00CC647A"/>
    <w:rsid w:val="00CE4A4B"/>
    <w:rsid w:val="00D01B70"/>
    <w:rsid w:val="00D02974"/>
    <w:rsid w:val="00D0297D"/>
    <w:rsid w:val="00D120B9"/>
    <w:rsid w:val="00D1470E"/>
    <w:rsid w:val="00D24CC2"/>
    <w:rsid w:val="00D24D6B"/>
    <w:rsid w:val="00D30286"/>
    <w:rsid w:val="00D5302E"/>
    <w:rsid w:val="00D56BC3"/>
    <w:rsid w:val="00D67629"/>
    <w:rsid w:val="00D70FE3"/>
    <w:rsid w:val="00D81A75"/>
    <w:rsid w:val="00D8485C"/>
    <w:rsid w:val="00D86DEA"/>
    <w:rsid w:val="00D87D47"/>
    <w:rsid w:val="00D9010D"/>
    <w:rsid w:val="00D95936"/>
    <w:rsid w:val="00DA5379"/>
    <w:rsid w:val="00DA6313"/>
    <w:rsid w:val="00DA696D"/>
    <w:rsid w:val="00DB2787"/>
    <w:rsid w:val="00DB584E"/>
    <w:rsid w:val="00DC07AE"/>
    <w:rsid w:val="00DC382D"/>
    <w:rsid w:val="00DC3B85"/>
    <w:rsid w:val="00DD13E2"/>
    <w:rsid w:val="00DF6F40"/>
    <w:rsid w:val="00E10DEE"/>
    <w:rsid w:val="00E11EFA"/>
    <w:rsid w:val="00E14E9F"/>
    <w:rsid w:val="00E158AD"/>
    <w:rsid w:val="00E15E85"/>
    <w:rsid w:val="00E16AC8"/>
    <w:rsid w:val="00E221C1"/>
    <w:rsid w:val="00E30AF5"/>
    <w:rsid w:val="00E31202"/>
    <w:rsid w:val="00E33AD5"/>
    <w:rsid w:val="00E34874"/>
    <w:rsid w:val="00E372DA"/>
    <w:rsid w:val="00E44464"/>
    <w:rsid w:val="00E62EFA"/>
    <w:rsid w:val="00E85DB7"/>
    <w:rsid w:val="00E872CE"/>
    <w:rsid w:val="00E87E34"/>
    <w:rsid w:val="00E92E34"/>
    <w:rsid w:val="00E97496"/>
    <w:rsid w:val="00EA0D06"/>
    <w:rsid w:val="00EA3C6E"/>
    <w:rsid w:val="00EA4B96"/>
    <w:rsid w:val="00EB0246"/>
    <w:rsid w:val="00EC4061"/>
    <w:rsid w:val="00EC5AD5"/>
    <w:rsid w:val="00EC601F"/>
    <w:rsid w:val="00ED3DC4"/>
    <w:rsid w:val="00ED466F"/>
    <w:rsid w:val="00ED735A"/>
    <w:rsid w:val="00EE28A5"/>
    <w:rsid w:val="00EE5CB5"/>
    <w:rsid w:val="00EF2AE9"/>
    <w:rsid w:val="00EF2F87"/>
    <w:rsid w:val="00F0082D"/>
    <w:rsid w:val="00F07B17"/>
    <w:rsid w:val="00F21A2E"/>
    <w:rsid w:val="00F3212D"/>
    <w:rsid w:val="00F35083"/>
    <w:rsid w:val="00F371CA"/>
    <w:rsid w:val="00F433DC"/>
    <w:rsid w:val="00F532CB"/>
    <w:rsid w:val="00F6736F"/>
    <w:rsid w:val="00F70BC9"/>
    <w:rsid w:val="00F72930"/>
    <w:rsid w:val="00F730DF"/>
    <w:rsid w:val="00F77F57"/>
    <w:rsid w:val="00F812A0"/>
    <w:rsid w:val="00F84AE2"/>
    <w:rsid w:val="00F95652"/>
    <w:rsid w:val="00F9756D"/>
    <w:rsid w:val="00FA1D2B"/>
    <w:rsid w:val="00FA4C3E"/>
    <w:rsid w:val="00FB1B42"/>
    <w:rsid w:val="00FB3A61"/>
    <w:rsid w:val="00FC145E"/>
    <w:rsid w:val="00FC37B9"/>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638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5675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Refdecomentario">
    <w:name w:val="annotation reference"/>
    <w:basedOn w:val="Fuentedeprrafopredeter"/>
    <w:uiPriority w:val="99"/>
    <w:semiHidden/>
    <w:unhideWhenUsed/>
    <w:rsid w:val="00F95652"/>
    <w:rPr>
      <w:sz w:val="16"/>
      <w:szCs w:val="16"/>
    </w:rPr>
  </w:style>
  <w:style w:type="paragraph" w:styleId="Textocomentario">
    <w:name w:val="annotation text"/>
    <w:basedOn w:val="Normal"/>
    <w:link w:val="TextocomentarioCar"/>
    <w:uiPriority w:val="99"/>
    <w:semiHidden/>
    <w:unhideWhenUsed/>
    <w:rsid w:val="00F956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5652"/>
    <w:rPr>
      <w:sz w:val="20"/>
      <w:szCs w:val="20"/>
    </w:rPr>
  </w:style>
  <w:style w:type="paragraph" w:styleId="Asuntodelcomentario">
    <w:name w:val="annotation subject"/>
    <w:basedOn w:val="Textocomentario"/>
    <w:next w:val="Textocomentario"/>
    <w:link w:val="AsuntodelcomentarioCar"/>
    <w:uiPriority w:val="99"/>
    <w:semiHidden/>
    <w:unhideWhenUsed/>
    <w:rsid w:val="00F95652"/>
    <w:rPr>
      <w:b/>
      <w:bCs/>
    </w:rPr>
  </w:style>
  <w:style w:type="character" w:customStyle="1" w:styleId="AsuntodelcomentarioCar">
    <w:name w:val="Asunto del comentario Car"/>
    <w:basedOn w:val="TextocomentarioCar"/>
    <w:link w:val="Asuntodelcomentario"/>
    <w:uiPriority w:val="99"/>
    <w:semiHidden/>
    <w:rsid w:val="00F956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64034258">
      <w:bodyDiv w:val="1"/>
      <w:marLeft w:val="0"/>
      <w:marRight w:val="0"/>
      <w:marTop w:val="0"/>
      <w:marBottom w:val="0"/>
      <w:divBdr>
        <w:top w:val="none" w:sz="0" w:space="0" w:color="auto"/>
        <w:left w:val="none" w:sz="0" w:space="0" w:color="auto"/>
        <w:bottom w:val="none" w:sz="0" w:space="0" w:color="auto"/>
        <w:right w:val="none" w:sz="0" w:space="0" w:color="auto"/>
      </w:divBdr>
      <w:divsChild>
        <w:div w:id="2032561009">
          <w:marLeft w:val="0"/>
          <w:marRight w:val="0"/>
          <w:marTop w:val="0"/>
          <w:marBottom w:val="0"/>
          <w:divBdr>
            <w:top w:val="none" w:sz="0" w:space="0" w:color="auto"/>
            <w:left w:val="none" w:sz="0" w:space="0" w:color="auto"/>
            <w:bottom w:val="none" w:sz="0" w:space="0" w:color="auto"/>
            <w:right w:val="none" w:sz="0" w:space="0" w:color="auto"/>
          </w:divBdr>
          <w:divsChild>
            <w:div w:id="730733393">
              <w:marLeft w:val="0"/>
              <w:marRight w:val="0"/>
              <w:marTop w:val="0"/>
              <w:marBottom w:val="0"/>
              <w:divBdr>
                <w:top w:val="none" w:sz="0" w:space="0" w:color="auto"/>
                <w:left w:val="none" w:sz="0" w:space="0" w:color="auto"/>
                <w:bottom w:val="none" w:sz="0" w:space="0" w:color="auto"/>
                <w:right w:val="none" w:sz="0" w:space="0" w:color="auto"/>
              </w:divBdr>
              <w:divsChild>
                <w:div w:id="1786850388">
                  <w:marLeft w:val="0"/>
                  <w:marRight w:val="0"/>
                  <w:marTop w:val="0"/>
                  <w:marBottom w:val="0"/>
                  <w:divBdr>
                    <w:top w:val="none" w:sz="0" w:space="0" w:color="auto"/>
                    <w:left w:val="none" w:sz="0" w:space="0" w:color="auto"/>
                    <w:bottom w:val="none" w:sz="0" w:space="0" w:color="auto"/>
                    <w:right w:val="none" w:sz="0" w:space="0" w:color="auto"/>
                  </w:divBdr>
                  <w:divsChild>
                    <w:div w:id="15834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76509037">
      <w:bodyDiv w:val="1"/>
      <w:marLeft w:val="0"/>
      <w:marRight w:val="0"/>
      <w:marTop w:val="0"/>
      <w:marBottom w:val="0"/>
      <w:divBdr>
        <w:top w:val="none" w:sz="0" w:space="0" w:color="auto"/>
        <w:left w:val="none" w:sz="0" w:space="0" w:color="auto"/>
        <w:bottom w:val="none" w:sz="0" w:space="0" w:color="auto"/>
        <w:right w:val="none" w:sz="0" w:space="0" w:color="auto"/>
      </w:divBdr>
    </w:div>
    <w:div w:id="22800728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7836234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60071325">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9100026">
      <w:bodyDiv w:val="1"/>
      <w:marLeft w:val="0"/>
      <w:marRight w:val="0"/>
      <w:marTop w:val="0"/>
      <w:marBottom w:val="0"/>
      <w:divBdr>
        <w:top w:val="none" w:sz="0" w:space="0" w:color="auto"/>
        <w:left w:val="none" w:sz="0" w:space="0" w:color="auto"/>
        <w:bottom w:val="none" w:sz="0" w:space="0" w:color="auto"/>
        <w:right w:val="none" w:sz="0" w:space="0" w:color="auto"/>
      </w:divBdr>
    </w:div>
    <w:div w:id="638262747">
      <w:bodyDiv w:val="1"/>
      <w:marLeft w:val="0"/>
      <w:marRight w:val="0"/>
      <w:marTop w:val="0"/>
      <w:marBottom w:val="0"/>
      <w:divBdr>
        <w:top w:val="none" w:sz="0" w:space="0" w:color="auto"/>
        <w:left w:val="none" w:sz="0" w:space="0" w:color="auto"/>
        <w:bottom w:val="none" w:sz="0" w:space="0" w:color="auto"/>
        <w:right w:val="none" w:sz="0" w:space="0" w:color="auto"/>
      </w:divBdr>
    </w:div>
    <w:div w:id="654526783">
      <w:bodyDiv w:val="1"/>
      <w:marLeft w:val="0"/>
      <w:marRight w:val="0"/>
      <w:marTop w:val="0"/>
      <w:marBottom w:val="0"/>
      <w:divBdr>
        <w:top w:val="none" w:sz="0" w:space="0" w:color="auto"/>
        <w:left w:val="none" w:sz="0" w:space="0" w:color="auto"/>
        <w:bottom w:val="none" w:sz="0" w:space="0" w:color="auto"/>
        <w:right w:val="none" w:sz="0" w:space="0" w:color="auto"/>
      </w:divBdr>
    </w:div>
    <w:div w:id="663238527">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1190460">
      <w:bodyDiv w:val="1"/>
      <w:marLeft w:val="0"/>
      <w:marRight w:val="0"/>
      <w:marTop w:val="0"/>
      <w:marBottom w:val="0"/>
      <w:divBdr>
        <w:top w:val="none" w:sz="0" w:space="0" w:color="auto"/>
        <w:left w:val="none" w:sz="0" w:space="0" w:color="auto"/>
        <w:bottom w:val="none" w:sz="0" w:space="0" w:color="auto"/>
        <w:right w:val="none" w:sz="0" w:space="0" w:color="auto"/>
      </w:divBdr>
    </w:div>
    <w:div w:id="845095418">
      <w:bodyDiv w:val="1"/>
      <w:marLeft w:val="0"/>
      <w:marRight w:val="0"/>
      <w:marTop w:val="0"/>
      <w:marBottom w:val="0"/>
      <w:divBdr>
        <w:top w:val="none" w:sz="0" w:space="0" w:color="auto"/>
        <w:left w:val="none" w:sz="0" w:space="0" w:color="auto"/>
        <w:bottom w:val="none" w:sz="0" w:space="0" w:color="auto"/>
        <w:right w:val="none" w:sz="0" w:space="0" w:color="auto"/>
      </w:divBdr>
    </w:div>
    <w:div w:id="847207880">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5820166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5658098">
      <w:bodyDiv w:val="1"/>
      <w:marLeft w:val="0"/>
      <w:marRight w:val="0"/>
      <w:marTop w:val="0"/>
      <w:marBottom w:val="0"/>
      <w:divBdr>
        <w:top w:val="none" w:sz="0" w:space="0" w:color="auto"/>
        <w:left w:val="none" w:sz="0" w:space="0" w:color="auto"/>
        <w:bottom w:val="none" w:sz="0" w:space="0" w:color="auto"/>
        <w:right w:val="none" w:sz="0" w:space="0" w:color="auto"/>
      </w:divBdr>
    </w:div>
    <w:div w:id="890117277">
      <w:bodyDiv w:val="1"/>
      <w:marLeft w:val="0"/>
      <w:marRight w:val="0"/>
      <w:marTop w:val="0"/>
      <w:marBottom w:val="0"/>
      <w:divBdr>
        <w:top w:val="none" w:sz="0" w:space="0" w:color="auto"/>
        <w:left w:val="none" w:sz="0" w:space="0" w:color="auto"/>
        <w:bottom w:val="none" w:sz="0" w:space="0" w:color="auto"/>
        <w:right w:val="none" w:sz="0" w:space="0" w:color="auto"/>
      </w:divBdr>
    </w:div>
    <w:div w:id="994187471">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13073885">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51479771">
      <w:bodyDiv w:val="1"/>
      <w:marLeft w:val="0"/>
      <w:marRight w:val="0"/>
      <w:marTop w:val="0"/>
      <w:marBottom w:val="0"/>
      <w:divBdr>
        <w:top w:val="none" w:sz="0" w:space="0" w:color="auto"/>
        <w:left w:val="none" w:sz="0" w:space="0" w:color="auto"/>
        <w:bottom w:val="none" w:sz="0" w:space="0" w:color="auto"/>
        <w:right w:val="none" w:sz="0" w:space="0" w:color="auto"/>
      </w:divBdr>
    </w:div>
    <w:div w:id="1160654527">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299533461">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408378431">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504280323">
      <w:bodyDiv w:val="1"/>
      <w:marLeft w:val="0"/>
      <w:marRight w:val="0"/>
      <w:marTop w:val="0"/>
      <w:marBottom w:val="0"/>
      <w:divBdr>
        <w:top w:val="none" w:sz="0" w:space="0" w:color="auto"/>
        <w:left w:val="none" w:sz="0" w:space="0" w:color="auto"/>
        <w:bottom w:val="none" w:sz="0" w:space="0" w:color="auto"/>
        <w:right w:val="none" w:sz="0" w:space="0" w:color="auto"/>
      </w:divBdr>
    </w:div>
    <w:div w:id="1512185653">
      <w:bodyDiv w:val="1"/>
      <w:marLeft w:val="0"/>
      <w:marRight w:val="0"/>
      <w:marTop w:val="0"/>
      <w:marBottom w:val="0"/>
      <w:divBdr>
        <w:top w:val="none" w:sz="0" w:space="0" w:color="auto"/>
        <w:left w:val="none" w:sz="0" w:space="0" w:color="auto"/>
        <w:bottom w:val="none" w:sz="0" w:space="0" w:color="auto"/>
        <w:right w:val="none" w:sz="0" w:space="0" w:color="auto"/>
      </w:divBdr>
    </w:div>
    <w:div w:id="164234941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729916423">
      <w:bodyDiv w:val="1"/>
      <w:marLeft w:val="0"/>
      <w:marRight w:val="0"/>
      <w:marTop w:val="0"/>
      <w:marBottom w:val="0"/>
      <w:divBdr>
        <w:top w:val="none" w:sz="0" w:space="0" w:color="auto"/>
        <w:left w:val="none" w:sz="0" w:space="0" w:color="auto"/>
        <w:bottom w:val="none" w:sz="0" w:space="0" w:color="auto"/>
        <w:right w:val="none" w:sz="0" w:space="0" w:color="auto"/>
      </w:divBdr>
      <w:divsChild>
        <w:div w:id="1452282560">
          <w:marLeft w:val="0"/>
          <w:marRight w:val="0"/>
          <w:marTop w:val="0"/>
          <w:marBottom w:val="0"/>
          <w:divBdr>
            <w:top w:val="none" w:sz="0" w:space="0" w:color="auto"/>
            <w:left w:val="none" w:sz="0" w:space="0" w:color="auto"/>
            <w:bottom w:val="none" w:sz="0" w:space="0" w:color="auto"/>
            <w:right w:val="none" w:sz="0" w:space="0" w:color="auto"/>
          </w:divBdr>
          <w:divsChild>
            <w:div w:id="1953055064">
              <w:marLeft w:val="0"/>
              <w:marRight w:val="0"/>
              <w:marTop w:val="0"/>
              <w:marBottom w:val="0"/>
              <w:divBdr>
                <w:top w:val="none" w:sz="0" w:space="0" w:color="auto"/>
                <w:left w:val="none" w:sz="0" w:space="0" w:color="auto"/>
                <w:bottom w:val="none" w:sz="0" w:space="0" w:color="auto"/>
                <w:right w:val="none" w:sz="0" w:space="0" w:color="auto"/>
              </w:divBdr>
              <w:divsChild>
                <w:div w:id="864558295">
                  <w:marLeft w:val="0"/>
                  <w:marRight w:val="0"/>
                  <w:marTop w:val="0"/>
                  <w:marBottom w:val="0"/>
                  <w:divBdr>
                    <w:top w:val="none" w:sz="0" w:space="0" w:color="auto"/>
                    <w:left w:val="none" w:sz="0" w:space="0" w:color="auto"/>
                    <w:bottom w:val="none" w:sz="0" w:space="0" w:color="auto"/>
                    <w:right w:val="none" w:sz="0" w:space="0" w:color="auto"/>
                  </w:divBdr>
                  <w:divsChild>
                    <w:div w:id="71692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867309">
      <w:bodyDiv w:val="1"/>
      <w:marLeft w:val="0"/>
      <w:marRight w:val="0"/>
      <w:marTop w:val="0"/>
      <w:marBottom w:val="0"/>
      <w:divBdr>
        <w:top w:val="none" w:sz="0" w:space="0" w:color="auto"/>
        <w:left w:val="none" w:sz="0" w:space="0" w:color="auto"/>
        <w:bottom w:val="none" w:sz="0" w:space="0" w:color="auto"/>
        <w:right w:val="none" w:sz="0" w:space="0" w:color="auto"/>
      </w:divBdr>
    </w:div>
    <w:div w:id="1904484698">
      <w:bodyDiv w:val="1"/>
      <w:marLeft w:val="0"/>
      <w:marRight w:val="0"/>
      <w:marTop w:val="0"/>
      <w:marBottom w:val="0"/>
      <w:divBdr>
        <w:top w:val="none" w:sz="0" w:space="0" w:color="auto"/>
        <w:left w:val="none" w:sz="0" w:space="0" w:color="auto"/>
        <w:bottom w:val="none" w:sz="0" w:space="0" w:color="auto"/>
        <w:right w:val="none" w:sz="0" w:space="0" w:color="auto"/>
      </w:divBdr>
    </w:div>
    <w:div w:id="1922251089">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98823015">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4692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CE15E-CECB-4D2E-AFBC-945F2D33A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1481</TotalTime>
  <Pages>39</Pages>
  <Words>8716</Words>
  <Characters>47938</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25</cp:revision>
  <cp:lastPrinted>2021-02-03T18:48:00Z</cp:lastPrinted>
  <dcterms:created xsi:type="dcterms:W3CDTF">2020-08-14T05:04:00Z</dcterms:created>
  <dcterms:modified xsi:type="dcterms:W3CDTF">2021-06-17T22:36:00Z</dcterms:modified>
</cp:coreProperties>
</file>