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FCB0E" w14:textId="022B0CF9"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w:t>
      </w:r>
      <w:r w:rsidRPr="00B573B0">
        <w:rPr>
          <w:rFonts w:ascii="Palatino Linotype" w:eastAsia="Palatino Linotype" w:hAnsi="Palatino Linotype" w:cs="Palatino Linotype"/>
        </w:rPr>
        <w:t xml:space="preserve">, de fecha </w:t>
      </w:r>
      <w:r w:rsidR="00C07196">
        <w:rPr>
          <w:rFonts w:ascii="Palatino Linotype" w:eastAsia="Palatino Linotype" w:hAnsi="Palatino Linotype" w:cs="Palatino Linotype"/>
        </w:rPr>
        <w:t>quince de diciembre</w:t>
      </w:r>
      <w:r w:rsidR="0029456E">
        <w:rPr>
          <w:rFonts w:ascii="Palatino Linotype" w:eastAsia="Palatino Linotype" w:hAnsi="Palatino Linotype" w:cs="Palatino Linotype"/>
        </w:rPr>
        <w:t xml:space="preserve"> de</w:t>
      </w:r>
      <w:r>
        <w:rPr>
          <w:rFonts w:ascii="Palatino Linotype" w:eastAsia="Palatino Linotype" w:hAnsi="Palatino Linotype" w:cs="Palatino Linotype"/>
        </w:rPr>
        <w:t xml:space="preserve"> dos mil veintiuno</w:t>
      </w:r>
      <w:r w:rsidRPr="00B573B0">
        <w:rPr>
          <w:rFonts w:ascii="Palatino Linotype" w:eastAsia="Palatino Linotype" w:hAnsi="Palatino Linotype" w:cs="Palatino Linotype"/>
        </w:rPr>
        <w:t>.</w:t>
      </w:r>
    </w:p>
    <w:p w14:paraId="0F85F4E3" w14:textId="28806561" w:rsidR="0010066A" w:rsidRPr="00C4263F" w:rsidRDefault="0010066A" w:rsidP="0010066A">
      <w:pPr>
        <w:spacing w:before="240" w:after="240" w:line="360" w:lineRule="auto"/>
        <w:jc w:val="both"/>
        <w:rPr>
          <w:rFonts w:ascii="Palatino Linotype" w:hAnsi="Palatino Linotype" w:cs="Arial"/>
        </w:rPr>
      </w:pPr>
      <w:r w:rsidRPr="00C4263F">
        <w:rPr>
          <w:rFonts w:ascii="Palatino Linotype" w:hAnsi="Palatino Linotype" w:cs="Arial"/>
          <w:b/>
        </w:rPr>
        <w:t>Visto</w:t>
      </w:r>
      <w:r w:rsidRPr="00C4263F">
        <w:rPr>
          <w:rFonts w:ascii="Palatino Linotype" w:hAnsi="Palatino Linotype" w:cs="Arial"/>
        </w:rPr>
        <w:t xml:space="preserve"> el expediente relativo al recurso de revisión </w:t>
      </w:r>
      <w:r w:rsidR="0029456E">
        <w:rPr>
          <w:rFonts w:ascii="Palatino Linotype" w:eastAsia="Palatino Linotype" w:hAnsi="Palatino Linotype" w:cs="Palatino Linotype"/>
          <w:b/>
        </w:rPr>
        <w:t>05059</w:t>
      </w:r>
      <w:r w:rsidRPr="00CE4CF7">
        <w:rPr>
          <w:rFonts w:ascii="Palatino Linotype" w:eastAsia="Palatino Linotype" w:hAnsi="Palatino Linotype" w:cs="Palatino Linotype"/>
          <w:b/>
        </w:rPr>
        <w:t>/INFOEM/IP/RR/2021</w:t>
      </w:r>
      <w:r w:rsidRPr="00C4263F">
        <w:rPr>
          <w:rFonts w:ascii="Palatino Linotype" w:hAnsi="Palatino Linotype" w:cs="Arial"/>
        </w:rPr>
        <w:t xml:space="preserve">, </w:t>
      </w:r>
      <w:r w:rsidRPr="0024200F">
        <w:rPr>
          <w:rFonts w:ascii="Palatino Linotype" w:hAnsi="Palatino Linotype"/>
        </w:rPr>
        <w:t>promovido por</w:t>
      </w:r>
      <w:r>
        <w:rPr>
          <w:rFonts w:ascii="Palatino Linotype" w:hAnsi="Palatino Linotype"/>
        </w:rPr>
        <w:t xml:space="preserve"> </w:t>
      </w:r>
      <w:r w:rsidR="003570A0" w:rsidRPr="003570A0">
        <w:rPr>
          <w:rFonts w:ascii="Palatino Linotype" w:hAnsi="Palatino Linotype"/>
          <w:b/>
        </w:rPr>
        <w:t>XXXXXXX XXXXXXXX XXXX</w:t>
      </w:r>
      <w:r w:rsidR="0029456E">
        <w:rPr>
          <w:rFonts w:ascii="Palatino Linotype" w:hAnsi="Palatino Linotype"/>
          <w:b/>
          <w:sz w:val="22"/>
          <w:szCs w:val="22"/>
        </w:rPr>
        <w:t>,</w:t>
      </w:r>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w:t>
      </w:r>
      <w:r w:rsidRPr="0024200F">
        <w:rPr>
          <w:rFonts w:ascii="Palatino Linotype" w:hAnsi="Palatino Linotype"/>
        </w:rPr>
        <w:t xml:space="preserve"> </w:t>
      </w:r>
      <w:r w:rsidR="0029456E">
        <w:rPr>
          <w:rFonts w:ascii="Palatino Linotype" w:hAnsi="Palatino Linotype"/>
          <w:b/>
        </w:rPr>
        <w:t>el r</w:t>
      </w:r>
      <w:r>
        <w:rPr>
          <w:rFonts w:ascii="Palatino Linotype" w:hAnsi="Palatino Linotype"/>
          <w:b/>
        </w:rPr>
        <w:t>ecurrente</w:t>
      </w:r>
      <w:r w:rsidRPr="0021062A">
        <w:rPr>
          <w:rFonts w:ascii="Palatino Linotype" w:hAnsi="Palatino Linotype" w:cs="Arial"/>
          <w:b/>
          <w:bCs/>
        </w:rPr>
        <w:t>,</w:t>
      </w:r>
      <w:r w:rsidRPr="00C4263F">
        <w:rPr>
          <w:rFonts w:ascii="Palatino Linotype" w:hAnsi="Palatino Linotype" w:cs="Arial"/>
        </w:rPr>
        <w:t xml:space="preserve"> </w:t>
      </w:r>
      <w:r>
        <w:rPr>
          <w:rFonts w:ascii="Palatino Linotype" w:hAnsi="Palatino Linotype" w:cs="Arial"/>
        </w:rPr>
        <w:t>en contra de la</w:t>
      </w:r>
      <w:r w:rsidRPr="00C4263F">
        <w:rPr>
          <w:rFonts w:ascii="Palatino Linotype" w:hAnsi="Palatino Linotype" w:cs="Arial"/>
        </w:rPr>
        <w:t xml:space="preserve"> respuesta a su solicitud de información con número de folio</w:t>
      </w:r>
      <w:r>
        <w:rPr>
          <w:rFonts w:ascii="Verdana" w:hAnsi="Verdana"/>
          <w:b/>
          <w:bCs/>
          <w:color w:val="FF0000"/>
        </w:rPr>
        <w:t> </w:t>
      </w:r>
      <w:r w:rsidR="0029456E" w:rsidRPr="0029456E">
        <w:rPr>
          <w:rFonts w:ascii="Palatino Linotype" w:hAnsi="Palatino Linotype"/>
          <w:b/>
          <w:bCs/>
        </w:rPr>
        <w:t>00412/CUAUTIZC/IP/2021</w:t>
      </w:r>
      <w:r w:rsidRPr="00C4263F">
        <w:rPr>
          <w:rFonts w:ascii="Palatino Linotype" w:hAnsi="Palatino Linotype" w:cs="Arial"/>
          <w:b/>
        </w:rPr>
        <w:t>,</w:t>
      </w:r>
      <w:r w:rsidRPr="00C4263F">
        <w:rPr>
          <w:rFonts w:ascii="Palatino Linotype" w:hAnsi="Palatino Linotype" w:cs="Arial"/>
        </w:rPr>
        <w:t xml:space="preserve"> por parte </w:t>
      </w:r>
      <w:r>
        <w:rPr>
          <w:rFonts w:ascii="Palatino Linotype" w:hAnsi="Palatino Linotype" w:cs="Arial"/>
        </w:rPr>
        <w:t xml:space="preserve">del </w:t>
      </w:r>
      <w:r w:rsidRPr="006430A4">
        <w:rPr>
          <w:rFonts w:ascii="Palatino Linotype" w:hAnsi="Palatino Linotype" w:cs="Arial"/>
          <w:b/>
        </w:rPr>
        <w:t xml:space="preserve">Ayuntamiento de </w:t>
      </w:r>
      <w:r w:rsidR="0029456E">
        <w:rPr>
          <w:rFonts w:ascii="Palatino Linotype" w:hAnsi="Palatino Linotype" w:cs="Arial"/>
          <w:b/>
        </w:rPr>
        <w:t>Cuautitlán Izcalli</w:t>
      </w:r>
      <w:r w:rsidRPr="00C4263F">
        <w:rPr>
          <w:rFonts w:ascii="Palatino Linotype" w:hAnsi="Palatino Linotype" w:cs="Arial"/>
        </w:rPr>
        <w:t>, en lo suc</w:t>
      </w:r>
      <w:bookmarkStart w:id="0" w:name="_GoBack"/>
      <w:bookmarkEnd w:id="0"/>
      <w:r w:rsidRPr="00C4263F">
        <w:rPr>
          <w:rFonts w:ascii="Palatino Linotype" w:hAnsi="Palatino Linotype" w:cs="Arial"/>
        </w:rPr>
        <w:t xml:space="preserve">esivo el </w:t>
      </w:r>
      <w:r w:rsidRPr="00C4263F">
        <w:rPr>
          <w:rFonts w:ascii="Palatino Linotype" w:hAnsi="Palatino Linotype" w:cs="Arial"/>
          <w:b/>
        </w:rPr>
        <w:t xml:space="preserve">Sujeto Obligado; </w:t>
      </w:r>
      <w:r w:rsidRPr="00C4263F">
        <w:rPr>
          <w:rFonts w:ascii="Palatino Linotype" w:hAnsi="Palatino Linotype" w:cs="Arial"/>
        </w:rPr>
        <w:t>se procede a dictar la presente resolución, con base en los siguientes:</w:t>
      </w:r>
    </w:p>
    <w:p w14:paraId="2110732C" w14:textId="77777777" w:rsidR="0010066A" w:rsidRDefault="0010066A" w:rsidP="0010066A">
      <w:pPr>
        <w:numPr>
          <w:ilvl w:val="0"/>
          <w:numId w:val="39"/>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0F1F1623" w14:textId="7B33896C"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sidR="0029456E">
        <w:rPr>
          <w:rFonts w:ascii="Palatino Linotype" w:eastAsia="Palatino Linotype" w:hAnsi="Palatino Linotype" w:cs="Palatino Linotype"/>
        </w:rPr>
        <w:t>Con fecha veinte</w:t>
      </w:r>
      <w:r>
        <w:rPr>
          <w:rFonts w:ascii="Palatino Linotype" w:eastAsia="Palatino Linotype" w:hAnsi="Palatino Linotype" w:cs="Palatino Linotype"/>
        </w:rPr>
        <w:t xml:space="preserve"> de </w:t>
      </w:r>
      <w:r w:rsidR="0029456E">
        <w:rPr>
          <w:rFonts w:ascii="Palatino Linotype" w:eastAsia="Palatino Linotype" w:hAnsi="Palatino Linotype" w:cs="Palatino Linotype"/>
        </w:rPr>
        <w:t>septiembre de dos mil veintiuno,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4B7CCF6" w14:textId="77777777" w:rsidR="00223154" w:rsidRDefault="00223154" w:rsidP="00223154">
      <w:pPr>
        <w:spacing w:before="240" w:after="240"/>
        <w:ind w:left="851" w:right="758"/>
        <w:jc w:val="both"/>
        <w:rPr>
          <w:rFonts w:ascii="Palatino Linotype" w:hAnsi="Palatino Linotype"/>
          <w:i/>
          <w:color w:val="000000"/>
          <w:sz w:val="22"/>
          <w:szCs w:val="22"/>
        </w:rPr>
      </w:pPr>
      <w:r>
        <w:rPr>
          <w:rFonts w:ascii="Palatino Linotype" w:hAnsi="Palatino Linotype"/>
          <w:i/>
          <w:iCs/>
          <w:color w:val="000000"/>
          <w:sz w:val="22"/>
          <w:szCs w:val="22"/>
        </w:rPr>
        <w:t>“</w:t>
      </w:r>
      <w:r w:rsidRPr="00917465">
        <w:rPr>
          <w:rFonts w:ascii="Palatino Linotype" w:hAnsi="Palatino Linotype"/>
          <w:i/>
          <w:iCs/>
          <w:color w:val="000000"/>
          <w:sz w:val="22"/>
          <w:szCs w:val="22"/>
        </w:rPr>
        <w:t>SOLICITÓ TODOS LOS CONTRATOS DE IMPRESOS, ACTA DE JUNTA DE ACLARACIONES, APERTURA DE PROPUESTAS, ACTAS DE ANALISIS Y FALLOS, DE LOS AÑOS 2018, 2019, 2020 Y 2021”.</w:t>
      </w:r>
      <w:r>
        <w:rPr>
          <w:rFonts w:ascii="Palatino Linotype" w:hAnsi="Palatino Linotype"/>
          <w:i/>
          <w:color w:val="000000"/>
          <w:sz w:val="22"/>
          <w:szCs w:val="22"/>
        </w:rPr>
        <w:t xml:space="preserve"> (Sic “)</w:t>
      </w:r>
    </w:p>
    <w:p w14:paraId="68BB1CBE" w14:textId="77777777" w:rsidR="0010066A" w:rsidRPr="006430A4" w:rsidRDefault="0010066A" w:rsidP="0010066A">
      <w:pPr>
        <w:spacing w:before="240" w:after="240"/>
        <w:ind w:left="851" w:right="758"/>
        <w:jc w:val="both"/>
        <w:rPr>
          <w:rFonts w:ascii="Palatino Linotype" w:eastAsia="Palatino Linotype" w:hAnsi="Palatino Linotype" w:cs="Palatino Linotype"/>
          <w:i/>
          <w:sz w:val="22"/>
          <w:szCs w:val="22"/>
        </w:rPr>
      </w:pPr>
    </w:p>
    <w:p w14:paraId="148D9E2C" w14:textId="77777777"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14:paraId="17F9A939" w14:textId="26AF4050" w:rsidR="0010066A" w:rsidRDefault="0010066A" w:rsidP="0010066A">
      <w:pPr>
        <w:spacing w:before="240" w:after="240" w:line="360" w:lineRule="auto"/>
        <w:jc w:val="both"/>
        <w:rPr>
          <w:rFonts w:ascii="Palatino Linotype" w:eastAsia="Palatino Linotype" w:hAnsi="Palatino Linotype" w:cs="Palatino Linotype"/>
        </w:rPr>
      </w:pPr>
      <w:r w:rsidRPr="005E4884">
        <w:rPr>
          <w:rFonts w:ascii="Palatino Linotype" w:hAnsi="Palatino Linotype" w:cs="Arial"/>
          <w:b/>
        </w:rPr>
        <w:lastRenderedPageBreak/>
        <w:t xml:space="preserve">2. </w:t>
      </w:r>
      <w:r>
        <w:rPr>
          <w:rFonts w:ascii="Palatino Linotype" w:eastAsia="Palatino Linotype" w:hAnsi="Palatino Linotype" w:cs="Palatino Linotype"/>
          <w:b/>
        </w:rPr>
        <w:t xml:space="preserve">Respuesta. </w:t>
      </w:r>
      <w:r>
        <w:rPr>
          <w:rFonts w:ascii="Palatino Linotype" w:eastAsia="Palatino Linotype" w:hAnsi="Palatino Linotype" w:cs="Palatino Linotype"/>
        </w:rPr>
        <w:t xml:space="preserve">Con fecha </w:t>
      </w:r>
      <w:r w:rsidR="00917465">
        <w:rPr>
          <w:rFonts w:ascii="Palatino Linotype" w:eastAsia="Palatino Linotype" w:hAnsi="Palatino Linotype" w:cs="Palatino Linotype"/>
        </w:rPr>
        <w:t>once</w:t>
      </w:r>
      <w:r>
        <w:rPr>
          <w:rFonts w:ascii="Palatino Linotype" w:eastAsia="Palatino Linotype" w:hAnsi="Palatino Linotype" w:cs="Palatino Linotype"/>
        </w:rPr>
        <w:t xml:space="preserve"> de </w:t>
      </w:r>
      <w:r w:rsidR="00917465">
        <w:rPr>
          <w:rFonts w:ascii="Palatino Linotype" w:eastAsia="Palatino Linotype" w:hAnsi="Palatino Linotype" w:cs="Palatino Linotype"/>
        </w:rPr>
        <w:t>octubre</w:t>
      </w:r>
      <w:r w:rsidRPr="002B2074">
        <w:rPr>
          <w:rFonts w:ascii="Palatino Linotype" w:eastAsia="Palatino Linotype" w:hAnsi="Palatino Linotype" w:cs="Palatino Linotype"/>
        </w:rPr>
        <w:t xml:space="preserve"> de</w:t>
      </w:r>
      <w:r>
        <w:rPr>
          <w:rFonts w:ascii="Palatino Linotype" w:eastAsia="Palatino Linotype" w:hAnsi="Palatino Linotype" w:cs="Palatino Linotype"/>
        </w:rPr>
        <w:t xml:space="preserve">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0066A" w14:paraId="53AD808C" w14:textId="77777777" w:rsidTr="00C4126B">
        <w:trPr>
          <w:trHeight w:val="150"/>
          <w:tblCellSpacing w:w="0" w:type="dxa"/>
          <w:jc w:val="center"/>
        </w:trPr>
        <w:tc>
          <w:tcPr>
            <w:tcW w:w="0" w:type="auto"/>
            <w:vAlign w:val="center"/>
            <w:hideMark/>
          </w:tcPr>
          <w:p w14:paraId="5FDD9BC3" w14:textId="77777777" w:rsidR="0010066A" w:rsidRPr="006430A4" w:rsidRDefault="0010066A" w:rsidP="00C4126B">
            <w:pPr>
              <w:ind w:left="1701" w:right="1711"/>
              <w:jc w:val="both"/>
              <w:rPr>
                <w:rFonts w:ascii="Palatino Linotype" w:hAnsi="Palatino Linotype"/>
                <w:i/>
                <w:sz w:val="22"/>
                <w:szCs w:val="22"/>
              </w:rPr>
            </w:pPr>
            <w:r>
              <w:rPr>
                <w:rFonts w:ascii="Palatino Linotype" w:hAnsi="Palatino Linotype"/>
                <w:i/>
                <w:sz w:val="22"/>
                <w:szCs w:val="22"/>
              </w:rPr>
              <w:t>“</w:t>
            </w:r>
            <w:r w:rsidRPr="006430A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0066A" w14:paraId="4A381F72" w14:textId="77777777" w:rsidTr="00C4126B">
        <w:trPr>
          <w:trHeight w:val="375"/>
          <w:tblCellSpacing w:w="0" w:type="dxa"/>
          <w:jc w:val="center"/>
        </w:trPr>
        <w:tc>
          <w:tcPr>
            <w:tcW w:w="0" w:type="auto"/>
            <w:vAlign w:val="center"/>
            <w:hideMark/>
          </w:tcPr>
          <w:p w14:paraId="42296C9A" w14:textId="77777777" w:rsidR="0010066A" w:rsidRPr="006430A4" w:rsidRDefault="0010066A" w:rsidP="00C4126B">
            <w:pPr>
              <w:jc w:val="both"/>
              <w:rPr>
                <w:rFonts w:ascii="Palatino Linotype" w:hAnsi="Palatino Linotype"/>
                <w:i/>
                <w:sz w:val="22"/>
                <w:szCs w:val="22"/>
              </w:rPr>
            </w:pPr>
          </w:p>
        </w:tc>
      </w:tr>
      <w:tr w:rsidR="0010066A" w14:paraId="33EA31E0" w14:textId="77777777" w:rsidTr="00C4126B">
        <w:trPr>
          <w:trHeight w:val="150"/>
          <w:tblCellSpacing w:w="0" w:type="dxa"/>
          <w:jc w:val="center"/>
        </w:trPr>
        <w:tc>
          <w:tcPr>
            <w:tcW w:w="0" w:type="auto"/>
            <w:vAlign w:val="center"/>
            <w:hideMark/>
          </w:tcPr>
          <w:p w14:paraId="661B2789" w14:textId="29F17DFD" w:rsidR="0010066A" w:rsidRPr="00917465" w:rsidRDefault="00917465" w:rsidP="00C4126B">
            <w:pPr>
              <w:ind w:left="1701" w:right="1711"/>
              <w:jc w:val="both"/>
              <w:rPr>
                <w:rFonts w:ascii="Palatino Linotype" w:hAnsi="Palatino Linotype"/>
                <w:i/>
                <w:iCs/>
                <w:sz w:val="22"/>
                <w:szCs w:val="22"/>
              </w:rPr>
            </w:pPr>
            <w:r w:rsidRPr="00917465">
              <w:rPr>
                <w:rFonts w:ascii="Palatino Linotype" w:hAnsi="Palatino Linotype"/>
                <w:i/>
                <w:iCs/>
                <w:color w:val="000000"/>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 (1)Dirección General de Administración. 1.-“ Con fundamento en el artículo 6° de la Constitución Política de los Estados Unidos Mexicanos; 5° de la Constitución Política del Estado Libre y Soberano de México; 3 fracción XLV, 12, 23 fracción IV, 24 fracción XI y XXV, 25, 52 y 158 de la Ley de Transparencia y Acceso a la Información Pública del Estado de México y Municipios; y en atención a la Solicitud de Información Pública marcada con el número de folio 00412/CUAUTIZC/IP/2021 turnada a través del Sistema SAIMEX a esta Unidad Administrativa, en la cual se requiere lo siguiente: DESCRIPCIÓN DE LA INFORMACIÓN SOLICITADA: “SOLICITÓ TODOS LOS CONTRATOS DE IMPRESOS, ACTA DE JUNTA DE ACLARACIONES, APERTURA DE PROPUESTAS, ACTAS DE ANALISIS Y FALLOS, DE LOS AÑOS 2018, 2019, 2020 Y 2021” (Sic) Al respecto, le comento que la solicitud fue turnada a la Titular de la Unidad de Contrataciones por ser el área que genera, administra y/o resguarda la información requerida; petición que fue atendida a través de su atento número DGA/UC/1256/2021, el cual se adjunta al presente, en el que precisó que la información solicitada implica el procesamiento de documentos cuya entrega sobrepasa las capacidades técnicas administrativas y humanas de esa unidad administrativa. Robustece lo anterior que, si bien es cierto que la cantidad de información a procesar para la presente solicitud es considerable y esta pudiera no sobrepasar los límites de lo posible para su cumplimentación, lo es también que en su conjunto implica un importante </w:t>
            </w:r>
            <w:r w:rsidRPr="00917465">
              <w:rPr>
                <w:rFonts w:ascii="Palatino Linotype" w:hAnsi="Palatino Linotype"/>
                <w:i/>
                <w:iCs/>
                <w:color w:val="000000"/>
                <w:sz w:val="22"/>
                <w:szCs w:val="22"/>
              </w:rPr>
              <w:lastRenderedPageBreak/>
              <w:t xml:space="preserve">consumo de recursos materiales y humanos, los cuales se han visto mermados desde la declaración de la Organización Mundial de la Salud de la pandemia mundial del virus SARS-COV2, que genera la enfermedad conocida como COVID-19 en el año 2020, con la cual el Gobierno Federal, las Entidad Federativas y Municipios han emitido diversas disposiciones con el objeto de salvaguardar la salud de las personas y contener su expansión y propagación. En este sentido, el lunes 20 de septiembre de 2021, se publicó el “ACUERDO EJECUTIVO QUE EMITE EL LICENCIADO RICARDO NÚÑEZ AYALA, PRESIDENTE MUNICIPAL DE CUAUTITLÁN IZCALLI, ESTADO DE MÉXICO CON LA FINALIDAD DE CONTINUAR CON LAS MEDIDAS DE SALUBRIDAD QUE SON NECESARIAS PARA GARANTIZAR LA SALUD, LA INTEGRIDAD FÍSICA Y LA VIDA DE LAS Y LOS SERVIDORES PÚBLICOS MUNICIPALES, ASÍ COMO DEL PÚBLICO EN GENERAL.”, publicado en la Gaceta Municipal número 251, la cual podrá consultar en el link: https://cuautitlanizcalli.gob.mx/wp-content/uploads/2021/09/GACETA-251.pdf, en la que se estableció que “Las actividades gubernamentales continúan funcionando en términos del Plan de Regreso Seguro ante COVID-19 y los Lineamientos de Seguridad Sanitarias en el entorno laboral aplicable en toda la Administración Pública Municipal, emitidos por el Licenciado Ricardo Núñez Ayala, Presidente Municipal. Debiendo privilegiar el trabajo a distancia, el uso de medios electrónicos, la limitación de aforo y, en su caso, los horarios escalonados. En todos los edificios públicos que opera la administración pública municipal centralizada y descentralizada, se autoriza una operación del 70% de ocupación total, contándose los servidores públicos y el público usuario.”, lo que ha mantenido limitada la capacidad operativa de las diversas áreas de este Sujeto Obligado. En observancia a lo anterior señalado y atendiendo a lo manifestado por la Unidad de Contrataciones en su diverso número DGA/UC/1256/2021, al ser el área que genera, administra y/o resguarda la información requerida, esta Dependencia determina el cambio de modalidad de entrega de información a “Consulta Directa”, esto por estar así contemplado en el artículo 158 de la Ley de Transparencia y Acceso a la Información Pública del Estado de México y Municipios,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Atentos a lo anterior, y considerando que la </w:t>
            </w:r>
            <w:r w:rsidRPr="00917465">
              <w:rPr>
                <w:rFonts w:ascii="Palatino Linotype" w:hAnsi="Palatino Linotype"/>
                <w:i/>
                <w:iCs/>
                <w:color w:val="000000"/>
                <w:sz w:val="22"/>
                <w:szCs w:val="22"/>
              </w:rPr>
              <w:lastRenderedPageBreak/>
              <w:t>información requerida debe someterse un proceso de análisis y disociación para ser proporcionada en Versión Pública, y a que por las recomendaciones hechas por las Autoridades competentes en materia de Salud Pública esta Dependencia no cuenta con el total de su personal, resulta evidente que se ajusta plenamente a lo señalado en el precepto legal antes mencionado, pues supera la capacidad técnica y del personal para concluir los trabajos necesarios dentro del plazo establecido, aun si fueran incluidos los 7 días adicionales señalados en el artículo 163 párrafo segundo de la Ley antes referida. Por lo anterior expuesto y atendiendo el principio de máxima publicidad, se señalan los días 22 y/o 25 de octubre de 2021 para la Consulta Directa de la Información, en un horario de 09:00 a 15:00 horas, en las oficinas de la Dirección General de Administración, cito en Av. 1° de mayo número 100, Col. Centro Urbano, C.P. 54700, Cuautitlán Izcalli, Estado de México, tercer piso del Palacio Municipal.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y el respectivo Acuerdo de Versión Pública en el que se describan las razones, de manera fundada y motivada, por las cuales la documental proporcionada fue sometida a un proceso de disociación. Sin otro en particular, quedo de Usted.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3AC8ABC8" w14:textId="77777777" w:rsidR="0010066A" w:rsidRPr="00917465" w:rsidRDefault="0010066A" w:rsidP="00C4126B">
            <w:pPr>
              <w:ind w:left="1701" w:right="1711"/>
              <w:jc w:val="both"/>
              <w:rPr>
                <w:rFonts w:ascii="Palatino Linotype" w:hAnsi="Palatino Linotype"/>
                <w:i/>
                <w:iCs/>
                <w:sz w:val="22"/>
                <w:szCs w:val="22"/>
              </w:rPr>
            </w:pPr>
            <w:r w:rsidRPr="00917465">
              <w:rPr>
                <w:rFonts w:ascii="Palatino Linotype" w:hAnsi="Palatino Linotype"/>
                <w:i/>
                <w:iCs/>
                <w:sz w:val="22"/>
                <w:szCs w:val="22"/>
              </w:rPr>
              <w:t>ATENTAMENTE</w:t>
            </w:r>
          </w:p>
          <w:p w14:paraId="5E4ACC35" w14:textId="77777777" w:rsidR="0010066A" w:rsidRDefault="00917465" w:rsidP="00C4126B">
            <w:pPr>
              <w:ind w:left="1701" w:right="1711"/>
              <w:jc w:val="both"/>
              <w:rPr>
                <w:rFonts w:ascii="Palatino Linotype" w:hAnsi="Palatino Linotype"/>
                <w:i/>
                <w:iCs/>
                <w:sz w:val="22"/>
                <w:szCs w:val="22"/>
              </w:rPr>
            </w:pPr>
            <w:r>
              <w:rPr>
                <w:rFonts w:ascii="Palatino Linotype" w:hAnsi="Palatino Linotype"/>
                <w:i/>
                <w:iCs/>
                <w:sz w:val="22"/>
                <w:szCs w:val="22"/>
              </w:rPr>
              <w:t>LI</w:t>
            </w:r>
            <w:r w:rsidR="0010066A" w:rsidRPr="00917465">
              <w:rPr>
                <w:rFonts w:ascii="Palatino Linotype" w:hAnsi="Palatino Linotype"/>
                <w:i/>
                <w:iCs/>
                <w:sz w:val="22"/>
                <w:szCs w:val="22"/>
              </w:rPr>
              <w:t xml:space="preserve">C. </w:t>
            </w:r>
            <w:r>
              <w:rPr>
                <w:rFonts w:ascii="Palatino Linotype" w:hAnsi="Palatino Linotype"/>
                <w:i/>
                <w:iCs/>
                <w:sz w:val="22"/>
                <w:szCs w:val="22"/>
              </w:rPr>
              <w:t>HUGO INFANTE LLENERAS</w:t>
            </w:r>
            <w:r w:rsidR="0010066A" w:rsidRPr="00917465">
              <w:rPr>
                <w:rFonts w:ascii="Palatino Linotype" w:hAnsi="Palatino Linotype"/>
                <w:i/>
                <w:iCs/>
                <w:sz w:val="22"/>
                <w:szCs w:val="22"/>
              </w:rPr>
              <w:t>”. (Sic)</w:t>
            </w:r>
          </w:p>
          <w:p w14:paraId="3F72D88B" w14:textId="0DB47074" w:rsidR="00AD5021" w:rsidRPr="00917465" w:rsidRDefault="00AD5021" w:rsidP="00C4126B">
            <w:pPr>
              <w:ind w:left="1701" w:right="1711"/>
              <w:jc w:val="both"/>
              <w:rPr>
                <w:rFonts w:ascii="Palatino Linotype" w:hAnsi="Palatino Linotype"/>
                <w:i/>
                <w:iCs/>
                <w:sz w:val="22"/>
                <w:szCs w:val="22"/>
              </w:rPr>
            </w:pPr>
          </w:p>
        </w:tc>
      </w:tr>
      <w:tr w:rsidR="0010066A" w14:paraId="157FD790" w14:textId="77777777" w:rsidTr="00AD5021">
        <w:trPr>
          <w:trHeight w:val="70"/>
          <w:tblCellSpacing w:w="0" w:type="dxa"/>
          <w:jc w:val="center"/>
        </w:trPr>
        <w:tc>
          <w:tcPr>
            <w:tcW w:w="0" w:type="auto"/>
            <w:vAlign w:val="center"/>
            <w:hideMark/>
          </w:tcPr>
          <w:p w14:paraId="3A882F00" w14:textId="77777777" w:rsidR="0010066A" w:rsidRPr="006430A4" w:rsidRDefault="0010066A" w:rsidP="009F0B80">
            <w:pPr>
              <w:rPr>
                <w:rFonts w:ascii="Palatino Linotype" w:hAnsi="Palatino Linotype"/>
                <w:i/>
                <w:sz w:val="22"/>
                <w:szCs w:val="22"/>
              </w:rPr>
            </w:pPr>
          </w:p>
        </w:tc>
      </w:tr>
    </w:tbl>
    <w:p w14:paraId="03DCBA82" w14:textId="401A0236" w:rsidR="0010066A" w:rsidRPr="00B04F4D" w:rsidRDefault="0010066A" w:rsidP="001006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Adjuntando a su respuesta el archivo electrónico siguiente</w:t>
      </w:r>
      <w:r w:rsidRPr="00233BEB">
        <w:rPr>
          <w:rFonts w:ascii="Palatino Linotype" w:eastAsia="Palatino Linotype" w:hAnsi="Palatino Linotype" w:cs="Palatino Linotype"/>
        </w:rPr>
        <w:t xml:space="preserve">: </w:t>
      </w:r>
      <w:r>
        <w:rPr>
          <w:rFonts w:ascii="Arial" w:hAnsi="Arial" w:cs="Arial"/>
          <w:b/>
          <w:bCs/>
          <w:color w:val="333333"/>
          <w:sz w:val="15"/>
          <w:szCs w:val="15"/>
        </w:rPr>
        <w:br/>
      </w:r>
      <w:r w:rsidR="00917465">
        <w:t>“</w:t>
      </w:r>
      <w:hyperlink r:id="rId8" w:tgtFrame="_blank" w:history="1">
        <w:r w:rsidR="00917465" w:rsidRPr="00917465">
          <w:rPr>
            <w:rStyle w:val="Hipervnculo"/>
            <w:rFonts w:ascii="Palatino Linotype" w:hAnsi="Palatino Linotype" w:cs="Arial"/>
            <w:b/>
            <w:bCs/>
            <w:color w:val="auto"/>
            <w:u w:val="none"/>
          </w:rPr>
          <w:t>DGA_OF_1685_2021 Y ANEXO.pdf</w:t>
        </w:r>
      </w:hyperlink>
      <w:r w:rsidR="00917465">
        <w:t>”</w:t>
      </w:r>
      <w:r w:rsidRPr="00526BA7">
        <w:rPr>
          <w:rFonts w:ascii="Palatino Linotype" w:hAnsi="Palatino Linotype"/>
        </w:rPr>
        <w:t>,</w:t>
      </w:r>
      <w:r>
        <w:rPr>
          <w:rFonts w:ascii="Palatino Linotype" w:eastAsia="Palatino Linotype" w:hAnsi="Palatino Linotype" w:cs="Palatino Linotype"/>
        </w:rPr>
        <w:t xml:space="preserve"> que será analizado</w:t>
      </w:r>
      <w:r w:rsidRPr="00D0483F">
        <w:rPr>
          <w:rFonts w:ascii="Palatino Linotype" w:eastAsia="Palatino Linotype" w:hAnsi="Palatino Linotype" w:cs="Palatino Linotype"/>
        </w:rPr>
        <w:t xml:space="preserve"> en el apartado</w:t>
      </w:r>
      <w:r w:rsidRPr="00B04F4D">
        <w:rPr>
          <w:rFonts w:ascii="Palatino Linotype" w:eastAsia="Palatino Linotype" w:hAnsi="Palatino Linotype" w:cs="Palatino Linotype"/>
        </w:rPr>
        <w:t xml:space="preserve"> de estudio correspondiente.</w:t>
      </w:r>
    </w:p>
    <w:p w14:paraId="45EBB371" w14:textId="16C1E6D8"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w:t>
      </w:r>
      <w:r w:rsidRPr="00FF678B">
        <w:rPr>
          <w:rFonts w:ascii="Palatino Linotype" w:eastAsia="Palatino Linotype" w:hAnsi="Palatino Linotype" w:cs="Palatino Linotype"/>
          <w:b/>
        </w:rPr>
        <w:t xml:space="preserve">. Interposición del recurso de revisión. </w:t>
      </w:r>
      <w:r w:rsidRPr="00FF678B">
        <w:rPr>
          <w:rFonts w:ascii="Palatino Linotype" w:eastAsia="Palatino Linotype" w:hAnsi="Palatino Linotype" w:cs="Palatino Linotype"/>
        </w:rPr>
        <w:t xml:space="preserve">Inconforme </w:t>
      </w:r>
      <w:r>
        <w:rPr>
          <w:rFonts w:ascii="Palatino Linotype" w:eastAsia="Palatino Linotype" w:hAnsi="Palatino Linotype" w:cs="Palatino Linotype"/>
        </w:rPr>
        <w:t>el</w:t>
      </w:r>
      <w:r w:rsidRPr="00FF678B">
        <w:rPr>
          <w:rFonts w:ascii="Palatino Linotype" w:eastAsia="Palatino Linotype" w:hAnsi="Palatino Linotype" w:cs="Palatino Linotype"/>
        </w:rPr>
        <w:t xml:space="preserve"> </w:t>
      </w:r>
      <w:r w:rsidR="00F64992" w:rsidRPr="00F64992">
        <w:rPr>
          <w:rFonts w:ascii="Palatino Linotype" w:eastAsia="Palatino Linotype" w:hAnsi="Palatino Linotype" w:cs="Palatino Linotype"/>
          <w:b/>
          <w:bCs/>
        </w:rPr>
        <w:t>recurrente</w:t>
      </w:r>
      <w:r w:rsidRPr="00FF678B">
        <w:rPr>
          <w:rFonts w:ascii="Palatino Linotype" w:eastAsia="Palatino Linotype" w:hAnsi="Palatino Linotype" w:cs="Palatino Linotype"/>
        </w:rPr>
        <w:t xml:space="preserve"> con la respuesta del </w:t>
      </w:r>
      <w:r w:rsidRPr="00FF678B">
        <w:rPr>
          <w:rFonts w:ascii="Palatino Linotype" w:eastAsia="Palatino Linotype" w:hAnsi="Palatino Linotype" w:cs="Palatino Linotype"/>
          <w:b/>
        </w:rPr>
        <w:t>Sujeto Obligado,</w:t>
      </w:r>
      <w:r w:rsidRPr="00FF678B">
        <w:rPr>
          <w:rFonts w:ascii="Palatino Linotype" w:eastAsia="Palatino Linotype" w:hAnsi="Palatino Linotype" w:cs="Palatino Linotype"/>
        </w:rPr>
        <w:t xml:space="preserve"> interpuso recurso de revisión a través del SAIMEX en f</w:t>
      </w:r>
      <w:r>
        <w:rPr>
          <w:rFonts w:ascii="Palatino Linotype" w:eastAsia="Palatino Linotype" w:hAnsi="Palatino Linotype" w:cs="Palatino Linotype"/>
        </w:rPr>
        <w:t xml:space="preserve">echa </w:t>
      </w:r>
      <w:r w:rsidR="00F64992">
        <w:rPr>
          <w:rFonts w:ascii="Palatino Linotype" w:eastAsia="Palatino Linotype" w:hAnsi="Palatino Linotype" w:cs="Palatino Linotype"/>
        </w:rPr>
        <w:t>trece</w:t>
      </w:r>
      <w:r>
        <w:rPr>
          <w:rFonts w:ascii="Palatino Linotype" w:eastAsia="Palatino Linotype" w:hAnsi="Palatino Linotype" w:cs="Palatino Linotype"/>
        </w:rPr>
        <w:t xml:space="preserve"> de </w:t>
      </w:r>
      <w:r w:rsidR="00F64992">
        <w:rPr>
          <w:rFonts w:ascii="Palatino Linotype" w:eastAsia="Palatino Linotype" w:hAnsi="Palatino Linotype" w:cs="Palatino Linotype"/>
        </w:rPr>
        <w:t>octubre</w:t>
      </w:r>
      <w:r>
        <w:rPr>
          <w:rFonts w:ascii="Palatino Linotype" w:eastAsia="Palatino Linotype" w:hAnsi="Palatino Linotype" w:cs="Palatino Linotype"/>
        </w:rPr>
        <w:t xml:space="preserve"> de dos mil veintiuno</w:t>
      </w:r>
      <w:r w:rsidRPr="00FF678B">
        <w:rPr>
          <w:rFonts w:ascii="Palatino Linotype" w:eastAsia="Palatino Linotype" w:hAnsi="Palatino Linotype" w:cs="Palatino Linotype"/>
        </w:rPr>
        <w:t>, a través del cual expresó lo siguiente</w:t>
      </w:r>
      <w:r>
        <w:rPr>
          <w:rFonts w:ascii="Palatino Linotype" w:eastAsia="Palatino Linotype" w:hAnsi="Palatino Linotype" w:cs="Palatino Linotype"/>
        </w:rPr>
        <w:t>:</w:t>
      </w:r>
    </w:p>
    <w:p w14:paraId="7E4FD052" w14:textId="77777777" w:rsidR="0010066A" w:rsidRDefault="0010066A" w:rsidP="0010066A">
      <w:pPr>
        <w:spacing w:before="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56F7E4C8" w14:textId="7252A53C" w:rsidR="0010066A" w:rsidRPr="00B008B6" w:rsidRDefault="0010066A" w:rsidP="00F64992">
      <w:pPr>
        <w:spacing w:before="240" w:after="240"/>
        <w:ind w:left="851" w:right="900"/>
        <w:jc w:val="both"/>
        <w:rPr>
          <w:rFonts w:ascii="Palatino Linotype" w:eastAsia="Palatino Linotype" w:hAnsi="Palatino Linotype" w:cs="Palatino Linotype"/>
          <w:i/>
          <w:color w:val="000000"/>
          <w:sz w:val="22"/>
          <w:szCs w:val="22"/>
        </w:rPr>
      </w:pPr>
      <w:r w:rsidRPr="00F64992">
        <w:rPr>
          <w:rFonts w:ascii="Palatino Linotype" w:eastAsia="Palatino Linotype" w:hAnsi="Palatino Linotype" w:cs="Palatino Linotype"/>
          <w:i/>
          <w:color w:val="000000"/>
          <w:sz w:val="22"/>
          <w:szCs w:val="22"/>
        </w:rPr>
        <w:t>“</w:t>
      </w:r>
      <w:r w:rsidR="00F64992" w:rsidRPr="00F64992">
        <w:rPr>
          <w:rFonts w:ascii="Palatino Linotype" w:hAnsi="Palatino Linotype"/>
          <w:i/>
          <w:color w:val="000000"/>
          <w:sz w:val="22"/>
          <w:szCs w:val="22"/>
        </w:rPr>
        <w:t>A TRAVEZ DE SOLICITUD DE INFORMACION MEDIANTE EL CUAL SOLICITE TODOS LOS CONTRATOS DE IMPRESOS, ACTA DE JUNTA DE ACLARACIONES, APERTURA DE PROPUESTAS, ACTAS DE ANALISIS Y FALLOS, DE LOS AÑOS 2018, 2019, 2020 Y 2021. DE LO ANTERIOR Y ATENCION A LA PRESENTE RESPUESTA EN LA QUE DETERMINAN EL CAMBIO DE MODALIDA DE ENTREGA DE INFORMACION A CONSULTA DIRECTA</w:t>
      </w:r>
      <w:r w:rsidR="00F64992">
        <w:rPr>
          <w:rFonts w:ascii="Palatino Linotype" w:hAnsi="Palatino Linotype"/>
          <w:i/>
          <w:color w:val="000000"/>
          <w:sz w:val="22"/>
          <w:szCs w:val="22"/>
        </w:rPr>
        <w:t>.</w:t>
      </w:r>
      <w:r w:rsidRPr="00F64992">
        <w:rPr>
          <w:rFonts w:ascii="Palatino Linotype" w:eastAsia="Palatino Linotype" w:hAnsi="Palatino Linotype" w:cs="Palatino Linotype"/>
          <w:i/>
          <w:color w:val="000000"/>
          <w:sz w:val="22"/>
          <w:szCs w:val="22"/>
        </w:rPr>
        <w:t>”</w:t>
      </w:r>
      <w:r w:rsidRPr="00673672">
        <w:rPr>
          <w:rFonts w:ascii="Palatino Linotype" w:eastAsia="Palatino Linotype" w:hAnsi="Palatino Linotype" w:cs="Palatino Linotype"/>
          <w:i/>
          <w:color w:val="000000"/>
          <w:sz w:val="22"/>
          <w:szCs w:val="22"/>
        </w:rPr>
        <w:t xml:space="preserve"> (</w:t>
      </w:r>
      <w:r w:rsidRPr="00B008B6">
        <w:rPr>
          <w:rFonts w:ascii="Palatino Linotype" w:eastAsia="Palatino Linotype" w:hAnsi="Palatino Linotype" w:cs="Palatino Linotype"/>
          <w:i/>
          <w:color w:val="000000"/>
          <w:sz w:val="22"/>
          <w:szCs w:val="22"/>
        </w:rPr>
        <w:t>Sic)</w:t>
      </w:r>
    </w:p>
    <w:p w14:paraId="7F10A465" w14:textId="77777777" w:rsidR="0010066A" w:rsidRDefault="0010066A" w:rsidP="0010066A">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C7FAB6E" w14:textId="4B6B72DC" w:rsidR="0010066A" w:rsidRPr="00B008B6" w:rsidRDefault="0010066A" w:rsidP="00F64992">
      <w:pPr>
        <w:spacing w:before="240" w:after="240"/>
        <w:ind w:left="851" w:right="900"/>
        <w:jc w:val="both"/>
        <w:rPr>
          <w:rFonts w:ascii="Palatino Linotype" w:eastAsia="Palatino Linotype" w:hAnsi="Palatino Linotype" w:cs="Palatino Linotype"/>
          <w:i/>
          <w:color w:val="000000"/>
          <w:sz w:val="22"/>
          <w:szCs w:val="22"/>
        </w:rPr>
      </w:pPr>
      <w:r w:rsidRPr="00F64992">
        <w:rPr>
          <w:rFonts w:ascii="Palatino Linotype" w:eastAsia="Palatino Linotype" w:hAnsi="Palatino Linotype" w:cs="Palatino Linotype"/>
          <w:i/>
          <w:color w:val="000000"/>
          <w:sz w:val="22"/>
          <w:szCs w:val="22"/>
        </w:rPr>
        <w:t>“</w:t>
      </w:r>
      <w:r w:rsidR="00F64992" w:rsidRPr="00F64992">
        <w:rPr>
          <w:rFonts w:ascii="Palatino Linotype" w:hAnsi="Palatino Linotype"/>
          <w:i/>
          <w:color w:val="000000"/>
          <w:sz w:val="22"/>
          <w:szCs w:val="22"/>
        </w:rPr>
        <w:t>DE CONFORMIDAD CON LOS NUMERALES 2 FRACCION VII, 3 FRACCION XV, XVII, XXXV, XLI, 9 FRACCION II, VII, X, 14, 16, 23 FRACCIÓN IV, 50, 53, 75, 76, 92 FRACCION XXIX INCISO A, 150, 151, 152, 153, 154, 160, 176, 177, 178, 179 Y 180 DE LA LEY DE TRANSPARENCIA Y ACCESO A LA INFORMACION. ATENTO A LA FUNDAMENTACION SEÑALADA EN EL PARRAFO QUE ANTECEDE, SOLICITÓ SE ME BRINDE LA INFORMACION SOLICITADA A TRAVES DE ARCHIVOS PDF, DE LO SOLICITADO EN MI SOLICITUD DE INFORMACION CON FOLIO 00412/CUAUTIZC/IP/2021. SIN OTRO PARTICULAR DE MOMENTO Y EN ESPERA DE SU RESPUESTA FAVORABLE, QUEDO A SUS ORDENES.</w:t>
      </w:r>
      <w:r w:rsidRPr="00F64992">
        <w:rPr>
          <w:rFonts w:ascii="Palatino Linotype" w:eastAsia="Palatino Linotype" w:hAnsi="Palatino Linotype" w:cs="Palatino Linotype"/>
          <w:i/>
          <w:color w:val="000000"/>
          <w:sz w:val="22"/>
          <w:szCs w:val="22"/>
        </w:rPr>
        <w:t>”</w:t>
      </w:r>
      <w:r w:rsidRPr="00B008B6">
        <w:rPr>
          <w:rFonts w:ascii="Palatino Linotype" w:eastAsia="Palatino Linotype" w:hAnsi="Palatino Linotype" w:cs="Palatino Linotype"/>
          <w:i/>
          <w:color w:val="000000"/>
          <w:sz w:val="22"/>
          <w:szCs w:val="22"/>
        </w:rPr>
        <w:t xml:space="preserve"> (Sic)</w:t>
      </w:r>
    </w:p>
    <w:p w14:paraId="08E074CE" w14:textId="73BDD97A" w:rsidR="0010066A" w:rsidRPr="00526BA7" w:rsidRDefault="0010066A" w:rsidP="0010066A">
      <w:pPr>
        <w:spacing w:before="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Pr>
          <w:rFonts w:ascii="Palatino Linotype" w:eastAsia="Palatino Linotype" w:hAnsi="Palatino Linotype" w:cs="Palatino Linotype"/>
          <w:b/>
        </w:rPr>
        <w:t>0</w:t>
      </w:r>
      <w:r w:rsidR="00F64992">
        <w:rPr>
          <w:rFonts w:ascii="Palatino Linotype" w:eastAsia="Palatino Linotype" w:hAnsi="Palatino Linotype" w:cs="Palatino Linotype"/>
          <w:b/>
        </w:rPr>
        <w:t>5059</w:t>
      </w:r>
      <w:r w:rsidRPr="00526BA7">
        <w:rPr>
          <w:rFonts w:ascii="Palatino Linotype" w:eastAsia="Palatino Linotype" w:hAnsi="Palatino Linotype" w:cs="Palatino Linotype"/>
          <w:b/>
        </w:rPr>
        <w:t>/INFOEM/IP/RR/2021</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turnado por el sistema electrónico del Instituto de Transparencia, Acceso a la Información Pública y Protección de Datos Personales del Estado de México y Municipios, a</w:t>
      </w:r>
      <w:r w:rsidR="00F64992">
        <w:rPr>
          <w:rFonts w:ascii="Palatino Linotype" w:eastAsia="Palatino Linotype" w:hAnsi="Palatino Linotype" w:cs="Palatino Linotype"/>
        </w:rPr>
        <w:t xml:space="preserve"> </w:t>
      </w:r>
      <w:r>
        <w:rPr>
          <w:rFonts w:ascii="Palatino Linotype" w:eastAsia="Palatino Linotype" w:hAnsi="Palatino Linotype" w:cs="Palatino Linotype"/>
        </w:rPr>
        <w:t>l</w:t>
      </w:r>
      <w:r w:rsidR="00F64992">
        <w:rPr>
          <w:rFonts w:ascii="Palatino Linotype" w:eastAsia="Palatino Linotype" w:hAnsi="Palatino Linotype" w:cs="Palatino Linotype"/>
        </w:rPr>
        <w:t>a</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Comisionad</w:t>
      </w:r>
      <w:r w:rsidR="00F64992">
        <w:rPr>
          <w:rFonts w:ascii="Palatino Linotype" w:eastAsia="Palatino Linotype" w:hAnsi="Palatino Linotype" w:cs="Palatino Linotype"/>
        </w:rPr>
        <w:t>a</w:t>
      </w:r>
      <w:r>
        <w:rPr>
          <w:rFonts w:ascii="Palatino Linotype" w:eastAsia="Palatino Linotype" w:hAnsi="Palatino Linotype" w:cs="Palatino Linotype"/>
        </w:rPr>
        <w:t xml:space="preserve"> Ponente </w:t>
      </w:r>
      <w:r w:rsidR="00F64992">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25EDAE25" w14:textId="2366785C"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Pr="0090170F">
        <w:rPr>
          <w:rFonts w:ascii="Palatino Linotype" w:eastAsia="Palatino Linotype" w:hAnsi="Palatino Linotype" w:cs="Palatino Linotype"/>
          <w:b/>
        </w:rPr>
        <w:t>. Admisión del recurso de revisión</w:t>
      </w:r>
      <w:r w:rsidR="009A4B2A">
        <w:rPr>
          <w:rFonts w:ascii="Palatino Linotype" w:eastAsia="Palatino Linotype" w:hAnsi="Palatino Linotype" w:cs="Palatino Linotype"/>
          <w:b/>
        </w:rPr>
        <w:t>.</w:t>
      </w:r>
      <w:r w:rsidRPr="0090170F">
        <w:rPr>
          <w:rFonts w:ascii="Palatino Linotype" w:eastAsia="Palatino Linotype" w:hAnsi="Palatino Linotype" w:cs="Palatino Linotype"/>
          <w:b/>
        </w:rPr>
        <w:t xml:space="preserve"> </w:t>
      </w:r>
      <w:r w:rsidRPr="0090170F">
        <w:rPr>
          <w:rFonts w:ascii="Palatino Linotype" w:eastAsia="Palatino Linotype" w:hAnsi="Palatino Linotype" w:cs="Palatino Linotype"/>
        </w:rPr>
        <w:t xml:space="preserve">En </w:t>
      </w:r>
      <w:r w:rsidRPr="00776E59">
        <w:rPr>
          <w:rFonts w:ascii="Palatino Linotype" w:eastAsia="Palatino Linotype" w:hAnsi="Palatino Linotype" w:cs="Palatino Linotype"/>
        </w:rPr>
        <w:t xml:space="preserve">fecha </w:t>
      </w:r>
      <w:r>
        <w:rPr>
          <w:rFonts w:ascii="Palatino Linotype" w:eastAsia="Palatino Linotype" w:hAnsi="Palatino Linotype" w:cs="Palatino Linotype"/>
        </w:rPr>
        <w:t>dieci</w:t>
      </w:r>
      <w:r w:rsidR="00F64992">
        <w:rPr>
          <w:rFonts w:ascii="Palatino Linotype" w:eastAsia="Palatino Linotype" w:hAnsi="Palatino Linotype" w:cs="Palatino Linotype"/>
        </w:rPr>
        <w:t>ocho</w:t>
      </w:r>
      <w:r>
        <w:rPr>
          <w:rFonts w:ascii="Palatino Linotype" w:eastAsia="Palatino Linotype" w:hAnsi="Palatino Linotype" w:cs="Palatino Linotype"/>
        </w:rPr>
        <w:t xml:space="preserve"> de </w:t>
      </w:r>
      <w:r w:rsidR="00F64992">
        <w:rPr>
          <w:rFonts w:ascii="Palatino Linotype" w:eastAsia="Palatino Linotype" w:hAnsi="Palatino Linotype" w:cs="Palatino Linotype"/>
        </w:rPr>
        <w:t>octubre</w:t>
      </w:r>
      <w:r>
        <w:rPr>
          <w:rFonts w:ascii="Palatino Linotype" w:eastAsia="Palatino Linotype" w:hAnsi="Palatino Linotype" w:cs="Palatino Linotype"/>
        </w:rPr>
        <w:t xml:space="preserve"> de dos mil veintiuno</w:t>
      </w:r>
      <w:r w:rsidRPr="00776E59">
        <w:rPr>
          <w:rFonts w:ascii="Palatino Linotype" w:eastAsia="Palatino Linotype" w:hAnsi="Palatino Linotype" w:cs="Palatino Linotype"/>
        </w:rPr>
        <w:t xml:space="preserve">, </w:t>
      </w:r>
      <w:r w:rsidR="009F0B80">
        <w:rPr>
          <w:rFonts w:ascii="Palatino Linotype" w:eastAsia="Palatino Linotype" w:hAnsi="Palatino Linotype" w:cs="Palatino Linotype"/>
        </w:rPr>
        <w:t>la Comisionada</w:t>
      </w:r>
      <w:r w:rsidR="00F64992">
        <w:rPr>
          <w:rFonts w:ascii="Palatino Linotype" w:eastAsia="Palatino Linotype" w:hAnsi="Palatino Linotype" w:cs="Palatino Linotype"/>
        </w:rPr>
        <w:t xml:space="preserve"> Ponente </w:t>
      </w:r>
      <w:r w:rsidR="00F64992">
        <w:rPr>
          <w:rFonts w:ascii="Palatino Linotype" w:eastAsia="Palatino Linotype" w:hAnsi="Palatino Linotype" w:cs="Palatino Linotype"/>
          <w:b/>
        </w:rPr>
        <w:t>Guadalupe Ramírez Peña</w:t>
      </w:r>
      <w:r w:rsidRPr="0090170F">
        <w:rPr>
          <w:rFonts w:ascii="Palatino Linotype" w:eastAsia="Palatino Linotype" w:hAnsi="Palatino Linotype" w:cs="Palatino Linotype"/>
        </w:rPr>
        <w:t xml:space="preserve">, admitió a trámite el recurso de revisión que ahora se resuelve, dando un plazo máximo de siete días hábiles para que las partes manifestaran lo que a su derecho resultara conveniente, ofrecieran pruebas, formularan alegatos y el </w:t>
      </w:r>
      <w:r w:rsidRPr="009A4B2A">
        <w:rPr>
          <w:rFonts w:ascii="Palatino Linotype" w:eastAsia="Palatino Linotype" w:hAnsi="Palatino Linotype" w:cs="Palatino Linotype"/>
          <w:b/>
          <w:bCs/>
        </w:rPr>
        <w:t>Sujeto Obligado</w:t>
      </w:r>
      <w:r w:rsidRPr="0090170F">
        <w:rPr>
          <w:rFonts w:ascii="Palatino Linotype" w:eastAsia="Palatino Linotype" w:hAnsi="Palatino Linotype" w:cs="Palatino Linotype"/>
        </w:rPr>
        <w:t xml:space="preserve"> presentara su informe justificado.</w:t>
      </w:r>
      <w:r>
        <w:rPr>
          <w:rFonts w:ascii="Palatino Linotype" w:eastAsia="Palatino Linotype" w:hAnsi="Palatino Linotype" w:cs="Palatino Linotype"/>
        </w:rPr>
        <w:t xml:space="preserve"> </w:t>
      </w:r>
    </w:p>
    <w:p w14:paraId="414CDD0E" w14:textId="5D6A9FE8" w:rsidR="0021600F" w:rsidRDefault="0010066A" w:rsidP="0021600F">
      <w:pPr>
        <w:spacing w:before="240" w:after="240" w:line="360" w:lineRule="auto"/>
        <w:jc w:val="both"/>
        <w:rPr>
          <w:rFonts w:ascii="Palatino Linotype" w:hAnsi="Palatino Linotype" w:cs="Arial"/>
        </w:rPr>
      </w:pPr>
      <w:r w:rsidRPr="009A4B2A">
        <w:rPr>
          <w:rFonts w:ascii="Palatino Linotype" w:eastAsia="Palatino Linotype" w:hAnsi="Palatino Linotype" w:cs="Palatino Linotype"/>
          <w:b/>
          <w:color w:val="000000"/>
        </w:rPr>
        <w:t xml:space="preserve">6. </w:t>
      </w:r>
      <w:r w:rsidRPr="009A4B2A">
        <w:rPr>
          <w:rFonts w:ascii="Palatino Linotype" w:eastAsia="Palatino Linotype" w:hAnsi="Palatino Linotype" w:cs="Palatino Linotype"/>
          <w:b/>
        </w:rPr>
        <w:t>Manifestaciones</w:t>
      </w:r>
      <w:r w:rsidR="009A4B2A">
        <w:rPr>
          <w:rFonts w:ascii="Palatino Linotype" w:eastAsia="Palatino Linotype" w:hAnsi="Palatino Linotype" w:cs="Palatino Linotype"/>
        </w:rPr>
        <w:t>.</w:t>
      </w:r>
      <w:r w:rsidRPr="007B7C93">
        <w:rPr>
          <w:rFonts w:ascii="Palatino Linotype" w:eastAsia="Palatino Linotype" w:hAnsi="Palatino Linotype" w:cs="Palatino Linotype"/>
        </w:rPr>
        <w:t xml:space="preserve"> </w:t>
      </w:r>
      <w:r>
        <w:rPr>
          <w:rFonts w:ascii="Palatino Linotype" w:hAnsi="Palatino Linotype" w:cs="Arial"/>
        </w:rPr>
        <w:t xml:space="preserve">De las constancias que integran el expediente en que se actúa se advierte que el </w:t>
      </w:r>
      <w:r w:rsidRPr="008B74DB">
        <w:rPr>
          <w:rFonts w:ascii="Palatino Linotype" w:hAnsi="Palatino Linotype" w:cs="Arial"/>
          <w:b/>
          <w:bCs/>
        </w:rPr>
        <w:t>recurrente</w:t>
      </w:r>
      <w:r>
        <w:rPr>
          <w:rFonts w:ascii="Palatino Linotype" w:hAnsi="Palatino Linotype" w:cs="Arial"/>
        </w:rPr>
        <w:t xml:space="preserve"> fue omiso en ofrecer pruebas y alegatos. </w:t>
      </w:r>
    </w:p>
    <w:p w14:paraId="633B5112" w14:textId="19C6362D" w:rsidR="008B74DB" w:rsidRPr="00A00FFC" w:rsidRDefault="0010066A" w:rsidP="00BA0480">
      <w:pPr>
        <w:spacing w:before="240" w:after="240" w:line="360" w:lineRule="auto"/>
        <w:jc w:val="both"/>
        <w:rPr>
          <w:rFonts w:ascii="Palatino Linotype" w:eastAsia="Palatino Linotype" w:hAnsi="Palatino Linotype" w:cs="Palatino Linotype"/>
          <w:b/>
        </w:rPr>
      </w:pPr>
      <w:r>
        <w:rPr>
          <w:rFonts w:ascii="Palatino Linotype" w:hAnsi="Palatino Linotype" w:cs="Arial"/>
        </w:rPr>
        <w:t xml:space="preserve">Por su parte el </w:t>
      </w:r>
      <w:r w:rsidRPr="009A4B2A">
        <w:rPr>
          <w:rFonts w:ascii="Palatino Linotype" w:hAnsi="Palatino Linotype" w:cs="Arial"/>
          <w:b/>
          <w:bCs/>
        </w:rPr>
        <w:t>Sujeto Obligado</w:t>
      </w:r>
      <w:r>
        <w:rPr>
          <w:rFonts w:ascii="Palatino Linotype" w:hAnsi="Palatino Linotype" w:cs="Arial"/>
        </w:rPr>
        <w:t xml:space="preserve"> </w:t>
      </w:r>
      <w:r w:rsidR="008B74DB">
        <w:rPr>
          <w:rFonts w:ascii="Palatino Linotype" w:hAnsi="Palatino Linotype" w:cs="Arial"/>
        </w:rPr>
        <w:t>en fecha veinticinco de octubre de dos mil veintiuno</w:t>
      </w:r>
      <w:r w:rsidR="0021600F">
        <w:rPr>
          <w:rFonts w:ascii="Palatino Linotype" w:hAnsi="Palatino Linotype" w:cs="Arial"/>
        </w:rPr>
        <w:t>,</w:t>
      </w:r>
      <w:r w:rsidR="008B74DB" w:rsidRPr="008B74DB">
        <w:rPr>
          <w:rFonts w:ascii="Palatino Linotype" w:hAnsi="Palatino Linotype" w:cs="Arial"/>
        </w:rPr>
        <w:t xml:space="preserve"> </w:t>
      </w:r>
      <w:r w:rsidR="0021600F" w:rsidRPr="00743FDB">
        <w:rPr>
          <w:rFonts w:ascii="Palatino Linotype" w:hAnsi="Palatino Linotype" w:cs="Arial"/>
        </w:rPr>
        <w:t>remi</w:t>
      </w:r>
      <w:r w:rsidR="0021600F">
        <w:rPr>
          <w:rFonts w:ascii="Palatino Linotype" w:hAnsi="Palatino Linotype" w:cs="Arial"/>
        </w:rPr>
        <w:t>te en vía de informe justificado el</w:t>
      </w:r>
      <w:r w:rsidR="0021600F" w:rsidRPr="00743FDB">
        <w:rPr>
          <w:rFonts w:ascii="Palatino Linotype" w:hAnsi="Palatino Linotype" w:cs="Arial"/>
        </w:rPr>
        <w:t xml:space="preserve"> archivo electrónico </w:t>
      </w:r>
      <w:r w:rsidR="0021600F">
        <w:rPr>
          <w:rFonts w:ascii="Palatino Linotype" w:hAnsi="Palatino Linotype" w:cs="Arial"/>
        </w:rPr>
        <w:t>“</w:t>
      </w:r>
      <w:r w:rsidR="0021600F" w:rsidRPr="0021600F">
        <w:rPr>
          <w:rFonts w:ascii="Palatino Linotype" w:hAnsi="Palatino Linotype" w:cs="Arial"/>
          <w:b/>
          <w:bCs/>
        </w:rPr>
        <w:t>412-5059.pdf</w:t>
      </w:r>
      <w:r w:rsidR="0021600F">
        <w:rPr>
          <w:rFonts w:ascii="Palatino Linotype" w:hAnsi="Palatino Linotype" w:cs="Arial"/>
          <w:b/>
          <w:bCs/>
        </w:rPr>
        <w:t>”</w:t>
      </w:r>
      <w:r w:rsidR="0021600F">
        <w:rPr>
          <w:rFonts w:ascii="Palatino Linotype" w:hAnsi="Palatino Linotype" w:cs="Arial"/>
        </w:rPr>
        <w:t>, e</w:t>
      </w:r>
      <w:r w:rsidR="008B74DB">
        <w:rPr>
          <w:rFonts w:ascii="Palatino Linotype" w:hAnsi="Palatino Linotype" w:cs="Arial"/>
        </w:rPr>
        <w:t>l cual</w:t>
      </w:r>
      <w:r w:rsidR="0021600F">
        <w:rPr>
          <w:rFonts w:ascii="Palatino Linotype" w:hAnsi="Palatino Linotype" w:cs="Arial"/>
        </w:rPr>
        <w:t>,</w:t>
      </w:r>
      <w:r w:rsidR="00A00FFC">
        <w:rPr>
          <w:rFonts w:ascii="Palatino Linotype" w:eastAsia="Palatino Linotype" w:hAnsi="Palatino Linotype" w:cs="Palatino Linotype"/>
        </w:rPr>
        <w:t xml:space="preserve"> será analizado</w:t>
      </w:r>
      <w:r w:rsidR="00A00FFC" w:rsidRPr="00D0483F">
        <w:rPr>
          <w:rFonts w:ascii="Palatino Linotype" w:eastAsia="Palatino Linotype" w:hAnsi="Palatino Linotype" w:cs="Palatino Linotype"/>
        </w:rPr>
        <w:t xml:space="preserve"> en el apartado</w:t>
      </w:r>
      <w:r w:rsidR="00A00FFC" w:rsidRPr="00B04F4D">
        <w:rPr>
          <w:rFonts w:ascii="Palatino Linotype" w:eastAsia="Palatino Linotype" w:hAnsi="Palatino Linotype" w:cs="Palatino Linotype"/>
        </w:rPr>
        <w:t xml:space="preserve"> de estudio correspondiente.</w:t>
      </w:r>
    </w:p>
    <w:p w14:paraId="66B2250F" w14:textId="2C2FBAAA" w:rsidR="0010066A" w:rsidRDefault="0010066A" w:rsidP="0010066A">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sidRPr="00680763">
        <w:rPr>
          <w:rFonts w:ascii="Palatino Linotype" w:eastAsia="Palatino Linotype" w:hAnsi="Palatino Linotype" w:cs="Palatino Linotype"/>
        </w:rPr>
        <w:t xml:space="preserve">En fecha </w:t>
      </w:r>
      <w:r w:rsidRPr="00A25FD0">
        <w:rPr>
          <w:rFonts w:ascii="Palatino Linotype" w:eastAsia="Palatino Linotype" w:hAnsi="Palatino Linotype" w:cs="Palatino Linotype"/>
        </w:rPr>
        <w:t>veint</w:t>
      </w:r>
      <w:r w:rsidR="00573EF8">
        <w:rPr>
          <w:rFonts w:ascii="Palatino Linotype" w:eastAsia="Palatino Linotype" w:hAnsi="Palatino Linotype" w:cs="Palatino Linotype"/>
        </w:rPr>
        <w:t>inueve</w:t>
      </w:r>
      <w:r w:rsidR="00213CA4">
        <w:rPr>
          <w:rFonts w:ascii="Palatino Linotype" w:eastAsia="Palatino Linotype" w:hAnsi="Palatino Linotype" w:cs="Palatino Linotype"/>
        </w:rPr>
        <w:t xml:space="preserve"> de octubre</w:t>
      </w:r>
      <w:r w:rsidRPr="001A0814">
        <w:rPr>
          <w:rFonts w:ascii="Palatino Linotype" w:eastAsia="Palatino Linotype" w:hAnsi="Palatino Linotype" w:cs="Palatino Linotype"/>
        </w:rPr>
        <w:t xml:space="preserve"> de dos mil veintiuno,</w:t>
      </w:r>
      <w:r w:rsidRPr="00680763">
        <w:rPr>
          <w:rFonts w:ascii="Palatino Linotype" w:eastAsia="Palatino Linotype" w:hAnsi="Palatino Linotype" w:cs="Palatino Linotype"/>
        </w:rPr>
        <w:t xml:space="preserve"> l</w:t>
      </w:r>
      <w:r>
        <w:rPr>
          <w:rFonts w:ascii="Palatino Linotype" w:eastAsia="Palatino Linotype" w:hAnsi="Palatino Linotype" w:cs="Palatino Linotype"/>
        </w:rPr>
        <w:t>a</w:t>
      </w:r>
      <w:r w:rsidRPr="00680763">
        <w:rPr>
          <w:rFonts w:ascii="Palatino Linotype" w:eastAsia="Palatino Linotype" w:hAnsi="Palatino Linotype" w:cs="Palatino Linotype"/>
        </w:rPr>
        <w:t xml:space="preserve"> </w:t>
      </w:r>
      <w:r>
        <w:rPr>
          <w:rFonts w:ascii="Palatino Linotype" w:eastAsia="Palatino Linotype" w:hAnsi="Palatino Linotype" w:cs="Palatino Linotype"/>
        </w:rPr>
        <w:t xml:space="preserve">Comisionada Ponente, </w:t>
      </w:r>
      <w:r w:rsidRPr="00791B12">
        <w:rPr>
          <w:rFonts w:ascii="Palatino Linotype" w:eastAsia="Palatino Linotype" w:hAnsi="Palatino Linotype" w:cs="Palatino Linotype"/>
          <w:b/>
          <w:bCs/>
        </w:rPr>
        <w:t>Guadalupe Ramírez Peña</w:t>
      </w:r>
      <w:r>
        <w:rPr>
          <w:rFonts w:ascii="Palatino Linotype" w:eastAsia="Palatino Linotype" w:hAnsi="Palatino Linotype" w:cs="Palatino Linotype"/>
        </w:rPr>
        <w:t>, determinó el cierre de instrucción en términos de la fracción VI del artículo 185 de la Ley de Transparencia y Acceso a la Información Pública del Estado de México y Municipios.</w:t>
      </w:r>
    </w:p>
    <w:p w14:paraId="6911A4EC" w14:textId="0625E7EA" w:rsidR="00AB0B99" w:rsidRDefault="00AB0B99" w:rsidP="00AB0B99">
      <w:pPr>
        <w:spacing w:after="240" w:line="360" w:lineRule="auto"/>
        <w:jc w:val="both"/>
        <w:rPr>
          <w:rFonts w:ascii="Palatino Linotype" w:hAnsi="Palatino Linotype" w:cs="Arial"/>
        </w:rPr>
      </w:pPr>
      <w:r w:rsidRPr="00AB0B99">
        <w:rPr>
          <w:rFonts w:ascii="Palatino Linotype" w:hAnsi="Palatino Linotype"/>
          <w:b/>
        </w:rPr>
        <w:t xml:space="preserve">8. </w:t>
      </w:r>
      <w:r w:rsidRPr="00AB0B99">
        <w:rPr>
          <w:rFonts w:ascii="Palatino Linotype" w:hAnsi="Palatino Linotype" w:cs="Arial"/>
          <w:b/>
        </w:rPr>
        <w:t xml:space="preserve">Ampliación del plazo. </w:t>
      </w:r>
      <w:r w:rsidRPr="00AB0B99">
        <w:rPr>
          <w:rFonts w:ascii="Palatino Linotype" w:hAnsi="Palatino Linotype" w:cs="Arial"/>
        </w:rPr>
        <w:t xml:space="preserve"> En fecha seis de diciembre de dos mil veintiuno</w:t>
      </w:r>
      <w:r w:rsidRPr="00AB0B99">
        <w:rPr>
          <w:rFonts w:ascii="Palatino Linotype" w:hAnsi="Palatino Linotype" w:cs="Arial"/>
          <w:b/>
        </w:rPr>
        <w:t xml:space="preserve">, </w:t>
      </w:r>
      <w:r w:rsidRPr="00AB0B99">
        <w:rPr>
          <w:rFonts w:ascii="Palatino Linotype" w:hAnsi="Palatino Linotype" w:cs="Arial"/>
        </w:rPr>
        <w:t>con fundamento en el artículo 181, párrafo tercero de la Ley de Transparencia y Acceso a la Información Pública del Estado de México y Municipios, se acordó la ampliación del plazo para su resolución.</w:t>
      </w:r>
    </w:p>
    <w:p w14:paraId="641913F1" w14:textId="77777777" w:rsidR="00A00FFC" w:rsidRDefault="00A00FFC" w:rsidP="00AB0B99">
      <w:pPr>
        <w:spacing w:after="240" w:line="360" w:lineRule="auto"/>
        <w:jc w:val="both"/>
        <w:rPr>
          <w:rFonts w:ascii="Palatino Linotype" w:hAnsi="Palatino Linotype" w:cs="Arial"/>
        </w:rPr>
      </w:pPr>
    </w:p>
    <w:p w14:paraId="5B44A2CA" w14:textId="77777777" w:rsidR="0010066A" w:rsidRDefault="0010066A" w:rsidP="0010066A">
      <w:pPr>
        <w:numPr>
          <w:ilvl w:val="0"/>
          <w:numId w:val="39"/>
        </w:numPr>
        <w:pBdr>
          <w:top w:val="nil"/>
          <w:left w:val="nil"/>
          <w:bottom w:val="nil"/>
          <w:right w:val="nil"/>
          <w:between w:val="nil"/>
        </w:pBdr>
        <w:spacing w:line="360" w:lineRule="auto"/>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 O N S I D E R A N D O:</w:t>
      </w:r>
    </w:p>
    <w:p w14:paraId="73260043" w14:textId="3A457396" w:rsidR="0010066A" w:rsidRDefault="0010066A" w:rsidP="0010066A">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sidR="009F0B80">
        <w:rPr>
          <w:rFonts w:ascii="Palatino Linotype" w:eastAsia="Palatino Linotype" w:hAnsi="Palatino Linotype" w:cs="Palatino Linotype"/>
          <w:highlight w:val="white"/>
        </w:rPr>
        <w:t>el</w:t>
      </w:r>
      <w:r>
        <w:rPr>
          <w:rFonts w:ascii="Palatino Linotype" w:eastAsia="Palatino Linotype" w:hAnsi="Palatino Linotype" w:cs="Palatino Linotype"/>
          <w:highlight w:val="white"/>
        </w:rPr>
        <w:t xml:space="preserve"> </w:t>
      </w:r>
      <w:r w:rsidRPr="009F0B80">
        <w:rPr>
          <w:rFonts w:ascii="Palatino Linotype" w:eastAsia="Palatino Linotype" w:hAnsi="Palatino Linotype" w:cs="Palatino Linotype"/>
          <w:b/>
          <w:bCs/>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w:t>
      </w:r>
      <w:r w:rsidRPr="00791B12">
        <w:rPr>
          <w:rFonts w:ascii="Palatino Linotype" w:hAnsi="Palatino Linotype" w:cs="Arial"/>
        </w:rPr>
        <w:t xml:space="preserve"> </w:t>
      </w:r>
      <w:r w:rsidRPr="00343F97">
        <w:rPr>
          <w:rFonts w:ascii="Palatino Linotype" w:hAnsi="Palatino Linotype" w:cs="Arial"/>
        </w:rPr>
        <w:t xml:space="preserve"> trigésimo, trigésimo primero y trigésimo segundo</w:t>
      </w:r>
      <w:r w:rsidRPr="005D1327">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13E5053A" w14:textId="40D240F0" w:rsidR="0010066A" w:rsidRDefault="0010066A" w:rsidP="0010066A">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 xml:space="preserve">Segundo. Oportunidad y </w:t>
      </w:r>
      <w:proofErr w:type="spellStart"/>
      <w:r w:rsidRPr="00353D00">
        <w:rPr>
          <w:rFonts w:ascii="Palatino Linotype" w:eastAsia="Palatino Linotype" w:hAnsi="Palatino Linotype" w:cs="Palatino Linotype"/>
          <w:b/>
        </w:rPr>
        <w:t>Procedibilidad</w:t>
      </w:r>
      <w:proofErr w:type="spellEnd"/>
      <w:r w:rsidRPr="00353D00">
        <w:rPr>
          <w:rFonts w:ascii="Palatino Linotype" w:eastAsia="Palatino Linotype" w:hAnsi="Palatino Linotype" w:cs="Palatino Linotype"/>
          <w:b/>
        </w:rPr>
        <w:t xml:space="preserve"> del R</w:t>
      </w:r>
      <w:r>
        <w:rPr>
          <w:rFonts w:ascii="Palatino Linotype" w:eastAsia="Palatino Linotype" w:hAnsi="Palatino Linotype" w:cs="Palatino Linotype"/>
          <w:b/>
        </w:rPr>
        <w:t>ecurso de Revisión</w:t>
      </w:r>
      <w:r>
        <w:rPr>
          <w:rFonts w:ascii="Palatino Linotype" w:eastAsia="Palatino Linotype" w:hAnsi="Palatino Linotype" w:cs="Palatino Linotype"/>
        </w:rPr>
        <w:t xml:space="preserve">. 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9F0B80">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emitió su respuesta</w:t>
      </w:r>
      <w:r w:rsidR="00213CA4">
        <w:rPr>
          <w:rFonts w:ascii="Palatino Linotype" w:eastAsia="Palatino Linotype" w:hAnsi="Palatino Linotype" w:cs="Palatino Linotype"/>
        </w:rPr>
        <w:t xml:space="preserve"> a la solicitud planteada por el</w:t>
      </w:r>
      <w:r>
        <w:rPr>
          <w:rFonts w:ascii="Palatino Linotype" w:eastAsia="Palatino Linotype" w:hAnsi="Palatino Linotype" w:cs="Palatino Linotype"/>
        </w:rPr>
        <w:t xml:space="preserve"> solicitante en fecha </w:t>
      </w:r>
      <w:r w:rsidR="009F0B80">
        <w:rPr>
          <w:rFonts w:ascii="Palatino Linotype" w:eastAsia="Palatino Linotype" w:hAnsi="Palatino Linotype" w:cs="Palatino Linotype"/>
        </w:rPr>
        <w:t>once</w:t>
      </w:r>
      <w:r w:rsidRPr="00A25FD0">
        <w:rPr>
          <w:rFonts w:ascii="Palatino Linotype" w:eastAsia="Palatino Linotype" w:hAnsi="Palatino Linotype" w:cs="Palatino Linotype"/>
        </w:rPr>
        <w:t xml:space="preserve"> de </w:t>
      </w:r>
      <w:r w:rsidR="009F0B80">
        <w:rPr>
          <w:rFonts w:ascii="Palatino Linotype" w:eastAsia="Palatino Linotype" w:hAnsi="Palatino Linotype" w:cs="Palatino Linotype"/>
        </w:rPr>
        <w:t>octubre</w:t>
      </w:r>
      <w:r>
        <w:rPr>
          <w:rFonts w:ascii="Palatino Linotype" w:eastAsia="Palatino Linotype" w:hAnsi="Palatino Linotype" w:cs="Palatino Linotype"/>
        </w:rPr>
        <w:t xml:space="preserve"> del año dos mil veintiuno y el </w:t>
      </w:r>
      <w:r w:rsidRPr="009F0B80">
        <w:rPr>
          <w:rFonts w:ascii="Palatino Linotype" w:eastAsia="Palatino Linotype" w:hAnsi="Palatino Linotype" w:cs="Palatino Linotype"/>
          <w:b/>
          <w:bCs/>
        </w:rPr>
        <w:t>recurrente</w:t>
      </w:r>
      <w:r>
        <w:rPr>
          <w:rFonts w:ascii="Palatino Linotype" w:eastAsia="Palatino Linotype" w:hAnsi="Palatino Linotype" w:cs="Palatino Linotype"/>
        </w:rPr>
        <w:t xml:space="preserve"> presentó su recurso de revisión el día </w:t>
      </w:r>
      <w:r w:rsidR="009F0B80">
        <w:rPr>
          <w:rFonts w:ascii="Palatino Linotype" w:eastAsia="Palatino Linotype" w:hAnsi="Palatino Linotype" w:cs="Palatino Linotype"/>
        </w:rPr>
        <w:t>trece</w:t>
      </w:r>
      <w:r>
        <w:rPr>
          <w:rFonts w:ascii="Palatino Linotype" w:eastAsia="Palatino Linotype" w:hAnsi="Palatino Linotype" w:cs="Palatino Linotype"/>
        </w:rPr>
        <w:t xml:space="preserve"> del mismo mes y año; esto es al </w:t>
      </w:r>
      <w:r w:rsidR="009F0B80">
        <w:rPr>
          <w:rFonts w:ascii="Palatino Linotype" w:eastAsia="Palatino Linotype" w:hAnsi="Palatino Linotype" w:cs="Palatino Linotype"/>
        </w:rPr>
        <w:t>segundo</w:t>
      </w:r>
      <w:r>
        <w:rPr>
          <w:rFonts w:ascii="Palatino Linotype" w:eastAsia="Palatino Linotype" w:hAnsi="Palatino Linotype" w:cs="Palatino Linotype"/>
        </w:rPr>
        <w:t xml:space="preserve">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w:t>
      </w:r>
      <w:r w:rsidR="00C854DA">
        <w:rPr>
          <w:rFonts w:ascii="Palatino Linotype" w:eastAsia="Palatino Linotype" w:hAnsi="Palatino Linotype" w:cs="Palatino Linotype"/>
        </w:rPr>
        <w:t>tos en el citado precepto legal,</w:t>
      </w:r>
      <w:r w:rsidR="00C854DA" w:rsidRPr="00C854DA">
        <w:rPr>
          <w:rFonts w:ascii="Palatino Linotype" w:eastAsia="Palatino Linotype" w:hAnsi="Palatino Linotype" w:cs="Palatino Linotype"/>
        </w:rPr>
        <w:t xml:space="preserve"> </w:t>
      </w:r>
      <w:r w:rsidR="00C854DA">
        <w:rPr>
          <w:rFonts w:ascii="Palatino Linotype" w:eastAsia="Palatino Linotype" w:hAnsi="Palatino Linotype" w:cs="Palatino Linotype"/>
        </w:rPr>
        <w:t xml:space="preserve">aunado a que cumple con los </w:t>
      </w:r>
      <w:r w:rsidR="00C854DA">
        <w:rPr>
          <w:rFonts w:ascii="Palatino Linotype" w:eastAsia="Palatino Linotype" w:hAnsi="Palatino Linotype" w:cs="Palatino Linotype"/>
        </w:rPr>
        <w:lastRenderedPageBreak/>
        <w:t xml:space="preserve">requisitos a que hace referencia el artículo 180 </w:t>
      </w:r>
      <w:r w:rsidR="00C854DA" w:rsidRPr="00786A69">
        <w:rPr>
          <w:rFonts w:ascii="Palatino Linotype" w:eastAsia="Palatino Linotype" w:hAnsi="Palatino Linotype" w:cs="Palatino Linotype"/>
          <w:color w:val="000000"/>
        </w:rPr>
        <w:t>de la Ley de Transparencia y Acceso a la Información Pública del Estado de México y Municipios</w:t>
      </w:r>
      <w:r w:rsidR="00C854DA">
        <w:rPr>
          <w:rFonts w:ascii="Palatino Linotype" w:eastAsia="Palatino Linotype" w:hAnsi="Palatino Linotype" w:cs="Palatino Linotype"/>
          <w:color w:val="000000"/>
        </w:rPr>
        <w:t>, ya que fue interpuesto a través del SAIMEX.</w:t>
      </w:r>
    </w:p>
    <w:p w14:paraId="54063159" w14:textId="4E1B9FCA" w:rsidR="0010066A" w:rsidRDefault="0010066A" w:rsidP="0010066A">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el recurrente tanto en el acto impugnado como en sus razones o motivos de inconformidad, de acuerdo al artículo 179 fracción </w:t>
      </w:r>
      <w:r w:rsidR="009A4B2A">
        <w:rPr>
          <w:rFonts w:ascii="Palatino Linotype" w:eastAsia="Palatino Linotype" w:hAnsi="Palatino Linotype" w:cs="Palatino Linotype"/>
          <w:color w:val="000000"/>
        </w:rPr>
        <w:t>VII</w:t>
      </w:r>
      <w:r>
        <w:rPr>
          <w:rFonts w:ascii="Palatino Linotype" w:eastAsia="Palatino Linotype" w:hAnsi="Palatino Linotype" w:cs="Palatino Linotype"/>
          <w:color w:val="000000"/>
        </w:rPr>
        <w:t>I de la Ley de Transparencia y Acceso a la Información Pública del Estado de México y Municipios; que a la letra dice:</w:t>
      </w:r>
    </w:p>
    <w:p w14:paraId="0CA014C7" w14:textId="77777777" w:rsidR="0010066A" w:rsidRDefault="0010066A" w:rsidP="0010066A">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0C0805">
        <w:rPr>
          <w:rFonts w:ascii="Palatino Linotype" w:eastAsia="Palatino Linotype" w:hAnsi="Palatino Linotype" w:cs="Palatino Linotype"/>
          <w:b/>
          <w:i/>
          <w:color w:val="000000"/>
          <w:sz w:val="22"/>
          <w:szCs w:val="22"/>
        </w:rPr>
        <w:t>“Artículo 179</w:t>
      </w:r>
      <w:r w:rsidRPr="000C0805">
        <w:rPr>
          <w:rFonts w:ascii="Palatino Linotype" w:eastAsia="Palatino Linotype" w:hAnsi="Palatino Linotype" w:cs="Palatino Linotype"/>
          <w:i/>
          <w:color w:val="000000"/>
          <w:sz w:val="22"/>
          <w:szCs w:val="22"/>
        </w:rPr>
        <w:t xml:space="preserve">. </w:t>
      </w:r>
      <w:r w:rsidRPr="000C0805">
        <w:rPr>
          <w:rFonts w:ascii="Palatino Linotype" w:eastAsia="Palatino Linotype" w:hAnsi="Palatino Linotype" w:cs="Palatino Linotype"/>
          <w:b/>
          <w:i/>
          <w:color w:val="000000"/>
          <w:sz w:val="22"/>
          <w:szCs w:val="22"/>
        </w:rPr>
        <w:t>El recurso de revisión</w:t>
      </w:r>
      <w:r w:rsidRPr="000C0805">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0C0805">
        <w:rPr>
          <w:rFonts w:ascii="Palatino Linotype" w:eastAsia="Palatino Linotype" w:hAnsi="Palatino Linotype" w:cs="Palatino Linotype"/>
          <w:b/>
          <w:i/>
          <w:color w:val="000000"/>
          <w:sz w:val="22"/>
          <w:szCs w:val="22"/>
        </w:rPr>
        <w:t>, y procederá en contra de las siguientes causas</w:t>
      </w:r>
      <w:r w:rsidRPr="000C0805">
        <w:rPr>
          <w:rFonts w:ascii="Palatino Linotype" w:eastAsia="Palatino Linotype" w:hAnsi="Palatino Linotype" w:cs="Palatino Linotype"/>
          <w:i/>
          <w:color w:val="000000"/>
          <w:sz w:val="22"/>
          <w:szCs w:val="22"/>
        </w:rPr>
        <w:t>:</w:t>
      </w:r>
    </w:p>
    <w:p w14:paraId="7449C9EA" w14:textId="7B020245" w:rsidR="0010066A" w:rsidRPr="000C0805" w:rsidRDefault="009A4B2A" w:rsidP="0010066A">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sidRPr="009A4B2A">
        <w:rPr>
          <w:rFonts w:ascii="Palatino Linotype" w:hAnsi="Palatino Linotype"/>
          <w:i/>
          <w:iCs/>
        </w:rPr>
        <w:t>VIII. La notificación, entrega o puesta a disposición de información en una modalidad o formato distinto al solicitado</w:t>
      </w:r>
      <w:r w:rsidRPr="009A4B2A">
        <w:rPr>
          <w:i/>
          <w:iCs/>
        </w:rPr>
        <w:t>;</w:t>
      </w:r>
      <w:r w:rsidR="0010066A" w:rsidRPr="001524CC">
        <w:rPr>
          <w:rFonts w:ascii="Palatino Linotype" w:eastAsia="Palatino Linotype" w:hAnsi="Palatino Linotype" w:cs="Palatino Linotype"/>
          <w:i/>
          <w:color w:val="000000"/>
          <w:sz w:val="22"/>
          <w:szCs w:val="22"/>
        </w:rPr>
        <w:t>…</w:t>
      </w:r>
      <w:r w:rsidR="0010066A" w:rsidRPr="000C0805">
        <w:rPr>
          <w:rFonts w:ascii="Palatino Linotype" w:eastAsia="Palatino Linotype" w:hAnsi="Palatino Linotype" w:cs="Palatino Linotype"/>
          <w:i/>
          <w:color w:val="000000"/>
          <w:sz w:val="22"/>
          <w:szCs w:val="22"/>
        </w:rPr>
        <w:t>” (Sic)</w:t>
      </w:r>
    </w:p>
    <w:p w14:paraId="4DD41BFB" w14:textId="77777777" w:rsidR="0010066A" w:rsidRDefault="0010066A" w:rsidP="0010066A">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p>
    <w:p w14:paraId="5D423D54" w14:textId="77777777" w:rsidR="0010066A" w:rsidRDefault="0010066A" w:rsidP="0010066A">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Con base en las constancias que obran en el expediente que se actúa, este Instituto tiene la convicción de que la presente resolución tiene como objetivo central determinar si la </w:t>
      </w:r>
      <w:r w:rsidRPr="00F61590">
        <w:rPr>
          <w:rFonts w:ascii="Palatino Linotype" w:eastAsia="Palatino Linotype" w:hAnsi="Palatino Linotype" w:cs="Palatino Linotype"/>
          <w:color w:val="000000"/>
        </w:rPr>
        <w:t xml:space="preserve">respuesta </w:t>
      </w:r>
      <w:r>
        <w:rPr>
          <w:rFonts w:ascii="Palatino Linotype" w:eastAsia="Palatino Linotype" w:hAnsi="Palatino Linotype" w:cs="Palatino Linotype"/>
          <w:color w:val="000000"/>
        </w:rPr>
        <w:t>proporcionada por el Sujeto Obligado, es correcta y suficiente para tener por atendida la solicitud de acceso a la información.</w:t>
      </w:r>
    </w:p>
    <w:p w14:paraId="5137B4DA" w14:textId="4DBEBACA"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advierte que el </w:t>
      </w:r>
      <w:r w:rsidR="00C854DA" w:rsidRPr="00C854DA">
        <w:rPr>
          <w:rFonts w:ascii="Palatino Linotype" w:eastAsia="Palatino Linotype" w:hAnsi="Palatino Linotype" w:cs="Palatino Linotype"/>
          <w:b/>
        </w:rPr>
        <w:t>recurrente</w:t>
      </w:r>
      <w:r w:rsidRPr="00C854DA">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requirió al </w:t>
      </w:r>
      <w:r w:rsidRPr="00C854DA">
        <w:rPr>
          <w:rFonts w:ascii="Palatino Linotype" w:eastAsia="Palatino Linotype" w:hAnsi="Palatino Linotype" w:cs="Palatino Linotype"/>
          <w:b/>
        </w:rPr>
        <w:t>Sujeto Obligado</w:t>
      </w:r>
      <w:r>
        <w:rPr>
          <w:rFonts w:ascii="Palatino Linotype" w:eastAsia="Palatino Linotype" w:hAnsi="Palatino Linotype" w:cs="Palatino Linotype"/>
        </w:rPr>
        <w:t>, lo siguiente:</w:t>
      </w:r>
    </w:p>
    <w:p w14:paraId="60A82828" w14:textId="5A2A6767" w:rsidR="000A4F7B" w:rsidRPr="00213CA4" w:rsidRDefault="000A4F7B" w:rsidP="0010066A">
      <w:pPr>
        <w:spacing w:before="240" w:after="240" w:line="360" w:lineRule="auto"/>
        <w:jc w:val="both"/>
        <w:rPr>
          <w:rFonts w:ascii="Palatino Linotype" w:eastAsia="Palatino Linotype" w:hAnsi="Palatino Linotype" w:cs="Palatino Linotype"/>
        </w:rPr>
      </w:pPr>
      <w:r>
        <w:rPr>
          <w:rFonts w:ascii="Palatino Linotype" w:hAnsi="Palatino Linotype"/>
          <w:color w:val="000000"/>
          <w:sz w:val="22"/>
          <w:szCs w:val="22"/>
        </w:rPr>
        <w:t>S</w:t>
      </w:r>
      <w:r w:rsidRPr="000A4F7B">
        <w:rPr>
          <w:rFonts w:ascii="Palatino Linotype" w:hAnsi="Palatino Linotype"/>
          <w:color w:val="000000"/>
          <w:sz w:val="22"/>
          <w:szCs w:val="22"/>
        </w:rPr>
        <w:t>olicitó</w:t>
      </w:r>
      <w:r w:rsidRPr="00917465">
        <w:rPr>
          <w:rFonts w:ascii="Palatino Linotype" w:hAnsi="Palatino Linotype"/>
          <w:i/>
          <w:iCs/>
          <w:color w:val="000000"/>
          <w:sz w:val="22"/>
          <w:szCs w:val="22"/>
        </w:rPr>
        <w:t xml:space="preserve"> </w:t>
      </w:r>
      <w:r w:rsidRPr="000A4F7B">
        <w:rPr>
          <w:rFonts w:ascii="Palatino Linotype" w:hAnsi="Palatino Linotype"/>
          <w:color w:val="000000"/>
          <w:sz w:val="22"/>
          <w:szCs w:val="22"/>
        </w:rPr>
        <w:t>de los años</w:t>
      </w:r>
      <w:r w:rsidRPr="00917465">
        <w:rPr>
          <w:rFonts w:ascii="Palatino Linotype" w:hAnsi="Palatino Linotype"/>
          <w:i/>
          <w:iCs/>
          <w:color w:val="000000"/>
          <w:sz w:val="22"/>
          <w:szCs w:val="22"/>
        </w:rPr>
        <w:t xml:space="preserve"> </w:t>
      </w:r>
      <w:r w:rsidR="00213CA4">
        <w:rPr>
          <w:rFonts w:ascii="Palatino Linotype" w:hAnsi="Palatino Linotype"/>
          <w:iCs/>
          <w:color w:val="000000"/>
          <w:sz w:val="22"/>
          <w:szCs w:val="22"/>
        </w:rPr>
        <w:t>2018, 2019, 2020 y</w:t>
      </w:r>
      <w:r w:rsidRPr="00213CA4">
        <w:rPr>
          <w:rFonts w:ascii="Palatino Linotype" w:hAnsi="Palatino Linotype"/>
          <w:iCs/>
          <w:color w:val="000000"/>
          <w:sz w:val="22"/>
          <w:szCs w:val="22"/>
        </w:rPr>
        <w:t xml:space="preserve"> 2021</w:t>
      </w:r>
    </w:p>
    <w:p w14:paraId="3224BF5B" w14:textId="171DA8A0" w:rsidR="000A4F7B" w:rsidRPr="000A4F7B" w:rsidRDefault="0010066A" w:rsidP="0010066A">
      <w:pPr>
        <w:spacing w:before="240" w:after="240" w:line="360" w:lineRule="auto"/>
        <w:jc w:val="both"/>
        <w:rPr>
          <w:rFonts w:ascii="Palatino Linotype" w:hAnsi="Palatino Linotype"/>
          <w:color w:val="000000"/>
          <w:sz w:val="22"/>
          <w:szCs w:val="22"/>
        </w:rPr>
      </w:pPr>
      <w:r>
        <w:rPr>
          <w:rFonts w:ascii="Palatino Linotype" w:hAnsi="Palatino Linotype"/>
          <w:color w:val="000000"/>
        </w:rPr>
        <w:t>1</w:t>
      </w:r>
      <w:r w:rsidR="000A4F7B" w:rsidRPr="000A4F7B">
        <w:rPr>
          <w:rFonts w:ascii="Palatino Linotype" w:hAnsi="Palatino Linotype"/>
          <w:color w:val="000000"/>
        </w:rPr>
        <w:t xml:space="preserve">.- </w:t>
      </w:r>
      <w:r w:rsidR="000A4F7B">
        <w:rPr>
          <w:rFonts w:ascii="Palatino Linotype" w:hAnsi="Palatino Linotype"/>
          <w:color w:val="000000"/>
          <w:sz w:val="22"/>
          <w:szCs w:val="22"/>
        </w:rPr>
        <w:t>T</w:t>
      </w:r>
      <w:r w:rsidR="000A4F7B" w:rsidRPr="000A4F7B">
        <w:rPr>
          <w:rFonts w:ascii="Palatino Linotype" w:hAnsi="Palatino Linotype"/>
          <w:color w:val="000000"/>
          <w:sz w:val="22"/>
          <w:szCs w:val="22"/>
        </w:rPr>
        <w:t>odos los contratos de impresos</w:t>
      </w:r>
      <w:r w:rsidR="000A4F7B">
        <w:rPr>
          <w:rFonts w:ascii="Palatino Linotype" w:hAnsi="Palatino Linotype"/>
          <w:color w:val="000000"/>
          <w:sz w:val="22"/>
          <w:szCs w:val="22"/>
        </w:rPr>
        <w:t>.</w:t>
      </w:r>
      <w:r w:rsidR="000A4F7B" w:rsidRPr="000A4F7B">
        <w:rPr>
          <w:rFonts w:ascii="Palatino Linotype" w:hAnsi="Palatino Linotype"/>
          <w:color w:val="000000"/>
          <w:sz w:val="22"/>
          <w:szCs w:val="22"/>
        </w:rPr>
        <w:t xml:space="preserve"> </w:t>
      </w:r>
    </w:p>
    <w:p w14:paraId="16530375" w14:textId="0D323C45" w:rsidR="000A4F7B" w:rsidRPr="000A4F7B" w:rsidRDefault="000A4F7B" w:rsidP="0010066A">
      <w:pPr>
        <w:spacing w:before="240" w:after="240" w:line="360" w:lineRule="auto"/>
        <w:jc w:val="both"/>
        <w:rPr>
          <w:rFonts w:ascii="Palatino Linotype" w:hAnsi="Palatino Linotype"/>
          <w:color w:val="000000"/>
          <w:sz w:val="22"/>
          <w:szCs w:val="22"/>
        </w:rPr>
      </w:pPr>
      <w:r w:rsidRPr="000A4F7B">
        <w:rPr>
          <w:rFonts w:ascii="Palatino Linotype" w:hAnsi="Palatino Linotype"/>
          <w:color w:val="000000"/>
          <w:sz w:val="22"/>
          <w:szCs w:val="22"/>
        </w:rPr>
        <w:t>2.-</w:t>
      </w:r>
      <w:r>
        <w:rPr>
          <w:rFonts w:ascii="Palatino Linotype" w:hAnsi="Palatino Linotype"/>
          <w:color w:val="000000"/>
          <w:sz w:val="22"/>
          <w:szCs w:val="22"/>
        </w:rPr>
        <w:t>A</w:t>
      </w:r>
      <w:r w:rsidRPr="000A4F7B">
        <w:rPr>
          <w:rFonts w:ascii="Palatino Linotype" w:hAnsi="Palatino Linotype"/>
          <w:color w:val="000000"/>
          <w:sz w:val="22"/>
          <w:szCs w:val="22"/>
        </w:rPr>
        <w:t>cta de junta de aclaraciones</w:t>
      </w:r>
      <w:r>
        <w:rPr>
          <w:rFonts w:ascii="Palatino Linotype" w:hAnsi="Palatino Linotype"/>
          <w:color w:val="000000"/>
          <w:sz w:val="22"/>
          <w:szCs w:val="22"/>
        </w:rPr>
        <w:t>.</w:t>
      </w:r>
      <w:r w:rsidRPr="000A4F7B">
        <w:rPr>
          <w:rFonts w:ascii="Palatino Linotype" w:hAnsi="Palatino Linotype"/>
          <w:color w:val="000000"/>
          <w:sz w:val="22"/>
          <w:szCs w:val="22"/>
        </w:rPr>
        <w:t xml:space="preserve"> </w:t>
      </w:r>
    </w:p>
    <w:p w14:paraId="328A5125" w14:textId="243B703B" w:rsidR="000A4F7B" w:rsidRPr="000A4F7B" w:rsidRDefault="000A4F7B" w:rsidP="0010066A">
      <w:pPr>
        <w:spacing w:before="240" w:after="240" w:line="360" w:lineRule="auto"/>
        <w:jc w:val="both"/>
        <w:rPr>
          <w:rFonts w:ascii="Palatino Linotype" w:hAnsi="Palatino Linotype"/>
          <w:color w:val="000000"/>
          <w:sz w:val="22"/>
          <w:szCs w:val="22"/>
        </w:rPr>
      </w:pPr>
      <w:r w:rsidRPr="000A4F7B">
        <w:rPr>
          <w:rFonts w:ascii="Palatino Linotype" w:hAnsi="Palatino Linotype"/>
          <w:color w:val="000000"/>
          <w:sz w:val="22"/>
          <w:szCs w:val="22"/>
        </w:rPr>
        <w:lastRenderedPageBreak/>
        <w:t>3.-</w:t>
      </w:r>
      <w:r>
        <w:rPr>
          <w:rFonts w:ascii="Palatino Linotype" w:hAnsi="Palatino Linotype"/>
          <w:color w:val="000000"/>
          <w:sz w:val="22"/>
          <w:szCs w:val="22"/>
        </w:rPr>
        <w:t>A</w:t>
      </w:r>
      <w:r w:rsidRPr="000A4F7B">
        <w:rPr>
          <w:rFonts w:ascii="Palatino Linotype" w:hAnsi="Palatino Linotype"/>
          <w:color w:val="000000"/>
          <w:sz w:val="22"/>
          <w:szCs w:val="22"/>
        </w:rPr>
        <w:t>pertura de propuestas</w:t>
      </w:r>
      <w:r>
        <w:rPr>
          <w:rFonts w:ascii="Palatino Linotype" w:hAnsi="Palatino Linotype"/>
          <w:color w:val="000000"/>
          <w:sz w:val="22"/>
          <w:szCs w:val="22"/>
        </w:rPr>
        <w:t>.</w:t>
      </w:r>
    </w:p>
    <w:p w14:paraId="6121FA44" w14:textId="182680A5" w:rsidR="0010066A" w:rsidRPr="00577550" w:rsidRDefault="000A4F7B" w:rsidP="0010066A">
      <w:pPr>
        <w:spacing w:before="240" w:after="240" w:line="360" w:lineRule="auto"/>
        <w:jc w:val="both"/>
        <w:rPr>
          <w:rFonts w:ascii="Palatino Linotype" w:hAnsi="Palatino Linotype"/>
          <w:color w:val="000000"/>
        </w:rPr>
      </w:pPr>
      <w:r w:rsidRPr="000A4F7B">
        <w:rPr>
          <w:rFonts w:ascii="Palatino Linotype" w:hAnsi="Palatino Linotype"/>
          <w:color w:val="000000"/>
          <w:sz w:val="22"/>
          <w:szCs w:val="22"/>
        </w:rPr>
        <w:t>4.-</w:t>
      </w:r>
      <w:r>
        <w:rPr>
          <w:rFonts w:ascii="Palatino Linotype" w:hAnsi="Palatino Linotype"/>
          <w:color w:val="000000"/>
          <w:sz w:val="22"/>
          <w:szCs w:val="22"/>
        </w:rPr>
        <w:t>A</w:t>
      </w:r>
      <w:r w:rsidRPr="000A4F7B">
        <w:rPr>
          <w:rFonts w:ascii="Palatino Linotype" w:hAnsi="Palatino Linotype"/>
          <w:color w:val="000000"/>
          <w:sz w:val="22"/>
          <w:szCs w:val="22"/>
        </w:rPr>
        <w:t>ctas de análisis y fallos</w:t>
      </w:r>
      <w:r>
        <w:rPr>
          <w:rFonts w:ascii="Palatino Linotype" w:hAnsi="Palatino Linotype"/>
          <w:color w:val="000000"/>
          <w:sz w:val="22"/>
          <w:szCs w:val="22"/>
        </w:rPr>
        <w:t>.</w:t>
      </w:r>
    </w:p>
    <w:p w14:paraId="6B81FD93" w14:textId="612FEB8E" w:rsidR="00894B2E" w:rsidRDefault="0010066A" w:rsidP="0010066A">
      <w:pPr>
        <w:spacing w:before="240" w:after="240" w:line="360" w:lineRule="auto"/>
        <w:jc w:val="both"/>
        <w:rPr>
          <w:rFonts w:ascii="Palatino Linotype" w:hAnsi="Palatino Linotype"/>
        </w:rPr>
      </w:pPr>
      <w:r w:rsidRPr="000362EB">
        <w:rPr>
          <w:rFonts w:ascii="Palatino Linotype" w:eastAsia="Palatino Linotype" w:hAnsi="Palatino Linotype" w:cs="Palatino Linotype"/>
        </w:rPr>
        <w:t>Posteriormente</w:t>
      </w:r>
      <w:r w:rsidR="00C854DA">
        <w:rPr>
          <w:rFonts w:ascii="Palatino Linotype" w:eastAsia="Palatino Linotype" w:hAnsi="Palatino Linotype" w:cs="Palatino Linotype"/>
        </w:rPr>
        <w:t>,</w:t>
      </w:r>
      <w:r w:rsidRPr="000362EB">
        <w:rPr>
          <w:rFonts w:ascii="Palatino Linotype" w:eastAsia="Palatino Linotype" w:hAnsi="Palatino Linotype" w:cs="Palatino Linotype"/>
        </w:rPr>
        <w:t xml:space="preserve"> el </w:t>
      </w:r>
      <w:r w:rsidRPr="009A4B2A">
        <w:rPr>
          <w:rFonts w:ascii="Palatino Linotype" w:eastAsia="Palatino Linotype" w:hAnsi="Palatino Linotype" w:cs="Palatino Linotype"/>
          <w:b/>
          <w:bCs/>
        </w:rPr>
        <w:t>Sujeto Obligado</w:t>
      </w:r>
      <w:r w:rsidRPr="000362EB">
        <w:rPr>
          <w:rFonts w:ascii="Palatino Linotype" w:eastAsia="Palatino Linotype" w:hAnsi="Palatino Linotype" w:cs="Palatino Linotype"/>
        </w:rPr>
        <w:t>, emitió su respuesta</w:t>
      </w:r>
      <w:r w:rsidR="00A00FFC">
        <w:rPr>
          <w:rFonts w:ascii="Palatino Linotype" w:eastAsia="Palatino Linotype" w:hAnsi="Palatino Linotype" w:cs="Palatino Linotype"/>
        </w:rPr>
        <w:t xml:space="preserve"> a </w:t>
      </w:r>
      <w:r w:rsidR="004020BE">
        <w:rPr>
          <w:rFonts w:ascii="Palatino Linotype" w:eastAsia="Palatino Linotype" w:hAnsi="Palatino Linotype" w:cs="Palatino Linotype"/>
        </w:rPr>
        <w:t>través</w:t>
      </w:r>
      <w:r w:rsidR="00894B2E">
        <w:rPr>
          <w:rFonts w:ascii="Palatino Linotype" w:eastAsia="Palatino Linotype" w:hAnsi="Palatino Linotype" w:cs="Palatino Linotype"/>
        </w:rPr>
        <w:t xml:space="preserve"> del archivo electrónico </w:t>
      </w:r>
      <w:r w:rsidR="00894B2E">
        <w:t>“</w:t>
      </w:r>
      <w:hyperlink r:id="rId9" w:tgtFrame="_blank" w:history="1">
        <w:r w:rsidR="00894B2E" w:rsidRPr="00917465">
          <w:rPr>
            <w:rStyle w:val="Hipervnculo"/>
            <w:rFonts w:ascii="Palatino Linotype" w:hAnsi="Palatino Linotype" w:cs="Arial"/>
            <w:b/>
            <w:bCs/>
            <w:color w:val="auto"/>
            <w:u w:val="none"/>
          </w:rPr>
          <w:t>DGA_OF_1685_2021 Y ANEXO.pdf</w:t>
        </w:r>
      </w:hyperlink>
      <w:r w:rsidR="00894B2E">
        <w:t>”</w:t>
      </w:r>
      <w:r w:rsidR="00894B2E" w:rsidRPr="00526BA7">
        <w:rPr>
          <w:rFonts w:ascii="Palatino Linotype" w:hAnsi="Palatino Linotype"/>
        </w:rPr>
        <w:t>,</w:t>
      </w:r>
      <w:r w:rsidR="00894B2E">
        <w:rPr>
          <w:rFonts w:ascii="Palatino Linotype" w:eastAsia="Palatino Linotype" w:hAnsi="Palatino Linotype" w:cs="Palatino Linotype"/>
        </w:rPr>
        <w:t xml:space="preserve"> </w:t>
      </w:r>
      <w:r w:rsidRPr="000362EB">
        <w:rPr>
          <w:rFonts w:ascii="Palatino Linotype" w:eastAsia="Palatino Linotype" w:hAnsi="Palatino Linotype" w:cs="Palatino Linotype"/>
        </w:rPr>
        <w:t>informando al particular fundament</w:t>
      </w:r>
      <w:r w:rsidR="00285A02" w:rsidRPr="000362EB">
        <w:rPr>
          <w:rFonts w:ascii="Palatino Linotype" w:eastAsia="Palatino Linotype" w:hAnsi="Palatino Linotype" w:cs="Palatino Linotype"/>
        </w:rPr>
        <w:t xml:space="preserve">almente </w:t>
      </w:r>
      <w:r w:rsidR="000362EB">
        <w:rPr>
          <w:rFonts w:ascii="Palatino Linotype" w:eastAsia="Palatino Linotype" w:hAnsi="Palatino Linotype" w:cs="Palatino Linotype"/>
        </w:rPr>
        <w:t xml:space="preserve">que </w:t>
      </w:r>
      <w:r w:rsidR="00285A02" w:rsidRPr="000362EB">
        <w:rPr>
          <w:rFonts w:ascii="Palatino Linotype" w:hAnsi="Palatino Linotype"/>
        </w:rPr>
        <w:t>la información solicitada implica el procesamiento de documentos cuya entrega sobrepasa sus capacidades técnicas administrativas y humanas, aunado</w:t>
      </w:r>
      <w:r w:rsidR="00D82A5D" w:rsidRPr="000362EB">
        <w:rPr>
          <w:rFonts w:ascii="Palatino Linotype" w:hAnsi="Palatino Linotype"/>
        </w:rPr>
        <w:t xml:space="preserve"> </w:t>
      </w:r>
      <w:r w:rsidR="00285A02" w:rsidRPr="000362EB">
        <w:rPr>
          <w:rFonts w:ascii="Palatino Linotype" w:hAnsi="Palatino Linotype"/>
        </w:rPr>
        <w:t xml:space="preserve">a que </w:t>
      </w:r>
      <w:r w:rsidR="00D82A5D" w:rsidRPr="000362EB">
        <w:rPr>
          <w:rFonts w:ascii="Palatino Linotype" w:hAnsi="Palatino Linotype"/>
        </w:rPr>
        <w:t xml:space="preserve">refiere que </w:t>
      </w:r>
      <w:r w:rsidR="00285A02" w:rsidRPr="000362EB">
        <w:rPr>
          <w:rFonts w:ascii="Palatino Linotype" w:hAnsi="Palatino Linotype"/>
        </w:rPr>
        <w:t>debido a</w:t>
      </w:r>
      <w:r w:rsidR="00D82A5D" w:rsidRPr="000362EB">
        <w:rPr>
          <w:rFonts w:ascii="Palatino Linotype" w:hAnsi="Palatino Linotype"/>
        </w:rPr>
        <w:t xml:space="preserve"> </w:t>
      </w:r>
      <w:r w:rsidR="00285A02" w:rsidRPr="000362EB">
        <w:rPr>
          <w:rFonts w:ascii="Palatino Linotype" w:hAnsi="Palatino Linotype"/>
        </w:rPr>
        <w:t>l</w:t>
      </w:r>
      <w:r w:rsidR="00D82A5D" w:rsidRPr="000362EB">
        <w:rPr>
          <w:rFonts w:ascii="Palatino Linotype" w:hAnsi="Palatino Linotype"/>
        </w:rPr>
        <w:t xml:space="preserve">a pandemia generada por el virus SARS-COV2, las capacidades humanas se han visto mermadas, debido a que el presidente municipal emitió un acuerdo con </w:t>
      </w:r>
      <w:r w:rsidR="00C36509">
        <w:rPr>
          <w:rFonts w:ascii="Palatino Linotype" w:hAnsi="Palatino Linotype"/>
        </w:rPr>
        <w:t xml:space="preserve">el </w:t>
      </w:r>
      <w:r w:rsidR="00D82A5D" w:rsidRPr="000362EB">
        <w:rPr>
          <w:rFonts w:ascii="Palatino Linotype" w:hAnsi="Palatino Linotype"/>
        </w:rPr>
        <w:t xml:space="preserve">propósito de continuar con las medidas de sanidad, que son necesarias para garantizar la salud, la integridad física y la vida de las  y los servidores públicos  municipales, así como del </w:t>
      </w:r>
      <w:r w:rsidR="000362EB" w:rsidRPr="000362EB">
        <w:rPr>
          <w:rFonts w:ascii="Palatino Linotype" w:hAnsi="Palatino Linotype"/>
        </w:rPr>
        <w:t>público</w:t>
      </w:r>
      <w:r w:rsidR="00D82A5D" w:rsidRPr="000362EB">
        <w:rPr>
          <w:rFonts w:ascii="Palatino Linotype" w:hAnsi="Palatino Linotype"/>
        </w:rPr>
        <w:t xml:space="preserve"> en general, en razón de lo anterior es que se señalan los días 22 y/o 25 de octubre de 2021</w:t>
      </w:r>
      <w:r w:rsidR="00AD5021">
        <w:rPr>
          <w:rFonts w:ascii="Palatino Linotype" w:hAnsi="Palatino Linotype"/>
        </w:rPr>
        <w:t xml:space="preserve"> </w:t>
      </w:r>
      <w:r w:rsidR="00D82A5D" w:rsidRPr="000362EB">
        <w:rPr>
          <w:rFonts w:ascii="Palatino Linotype" w:hAnsi="Palatino Linotype"/>
        </w:rPr>
        <w:t>para la Consulta Directa de la información, en un horario de 09:00 a 15:00 horas, en las oficinas de la Dirección General de Administración</w:t>
      </w:r>
      <w:r w:rsidR="00894B2E">
        <w:rPr>
          <w:rFonts w:ascii="Palatino Linotype" w:hAnsi="Palatino Linotype"/>
        </w:rPr>
        <w:t xml:space="preserve">, así mismo, contiene el oficio número DGA/UC/1256/2021, signado por la Lic. Mirza Colette Cisneros Clemente, titular de la Unidad de Contrataciones y dirigido al C.P. José Antonio Pimentel </w:t>
      </w:r>
      <w:proofErr w:type="spellStart"/>
      <w:r w:rsidR="00894B2E">
        <w:rPr>
          <w:rFonts w:ascii="Palatino Linotype" w:hAnsi="Palatino Linotype"/>
        </w:rPr>
        <w:t>Portuguez</w:t>
      </w:r>
      <w:proofErr w:type="spellEnd"/>
      <w:r w:rsidR="00894B2E">
        <w:rPr>
          <w:rFonts w:ascii="Palatino Linotype" w:hAnsi="Palatino Linotype"/>
        </w:rPr>
        <w:t>, Director General de Administración, mismo que a manera de imagen se inserta a continuación:</w:t>
      </w:r>
    </w:p>
    <w:p w14:paraId="03559DE1" w14:textId="75C71165" w:rsidR="00A00FFC" w:rsidRDefault="00A00FFC" w:rsidP="0010066A">
      <w:pPr>
        <w:spacing w:before="240" w:after="240" w:line="360" w:lineRule="auto"/>
        <w:jc w:val="both"/>
        <w:rPr>
          <w:rFonts w:ascii="Palatino Linotype" w:hAnsi="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1D354C59" wp14:editId="00C35269">
                <wp:simplePos x="0" y="0"/>
                <wp:positionH relativeFrom="margin">
                  <wp:align>left</wp:align>
                </wp:positionH>
                <wp:positionV relativeFrom="paragraph">
                  <wp:posOffset>50800</wp:posOffset>
                </wp:positionV>
                <wp:extent cx="5448300" cy="150495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448300" cy="1504950"/>
                        </a:xfrm>
                        <a:prstGeom prst="line">
                          <a:avLst/>
                        </a:prstGeom>
                        <a:ln w="1905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42628" id="Conector recto 1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2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" strokecolor="black [3213]" strokeweight="1.5pt">
                <w10:wrap anchorx="margin"/>
              </v:line>
            </w:pict>
          </mc:Fallback>
        </mc:AlternateContent>
      </w:r>
    </w:p>
    <w:p w14:paraId="6F8AF232" w14:textId="1DCB51A3" w:rsidR="0010066A" w:rsidRPr="000362EB" w:rsidRDefault="00894B2E" w:rsidP="00CE0166">
      <w:pPr>
        <w:spacing w:before="240" w:after="240" w:line="360" w:lineRule="auto"/>
        <w:jc w:val="center"/>
        <w:rPr>
          <w:rFonts w:ascii="Palatino Linotype" w:hAnsi="Palatino Linotype"/>
        </w:rPr>
      </w:pPr>
      <w:r>
        <w:rPr>
          <w:noProof/>
          <w:lang w:val="es-MX"/>
        </w:rPr>
        <w:lastRenderedPageBreak/>
        <w:drawing>
          <wp:inline distT="0" distB="0" distL="0" distR="0" wp14:anchorId="089A2C3E" wp14:editId="785B0B65">
            <wp:extent cx="5604532" cy="756536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27" t="16972" r="30215" b="6018"/>
                    <a:stretch/>
                  </pic:blipFill>
                  <pic:spPr bwMode="auto">
                    <a:xfrm>
                      <a:off x="0" y="0"/>
                      <a:ext cx="5638325" cy="7610982"/>
                    </a:xfrm>
                    <a:prstGeom prst="rect">
                      <a:avLst/>
                    </a:prstGeom>
                    <a:ln>
                      <a:noFill/>
                    </a:ln>
                    <a:extLst>
                      <a:ext uri="{53640926-AAD7-44D8-BBD7-CCE9431645EC}">
                        <a14:shadowObscured xmlns:a14="http://schemas.microsoft.com/office/drawing/2010/main"/>
                      </a:ext>
                    </a:extLst>
                  </pic:spPr>
                </pic:pic>
              </a:graphicData>
            </a:graphic>
          </wp:inline>
        </w:drawing>
      </w:r>
    </w:p>
    <w:p w14:paraId="407A4CCB" w14:textId="206E76D3" w:rsidR="0010066A" w:rsidRDefault="0010066A" w:rsidP="0010066A">
      <w:pPr>
        <w:spacing w:before="240" w:after="240" w:line="360" w:lineRule="auto"/>
        <w:jc w:val="both"/>
        <w:rPr>
          <w:rFonts w:ascii="Palatino Linotype" w:hAnsi="Palatino Linotype"/>
          <w:color w:val="000000"/>
        </w:rPr>
      </w:pPr>
      <w:r w:rsidRPr="00661F06">
        <w:rPr>
          <w:rFonts w:ascii="Palatino Linotype" w:eastAsia="Palatino Linotype" w:hAnsi="Palatino Linotype" w:cs="Palatino Linotype"/>
        </w:rPr>
        <w:lastRenderedPageBreak/>
        <w:t xml:space="preserve">Derivado de dicha respuesta, </w:t>
      </w:r>
      <w:r w:rsidRPr="00661F06">
        <w:rPr>
          <w:rFonts w:ascii="Palatino Linotype" w:eastAsia="Palatino Linotype" w:hAnsi="Palatino Linotype" w:cs="Palatino Linotype"/>
          <w:b/>
          <w:bCs/>
        </w:rPr>
        <w:t>el recurrente</w:t>
      </w:r>
      <w:r w:rsidRPr="00661F06">
        <w:rPr>
          <w:rFonts w:ascii="Palatino Linotype" w:eastAsia="Palatino Linotype" w:hAnsi="Palatino Linotype" w:cs="Palatino Linotype"/>
        </w:rPr>
        <w:t xml:space="preserve"> se inconforma manifestando que </w:t>
      </w:r>
      <w:r w:rsidR="004E2E81" w:rsidRPr="00661F06">
        <w:rPr>
          <w:rFonts w:ascii="Palatino Linotype" w:eastAsia="Palatino Linotype" w:hAnsi="Palatino Linotype" w:cs="Palatino Linotype"/>
        </w:rPr>
        <w:t xml:space="preserve">se le brinde la información solicitada a través de archivos </w:t>
      </w:r>
      <w:proofErr w:type="spellStart"/>
      <w:r w:rsidR="004E2E81" w:rsidRPr="00661F06">
        <w:rPr>
          <w:rFonts w:ascii="Palatino Linotype" w:eastAsia="Palatino Linotype" w:hAnsi="Palatino Linotype" w:cs="Palatino Linotype"/>
        </w:rPr>
        <w:t>pdf</w:t>
      </w:r>
      <w:proofErr w:type="spellEnd"/>
      <w:r w:rsidR="00B94A7C" w:rsidRPr="00661F06">
        <w:rPr>
          <w:rFonts w:ascii="Palatino Linotype" w:eastAsia="Palatino Linotype" w:hAnsi="Palatino Linotype" w:cs="Palatino Linotype"/>
        </w:rPr>
        <w:t xml:space="preserve">, </w:t>
      </w:r>
      <w:r w:rsidR="00C0205C">
        <w:rPr>
          <w:rFonts w:ascii="Palatino Linotype" w:eastAsia="Palatino Linotype" w:hAnsi="Palatino Linotype" w:cs="Palatino Linotype"/>
        </w:rPr>
        <w:t>ya que</w:t>
      </w:r>
      <w:r w:rsidR="00B94A7C" w:rsidRPr="00CE0166">
        <w:rPr>
          <w:rFonts w:ascii="Palatino Linotype" w:eastAsia="Palatino Linotype" w:hAnsi="Palatino Linotype" w:cs="Palatino Linotype"/>
        </w:rPr>
        <w:t xml:space="preserve"> refiere en el acto impugnado, </w:t>
      </w:r>
      <w:r w:rsidR="00C0205C">
        <w:rPr>
          <w:rFonts w:ascii="Palatino Linotype" w:eastAsia="Palatino Linotype" w:hAnsi="Palatino Linotype" w:cs="Palatino Linotype"/>
        </w:rPr>
        <w:t xml:space="preserve">que </w:t>
      </w:r>
      <w:r w:rsidR="00B94A7C" w:rsidRPr="00CE0166">
        <w:rPr>
          <w:rFonts w:ascii="Palatino Linotype" w:eastAsia="Palatino Linotype" w:hAnsi="Palatino Linotype" w:cs="Palatino Linotype"/>
        </w:rPr>
        <w:t xml:space="preserve">el </w:t>
      </w:r>
      <w:r w:rsidR="00B94A7C" w:rsidRPr="00CE0166">
        <w:rPr>
          <w:rFonts w:ascii="Palatino Linotype" w:eastAsia="Palatino Linotype" w:hAnsi="Palatino Linotype" w:cs="Palatino Linotype"/>
          <w:b/>
          <w:bCs/>
        </w:rPr>
        <w:t>Sujeto Obligado</w:t>
      </w:r>
      <w:r w:rsidR="00B94A7C" w:rsidRPr="00CE0166">
        <w:rPr>
          <w:rFonts w:ascii="Palatino Linotype" w:eastAsia="Palatino Linotype" w:hAnsi="Palatino Linotype" w:cs="Palatino Linotype"/>
        </w:rPr>
        <w:t xml:space="preserve"> determinó el cambio de modalidad de entrega de la información</w:t>
      </w:r>
      <w:r w:rsidR="000B508C" w:rsidRPr="00CE0166">
        <w:rPr>
          <w:rFonts w:ascii="Palatino Linotype" w:eastAsia="Palatino Linotype" w:hAnsi="Palatino Linotype" w:cs="Palatino Linotype"/>
        </w:rPr>
        <w:t xml:space="preserve"> a consulta directa</w:t>
      </w:r>
      <w:r w:rsidR="00B94A7C" w:rsidRPr="00CE0166">
        <w:rPr>
          <w:rFonts w:ascii="Palatino Linotype" w:eastAsia="Palatino Linotype" w:hAnsi="Palatino Linotype" w:cs="Palatino Linotype"/>
        </w:rPr>
        <w:t>.</w:t>
      </w:r>
    </w:p>
    <w:p w14:paraId="5D0EF216" w14:textId="512A28C2" w:rsidR="00B94A7C" w:rsidRDefault="004020BE" w:rsidP="00B94A7C">
      <w:pPr>
        <w:spacing w:before="240" w:after="240" w:line="360" w:lineRule="auto"/>
        <w:jc w:val="both"/>
        <w:rPr>
          <w:rFonts w:ascii="Palatino Linotype" w:hAnsi="Palatino Linotype"/>
        </w:rPr>
      </w:pPr>
      <w:r>
        <w:rPr>
          <w:rFonts w:ascii="Palatino Linotype" w:hAnsi="Palatino Linotype"/>
          <w:iCs/>
        </w:rPr>
        <w:t>P</w:t>
      </w:r>
      <w:r w:rsidR="00A00FFC">
        <w:rPr>
          <w:rFonts w:ascii="Palatino Linotype" w:hAnsi="Palatino Linotype"/>
          <w:iCs/>
        </w:rPr>
        <w:t>osteriormente</w:t>
      </w:r>
      <w:r w:rsidR="0010066A" w:rsidRPr="000B508C">
        <w:rPr>
          <w:rFonts w:ascii="Palatino Linotype" w:hAnsi="Palatino Linotype"/>
          <w:iCs/>
        </w:rPr>
        <w:t xml:space="preserve">, </w:t>
      </w:r>
      <w:r w:rsidR="00A00FFC">
        <w:rPr>
          <w:rFonts w:ascii="Palatino Linotype" w:hAnsi="Palatino Linotype"/>
          <w:iCs/>
        </w:rPr>
        <w:t xml:space="preserve">y como se advierte </w:t>
      </w:r>
      <w:r w:rsidR="0010066A" w:rsidRPr="000B508C">
        <w:rPr>
          <w:rFonts w:ascii="Palatino Linotype" w:eastAsia="Calibri" w:hAnsi="Palatino Linotype" w:cs="Arial"/>
          <w:lang w:val="es-MX" w:eastAsia="en-US"/>
        </w:rPr>
        <w:t xml:space="preserve">de </w:t>
      </w:r>
      <w:r w:rsidR="00C36509">
        <w:rPr>
          <w:rFonts w:ascii="Palatino Linotype" w:eastAsia="Calibri" w:hAnsi="Palatino Linotype" w:cs="Arial"/>
          <w:lang w:val="es-MX" w:eastAsia="en-US"/>
        </w:rPr>
        <w:t xml:space="preserve">las </w:t>
      </w:r>
      <w:r w:rsidR="0010066A" w:rsidRPr="000B508C">
        <w:rPr>
          <w:rFonts w:ascii="Palatino Linotype" w:eastAsia="Calibri" w:hAnsi="Palatino Linotype" w:cs="Arial"/>
          <w:lang w:val="es-MX" w:eastAsia="en-US"/>
        </w:rPr>
        <w:t xml:space="preserve">constancias </w:t>
      </w:r>
      <w:r w:rsidR="00C0205C">
        <w:rPr>
          <w:rFonts w:ascii="Palatino Linotype" w:eastAsia="Calibri" w:hAnsi="Palatino Linotype" w:cs="Arial"/>
          <w:lang w:val="es-MX" w:eastAsia="en-US"/>
        </w:rPr>
        <w:t xml:space="preserve">que obran en </w:t>
      </w:r>
      <w:r w:rsidR="0010066A" w:rsidRPr="000B508C">
        <w:rPr>
          <w:rFonts w:ascii="Palatino Linotype" w:eastAsia="Calibri" w:hAnsi="Palatino Linotype" w:cs="Arial"/>
          <w:lang w:val="es-MX" w:eastAsia="en-US"/>
        </w:rPr>
        <w:t xml:space="preserve">el expediente electrónico del SAIMEX,  el </w:t>
      </w:r>
      <w:r w:rsidR="000B508C">
        <w:rPr>
          <w:rFonts w:ascii="Palatino Linotype" w:eastAsia="Calibri" w:hAnsi="Palatino Linotype" w:cs="Arial"/>
          <w:b/>
          <w:lang w:val="es-MX" w:eastAsia="en-US"/>
        </w:rPr>
        <w:t>S</w:t>
      </w:r>
      <w:r w:rsidR="000B508C" w:rsidRPr="000B508C">
        <w:rPr>
          <w:rFonts w:ascii="Palatino Linotype" w:eastAsia="Calibri" w:hAnsi="Palatino Linotype" w:cs="Arial"/>
          <w:b/>
          <w:lang w:val="es-MX" w:eastAsia="en-US"/>
        </w:rPr>
        <w:t xml:space="preserve">ujeto </w:t>
      </w:r>
      <w:r w:rsidR="000B508C">
        <w:rPr>
          <w:rFonts w:ascii="Palatino Linotype" w:eastAsia="Calibri" w:hAnsi="Palatino Linotype" w:cs="Arial"/>
          <w:b/>
          <w:lang w:val="es-MX" w:eastAsia="en-US"/>
        </w:rPr>
        <w:t>O</w:t>
      </w:r>
      <w:r w:rsidR="000B508C" w:rsidRPr="000B508C">
        <w:rPr>
          <w:rFonts w:ascii="Palatino Linotype" w:eastAsia="Calibri" w:hAnsi="Palatino Linotype" w:cs="Arial"/>
          <w:b/>
          <w:lang w:val="es-MX" w:eastAsia="en-US"/>
        </w:rPr>
        <w:t>bligado</w:t>
      </w:r>
      <w:r w:rsidR="00B94A7C">
        <w:rPr>
          <w:rFonts w:ascii="Palatino Linotype" w:hAnsi="Palatino Linotype" w:cs="Arial"/>
        </w:rPr>
        <w:t>,</w:t>
      </w:r>
      <w:r w:rsidR="00B94A7C" w:rsidRPr="008B74DB">
        <w:rPr>
          <w:rFonts w:ascii="Palatino Linotype" w:hAnsi="Palatino Linotype" w:cs="Arial"/>
        </w:rPr>
        <w:t xml:space="preserve"> </w:t>
      </w:r>
      <w:r w:rsidR="00B94A7C" w:rsidRPr="00743FDB">
        <w:rPr>
          <w:rFonts w:ascii="Palatino Linotype" w:hAnsi="Palatino Linotype" w:cs="Arial"/>
        </w:rPr>
        <w:t>remi</w:t>
      </w:r>
      <w:r w:rsidR="00B94A7C">
        <w:rPr>
          <w:rFonts w:ascii="Palatino Linotype" w:hAnsi="Palatino Linotype" w:cs="Arial"/>
        </w:rPr>
        <w:t>te en vía de informe justificado el</w:t>
      </w:r>
      <w:r w:rsidR="00B94A7C" w:rsidRPr="00743FDB">
        <w:rPr>
          <w:rFonts w:ascii="Palatino Linotype" w:hAnsi="Palatino Linotype" w:cs="Arial"/>
        </w:rPr>
        <w:t xml:space="preserve"> archivo electrónico </w:t>
      </w:r>
      <w:r w:rsidR="00B94A7C">
        <w:rPr>
          <w:rFonts w:ascii="Palatino Linotype" w:hAnsi="Palatino Linotype" w:cs="Arial"/>
        </w:rPr>
        <w:t>“</w:t>
      </w:r>
      <w:r w:rsidR="00B94A7C" w:rsidRPr="0021600F">
        <w:rPr>
          <w:rFonts w:ascii="Palatino Linotype" w:hAnsi="Palatino Linotype" w:cs="Arial"/>
          <w:b/>
          <w:bCs/>
        </w:rPr>
        <w:t>412-5059.pdf</w:t>
      </w:r>
      <w:r w:rsidR="00B94A7C">
        <w:rPr>
          <w:rFonts w:ascii="Palatino Linotype" w:hAnsi="Palatino Linotype" w:cs="Arial"/>
          <w:b/>
          <w:bCs/>
        </w:rPr>
        <w:t>”</w:t>
      </w:r>
      <w:r w:rsidR="00B94A7C">
        <w:rPr>
          <w:rFonts w:ascii="Palatino Linotype" w:hAnsi="Palatino Linotype" w:cs="Arial"/>
        </w:rPr>
        <w:t xml:space="preserve">, el cual, </w:t>
      </w:r>
      <w:r w:rsidR="00BA52AD">
        <w:rPr>
          <w:rFonts w:ascii="Palatino Linotype" w:hAnsi="Palatino Linotype"/>
        </w:rPr>
        <w:t xml:space="preserve"> para mejor proveer y evitar opacidad en</w:t>
      </w:r>
      <w:r w:rsidR="00276C6E">
        <w:rPr>
          <w:rFonts w:ascii="Palatino Linotype" w:hAnsi="Palatino Linotype"/>
        </w:rPr>
        <w:t xml:space="preserve"> la sustanciación y resolución d</w:t>
      </w:r>
      <w:r w:rsidR="00BA52AD">
        <w:rPr>
          <w:rFonts w:ascii="Palatino Linotype" w:hAnsi="Palatino Linotype"/>
        </w:rPr>
        <w:t xml:space="preserve">el presente recurso, </w:t>
      </w:r>
      <w:r w:rsidR="00276C6E">
        <w:rPr>
          <w:rFonts w:ascii="Palatino Linotype" w:hAnsi="Palatino Linotype"/>
        </w:rPr>
        <w:t xml:space="preserve">el contenido de dicho archivo </w:t>
      </w:r>
      <w:r w:rsidR="00BA52AD">
        <w:rPr>
          <w:rFonts w:ascii="Palatino Linotype" w:hAnsi="Palatino Linotype"/>
        </w:rPr>
        <w:t>se inserta a través de las siguientes imágenes;</w:t>
      </w:r>
    </w:p>
    <w:p w14:paraId="3B3B3F69" w14:textId="7AFE123D" w:rsidR="00C0205C" w:rsidRDefault="006A1FED" w:rsidP="00B94A7C">
      <w:pPr>
        <w:spacing w:before="240" w:after="240" w:line="360" w:lineRule="auto"/>
        <w:jc w:val="both"/>
        <w:rPr>
          <w:rFonts w:ascii="Palatino Linotype" w:hAnsi="Palatino Linotype"/>
        </w:rPr>
      </w:pPr>
      <w:r>
        <w:rPr>
          <w:rFonts w:ascii="Palatino Linotype" w:hAnsi="Palatino Linotype"/>
          <w:iCs/>
          <w:noProof/>
          <w:lang w:val="es-MX"/>
        </w:rPr>
        <mc:AlternateContent>
          <mc:Choice Requires="wps">
            <w:drawing>
              <wp:anchor distT="0" distB="0" distL="114300" distR="114300" simplePos="0" relativeHeight="251660288" behindDoc="0" locked="0" layoutInCell="1" allowOverlap="1" wp14:anchorId="4DC633E3" wp14:editId="76E29D8C">
                <wp:simplePos x="0" y="0"/>
                <wp:positionH relativeFrom="column">
                  <wp:posOffset>177164</wp:posOffset>
                </wp:positionH>
                <wp:positionV relativeFrom="paragraph">
                  <wp:posOffset>13335</wp:posOffset>
                </wp:positionV>
                <wp:extent cx="5362575" cy="4368165"/>
                <wp:effectExtent l="0" t="0" r="28575" b="32385"/>
                <wp:wrapNone/>
                <wp:docPr id="10" name="Conector recto 10"/>
                <wp:cNvGraphicFramePr/>
                <a:graphic xmlns:a="http://schemas.openxmlformats.org/drawingml/2006/main">
                  <a:graphicData uri="http://schemas.microsoft.com/office/word/2010/wordprocessingShape">
                    <wps:wsp>
                      <wps:cNvCnPr/>
                      <wps:spPr>
                        <a:xfrm>
                          <a:off x="0" y="0"/>
                          <a:ext cx="5362575" cy="4368165"/>
                        </a:xfrm>
                        <a:prstGeom prst="line">
                          <a:avLst/>
                        </a:prstGeom>
                        <a:ln w="1905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EA9C0" id="Conector recto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05pt" to="436.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" strokecolor="black [3213]" strokeweight="1.5pt"/>
            </w:pict>
          </mc:Fallback>
        </mc:AlternateContent>
      </w:r>
    </w:p>
    <w:p w14:paraId="3555FC43" w14:textId="3472A023" w:rsidR="00BA52AD" w:rsidRDefault="00BA52AD" w:rsidP="00BA52AD">
      <w:pPr>
        <w:spacing w:before="240" w:after="240" w:line="360" w:lineRule="auto"/>
        <w:jc w:val="center"/>
        <w:rPr>
          <w:rFonts w:ascii="Palatino Linotype" w:hAnsi="Palatino Linotype"/>
        </w:rPr>
      </w:pPr>
      <w:r>
        <w:rPr>
          <w:noProof/>
          <w:lang w:val="es-MX"/>
        </w:rPr>
        <w:lastRenderedPageBreak/>
        <w:drawing>
          <wp:inline distT="0" distB="0" distL="0" distR="0" wp14:anchorId="2C761FAE" wp14:editId="2558E6ED">
            <wp:extent cx="5667375" cy="75308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99" t="13778" r="34970" b="19828"/>
                    <a:stretch/>
                  </pic:blipFill>
                  <pic:spPr bwMode="auto">
                    <a:xfrm>
                      <a:off x="0" y="0"/>
                      <a:ext cx="5739898" cy="7627229"/>
                    </a:xfrm>
                    <a:prstGeom prst="rect">
                      <a:avLst/>
                    </a:prstGeom>
                    <a:ln>
                      <a:noFill/>
                    </a:ln>
                    <a:extLst>
                      <a:ext uri="{53640926-AAD7-44D8-BBD7-CCE9431645EC}">
                        <a14:shadowObscured xmlns:a14="http://schemas.microsoft.com/office/drawing/2010/main"/>
                      </a:ext>
                    </a:extLst>
                  </pic:spPr>
                </pic:pic>
              </a:graphicData>
            </a:graphic>
          </wp:inline>
        </w:drawing>
      </w:r>
    </w:p>
    <w:p w14:paraId="21E3A5A2" w14:textId="040BFA8D" w:rsidR="00BA52AD" w:rsidRDefault="00BA52AD" w:rsidP="00B94A7C">
      <w:pPr>
        <w:spacing w:before="240" w:after="240" w:line="360" w:lineRule="auto"/>
        <w:jc w:val="both"/>
        <w:rPr>
          <w:rFonts w:ascii="Palatino Linotype" w:hAnsi="Palatino Linotype" w:cs="Arial"/>
        </w:rPr>
      </w:pPr>
      <w:r>
        <w:rPr>
          <w:noProof/>
          <w:lang w:val="es-MX"/>
        </w:rPr>
        <w:lastRenderedPageBreak/>
        <w:drawing>
          <wp:inline distT="0" distB="0" distL="0" distR="0" wp14:anchorId="5A97AA12" wp14:editId="12F0373B">
            <wp:extent cx="5874589" cy="73926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351" t="18204" r="34827" b="26926"/>
                    <a:stretch/>
                  </pic:blipFill>
                  <pic:spPr bwMode="auto">
                    <a:xfrm>
                      <a:off x="0" y="0"/>
                      <a:ext cx="5874589" cy="7392670"/>
                    </a:xfrm>
                    <a:prstGeom prst="rect">
                      <a:avLst/>
                    </a:prstGeom>
                    <a:ln>
                      <a:noFill/>
                    </a:ln>
                    <a:extLst>
                      <a:ext uri="{53640926-AAD7-44D8-BBD7-CCE9431645EC}">
                        <a14:shadowObscured xmlns:a14="http://schemas.microsoft.com/office/drawing/2010/main"/>
                      </a:ext>
                    </a:extLst>
                  </pic:spPr>
                </pic:pic>
              </a:graphicData>
            </a:graphic>
          </wp:inline>
        </w:drawing>
      </w:r>
    </w:p>
    <w:p w14:paraId="6ACFFAA0" w14:textId="00CA401F" w:rsidR="00756386" w:rsidRDefault="00756386" w:rsidP="00756386">
      <w:pPr>
        <w:spacing w:before="240" w:after="240" w:line="360" w:lineRule="auto"/>
        <w:jc w:val="both"/>
        <w:rPr>
          <w:rFonts w:ascii="Palatino Linotype" w:hAnsi="Palatino Linotype" w:cs="Arial"/>
        </w:rPr>
      </w:pPr>
      <w:r>
        <w:rPr>
          <w:noProof/>
          <w:lang w:val="es-MX"/>
        </w:rPr>
        <w:lastRenderedPageBreak/>
        <w:drawing>
          <wp:inline distT="0" distB="0" distL="0" distR="0" wp14:anchorId="6A0A9D88" wp14:editId="5011CC0F">
            <wp:extent cx="5779698" cy="7581684"/>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60" t="24106" r="35134" b="21773"/>
                    <a:stretch/>
                  </pic:blipFill>
                  <pic:spPr bwMode="auto">
                    <a:xfrm>
                      <a:off x="0" y="0"/>
                      <a:ext cx="5855960" cy="7681723"/>
                    </a:xfrm>
                    <a:prstGeom prst="rect">
                      <a:avLst/>
                    </a:prstGeom>
                    <a:ln>
                      <a:noFill/>
                    </a:ln>
                    <a:extLst>
                      <a:ext uri="{53640926-AAD7-44D8-BBD7-CCE9431645EC}">
                        <a14:shadowObscured xmlns:a14="http://schemas.microsoft.com/office/drawing/2010/main"/>
                      </a:ext>
                    </a:extLst>
                  </pic:spPr>
                </pic:pic>
              </a:graphicData>
            </a:graphic>
          </wp:inline>
        </w:drawing>
      </w:r>
    </w:p>
    <w:p w14:paraId="24838B9B" w14:textId="3E232D78" w:rsidR="00696C9D" w:rsidRPr="00743FDB" w:rsidRDefault="00696C9D" w:rsidP="00756386">
      <w:pPr>
        <w:spacing w:before="240" w:after="240" w:line="360" w:lineRule="auto"/>
        <w:jc w:val="both"/>
        <w:rPr>
          <w:rFonts w:ascii="Palatino Linotype" w:hAnsi="Palatino Linotype" w:cs="Arial"/>
        </w:rPr>
      </w:pPr>
      <w:r>
        <w:rPr>
          <w:noProof/>
          <w:lang w:val="es-MX"/>
        </w:rPr>
        <w:lastRenderedPageBreak/>
        <w:drawing>
          <wp:inline distT="0" distB="0" distL="0" distR="0" wp14:anchorId="66941F12" wp14:editId="2155EB9B">
            <wp:extent cx="5581290" cy="758204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813" t="38383" r="35595" b="5548"/>
                    <a:stretch/>
                  </pic:blipFill>
                  <pic:spPr bwMode="auto">
                    <a:xfrm>
                      <a:off x="0" y="0"/>
                      <a:ext cx="5652696" cy="7679048"/>
                    </a:xfrm>
                    <a:prstGeom prst="rect">
                      <a:avLst/>
                    </a:prstGeom>
                    <a:ln>
                      <a:noFill/>
                    </a:ln>
                    <a:extLst>
                      <a:ext uri="{53640926-AAD7-44D8-BBD7-CCE9431645EC}">
                        <a14:shadowObscured xmlns:a14="http://schemas.microsoft.com/office/drawing/2010/main"/>
                      </a:ext>
                    </a:extLst>
                  </pic:spPr>
                </pic:pic>
              </a:graphicData>
            </a:graphic>
          </wp:inline>
        </w:drawing>
      </w:r>
    </w:p>
    <w:p w14:paraId="03EA8CCA" w14:textId="24CA6FBD"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tal contexto, del análisis de las constancias que integran el expediente en que se actúa, así como de la materia sobre la que versa la solicitud de acceso a la información pública, se advierte que los motivos de inconformidad acontecen </w:t>
      </w:r>
      <w:r w:rsidR="006A1FED">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fundados para </w:t>
      </w:r>
      <w:r w:rsidR="006A1FED">
        <w:rPr>
          <w:rFonts w:ascii="Palatino Linotype" w:eastAsia="Palatino Linotype" w:hAnsi="Palatino Linotype" w:cs="Palatino Linotype"/>
        </w:rPr>
        <w:t>modificar</w:t>
      </w:r>
      <w:r>
        <w:rPr>
          <w:rFonts w:ascii="Palatino Linotype" w:eastAsia="Palatino Linotype" w:hAnsi="Palatino Linotype" w:cs="Palatino Linotype"/>
        </w:rPr>
        <w:t xml:space="preserve"> la respuesta del </w:t>
      </w:r>
      <w:r w:rsidRPr="00B94A7C">
        <w:rPr>
          <w:rFonts w:ascii="Palatino Linotype" w:eastAsia="Palatino Linotype" w:hAnsi="Palatino Linotype" w:cs="Palatino Linotype"/>
          <w:b/>
          <w:bCs/>
        </w:rPr>
        <w:t>Sujeto Obligado</w:t>
      </w:r>
      <w:r>
        <w:rPr>
          <w:rFonts w:ascii="Palatino Linotype" w:eastAsia="Palatino Linotype" w:hAnsi="Palatino Linotype" w:cs="Palatino Linotype"/>
        </w:rPr>
        <w:t>, en razón de las consideraciones de derecho que a continuación se exponen:</w:t>
      </w:r>
    </w:p>
    <w:p w14:paraId="5827D4B5" w14:textId="77777777" w:rsidR="0010066A" w:rsidRPr="0000456F" w:rsidRDefault="0010066A" w:rsidP="0010066A">
      <w:pPr>
        <w:spacing w:before="240" w:after="240" w:line="360" w:lineRule="auto"/>
        <w:jc w:val="both"/>
        <w:rPr>
          <w:rFonts w:ascii="Palatino Linotype" w:eastAsia="Palatino Linotype" w:hAnsi="Palatino Linotype" w:cs="Palatino Linotype"/>
        </w:rPr>
      </w:pPr>
      <w:r w:rsidRPr="001E2DB8">
        <w:rPr>
          <w:rFonts w:ascii="Palatino Linotype" w:eastAsia="Palatino Linotype" w:hAnsi="Palatino Linotype" w:cs="Palatino Linotype"/>
        </w:rPr>
        <w:t>Por consiguiente</w:t>
      </w:r>
      <w:r>
        <w:rPr>
          <w:rFonts w:ascii="Palatino Linotype" w:eastAsia="Palatino Linotype" w:hAnsi="Palatino Linotype" w:cs="Palatino Linotype"/>
        </w:rPr>
        <w:t>, e</w:t>
      </w:r>
      <w:r w:rsidRPr="00AD1ADB">
        <w:rPr>
          <w:rFonts w:ascii="Palatino Linotype" w:eastAsia="Palatino Linotype" w:hAnsi="Palatino Linotype" w:cs="Palatino Linotype"/>
        </w:rPr>
        <w:t>s conveniente analizar si la</w:t>
      </w:r>
      <w:r>
        <w:rPr>
          <w:rFonts w:ascii="Palatino Linotype" w:eastAsia="Palatino Linotype" w:hAnsi="Palatino Linotype" w:cs="Palatino Linotype"/>
        </w:rPr>
        <w:t>s manifestaciones</w:t>
      </w:r>
      <w:r w:rsidRPr="00AD1ADB">
        <w:rPr>
          <w:rFonts w:ascii="Palatino Linotype" w:eastAsia="Palatino Linotype" w:hAnsi="Palatino Linotype" w:cs="Palatino Linotype"/>
        </w:rPr>
        <w:t xml:space="preserve"> del </w:t>
      </w:r>
      <w:r w:rsidRPr="00B94A7C">
        <w:rPr>
          <w:rFonts w:ascii="Palatino Linotype" w:eastAsia="Palatino Linotype" w:hAnsi="Palatino Linotype" w:cs="Palatino Linotype"/>
          <w:b/>
          <w:bCs/>
        </w:rPr>
        <w:t>Sujeto Obligado</w:t>
      </w:r>
      <w:r w:rsidRPr="00AD1ADB">
        <w:rPr>
          <w:rFonts w:ascii="Palatino Linotype" w:eastAsia="Palatino Linotype" w:hAnsi="Palatino Linotype" w:cs="Palatino Linotype"/>
        </w:rPr>
        <w:t xml:space="preserve"> cumple con los requisitos y procedimientos del derecho</w:t>
      </w:r>
      <w:r w:rsidRPr="00714DE5">
        <w:rPr>
          <w:rFonts w:ascii="Palatino Linotype" w:eastAsia="Palatino Linotype" w:hAnsi="Palatino Linotype" w:cs="Palatino Linotype"/>
        </w:rPr>
        <w:t xml:space="preserve">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B180DDB" w14:textId="77777777" w:rsidR="0010066A" w:rsidRPr="00705A35" w:rsidRDefault="0010066A" w:rsidP="0010066A">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D845D4" w14:textId="77777777" w:rsidR="0010066A" w:rsidRPr="00705A35" w:rsidRDefault="0010066A" w:rsidP="0010066A">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FBA37D" w14:textId="77777777" w:rsidR="0010066A" w:rsidRPr="00705A35" w:rsidRDefault="0010066A" w:rsidP="0010066A">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 (Sic)</w:t>
      </w:r>
    </w:p>
    <w:p w14:paraId="3BBBEB92" w14:textId="77777777" w:rsidR="0010066A" w:rsidRDefault="0010066A" w:rsidP="001006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3490EDD" w14:textId="77777777" w:rsidR="0010066A" w:rsidRPr="00705A35" w:rsidRDefault="0010066A" w:rsidP="0010066A">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sz w:val="22"/>
          <w:szCs w:val="22"/>
        </w:rPr>
        <w:t xml:space="preserve"> </w:t>
      </w:r>
      <w:r w:rsidRPr="00705A35">
        <w:rPr>
          <w:rFonts w:ascii="Palatino Linotype" w:eastAsia="Palatino Linotype" w:hAnsi="Palatino Linotype" w:cs="Palatino Linotype"/>
          <w:b/>
          <w:i/>
          <w:sz w:val="22"/>
          <w:szCs w:val="22"/>
        </w:rPr>
        <w:t>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4CC116D" w14:textId="77777777" w:rsidR="0010066A" w:rsidRPr="00705A35" w:rsidRDefault="0010066A" w:rsidP="0010066A">
      <w:pPr>
        <w:ind w:left="567" w:right="758"/>
        <w:jc w:val="both"/>
        <w:rPr>
          <w:rFonts w:ascii="Palatino Linotype" w:eastAsia="Palatino Linotype" w:hAnsi="Palatino Linotype" w:cs="Palatino Linotype"/>
          <w:i/>
          <w:sz w:val="22"/>
          <w:szCs w:val="22"/>
        </w:rPr>
      </w:pPr>
    </w:p>
    <w:p w14:paraId="73C52D9B" w14:textId="77777777" w:rsidR="0010066A" w:rsidRDefault="0010066A" w:rsidP="0010066A">
      <w:pPr>
        <w:ind w:left="567" w:right="758"/>
        <w:jc w:val="both"/>
        <w:rPr>
          <w:rFonts w:ascii="Palatino Linotype" w:eastAsia="Palatino Linotype" w:hAnsi="Palatino Linotype" w:cs="Palatino Linotype"/>
          <w:b/>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14:paraId="05DC30D7" w14:textId="77777777" w:rsidR="00443724" w:rsidRPr="00705A35" w:rsidRDefault="00443724" w:rsidP="00443724">
      <w:pPr>
        <w:ind w:left="567" w:right="758"/>
        <w:jc w:val="both"/>
        <w:rPr>
          <w:rFonts w:ascii="Palatino Linotype" w:eastAsia="Palatino Linotype" w:hAnsi="Palatino Linotype" w:cs="Palatino Linotype"/>
          <w:i/>
          <w:sz w:val="22"/>
          <w:szCs w:val="22"/>
        </w:rPr>
      </w:pPr>
    </w:p>
    <w:p w14:paraId="5EB04B38" w14:textId="44724307" w:rsidR="0010066A" w:rsidRDefault="0010066A" w:rsidP="0010066A">
      <w:pPr>
        <w:spacing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todo Sujeto Obligado que genere, recopile, administre, procese, archive, posea o cons</w:t>
      </w:r>
      <w:r w:rsidR="00276C6E">
        <w:rPr>
          <w:rFonts w:ascii="Palatino Linotype" w:eastAsia="Palatino Linotype" w:hAnsi="Palatino Linotype" w:cs="Palatino Linotype"/>
          <w:color w:val="000000"/>
        </w:rPr>
        <w:t>erve información es responsable</w:t>
      </w:r>
      <w:r>
        <w:rPr>
          <w:rFonts w:ascii="Palatino Linotype" w:eastAsia="Palatino Linotype" w:hAnsi="Palatino Linotype" w:cs="Palatino Linotype"/>
          <w:color w:val="000000"/>
        </w:rPr>
        <w:t xml:space="preserve">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C429B01" w14:textId="77777777" w:rsidR="0010066A" w:rsidRDefault="0010066A" w:rsidP="0010066A">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12415247" w14:textId="77777777" w:rsidR="0010066A" w:rsidRDefault="0010066A" w:rsidP="0010066A">
      <w:pPr>
        <w:ind w:left="851" w:right="850"/>
        <w:jc w:val="both"/>
        <w:rPr>
          <w:rFonts w:ascii="Palatino Linotype" w:hAnsi="Palatino Linotype" w:cs="Arial"/>
          <w:color w:val="000000"/>
        </w:rPr>
      </w:pPr>
    </w:p>
    <w:p w14:paraId="6EFE2A42" w14:textId="77777777" w:rsidR="0010066A" w:rsidRDefault="0010066A" w:rsidP="001006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A81639" w14:textId="77777777" w:rsidR="0010066A" w:rsidRDefault="0010066A" w:rsidP="001006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76694013" w14:textId="77777777" w:rsidR="0010066A" w:rsidRDefault="0010066A" w:rsidP="001006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3ECC2206" w14:textId="77777777" w:rsidR="0010066A" w:rsidRDefault="0010066A" w:rsidP="001006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3842033E" w14:textId="77777777" w:rsidR="0010066A" w:rsidRDefault="0010066A" w:rsidP="0010066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57832ACD" w14:textId="77777777" w:rsidR="0010066A" w:rsidRDefault="0010066A" w:rsidP="0010066A">
      <w:pPr>
        <w:spacing w:line="360" w:lineRule="auto"/>
        <w:jc w:val="both"/>
        <w:rPr>
          <w:rFonts w:ascii="Palatino Linotype" w:hAnsi="Palatino Linotype" w:cs="Arial"/>
        </w:rPr>
      </w:pPr>
    </w:p>
    <w:p w14:paraId="5E0DED09" w14:textId="77777777" w:rsidR="0010066A" w:rsidRDefault="0010066A" w:rsidP="0010066A">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14:paraId="1AB7F6B8" w14:textId="77777777" w:rsidR="00443724" w:rsidRDefault="00443724" w:rsidP="00443724">
      <w:pPr>
        <w:spacing w:line="276" w:lineRule="auto"/>
        <w:jc w:val="both"/>
        <w:rPr>
          <w:rFonts w:ascii="Palatino Linotype" w:hAnsi="Palatino Linotype" w:cs="Arial"/>
          <w:color w:val="000000" w:themeColor="text1"/>
        </w:rPr>
      </w:pPr>
    </w:p>
    <w:p w14:paraId="02E3CF9C" w14:textId="6DF7B77D" w:rsidR="0010066A" w:rsidRDefault="0010066A" w:rsidP="0010066A">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w:t>
      </w:r>
      <w:r>
        <w:rPr>
          <w:rFonts w:ascii="Palatino Linotype" w:hAnsi="Palatino Linotype" w:cs="Arial"/>
        </w:rPr>
        <w:lastRenderedPageBreak/>
        <w:t xml:space="preserve">debiendo tener audacia los Sujetos Obligados para cuidar esta información a través del acuerdo clasificatorio del </w:t>
      </w:r>
      <w:r w:rsidR="00CE0166">
        <w:rPr>
          <w:rFonts w:ascii="Palatino Linotype" w:hAnsi="Palatino Linotype" w:cs="Arial"/>
        </w:rPr>
        <w:t>Comité de T</w:t>
      </w:r>
      <w:r>
        <w:rPr>
          <w:rFonts w:ascii="Palatino Linotype" w:hAnsi="Palatino Linotype" w:cs="Arial"/>
        </w:rPr>
        <w:t xml:space="preserve">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14:paraId="78A04413" w14:textId="77777777" w:rsidR="0010066A" w:rsidRDefault="0010066A" w:rsidP="00443724">
      <w:pPr>
        <w:spacing w:before="240" w:after="240"/>
        <w:ind w:right="49"/>
        <w:contextualSpacing/>
        <w:jc w:val="both"/>
        <w:rPr>
          <w:rFonts w:ascii="Palatino Linotype" w:hAnsi="Palatino Linotype" w:cs="Arial"/>
        </w:rPr>
      </w:pPr>
    </w:p>
    <w:p w14:paraId="376073C8" w14:textId="77777777" w:rsidR="0010066A" w:rsidRPr="004975CB" w:rsidRDefault="0010066A" w:rsidP="0010066A">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w:t>
      </w:r>
      <w:r w:rsidRPr="00CE0166">
        <w:rPr>
          <w:rFonts w:ascii="Palatino Linotype" w:hAnsi="Palatino Linotype" w:cs="Arial"/>
          <w:b/>
        </w:rPr>
        <w:t>actas</w:t>
      </w:r>
      <w:r w:rsidRPr="004975CB">
        <w:rPr>
          <w:rFonts w:ascii="Palatino Linotype" w:hAnsi="Palatino Linotype" w:cs="Arial"/>
        </w:rPr>
        <w:t xml:space="preserve">, resoluciones, oficios, correspondencia, acuerdos, directivas, directrices, circulares, </w:t>
      </w:r>
      <w:r w:rsidRPr="00CE0166">
        <w:rPr>
          <w:rFonts w:ascii="Palatino Linotype" w:hAnsi="Palatino Linotype" w:cs="Arial"/>
          <w:b/>
        </w:rPr>
        <w:t xml:space="preserve">contratos, </w:t>
      </w:r>
      <w:r w:rsidRPr="00CE0166">
        <w:rPr>
          <w:rFonts w:ascii="Palatino Linotype" w:hAnsi="Palatino Linotype" w:cs="Arial"/>
        </w:rPr>
        <w:t>convenios</w:t>
      </w:r>
      <w:r w:rsidRPr="004975CB">
        <w:rPr>
          <w:rFonts w:ascii="Palatino Linotype" w:hAnsi="Palatino Linotype" w:cs="Arial"/>
        </w:rPr>
        <w:t xml:space="preserve">,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A469933" w14:textId="77777777" w:rsidR="0010066A" w:rsidRPr="004975CB" w:rsidRDefault="0010066A" w:rsidP="00443724">
      <w:pPr>
        <w:ind w:left="851" w:right="899"/>
        <w:jc w:val="both"/>
        <w:rPr>
          <w:rFonts w:ascii="Palatino Linotype" w:hAnsi="Palatino Linotype" w:cs="Arial"/>
          <w:i/>
          <w:sz w:val="22"/>
          <w:szCs w:val="22"/>
        </w:rPr>
      </w:pPr>
    </w:p>
    <w:p w14:paraId="516FEF53" w14:textId="77777777" w:rsidR="0010066A" w:rsidRPr="004975CB" w:rsidRDefault="0010066A" w:rsidP="0010066A">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4E3D2D07" w14:textId="3A04BC38" w:rsidR="0010066A" w:rsidRPr="004975CB" w:rsidRDefault="006E1CAB" w:rsidP="0010066A">
      <w:pPr>
        <w:ind w:left="851" w:right="899"/>
        <w:jc w:val="both"/>
        <w:rPr>
          <w:rFonts w:ascii="Palatino Linotype" w:hAnsi="Palatino Linotype" w:cs="Arial"/>
          <w:i/>
          <w:sz w:val="22"/>
          <w:szCs w:val="22"/>
        </w:rPr>
      </w:pPr>
      <w:r>
        <w:rPr>
          <w:rFonts w:ascii="Palatino Linotype" w:hAnsi="Palatino Linotype" w:cs="Arial"/>
          <w:i/>
          <w:sz w:val="22"/>
          <w:szCs w:val="22"/>
        </w:rPr>
        <w:t>(</w:t>
      </w:r>
      <w:r w:rsidR="0010066A" w:rsidRPr="004975CB">
        <w:rPr>
          <w:rFonts w:ascii="Palatino Linotype" w:hAnsi="Palatino Linotype" w:cs="Arial"/>
          <w:i/>
          <w:sz w:val="22"/>
          <w:szCs w:val="22"/>
        </w:rPr>
        <w:t>…</w:t>
      </w:r>
      <w:r>
        <w:rPr>
          <w:rFonts w:ascii="Palatino Linotype" w:hAnsi="Palatino Linotype" w:cs="Arial"/>
          <w:i/>
          <w:sz w:val="22"/>
          <w:szCs w:val="22"/>
        </w:rPr>
        <w:t>)</w:t>
      </w:r>
    </w:p>
    <w:p w14:paraId="1BF53246" w14:textId="77777777" w:rsidR="0010066A" w:rsidRPr="009E12B6" w:rsidRDefault="0010066A" w:rsidP="0010066A">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CE0166">
        <w:rPr>
          <w:rFonts w:ascii="Palatino Linotype" w:hAnsi="Palatino Linotype" w:cs="Arial"/>
          <w:b/>
          <w:i/>
          <w:color w:val="000000"/>
          <w:sz w:val="22"/>
          <w:szCs w:val="22"/>
          <w:u w:val="single"/>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CE0166">
        <w:rPr>
          <w:rFonts w:ascii="Palatino Linotype" w:hAnsi="Palatino Linotype" w:cs="Arial"/>
          <w:b/>
          <w:i/>
          <w:color w:val="000000"/>
          <w:sz w:val="22"/>
          <w:szCs w:val="22"/>
          <w:u w:val="single"/>
        </w:rPr>
        <w:t>contratos</w:t>
      </w:r>
      <w:r w:rsidRPr="00E21332">
        <w:rPr>
          <w:rFonts w:ascii="Palatino Linotype" w:hAnsi="Palatino Linotype" w:cs="Arial"/>
          <w:i/>
          <w:color w:val="000000"/>
          <w:sz w:val="22"/>
          <w:szCs w:val="22"/>
        </w:rPr>
        <w:t>,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28965AE8" w14:textId="77777777" w:rsidR="0010066A" w:rsidRPr="009E12B6" w:rsidRDefault="0010066A" w:rsidP="0010066A">
      <w:pPr>
        <w:ind w:left="851" w:right="899"/>
        <w:jc w:val="both"/>
        <w:rPr>
          <w:rFonts w:ascii="Palatino Linotype" w:hAnsi="Palatino Linotype" w:cs="Arial"/>
          <w:sz w:val="22"/>
          <w:szCs w:val="22"/>
        </w:rPr>
      </w:pPr>
    </w:p>
    <w:p w14:paraId="2B2A47F4" w14:textId="77777777" w:rsidR="0010066A" w:rsidRPr="009E12B6" w:rsidRDefault="0010066A" w:rsidP="0010066A">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10173509" w14:textId="77777777" w:rsidR="0010066A" w:rsidRPr="009E12B6" w:rsidRDefault="0010066A" w:rsidP="0010066A">
      <w:pPr>
        <w:ind w:left="851" w:right="899"/>
        <w:jc w:val="both"/>
        <w:rPr>
          <w:rFonts w:ascii="Palatino Linotype" w:hAnsi="Palatino Linotype" w:cs="Arial"/>
        </w:rPr>
      </w:pPr>
    </w:p>
    <w:p w14:paraId="655A4221" w14:textId="77777777" w:rsidR="0010066A" w:rsidRPr="004B675A" w:rsidRDefault="0010066A" w:rsidP="0010066A">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52A7DE1A" w14:textId="77777777" w:rsidR="0010066A" w:rsidRPr="009E12B6" w:rsidRDefault="0010066A" w:rsidP="0010066A">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007DCA" w14:textId="77777777" w:rsidR="0010066A" w:rsidRPr="009E12B6" w:rsidRDefault="0010066A" w:rsidP="0010066A">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66E668E6" w14:textId="77777777" w:rsidR="0010066A" w:rsidRPr="00A32E26" w:rsidRDefault="0010066A" w:rsidP="0010066A">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30533A70" w14:textId="77777777" w:rsidR="0010066A" w:rsidRPr="00A32E26" w:rsidRDefault="0010066A" w:rsidP="0010066A">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03F5B056" w14:textId="77777777" w:rsidR="0010066A" w:rsidRDefault="0010066A" w:rsidP="00A22318">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3) Que se trate de información registrada en cualquier soporte documental, que en ejercicio de las atribuciones conferidas, se encuentre en pose</w:t>
      </w:r>
      <w:r>
        <w:rPr>
          <w:rFonts w:ascii="Palatino Linotype" w:hAnsi="Palatino Linotype" w:cs="Arial"/>
          <w:b/>
          <w:i/>
          <w:sz w:val="22"/>
          <w:szCs w:val="22"/>
        </w:rPr>
        <w:t>sión de los Sujetos Obligados.” (Sic)</w:t>
      </w:r>
    </w:p>
    <w:p w14:paraId="037A77F6" w14:textId="77777777" w:rsidR="0010066A" w:rsidRDefault="0010066A" w:rsidP="00443724">
      <w:pPr>
        <w:ind w:right="-93"/>
        <w:jc w:val="both"/>
        <w:rPr>
          <w:rFonts w:ascii="Palatino Linotype" w:eastAsia="Palatino Linotype" w:hAnsi="Palatino Linotype" w:cs="Palatino Linotype"/>
          <w:color w:val="000000"/>
        </w:rPr>
      </w:pPr>
    </w:p>
    <w:p w14:paraId="388155AD" w14:textId="77777777" w:rsidR="00693B87" w:rsidRDefault="00693B87" w:rsidP="00693B87">
      <w:pPr>
        <w:shd w:val="clear" w:color="auto" w:fill="FFFFFF"/>
        <w:rPr>
          <w:rFonts w:ascii="Arial" w:hAnsi="Arial" w:cs="Arial"/>
          <w:color w:val="222222"/>
        </w:rPr>
      </w:pPr>
    </w:p>
    <w:p w14:paraId="5EEEE79D" w14:textId="77777777" w:rsidR="00693B87" w:rsidRDefault="00693B87" w:rsidP="00443724">
      <w:pPr>
        <w:ind w:right="-93"/>
        <w:jc w:val="both"/>
        <w:rPr>
          <w:rFonts w:ascii="Palatino Linotype" w:eastAsia="Palatino Linotype" w:hAnsi="Palatino Linotype" w:cs="Palatino Linotype"/>
          <w:color w:val="000000"/>
        </w:rPr>
      </w:pPr>
    </w:p>
    <w:p w14:paraId="33F6477A" w14:textId="3B057109" w:rsidR="00693B87" w:rsidRPr="00693B87" w:rsidRDefault="0010066A" w:rsidP="00693B87">
      <w:pPr>
        <w:shd w:val="clear" w:color="auto" w:fill="FFFFFF"/>
        <w:spacing w:line="360" w:lineRule="auto"/>
        <w:jc w:val="both"/>
        <w:rPr>
          <w:rFonts w:ascii="Palatino Linotype" w:hAnsi="Palatino Linotype" w:cs="Arial"/>
          <w:color w:val="222222"/>
        </w:rPr>
      </w:pPr>
      <w:r w:rsidRPr="008F7029">
        <w:rPr>
          <w:rFonts w:ascii="Palatino Linotype" w:hAnsi="Palatino Linotype" w:cs="Arial"/>
        </w:rPr>
        <w:t xml:space="preserve">Una vez expuesto lo </w:t>
      </w:r>
      <w:r w:rsidR="00693B87" w:rsidRPr="008F7029">
        <w:rPr>
          <w:rFonts w:ascii="Palatino Linotype" w:hAnsi="Palatino Linotype" w:cs="Arial"/>
        </w:rPr>
        <w:t>anterior</w:t>
      </w:r>
      <w:r w:rsidRPr="008F7029">
        <w:rPr>
          <w:rFonts w:ascii="Palatino Linotype" w:hAnsi="Palatino Linotype" w:cs="Arial"/>
        </w:rPr>
        <w:t xml:space="preserve">, </w:t>
      </w:r>
      <w:r w:rsidRPr="008F7029">
        <w:rPr>
          <w:rFonts w:ascii="Palatino Linotype" w:hAnsi="Palatino Linotype" w:cs="Arial"/>
          <w:b/>
          <w:bCs/>
          <w:u w:val="single"/>
        </w:rPr>
        <w:t xml:space="preserve">conviene resaltar que </w:t>
      </w:r>
      <w:r w:rsidRPr="008F7029">
        <w:rPr>
          <w:rFonts w:ascii="Palatino Linotype" w:hAnsi="Palatino Linotype"/>
          <w:b/>
          <w:bCs/>
          <w:u w:val="single"/>
        </w:rPr>
        <w:t xml:space="preserve">el Sujeto Obligado no niega la existencia de la información materia de la solicitud de información </w:t>
      </w:r>
      <w:r w:rsidR="00693B87" w:rsidRPr="008F7029">
        <w:rPr>
          <w:rFonts w:ascii="Palatino Linotype" w:hAnsi="Palatino Linotype"/>
          <w:b/>
          <w:bCs/>
          <w:u w:val="single"/>
        </w:rPr>
        <w:t xml:space="preserve">del </w:t>
      </w:r>
      <w:r w:rsidR="00835FF3" w:rsidRPr="008F7029">
        <w:rPr>
          <w:rFonts w:ascii="Palatino Linotype" w:hAnsi="Palatino Linotype"/>
          <w:b/>
          <w:bCs/>
          <w:u w:val="single"/>
        </w:rPr>
        <w:t>recurrente</w:t>
      </w:r>
      <w:r w:rsidRPr="008F7029">
        <w:rPr>
          <w:rFonts w:ascii="Palatino Linotype" w:hAnsi="Palatino Linotype"/>
          <w:b/>
          <w:bCs/>
          <w:u w:val="single"/>
        </w:rPr>
        <w:t xml:space="preserve">, por el contrario, </w:t>
      </w:r>
      <w:r w:rsidR="008F7029">
        <w:rPr>
          <w:rFonts w:ascii="Palatino Linotype" w:hAnsi="Palatino Linotype"/>
          <w:b/>
          <w:bCs/>
          <w:u w:val="single"/>
        </w:rPr>
        <w:t>asume que la genera al manifestar el cambio de modalidad a consulta directa,</w:t>
      </w:r>
      <w:r w:rsidR="00693B87" w:rsidRPr="00693B87">
        <w:rPr>
          <w:rFonts w:ascii="Palatino Linotype" w:hAnsi="Palatino Linotype" w:cs="Arial"/>
          <w:color w:val="222222"/>
        </w:rPr>
        <w:t xml:space="preserve"> por lo cual, la naturaleza jurídica de la información solicitada, en el caso concreto, se obvia.</w:t>
      </w:r>
    </w:p>
    <w:p w14:paraId="0A20EF7C" w14:textId="77777777" w:rsidR="00693B87" w:rsidRDefault="00693B87" w:rsidP="00693B87">
      <w:pPr>
        <w:shd w:val="clear" w:color="auto" w:fill="FFFFFF"/>
        <w:rPr>
          <w:rFonts w:ascii="Arial" w:hAnsi="Arial" w:cs="Arial"/>
          <w:color w:val="222222"/>
        </w:rPr>
      </w:pPr>
    </w:p>
    <w:p w14:paraId="386F4D3E" w14:textId="68AE3ADF" w:rsidR="00076457" w:rsidRDefault="00693B87" w:rsidP="00B7621A">
      <w:pPr>
        <w:shd w:val="clear" w:color="auto" w:fill="FFFFFF"/>
        <w:spacing w:line="360" w:lineRule="auto"/>
        <w:jc w:val="both"/>
        <w:rPr>
          <w:rFonts w:ascii="Palatino Linotype" w:hAnsi="Palatino Linotype"/>
        </w:rPr>
      </w:pPr>
      <w:r w:rsidRPr="00693B87">
        <w:rPr>
          <w:rFonts w:ascii="Palatino Linotype" w:hAnsi="Palatino Linotype" w:cs="Arial"/>
          <w:color w:val="222222"/>
        </w:rPr>
        <w:t xml:space="preserve">Lo anterior es así, ya que el estudio enunciado tiene por objeto determinar si </w:t>
      </w:r>
      <w:r w:rsidRPr="00D76593">
        <w:rPr>
          <w:rFonts w:ascii="Palatino Linotype" w:hAnsi="Palatino Linotype" w:cs="Arial"/>
          <w:color w:val="222222"/>
        </w:rPr>
        <w:t xml:space="preserve">el </w:t>
      </w:r>
      <w:r w:rsidRPr="00B7621A">
        <w:rPr>
          <w:rFonts w:ascii="Palatino Linotype" w:hAnsi="Palatino Linotype" w:cs="Arial"/>
          <w:b/>
          <w:color w:val="222222"/>
        </w:rPr>
        <w:t>Sujeto Obligado</w:t>
      </w:r>
      <w:r w:rsidRPr="00693B87">
        <w:rPr>
          <w:rFonts w:ascii="Palatino Linotype" w:hAnsi="Palatino Linotype" w:cs="Arial"/>
          <w:color w:val="222222"/>
        </w:rPr>
        <w:t xml:space="preserve"> genera, posee o administra la información solicitada; sin embargo, en aquellos casos en que éste la asume, ello efectivamente está en su poder; por </w:t>
      </w:r>
      <w:r w:rsidRPr="00693B87">
        <w:rPr>
          <w:rFonts w:ascii="Palatino Linotype" w:hAnsi="Palatino Linotype" w:cs="Arial"/>
          <w:color w:val="222222"/>
        </w:rPr>
        <w:lastRenderedPageBreak/>
        <w:t xml:space="preserve">consiguiente, sería ocioso y a nada práctico nos conduciría su estudio, ya que se insiste, la información pública solicitada fue asumida por el </w:t>
      </w:r>
      <w:r w:rsidRPr="00B7621A">
        <w:rPr>
          <w:rFonts w:ascii="Palatino Linotype" w:hAnsi="Palatino Linotype" w:cs="Arial"/>
          <w:b/>
          <w:color w:val="222222"/>
        </w:rPr>
        <w:t>Sujeto Obligado</w:t>
      </w:r>
      <w:r w:rsidR="00B7621A">
        <w:rPr>
          <w:rFonts w:ascii="Palatino Linotype" w:hAnsi="Palatino Linotype" w:cs="Arial"/>
          <w:b/>
          <w:color w:val="222222"/>
        </w:rPr>
        <w:t xml:space="preserve">, </w:t>
      </w:r>
      <w:r w:rsidR="0010066A" w:rsidRPr="00B7621A">
        <w:rPr>
          <w:rFonts w:ascii="Palatino Linotype" w:hAnsi="Palatino Linotype"/>
          <w:b/>
          <w:bCs/>
          <w:u w:val="single"/>
        </w:rPr>
        <w:t>acepta</w:t>
      </w:r>
      <w:r w:rsidR="00B7621A" w:rsidRPr="00B7621A">
        <w:rPr>
          <w:rFonts w:ascii="Palatino Linotype" w:hAnsi="Palatino Linotype"/>
          <w:b/>
          <w:bCs/>
          <w:u w:val="single"/>
        </w:rPr>
        <w:t>ndo</w:t>
      </w:r>
      <w:r w:rsidR="0010066A" w:rsidRPr="00B7621A">
        <w:rPr>
          <w:rFonts w:ascii="Palatino Linotype" w:hAnsi="Palatino Linotype"/>
          <w:b/>
          <w:bCs/>
          <w:u w:val="single"/>
        </w:rPr>
        <w:t xml:space="preserve"> expresamente que en sus archivos obra lo requerido</w:t>
      </w:r>
      <w:r w:rsidR="00860E47" w:rsidRPr="00693B87">
        <w:rPr>
          <w:rFonts w:ascii="Palatino Linotype" w:hAnsi="Palatino Linotype"/>
        </w:rPr>
        <w:t>;</w:t>
      </w:r>
      <w:r w:rsidR="0010066A" w:rsidRPr="00693B87">
        <w:rPr>
          <w:rFonts w:ascii="Palatino Linotype" w:hAnsi="Palatino Linotype"/>
        </w:rPr>
        <w:t xml:space="preserve"> </w:t>
      </w:r>
      <w:r w:rsidR="00835FF3" w:rsidRPr="00693B87">
        <w:rPr>
          <w:rFonts w:ascii="Palatino Linotype" w:hAnsi="Palatino Linotype"/>
        </w:rPr>
        <w:t>en primera instancia</w:t>
      </w:r>
      <w:r w:rsidR="00860E47">
        <w:rPr>
          <w:rFonts w:ascii="Palatino Linotype" w:hAnsi="Palatino Linotype"/>
        </w:rPr>
        <w:t>,</w:t>
      </w:r>
      <w:r w:rsidR="00835FF3">
        <w:rPr>
          <w:rFonts w:ascii="Palatino Linotype" w:hAnsi="Palatino Linotype"/>
        </w:rPr>
        <w:t xml:space="preserve"> </w:t>
      </w:r>
      <w:r w:rsidR="0010066A" w:rsidRPr="00A22318">
        <w:rPr>
          <w:rFonts w:ascii="Palatino Linotype" w:hAnsi="Palatino Linotype"/>
        </w:rPr>
        <w:t xml:space="preserve">al poner a disposición del peticionario la información para su consulta a través de in situ, </w:t>
      </w:r>
      <w:r w:rsidR="00967326" w:rsidRPr="00A22318">
        <w:rPr>
          <w:rFonts w:ascii="Palatino Linotype" w:hAnsi="Palatino Linotype"/>
        </w:rPr>
        <w:t xml:space="preserve">en Av. 1° de mayo número 100, Col. Centro Urbano, C.P. 54700, Cuautitlán </w:t>
      </w:r>
      <w:r w:rsidR="003814F4" w:rsidRPr="00A22318">
        <w:rPr>
          <w:rFonts w:ascii="Palatino Linotype" w:hAnsi="Palatino Linotype"/>
        </w:rPr>
        <w:t>Izcalli</w:t>
      </w:r>
      <w:r w:rsidR="00967326" w:rsidRPr="00A22318">
        <w:rPr>
          <w:rFonts w:ascii="Palatino Linotype" w:hAnsi="Palatino Linotype"/>
        </w:rPr>
        <w:t xml:space="preserve">, Estado de México, tercer piso del Palacio Municipal </w:t>
      </w:r>
      <w:r w:rsidR="0010066A" w:rsidRPr="00A22318">
        <w:rPr>
          <w:rFonts w:ascii="Palatino Linotype" w:hAnsi="Palatino Linotype"/>
        </w:rPr>
        <w:t xml:space="preserve">en las oficinas de la </w:t>
      </w:r>
      <w:r w:rsidR="003814F4" w:rsidRPr="00A22318">
        <w:rPr>
          <w:rFonts w:ascii="Palatino Linotype" w:hAnsi="Palatino Linotype"/>
        </w:rPr>
        <w:t>Dirección General de Administración, los días 22 y/o</w:t>
      </w:r>
      <w:r w:rsidR="0010066A" w:rsidRPr="00A22318">
        <w:rPr>
          <w:rFonts w:ascii="Palatino Linotype" w:hAnsi="Palatino Linotype"/>
        </w:rPr>
        <w:t xml:space="preserve"> </w:t>
      </w:r>
      <w:r w:rsidR="003814F4" w:rsidRPr="00A22318">
        <w:rPr>
          <w:rFonts w:ascii="Palatino Linotype" w:hAnsi="Palatino Linotype"/>
        </w:rPr>
        <w:t xml:space="preserve">25 de octubre </w:t>
      </w:r>
      <w:r w:rsidR="0010066A" w:rsidRPr="00A22318">
        <w:rPr>
          <w:rFonts w:ascii="Palatino Linotype" w:hAnsi="Palatino Linotype"/>
        </w:rPr>
        <w:t>en un horario de 0</w:t>
      </w:r>
      <w:r w:rsidR="003814F4" w:rsidRPr="00A22318">
        <w:rPr>
          <w:rFonts w:ascii="Palatino Linotype" w:hAnsi="Palatino Linotype"/>
        </w:rPr>
        <w:t>9</w:t>
      </w:r>
      <w:r w:rsidR="0010066A" w:rsidRPr="00A22318">
        <w:rPr>
          <w:rFonts w:ascii="Palatino Linotype" w:hAnsi="Palatino Linotype"/>
        </w:rPr>
        <w:t xml:space="preserve">:00 am. </w:t>
      </w:r>
      <w:proofErr w:type="gramStart"/>
      <w:r w:rsidR="0010066A" w:rsidRPr="00A22318">
        <w:rPr>
          <w:rFonts w:ascii="Palatino Linotype" w:hAnsi="Palatino Linotype"/>
        </w:rPr>
        <w:t>a</w:t>
      </w:r>
      <w:proofErr w:type="gramEnd"/>
      <w:r w:rsidR="0010066A" w:rsidRPr="00A22318">
        <w:rPr>
          <w:rFonts w:ascii="Palatino Linotype" w:hAnsi="Palatino Linotype"/>
        </w:rPr>
        <w:t xml:space="preserve"> 1</w:t>
      </w:r>
      <w:r w:rsidR="003814F4" w:rsidRPr="00A22318">
        <w:rPr>
          <w:rFonts w:ascii="Palatino Linotype" w:hAnsi="Palatino Linotype"/>
        </w:rPr>
        <w:t>5</w:t>
      </w:r>
      <w:r w:rsidR="00860E47">
        <w:rPr>
          <w:rFonts w:ascii="Palatino Linotype" w:hAnsi="Palatino Linotype"/>
        </w:rPr>
        <w:t xml:space="preserve">:00 pm.; posteriormente, manifestando en su informe justificado la reiteración de la respuesta dada al recurrente y señalando los días 26 y 27 de octubre del presente año y en los mismos términos señalados en respuesta, </w:t>
      </w:r>
      <w:r w:rsidR="00860E47" w:rsidRPr="00950627">
        <w:rPr>
          <w:rFonts w:ascii="Palatino Linotype" w:hAnsi="Palatino Linotype"/>
          <w:b/>
        </w:rPr>
        <w:t>por lo que reitera el cambio de modalidad para la entrega de la información a Consulta Directa</w:t>
      </w:r>
      <w:r w:rsidR="00076457" w:rsidRPr="009D0702">
        <w:rPr>
          <w:rFonts w:ascii="Palatino Linotype" w:hAnsi="Palatino Linotype"/>
          <w:color w:val="FF0000"/>
        </w:rPr>
        <w:t xml:space="preserve"> </w:t>
      </w:r>
    </w:p>
    <w:p w14:paraId="59559F58" w14:textId="77777777" w:rsidR="000F27C1" w:rsidRPr="004020BE" w:rsidRDefault="000F27C1" w:rsidP="00B7621A">
      <w:pPr>
        <w:shd w:val="clear" w:color="auto" w:fill="FFFFFF"/>
        <w:spacing w:line="360" w:lineRule="auto"/>
        <w:jc w:val="both"/>
        <w:rPr>
          <w:rFonts w:ascii="Palatino Linotype" w:hAnsi="Palatino Linotype"/>
        </w:rPr>
      </w:pPr>
    </w:p>
    <w:p w14:paraId="0B0899AC" w14:textId="2131CAEA" w:rsidR="000F27C1" w:rsidRPr="004020BE" w:rsidRDefault="000F27C1" w:rsidP="000F27C1">
      <w:pPr>
        <w:spacing w:line="360" w:lineRule="auto"/>
        <w:jc w:val="both"/>
        <w:rPr>
          <w:rFonts w:ascii="Palatino Linotype" w:eastAsia="Calibri" w:hAnsi="Palatino Linotype" w:cs="Tahoma"/>
          <w:color w:val="000000"/>
        </w:rPr>
      </w:pPr>
      <w:r w:rsidRPr="004020BE">
        <w:rPr>
          <w:rFonts w:ascii="Palatino Linotype" w:eastAsia="Calibri" w:hAnsi="Palatino Linotype" w:cs="Tahoma"/>
          <w:iCs/>
          <w:lang w:eastAsia="es-ES_tradnl"/>
        </w:rPr>
        <w:t xml:space="preserve">Ahora bien, el </w:t>
      </w:r>
      <w:r w:rsidRPr="00D76593">
        <w:rPr>
          <w:rFonts w:ascii="Palatino Linotype" w:eastAsia="Calibri" w:hAnsi="Palatino Linotype" w:cs="Tahoma"/>
          <w:b/>
          <w:iCs/>
          <w:lang w:eastAsia="es-ES_tradnl"/>
        </w:rPr>
        <w:t>Sujeto Obligado</w:t>
      </w:r>
      <w:r w:rsidRPr="004020BE">
        <w:rPr>
          <w:rFonts w:ascii="Palatino Linotype" w:eastAsia="Calibri" w:hAnsi="Palatino Linotype" w:cs="Tahoma"/>
          <w:iCs/>
          <w:lang w:eastAsia="es-ES_tradnl"/>
        </w:rPr>
        <w:t xml:space="preserve"> también señaló que no era posible la entrega de la información a través de </w:t>
      </w:r>
      <w:r w:rsidRPr="004020BE">
        <w:rPr>
          <w:rFonts w:ascii="Palatino Linotype" w:eastAsia="Calibri" w:hAnsi="Palatino Linotype" w:cs="Tahoma"/>
          <w:bCs/>
          <w:iCs/>
          <w:lang w:eastAsia="es-ES_tradnl"/>
        </w:rPr>
        <w:t xml:space="preserve">Sistema de Acceso a la Información Mexiquense (SAIMEX), en virtud de que la </w:t>
      </w:r>
      <w:r w:rsidR="00AD2621" w:rsidRPr="004020BE">
        <w:rPr>
          <w:rFonts w:ascii="Palatino Linotype" w:eastAsia="Calibri" w:hAnsi="Palatino Linotype" w:cs="Tahoma"/>
          <w:bCs/>
          <w:iCs/>
          <w:lang w:eastAsia="es-ES_tradnl"/>
        </w:rPr>
        <w:t xml:space="preserve">información solicitada implica el procesamiento de documentos cuya entrega sobrepasa las capacidades técnicas  administrativas y humanas </w:t>
      </w:r>
      <w:r w:rsidRPr="004020BE">
        <w:rPr>
          <w:rFonts w:ascii="Palatino Linotype" w:eastAsia="Calibri" w:hAnsi="Palatino Linotype" w:cs="Tahoma"/>
          <w:color w:val="000000"/>
        </w:rPr>
        <w:t xml:space="preserve"> del área; por lo que puso a disposición del Particular la información en consulta directa.</w:t>
      </w:r>
    </w:p>
    <w:p w14:paraId="63FC1387" w14:textId="77777777" w:rsidR="000F27C1" w:rsidRPr="008F7029" w:rsidRDefault="000F27C1" w:rsidP="000F27C1">
      <w:pPr>
        <w:spacing w:line="360" w:lineRule="auto"/>
        <w:jc w:val="both"/>
        <w:rPr>
          <w:rFonts w:ascii="Palatino Linotype" w:eastAsia="Calibri" w:hAnsi="Palatino Linotype" w:cs="Tahoma"/>
          <w:color w:val="000000"/>
          <w:sz w:val="22"/>
          <w:szCs w:val="22"/>
        </w:rPr>
      </w:pPr>
    </w:p>
    <w:p w14:paraId="58861D26" w14:textId="4149E29C" w:rsidR="000F27C1" w:rsidRPr="009D0702" w:rsidRDefault="000F27C1" w:rsidP="000F27C1">
      <w:pPr>
        <w:spacing w:line="360" w:lineRule="auto"/>
        <w:jc w:val="both"/>
        <w:rPr>
          <w:rFonts w:ascii="Palatino Linotype" w:eastAsia="Calibri" w:hAnsi="Palatino Linotype" w:cs="Tahoma"/>
          <w:color w:val="000000"/>
        </w:rPr>
      </w:pPr>
      <w:r w:rsidRPr="008F7029">
        <w:rPr>
          <w:rFonts w:ascii="Palatino Linotype" w:eastAsia="Calibri" w:hAnsi="Palatino Linotype" w:cs="Tahoma"/>
          <w:color w:val="000000"/>
        </w:rPr>
        <w:t>Dicho argumento se fortaleció con lo manife</w:t>
      </w:r>
      <w:r w:rsidR="00AD2621" w:rsidRPr="008F7029">
        <w:rPr>
          <w:rFonts w:ascii="Palatino Linotype" w:eastAsia="Calibri" w:hAnsi="Palatino Linotype" w:cs="Tahoma"/>
          <w:color w:val="000000"/>
        </w:rPr>
        <w:t>stado</w:t>
      </w:r>
      <w:r w:rsidR="009D0702" w:rsidRPr="008F7029">
        <w:rPr>
          <w:rFonts w:ascii="Palatino Linotype" w:eastAsia="Calibri" w:hAnsi="Palatino Linotype" w:cs="Tahoma"/>
          <w:color w:val="000000"/>
        </w:rPr>
        <w:t xml:space="preserve"> por el </w:t>
      </w:r>
      <w:r w:rsidR="009D0702" w:rsidRPr="004020BE">
        <w:rPr>
          <w:rFonts w:ascii="Palatino Linotype" w:eastAsia="Calibri" w:hAnsi="Palatino Linotype" w:cs="Tahoma"/>
          <w:b/>
          <w:color w:val="000000"/>
        </w:rPr>
        <w:t>Sujeto Obligado</w:t>
      </w:r>
      <w:r w:rsidR="009D0702" w:rsidRPr="008F7029">
        <w:rPr>
          <w:rFonts w:ascii="Palatino Linotype" w:eastAsia="Calibri" w:hAnsi="Palatino Linotype" w:cs="Tahoma"/>
          <w:color w:val="000000"/>
        </w:rPr>
        <w:t xml:space="preserve">; pues </w:t>
      </w:r>
      <w:r w:rsidR="00AD2621" w:rsidRPr="009D0702">
        <w:rPr>
          <w:rFonts w:ascii="Palatino Linotype" w:hAnsi="Palatino Linotype"/>
        </w:rPr>
        <w:t>la Titular de la  Unidad de Contrataciones,</w:t>
      </w:r>
      <w:r w:rsidR="004020BE">
        <w:rPr>
          <w:rFonts w:ascii="Palatino Linotype" w:hAnsi="Palatino Linotype"/>
        </w:rPr>
        <w:t xml:space="preserve"> Servidora Pública habilitada competente, </w:t>
      </w:r>
      <w:r w:rsidR="00AD2621" w:rsidRPr="009D0702">
        <w:rPr>
          <w:rFonts w:ascii="Palatino Linotype" w:hAnsi="Palatino Linotype"/>
        </w:rPr>
        <w:t xml:space="preserve"> en el oficio DGA/UC/1363/2021</w:t>
      </w:r>
      <w:r w:rsidR="00AD2621" w:rsidRPr="009D0702">
        <w:rPr>
          <w:rFonts w:ascii="Palatino Linotype" w:eastAsia="Calibri" w:hAnsi="Palatino Linotype" w:cs="Tahoma"/>
          <w:color w:val="000000"/>
        </w:rPr>
        <w:t xml:space="preserve"> </w:t>
      </w:r>
      <w:r w:rsidRPr="009D0702">
        <w:rPr>
          <w:rFonts w:ascii="Palatino Linotype" w:eastAsia="Calibri" w:hAnsi="Palatino Linotype" w:cs="Tahoma"/>
          <w:color w:val="000000"/>
        </w:rPr>
        <w:t xml:space="preserve">señaló que </w:t>
      </w:r>
      <w:r w:rsidR="00AD2621" w:rsidRPr="00647532">
        <w:rPr>
          <w:rFonts w:ascii="Palatino Linotype" w:eastAsia="Calibri" w:hAnsi="Palatino Linotype" w:cs="Tahoma"/>
          <w:i/>
          <w:color w:val="000000"/>
        </w:rPr>
        <w:t xml:space="preserve">“derivado de las diversas </w:t>
      </w:r>
      <w:r w:rsidR="008E7357" w:rsidRPr="00647532">
        <w:rPr>
          <w:rFonts w:ascii="Palatino Linotype" w:eastAsia="Calibri" w:hAnsi="Palatino Linotype" w:cs="Tahoma"/>
          <w:i/>
          <w:color w:val="000000"/>
        </w:rPr>
        <w:t>actividades de esta U</w:t>
      </w:r>
      <w:r w:rsidR="00AD2621" w:rsidRPr="00647532">
        <w:rPr>
          <w:rFonts w:ascii="Palatino Linotype" w:eastAsia="Calibri" w:hAnsi="Palatino Linotype" w:cs="Tahoma"/>
          <w:i/>
          <w:color w:val="000000"/>
        </w:rPr>
        <w:t xml:space="preserve">nidad Administrativa relativas a la los trabajos de </w:t>
      </w:r>
      <w:r w:rsidR="008E7357" w:rsidRPr="00647532">
        <w:rPr>
          <w:rFonts w:ascii="Palatino Linotype" w:eastAsia="Calibri" w:hAnsi="Palatino Linotype" w:cs="Tahoma"/>
          <w:i/>
          <w:color w:val="000000"/>
        </w:rPr>
        <w:t xml:space="preserve">preparación </w:t>
      </w:r>
      <w:r w:rsidR="00DE4C23" w:rsidRPr="00647532">
        <w:rPr>
          <w:rFonts w:ascii="Palatino Linotype" w:eastAsia="Calibri" w:hAnsi="Palatino Linotype" w:cs="Tahoma"/>
          <w:i/>
          <w:color w:val="000000"/>
        </w:rPr>
        <w:t>para el acto de E</w:t>
      </w:r>
      <w:r w:rsidR="00AD2621" w:rsidRPr="00647532">
        <w:rPr>
          <w:rFonts w:ascii="Palatino Linotype" w:eastAsia="Calibri" w:hAnsi="Palatino Linotype" w:cs="Tahoma"/>
          <w:i/>
          <w:color w:val="000000"/>
        </w:rPr>
        <w:t>ntrega</w:t>
      </w:r>
      <w:r w:rsidR="00DE4C23" w:rsidRPr="00647532">
        <w:rPr>
          <w:rFonts w:ascii="Palatino Linotype" w:eastAsia="Calibri" w:hAnsi="Palatino Linotype" w:cs="Tahoma"/>
          <w:i/>
          <w:color w:val="000000"/>
        </w:rPr>
        <w:t>-R</w:t>
      </w:r>
      <w:r w:rsidR="00AD2621" w:rsidRPr="00647532">
        <w:rPr>
          <w:rFonts w:ascii="Palatino Linotype" w:eastAsia="Calibri" w:hAnsi="Palatino Linotype" w:cs="Tahoma"/>
          <w:i/>
          <w:color w:val="000000"/>
        </w:rPr>
        <w:t>ecepción por termino de</w:t>
      </w:r>
      <w:r w:rsidR="008E7357" w:rsidRPr="00647532">
        <w:rPr>
          <w:rFonts w:ascii="Palatino Linotype" w:eastAsia="Calibri" w:hAnsi="Palatino Linotype" w:cs="Tahoma"/>
          <w:i/>
          <w:color w:val="000000"/>
        </w:rPr>
        <w:t xml:space="preserve"> periodo </w:t>
      </w:r>
      <w:r w:rsidR="00DE4C23" w:rsidRPr="00647532">
        <w:rPr>
          <w:rFonts w:ascii="Palatino Linotype" w:eastAsia="Calibri" w:hAnsi="Palatino Linotype" w:cs="Tahoma"/>
          <w:i/>
          <w:color w:val="000000"/>
        </w:rPr>
        <w:t>Constitucional</w:t>
      </w:r>
      <w:r w:rsidR="008E7357" w:rsidRPr="00647532">
        <w:rPr>
          <w:rFonts w:ascii="Palatino Linotype" w:eastAsia="Calibri" w:hAnsi="Palatino Linotype" w:cs="Tahoma"/>
          <w:i/>
          <w:color w:val="000000"/>
        </w:rPr>
        <w:t xml:space="preserve">,  de aquellos que relativos al cierre del presente ejercicio fiscal y en general de los asuntos en </w:t>
      </w:r>
      <w:r w:rsidR="00DE4C23" w:rsidRPr="00647532">
        <w:rPr>
          <w:rFonts w:ascii="Palatino Linotype" w:eastAsia="Calibri" w:hAnsi="Palatino Linotype" w:cs="Tahoma"/>
          <w:i/>
          <w:color w:val="000000"/>
        </w:rPr>
        <w:t>trámite</w:t>
      </w:r>
      <w:r w:rsidR="008E7357" w:rsidRPr="00647532">
        <w:rPr>
          <w:rFonts w:ascii="Palatino Linotype" w:eastAsia="Calibri" w:hAnsi="Palatino Linotype" w:cs="Tahoma"/>
          <w:i/>
          <w:color w:val="000000"/>
        </w:rPr>
        <w:t xml:space="preserve"> propios del área, como se dijo </w:t>
      </w:r>
      <w:r w:rsidR="008E7357" w:rsidRPr="00647532">
        <w:rPr>
          <w:rFonts w:ascii="Palatino Linotype" w:eastAsia="Calibri" w:hAnsi="Palatino Linotype" w:cs="Tahoma"/>
          <w:i/>
          <w:color w:val="000000"/>
        </w:rPr>
        <w:lastRenderedPageBreak/>
        <w:t>antes, no nos encontramos en posib</w:t>
      </w:r>
      <w:r w:rsidR="00DE4C23" w:rsidRPr="00647532">
        <w:rPr>
          <w:rFonts w:ascii="Palatino Linotype" w:eastAsia="Calibri" w:hAnsi="Palatino Linotype" w:cs="Tahoma"/>
          <w:i/>
          <w:color w:val="000000"/>
        </w:rPr>
        <w:t>ilidad de</w:t>
      </w:r>
      <w:r w:rsidR="008E7357" w:rsidRPr="00647532">
        <w:rPr>
          <w:rFonts w:ascii="Palatino Linotype" w:eastAsia="Calibri" w:hAnsi="Palatino Linotype" w:cs="Tahoma"/>
          <w:i/>
          <w:color w:val="000000"/>
        </w:rPr>
        <w:t xml:space="preserve"> remitir la información requerida en la solicitud de origen dentro del plazo establecido en la Ley de </w:t>
      </w:r>
      <w:r w:rsidR="00DE4C23" w:rsidRPr="00647532">
        <w:rPr>
          <w:rFonts w:ascii="Palatino Linotype" w:eastAsia="Calibri" w:hAnsi="Palatino Linotype" w:cs="Tahoma"/>
          <w:i/>
          <w:color w:val="000000"/>
        </w:rPr>
        <w:t>T</w:t>
      </w:r>
      <w:r w:rsidR="008E7357" w:rsidRPr="00647532">
        <w:rPr>
          <w:rFonts w:ascii="Palatino Linotype" w:eastAsia="Calibri" w:hAnsi="Palatino Linotype" w:cs="Tahoma"/>
          <w:i/>
          <w:color w:val="000000"/>
        </w:rPr>
        <w:t xml:space="preserve">ransparencia y Acceso a la </w:t>
      </w:r>
      <w:r w:rsidR="00DE4C23" w:rsidRPr="00647532">
        <w:rPr>
          <w:rFonts w:ascii="Palatino Linotype" w:eastAsia="Calibri" w:hAnsi="Palatino Linotype" w:cs="Tahoma"/>
          <w:i/>
          <w:color w:val="000000"/>
        </w:rPr>
        <w:t>Información</w:t>
      </w:r>
      <w:r w:rsidR="008E7357" w:rsidRPr="00647532">
        <w:rPr>
          <w:rFonts w:ascii="Palatino Linotype" w:eastAsia="Calibri" w:hAnsi="Palatino Linotype" w:cs="Tahoma"/>
          <w:i/>
          <w:color w:val="000000"/>
        </w:rPr>
        <w:t xml:space="preserve"> </w:t>
      </w:r>
      <w:r w:rsidR="00DE4C23" w:rsidRPr="00647532">
        <w:rPr>
          <w:rFonts w:ascii="Palatino Linotype" w:eastAsia="Calibri" w:hAnsi="Palatino Linotype" w:cs="Tahoma"/>
          <w:i/>
          <w:color w:val="000000"/>
        </w:rPr>
        <w:t>Pública</w:t>
      </w:r>
      <w:r w:rsidR="008E7357" w:rsidRPr="00647532">
        <w:rPr>
          <w:rFonts w:ascii="Palatino Linotype" w:eastAsia="Calibri" w:hAnsi="Palatino Linotype" w:cs="Tahoma"/>
          <w:i/>
          <w:color w:val="000000"/>
        </w:rPr>
        <w:t xml:space="preserve">, pues se trata de un promedio de 12,000 fojas que integran </w:t>
      </w:r>
      <w:r w:rsidR="00647532" w:rsidRPr="00647532">
        <w:rPr>
          <w:rFonts w:ascii="Palatino Linotype" w:eastAsia="Calibri" w:hAnsi="Palatino Linotype" w:cs="Tahoma"/>
          <w:i/>
          <w:color w:val="000000"/>
        </w:rPr>
        <w:t xml:space="preserve">los expedientes requeridos, por ello  y a razón de que este Sujeto Obligado por Ley tiene la facultad de determinar el cambio de modalidad de entrega de la información según lo dispuesto en el artículo 158 de la Ley antes referida, fue que esta Unidad de Contrataciones solicitó la “Consulta Directa” de la información, </w:t>
      </w:r>
      <w:r w:rsidR="008E7357" w:rsidRPr="00647532">
        <w:rPr>
          <w:rFonts w:ascii="Palatino Linotype" w:eastAsia="Calibri" w:hAnsi="Palatino Linotype" w:cs="Tahoma"/>
          <w:i/>
          <w:color w:val="000000"/>
        </w:rPr>
        <w:t>refuerza lo anterior dicho el hecho de no contar con el total del personal en esta área, pues por disposición oficial el aforo permitido en las oficinas administrativas de este Sujeto Obligado es de 70%, por lo anterior expuesto es que se reitera la respuesta dada en un primer momento</w:t>
      </w:r>
      <w:r w:rsidR="004020BE">
        <w:rPr>
          <w:rFonts w:ascii="Palatino Linotype" w:eastAsia="Calibri" w:hAnsi="Palatino Linotype" w:cs="Tahoma"/>
          <w:i/>
          <w:color w:val="000000"/>
        </w:rPr>
        <w:t>.</w:t>
      </w:r>
      <w:r w:rsidR="008E7357" w:rsidRPr="00647532">
        <w:rPr>
          <w:rFonts w:ascii="Palatino Linotype" w:eastAsia="Calibri" w:hAnsi="Palatino Linotype" w:cs="Tahoma"/>
          <w:i/>
          <w:color w:val="000000"/>
        </w:rPr>
        <w:t>”</w:t>
      </w:r>
      <w:r w:rsidR="004020BE">
        <w:rPr>
          <w:rFonts w:ascii="Palatino Linotype" w:eastAsia="Calibri" w:hAnsi="Palatino Linotype" w:cs="Tahoma"/>
          <w:i/>
          <w:color w:val="000000"/>
        </w:rPr>
        <w:t xml:space="preserve"> (Sic)</w:t>
      </w:r>
    </w:p>
    <w:p w14:paraId="0058C01B" w14:textId="77777777" w:rsidR="00DE4C23" w:rsidRPr="009D0702" w:rsidRDefault="00DE4C23" w:rsidP="000F27C1">
      <w:pPr>
        <w:spacing w:line="360" w:lineRule="auto"/>
        <w:jc w:val="both"/>
        <w:rPr>
          <w:rFonts w:ascii="Palatino Linotype" w:eastAsia="Calibri" w:hAnsi="Palatino Linotype" w:cs="Tahoma"/>
          <w:color w:val="000000"/>
        </w:rPr>
      </w:pPr>
    </w:p>
    <w:p w14:paraId="67CE7791" w14:textId="596A798F" w:rsidR="00DE4C23" w:rsidRDefault="00DE4C23" w:rsidP="000F27C1">
      <w:pPr>
        <w:spacing w:line="360" w:lineRule="auto"/>
        <w:jc w:val="both"/>
        <w:rPr>
          <w:rFonts w:ascii="Palatino Linotype" w:eastAsia="Calibri" w:hAnsi="Palatino Linotype" w:cs="Tahoma"/>
          <w:i/>
          <w:color w:val="000000"/>
        </w:rPr>
      </w:pPr>
      <w:r w:rsidRPr="009D0702">
        <w:rPr>
          <w:rFonts w:ascii="Palatino Linotype" w:eastAsia="Calibri" w:hAnsi="Palatino Linotype" w:cs="Tahoma"/>
          <w:color w:val="000000"/>
        </w:rPr>
        <w:t xml:space="preserve">Aunado a lo anterior, es importante mencionar lo manifestado por el Director General de </w:t>
      </w:r>
      <w:r w:rsidR="009D0702" w:rsidRPr="009D0702">
        <w:rPr>
          <w:rFonts w:ascii="Palatino Linotype" w:eastAsia="Calibri" w:hAnsi="Palatino Linotype" w:cs="Tahoma"/>
          <w:color w:val="000000"/>
        </w:rPr>
        <w:t>Administración</w:t>
      </w:r>
      <w:r w:rsidRPr="009D0702">
        <w:rPr>
          <w:rFonts w:ascii="Palatino Linotype" w:eastAsia="Calibri" w:hAnsi="Palatino Linotype" w:cs="Tahoma"/>
          <w:color w:val="000000"/>
        </w:rPr>
        <w:t xml:space="preserve">, al referir que debido a la pandemia </w:t>
      </w:r>
      <w:r w:rsidR="00984678" w:rsidRPr="009D0702">
        <w:rPr>
          <w:rFonts w:ascii="Palatino Linotype" w:eastAsia="Calibri" w:hAnsi="Palatino Linotype" w:cs="Tahoma"/>
          <w:color w:val="000000"/>
        </w:rPr>
        <w:t xml:space="preserve">provocada por el virus SARS-COV2, </w:t>
      </w:r>
      <w:r w:rsidR="00717204">
        <w:rPr>
          <w:rFonts w:ascii="Palatino Linotype" w:eastAsia="Calibri" w:hAnsi="Palatino Linotype" w:cs="Tahoma"/>
          <w:color w:val="000000"/>
        </w:rPr>
        <w:t>“</w:t>
      </w:r>
      <w:r w:rsidR="00984678" w:rsidRPr="0074273D">
        <w:rPr>
          <w:rFonts w:ascii="Palatino Linotype" w:eastAsia="Calibri" w:hAnsi="Palatino Linotype" w:cs="Tahoma"/>
          <w:i/>
          <w:color w:val="000000"/>
        </w:rPr>
        <w:t>se han visto mermados los recurso</w:t>
      </w:r>
      <w:r w:rsidR="00717204" w:rsidRPr="0074273D">
        <w:rPr>
          <w:rFonts w:ascii="Palatino Linotype" w:eastAsia="Calibri" w:hAnsi="Palatino Linotype" w:cs="Tahoma"/>
          <w:i/>
          <w:color w:val="000000"/>
        </w:rPr>
        <w:t xml:space="preserve">s humanos con los que cuenta  este </w:t>
      </w:r>
      <w:r w:rsidR="009D0702" w:rsidRPr="0074273D">
        <w:rPr>
          <w:rFonts w:ascii="Palatino Linotype" w:eastAsia="Calibri" w:hAnsi="Palatino Linotype" w:cs="Tahoma"/>
          <w:i/>
          <w:color w:val="000000"/>
        </w:rPr>
        <w:t>Sujeto</w:t>
      </w:r>
      <w:r w:rsidR="00984678" w:rsidRPr="0074273D">
        <w:rPr>
          <w:rFonts w:ascii="Palatino Linotype" w:eastAsia="Calibri" w:hAnsi="Palatino Linotype" w:cs="Tahoma"/>
          <w:i/>
          <w:color w:val="000000"/>
        </w:rPr>
        <w:t xml:space="preserve"> Obligado, </w:t>
      </w:r>
      <w:r w:rsidR="00717204" w:rsidRPr="0074273D">
        <w:rPr>
          <w:rFonts w:ascii="Palatino Linotype" w:eastAsia="Calibri" w:hAnsi="Palatino Linotype" w:cs="Tahoma"/>
          <w:i/>
          <w:color w:val="000000"/>
        </w:rPr>
        <w:t xml:space="preserve">pues en términos del </w:t>
      </w:r>
      <w:r w:rsidR="009D0702" w:rsidRPr="0074273D">
        <w:rPr>
          <w:rFonts w:ascii="Palatino Linotype" w:eastAsia="Calibri" w:hAnsi="Palatino Linotype" w:cs="Tahoma"/>
          <w:i/>
          <w:color w:val="000000"/>
        </w:rPr>
        <w:t xml:space="preserve"> “</w:t>
      </w:r>
      <w:r w:rsidR="00647532" w:rsidRPr="0074273D">
        <w:rPr>
          <w:rFonts w:ascii="Palatino Linotype" w:eastAsia="Calibri" w:hAnsi="Palatino Linotype" w:cs="Tahoma"/>
          <w:i/>
          <w:color w:val="000000"/>
        </w:rPr>
        <w:t>ACUERDO EJECUTIVO QUE EMITE EL LICENCIADO RICARDO NÚÑEZ AYALA, PRESIDENTE MUNICIPAL DE CUAUTITLÁN IZCALLI, ESTADO DE MÉXICO, CON LA FINALIDAD DE CONTINUAR CON LAS MEDIDAS DE SALUBRIDAD QUE SON NECESARIAS PARA GARANTIZAR LA SALUD, LA INTEGRIDAD FÍSICA Y LA VIDA DE LAS Y LOS SERVIDORES PÚBLICOS MUNICIPALES, ASÍ COMO DEL PÚBLICO EN GENERAL</w:t>
      </w:r>
      <w:r w:rsidR="00717204" w:rsidRPr="0074273D">
        <w:rPr>
          <w:rFonts w:ascii="Palatino Linotype" w:eastAsia="Calibri" w:hAnsi="Palatino Linotype" w:cs="Tahoma"/>
          <w:i/>
          <w:color w:val="000000"/>
        </w:rPr>
        <w:t>”</w:t>
      </w:r>
      <w:r w:rsidR="009D0702" w:rsidRPr="0074273D">
        <w:rPr>
          <w:rFonts w:ascii="Palatino Linotype" w:eastAsia="Calibri" w:hAnsi="Palatino Linotype" w:cs="Tahoma"/>
          <w:i/>
          <w:color w:val="000000"/>
        </w:rPr>
        <w:t>,</w:t>
      </w:r>
      <w:r w:rsidR="00717204" w:rsidRPr="0074273D">
        <w:rPr>
          <w:rFonts w:ascii="Palatino Linotype" w:eastAsia="Calibri" w:hAnsi="Palatino Linotype" w:cs="Tahoma"/>
          <w:i/>
          <w:color w:val="000000"/>
        </w:rPr>
        <w:t xml:space="preserve"> publicado en la Gaceta Municipal No. 258, el 15 de octubre de 2021, </w:t>
      </w:r>
      <w:r w:rsidR="009D0702" w:rsidRPr="0074273D">
        <w:rPr>
          <w:rFonts w:ascii="Palatino Linotype" w:eastAsia="Calibri" w:hAnsi="Palatino Linotype" w:cs="Tahoma"/>
          <w:i/>
          <w:color w:val="000000"/>
        </w:rPr>
        <w:t xml:space="preserve">el cual </w:t>
      </w:r>
      <w:r w:rsidR="0074273D" w:rsidRPr="0074273D">
        <w:rPr>
          <w:rFonts w:ascii="Palatino Linotype" w:eastAsia="Calibri" w:hAnsi="Palatino Linotype" w:cs="Tahoma"/>
          <w:i/>
          <w:color w:val="000000"/>
        </w:rPr>
        <w:t>podrá</w:t>
      </w:r>
      <w:r w:rsidR="009D0702" w:rsidRPr="0074273D">
        <w:rPr>
          <w:rFonts w:ascii="Palatino Linotype" w:eastAsia="Calibri" w:hAnsi="Palatino Linotype" w:cs="Tahoma"/>
          <w:i/>
          <w:color w:val="000000"/>
        </w:rPr>
        <w:t xml:space="preserve"> </w:t>
      </w:r>
      <w:r w:rsidR="00717204" w:rsidRPr="0074273D">
        <w:rPr>
          <w:rFonts w:ascii="Palatino Linotype" w:eastAsia="Calibri" w:hAnsi="Palatino Linotype" w:cs="Tahoma"/>
          <w:i/>
          <w:color w:val="000000"/>
        </w:rPr>
        <w:t>c</w:t>
      </w:r>
      <w:r w:rsidR="009D0702" w:rsidRPr="0074273D">
        <w:rPr>
          <w:rFonts w:ascii="Palatino Linotype" w:eastAsia="Calibri" w:hAnsi="Palatino Linotype" w:cs="Tahoma"/>
          <w:i/>
          <w:color w:val="000000"/>
        </w:rPr>
        <w:t>onsulta</w:t>
      </w:r>
      <w:r w:rsidR="00717204" w:rsidRPr="0074273D">
        <w:rPr>
          <w:rFonts w:ascii="Palatino Linotype" w:eastAsia="Calibri" w:hAnsi="Palatino Linotype" w:cs="Tahoma"/>
          <w:i/>
          <w:color w:val="000000"/>
        </w:rPr>
        <w:t>r</w:t>
      </w:r>
      <w:r w:rsidR="009D0702" w:rsidRPr="0074273D">
        <w:rPr>
          <w:rFonts w:ascii="Palatino Linotype" w:eastAsia="Calibri" w:hAnsi="Palatino Linotype" w:cs="Tahoma"/>
          <w:i/>
          <w:color w:val="000000"/>
        </w:rPr>
        <w:t xml:space="preserve"> en la </w:t>
      </w:r>
      <w:r w:rsidR="00717204" w:rsidRPr="0074273D">
        <w:rPr>
          <w:rFonts w:ascii="Palatino Linotype" w:eastAsia="Calibri" w:hAnsi="Palatino Linotype" w:cs="Tahoma"/>
          <w:i/>
          <w:color w:val="000000"/>
        </w:rPr>
        <w:t xml:space="preserve">siguiente </w:t>
      </w:r>
      <w:r w:rsidR="009D0702" w:rsidRPr="0074273D">
        <w:rPr>
          <w:rFonts w:ascii="Palatino Linotype" w:eastAsia="Calibri" w:hAnsi="Palatino Linotype" w:cs="Tahoma"/>
          <w:i/>
          <w:color w:val="000000"/>
        </w:rPr>
        <w:t xml:space="preserve">dirección electrónica: </w:t>
      </w:r>
      <w:hyperlink r:id="rId15" w:history="1">
        <w:r w:rsidR="00717204" w:rsidRPr="0074273D">
          <w:rPr>
            <w:rStyle w:val="Hipervnculo"/>
            <w:rFonts w:ascii="Palatino Linotype" w:eastAsia="Calibri" w:hAnsi="Palatino Linotype" w:cs="Tahoma"/>
            <w:i/>
          </w:rPr>
          <w:t>https://cuautitlanizcalli.gob.mx/wp-content/uploads/2021/09/GACETA-251.pdf</w:t>
        </w:r>
      </w:hyperlink>
      <w:r w:rsidR="00717204" w:rsidRPr="0074273D">
        <w:rPr>
          <w:rFonts w:ascii="Palatino Linotype" w:eastAsia="Calibri" w:hAnsi="Palatino Linotype" w:cs="Tahoma"/>
          <w:i/>
          <w:color w:val="000000"/>
        </w:rPr>
        <w:t xml:space="preserve">, en el que se </w:t>
      </w:r>
      <w:r w:rsidR="0074273D" w:rsidRPr="0074273D">
        <w:rPr>
          <w:rFonts w:ascii="Palatino Linotype" w:eastAsia="Calibri" w:hAnsi="Palatino Linotype" w:cs="Tahoma"/>
          <w:i/>
          <w:color w:val="000000"/>
        </w:rPr>
        <w:t>estableció</w:t>
      </w:r>
      <w:r w:rsidR="00717204" w:rsidRPr="0074273D">
        <w:rPr>
          <w:rFonts w:ascii="Palatino Linotype" w:eastAsia="Calibri" w:hAnsi="Palatino Linotype" w:cs="Tahoma"/>
          <w:i/>
          <w:color w:val="000000"/>
        </w:rPr>
        <w:t xml:space="preserve">  </w:t>
      </w:r>
      <w:r w:rsidR="0074273D" w:rsidRPr="0074273D">
        <w:rPr>
          <w:rFonts w:ascii="Palatino Linotype" w:eastAsia="Calibri" w:hAnsi="Palatino Linotype" w:cs="Tahoma"/>
          <w:i/>
          <w:color w:val="000000"/>
        </w:rPr>
        <w:t xml:space="preserve">que las actividades gubernamentales continúan funcionando en términos de los Acuerdos emitidos por la </w:t>
      </w:r>
      <w:r w:rsidR="0074273D" w:rsidRPr="0074273D">
        <w:rPr>
          <w:rFonts w:ascii="Palatino Linotype" w:eastAsia="Calibri" w:hAnsi="Palatino Linotype" w:cs="Tahoma"/>
          <w:i/>
          <w:color w:val="000000"/>
        </w:rPr>
        <w:lastRenderedPageBreak/>
        <w:t>autoridad sanitaria y los que sobre el particular hayan expedido o expidan las dependencias e instituciones públicas competentes, privilegiando el trabajo a distancia, el uso de medios electrónicos, la limitación del aforo y, en su caso, los horarios escalonados”, situación que ha mantenida limitada la capacidad operativa de las diversas áreas de este Sujeto Obligado.</w:t>
      </w:r>
      <w:r w:rsidR="00717204" w:rsidRPr="0074273D">
        <w:rPr>
          <w:rFonts w:ascii="Palatino Linotype" w:eastAsia="Calibri" w:hAnsi="Palatino Linotype" w:cs="Tahoma"/>
          <w:i/>
          <w:color w:val="000000"/>
        </w:rPr>
        <w:t>“</w:t>
      </w:r>
      <w:r w:rsidR="0074273D">
        <w:rPr>
          <w:rFonts w:ascii="Palatino Linotype" w:eastAsia="Calibri" w:hAnsi="Palatino Linotype" w:cs="Tahoma"/>
          <w:i/>
          <w:color w:val="000000"/>
        </w:rPr>
        <w:t xml:space="preserve"> (Sic)</w:t>
      </w:r>
    </w:p>
    <w:p w14:paraId="42126B31" w14:textId="77777777" w:rsidR="00141AB2" w:rsidRPr="009D0702" w:rsidRDefault="00141AB2" w:rsidP="000F27C1">
      <w:pPr>
        <w:spacing w:line="360" w:lineRule="auto"/>
        <w:jc w:val="both"/>
        <w:rPr>
          <w:rFonts w:ascii="Palatino Linotype" w:eastAsia="Calibri" w:hAnsi="Palatino Linotype" w:cs="Tahoma"/>
          <w:bCs/>
          <w:color w:val="000000"/>
          <w:highlight w:val="yellow"/>
        </w:rPr>
      </w:pPr>
    </w:p>
    <w:p w14:paraId="48AED94A" w14:textId="087F7FA9" w:rsidR="0074273D" w:rsidRPr="004020BE" w:rsidRDefault="0010066A" w:rsidP="0074273D">
      <w:pPr>
        <w:spacing w:line="360" w:lineRule="auto"/>
        <w:contextualSpacing/>
        <w:jc w:val="both"/>
        <w:rPr>
          <w:rFonts w:ascii="Palatino Linotype" w:hAnsi="Palatino Linotype" w:cs="Tahoma"/>
        </w:rPr>
      </w:pPr>
      <w:r w:rsidRPr="004020BE">
        <w:rPr>
          <w:rFonts w:ascii="Palatino Linotype" w:hAnsi="Palatino Linotype"/>
        </w:rPr>
        <w:t xml:space="preserve">Así, </w:t>
      </w:r>
      <w:r w:rsidRPr="004020BE">
        <w:rPr>
          <w:rFonts w:ascii="Palatino Linotype" w:hAnsi="Palatino Linotype"/>
          <w:b/>
          <w:bCs/>
          <w:u w:val="single"/>
        </w:rPr>
        <w:t>cabe subrayar que el particular requirió como modalidad</w:t>
      </w:r>
      <w:r w:rsidR="00860E47" w:rsidRPr="004020BE">
        <w:rPr>
          <w:rFonts w:ascii="Palatino Linotype" w:hAnsi="Palatino Linotype"/>
          <w:b/>
          <w:bCs/>
          <w:u w:val="single"/>
        </w:rPr>
        <w:t xml:space="preserve"> de entrega de la información a través del</w:t>
      </w:r>
      <w:r w:rsidRPr="004020BE">
        <w:rPr>
          <w:rFonts w:ascii="Palatino Linotype" w:hAnsi="Palatino Linotype"/>
          <w:b/>
          <w:bCs/>
          <w:u w:val="single"/>
        </w:rPr>
        <w:t xml:space="preserve"> SAIMEX</w:t>
      </w:r>
      <w:r w:rsidRPr="004020BE">
        <w:rPr>
          <w:rFonts w:ascii="Palatino Linotype" w:hAnsi="Palatino Linotype"/>
        </w:rPr>
        <w:t>, sistema que tiene como propósito facilitar en la entidad el ejercicio del derecho fundamental de acceso a la información públic</w:t>
      </w:r>
      <w:r w:rsidR="0074273D" w:rsidRPr="004020BE">
        <w:rPr>
          <w:rFonts w:ascii="Palatino Linotype" w:hAnsi="Palatino Linotype"/>
        </w:rPr>
        <w:t>a, de forma sencilla y gratuita.</w:t>
      </w:r>
      <w:r w:rsidR="0074273D" w:rsidRPr="004020BE">
        <w:rPr>
          <w:rFonts w:ascii="Palatino Linotype" w:hAnsi="Palatino Linotype" w:cs="Tahoma"/>
        </w:rPr>
        <w:t xml:space="preserve"> </w:t>
      </w:r>
      <w:r w:rsidR="0074273D" w:rsidRPr="004020BE">
        <w:rPr>
          <w:rFonts w:ascii="Palatino Linotype" w:eastAsia="Calibri" w:hAnsi="Palatino Linotype" w:cs="Tahoma"/>
          <w:iCs/>
          <w:lang w:eastAsia="es-ES_tradnl"/>
        </w:rPr>
        <w:t>En este contexto, e</w:t>
      </w:r>
      <w:r w:rsidR="0074273D" w:rsidRPr="004020BE">
        <w:rPr>
          <w:rFonts w:ascii="Palatino Linotype" w:hAnsi="Palatino Linotype" w:cs="Tahoma"/>
        </w:rPr>
        <w:t xml:space="preserve">l artículo 158 de la </w:t>
      </w:r>
      <w:r w:rsidR="0074273D" w:rsidRPr="004020BE">
        <w:rPr>
          <w:rFonts w:ascii="Palatino Linotype" w:eastAsia="Batang" w:hAnsi="Palatino Linotype" w:cs="Tahoma"/>
          <w:bCs/>
        </w:rPr>
        <w:t>Ley de Transparencia y Acceso a la Información Pública del Estado de México y Municipios</w:t>
      </w:r>
      <w:r w:rsidR="0074273D" w:rsidRPr="004020BE">
        <w:rPr>
          <w:rFonts w:ascii="Palatino Linotype" w:hAnsi="Palatino Linotype" w:cs="Tahoma"/>
        </w:rPr>
        <w:t>, dispone que de manera excepcional la posibilidad del cambio de modalidad en los siguientes términos:</w:t>
      </w:r>
    </w:p>
    <w:p w14:paraId="76D2C21F" w14:textId="77777777" w:rsidR="0074273D" w:rsidRPr="00141AB2" w:rsidRDefault="0074273D" w:rsidP="0074273D">
      <w:pPr>
        <w:spacing w:line="360" w:lineRule="auto"/>
        <w:contextualSpacing/>
        <w:jc w:val="both"/>
        <w:rPr>
          <w:rFonts w:ascii="Palatino Linotype" w:hAnsi="Palatino Linotype" w:cs="Tahoma"/>
          <w:sz w:val="22"/>
          <w:szCs w:val="22"/>
        </w:rPr>
      </w:pPr>
    </w:p>
    <w:p w14:paraId="0E6E2217" w14:textId="2D44E7E5" w:rsidR="0074273D" w:rsidRPr="00141AB2" w:rsidRDefault="00141AB2" w:rsidP="00141AB2">
      <w:pPr>
        <w:ind w:left="567" w:right="539"/>
        <w:contextualSpacing/>
        <w:jc w:val="both"/>
        <w:rPr>
          <w:rFonts w:ascii="Palatino Linotype" w:hAnsi="Palatino Linotype" w:cs="Tahoma"/>
          <w:i/>
          <w:szCs w:val="22"/>
        </w:rPr>
      </w:pPr>
      <w:r>
        <w:rPr>
          <w:rFonts w:ascii="Palatino Linotype" w:hAnsi="Palatino Linotype" w:cs="Tahoma"/>
          <w:i/>
          <w:szCs w:val="22"/>
        </w:rPr>
        <w:t>“</w:t>
      </w:r>
      <w:r w:rsidR="0074273D" w:rsidRPr="00141AB2">
        <w:rPr>
          <w:rFonts w:ascii="Palatino Linotype" w:hAnsi="Palatino Linotype" w:cs="Tahoma"/>
          <w:i/>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w:t>
      </w:r>
      <w:r w:rsidR="0074273D" w:rsidRPr="00141AB2">
        <w:rPr>
          <w:rFonts w:ascii="Palatino Linotype" w:hAnsi="Palatino Linotype" w:cs="Tahoma"/>
          <w:b/>
          <w:i/>
          <w:szCs w:val="22"/>
        </w:rPr>
        <w:t>reproducción sobrepase las capacidades técnicas administrativas y humanas del sujeto obligado para cumplir con la solicitud, en los plazos establecidos para dichos efectos, se podrá poner a disposición del solicitante los documentos en consulta directa</w:t>
      </w:r>
      <w:r w:rsidR="0074273D" w:rsidRPr="00141AB2">
        <w:rPr>
          <w:rFonts w:ascii="Palatino Linotype" w:hAnsi="Palatino Linotype" w:cs="Tahoma"/>
          <w:i/>
          <w:szCs w:val="22"/>
        </w:rPr>
        <w:t>, salvo la información clasificada.</w:t>
      </w:r>
    </w:p>
    <w:p w14:paraId="321E8587" w14:textId="77777777" w:rsidR="0074273D" w:rsidRPr="00141AB2" w:rsidRDefault="0074273D" w:rsidP="0074273D">
      <w:pPr>
        <w:spacing w:line="360" w:lineRule="auto"/>
        <w:ind w:left="567" w:right="539"/>
        <w:contextualSpacing/>
        <w:jc w:val="both"/>
        <w:rPr>
          <w:rFonts w:ascii="Palatino Linotype" w:hAnsi="Palatino Linotype" w:cs="Tahoma"/>
          <w:i/>
          <w:szCs w:val="22"/>
        </w:rPr>
      </w:pPr>
    </w:p>
    <w:p w14:paraId="57F55639" w14:textId="5FCD69EE" w:rsidR="0074273D" w:rsidRPr="00141AB2" w:rsidRDefault="0074273D" w:rsidP="00141AB2">
      <w:pPr>
        <w:ind w:left="567" w:right="539"/>
        <w:contextualSpacing/>
        <w:jc w:val="both"/>
        <w:rPr>
          <w:rFonts w:ascii="Palatino Linotype" w:hAnsi="Palatino Linotype" w:cs="Tahoma"/>
          <w:i/>
          <w:szCs w:val="22"/>
        </w:rPr>
      </w:pPr>
      <w:r w:rsidRPr="006E1CAB">
        <w:rPr>
          <w:rFonts w:ascii="Palatino Linotype" w:hAnsi="Palatino Linotype" w:cs="Tahoma"/>
          <w:b/>
          <w:i/>
          <w:szCs w:val="22"/>
        </w:rPr>
        <w:t>En todo caso, se facilitará su copia simple o certificada, así como su reproducción por cualquier medio disponible en las instalaciones del sujeto obligado</w:t>
      </w:r>
      <w:r w:rsidRPr="006E1CAB">
        <w:rPr>
          <w:rFonts w:ascii="Palatino Linotype" w:hAnsi="Palatino Linotype" w:cs="Tahoma"/>
          <w:i/>
          <w:szCs w:val="22"/>
        </w:rPr>
        <w:t xml:space="preserve"> o que, en su caso, aporte el solicitante.</w:t>
      </w:r>
      <w:r w:rsidR="00141AB2">
        <w:rPr>
          <w:rFonts w:ascii="Palatino Linotype" w:hAnsi="Palatino Linotype" w:cs="Tahoma"/>
          <w:i/>
          <w:szCs w:val="22"/>
        </w:rPr>
        <w:t>” (Sic)</w:t>
      </w:r>
    </w:p>
    <w:p w14:paraId="79F99BCD" w14:textId="77777777" w:rsidR="0074273D" w:rsidRDefault="0074273D" w:rsidP="0074273D">
      <w:pPr>
        <w:spacing w:line="360" w:lineRule="auto"/>
        <w:ind w:left="567" w:right="539"/>
        <w:contextualSpacing/>
        <w:jc w:val="both"/>
        <w:rPr>
          <w:rFonts w:ascii="Palatino Linotype" w:eastAsia="Batang" w:hAnsi="Palatino Linotype" w:cs="Tahoma"/>
          <w:bCs/>
          <w:szCs w:val="22"/>
          <w:lang w:eastAsia="en-US"/>
        </w:rPr>
      </w:pPr>
      <w:r w:rsidRPr="00141AB2">
        <w:rPr>
          <w:rFonts w:ascii="Palatino Linotype" w:eastAsia="Batang" w:hAnsi="Palatino Linotype" w:cs="Tahoma"/>
          <w:bCs/>
          <w:szCs w:val="22"/>
          <w:lang w:eastAsia="en-US"/>
        </w:rPr>
        <w:t>(Énfasis añadido).</w:t>
      </w:r>
    </w:p>
    <w:p w14:paraId="6A3B85AB" w14:textId="77777777" w:rsidR="00141AB2" w:rsidRDefault="00141AB2" w:rsidP="0074273D">
      <w:pPr>
        <w:spacing w:line="360" w:lineRule="auto"/>
        <w:ind w:left="567" w:right="539"/>
        <w:contextualSpacing/>
        <w:jc w:val="both"/>
        <w:rPr>
          <w:rFonts w:ascii="Palatino Linotype" w:eastAsia="Batang" w:hAnsi="Palatino Linotype" w:cs="Tahoma"/>
          <w:bCs/>
          <w:szCs w:val="22"/>
          <w:lang w:eastAsia="en-US"/>
        </w:rPr>
      </w:pPr>
    </w:p>
    <w:p w14:paraId="48D38E91" w14:textId="77777777" w:rsidR="00141AB2" w:rsidRDefault="00141AB2" w:rsidP="00141AB2">
      <w:pPr>
        <w:spacing w:line="360" w:lineRule="auto"/>
        <w:contextualSpacing/>
        <w:jc w:val="both"/>
        <w:rPr>
          <w:rFonts w:ascii="Palatino Linotype" w:hAnsi="Palatino Linotype" w:cs="Tahoma"/>
        </w:rPr>
      </w:pPr>
      <w:r w:rsidRPr="00141AB2">
        <w:rPr>
          <w:rFonts w:ascii="Palatino Linotype" w:hAnsi="Palatino Linotype" w:cs="Tahoma"/>
        </w:rPr>
        <w:lastRenderedPageBreak/>
        <w:t>Derivado de lo anterior se desprende que el Sujeto Obligado puede concretar un cambio de modalidad siempre y cuando acredite una imposibilidad técnica y humana; 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5E2990F7" w14:textId="77777777" w:rsidR="00141AB2" w:rsidRDefault="00141AB2" w:rsidP="00141AB2">
      <w:pPr>
        <w:spacing w:line="360" w:lineRule="auto"/>
        <w:contextualSpacing/>
        <w:jc w:val="both"/>
        <w:rPr>
          <w:rFonts w:ascii="Palatino Linotype" w:hAnsi="Palatino Linotype" w:cs="Tahoma"/>
        </w:rPr>
      </w:pPr>
    </w:p>
    <w:p w14:paraId="47AB35B8" w14:textId="77777777" w:rsidR="00141AB2" w:rsidRPr="008F7029" w:rsidRDefault="00141AB2" w:rsidP="00141AB2">
      <w:pPr>
        <w:spacing w:line="360" w:lineRule="auto"/>
        <w:contextualSpacing/>
        <w:jc w:val="both"/>
        <w:rPr>
          <w:rFonts w:ascii="Palatino Linotype" w:hAnsi="Palatino Linotype" w:cs="Tahoma"/>
        </w:rPr>
      </w:pPr>
      <w:r w:rsidRPr="008F7029">
        <w:rPr>
          <w:rFonts w:ascii="Palatino Linotype" w:hAnsi="Palatino Linotype" w:cs="Tahoma"/>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0E38ACC9" w14:textId="77777777" w:rsidR="00141AB2" w:rsidRPr="008F7029" w:rsidRDefault="00141AB2" w:rsidP="00141AB2">
      <w:pPr>
        <w:spacing w:line="360" w:lineRule="auto"/>
        <w:contextualSpacing/>
        <w:jc w:val="both"/>
        <w:rPr>
          <w:rFonts w:ascii="Palatino Linotype" w:hAnsi="Palatino Linotype" w:cs="Tahoma"/>
          <w:sz w:val="22"/>
          <w:szCs w:val="22"/>
        </w:rPr>
      </w:pPr>
    </w:p>
    <w:p w14:paraId="2F4965CD" w14:textId="67EE4DF5" w:rsidR="00141AB2" w:rsidRPr="008F7029" w:rsidRDefault="00141AB2" w:rsidP="00141AB2">
      <w:pPr>
        <w:ind w:left="567" w:right="539"/>
        <w:contextualSpacing/>
        <w:jc w:val="both"/>
        <w:rPr>
          <w:rFonts w:ascii="Palatino Linotype" w:hAnsi="Palatino Linotype" w:cs="Tahoma"/>
          <w:i/>
          <w:sz w:val="22"/>
          <w:szCs w:val="22"/>
        </w:rPr>
      </w:pPr>
      <w:r w:rsidRPr="008F7029">
        <w:rPr>
          <w:rFonts w:ascii="Palatino Linotype" w:hAnsi="Palatino Linotype" w:cs="Tahoma"/>
          <w:b/>
          <w:i/>
          <w:sz w:val="22"/>
          <w:szCs w:val="22"/>
        </w:rPr>
        <w:t>“Modalidad de entrega. Procedencia de proporcionar la información solicitada en una diversa a la elegida por el solicitante</w:t>
      </w:r>
      <w:r w:rsidRPr="008F7029">
        <w:rPr>
          <w:rFonts w:ascii="Palatino Linotype" w:hAnsi="Palatino Linotype" w:cs="Tahoma"/>
          <w:i/>
          <w:sz w:val="22"/>
          <w:szCs w:val="22"/>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8F7029">
        <w:rPr>
          <w:rFonts w:ascii="Palatino Linotype" w:hAnsi="Palatino Linotype" w:cs="Tahoma"/>
          <w:b/>
          <w:i/>
          <w:sz w:val="22"/>
          <w:szCs w:val="22"/>
        </w:rPr>
        <w:t>) justifique el impedimento para atender la misma y</w:t>
      </w:r>
      <w:r w:rsidRPr="008F7029">
        <w:rPr>
          <w:rFonts w:ascii="Palatino Linotype" w:hAnsi="Palatino Linotype" w:cs="Tahoma"/>
          <w:i/>
          <w:sz w:val="22"/>
          <w:szCs w:val="22"/>
        </w:rPr>
        <w:t xml:space="preserve"> b) se notifique al particular la disposición de la información en todas las modalidades que permita el documento de que se trate, procurando reducir, en todo momento, los costos de entrega.” (Sic)</w:t>
      </w:r>
    </w:p>
    <w:p w14:paraId="2DD32797" w14:textId="77777777" w:rsidR="00141AB2" w:rsidRPr="008F7029" w:rsidRDefault="00141AB2" w:rsidP="00141AB2">
      <w:pPr>
        <w:ind w:left="567" w:right="539"/>
        <w:contextualSpacing/>
        <w:jc w:val="both"/>
        <w:rPr>
          <w:rFonts w:ascii="Palatino Linotype" w:eastAsia="Batang" w:hAnsi="Palatino Linotype" w:cs="Tahoma"/>
          <w:bCs/>
          <w:sz w:val="22"/>
          <w:szCs w:val="22"/>
          <w:lang w:eastAsia="en-US"/>
        </w:rPr>
      </w:pPr>
      <w:r w:rsidRPr="008F7029">
        <w:rPr>
          <w:rFonts w:ascii="Palatino Linotype" w:eastAsia="Batang" w:hAnsi="Palatino Linotype" w:cs="Tahoma"/>
          <w:bCs/>
          <w:sz w:val="22"/>
          <w:szCs w:val="22"/>
          <w:lang w:eastAsia="en-US"/>
        </w:rPr>
        <w:t>(Énfasis añadido)</w:t>
      </w:r>
    </w:p>
    <w:p w14:paraId="18A29596" w14:textId="77777777" w:rsidR="00141AB2" w:rsidRPr="008F7029" w:rsidRDefault="00141AB2" w:rsidP="00141AB2">
      <w:pPr>
        <w:spacing w:line="360" w:lineRule="auto"/>
        <w:contextualSpacing/>
        <w:jc w:val="both"/>
        <w:rPr>
          <w:rFonts w:ascii="Palatino Linotype" w:hAnsi="Palatino Linotype" w:cs="Tahoma"/>
          <w:sz w:val="22"/>
          <w:szCs w:val="22"/>
        </w:rPr>
      </w:pPr>
    </w:p>
    <w:p w14:paraId="30516B24" w14:textId="45DA3CF9" w:rsidR="00141AB2" w:rsidRPr="008F7029" w:rsidRDefault="00141AB2" w:rsidP="00141AB2">
      <w:pPr>
        <w:spacing w:line="360" w:lineRule="auto"/>
        <w:contextualSpacing/>
        <w:jc w:val="both"/>
        <w:rPr>
          <w:rFonts w:ascii="Palatino Linotype" w:hAnsi="Palatino Linotype" w:cs="Tahoma"/>
        </w:rPr>
      </w:pPr>
      <w:r w:rsidRPr="008F7029">
        <w:rPr>
          <w:rFonts w:ascii="Palatino Linotype" w:hAnsi="Palatino Linotype" w:cs="Tahoma"/>
        </w:rPr>
        <w:t>Del citado criterio, se desprende que cuando no sea posible aten</w:t>
      </w:r>
      <w:r w:rsidR="005D22F9">
        <w:rPr>
          <w:rFonts w:ascii="Palatino Linotype" w:hAnsi="Palatino Linotype" w:cs="Tahoma"/>
        </w:rPr>
        <w:t>d</w:t>
      </w:r>
      <w:r w:rsidRPr="008F7029">
        <w:rPr>
          <w:rFonts w:ascii="Palatino Linotype" w:hAnsi="Palatino Linotype" w:cs="Tahoma"/>
        </w:rPr>
        <w:t xml:space="preserve">er la modalidad elegida por los solicitantes, la obligación de acceso a la información se tendrá por </w:t>
      </w:r>
      <w:r w:rsidRPr="008F7029">
        <w:rPr>
          <w:rFonts w:ascii="Palatino Linotype" w:hAnsi="Palatino Linotype" w:cs="Tahoma"/>
        </w:rPr>
        <w:lastRenderedPageBreak/>
        <w:t>cumplida cuando el Sujeto Obligado justifique el impedimento para atender la misma y se notifique al particular la puesta a disposición de la información en todas las modalidades que lo permitan, procurando reducir los costos de entrega.</w:t>
      </w:r>
    </w:p>
    <w:p w14:paraId="3E882124" w14:textId="77777777" w:rsidR="00141AB2" w:rsidRPr="008F7029" w:rsidRDefault="00141AB2" w:rsidP="00141AB2">
      <w:pPr>
        <w:spacing w:line="360" w:lineRule="auto"/>
        <w:jc w:val="both"/>
        <w:rPr>
          <w:rFonts w:ascii="Palatino Linotype" w:eastAsia="Calibri" w:hAnsi="Palatino Linotype" w:cs="Tahoma"/>
          <w:iCs/>
          <w:lang w:eastAsia="es-ES_tradnl"/>
        </w:rPr>
      </w:pPr>
    </w:p>
    <w:p w14:paraId="076C2C7C" w14:textId="77777777" w:rsidR="00141AB2" w:rsidRPr="008F7029" w:rsidRDefault="00141AB2" w:rsidP="00141AB2">
      <w:pPr>
        <w:spacing w:line="360" w:lineRule="auto"/>
        <w:contextualSpacing/>
        <w:jc w:val="both"/>
        <w:rPr>
          <w:rFonts w:ascii="Palatino Linotype" w:hAnsi="Palatino Linotype" w:cs="Tahoma"/>
        </w:rPr>
      </w:pPr>
      <w:r w:rsidRPr="008F7029">
        <w:rPr>
          <w:rFonts w:ascii="Palatino Linotype" w:hAnsi="Palatino Linotype" w:cs="Tahoma"/>
        </w:rPr>
        <w:t>En atención al contexto normativo que permite que el Sujeto Obligado ofrezca un cambio de modalidad, se tiene que se debe acreditar la existencia de una imposibilidad técnica y humana para hacer entrega de la información solicitada; de igual forma se deben explicar de forma clara y precisa las razones y argumentos que sustentan el cambio de modalidad.</w:t>
      </w:r>
    </w:p>
    <w:p w14:paraId="5BF352AF" w14:textId="77777777" w:rsidR="00141AB2" w:rsidRPr="008F7029" w:rsidRDefault="00141AB2" w:rsidP="00141AB2">
      <w:pPr>
        <w:spacing w:line="360" w:lineRule="auto"/>
        <w:contextualSpacing/>
        <w:jc w:val="both"/>
        <w:rPr>
          <w:rFonts w:ascii="Palatino Linotype" w:hAnsi="Palatino Linotype" w:cs="Tahoma"/>
        </w:rPr>
      </w:pPr>
    </w:p>
    <w:p w14:paraId="7BAB4133" w14:textId="2AA84278" w:rsidR="00141AB2" w:rsidRPr="008F7029" w:rsidRDefault="00141AB2" w:rsidP="00141AB2">
      <w:pPr>
        <w:spacing w:line="360" w:lineRule="auto"/>
        <w:contextualSpacing/>
        <w:jc w:val="both"/>
        <w:rPr>
          <w:rFonts w:ascii="Palatino Linotype" w:hAnsi="Palatino Linotype" w:cs="Tahoma"/>
        </w:rPr>
      </w:pPr>
      <w:r w:rsidRPr="008F7029">
        <w:rPr>
          <w:rFonts w:ascii="Palatino Linotype" w:hAnsi="Palatino Linotype" w:cs="Tahoma"/>
        </w:rPr>
        <w:t>En esta secuencia de ideas, el Sujeto Obligado expresó la decisión del cambio de modalidad bajo el sustento de que, la información asciende a la cantidad de 12,000 fojas</w:t>
      </w:r>
      <w:r w:rsidR="00D02767" w:rsidRPr="008F7029">
        <w:rPr>
          <w:rFonts w:ascii="Palatino Linotype" w:hAnsi="Palatino Linotype" w:cs="Tahoma"/>
        </w:rPr>
        <w:t xml:space="preserve"> aproximadamente, rebasando sus capacidades técnicas administrativas</w:t>
      </w:r>
      <w:r w:rsidRPr="008F7029">
        <w:rPr>
          <w:rFonts w:ascii="Palatino Linotype" w:hAnsi="Palatino Linotype" w:cs="Tahoma"/>
        </w:rPr>
        <w:t>, además de q</w:t>
      </w:r>
      <w:r w:rsidR="005D22F9">
        <w:rPr>
          <w:rFonts w:ascii="Palatino Linotype" w:hAnsi="Palatino Linotype" w:cs="Tahoma"/>
        </w:rPr>
        <w:t>ue se encuentran</w:t>
      </w:r>
      <w:r w:rsidR="00D02767" w:rsidRPr="008F7029">
        <w:rPr>
          <w:rFonts w:ascii="Palatino Linotype" w:hAnsi="Palatino Linotype" w:cs="Tahoma"/>
        </w:rPr>
        <w:t xml:space="preserve"> preparando el acto de Entrega-R</w:t>
      </w:r>
      <w:r w:rsidRPr="008F7029">
        <w:rPr>
          <w:rFonts w:ascii="Palatino Linotype" w:hAnsi="Palatino Linotype" w:cs="Tahoma"/>
        </w:rPr>
        <w:t>ecepción y existe una gran carga de trabajo</w:t>
      </w:r>
      <w:r w:rsidR="00D02767" w:rsidRPr="008F7029">
        <w:rPr>
          <w:rFonts w:ascii="Palatino Linotype" w:hAnsi="Palatino Linotype" w:cs="Tahoma"/>
        </w:rPr>
        <w:t xml:space="preserve"> por el cierre del presente ejercicio fiscal y por los asuntos propios de la Unidad de Contrataciones</w:t>
      </w:r>
      <w:r w:rsidRPr="008F7029">
        <w:rPr>
          <w:rFonts w:ascii="Palatino Linotype" w:hAnsi="Palatino Linotype" w:cs="Tahoma"/>
        </w:rPr>
        <w:t>.</w:t>
      </w:r>
    </w:p>
    <w:p w14:paraId="181C5C9D" w14:textId="77777777" w:rsidR="00D02767" w:rsidRPr="00745778" w:rsidRDefault="00D02767" w:rsidP="00141AB2">
      <w:pPr>
        <w:spacing w:line="360" w:lineRule="auto"/>
        <w:contextualSpacing/>
        <w:jc w:val="both"/>
        <w:rPr>
          <w:rFonts w:ascii="Palatino Linotype" w:hAnsi="Palatino Linotype" w:cs="Tahoma"/>
          <w:highlight w:val="yellow"/>
        </w:rPr>
      </w:pPr>
    </w:p>
    <w:p w14:paraId="5D6B7ADA" w14:textId="2454681A" w:rsidR="00D02767" w:rsidRPr="00745778" w:rsidRDefault="00B2061F" w:rsidP="00D02767">
      <w:pPr>
        <w:spacing w:before="240" w:after="240" w:line="360" w:lineRule="auto"/>
        <w:jc w:val="both"/>
        <w:rPr>
          <w:rFonts w:ascii="Palatino Linotype" w:hAnsi="Palatino Linotype" w:cs="Tahoma"/>
          <w:bCs/>
          <w:iCs/>
          <w:lang w:val="es-ES_tradnl"/>
        </w:rPr>
      </w:pPr>
      <w:r w:rsidRPr="00745778">
        <w:rPr>
          <w:rFonts w:ascii="Palatino Linotype" w:hAnsi="Palatino Linotype" w:cs="Tahoma"/>
          <w:bCs/>
          <w:iCs/>
          <w:lang w:val="es-ES_tradnl"/>
        </w:rPr>
        <w:t xml:space="preserve">Por </w:t>
      </w:r>
      <w:r w:rsidR="00D02767" w:rsidRPr="00745778">
        <w:rPr>
          <w:rFonts w:ascii="Palatino Linotype" w:hAnsi="Palatino Linotype" w:cs="Tahoma"/>
          <w:bCs/>
          <w:iCs/>
          <w:lang w:val="es-ES_tradnl"/>
        </w:rPr>
        <w:t xml:space="preserve"> lo anterior, para mejor proveer, esta Ponencia </w:t>
      </w:r>
      <w:proofErr w:type="spellStart"/>
      <w:r w:rsidR="00D02767" w:rsidRPr="00745778">
        <w:rPr>
          <w:rFonts w:ascii="Palatino Linotype" w:hAnsi="Palatino Linotype" w:cs="Tahoma"/>
          <w:bCs/>
          <w:iCs/>
          <w:lang w:val="es-ES_tradnl"/>
        </w:rPr>
        <w:t>Resolutora</w:t>
      </w:r>
      <w:proofErr w:type="spellEnd"/>
      <w:r w:rsidR="00D02767" w:rsidRPr="00745778">
        <w:rPr>
          <w:rFonts w:ascii="Palatino Linotype" w:hAnsi="Palatino Linotype" w:cs="Tahoma"/>
          <w:bCs/>
          <w:iCs/>
          <w:lang w:val="es-ES_tradnl"/>
        </w:rPr>
        <w:t xml:space="preserve">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00D02767" w:rsidRPr="00745778">
        <w:rPr>
          <w:rFonts w:ascii="Palatino Linotype" w:hAnsi="Palatino Linotype" w:cs="Tahoma"/>
          <w:b/>
          <w:bCs/>
          <w:iCs/>
          <w:lang w:val="es-ES_tradnl"/>
        </w:rPr>
        <w:t>Sujeto Obligado</w:t>
      </w:r>
      <w:r w:rsidR="00D02767" w:rsidRPr="00745778">
        <w:rPr>
          <w:rFonts w:ascii="Palatino Linotype" w:hAnsi="Palatino Linotype" w:cs="Tahoma"/>
          <w:bCs/>
          <w:iCs/>
          <w:lang w:val="es-ES_tradnl"/>
        </w:rPr>
        <w:t xml:space="preserve"> que comunicara alguna dificultad o imposibilidad para entregar los archivos al pa</w:t>
      </w:r>
      <w:r w:rsidR="004020BE">
        <w:rPr>
          <w:rFonts w:ascii="Palatino Linotype" w:hAnsi="Palatino Linotype" w:cs="Tahoma"/>
          <w:bCs/>
          <w:iCs/>
          <w:lang w:val="es-ES_tradnl"/>
        </w:rPr>
        <w:t>rticular vía SAIMEX; informando que</w:t>
      </w:r>
      <w:r w:rsidR="00D02767" w:rsidRPr="00745778">
        <w:rPr>
          <w:rFonts w:ascii="Palatino Linotype" w:hAnsi="Palatino Linotype" w:cs="Tahoma"/>
          <w:bCs/>
          <w:iCs/>
          <w:lang w:val="es-ES_tradnl"/>
        </w:rPr>
        <w:t xml:space="preserve"> </w:t>
      </w:r>
      <w:r w:rsidR="00D02767" w:rsidRPr="00745778">
        <w:rPr>
          <w:rFonts w:ascii="Palatino Linotype" w:hAnsi="Palatino Linotype" w:cs="Tahoma"/>
          <w:b/>
          <w:iCs/>
          <w:lang w:val="es-ES_tradnl"/>
        </w:rPr>
        <w:t xml:space="preserve">no se cuenta con ningún reporte, oficio de comunicación o soporte del Ayuntamiento de Cuautitlán Izcalli </w:t>
      </w:r>
      <w:r w:rsidR="00D02767" w:rsidRPr="00745778">
        <w:rPr>
          <w:rFonts w:ascii="Palatino Linotype" w:hAnsi="Palatino Linotype" w:cs="Tahoma"/>
          <w:b/>
          <w:iCs/>
          <w:lang w:val="es-ES_tradnl"/>
        </w:rPr>
        <w:lastRenderedPageBreak/>
        <w:t>que acredite las razones por las que no puede entregar la información vía digital</w:t>
      </w:r>
      <w:r w:rsidR="00D02767" w:rsidRPr="00745778">
        <w:rPr>
          <w:rFonts w:ascii="Palatino Linotype" w:hAnsi="Palatino Linotype" w:cs="Tahoma"/>
          <w:bCs/>
          <w:iCs/>
          <w:lang w:val="es-ES_tradnl"/>
        </w:rPr>
        <w:t>. Se adjuntan a continuación los correos de comunicación interna derivados de las indagaciones en comento:</w:t>
      </w:r>
    </w:p>
    <w:p w14:paraId="7F54DA41" w14:textId="77777777" w:rsidR="00D02767" w:rsidRPr="00745778" w:rsidRDefault="00D02767" w:rsidP="00D02767">
      <w:pPr>
        <w:spacing w:line="360" w:lineRule="auto"/>
        <w:jc w:val="center"/>
        <w:rPr>
          <w:rFonts w:ascii="Palatino Linotype" w:hAnsi="Palatino Linotype"/>
        </w:rPr>
      </w:pPr>
      <w:r w:rsidRPr="00745778">
        <w:rPr>
          <w:noProof/>
          <w:lang w:val="es-MX"/>
        </w:rPr>
        <w:drawing>
          <wp:inline distT="0" distB="0" distL="0" distR="0" wp14:anchorId="5113CF71" wp14:editId="0009F2AE">
            <wp:extent cx="5448935" cy="262393"/>
            <wp:effectExtent l="0" t="0" r="0" b="4445"/>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rotWithShape="1">
                    <a:blip r:embed="rId16"/>
                    <a:srcRect l="13948" t="20395" r="3413" b="74138"/>
                    <a:stretch/>
                  </pic:blipFill>
                  <pic:spPr bwMode="auto">
                    <a:xfrm>
                      <a:off x="0" y="0"/>
                      <a:ext cx="5522342" cy="265928"/>
                    </a:xfrm>
                    <a:prstGeom prst="rect">
                      <a:avLst/>
                    </a:prstGeom>
                    <a:ln>
                      <a:noFill/>
                    </a:ln>
                    <a:extLst>
                      <a:ext uri="{53640926-AAD7-44D8-BBD7-CCE9431645EC}">
                        <a14:shadowObscured xmlns:a14="http://schemas.microsoft.com/office/drawing/2010/main"/>
                      </a:ext>
                    </a:extLst>
                  </pic:spPr>
                </pic:pic>
              </a:graphicData>
            </a:graphic>
          </wp:inline>
        </w:drawing>
      </w:r>
    </w:p>
    <w:p w14:paraId="7545E061" w14:textId="77777777" w:rsidR="00D02767" w:rsidRPr="00745778" w:rsidRDefault="00D02767" w:rsidP="00D02767">
      <w:pPr>
        <w:spacing w:before="240" w:after="240" w:line="360" w:lineRule="auto"/>
        <w:jc w:val="center"/>
        <w:rPr>
          <w:rFonts w:ascii="Palatino Linotype" w:hAnsi="Palatino Linotype"/>
        </w:rPr>
      </w:pPr>
      <w:r w:rsidRPr="00745778">
        <w:rPr>
          <w:noProof/>
          <w:lang w:val="es-MX"/>
        </w:rPr>
        <w:drawing>
          <wp:inline distT="0" distB="0" distL="0" distR="0" wp14:anchorId="18AF9B69" wp14:editId="23E9C657">
            <wp:extent cx="5526157" cy="1113131"/>
            <wp:effectExtent l="0" t="0" r="0" b="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rotWithShape="1">
                    <a:blip r:embed="rId16"/>
                    <a:srcRect l="13948" t="33316" r="3413" b="44377"/>
                    <a:stretch/>
                  </pic:blipFill>
                  <pic:spPr bwMode="auto">
                    <a:xfrm>
                      <a:off x="0" y="0"/>
                      <a:ext cx="5626177" cy="1133278"/>
                    </a:xfrm>
                    <a:prstGeom prst="rect">
                      <a:avLst/>
                    </a:prstGeom>
                    <a:ln>
                      <a:noFill/>
                    </a:ln>
                    <a:extLst>
                      <a:ext uri="{53640926-AAD7-44D8-BBD7-CCE9431645EC}">
                        <a14:shadowObscured xmlns:a14="http://schemas.microsoft.com/office/drawing/2010/main"/>
                      </a:ext>
                    </a:extLst>
                  </pic:spPr>
                </pic:pic>
              </a:graphicData>
            </a:graphic>
          </wp:inline>
        </w:drawing>
      </w:r>
    </w:p>
    <w:p w14:paraId="36BDA8F5" w14:textId="25E83A27" w:rsidR="00B2061F" w:rsidRPr="008F7029" w:rsidRDefault="004020BE" w:rsidP="00B2061F">
      <w:pPr>
        <w:spacing w:line="360" w:lineRule="auto"/>
        <w:contextualSpacing/>
        <w:jc w:val="both"/>
        <w:rPr>
          <w:rFonts w:ascii="Palatino Linotype" w:hAnsi="Palatino Linotype" w:cs="Tahoma"/>
          <w:bCs/>
        </w:rPr>
      </w:pPr>
      <w:r>
        <w:rPr>
          <w:rFonts w:ascii="Palatino Linotype" w:hAnsi="Palatino Linotype" w:cs="Tahoma"/>
        </w:rPr>
        <w:t>Sin embargo, todavía resulta importante destacar que</w:t>
      </w:r>
      <w:r w:rsidR="00B2061F" w:rsidRPr="008F7029">
        <w:rPr>
          <w:rFonts w:ascii="Palatino Linotype" w:hAnsi="Palatino Linotype" w:cs="Tahoma"/>
        </w:rPr>
        <w:t xml:space="preserve"> la Dirección General de Informática </w:t>
      </w:r>
      <w:r>
        <w:rPr>
          <w:rFonts w:ascii="Palatino Linotype" w:hAnsi="Palatino Linotype" w:cs="Tahoma"/>
        </w:rPr>
        <w:t>también manifestó en la respuesta que</w:t>
      </w:r>
      <w:r w:rsidR="00B2061F" w:rsidRPr="008F7029">
        <w:rPr>
          <w:rFonts w:ascii="Palatino Linotype" w:hAnsi="Palatino Linotype" w:cs="Tahoma"/>
        </w:rPr>
        <w:t xml:space="preserve">, el </w:t>
      </w:r>
      <w:r w:rsidR="00B2061F" w:rsidRPr="008F7029">
        <w:rPr>
          <w:rFonts w:ascii="Palatino Linotype" w:hAnsi="Palatino Linotype" w:cs="Tahoma"/>
          <w:bCs/>
        </w:rPr>
        <w:t xml:space="preserve">Sistema de Acceso a la Información Mexiquense (SAIMEX) tiene el soporte técnico para adjuntar </w:t>
      </w:r>
      <w:r>
        <w:rPr>
          <w:rFonts w:ascii="Palatino Linotype" w:hAnsi="Palatino Linotype" w:cs="Tahoma"/>
          <w:bCs/>
        </w:rPr>
        <w:t>archivos de hasta 8,000 hojas; siendo que</w:t>
      </w:r>
      <w:r w:rsidR="00B2061F" w:rsidRPr="008F7029">
        <w:rPr>
          <w:rFonts w:ascii="Palatino Linotype" w:hAnsi="Palatino Linotype" w:cs="Tahoma"/>
          <w:bCs/>
        </w:rPr>
        <w:t xml:space="preserve"> para el caso que nos ocupa, el Sujeto Obligado indicó que la información tiene la cantidad de 12,000 fojas aproximadamente, lo que significa que </w:t>
      </w:r>
      <w:r w:rsidR="00F47D93">
        <w:rPr>
          <w:rFonts w:ascii="Palatino Linotype" w:hAnsi="Palatino Linotype" w:cs="Tahoma"/>
          <w:bCs/>
        </w:rPr>
        <w:t xml:space="preserve"> a pesar de no haber reportado la incidencia lo cierto es que </w:t>
      </w:r>
      <w:r w:rsidR="00B2061F" w:rsidRPr="008F7029">
        <w:rPr>
          <w:rFonts w:ascii="Palatino Linotype" w:hAnsi="Palatino Linotype" w:cs="Tahoma"/>
          <w:bCs/>
        </w:rPr>
        <w:t>no puede adjuntarse al Sistema de Acceso a la Información Mexiquense (SAIMEX).</w:t>
      </w:r>
    </w:p>
    <w:p w14:paraId="250788A9" w14:textId="77777777" w:rsidR="00B2061F" w:rsidRPr="008F7029" w:rsidRDefault="00B2061F" w:rsidP="00B2061F">
      <w:pPr>
        <w:spacing w:line="360" w:lineRule="auto"/>
        <w:contextualSpacing/>
        <w:jc w:val="both"/>
        <w:rPr>
          <w:rFonts w:ascii="Palatino Linotype" w:hAnsi="Palatino Linotype" w:cs="Tahoma"/>
        </w:rPr>
      </w:pPr>
    </w:p>
    <w:p w14:paraId="2D128414" w14:textId="0F1F3113" w:rsidR="00B2061F" w:rsidRPr="008F7029" w:rsidRDefault="00B2061F" w:rsidP="00B2061F">
      <w:pPr>
        <w:spacing w:line="360" w:lineRule="auto"/>
        <w:contextualSpacing/>
        <w:jc w:val="both"/>
        <w:rPr>
          <w:rFonts w:ascii="Palatino Linotype" w:hAnsi="Palatino Linotype" w:cs="Tahoma"/>
        </w:rPr>
      </w:pPr>
      <w:r w:rsidRPr="008F7029">
        <w:rPr>
          <w:rFonts w:ascii="Palatino Linotype" w:hAnsi="Palatino Linotype" w:cs="Tahoma"/>
        </w:rPr>
        <w:t xml:space="preserve">En </w:t>
      </w:r>
      <w:r w:rsidR="00F47D93">
        <w:rPr>
          <w:rFonts w:ascii="Palatino Linotype" w:hAnsi="Palatino Linotype" w:cs="Tahoma"/>
        </w:rPr>
        <w:t>efecto,</w:t>
      </w:r>
      <w:r w:rsidRPr="008F7029">
        <w:rPr>
          <w:rFonts w:ascii="Palatino Linotype" w:hAnsi="Palatino Linotype" w:cs="Tahoma"/>
        </w:rPr>
        <w:t xml:space="preserve"> al marco normativo y a lo expresado por la Dirección General de Informática es dable determinar que el Sujeto Obligado no tiene la posibilidad técnica de adjuntar en el Sistema de Acceso a la Información Mexiquense (SAIMEX) la información solicitada, pues la cantidad de información excede el límite que prevé el sistema.</w:t>
      </w:r>
    </w:p>
    <w:p w14:paraId="7872F26F" w14:textId="77777777" w:rsidR="00282F2A" w:rsidRPr="008F7029" w:rsidRDefault="00282F2A" w:rsidP="00B2061F">
      <w:pPr>
        <w:spacing w:line="360" w:lineRule="auto"/>
        <w:contextualSpacing/>
        <w:jc w:val="both"/>
        <w:rPr>
          <w:rFonts w:ascii="Palatino Linotype" w:hAnsi="Palatino Linotype" w:cs="Tahoma"/>
        </w:rPr>
      </w:pPr>
    </w:p>
    <w:p w14:paraId="16A729B4" w14:textId="4FF75AD4" w:rsidR="00B2061F" w:rsidRPr="008F7029" w:rsidRDefault="00F47D93" w:rsidP="00B2061F">
      <w:pPr>
        <w:spacing w:line="360" w:lineRule="auto"/>
        <w:contextualSpacing/>
        <w:jc w:val="both"/>
        <w:rPr>
          <w:rFonts w:ascii="Palatino Linotype" w:hAnsi="Palatino Linotype" w:cs="Tahoma"/>
        </w:rPr>
      </w:pPr>
      <w:r>
        <w:rPr>
          <w:rFonts w:ascii="Palatino Linotype" w:hAnsi="Palatino Linotype" w:cs="Tahoma"/>
        </w:rPr>
        <w:lastRenderedPageBreak/>
        <w:t>Siendo además</w:t>
      </w:r>
      <w:r w:rsidR="00B2061F" w:rsidRPr="008F7029">
        <w:rPr>
          <w:rFonts w:ascii="Palatino Linotype" w:hAnsi="Palatino Linotype" w:cs="Tahoma"/>
        </w:rPr>
        <w:t xml:space="preserve"> pertinente </w:t>
      </w:r>
      <w:r>
        <w:rPr>
          <w:rFonts w:ascii="Palatino Linotype" w:hAnsi="Palatino Linotype" w:cs="Tahoma"/>
        </w:rPr>
        <w:t>reiterar</w:t>
      </w:r>
      <w:r w:rsidR="00B2061F" w:rsidRPr="008F7029">
        <w:rPr>
          <w:rFonts w:ascii="Palatino Linotype" w:hAnsi="Palatino Linotype" w:cs="Tahoma"/>
        </w:rPr>
        <w:t xml:space="preserve"> que el </w:t>
      </w:r>
      <w:r w:rsidR="00B2061F" w:rsidRPr="00F47D93">
        <w:rPr>
          <w:rFonts w:ascii="Palatino Linotype" w:hAnsi="Palatino Linotype" w:cs="Tahoma"/>
          <w:b/>
        </w:rPr>
        <w:t>Sujeto Obligado</w:t>
      </w:r>
      <w:r w:rsidR="00B2061F" w:rsidRPr="008F7029">
        <w:rPr>
          <w:rFonts w:ascii="Palatino Linotype" w:hAnsi="Palatino Linotype" w:cs="Tahoma"/>
        </w:rPr>
        <w:t xml:space="preserve"> a través de respues</w:t>
      </w:r>
      <w:r>
        <w:rPr>
          <w:rFonts w:ascii="Palatino Linotype" w:hAnsi="Palatino Linotype" w:cs="Tahoma"/>
        </w:rPr>
        <w:t>ta e informe justificado expresó</w:t>
      </w:r>
      <w:r w:rsidR="00B2061F" w:rsidRPr="008F7029">
        <w:rPr>
          <w:rFonts w:ascii="Palatino Linotype" w:hAnsi="Palatino Linotype" w:cs="Tahoma"/>
        </w:rPr>
        <w:t xml:space="preserve"> diversos razonamientos encaminados a acreditar una imposibilidad material y humana para entregar la información mediante el Sistema de Acceso a la Información Mexiquense (SAIMEX) y en el plazo dispuesto para tales efectos; entre los que destacan, lo siguiente:</w:t>
      </w:r>
    </w:p>
    <w:p w14:paraId="25F7971D" w14:textId="77777777" w:rsidR="00B2061F" w:rsidRPr="008F7029" w:rsidRDefault="00B2061F" w:rsidP="00B2061F">
      <w:pPr>
        <w:spacing w:line="360" w:lineRule="auto"/>
        <w:contextualSpacing/>
        <w:jc w:val="both"/>
        <w:rPr>
          <w:rFonts w:ascii="Palatino Linotype" w:hAnsi="Palatino Linotype" w:cs="Tahoma"/>
        </w:rPr>
      </w:pPr>
    </w:p>
    <w:p w14:paraId="266CFA45" w14:textId="75A475A1" w:rsidR="00B2061F" w:rsidRPr="008F7029" w:rsidRDefault="00745778" w:rsidP="00745778">
      <w:pPr>
        <w:spacing w:line="360" w:lineRule="auto"/>
        <w:ind w:left="709"/>
        <w:contextualSpacing/>
        <w:jc w:val="both"/>
        <w:rPr>
          <w:rFonts w:ascii="Palatino Linotype" w:hAnsi="Palatino Linotype" w:cs="Tahoma"/>
        </w:rPr>
      </w:pPr>
      <w:r w:rsidRPr="008F7029">
        <w:rPr>
          <w:rFonts w:ascii="Palatino Linotype" w:hAnsi="Palatino Linotype" w:cs="Tahoma"/>
        </w:rPr>
        <w:t>1.-</w:t>
      </w:r>
      <w:r w:rsidR="00B2061F" w:rsidRPr="008F7029">
        <w:rPr>
          <w:rFonts w:ascii="Palatino Linotype" w:hAnsi="Palatino Linotype" w:cs="Tahoma"/>
        </w:rPr>
        <w:t>Que el número total de documentación es de 12,000 fojas aproximadamente.</w:t>
      </w:r>
    </w:p>
    <w:p w14:paraId="3DC9EE87" w14:textId="4141934E" w:rsidR="00B2061F" w:rsidRPr="008F7029" w:rsidRDefault="00745778" w:rsidP="00745778">
      <w:pPr>
        <w:spacing w:line="360" w:lineRule="auto"/>
        <w:ind w:left="720"/>
        <w:contextualSpacing/>
        <w:jc w:val="both"/>
        <w:rPr>
          <w:rFonts w:ascii="Palatino Linotype" w:hAnsi="Palatino Linotype" w:cs="Tahoma"/>
        </w:rPr>
      </w:pPr>
      <w:r w:rsidRPr="008F7029">
        <w:rPr>
          <w:rFonts w:ascii="Palatino Linotype" w:hAnsi="Palatino Linotype" w:cs="Tahoma"/>
        </w:rPr>
        <w:t>2.-</w:t>
      </w:r>
      <w:r w:rsidR="00B2061F" w:rsidRPr="008F7029">
        <w:rPr>
          <w:rFonts w:ascii="Palatino Linotype" w:hAnsi="Palatino Linotype" w:cs="Tahoma"/>
        </w:rPr>
        <w:t>Que la información cuenta con datos personales, por lo que deberá realizar la versión pública de la información.</w:t>
      </w:r>
    </w:p>
    <w:p w14:paraId="05DD9AC6" w14:textId="1F9C307C" w:rsidR="00B2061F" w:rsidRPr="008F7029" w:rsidRDefault="00745778" w:rsidP="00745778">
      <w:pPr>
        <w:spacing w:line="360" w:lineRule="auto"/>
        <w:ind w:left="720"/>
        <w:contextualSpacing/>
        <w:jc w:val="both"/>
        <w:rPr>
          <w:rFonts w:ascii="Palatino Linotype" w:hAnsi="Palatino Linotype" w:cs="Tahoma"/>
        </w:rPr>
      </w:pPr>
      <w:r w:rsidRPr="008F7029">
        <w:rPr>
          <w:rFonts w:ascii="Palatino Linotype" w:hAnsi="Palatino Linotype" w:cs="Tahoma"/>
        </w:rPr>
        <w:t>3.-</w:t>
      </w:r>
      <w:r w:rsidR="00B2061F" w:rsidRPr="008F7029">
        <w:rPr>
          <w:rFonts w:ascii="Palatino Linotype" w:hAnsi="Palatino Linotype" w:cs="Tahoma"/>
        </w:rPr>
        <w:t>Que t</w:t>
      </w:r>
      <w:r w:rsidR="00282F2A" w:rsidRPr="008F7029">
        <w:rPr>
          <w:rFonts w:ascii="Palatino Linotype" w:hAnsi="Palatino Linotype" w:cs="Tahoma"/>
        </w:rPr>
        <w:t>anto los recursos materiales como</w:t>
      </w:r>
      <w:r w:rsidR="00B2061F" w:rsidRPr="008F7029">
        <w:rPr>
          <w:rFonts w:ascii="Palatino Linotype" w:hAnsi="Palatino Linotype" w:cs="Tahoma"/>
        </w:rPr>
        <w:t xml:space="preserve"> humanos </w:t>
      </w:r>
      <w:r w:rsidR="00282F2A" w:rsidRPr="008F7029">
        <w:rPr>
          <w:rFonts w:ascii="Palatino Linotype" w:hAnsi="Palatino Linotype" w:cs="Tahoma"/>
        </w:rPr>
        <w:t xml:space="preserve">se encuentran mermados y </w:t>
      </w:r>
      <w:r w:rsidR="00B2061F" w:rsidRPr="008F7029">
        <w:rPr>
          <w:rFonts w:ascii="Palatino Linotype" w:hAnsi="Palatino Linotype" w:cs="Tahoma"/>
        </w:rPr>
        <w:t xml:space="preserve">resultan rebasados e insuficientes para realizar </w:t>
      </w:r>
      <w:r w:rsidR="00282F2A" w:rsidRPr="008F7029">
        <w:rPr>
          <w:rFonts w:ascii="Palatino Linotype" w:hAnsi="Palatino Linotype" w:cs="Tahoma"/>
        </w:rPr>
        <w:t>el procesamiento</w:t>
      </w:r>
      <w:r w:rsidR="000579C9" w:rsidRPr="008F7029">
        <w:rPr>
          <w:rFonts w:ascii="Palatino Linotype" w:hAnsi="Palatino Linotype" w:cs="Tahoma"/>
        </w:rPr>
        <w:t xml:space="preserve"> y </w:t>
      </w:r>
      <w:r w:rsidRPr="008F7029">
        <w:rPr>
          <w:rFonts w:ascii="Palatino Linotype" w:hAnsi="Palatino Linotype" w:cs="Tahoma"/>
        </w:rPr>
        <w:t>análisis</w:t>
      </w:r>
      <w:r w:rsidR="00282F2A" w:rsidRPr="008F7029">
        <w:rPr>
          <w:rFonts w:ascii="Palatino Linotype" w:hAnsi="Palatino Linotype" w:cs="Tahoma"/>
        </w:rPr>
        <w:t xml:space="preserve"> de la documentación</w:t>
      </w:r>
      <w:r w:rsidR="000579C9" w:rsidRPr="008F7029">
        <w:rPr>
          <w:rFonts w:ascii="Palatino Linotype" w:hAnsi="Palatino Linotype" w:cs="Tahoma"/>
        </w:rPr>
        <w:t xml:space="preserve"> y proporcionarla en versión publica</w:t>
      </w:r>
    </w:p>
    <w:p w14:paraId="5F8731BC" w14:textId="69FEA2B5" w:rsidR="00B2061F" w:rsidRPr="008F7029" w:rsidRDefault="00745778" w:rsidP="00745778">
      <w:pPr>
        <w:spacing w:line="360" w:lineRule="auto"/>
        <w:ind w:left="720"/>
        <w:contextualSpacing/>
        <w:jc w:val="both"/>
        <w:rPr>
          <w:rFonts w:ascii="Palatino Linotype" w:hAnsi="Palatino Linotype" w:cs="Tahoma"/>
        </w:rPr>
      </w:pPr>
      <w:r w:rsidRPr="008F7029">
        <w:rPr>
          <w:rFonts w:ascii="Palatino Linotype" w:hAnsi="Palatino Linotype" w:cs="Tahoma"/>
        </w:rPr>
        <w:t>4.-</w:t>
      </w:r>
      <w:r w:rsidR="00B2061F" w:rsidRPr="008F7029">
        <w:rPr>
          <w:rFonts w:ascii="Palatino Linotype" w:hAnsi="Palatino Linotype" w:cs="Tahoma"/>
        </w:rPr>
        <w:t>Que se encuentran desarrollando el trabajo para llevar a cabo el acto  de la Entrega-Recepción de la administración, así como los propios del cierre del presente ejercicio fiscal y además de los asuntos de trámite de la Unidad de Contratación, lo que implica realizar el escaneo de una gran cantidad de información.</w:t>
      </w:r>
    </w:p>
    <w:p w14:paraId="7365A6E3" w14:textId="68B4EF04" w:rsidR="00B2061F" w:rsidRPr="008F7029" w:rsidRDefault="00745778" w:rsidP="00745778">
      <w:pPr>
        <w:spacing w:line="360" w:lineRule="auto"/>
        <w:ind w:left="720"/>
        <w:contextualSpacing/>
        <w:jc w:val="both"/>
        <w:rPr>
          <w:rFonts w:ascii="Palatino Linotype" w:hAnsi="Palatino Linotype" w:cs="Tahoma"/>
        </w:rPr>
      </w:pPr>
      <w:r w:rsidRPr="008F7029">
        <w:rPr>
          <w:rFonts w:ascii="Palatino Linotype" w:hAnsi="Palatino Linotype" w:cs="Tahoma"/>
        </w:rPr>
        <w:t>5.-</w:t>
      </w:r>
      <w:r w:rsidR="00B2061F" w:rsidRPr="008F7029">
        <w:rPr>
          <w:rFonts w:ascii="Palatino Linotype" w:hAnsi="Palatino Linotype" w:cs="Tahoma"/>
        </w:rPr>
        <w:t xml:space="preserve">Que las áreas de la administración </w:t>
      </w:r>
      <w:r w:rsidR="00282F2A" w:rsidRPr="008F7029">
        <w:rPr>
          <w:rFonts w:ascii="Palatino Linotype" w:hAnsi="Palatino Linotype" w:cs="Tahoma"/>
        </w:rPr>
        <w:t>pública municipal incluida la Unidad de Contratación,</w:t>
      </w:r>
      <w:r w:rsidR="00B2061F" w:rsidRPr="008F7029">
        <w:rPr>
          <w:rFonts w:ascii="Palatino Linotype" w:hAnsi="Palatino Linotype" w:cs="Tahoma"/>
        </w:rPr>
        <w:t xml:space="preserve"> trabaja</w:t>
      </w:r>
      <w:r w:rsidR="00282F2A" w:rsidRPr="008F7029">
        <w:rPr>
          <w:rFonts w:ascii="Palatino Linotype" w:hAnsi="Palatino Linotype" w:cs="Tahoma"/>
        </w:rPr>
        <w:t>n a un 70%</w:t>
      </w:r>
      <w:r w:rsidR="00B2061F" w:rsidRPr="008F7029">
        <w:rPr>
          <w:rFonts w:ascii="Palatino Linotype" w:hAnsi="Palatino Linotype" w:cs="Tahoma"/>
        </w:rPr>
        <w:t>, en atención a las medidas de contingencia frente al COVID-19.</w:t>
      </w:r>
    </w:p>
    <w:p w14:paraId="7924DFB5" w14:textId="77777777" w:rsidR="00B2061F" w:rsidRPr="008F7029" w:rsidRDefault="00B2061F" w:rsidP="00B2061F">
      <w:pPr>
        <w:spacing w:line="360" w:lineRule="auto"/>
        <w:contextualSpacing/>
        <w:jc w:val="both"/>
        <w:rPr>
          <w:rFonts w:ascii="Palatino Linotype" w:hAnsi="Palatino Linotype" w:cs="Tahoma"/>
        </w:rPr>
      </w:pPr>
    </w:p>
    <w:p w14:paraId="5E180BD5" w14:textId="7DE72571" w:rsidR="00B2061F" w:rsidRPr="008F7029" w:rsidRDefault="00282F2A" w:rsidP="00B2061F">
      <w:pPr>
        <w:spacing w:before="240" w:after="240" w:line="360" w:lineRule="auto"/>
        <w:jc w:val="both"/>
        <w:rPr>
          <w:rFonts w:ascii="Palatino Linotype" w:hAnsi="Palatino Linotype" w:cs="Tahoma"/>
        </w:rPr>
      </w:pPr>
      <w:r w:rsidRPr="008F7029">
        <w:rPr>
          <w:rFonts w:ascii="Palatino Linotype" w:hAnsi="Palatino Linotype" w:cs="Tahoma"/>
        </w:rPr>
        <w:t xml:space="preserve">De los argumentos vertidos por el </w:t>
      </w:r>
      <w:r w:rsidRPr="008F7029">
        <w:rPr>
          <w:rFonts w:ascii="Palatino Linotype" w:hAnsi="Palatino Linotype" w:cs="Tahoma"/>
          <w:b/>
        </w:rPr>
        <w:t>Sujeto Obligado</w:t>
      </w:r>
      <w:r w:rsidRPr="008F7029">
        <w:rPr>
          <w:rFonts w:ascii="Palatino Linotype" w:hAnsi="Palatino Linotype" w:cs="Tahoma"/>
        </w:rPr>
        <w:t xml:space="preserve">, resulta trascendente que la Unidad de Contrataciones, no cuenta con las posibilidades materiales y humanas </w:t>
      </w:r>
      <w:r w:rsidRPr="008F7029">
        <w:rPr>
          <w:rFonts w:ascii="Palatino Linotype" w:hAnsi="Palatino Linotype" w:cs="Tahoma"/>
        </w:rPr>
        <w:lastRenderedPageBreak/>
        <w:t xml:space="preserve">para entregar la información a través del Sistema de Acceso a la Información Mexiquense (SAIMEX); pues manifestó que la información </w:t>
      </w:r>
      <w:r w:rsidR="005D22F9">
        <w:rPr>
          <w:rFonts w:ascii="Palatino Linotype" w:hAnsi="Palatino Linotype" w:cs="Tahoma"/>
        </w:rPr>
        <w:t>requerida</w:t>
      </w:r>
      <w:r w:rsidR="000579C9" w:rsidRPr="008F7029">
        <w:rPr>
          <w:rFonts w:ascii="Palatino Linotype" w:hAnsi="Palatino Linotype" w:cs="Tahoma"/>
        </w:rPr>
        <w:t xml:space="preserve"> cuenta con datos</w:t>
      </w:r>
      <w:r w:rsidRPr="008F7029">
        <w:rPr>
          <w:rFonts w:ascii="Palatino Linotype" w:hAnsi="Palatino Linotype" w:cs="Tahoma"/>
        </w:rPr>
        <w:t xml:space="preserve"> confidenciales, lo que requiere que se realicen las versiones públicas de la información; y que no tiene los medios materia</w:t>
      </w:r>
      <w:r w:rsidR="000579C9" w:rsidRPr="008F7029">
        <w:rPr>
          <w:rFonts w:ascii="Palatino Linotype" w:hAnsi="Palatino Linotype" w:cs="Tahoma"/>
        </w:rPr>
        <w:t xml:space="preserve">les y humanos para realizarlas; también, el </w:t>
      </w:r>
      <w:r w:rsidRPr="008F7029">
        <w:rPr>
          <w:rFonts w:ascii="Palatino Linotype" w:hAnsi="Palatino Linotype" w:cs="Tahoma"/>
        </w:rPr>
        <w:t xml:space="preserve"> personal </w:t>
      </w:r>
      <w:r w:rsidR="000579C9" w:rsidRPr="008F7029">
        <w:rPr>
          <w:rFonts w:ascii="Palatino Linotype" w:hAnsi="Palatino Linotype" w:cs="Tahoma"/>
        </w:rPr>
        <w:t xml:space="preserve">se encuentra mermado </w:t>
      </w:r>
      <w:r w:rsidRPr="008F7029">
        <w:rPr>
          <w:rFonts w:ascii="Palatino Linotype" w:hAnsi="Palatino Linotype" w:cs="Tahoma"/>
        </w:rPr>
        <w:t>para realizar dichas versiones públicas; sin embargo, se encuentran en periodo de cambio de administración</w:t>
      </w:r>
      <w:r w:rsidR="000579C9" w:rsidRPr="008F7029">
        <w:rPr>
          <w:rFonts w:ascii="Palatino Linotype" w:hAnsi="Palatino Linotype" w:cs="Tahoma"/>
        </w:rPr>
        <w:t>, cierre del presente ejercicio fiscal</w:t>
      </w:r>
      <w:r w:rsidRPr="008F7029">
        <w:rPr>
          <w:rFonts w:ascii="Palatino Linotype" w:hAnsi="Palatino Linotype" w:cs="Tahoma"/>
        </w:rPr>
        <w:t xml:space="preserve"> </w:t>
      </w:r>
      <w:r w:rsidR="000579C9" w:rsidRPr="008F7029">
        <w:rPr>
          <w:rFonts w:ascii="Palatino Linotype" w:hAnsi="Palatino Linotype" w:cs="Tahoma"/>
        </w:rPr>
        <w:t xml:space="preserve">y la atención de los propios asuntos en </w:t>
      </w:r>
      <w:r w:rsidR="00FD3600" w:rsidRPr="008F7029">
        <w:rPr>
          <w:rFonts w:ascii="Palatino Linotype" w:hAnsi="Palatino Linotype" w:cs="Tahoma"/>
        </w:rPr>
        <w:t>trámite</w:t>
      </w:r>
      <w:r w:rsidR="000579C9" w:rsidRPr="008F7029">
        <w:rPr>
          <w:rFonts w:ascii="Palatino Linotype" w:hAnsi="Palatino Linotype" w:cs="Tahoma"/>
        </w:rPr>
        <w:t xml:space="preserve"> del área, </w:t>
      </w:r>
      <w:r w:rsidRPr="008F7029">
        <w:rPr>
          <w:rFonts w:ascii="Palatino Linotype" w:hAnsi="Palatino Linotype" w:cs="Tahoma"/>
        </w:rPr>
        <w:t>lo que significa que realizan procesos de entrega recepción y que el personal resulta insuficiente.</w:t>
      </w:r>
    </w:p>
    <w:p w14:paraId="5EE9DC99" w14:textId="0320E7AE" w:rsidR="00745778" w:rsidRPr="008F7029" w:rsidRDefault="000579C9" w:rsidP="000579C9">
      <w:pPr>
        <w:spacing w:line="360" w:lineRule="auto"/>
        <w:contextualSpacing/>
        <w:jc w:val="both"/>
        <w:rPr>
          <w:rFonts w:ascii="Palatino Linotype" w:hAnsi="Palatino Linotype" w:cs="Tahoma"/>
        </w:rPr>
      </w:pPr>
      <w:r w:rsidRPr="008F7029">
        <w:rPr>
          <w:rFonts w:ascii="Palatino Linotype" w:hAnsi="Palatino Linotype" w:cs="Tahoma"/>
        </w:rPr>
        <w:t xml:space="preserve">Así pues, respecto a lo manifestado por el </w:t>
      </w:r>
      <w:r w:rsidRPr="005D22F9">
        <w:rPr>
          <w:rFonts w:ascii="Palatino Linotype" w:hAnsi="Palatino Linotype" w:cs="Tahoma"/>
          <w:b/>
        </w:rPr>
        <w:t>Sujeto Obligado</w:t>
      </w:r>
      <w:r w:rsidRPr="008F7029">
        <w:rPr>
          <w:rFonts w:ascii="Palatino Linotype" w:hAnsi="Palatino Linotype" w:cs="Tahoma"/>
        </w:rPr>
        <w:t xml:space="preserve">, este Organismo Garante advierte que el </w:t>
      </w:r>
      <w:r w:rsidRPr="005D22F9">
        <w:rPr>
          <w:rFonts w:ascii="Palatino Linotype" w:hAnsi="Palatino Linotype" w:cs="Tahoma"/>
          <w:b/>
        </w:rPr>
        <w:t>Sujeto Obligado</w:t>
      </w:r>
      <w:r w:rsidRPr="008F7029">
        <w:rPr>
          <w:rFonts w:ascii="Palatino Linotype" w:hAnsi="Palatino Linotype" w:cs="Tahoma"/>
        </w:rPr>
        <w:t xml:space="preserve"> vertió diversos argumentos que acreditan una imposibilidad </w:t>
      </w:r>
      <w:r w:rsidR="00FD3600">
        <w:rPr>
          <w:rFonts w:ascii="Palatino Linotype" w:hAnsi="Palatino Linotype" w:cs="Tahoma"/>
        </w:rPr>
        <w:t xml:space="preserve">técnica, </w:t>
      </w:r>
      <w:r w:rsidRPr="008F7029">
        <w:rPr>
          <w:rFonts w:ascii="Palatino Linotype" w:hAnsi="Palatino Linotype" w:cs="Tahoma"/>
        </w:rPr>
        <w:t xml:space="preserve">material y humana para entregar la información a través del Sistema de Acceso a la Información Mexiquense (SAIMEX). </w:t>
      </w:r>
      <w:r w:rsidR="00745778" w:rsidRPr="008F7029">
        <w:rPr>
          <w:rFonts w:ascii="Palatino Linotype" w:hAnsi="Palatino Linotype" w:cs="Tahoma"/>
        </w:rPr>
        <w:t xml:space="preserve">Además de que, no se localizó ninguna norma jurídica que constriña al Ayuntamiento de </w:t>
      </w:r>
      <w:r w:rsidR="00FD3600" w:rsidRPr="008F7029">
        <w:rPr>
          <w:rFonts w:ascii="Palatino Linotype" w:hAnsi="Palatino Linotype" w:cs="Tahoma"/>
        </w:rPr>
        <w:t>Cuautitlán</w:t>
      </w:r>
      <w:r w:rsidR="00745778" w:rsidRPr="008F7029">
        <w:rPr>
          <w:rFonts w:ascii="Palatino Linotype" w:hAnsi="Palatino Linotype" w:cs="Tahoma"/>
        </w:rPr>
        <w:t xml:space="preserve"> Izcalli a contar con la información en versión pública y en formato electrónico, por lo que se, es dable que la información obre en documentales que deban ser sometidas al proceso descrito por el Sujeto Obligado para generar la versión pública. </w:t>
      </w:r>
    </w:p>
    <w:p w14:paraId="19E36E90" w14:textId="77777777" w:rsidR="00745778" w:rsidRPr="008F7029" w:rsidRDefault="00745778" w:rsidP="000579C9">
      <w:pPr>
        <w:spacing w:line="360" w:lineRule="auto"/>
        <w:contextualSpacing/>
        <w:jc w:val="both"/>
        <w:rPr>
          <w:rFonts w:ascii="Palatino Linotype" w:hAnsi="Palatino Linotype" w:cs="Tahoma"/>
        </w:rPr>
      </w:pPr>
    </w:p>
    <w:p w14:paraId="29CC7596" w14:textId="4CC0C21B" w:rsidR="000579C9" w:rsidRPr="008F7029" w:rsidRDefault="000579C9" w:rsidP="000579C9">
      <w:pPr>
        <w:spacing w:line="360" w:lineRule="auto"/>
        <w:contextualSpacing/>
        <w:jc w:val="both"/>
        <w:rPr>
          <w:rFonts w:ascii="Palatino Linotype" w:hAnsi="Palatino Linotype" w:cs="Tahoma"/>
        </w:rPr>
      </w:pPr>
      <w:r w:rsidRPr="008F7029">
        <w:rPr>
          <w:rFonts w:ascii="Palatino Linotype" w:hAnsi="Palatino Linotype" w:cs="Tahoma"/>
        </w:rPr>
        <w:t xml:space="preserve">Aunado a ello, es de destacar que la información solicitada puede contar con datos personales confidenciales, como lo son, la Clave Única del Registro de Población CURP de los contratantes, o bien, domicilios particulares, o datos bancarios:; estos enlistados de manera enunciativa mas no limitativa, puede contener otros datos personales confidenciales, por lo que este Organismo Garante, advierte que </w:t>
      </w:r>
      <w:r w:rsidRPr="008F7029">
        <w:rPr>
          <w:rFonts w:ascii="Palatino Linotype" w:hAnsi="Palatino Linotype" w:cs="Tahoma"/>
        </w:rPr>
        <w:lastRenderedPageBreak/>
        <w:t>efectivamente la documentación solicitada puede tener datos personales confidenciales y por ello, es necesario realizar las versiones públicas.</w:t>
      </w:r>
    </w:p>
    <w:p w14:paraId="23C7C214" w14:textId="77777777" w:rsidR="000579C9" w:rsidRPr="00745778" w:rsidRDefault="000579C9" w:rsidP="000579C9">
      <w:pPr>
        <w:spacing w:line="360" w:lineRule="auto"/>
        <w:contextualSpacing/>
        <w:jc w:val="both"/>
        <w:rPr>
          <w:rFonts w:ascii="Palatino Linotype" w:hAnsi="Palatino Linotype" w:cs="Tahoma"/>
          <w:highlight w:val="yellow"/>
        </w:rPr>
      </w:pPr>
    </w:p>
    <w:p w14:paraId="213C7029" w14:textId="0082C348" w:rsidR="000579C9" w:rsidRPr="00745778" w:rsidRDefault="000579C9" w:rsidP="000579C9">
      <w:pPr>
        <w:spacing w:before="240" w:after="240" w:line="360" w:lineRule="auto"/>
        <w:jc w:val="both"/>
        <w:rPr>
          <w:rFonts w:ascii="Palatino Linotype" w:hAnsi="Palatino Linotype"/>
        </w:rPr>
      </w:pPr>
      <w:r w:rsidRPr="00FF7A80">
        <w:rPr>
          <w:rFonts w:ascii="Palatino Linotype" w:hAnsi="Palatino Linotype" w:cs="Tahoma"/>
        </w:rPr>
        <w:t xml:space="preserve">En este contexto, este Organismo Garante advierte que el </w:t>
      </w:r>
      <w:r w:rsidRPr="005D22F9">
        <w:rPr>
          <w:rFonts w:ascii="Palatino Linotype" w:hAnsi="Palatino Linotype" w:cs="Tahoma"/>
          <w:b/>
        </w:rPr>
        <w:t>Sujeto Obligado</w:t>
      </w:r>
      <w:r w:rsidRPr="00FF7A80">
        <w:rPr>
          <w:rFonts w:ascii="Palatino Linotype" w:hAnsi="Palatino Linotype" w:cs="Tahoma"/>
        </w:rPr>
        <w:t>, a través</w:t>
      </w:r>
      <w:r w:rsidR="00745778" w:rsidRPr="00FF7A80">
        <w:rPr>
          <w:rFonts w:ascii="Palatino Linotype" w:hAnsi="Palatino Linotype" w:cs="Tahoma"/>
        </w:rPr>
        <w:t xml:space="preserve"> de</w:t>
      </w:r>
      <w:r w:rsidRPr="00FF7A80">
        <w:rPr>
          <w:rFonts w:ascii="Palatino Linotype" w:hAnsi="Palatino Linotype" w:cs="Tahoma"/>
        </w:rPr>
        <w:t xml:space="preserve">l </w:t>
      </w:r>
      <w:r w:rsidR="00745778" w:rsidRPr="00FF7A80">
        <w:rPr>
          <w:rFonts w:ascii="Palatino Linotype" w:hAnsi="Palatino Linotype" w:cs="Tahoma"/>
        </w:rPr>
        <w:t>Director General de Administración</w:t>
      </w:r>
      <w:r w:rsidRPr="00FF7A80">
        <w:rPr>
          <w:rFonts w:ascii="Palatino Linotype" w:hAnsi="Palatino Linotype" w:cs="Tahoma"/>
        </w:rPr>
        <w:t xml:space="preserve"> y </w:t>
      </w:r>
      <w:r w:rsidR="00745778" w:rsidRPr="00FF7A80">
        <w:rPr>
          <w:rFonts w:ascii="Palatino Linotype" w:hAnsi="Palatino Linotype" w:cs="Tahoma"/>
        </w:rPr>
        <w:t>la Unidad de Contratación</w:t>
      </w:r>
      <w:r w:rsidRPr="00FF7A80">
        <w:rPr>
          <w:rFonts w:ascii="Palatino Linotype" w:hAnsi="Palatino Linotype" w:cs="Tahoma"/>
        </w:rPr>
        <w:t>, vertió argumentos suficientes para acreditar una imposibilidad material y humana para realizar la entrega mediante el Sistema de Acceso a la Información Mexiquense (SAIMEX), por lo antes expuesto, resulta procedente el cambio de modalidad, para que la entrega tenga lugar mediante la consulta directa</w:t>
      </w:r>
      <w:r w:rsidR="00745778" w:rsidRPr="00FF7A80">
        <w:rPr>
          <w:rFonts w:ascii="Palatino Linotype" w:hAnsi="Palatino Linotype" w:cs="Tahoma"/>
        </w:rPr>
        <w:t>.</w:t>
      </w:r>
    </w:p>
    <w:p w14:paraId="0EE5D0A3" w14:textId="57BD65BB" w:rsidR="0010066A" w:rsidRPr="00246678" w:rsidRDefault="00745778" w:rsidP="0010066A">
      <w:pPr>
        <w:tabs>
          <w:tab w:val="left" w:pos="709"/>
        </w:tabs>
        <w:spacing w:before="240" w:after="240" w:line="360" w:lineRule="auto"/>
        <w:jc w:val="both"/>
        <w:rPr>
          <w:rFonts w:ascii="Palatino Linotype" w:hAnsi="Palatino Linotype"/>
          <w:bCs/>
        </w:rPr>
      </w:pPr>
      <w:r>
        <w:rPr>
          <w:rFonts w:ascii="Palatino Linotype" w:hAnsi="Palatino Linotype"/>
        </w:rPr>
        <w:t>A</w:t>
      </w:r>
      <w:r w:rsidR="0010066A" w:rsidRPr="00246678">
        <w:rPr>
          <w:rFonts w:ascii="Palatino Linotype" w:hAnsi="Palatino Linotype"/>
        </w:rPr>
        <w:t>l respecto los Lineamientos Generales en materia de Clasificación y Desclasificación de la Información, así como para la Elaboración de Versiones Públicas establecen lo siguiente:</w:t>
      </w:r>
    </w:p>
    <w:p w14:paraId="2181C932"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séptimo. </w:t>
      </w:r>
      <w:r w:rsidRPr="00246678">
        <w:rPr>
          <w:rFonts w:ascii="Palatino Linotype" w:hAnsi="Palatino Linotype"/>
          <w:b/>
          <w:i/>
          <w:sz w:val="22"/>
          <w:szCs w:val="22"/>
          <w:u w:val="single"/>
        </w:rPr>
        <w:t>Para la atención de solicitudes en las que la modalidad de entrega de la información sea la consulta directa</w:t>
      </w:r>
      <w:r w:rsidRPr="00246678">
        <w:rPr>
          <w:rFonts w:ascii="Palatino Linotype" w:hAnsi="Palatino Linotype"/>
          <w:i/>
          <w:sz w:val="22"/>
          <w:szCs w:val="22"/>
        </w:rPr>
        <w:t xml:space="preserve"> y, con el fin de garantizar el acceso a la información </w:t>
      </w:r>
      <w:r w:rsidRPr="00246678">
        <w:rPr>
          <w:rFonts w:ascii="Palatino Linotype" w:hAnsi="Palatino Linotype"/>
          <w:b/>
          <w:i/>
          <w:sz w:val="22"/>
          <w:szCs w:val="22"/>
          <w:u w:val="single"/>
        </w:rPr>
        <w:t>que conste en documentos que contengan partes o secciones clasificadas como reservadas o confidenciales</w:t>
      </w:r>
      <w:r w:rsidRPr="00246678">
        <w:rPr>
          <w:rFonts w:ascii="Palatino Linotype" w:hAnsi="Palatino Linotype"/>
          <w:i/>
          <w:sz w:val="22"/>
          <w:szCs w:val="22"/>
        </w:rPr>
        <w:t xml:space="preserve"> en la modalidad antes citada, </w:t>
      </w:r>
      <w:r w:rsidRPr="00246678">
        <w:rPr>
          <w:rFonts w:ascii="Palatino Linotype" w:hAnsi="Palatino Linotype"/>
          <w:b/>
          <w:i/>
          <w:sz w:val="22"/>
          <w:szCs w:val="22"/>
          <w:u w:val="single"/>
        </w:rPr>
        <w:t>previamente el Comité de Transparencia del sujeto obligado deberá emitir la resolución en la que funde y motive la clasificación de las partes o secciones que no podrán dejarse a la vista del solicitante</w:t>
      </w:r>
      <w:r w:rsidRPr="00246678">
        <w:rPr>
          <w:rFonts w:ascii="Palatino Linotype" w:hAnsi="Palatino Linotype"/>
          <w:i/>
          <w:sz w:val="22"/>
          <w:szCs w:val="22"/>
        </w:rPr>
        <w:t xml:space="preserve">. </w:t>
      </w:r>
    </w:p>
    <w:p w14:paraId="0B103DB0" w14:textId="77777777" w:rsidR="0010066A" w:rsidRPr="00246678" w:rsidRDefault="0010066A" w:rsidP="0010066A">
      <w:pPr>
        <w:tabs>
          <w:tab w:val="left" w:pos="709"/>
        </w:tabs>
        <w:ind w:left="851" w:right="851"/>
        <w:jc w:val="both"/>
        <w:rPr>
          <w:rFonts w:ascii="Palatino Linotype" w:hAnsi="Palatino Linotype"/>
          <w:i/>
          <w:sz w:val="22"/>
          <w:szCs w:val="22"/>
        </w:rPr>
      </w:pPr>
    </w:p>
    <w:p w14:paraId="091B3719"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octavo. </w:t>
      </w:r>
      <w:r w:rsidRPr="00246678">
        <w:rPr>
          <w:rFonts w:ascii="Palatino Linotype" w:hAnsi="Palatino Linotype"/>
          <w:b/>
          <w:i/>
          <w:sz w:val="22"/>
          <w:szCs w:val="22"/>
          <w:u w:val="single"/>
        </w:rPr>
        <w:t>En la resolución del Comité de Transparencia</w:t>
      </w:r>
      <w:r w:rsidRPr="00246678">
        <w:rPr>
          <w:rFonts w:ascii="Palatino Linotype" w:hAnsi="Palatino Linotype"/>
          <w:i/>
          <w:sz w:val="22"/>
          <w:szCs w:val="22"/>
        </w:rPr>
        <w:t xml:space="preserve"> a que se refiere el lineamiento inmediato anterior, </w:t>
      </w:r>
      <w:r w:rsidRPr="00246678">
        <w:rPr>
          <w:rFonts w:ascii="Palatino Linotype" w:hAnsi="Palatino Linotype"/>
          <w:b/>
          <w:i/>
          <w:sz w:val="22"/>
          <w:szCs w:val="22"/>
          <w:u w:val="single"/>
        </w:rPr>
        <w:t>se deberán establecer las medidas que el personal encargado de permitir el acceso al solicitante deberá implementar, a fin de que se resguarde la información clasificada</w:t>
      </w:r>
      <w:r w:rsidRPr="00246678">
        <w:rPr>
          <w:rFonts w:ascii="Palatino Linotype" w:hAnsi="Palatino Linotype"/>
          <w:i/>
          <w:sz w:val="22"/>
          <w:szCs w:val="22"/>
        </w:rPr>
        <w:t xml:space="preserve">, atendiendo a la naturaleza del documento y el formato en el que obra. </w:t>
      </w:r>
    </w:p>
    <w:p w14:paraId="741D695C" w14:textId="77777777" w:rsidR="0010066A" w:rsidRPr="00246678" w:rsidRDefault="0010066A" w:rsidP="0010066A">
      <w:pPr>
        <w:tabs>
          <w:tab w:val="left" w:pos="709"/>
        </w:tabs>
        <w:ind w:left="851" w:right="851"/>
        <w:jc w:val="both"/>
        <w:rPr>
          <w:rFonts w:ascii="Palatino Linotype" w:hAnsi="Palatino Linotype"/>
          <w:i/>
          <w:sz w:val="22"/>
          <w:szCs w:val="22"/>
        </w:rPr>
      </w:pPr>
    </w:p>
    <w:p w14:paraId="275FDFDD"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Sexagésimo noveno. </w:t>
      </w:r>
      <w:r w:rsidRPr="00246678">
        <w:rPr>
          <w:rFonts w:ascii="Palatino Linotype" w:hAnsi="Palatino Linotype"/>
          <w:b/>
          <w:i/>
          <w:sz w:val="22"/>
          <w:szCs w:val="22"/>
          <w:u w:val="single"/>
        </w:rPr>
        <w:t>En caso de que no sea posible otorgar acceso a la información en la modalidad de consulta directa</w:t>
      </w:r>
      <w:r w:rsidRPr="00246678">
        <w:rPr>
          <w:rFonts w:ascii="Palatino Linotype" w:hAnsi="Palatino Linotype"/>
          <w:i/>
          <w:sz w:val="22"/>
          <w:szCs w:val="22"/>
        </w:rPr>
        <w:t xml:space="preserve"> ya sea por la naturaleza, contenido, el formato del documento o características físicas del mismo, el sujeto </w:t>
      </w:r>
      <w:r w:rsidRPr="00246678">
        <w:rPr>
          <w:rFonts w:ascii="Palatino Linotype" w:hAnsi="Palatino Linotype"/>
          <w:i/>
          <w:sz w:val="22"/>
          <w:szCs w:val="22"/>
        </w:rPr>
        <w:lastRenderedPageBreak/>
        <w:t xml:space="preserve">obligado </w:t>
      </w:r>
      <w:r w:rsidRPr="00246678">
        <w:rPr>
          <w:rFonts w:ascii="Palatino Linotype" w:hAnsi="Palatino Linotype"/>
          <w:b/>
          <w:i/>
          <w:sz w:val="22"/>
          <w:szCs w:val="22"/>
          <w:u w:val="single"/>
        </w:rPr>
        <w:t>deberá justificar el impedimento para el acceso a la consulta directa y, de ser posible, ofrecer las demás modalidades en las que es viable</w:t>
      </w:r>
      <w:r w:rsidRPr="00246678">
        <w:rPr>
          <w:rFonts w:ascii="Palatino Linotype" w:hAnsi="Palatino Linotype"/>
          <w:i/>
          <w:sz w:val="22"/>
          <w:szCs w:val="22"/>
        </w:rPr>
        <w:t xml:space="preserve"> el acceso a la información. </w:t>
      </w:r>
    </w:p>
    <w:p w14:paraId="241BFB6D" w14:textId="77777777" w:rsidR="0010066A" w:rsidRPr="00246678" w:rsidRDefault="0010066A" w:rsidP="0010066A">
      <w:pPr>
        <w:tabs>
          <w:tab w:val="left" w:pos="709"/>
        </w:tabs>
        <w:ind w:left="851" w:right="851"/>
        <w:jc w:val="both"/>
        <w:rPr>
          <w:rFonts w:ascii="Palatino Linotype" w:hAnsi="Palatino Linotype"/>
          <w:i/>
          <w:sz w:val="22"/>
          <w:szCs w:val="22"/>
        </w:rPr>
      </w:pPr>
    </w:p>
    <w:p w14:paraId="60894BC7"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w:t>
      </w:r>
      <w:r w:rsidRPr="00246678">
        <w:rPr>
          <w:rFonts w:ascii="Palatino Linotype" w:hAnsi="Palatino Linotype"/>
          <w:b/>
          <w:i/>
          <w:sz w:val="22"/>
          <w:szCs w:val="22"/>
          <w:u w:val="single"/>
        </w:rPr>
        <w:t>Para el desahogo de las actuaciones tendientes a permitir la consulta directa</w:t>
      </w:r>
      <w:r w:rsidRPr="00246678">
        <w:rPr>
          <w:rFonts w:ascii="Palatino Linotype" w:hAnsi="Palatino Linotype"/>
          <w:i/>
          <w:sz w:val="22"/>
          <w:szCs w:val="22"/>
        </w:rPr>
        <w:t xml:space="preserve">, en los casos en que ésta resulte procedente, los sujetos obligados deberán observar lo siguiente: </w:t>
      </w:r>
    </w:p>
    <w:p w14:paraId="0E2D0091" w14:textId="77777777" w:rsidR="0010066A" w:rsidRPr="00246678" w:rsidRDefault="0010066A" w:rsidP="0010066A">
      <w:pPr>
        <w:tabs>
          <w:tab w:val="left" w:pos="709"/>
        </w:tabs>
        <w:ind w:left="851" w:right="851"/>
        <w:jc w:val="both"/>
        <w:rPr>
          <w:rFonts w:ascii="Palatino Linotype" w:hAnsi="Palatino Linotype"/>
          <w:i/>
          <w:sz w:val="22"/>
          <w:szCs w:val="22"/>
        </w:rPr>
      </w:pPr>
    </w:p>
    <w:p w14:paraId="6F7B6409"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 </w:t>
      </w:r>
      <w:r w:rsidRPr="00246678">
        <w:rPr>
          <w:rFonts w:ascii="Palatino Linotype" w:hAnsi="Palatino Linotype"/>
          <w:b/>
          <w:i/>
          <w:sz w:val="22"/>
          <w:szCs w:val="22"/>
          <w:u w:val="single"/>
        </w:rPr>
        <w:t>Señalar claramente al particular</w:t>
      </w:r>
      <w:r w:rsidRPr="00246678">
        <w:rPr>
          <w:rFonts w:ascii="Palatino Linotype" w:hAnsi="Palatino Linotype"/>
          <w:i/>
          <w:sz w:val="22"/>
          <w:szCs w:val="22"/>
        </w:rPr>
        <w:t xml:space="preserve">, en la respuesta a su solicitud, </w:t>
      </w:r>
      <w:r w:rsidRPr="00246678">
        <w:rPr>
          <w:rFonts w:ascii="Palatino Linotype" w:hAnsi="Palatino Linotype"/>
          <w:b/>
          <w:i/>
          <w:sz w:val="22"/>
          <w:szCs w:val="22"/>
          <w:u w:val="single"/>
        </w:rPr>
        <w:t>el lugar, día y hora en que se podrá llevar a cabo la consulta de la documentación</w:t>
      </w:r>
      <w:r w:rsidRPr="00246678">
        <w:rPr>
          <w:rFonts w:ascii="Palatino Linotype" w:hAnsi="Palatino Linotype"/>
          <w:i/>
          <w:sz w:val="22"/>
          <w:szCs w:val="22"/>
        </w:rPr>
        <w:t xml:space="preserve"> solicitada. En caso de que, derivado del volumen o de las particularidades de los documentos, el sujeto obligado determine que se requiere más de un día para realizar la consulta, en la respuesta a la solicitud también </w:t>
      </w:r>
      <w:r w:rsidRPr="00246678">
        <w:rPr>
          <w:rFonts w:ascii="Palatino Linotype" w:hAnsi="Palatino Linotype"/>
          <w:b/>
          <w:i/>
          <w:sz w:val="22"/>
          <w:szCs w:val="22"/>
          <w:u w:val="single"/>
        </w:rPr>
        <w:t>se deberá indicar esta situación al solicitante y los días, y horarios en que podrá llevarse a cabo</w:t>
      </w:r>
      <w:r w:rsidRPr="00246678">
        <w:rPr>
          <w:rFonts w:ascii="Palatino Linotype" w:hAnsi="Palatino Linotype"/>
          <w:i/>
          <w:sz w:val="22"/>
          <w:szCs w:val="22"/>
        </w:rPr>
        <w:t xml:space="preserve">. </w:t>
      </w:r>
    </w:p>
    <w:p w14:paraId="6BB9914C" w14:textId="77777777" w:rsidR="0010066A" w:rsidRPr="00246678" w:rsidRDefault="0010066A" w:rsidP="0010066A">
      <w:pPr>
        <w:tabs>
          <w:tab w:val="left" w:pos="709"/>
        </w:tabs>
        <w:ind w:left="851" w:right="851"/>
        <w:jc w:val="both"/>
        <w:rPr>
          <w:rFonts w:ascii="Palatino Linotype" w:hAnsi="Palatino Linotype"/>
          <w:i/>
          <w:sz w:val="22"/>
          <w:szCs w:val="22"/>
        </w:rPr>
      </w:pPr>
    </w:p>
    <w:p w14:paraId="4907FD55"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 </w:t>
      </w:r>
      <w:r w:rsidRPr="00246678">
        <w:rPr>
          <w:rFonts w:ascii="Palatino Linotype" w:hAnsi="Palatino Linotype"/>
          <w:i/>
          <w:sz w:val="22"/>
          <w:szCs w:val="22"/>
        </w:rPr>
        <w:t xml:space="preserve">En su caso, la procedencia de los ajustes razonables solicitados y/o la procedencia de acceso en la lengua indígena requerida; </w:t>
      </w:r>
    </w:p>
    <w:p w14:paraId="528E6EEF" w14:textId="77777777" w:rsidR="0010066A" w:rsidRPr="00246678" w:rsidRDefault="0010066A" w:rsidP="0010066A">
      <w:pPr>
        <w:tabs>
          <w:tab w:val="left" w:pos="709"/>
        </w:tabs>
        <w:ind w:left="851" w:right="851"/>
        <w:jc w:val="both"/>
        <w:rPr>
          <w:rFonts w:ascii="Palatino Linotype" w:hAnsi="Palatino Linotype"/>
          <w:i/>
          <w:sz w:val="22"/>
          <w:szCs w:val="22"/>
        </w:rPr>
      </w:pPr>
    </w:p>
    <w:p w14:paraId="3D42A47C"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III. </w:t>
      </w:r>
      <w:r w:rsidRPr="00246678">
        <w:rPr>
          <w:rFonts w:ascii="Palatino Linotype" w:hAnsi="Palatino Linotype"/>
          <w:b/>
          <w:i/>
          <w:sz w:val="22"/>
          <w:szCs w:val="22"/>
          <w:u w:val="single"/>
        </w:rPr>
        <w:t xml:space="preserve">Indicar claramente la ubicación del lugar en que el solicitante podrá llevar a cabo la consulta de la información </w:t>
      </w:r>
      <w:r w:rsidRPr="00246678">
        <w:rPr>
          <w:rFonts w:ascii="Palatino Linotype" w:hAnsi="Palatino Linotype"/>
          <w:i/>
          <w:sz w:val="22"/>
          <w:szCs w:val="22"/>
        </w:rPr>
        <w:t xml:space="preserve">debiendo ser éste, en la medida de lo posible, el domicilio de la Unidad de Transparencia, así como el nombre, cargo y datos de contacto del personal que le permitirá el acceso; </w:t>
      </w:r>
    </w:p>
    <w:p w14:paraId="40AD04D6" w14:textId="77777777" w:rsidR="0010066A" w:rsidRPr="00246678" w:rsidRDefault="0010066A" w:rsidP="0010066A">
      <w:pPr>
        <w:tabs>
          <w:tab w:val="left" w:pos="709"/>
        </w:tabs>
        <w:ind w:left="851" w:right="851"/>
        <w:jc w:val="both"/>
        <w:rPr>
          <w:rFonts w:ascii="Palatino Linotype" w:hAnsi="Palatino Linotype"/>
          <w:i/>
          <w:sz w:val="22"/>
          <w:szCs w:val="22"/>
        </w:rPr>
      </w:pPr>
    </w:p>
    <w:p w14:paraId="489F4CC6"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IV. </w:t>
      </w:r>
      <w:r w:rsidRPr="00246678">
        <w:rPr>
          <w:rFonts w:ascii="Palatino Linotype" w:hAnsi="Palatino Linotype"/>
          <w:i/>
          <w:sz w:val="22"/>
          <w:szCs w:val="22"/>
        </w:rPr>
        <w:t xml:space="preserve">Proporcionar al solicitante las facilidades y asistencia requerida para la consulta de los documentos; </w:t>
      </w:r>
    </w:p>
    <w:p w14:paraId="22512944" w14:textId="77777777" w:rsidR="0010066A" w:rsidRPr="00246678" w:rsidRDefault="0010066A" w:rsidP="0010066A">
      <w:pPr>
        <w:tabs>
          <w:tab w:val="left" w:pos="709"/>
        </w:tabs>
        <w:ind w:left="851" w:right="851"/>
        <w:jc w:val="both"/>
        <w:rPr>
          <w:rFonts w:ascii="Palatino Linotype" w:hAnsi="Palatino Linotype"/>
          <w:i/>
          <w:sz w:val="22"/>
          <w:szCs w:val="22"/>
        </w:rPr>
      </w:pPr>
    </w:p>
    <w:p w14:paraId="1EA8C74F"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 </w:t>
      </w:r>
      <w:r w:rsidRPr="00246678">
        <w:rPr>
          <w:rFonts w:ascii="Palatino Linotype" w:hAnsi="Palatino Linotype"/>
          <w:i/>
          <w:sz w:val="22"/>
          <w:szCs w:val="22"/>
        </w:rPr>
        <w:t>Abstenerse de requerir al solicitante que acredite interés alguno;</w:t>
      </w:r>
    </w:p>
    <w:p w14:paraId="4BF2DE9E" w14:textId="77777777" w:rsidR="0010066A" w:rsidRPr="00246678" w:rsidRDefault="0010066A" w:rsidP="0010066A">
      <w:pPr>
        <w:tabs>
          <w:tab w:val="left" w:pos="709"/>
        </w:tabs>
        <w:ind w:left="851" w:right="851"/>
        <w:jc w:val="both"/>
        <w:rPr>
          <w:rFonts w:ascii="Palatino Linotype" w:hAnsi="Palatino Linotype"/>
          <w:i/>
          <w:sz w:val="22"/>
          <w:szCs w:val="22"/>
        </w:rPr>
      </w:pPr>
    </w:p>
    <w:p w14:paraId="3F5320BA"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 </w:t>
      </w:r>
      <w:r w:rsidRPr="00246678">
        <w:rPr>
          <w:rFonts w:ascii="Palatino Linotype" w:hAnsi="Palatino Linotype"/>
          <w:i/>
          <w:sz w:val="22"/>
          <w:szCs w:val="22"/>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731B446D" w14:textId="77777777" w:rsidR="0010066A" w:rsidRPr="00246678" w:rsidRDefault="0010066A" w:rsidP="0010066A">
      <w:pPr>
        <w:tabs>
          <w:tab w:val="left" w:pos="709"/>
        </w:tabs>
        <w:ind w:left="851" w:right="851"/>
        <w:jc w:val="both"/>
        <w:rPr>
          <w:rFonts w:ascii="Palatino Linotype" w:hAnsi="Palatino Linotype"/>
          <w:i/>
          <w:sz w:val="22"/>
          <w:szCs w:val="22"/>
        </w:rPr>
      </w:pPr>
    </w:p>
    <w:p w14:paraId="781D0706"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a) </w:t>
      </w:r>
      <w:r w:rsidRPr="00246678">
        <w:rPr>
          <w:rFonts w:ascii="Palatino Linotype" w:hAnsi="Palatino Linotype"/>
          <w:i/>
          <w:sz w:val="22"/>
          <w:szCs w:val="22"/>
        </w:rPr>
        <w:t xml:space="preserve">Contar con instalaciones y mobiliario adecuado para asegurar tanto la integridad del documento consultado, como para proporcionar al solicitante las mejores condiciones para poder llevar a cabo la consulta directa; </w:t>
      </w:r>
    </w:p>
    <w:p w14:paraId="0CA37415"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b) </w:t>
      </w:r>
      <w:r w:rsidRPr="00246678">
        <w:rPr>
          <w:rFonts w:ascii="Palatino Linotype" w:hAnsi="Palatino Linotype"/>
          <w:i/>
          <w:sz w:val="22"/>
          <w:szCs w:val="22"/>
        </w:rPr>
        <w:t xml:space="preserve">Equipo y personal de vigilancia; </w:t>
      </w:r>
    </w:p>
    <w:p w14:paraId="75A909B1"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c) </w:t>
      </w:r>
      <w:r w:rsidRPr="00246678">
        <w:rPr>
          <w:rFonts w:ascii="Palatino Linotype" w:hAnsi="Palatino Linotype"/>
          <w:i/>
          <w:sz w:val="22"/>
          <w:szCs w:val="22"/>
        </w:rPr>
        <w:t xml:space="preserve">Plan de acción contra robo o vandalismo; </w:t>
      </w:r>
    </w:p>
    <w:p w14:paraId="70E5B0C0"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d) </w:t>
      </w:r>
      <w:r w:rsidRPr="00246678">
        <w:rPr>
          <w:rFonts w:ascii="Palatino Linotype" w:hAnsi="Palatino Linotype"/>
          <w:i/>
          <w:sz w:val="22"/>
          <w:szCs w:val="22"/>
        </w:rPr>
        <w:t xml:space="preserve">Extintores de fuego de gas inocuo; </w:t>
      </w:r>
    </w:p>
    <w:p w14:paraId="36BAB3DB"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lastRenderedPageBreak/>
        <w:t xml:space="preserve">e) </w:t>
      </w:r>
      <w:r w:rsidRPr="00246678">
        <w:rPr>
          <w:rFonts w:ascii="Palatino Linotype" w:hAnsi="Palatino Linotype"/>
          <w:i/>
          <w:sz w:val="22"/>
          <w:szCs w:val="22"/>
        </w:rPr>
        <w:t xml:space="preserve">Registro e identificación del personal autorizado para el tratamiento de los documentos o expedientes a revisar; </w:t>
      </w:r>
    </w:p>
    <w:p w14:paraId="3392A702"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f) </w:t>
      </w:r>
      <w:r w:rsidRPr="00246678">
        <w:rPr>
          <w:rFonts w:ascii="Palatino Linotype" w:hAnsi="Palatino Linotype"/>
          <w:i/>
          <w:sz w:val="22"/>
          <w:szCs w:val="22"/>
        </w:rPr>
        <w:t xml:space="preserve">Registro e identificación de los particulares autorizados para llevar a cabo la consulta directa, y </w:t>
      </w:r>
    </w:p>
    <w:p w14:paraId="1C1DD863"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g) </w:t>
      </w:r>
      <w:r w:rsidRPr="00246678">
        <w:rPr>
          <w:rFonts w:ascii="Palatino Linotype" w:hAnsi="Palatino Linotype"/>
          <w:i/>
          <w:sz w:val="22"/>
          <w:szCs w:val="22"/>
        </w:rPr>
        <w:t xml:space="preserve">Las demás que, a criterio de los sujetos obligados, resulten necesarias. </w:t>
      </w:r>
    </w:p>
    <w:p w14:paraId="40030D94" w14:textId="77777777" w:rsidR="0010066A" w:rsidRPr="00246678" w:rsidRDefault="0010066A" w:rsidP="0010066A">
      <w:pPr>
        <w:tabs>
          <w:tab w:val="left" w:pos="709"/>
        </w:tabs>
        <w:ind w:left="851" w:right="851"/>
        <w:jc w:val="both"/>
        <w:rPr>
          <w:rFonts w:ascii="Palatino Linotype" w:hAnsi="Palatino Linotype"/>
          <w:i/>
          <w:sz w:val="22"/>
          <w:szCs w:val="22"/>
        </w:rPr>
      </w:pPr>
    </w:p>
    <w:p w14:paraId="502CC8C5"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 </w:t>
      </w:r>
      <w:r w:rsidRPr="00246678">
        <w:rPr>
          <w:rFonts w:ascii="Palatino Linotype" w:hAnsi="Palatino Linotype"/>
          <w:i/>
          <w:sz w:val="22"/>
          <w:szCs w:val="22"/>
        </w:rPr>
        <w:t xml:space="preserve">Hacer del conocimiento del solicitante, previo al acceso a la información, las reglas a que se sujetará la consulta para garantizar la integridad de los documentos, y </w:t>
      </w:r>
    </w:p>
    <w:p w14:paraId="611F1DE2" w14:textId="77777777" w:rsidR="0010066A" w:rsidRPr="00246678" w:rsidRDefault="0010066A" w:rsidP="0010066A">
      <w:pPr>
        <w:tabs>
          <w:tab w:val="left" w:pos="709"/>
        </w:tabs>
        <w:ind w:left="851" w:right="851" w:firstLine="708"/>
        <w:jc w:val="both"/>
        <w:rPr>
          <w:rFonts w:ascii="Palatino Linotype" w:hAnsi="Palatino Linotype"/>
          <w:i/>
          <w:sz w:val="22"/>
          <w:szCs w:val="22"/>
        </w:rPr>
      </w:pPr>
    </w:p>
    <w:p w14:paraId="01CA4BA9"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VIII. </w:t>
      </w:r>
      <w:r w:rsidRPr="00246678">
        <w:rPr>
          <w:rFonts w:ascii="Palatino Linotype" w:hAnsi="Palatino Linotype"/>
          <w:b/>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246678">
        <w:rPr>
          <w:rFonts w:ascii="Palatino Linotype" w:hAnsi="Palatino Linotype"/>
          <w:i/>
          <w:sz w:val="22"/>
          <w:szCs w:val="22"/>
        </w:rPr>
        <w:t xml:space="preserve">, en la que se clasificaron las partes o secciones que no podrán dejarse a la vista del solicitante. </w:t>
      </w:r>
    </w:p>
    <w:p w14:paraId="48C53CBB" w14:textId="77777777" w:rsidR="0010066A" w:rsidRPr="00246678" w:rsidRDefault="0010066A" w:rsidP="0010066A">
      <w:pPr>
        <w:tabs>
          <w:tab w:val="left" w:pos="709"/>
        </w:tabs>
        <w:ind w:left="851" w:right="851"/>
        <w:jc w:val="both"/>
        <w:rPr>
          <w:rFonts w:ascii="Palatino Linotype" w:hAnsi="Palatino Linotype"/>
          <w:i/>
          <w:sz w:val="22"/>
          <w:szCs w:val="22"/>
        </w:rPr>
      </w:pPr>
    </w:p>
    <w:p w14:paraId="51B79D77"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primero. </w:t>
      </w:r>
      <w:r w:rsidRPr="00246678">
        <w:rPr>
          <w:rFonts w:ascii="Palatino Linotype" w:hAnsi="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C20AC4F" w14:textId="77777777" w:rsidR="0010066A" w:rsidRPr="00246678" w:rsidRDefault="0010066A" w:rsidP="0010066A">
      <w:pPr>
        <w:tabs>
          <w:tab w:val="left" w:pos="709"/>
        </w:tabs>
        <w:ind w:left="851" w:right="851"/>
        <w:jc w:val="both"/>
        <w:rPr>
          <w:rFonts w:ascii="Palatino Linotype" w:hAnsi="Palatino Linotype"/>
          <w:i/>
          <w:sz w:val="22"/>
          <w:szCs w:val="22"/>
        </w:rPr>
      </w:pPr>
    </w:p>
    <w:p w14:paraId="5C7F1083"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El solicitante deberá observar en todo momento las reglas que el sujeto obligado haya hecho de su conocimiento para efectos de la conservación de los documentos. </w:t>
      </w:r>
    </w:p>
    <w:p w14:paraId="11A96C2D" w14:textId="77777777" w:rsidR="0010066A" w:rsidRPr="00246678" w:rsidRDefault="0010066A" w:rsidP="0010066A">
      <w:pPr>
        <w:tabs>
          <w:tab w:val="left" w:pos="709"/>
        </w:tabs>
        <w:ind w:left="851" w:right="851"/>
        <w:jc w:val="both"/>
        <w:rPr>
          <w:rFonts w:ascii="Palatino Linotype" w:hAnsi="Palatino Linotype"/>
          <w:i/>
          <w:sz w:val="22"/>
          <w:szCs w:val="22"/>
        </w:rPr>
      </w:pPr>
    </w:p>
    <w:p w14:paraId="2BA7B41E"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segundo. </w:t>
      </w:r>
      <w:r w:rsidRPr="00246678">
        <w:rPr>
          <w:rFonts w:ascii="Palatino Linotype" w:hAnsi="Palatino Linotype"/>
          <w:i/>
          <w:sz w:val="22"/>
          <w:szCs w:val="22"/>
        </w:rPr>
        <w:t xml:space="preserve">El solicitante deberá realizar la consulta de los documentos requeridos en el lugar, horarios y con la persona destinada para tal efecto. </w:t>
      </w:r>
    </w:p>
    <w:p w14:paraId="5BB5BE76" w14:textId="77777777" w:rsidR="0010066A" w:rsidRPr="00246678" w:rsidRDefault="0010066A" w:rsidP="0010066A">
      <w:pPr>
        <w:tabs>
          <w:tab w:val="left" w:pos="709"/>
        </w:tabs>
        <w:ind w:left="851" w:right="851"/>
        <w:jc w:val="both"/>
        <w:rPr>
          <w:rFonts w:ascii="Palatino Linotype" w:hAnsi="Palatino Linotype"/>
          <w:i/>
          <w:sz w:val="22"/>
          <w:szCs w:val="22"/>
        </w:rPr>
      </w:pPr>
    </w:p>
    <w:p w14:paraId="66588D5B"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E33C9C0" w14:textId="77777777" w:rsidR="0010066A" w:rsidRPr="00246678" w:rsidRDefault="0010066A" w:rsidP="0010066A">
      <w:pPr>
        <w:tabs>
          <w:tab w:val="left" w:pos="709"/>
        </w:tabs>
        <w:ind w:left="851" w:right="851"/>
        <w:jc w:val="both"/>
        <w:rPr>
          <w:rFonts w:ascii="Palatino Linotype" w:hAnsi="Palatino Linotype"/>
          <w:i/>
          <w:sz w:val="22"/>
          <w:szCs w:val="22"/>
        </w:rPr>
      </w:pPr>
    </w:p>
    <w:p w14:paraId="53CFC7F4"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b/>
          <w:bCs/>
          <w:i/>
          <w:sz w:val="22"/>
          <w:szCs w:val="22"/>
        </w:rPr>
        <w:t xml:space="preserve">Septuagésimo tercero. </w:t>
      </w:r>
      <w:r w:rsidRPr="00246678">
        <w:rPr>
          <w:rFonts w:ascii="Palatino Linotype" w:hAnsi="Palatino Linotype"/>
          <w:i/>
          <w:sz w:val="22"/>
          <w:szCs w:val="22"/>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536C98F" w14:textId="77777777" w:rsidR="0010066A" w:rsidRPr="00246678" w:rsidRDefault="0010066A" w:rsidP="0010066A">
      <w:pPr>
        <w:tabs>
          <w:tab w:val="left" w:pos="709"/>
        </w:tabs>
        <w:ind w:left="851" w:right="851"/>
        <w:jc w:val="both"/>
        <w:rPr>
          <w:rFonts w:ascii="Palatino Linotype" w:hAnsi="Palatino Linotype"/>
          <w:i/>
          <w:sz w:val="22"/>
          <w:szCs w:val="22"/>
        </w:rPr>
      </w:pPr>
    </w:p>
    <w:p w14:paraId="01DF5EB3" w14:textId="77777777" w:rsidR="0010066A" w:rsidRPr="00246678" w:rsidRDefault="0010066A" w:rsidP="0010066A">
      <w:pPr>
        <w:tabs>
          <w:tab w:val="left" w:pos="709"/>
        </w:tabs>
        <w:ind w:left="851" w:right="851"/>
        <w:jc w:val="both"/>
        <w:rPr>
          <w:rFonts w:ascii="Palatino Linotype" w:hAnsi="Palatino Linotype"/>
          <w:i/>
          <w:sz w:val="22"/>
          <w:szCs w:val="22"/>
        </w:rPr>
      </w:pPr>
      <w:r w:rsidRPr="00246678">
        <w:rPr>
          <w:rFonts w:ascii="Palatino Linotype" w:hAnsi="Palatino Linotype"/>
          <w:i/>
          <w:sz w:val="22"/>
          <w:szCs w:val="22"/>
        </w:rPr>
        <w:lastRenderedPageBreak/>
        <w:t>La información deberá ser entregada sin costo, cuando implique la entrega de</w:t>
      </w:r>
      <w:r>
        <w:rPr>
          <w:rFonts w:ascii="Palatino Linotype" w:hAnsi="Palatino Linotype"/>
          <w:i/>
          <w:sz w:val="22"/>
          <w:szCs w:val="22"/>
        </w:rPr>
        <w:t xml:space="preserve"> no más de veinte hojas simples.”(Sic)</w:t>
      </w:r>
    </w:p>
    <w:p w14:paraId="7140B425" w14:textId="77777777" w:rsidR="0010066A" w:rsidRPr="00246678" w:rsidRDefault="0010066A" w:rsidP="0010066A">
      <w:pPr>
        <w:tabs>
          <w:tab w:val="left" w:pos="709"/>
        </w:tabs>
        <w:ind w:left="851" w:right="851"/>
        <w:jc w:val="both"/>
        <w:rPr>
          <w:rFonts w:ascii="Palatino Linotype" w:hAnsi="Palatino Linotype"/>
          <w:i/>
          <w:sz w:val="22"/>
          <w:szCs w:val="22"/>
        </w:rPr>
      </w:pPr>
    </w:p>
    <w:p w14:paraId="0DE71B87" w14:textId="77777777" w:rsidR="00187565" w:rsidRPr="00FD3600" w:rsidRDefault="0010066A" w:rsidP="00187565">
      <w:pPr>
        <w:spacing w:line="360" w:lineRule="auto"/>
        <w:contextualSpacing/>
        <w:jc w:val="both"/>
        <w:rPr>
          <w:rFonts w:ascii="Palatino Linotype" w:hAnsi="Palatino Linotype" w:cs="Tahoma"/>
        </w:rPr>
      </w:pPr>
      <w:r w:rsidRPr="00FD3600">
        <w:rPr>
          <w:rFonts w:ascii="Palatino Linotype" w:hAnsi="Palatino Linotype"/>
        </w:rPr>
        <w:t xml:space="preserve">De lo anterior se aprecia que la consulta física de la información se realizará en presencia del personal que para tal efecto indica el </w:t>
      </w:r>
      <w:r w:rsidRPr="00FD3600">
        <w:rPr>
          <w:rFonts w:ascii="Palatino Linotype" w:hAnsi="Palatino Linotype"/>
          <w:b/>
          <w:bCs/>
        </w:rPr>
        <w:t>Sujeto Obligado</w:t>
      </w:r>
      <w:r w:rsidRPr="00FD3600">
        <w:rPr>
          <w:rFonts w:ascii="Palatino Linotype" w:hAnsi="Palatino Linotype"/>
        </w:rPr>
        <w:t xml:space="preserve">, quien implementará las medidas para asegurar en todo momento la integridad de la documentación, conforme a la resolución del Comité de Transparencia, por lo que el </w:t>
      </w:r>
      <w:r w:rsidRPr="00FD3600">
        <w:rPr>
          <w:rFonts w:ascii="Palatino Linotype" w:hAnsi="Palatino Linotype"/>
          <w:b/>
          <w:bCs/>
        </w:rPr>
        <w:t>Sujeto Obligado</w:t>
      </w:r>
      <w:r w:rsidRPr="00FD3600">
        <w:rPr>
          <w:rFonts w:ascii="Palatino Linotype" w:hAnsi="Palatino Linotype"/>
          <w:b/>
        </w:rPr>
        <w:t xml:space="preserve"> </w:t>
      </w:r>
      <w:r w:rsidRPr="00FD3600">
        <w:rPr>
          <w:rFonts w:ascii="Palatino Linotype" w:hAnsi="Palatino Linotype"/>
        </w:rPr>
        <w:t xml:space="preserve">deberá indicar al </w:t>
      </w:r>
      <w:r w:rsidRPr="00FD3600">
        <w:rPr>
          <w:rFonts w:ascii="Palatino Linotype" w:hAnsi="Palatino Linotype"/>
          <w:b/>
        </w:rPr>
        <w:t xml:space="preserve"> </w:t>
      </w:r>
      <w:r w:rsidRPr="00FD3600">
        <w:rPr>
          <w:rFonts w:ascii="Palatino Linotype" w:hAnsi="Palatino Linotype"/>
          <w:b/>
          <w:bCs/>
        </w:rPr>
        <w:t>recurrente</w:t>
      </w:r>
      <w:r w:rsidRPr="00FD3600">
        <w:rPr>
          <w:rFonts w:ascii="Palatino Linotype" w:hAnsi="Palatino Linotype"/>
          <w:b/>
        </w:rPr>
        <w:t xml:space="preserve"> </w:t>
      </w:r>
      <w:r w:rsidRPr="00FD3600">
        <w:rPr>
          <w:rFonts w:ascii="Palatino Linotype" w:hAnsi="Palatino Linotype"/>
        </w:rPr>
        <w:t xml:space="preserve">el lugar, día y hora en que se podrá llevar a cabo dicha consulta; el nombre y cargo de los servidores públicos que le permitirá el acceso, la denominación de las áreas en donde será atendida,  así como su ubicación y el plazo que la información estará su disposición, </w:t>
      </w:r>
      <w:r w:rsidR="00187565" w:rsidRPr="00FD3600">
        <w:rPr>
          <w:rFonts w:ascii="Palatino Linotype" w:hAnsi="Palatino Linotype" w:cs="Tahoma"/>
        </w:rPr>
        <w:t>asimismo, para el caso de que la información no pueda ser entregada en una sola exhibición deberá entregarse de forma calendarizada, cuestión que deberá hacerse del conocimiento del Particular.</w:t>
      </w:r>
    </w:p>
    <w:p w14:paraId="2ABD2E4D" w14:textId="77777777" w:rsidR="00187565" w:rsidRPr="00FD3600" w:rsidRDefault="00187565" w:rsidP="00187565">
      <w:pPr>
        <w:spacing w:line="360" w:lineRule="auto"/>
        <w:contextualSpacing/>
        <w:jc w:val="both"/>
        <w:rPr>
          <w:rFonts w:ascii="Palatino Linotype" w:hAnsi="Palatino Linotype" w:cs="Tahoma"/>
        </w:rPr>
      </w:pPr>
    </w:p>
    <w:p w14:paraId="356AC6F2" w14:textId="2959A8B7" w:rsidR="00D15884" w:rsidRPr="00FD3600" w:rsidRDefault="00187565" w:rsidP="00187565">
      <w:pPr>
        <w:spacing w:line="360" w:lineRule="auto"/>
        <w:contextualSpacing/>
        <w:jc w:val="both"/>
        <w:rPr>
          <w:rFonts w:ascii="Palatino Linotype" w:hAnsi="Palatino Linotype" w:cs="Tahoma"/>
        </w:rPr>
      </w:pPr>
      <w:r w:rsidRPr="00FD3600">
        <w:rPr>
          <w:rFonts w:ascii="Palatino Linotype" w:hAnsi="Palatino Linotype" w:cs="Tahoma"/>
        </w:rPr>
        <w:t xml:space="preserve">Por tanto, es dable determinar que la respuesta del </w:t>
      </w:r>
      <w:r w:rsidRPr="002909E9">
        <w:rPr>
          <w:rFonts w:ascii="Palatino Linotype" w:hAnsi="Palatino Linotype" w:cs="Tahoma"/>
          <w:b/>
        </w:rPr>
        <w:t>Sujeto Obligado</w:t>
      </w:r>
      <w:r w:rsidRPr="00FD3600">
        <w:rPr>
          <w:rFonts w:ascii="Palatino Linotype" w:hAnsi="Palatino Linotype" w:cs="Tahoma"/>
        </w:rPr>
        <w:t xml:space="preserve"> aporta los razonamientos suficientes para acreditar una imposibilidad humana y material para hacer entrega de la información a través de la modalidad elegida por el Particular, por tanto, es procedente la entrega en consulta directa; sin embargo, en respuesta e informe ju</w:t>
      </w:r>
      <w:r w:rsidR="00FD3600">
        <w:rPr>
          <w:rFonts w:ascii="Palatino Linotype" w:hAnsi="Palatino Linotype" w:cs="Tahoma"/>
        </w:rPr>
        <w:t xml:space="preserve">stificado, el </w:t>
      </w:r>
      <w:r w:rsidR="00FD3600" w:rsidRPr="002909E9">
        <w:rPr>
          <w:rFonts w:ascii="Palatino Linotype" w:hAnsi="Palatino Linotype" w:cs="Tahoma"/>
          <w:b/>
        </w:rPr>
        <w:t>Sujeto Obligado</w:t>
      </w:r>
      <w:r w:rsidR="00FD3600">
        <w:rPr>
          <w:rFonts w:ascii="Palatino Linotype" w:hAnsi="Palatino Linotype" w:cs="Tahoma"/>
        </w:rPr>
        <w:t xml:space="preserve"> só</w:t>
      </w:r>
      <w:r w:rsidRPr="00FD3600">
        <w:rPr>
          <w:rFonts w:ascii="Palatino Linotype" w:hAnsi="Palatino Linotype" w:cs="Tahoma"/>
        </w:rPr>
        <w:t xml:space="preserve">lo </w:t>
      </w:r>
      <w:r w:rsidR="00D15884" w:rsidRPr="00FD3600">
        <w:rPr>
          <w:rFonts w:ascii="Palatino Linotype" w:hAnsi="Palatino Linotype" w:cs="Tahoma"/>
        </w:rPr>
        <w:t>otorgó</w:t>
      </w:r>
      <w:r w:rsidRPr="00FD3600">
        <w:rPr>
          <w:rFonts w:ascii="Palatino Linotype" w:hAnsi="Palatino Linotype" w:cs="Tahoma"/>
        </w:rPr>
        <w:t xml:space="preserve"> dos días al </w:t>
      </w:r>
      <w:r w:rsidRPr="00FD3600">
        <w:rPr>
          <w:rFonts w:ascii="Palatino Linotype" w:hAnsi="Palatino Linotype" w:cs="Tahoma"/>
          <w:b/>
        </w:rPr>
        <w:t>recurrente</w:t>
      </w:r>
      <w:r w:rsidRPr="00FD3600">
        <w:rPr>
          <w:rFonts w:ascii="Palatino Linotype" w:hAnsi="Palatino Linotype" w:cs="Tahoma"/>
        </w:rPr>
        <w:t xml:space="preserve"> para la consulta de la información,</w:t>
      </w:r>
      <w:r w:rsidR="00D15884" w:rsidRPr="00FD3600">
        <w:rPr>
          <w:rFonts w:ascii="Palatino Linotype" w:hAnsi="Palatino Linotype" w:cs="Tahoma"/>
        </w:rPr>
        <w:t xml:space="preserve"> lo cual  no pasa inadvertido para este Órgano Garante, pues  resulta una restricción indebida en el ejercicio del derecho de acceso a la información</w:t>
      </w:r>
      <w:r w:rsidR="00FF7A80" w:rsidRPr="00FD3600">
        <w:rPr>
          <w:rFonts w:ascii="Palatino Linotype" w:hAnsi="Palatino Linotype" w:cs="Tahoma"/>
        </w:rPr>
        <w:t>.</w:t>
      </w:r>
    </w:p>
    <w:p w14:paraId="4FA22FB5" w14:textId="77777777" w:rsidR="00D15884" w:rsidRPr="00FD3600" w:rsidRDefault="00D15884" w:rsidP="00D15884">
      <w:pPr>
        <w:spacing w:before="240" w:after="240" w:line="360" w:lineRule="auto"/>
        <w:jc w:val="both"/>
        <w:rPr>
          <w:rFonts w:ascii="Palatino Linotype" w:eastAsia="Palatino Linotype" w:hAnsi="Palatino Linotype" w:cs="Palatino Linotype"/>
          <w:highlight w:val="white"/>
        </w:rPr>
      </w:pPr>
      <w:r w:rsidRPr="00FD3600">
        <w:rPr>
          <w:rFonts w:ascii="Palatino Linotype" w:eastAsia="Palatino Linotype" w:hAnsi="Palatino Linotype" w:cs="Palatino Linotype"/>
          <w:highlight w:val="white"/>
        </w:rPr>
        <w:t xml:space="preserve">En virtud de que se considera limitativa y restrictiva al derecho de acceso a la información, pues dicho tiempo para su consulta, resulta ser por un lado una </w:t>
      </w:r>
      <w:r w:rsidRPr="00FD3600">
        <w:rPr>
          <w:rFonts w:ascii="Palatino Linotype" w:eastAsia="Palatino Linotype" w:hAnsi="Palatino Linotype" w:cs="Palatino Linotype"/>
          <w:highlight w:val="white"/>
        </w:rPr>
        <w:lastRenderedPageBreak/>
        <w:t xml:space="preserve">argumentación discrecional del </w:t>
      </w:r>
      <w:r w:rsidRPr="00FD3600">
        <w:rPr>
          <w:rFonts w:ascii="Palatino Linotype" w:eastAsia="Palatino Linotype" w:hAnsi="Palatino Linotype" w:cs="Palatino Linotype"/>
          <w:b/>
          <w:highlight w:val="white"/>
        </w:rPr>
        <w:t>Sujeto Obligado</w:t>
      </w:r>
      <w:r w:rsidRPr="00FD3600">
        <w:rPr>
          <w:rFonts w:ascii="Palatino Linotype" w:eastAsia="Palatino Linotype" w:hAnsi="Palatino Linotype" w:cs="Palatino Linotype"/>
          <w:highlight w:val="white"/>
        </w:rPr>
        <w:t xml:space="preserve"> carente de justificación para sustentar porqué de tal limitación para su consulta. </w:t>
      </w:r>
    </w:p>
    <w:p w14:paraId="0A1B2D36" w14:textId="5FDA9FC3" w:rsidR="00D15884" w:rsidRDefault="00D15884" w:rsidP="00D15884">
      <w:pPr>
        <w:spacing w:line="360" w:lineRule="auto"/>
        <w:contextualSpacing/>
        <w:jc w:val="both"/>
        <w:rPr>
          <w:rFonts w:ascii="Palatino Linotype" w:eastAsia="Palatino Linotype" w:hAnsi="Palatino Linotype" w:cs="Palatino Linotype"/>
        </w:rPr>
      </w:pPr>
      <w:r w:rsidRPr="00FF7A80">
        <w:rPr>
          <w:rFonts w:ascii="Palatino Linotype" w:eastAsia="Palatino Linotype" w:hAnsi="Palatino Linotype" w:cs="Palatino Linotype"/>
        </w:rPr>
        <w:t>Además de dicha limitación contradice los principios de publicidad, oportunidad y suficiencia a favor del solicitante para poder acceder a la información pública que obra en poder de los Sujetos Obligados, pues dichos principios implican la posibilidad del Solicitante de poder conocer las acciones de los entes públicos que se encuentran precisamente en el actuar gubernamental que se encuentra documentado; la oportunidad, como la posibilidad de que el solicitante tenga el momento o la ocasión propicia para acceder o aprovechar la consulta de la información, se trata en el caso en estudio de que el solicitante cuente con las condiciones propicias -en este supuesto de tiempo- para su consulta, la cual puede darse en días y horarios hábiles, sin que se tenga que limitar a dos días, más aún cuando en su propia respuesta señala que por la cantidad de información a consultar existe imposibilid</w:t>
      </w:r>
      <w:r w:rsidR="00FF7A80" w:rsidRPr="00FF7A80">
        <w:rPr>
          <w:rFonts w:ascii="Palatino Linotype" w:eastAsia="Palatino Linotype" w:hAnsi="Palatino Linotype" w:cs="Palatino Linotype"/>
        </w:rPr>
        <w:t>ad de proporcionarla vía SAIMEX, por lo cual, como ya se mencionó en los párrafos que anteceden, debe entregarla de forma calendarizada e informándolo al recurrente.</w:t>
      </w:r>
    </w:p>
    <w:p w14:paraId="5207D636" w14:textId="77777777" w:rsidR="00FF7A80" w:rsidRPr="00FF7A80" w:rsidRDefault="00FF7A80" w:rsidP="00D15884">
      <w:pPr>
        <w:spacing w:line="360" w:lineRule="auto"/>
        <w:contextualSpacing/>
        <w:jc w:val="both"/>
        <w:rPr>
          <w:rFonts w:ascii="Palatino Linotype" w:hAnsi="Palatino Linotype" w:cs="Tahoma"/>
        </w:rPr>
      </w:pPr>
    </w:p>
    <w:p w14:paraId="373EA378" w14:textId="4BC18AB6" w:rsidR="00FF7A80" w:rsidRPr="00FF7A80" w:rsidRDefault="00FF7A80" w:rsidP="00FF7A80">
      <w:pPr>
        <w:spacing w:line="360" w:lineRule="auto"/>
        <w:contextualSpacing/>
        <w:jc w:val="both"/>
        <w:rPr>
          <w:rFonts w:ascii="Palatino Linotype" w:hAnsi="Palatino Linotype" w:cs="Tahoma"/>
        </w:rPr>
      </w:pPr>
      <w:r w:rsidRPr="00FF7A80">
        <w:rPr>
          <w:rFonts w:ascii="Palatino Linotype" w:hAnsi="Palatino Linotype" w:cs="Tahoma"/>
        </w:rPr>
        <w:t xml:space="preserve">En consecuencia, este Organismo Garante, advierte que los motivos de inconformidad resultan parcialmente fundados y es procedente </w:t>
      </w:r>
      <w:r w:rsidRPr="00FF7A80">
        <w:rPr>
          <w:rFonts w:ascii="Palatino Linotype" w:hAnsi="Palatino Linotype" w:cs="Tahoma"/>
          <w:b/>
        </w:rPr>
        <w:t>MODIFICAR</w:t>
      </w:r>
      <w:r w:rsidR="00FD3600">
        <w:rPr>
          <w:rFonts w:ascii="Palatino Linotype" w:hAnsi="Palatino Linotype" w:cs="Tahoma"/>
        </w:rPr>
        <w:t xml:space="preserve"> la respuesta inicial</w:t>
      </w:r>
      <w:r w:rsidRPr="00FF7A80">
        <w:rPr>
          <w:rFonts w:ascii="Palatino Linotype" w:hAnsi="Palatino Linotype" w:cs="Tahoma"/>
        </w:rPr>
        <w:t xml:space="preserve"> del Sujeto Obligado a fin de que indique de forma clara y precisa las condiciones para que el Particular pueda acceder a las documentales en modalidad de consulta directa, en la que especifique la calendarización de la entrega de conformidad con los Lineamientos Generales en materia de clasificación y desclasificación de la información, así como para la elaboración de versiones </w:t>
      </w:r>
      <w:r w:rsidRPr="00FF7A80">
        <w:rPr>
          <w:rFonts w:ascii="Palatino Linotype" w:hAnsi="Palatino Linotype" w:cs="Tahoma"/>
        </w:rPr>
        <w:lastRenderedPageBreak/>
        <w:t>públicas, emitido por el Sistema Nacional de Transparencia, Acceso a la Información Pública y Protección de Datos Personales.</w:t>
      </w:r>
    </w:p>
    <w:p w14:paraId="3BC40D1C" w14:textId="77777777" w:rsidR="00FF7A80" w:rsidRPr="00FF7A80" w:rsidRDefault="00FF7A80" w:rsidP="00FF7A80">
      <w:pPr>
        <w:spacing w:line="360" w:lineRule="auto"/>
        <w:contextualSpacing/>
        <w:jc w:val="both"/>
        <w:rPr>
          <w:rFonts w:ascii="Palatino Linotype" w:hAnsi="Palatino Linotype" w:cs="Tahoma"/>
        </w:rPr>
      </w:pPr>
    </w:p>
    <w:p w14:paraId="369636E0" w14:textId="77777777" w:rsidR="00FF7A80" w:rsidRPr="00FF7A80" w:rsidRDefault="00FF7A80" w:rsidP="00FF7A80">
      <w:pPr>
        <w:spacing w:line="360" w:lineRule="auto"/>
        <w:contextualSpacing/>
        <w:jc w:val="both"/>
        <w:rPr>
          <w:rFonts w:ascii="Palatino Linotype" w:eastAsia="Calibri" w:hAnsi="Palatino Linotype" w:cs="Tahoma"/>
          <w:iCs/>
          <w:lang w:eastAsia="es-ES_tradnl"/>
        </w:rPr>
      </w:pPr>
      <w:r w:rsidRPr="00FF7A80">
        <w:rPr>
          <w:rFonts w:ascii="Palatino Linotype" w:hAnsi="Palatino Linotype" w:cs="Tahoma"/>
        </w:rPr>
        <w:t xml:space="preserve">Aunado a lo anterior, </w:t>
      </w:r>
      <w:r w:rsidRPr="00FF7A80">
        <w:rPr>
          <w:rFonts w:ascii="Palatino Linotype" w:eastAsia="Calibri" w:hAnsi="Palatino Linotype" w:cs="Tahoma"/>
          <w:iCs/>
          <w:lang w:eastAsia="es-ES_tradnl"/>
        </w:rPr>
        <w:t>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061FCAF7" w14:textId="77777777" w:rsidR="00FF7A80" w:rsidRPr="00FF7A80" w:rsidRDefault="00FF7A80" w:rsidP="00FF7A80">
      <w:pPr>
        <w:spacing w:line="360" w:lineRule="auto"/>
        <w:contextualSpacing/>
        <w:jc w:val="both"/>
        <w:rPr>
          <w:rFonts w:ascii="Palatino Linotype" w:hAnsi="Palatino Linotype" w:cs="Tahoma"/>
        </w:rPr>
      </w:pPr>
    </w:p>
    <w:p w14:paraId="0009AC4C" w14:textId="0344951D" w:rsidR="00FF7A80" w:rsidRPr="00FF7A80" w:rsidRDefault="00FF7A80" w:rsidP="00FF7A80">
      <w:pPr>
        <w:spacing w:line="360" w:lineRule="auto"/>
        <w:contextualSpacing/>
        <w:jc w:val="both"/>
        <w:rPr>
          <w:rFonts w:ascii="Palatino Linotype" w:hAnsi="Palatino Linotype" w:cs="Tahoma"/>
        </w:rPr>
      </w:pPr>
      <w:r w:rsidRPr="006E1CAB">
        <w:rPr>
          <w:rFonts w:ascii="Palatino Linotype" w:hAnsi="Palatino Linotype" w:cs="Tahoma"/>
        </w:rPr>
        <w:t xml:space="preserve">Para el caso de que el </w:t>
      </w:r>
      <w:r w:rsidRPr="006E1CAB">
        <w:rPr>
          <w:rFonts w:ascii="Palatino Linotype" w:hAnsi="Palatino Linotype" w:cs="Tahoma"/>
          <w:b/>
        </w:rPr>
        <w:t>recurrente</w:t>
      </w:r>
      <w:r w:rsidRPr="006E1CAB">
        <w:rPr>
          <w:rFonts w:ascii="Palatino Linotype" w:hAnsi="Palatino Linotype" w:cs="Tahoma"/>
        </w:rPr>
        <w:t xml:space="preserve"> requiera la reproducción de la información en copias certificadas, simples, o bien, mediante medios digitales; el Sujeto Obligado deberá otorgar acceso sin necesidad de que el </w:t>
      </w:r>
      <w:r w:rsidRPr="006E1CAB">
        <w:rPr>
          <w:rFonts w:ascii="Palatino Linotype" w:hAnsi="Palatino Linotype" w:cs="Tahoma"/>
          <w:b/>
        </w:rPr>
        <w:t xml:space="preserve">recurrente </w:t>
      </w:r>
      <w:r w:rsidRPr="006E1CAB">
        <w:rPr>
          <w:rFonts w:ascii="Palatino Linotype" w:hAnsi="Palatino Linotype" w:cs="Tahoma"/>
        </w:rPr>
        <w:t>realice una nueva solicitud; ello pr</w:t>
      </w:r>
      <w:r w:rsidR="00FD3600" w:rsidRPr="006E1CAB">
        <w:rPr>
          <w:rFonts w:ascii="Palatino Linotype" w:hAnsi="Palatino Linotype" w:cs="Tahoma"/>
        </w:rPr>
        <w:t>evio pago para el caso de ser procedente</w:t>
      </w:r>
      <w:r w:rsidRPr="006E1CAB">
        <w:rPr>
          <w:rFonts w:ascii="Palatino Linotype" w:hAnsi="Palatino Linotype" w:cs="Tahoma"/>
        </w:rPr>
        <w:t>; o de forma gratuita cuando el Particular aporte los insumos necesarios para la reproducción de la información.</w:t>
      </w:r>
    </w:p>
    <w:p w14:paraId="56E3E65F" w14:textId="77777777" w:rsidR="00FF7A80" w:rsidRPr="000E3284" w:rsidRDefault="00FF7A80" w:rsidP="00FF7A80">
      <w:pPr>
        <w:spacing w:line="360" w:lineRule="auto"/>
        <w:contextualSpacing/>
        <w:jc w:val="both"/>
        <w:rPr>
          <w:rFonts w:ascii="Palatino Linotype" w:eastAsia="Calibri" w:hAnsi="Palatino Linotype" w:cs="Tahoma"/>
          <w:iCs/>
          <w:sz w:val="22"/>
          <w:szCs w:val="22"/>
          <w:lang w:eastAsia="es-ES_tradnl"/>
        </w:rPr>
      </w:pPr>
    </w:p>
    <w:p w14:paraId="0035B267" w14:textId="77777777" w:rsidR="0010066A" w:rsidRPr="00DB59F4" w:rsidRDefault="0010066A" w:rsidP="0010066A">
      <w:pPr>
        <w:ind w:right="900"/>
        <w:jc w:val="both"/>
        <w:rPr>
          <w:rFonts w:ascii="Palatino Linotype" w:hAnsi="Palatino Linotype"/>
        </w:rPr>
      </w:pPr>
    </w:p>
    <w:p w14:paraId="2709C867" w14:textId="77777777" w:rsidR="0010066A" w:rsidRPr="007265C7" w:rsidRDefault="0010066A" w:rsidP="0010066A">
      <w:pPr>
        <w:spacing w:line="360" w:lineRule="auto"/>
        <w:jc w:val="both"/>
        <w:rPr>
          <w:rFonts w:ascii="Palatino Linotype" w:eastAsia="Batang" w:hAnsi="Palatino Linotype" w:cs="Tahoma"/>
          <w:bCs/>
          <w:iCs/>
          <w:szCs w:val="22"/>
          <w:lang w:val="es-ES_tradnl" w:eastAsia="es-ES_tradnl"/>
        </w:rPr>
      </w:pPr>
      <w:r w:rsidRPr="00900C94">
        <w:rPr>
          <w:rFonts w:ascii="Palatino Linotype" w:hAnsi="Palatino Linotype"/>
          <w:b/>
        </w:rPr>
        <w:t>Quinto. Versión Pública</w:t>
      </w:r>
      <w:r>
        <w:rPr>
          <w:rFonts w:ascii="Palatino Linotype" w:hAnsi="Palatino Linotype"/>
        </w:rPr>
        <w:t>. De</w:t>
      </w:r>
      <w:r w:rsidRPr="007265C7">
        <w:rPr>
          <w:rFonts w:ascii="Palatino Linotype" w:eastAsia="Batang" w:hAnsi="Palatino Linotype" w:cs="Tahoma"/>
          <w:bCs/>
          <w:iCs/>
          <w:szCs w:val="22"/>
          <w:lang w:val="es-ES_tradnl" w:eastAsia="es-ES_tradnl"/>
        </w:rPr>
        <w:t xml:space="preserve"> la información que puede dar cuenta de lo solicitado</w:t>
      </w:r>
      <w:r>
        <w:rPr>
          <w:rFonts w:ascii="Palatino Linotype" w:eastAsia="Batang" w:hAnsi="Palatino Linotype" w:cs="Tahoma"/>
          <w:bCs/>
          <w:iCs/>
          <w:szCs w:val="22"/>
          <w:lang w:val="es-ES_tradnl" w:eastAsia="es-ES_tradnl"/>
        </w:rPr>
        <w:t>,</w:t>
      </w:r>
      <w:r w:rsidRPr="007265C7">
        <w:rPr>
          <w:rFonts w:ascii="Palatino Linotype" w:eastAsia="Batang" w:hAnsi="Palatino Linotype" w:cs="Tahoma"/>
          <w:bCs/>
          <w:iCs/>
          <w:szCs w:val="22"/>
          <w:lang w:val="es-ES_tradnl" w:eastAsia="es-ES_tradnl"/>
        </w:rPr>
        <w:t xml:space="preserve"> puede obrar algún dato personal de carácter confidencial, por lo que 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D59D21F" w14:textId="77777777" w:rsidR="0010066A" w:rsidRPr="007265C7" w:rsidRDefault="0010066A" w:rsidP="0010066A">
      <w:pPr>
        <w:shd w:val="clear" w:color="auto" w:fill="FFFFFF"/>
        <w:spacing w:before="240" w:after="240" w:line="360" w:lineRule="auto"/>
        <w:ind w:right="51"/>
        <w:jc w:val="both"/>
        <w:rPr>
          <w:rFonts w:ascii="Palatino Linotype" w:hAnsi="Palatino Linotype"/>
          <w:lang w:val="es-MX"/>
        </w:rPr>
      </w:pPr>
      <w:r w:rsidRPr="007265C7">
        <w:rPr>
          <w:rFonts w:ascii="Palatino Linotype" w:hAnsi="Palatino Linotype"/>
          <w:lang w:val="es-MX"/>
        </w:rPr>
        <w:t xml:space="preserve">Al respecto, los artículos 3, fracciones IX, XX, XXI, XXXII, XLV; 6, 91, 137, 143 </w:t>
      </w:r>
      <w:proofErr w:type="gramStart"/>
      <w:r w:rsidRPr="007265C7">
        <w:rPr>
          <w:rFonts w:ascii="Palatino Linotype" w:hAnsi="Palatino Linotype"/>
          <w:lang w:val="es-MX"/>
        </w:rPr>
        <w:t>fracción</w:t>
      </w:r>
      <w:proofErr w:type="gramEnd"/>
      <w:r w:rsidRPr="007265C7">
        <w:rPr>
          <w:rFonts w:ascii="Palatino Linotype" w:hAnsi="Palatino Linotype"/>
          <w:lang w:val="es-MX"/>
        </w:rPr>
        <w:t xml:space="preserve"> I, de la Ley de Transparencia y Acceso a la Información Pública del Estado de México y Municipios vigente establecen:</w:t>
      </w:r>
    </w:p>
    <w:p w14:paraId="39DED444" w14:textId="65B82CDC" w:rsidR="0010066A" w:rsidRPr="007265C7" w:rsidRDefault="0010066A" w:rsidP="0010066A">
      <w:pPr>
        <w:shd w:val="clear" w:color="auto" w:fill="FFFFFF"/>
        <w:spacing w:before="120" w:after="120"/>
        <w:ind w:left="851" w:right="900"/>
        <w:jc w:val="both"/>
        <w:rPr>
          <w:rFonts w:ascii="Palatino Linotype" w:hAnsi="Palatino Linotype"/>
          <w:b/>
          <w:bCs/>
          <w:i/>
          <w:iCs/>
          <w:sz w:val="22"/>
          <w:szCs w:val="22"/>
          <w:lang w:val="es-MX"/>
        </w:rPr>
      </w:pPr>
      <w:r w:rsidRPr="007265C7">
        <w:rPr>
          <w:rFonts w:ascii="Palatino Linotype" w:hAnsi="Palatino Linotype"/>
          <w:b/>
          <w:bCs/>
          <w:i/>
          <w:iCs/>
          <w:sz w:val="22"/>
          <w:szCs w:val="22"/>
          <w:lang w:val="es-MX"/>
        </w:rPr>
        <w:lastRenderedPageBreak/>
        <w:t>“Artículo 3. Para los efectos de la presente Ley se entenderá por:</w:t>
      </w:r>
    </w:p>
    <w:p w14:paraId="348208D9" w14:textId="77777777" w:rsidR="0010066A" w:rsidRPr="007265C7" w:rsidRDefault="0010066A" w:rsidP="006E1CAB">
      <w:pPr>
        <w:shd w:val="clear" w:color="auto" w:fill="FFFFFF"/>
        <w:spacing w:before="120" w:after="120"/>
        <w:ind w:left="851" w:right="902"/>
        <w:jc w:val="both"/>
        <w:rPr>
          <w:rFonts w:ascii="Palatino Linotype" w:hAnsi="Palatino Linotype"/>
          <w:bCs/>
          <w:i/>
          <w:iCs/>
          <w:sz w:val="22"/>
          <w:szCs w:val="22"/>
          <w:lang w:val="es-MX"/>
        </w:rPr>
      </w:pPr>
      <w:r w:rsidRPr="007265C7">
        <w:rPr>
          <w:rFonts w:ascii="Palatino Linotype" w:hAnsi="Palatino Linotype"/>
          <w:bCs/>
          <w:i/>
          <w:iCs/>
          <w:sz w:val="22"/>
          <w:szCs w:val="22"/>
          <w:lang w:val="es-MX"/>
        </w:rPr>
        <w:t>(…)</w:t>
      </w:r>
    </w:p>
    <w:p w14:paraId="7B9A45FE" w14:textId="77777777" w:rsidR="0010066A" w:rsidRPr="007265C7" w:rsidRDefault="0010066A" w:rsidP="006E1CAB">
      <w:pPr>
        <w:shd w:val="clear" w:color="auto" w:fill="FFFFFF"/>
        <w:spacing w:before="120" w:after="120"/>
        <w:ind w:left="851" w:right="902"/>
        <w:jc w:val="both"/>
        <w:rPr>
          <w:rFonts w:ascii="Palatino Linotype" w:hAnsi="Palatino Linotype"/>
          <w:i/>
          <w:iCs/>
          <w:sz w:val="22"/>
          <w:szCs w:val="22"/>
          <w:lang w:val="es-MX"/>
        </w:rPr>
      </w:pPr>
      <w:r w:rsidRPr="007265C7">
        <w:rPr>
          <w:rFonts w:ascii="Palatino Linotype" w:hAnsi="Palatino Linotype"/>
          <w:b/>
          <w:bCs/>
          <w:i/>
          <w:iCs/>
          <w:sz w:val="22"/>
          <w:szCs w:val="22"/>
          <w:lang w:val="es-MX"/>
        </w:rPr>
        <w:t>IX. Datos personales:</w:t>
      </w:r>
      <w:r w:rsidRPr="007265C7">
        <w:rPr>
          <w:rFonts w:ascii="Palatino Linotype" w:hAnsi="Palatino Linotype"/>
          <w:i/>
          <w:iCs/>
          <w:sz w:val="22"/>
          <w:szCs w:val="22"/>
          <w:lang w:val="es-MX"/>
        </w:rPr>
        <w:t> La información concerniente a una persona, identificada o identificable según lo dispuesto por la Ley de Protección de Datos Personales del Estado de México;</w:t>
      </w:r>
    </w:p>
    <w:p w14:paraId="687C2751" w14:textId="77777777" w:rsidR="0010066A" w:rsidRPr="007265C7" w:rsidRDefault="0010066A" w:rsidP="006E1CAB">
      <w:pPr>
        <w:shd w:val="clear" w:color="auto" w:fill="FFFFFF"/>
        <w:spacing w:before="120" w:after="120"/>
        <w:ind w:left="851" w:right="902"/>
        <w:jc w:val="both"/>
        <w:rPr>
          <w:rFonts w:ascii="Palatino Linotype" w:hAnsi="Palatino Linotype"/>
          <w:bCs/>
          <w:i/>
          <w:iCs/>
          <w:sz w:val="22"/>
          <w:szCs w:val="22"/>
          <w:lang w:val="es-MX"/>
        </w:rPr>
      </w:pPr>
      <w:r w:rsidRPr="007265C7">
        <w:rPr>
          <w:rFonts w:ascii="Palatino Linotype" w:hAnsi="Palatino Linotype"/>
          <w:bCs/>
          <w:i/>
          <w:iCs/>
          <w:sz w:val="22"/>
          <w:szCs w:val="22"/>
          <w:lang w:val="es-MX"/>
        </w:rPr>
        <w:t>(…)</w:t>
      </w:r>
    </w:p>
    <w:p w14:paraId="7DFD4CFA" w14:textId="77777777" w:rsidR="0010066A" w:rsidRPr="007265C7" w:rsidRDefault="0010066A" w:rsidP="006E1CAB">
      <w:pPr>
        <w:shd w:val="clear" w:color="auto" w:fill="FFFFFF"/>
        <w:spacing w:before="120" w:after="120"/>
        <w:ind w:left="851" w:right="902"/>
        <w:jc w:val="both"/>
        <w:rPr>
          <w:rFonts w:ascii="Palatino Linotype" w:hAnsi="Palatino Linotype"/>
          <w:i/>
          <w:iCs/>
          <w:sz w:val="22"/>
          <w:szCs w:val="22"/>
          <w:lang w:val="es-MX"/>
        </w:rPr>
      </w:pPr>
      <w:r w:rsidRPr="007265C7">
        <w:rPr>
          <w:rFonts w:ascii="Palatino Linotype" w:hAnsi="Palatino Linotype"/>
          <w:b/>
          <w:bCs/>
          <w:i/>
          <w:iCs/>
          <w:sz w:val="22"/>
          <w:szCs w:val="22"/>
          <w:lang w:val="es-MX"/>
        </w:rPr>
        <w:t>XX. Información clasificada:</w:t>
      </w:r>
      <w:r w:rsidRPr="007265C7">
        <w:rPr>
          <w:rFonts w:ascii="Palatino Linotype" w:hAnsi="Palatino Linotype"/>
          <w:i/>
          <w:iCs/>
          <w:sz w:val="22"/>
          <w:szCs w:val="22"/>
          <w:lang w:val="es-MX"/>
        </w:rPr>
        <w:t> Aquella considerada por la presente Ley como reservada o confidencial;</w:t>
      </w:r>
    </w:p>
    <w:p w14:paraId="797F0B01" w14:textId="77777777" w:rsidR="0010066A" w:rsidRPr="007265C7" w:rsidRDefault="0010066A" w:rsidP="006E1CAB">
      <w:pPr>
        <w:shd w:val="clear" w:color="auto" w:fill="FFFFFF"/>
        <w:spacing w:before="120" w:after="120"/>
        <w:ind w:left="851" w:right="902"/>
        <w:jc w:val="both"/>
        <w:rPr>
          <w:rFonts w:ascii="Palatino Linotype" w:hAnsi="Palatino Linotype"/>
          <w:i/>
          <w:iCs/>
          <w:sz w:val="22"/>
          <w:szCs w:val="22"/>
          <w:lang w:val="es-MX"/>
        </w:rPr>
      </w:pPr>
      <w:r w:rsidRPr="007265C7">
        <w:rPr>
          <w:rFonts w:ascii="Palatino Linotype" w:hAnsi="Palatino Linotype"/>
          <w:b/>
          <w:bCs/>
          <w:i/>
          <w:iCs/>
          <w:sz w:val="22"/>
          <w:szCs w:val="22"/>
          <w:lang w:val="es-MX"/>
        </w:rPr>
        <w:t>XXI. Información confidencial:</w:t>
      </w:r>
      <w:r w:rsidRPr="007265C7">
        <w:rPr>
          <w:rFonts w:ascii="Palatino Linotype" w:hAnsi="Palatino Linotype"/>
          <w:i/>
          <w:iCs/>
          <w:sz w:val="22"/>
          <w:szCs w:val="22"/>
          <w:lang w:val="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9D60CB1" w14:textId="77777777" w:rsidR="0010066A" w:rsidRPr="007265C7" w:rsidRDefault="0010066A" w:rsidP="006E1CAB">
      <w:pPr>
        <w:shd w:val="clear" w:color="auto" w:fill="FFFFFF"/>
        <w:spacing w:before="120" w:after="120"/>
        <w:ind w:left="851" w:right="902"/>
        <w:jc w:val="both"/>
        <w:rPr>
          <w:rFonts w:ascii="Palatino Linotype" w:hAnsi="Palatino Linotype"/>
          <w:bCs/>
          <w:i/>
          <w:iCs/>
          <w:sz w:val="22"/>
          <w:szCs w:val="22"/>
          <w:lang w:val="es-MX"/>
        </w:rPr>
      </w:pPr>
      <w:r w:rsidRPr="007265C7">
        <w:rPr>
          <w:rFonts w:ascii="Palatino Linotype" w:hAnsi="Palatino Linotype"/>
          <w:bCs/>
          <w:i/>
          <w:iCs/>
          <w:sz w:val="22"/>
          <w:szCs w:val="22"/>
          <w:lang w:val="es-MX"/>
        </w:rPr>
        <w:t>(…)</w:t>
      </w:r>
    </w:p>
    <w:p w14:paraId="43B1A85C" w14:textId="77777777" w:rsidR="0010066A" w:rsidRPr="007265C7" w:rsidRDefault="0010066A" w:rsidP="006E1CAB">
      <w:pPr>
        <w:shd w:val="clear" w:color="auto" w:fill="FFFFFF"/>
        <w:spacing w:before="120" w:after="120"/>
        <w:ind w:left="851" w:right="902"/>
        <w:jc w:val="both"/>
        <w:rPr>
          <w:rFonts w:ascii="Palatino Linotype" w:hAnsi="Palatino Linotype"/>
          <w:i/>
          <w:iCs/>
          <w:sz w:val="22"/>
          <w:szCs w:val="22"/>
          <w:lang w:val="es-MX"/>
        </w:rPr>
      </w:pPr>
      <w:r w:rsidRPr="007265C7">
        <w:rPr>
          <w:rFonts w:ascii="Palatino Linotype" w:hAnsi="Palatino Linotype"/>
          <w:b/>
          <w:bCs/>
          <w:i/>
          <w:iCs/>
          <w:sz w:val="22"/>
          <w:szCs w:val="22"/>
          <w:lang w:val="es-MX"/>
        </w:rPr>
        <w:t>XXXII. Protección de Datos Personales:</w:t>
      </w:r>
      <w:r w:rsidRPr="007265C7">
        <w:rPr>
          <w:rFonts w:ascii="Palatino Linotype" w:hAnsi="Palatino Linotype"/>
          <w:i/>
          <w:iCs/>
          <w:sz w:val="22"/>
          <w:szCs w:val="22"/>
          <w:lang w:val="es-MX"/>
        </w:rPr>
        <w:t> Derecho humano que tutela la privacidad de datos personales en poder de los sujetos obligados y sujetos particulares;</w:t>
      </w:r>
    </w:p>
    <w:p w14:paraId="1194A4E5" w14:textId="77777777" w:rsidR="0010066A" w:rsidRPr="007265C7" w:rsidRDefault="0010066A" w:rsidP="006E1CAB">
      <w:pPr>
        <w:shd w:val="clear" w:color="auto" w:fill="FFFFFF"/>
        <w:spacing w:before="120" w:after="120"/>
        <w:ind w:left="851" w:right="902"/>
        <w:jc w:val="both"/>
        <w:rPr>
          <w:rFonts w:ascii="Palatino Linotype" w:hAnsi="Palatino Linotype"/>
          <w:i/>
          <w:iCs/>
          <w:sz w:val="22"/>
          <w:szCs w:val="22"/>
          <w:lang w:val="es-MX"/>
        </w:rPr>
      </w:pPr>
      <w:r w:rsidRPr="007265C7">
        <w:rPr>
          <w:rFonts w:ascii="Palatino Linotype" w:hAnsi="Palatino Linotype"/>
          <w:i/>
          <w:iCs/>
          <w:sz w:val="22"/>
          <w:szCs w:val="22"/>
          <w:lang w:val="es-MX"/>
        </w:rPr>
        <w:t>(…)</w:t>
      </w:r>
    </w:p>
    <w:p w14:paraId="0E86A602" w14:textId="77777777" w:rsidR="0010066A" w:rsidRPr="007265C7" w:rsidRDefault="0010066A" w:rsidP="0010066A">
      <w:pPr>
        <w:shd w:val="clear" w:color="auto" w:fill="FFFFFF"/>
        <w:spacing w:before="120" w:after="120"/>
        <w:ind w:left="851" w:right="902"/>
        <w:jc w:val="both"/>
        <w:rPr>
          <w:rFonts w:ascii="Palatino Linotype" w:hAnsi="Palatino Linotype"/>
          <w:lang w:val="es-MX"/>
        </w:rPr>
      </w:pPr>
      <w:r w:rsidRPr="007265C7">
        <w:rPr>
          <w:rFonts w:ascii="Palatino Linotype" w:hAnsi="Palatino Linotype"/>
          <w:b/>
          <w:bCs/>
          <w:i/>
          <w:iCs/>
          <w:sz w:val="22"/>
          <w:szCs w:val="22"/>
          <w:lang w:val="es-MX"/>
        </w:rPr>
        <w:t>XLV. Versión pública</w:t>
      </w:r>
      <w:r w:rsidRPr="007265C7">
        <w:rPr>
          <w:rFonts w:ascii="Palatino Linotype" w:hAnsi="Palatino Linotype"/>
          <w:i/>
          <w:iCs/>
          <w:sz w:val="22"/>
          <w:szCs w:val="22"/>
          <w:lang w:val="es-MX"/>
        </w:rPr>
        <w:t>: Documento en el que se elimine, suprime o borra la información clasificada como reservada o confidencial para permitir su acceso.</w:t>
      </w:r>
    </w:p>
    <w:p w14:paraId="5E9B52C5" w14:textId="2EF5CEE9" w:rsidR="0010066A" w:rsidRPr="007265C7" w:rsidRDefault="0010066A" w:rsidP="0010066A">
      <w:pPr>
        <w:shd w:val="clear" w:color="auto" w:fill="FFFFFF"/>
        <w:spacing w:before="120" w:after="120"/>
        <w:ind w:left="851" w:right="902"/>
        <w:jc w:val="both"/>
        <w:rPr>
          <w:rFonts w:ascii="Palatino Linotype" w:hAnsi="Palatino Linotype"/>
          <w:lang w:val="es-MX"/>
        </w:rPr>
      </w:pPr>
      <w:r w:rsidRPr="007265C7">
        <w:rPr>
          <w:rFonts w:ascii="Palatino Linotype" w:hAnsi="Palatino Linotype"/>
          <w:b/>
          <w:bCs/>
          <w:i/>
          <w:iCs/>
          <w:sz w:val="22"/>
          <w:szCs w:val="22"/>
          <w:lang w:val="es-MX"/>
        </w:rPr>
        <w:t>Artículo 6.</w:t>
      </w:r>
      <w:r w:rsidRPr="007265C7">
        <w:rPr>
          <w:rFonts w:ascii="Palatino Linotype" w:hAnsi="Palatino Linotype"/>
          <w:i/>
          <w:iCs/>
          <w:sz w:val="22"/>
          <w:szCs w:val="22"/>
          <w:lang w:val="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7C34AAD" w14:textId="4C9AB254" w:rsidR="0010066A" w:rsidRPr="007265C7" w:rsidRDefault="0010066A" w:rsidP="0010066A">
      <w:pPr>
        <w:shd w:val="clear" w:color="auto" w:fill="FFFFFF"/>
        <w:spacing w:before="120" w:after="120"/>
        <w:ind w:left="851" w:right="902"/>
        <w:jc w:val="both"/>
        <w:rPr>
          <w:rFonts w:ascii="Palatino Linotype" w:hAnsi="Palatino Linotype"/>
          <w:i/>
          <w:iCs/>
          <w:sz w:val="22"/>
          <w:szCs w:val="22"/>
          <w:lang w:val="es-MX"/>
        </w:rPr>
      </w:pPr>
      <w:r w:rsidRPr="007265C7">
        <w:rPr>
          <w:rFonts w:ascii="Palatino Linotype" w:hAnsi="Palatino Linotype"/>
          <w:i/>
          <w:iCs/>
          <w:sz w:val="22"/>
          <w:szCs w:val="22"/>
          <w:lang w:val="es-MX"/>
        </w:rPr>
        <w:t>(…)</w:t>
      </w:r>
    </w:p>
    <w:p w14:paraId="6A149308" w14:textId="77777777" w:rsidR="0010066A" w:rsidRPr="007265C7" w:rsidRDefault="0010066A" w:rsidP="0010066A">
      <w:pPr>
        <w:shd w:val="clear" w:color="auto" w:fill="FFFFFF"/>
        <w:spacing w:before="120" w:after="120"/>
        <w:ind w:left="851" w:right="902"/>
        <w:jc w:val="both"/>
        <w:rPr>
          <w:rFonts w:ascii="Palatino Linotype" w:hAnsi="Palatino Linotype" w:cs="Arial"/>
          <w:bCs/>
          <w:i/>
          <w:noProof/>
          <w:sz w:val="22"/>
          <w:szCs w:val="22"/>
          <w:lang w:val="es-MX"/>
        </w:rPr>
      </w:pPr>
      <w:r w:rsidRPr="007265C7">
        <w:rPr>
          <w:rFonts w:ascii="Palatino Linotype" w:hAnsi="Palatino Linotype" w:cs="Arial"/>
          <w:b/>
          <w:bCs/>
          <w:i/>
          <w:noProof/>
          <w:sz w:val="22"/>
          <w:szCs w:val="22"/>
          <w:lang w:val="es-MX"/>
        </w:rPr>
        <w:t xml:space="preserve">Artículo 91. </w:t>
      </w:r>
      <w:r w:rsidRPr="007265C7">
        <w:rPr>
          <w:rFonts w:ascii="Palatino Linotype" w:hAnsi="Palatino Linotype" w:cs="Arial"/>
          <w:bCs/>
          <w:i/>
          <w:noProof/>
          <w:sz w:val="22"/>
          <w:szCs w:val="22"/>
          <w:lang w:val="es-MX"/>
        </w:rPr>
        <w:t>El acceso a la información pública será restringido excepcionalmente, cuando ésta sea clasificada como reservada o confidencial.</w:t>
      </w:r>
      <w:r w:rsidRPr="007265C7">
        <w:rPr>
          <w:rFonts w:ascii="Palatino Linotype" w:hAnsi="Palatino Linotype" w:cs="Arial"/>
          <w:bCs/>
          <w:i/>
          <w:noProof/>
          <w:sz w:val="22"/>
          <w:szCs w:val="22"/>
          <w:lang w:val="es-MX"/>
        </w:rPr>
        <w:cr/>
        <w:t>(…)</w:t>
      </w:r>
    </w:p>
    <w:p w14:paraId="32597EFC" w14:textId="77777777" w:rsidR="0010066A" w:rsidRPr="007265C7" w:rsidRDefault="0010066A" w:rsidP="0010066A">
      <w:pPr>
        <w:shd w:val="clear" w:color="auto" w:fill="FFFFFF"/>
        <w:spacing w:before="120" w:after="120"/>
        <w:ind w:left="851" w:right="902"/>
        <w:jc w:val="both"/>
        <w:rPr>
          <w:rFonts w:ascii="Palatino Linotype" w:hAnsi="Palatino Linotype"/>
          <w:lang w:val="es-MX"/>
        </w:rPr>
      </w:pPr>
      <w:r w:rsidRPr="007265C7">
        <w:rPr>
          <w:rFonts w:ascii="Palatino Linotype" w:hAnsi="Palatino Linotype"/>
          <w:b/>
          <w:bCs/>
          <w:i/>
          <w:iCs/>
          <w:sz w:val="22"/>
          <w:szCs w:val="22"/>
          <w:lang w:val="es-MX"/>
        </w:rPr>
        <w:t>Artículo 137</w:t>
      </w:r>
      <w:r w:rsidRPr="007265C7">
        <w:rPr>
          <w:rFonts w:ascii="Palatino Linotype" w:hAnsi="Palatino Linotype"/>
          <w:i/>
          <w:iCs/>
          <w:sz w:val="22"/>
          <w:szCs w:val="22"/>
          <w:lang w:val="es-MX"/>
        </w:rPr>
        <w:t xml:space="preserve">. Cuando un mismo medio, impreso o electrónico, contenga información pública y reservada o confidencial, la Unidad de Transparencia para efectos de atender una solicitud de información, deberán elaborar una versión </w:t>
      </w:r>
      <w:r w:rsidRPr="007265C7">
        <w:rPr>
          <w:rFonts w:ascii="Palatino Linotype" w:hAnsi="Palatino Linotype"/>
          <w:i/>
          <w:iCs/>
          <w:sz w:val="22"/>
          <w:szCs w:val="22"/>
          <w:lang w:val="es-MX"/>
        </w:rPr>
        <w:lastRenderedPageBreak/>
        <w:t>pública en la que se testen las partes o secciones clasificadas, indicando su contenido de manera genérica y fundando y motivando su clasificación.</w:t>
      </w:r>
    </w:p>
    <w:p w14:paraId="2E6964A9" w14:textId="0DE04DC2" w:rsidR="0010066A" w:rsidRPr="007265C7" w:rsidRDefault="0010066A" w:rsidP="0010066A">
      <w:pPr>
        <w:shd w:val="clear" w:color="auto" w:fill="FFFFFF"/>
        <w:spacing w:before="120" w:after="120"/>
        <w:ind w:left="851" w:right="902"/>
        <w:jc w:val="both"/>
        <w:rPr>
          <w:rFonts w:ascii="Palatino Linotype" w:hAnsi="Palatino Linotype"/>
          <w:lang w:val="es-MX"/>
        </w:rPr>
      </w:pPr>
      <w:r w:rsidRPr="007265C7">
        <w:rPr>
          <w:rFonts w:ascii="Palatino Linotype" w:hAnsi="Palatino Linotype"/>
          <w:b/>
          <w:bCs/>
          <w:i/>
          <w:iCs/>
          <w:sz w:val="22"/>
          <w:szCs w:val="22"/>
          <w:lang w:val="es-MX"/>
        </w:rPr>
        <w:t>Artículo 143</w:t>
      </w:r>
      <w:r w:rsidRPr="007265C7">
        <w:rPr>
          <w:rFonts w:ascii="Palatino Linotype" w:hAnsi="Palatino Linotype"/>
          <w:i/>
          <w:iCs/>
          <w:sz w:val="22"/>
          <w:szCs w:val="22"/>
          <w:lang w:val="es-MX"/>
        </w:rPr>
        <w:t>. Para los efectos de esta Ley se considera información confidencial, la clasificada como tal, de manera permanente, por su naturaleza, cuando:</w:t>
      </w:r>
    </w:p>
    <w:p w14:paraId="1C477C71" w14:textId="08F15FD3" w:rsidR="0010066A" w:rsidRDefault="0010066A" w:rsidP="006E1CAB">
      <w:pPr>
        <w:shd w:val="clear" w:color="auto" w:fill="FFFFFF"/>
        <w:spacing w:before="120" w:after="120"/>
        <w:ind w:left="851" w:right="902"/>
        <w:jc w:val="both"/>
        <w:rPr>
          <w:rFonts w:ascii="Palatino Linotype" w:eastAsia="Calibri" w:hAnsi="Palatino Linotype" w:cs="Arial"/>
          <w:bCs/>
          <w:i/>
          <w:noProof/>
          <w:sz w:val="22"/>
          <w:szCs w:val="22"/>
          <w:lang w:val="es-MX"/>
        </w:rPr>
      </w:pPr>
      <w:r w:rsidRPr="007265C7">
        <w:rPr>
          <w:rFonts w:ascii="Palatino Linotype" w:hAnsi="Palatino Linotype"/>
          <w:i/>
          <w:iCs/>
          <w:sz w:val="22"/>
          <w:szCs w:val="22"/>
          <w:lang w:val="es-MX"/>
        </w:rPr>
        <w:t>I. Se refiera a la información privada y los datos personales concernientes a una persona física o jurídico colectiva identificada o identificable..</w:t>
      </w:r>
      <w:r w:rsidRPr="007265C7">
        <w:rPr>
          <w:rFonts w:ascii="Palatino Linotype" w:eastAsia="Calibri" w:hAnsi="Palatino Linotype" w:cs="Arial"/>
          <w:bCs/>
          <w:i/>
          <w:noProof/>
          <w:sz w:val="22"/>
          <w:szCs w:val="22"/>
          <w:lang w:val="es-MX"/>
        </w:rPr>
        <w:t>.”</w:t>
      </w:r>
      <w:r w:rsidR="006E1CAB">
        <w:rPr>
          <w:rFonts w:ascii="Palatino Linotype" w:eastAsia="Calibri" w:hAnsi="Palatino Linotype" w:cs="Arial"/>
          <w:bCs/>
          <w:i/>
          <w:noProof/>
          <w:sz w:val="22"/>
          <w:szCs w:val="22"/>
          <w:lang w:val="es-MX"/>
        </w:rPr>
        <w:t xml:space="preserve"> (Sic)</w:t>
      </w:r>
    </w:p>
    <w:p w14:paraId="52A8D11B" w14:textId="77777777" w:rsidR="00443724" w:rsidRPr="007265C7" w:rsidRDefault="00443724" w:rsidP="0010066A">
      <w:pPr>
        <w:shd w:val="clear" w:color="auto" w:fill="FFFFFF"/>
        <w:spacing w:before="120" w:after="120"/>
        <w:ind w:left="993" w:right="902"/>
        <w:jc w:val="both"/>
        <w:rPr>
          <w:rFonts w:ascii="Palatino Linotype" w:hAnsi="Palatino Linotype"/>
          <w:lang w:val="es-MX"/>
        </w:rPr>
      </w:pPr>
    </w:p>
    <w:p w14:paraId="7D7DB4BE" w14:textId="77777777" w:rsidR="0010066A" w:rsidRDefault="0010066A" w:rsidP="0010066A">
      <w:pPr>
        <w:autoSpaceDE w:val="0"/>
        <w:autoSpaceDN w:val="0"/>
        <w:adjustRightInd w:val="0"/>
        <w:spacing w:before="240" w:after="240" w:line="360" w:lineRule="auto"/>
        <w:ind w:right="50"/>
        <w:jc w:val="both"/>
        <w:rPr>
          <w:rFonts w:ascii="Palatino Linotype" w:hAnsi="Palatino Linotype" w:cs="Arial"/>
          <w:lang w:val="es-MX"/>
        </w:rPr>
      </w:pPr>
      <w:r w:rsidRPr="00900C94">
        <w:rPr>
          <w:rFonts w:ascii="Palatino Linotype" w:hAnsi="Palatino Linotype" w:cs="Arial"/>
          <w:lang w:val="es-MX"/>
        </w:rPr>
        <w:t>De los preceptos anteriores se desprende que cuando un documento que vaya a ser entregado vía acceso a la información pública, contenga tanto información de interés público como información</w:t>
      </w:r>
      <w:r w:rsidRPr="007265C7">
        <w:rPr>
          <w:rFonts w:ascii="Palatino Linotype" w:hAnsi="Palatino Linotype" w:cs="Arial"/>
          <w:lang w:val="es-MX"/>
        </w:rPr>
        <w:t xml:space="preserve">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A8BD7FB" w14:textId="77777777" w:rsidR="0010066A" w:rsidRDefault="0010066A" w:rsidP="0010066A">
      <w:pPr>
        <w:autoSpaceDE w:val="0"/>
        <w:autoSpaceDN w:val="0"/>
        <w:adjustRightInd w:val="0"/>
        <w:spacing w:before="240" w:after="240" w:line="360" w:lineRule="auto"/>
        <w:ind w:right="50"/>
        <w:jc w:val="both"/>
        <w:rPr>
          <w:rFonts w:ascii="Palatino Linotype" w:hAnsi="Palatino Linotype" w:cs="Arial"/>
          <w:lang w:val="es-MX"/>
        </w:rPr>
      </w:pPr>
      <w:r w:rsidRPr="00900C94">
        <w:rPr>
          <w:rFonts w:ascii="Palatino Linotype" w:hAnsi="Palatino Linotype" w:cs="Arial"/>
          <w:lang w:val="es-MX"/>
        </w:rPr>
        <w:t>Datos que deberá clasificar como confidenciales por tratarse precisamente de información privada, puesto</w:t>
      </w:r>
      <w:r w:rsidRPr="007265C7">
        <w:rPr>
          <w:rFonts w:ascii="Palatino Linotype" w:hAnsi="Palatino Linotype" w:cs="Arial"/>
          <w:lang w:val="es-MX"/>
        </w:rPr>
        <w:t xml:space="preserve"> que los datos personales son irrenunciables, intransferibles e indelegables y los Sujetos Obligados no deberán hacer entrega de los mismos a personas ajenas a su titular.</w:t>
      </w:r>
    </w:p>
    <w:p w14:paraId="41E994DF" w14:textId="77777777" w:rsidR="0010066A" w:rsidRPr="007265C7" w:rsidRDefault="0010066A" w:rsidP="0010066A">
      <w:pPr>
        <w:autoSpaceDE w:val="0"/>
        <w:autoSpaceDN w:val="0"/>
        <w:adjustRightInd w:val="0"/>
        <w:spacing w:before="240" w:after="240" w:line="360" w:lineRule="auto"/>
        <w:ind w:right="50"/>
        <w:jc w:val="both"/>
        <w:rPr>
          <w:rFonts w:ascii="Palatino Linotype" w:hAnsi="Palatino Linotype" w:cs="Arial"/>
          <w:lang w:val="es-MX"/>
        </w:rPr>
      </w:pPr>
      <w:r w:rsidRPr="007265C7">
        <w:rPr>
          <w:rFonts w:ascii="Palatino Linotype" w:hAnsi="Palatino Linotype" w:cs="Arial"/>
          <w:lang w:val="es-MX"/>
        </w:rPr>
        <w:t xml:space="preserve">Al respecto es de señalar que la clasificación de la información no opera con la simple supresión de datos que se haga en los documentos de que se trate o con la </w:t>
      </w:r>
      <w:r w:rsidRPr="007265C7">
        <w:rPr>
          <w:rFonts w:ascii="Palatino Linotype" w:hAnsi="Palatino Linotype" w:cs="Arial"/>
          <w:lang w:val="es-MX"/>
        </w:rPr>
        <w:lastRenderedPageBreak/>
        <w:t>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900FCF0" w14:textId="77777777" w:rsidR="0010066A" w:rsidRPr="007265C7" w:rsidRDefault="0010066A" w:rsidP="0010066A">
      <w:pPr>
        <w:spacing w:before="120" w:after="120"/>
        <w:ind w:left="851" w:right="900"/>
        <w:jc w:val="both"/>
        <w:rPr>
          <w:rFonts w:ascii="Palatino Linotype" w:hAnsi="Palatino Linotype"/>
          <w:i/>
          <w:sz w:val="22"/>
          <w:szCs w:val="22"/>
          <w:lang w:val="es-MX"/>
        </w:rPr>
      </w:pPr>
      <w:r w:rsidRPr="007265C7">
        <w:rPr>
          <w:rFonts w:ascii="Palatino Linotype" w:hAnsi="Palatino Linotype"/>
          <w:b/>
          <w:i/>
          <w:sz w:val="22"/>
          <w:szCs w:val="22"/>
          <w:lang w:val="es-MX"/>
        </w:rPr>
        <w:t>“Artículo 49.</w:t>
      </w:r>
      <w:r w:rsidRPr="007265C7">
        <w:rPr>
          <w:rFonts w:ascii="Palatino Linotype" w:hAnsi="Palatino Linotype"/>
          <w:i/>
          <w:sz w:val="22"/>
          <w:szCs w:val="22"/>
          <w:lang w:val="es-MX"/>
        </w:rPr>
        <w:t xml:space="preserve"> </w:t>
      </w:r>
      <w:r w:rsidRPr="007265C7">
        <w:rPr>
          <w:rFonts w:ascii="Palatino Linotype" w:hAnsi="Palatino Linotype"/>
          <w:b/>
          <w:i/>
          <w:sz w:val="22"/>
          <w:szCs w:val="22"/>
          <w:lang w:val="es-MX"/>
        </w:rPr>
        <w:t>Los Comités de Transparencia</w:t>
      </w:r>
      <w:r w:rsidRPr="007265C7">
        <w:rPr>
          <w:rFonts w:ascii="Palatino Linotype" w:hAnsi="Palatino Linotype"/>
          <w:i/>
          <w:sz w:val="22"/>
          <w:szCs w:val="22"/>
          <w:lang w:val="es-MX"/>
        </w:rPr>
        <w:t xml:space="preserve"> tendrán las siguientes atribuciones:</w:t>
      </w:r>
    </w:p>
    <w:p w14:paraId="75F4596D" w14:textId="77777777" w:rsidR="0010066A" w:rsidRPr="007265C7" w:rsidRDefault="0010066A" w:rsidP="0010066A">
      <w:pPr>
        <w:spacing w:before="120" w:after="120"/>
        <w:ind w:left="993" w:right="900"/>
        <w:jc w:val="both"/>
        <w:rPr>
          <w:rFonts w:ascii="Palatino Linotype" w:hAnsi="Palatino Linotype"/>
          <w:i/>
          <w:sz w:val="22"/>
          <w:szCs w:val="22"/>
          <w:lang w:val="es-MX"/>
        </w:rPr>
      </w:pPr>
      <w:r w:rsidRPr="007265C7">
        <w:rPr>
          <w:rFonts w:ascii="Palatino Linotype" w:hAnsi="Palatino Linotype"/>
          <w:b/>
          <w:i/>
          <w:sz w:val="22"/>
          <w:szCs w:val="22"/>
          <w:lang w:val="es-MX"/>
        </w:rPr>
        <w:t>VIII. Aprobar, modificar o revocar la clasificación de la información</w:t>
      </w:r>
      <w:r w:rsidRPr="007265C7">
        <w:rPr>
          <w:rFonts w:ascii="Palatino Linotype" w:hAnsi="Palatino Linotype"/>
          <w:i/>
          <w:sz w:val="22"/>
          <w:szCs w:val="22"/>
          <w:lang w:val="es-MX"/>
        </w:rPr>
        <w:t>…”</w:t>
      </w:r>
    </w:p>
    <w:p w14:paraId="3A17AD6C" w14:textId="77777777" w:rsidR="0010066A" w:rsidRPr="007265C7" w:rsidRDefault="0010066A" w:rsidP="0010066A">
      <w:pPr>
        <w:spacing w:before="120" w:after="120"/>
        <w:ind w:left="851" w:right="900"/>
        <w:jc w:val="both"/>
        <w:rPr>
          <w:rFonts w:ascii="Palatino Linotype" w:hAnsi="Palatino Linotype"/>
          <w:i/>
          <w:sz w:val="22"/>
          <w:szCs w:val="22"/>
          <w:lang w:val="es-MX"/>
        </w:rPr>
      </w:pPr>
      <w:r w:rsidRPr="007265C7">
        <w:rPr>
          <w:rFonts w:ascii="Palatino Linotype" w:hAnsi="Palatino Linotype"/>
          <w:i/>
          <w:sz w:val="22"/>
          <w:szCs w:val="22"/>
          <w:lang w:val="es-MX"/>
        </w:rPr>
        <w:t>“</w:t>
      </w:r>
      <w:r w:rsidRPr="007265C7">
        <w:rPr>
          <w:rFonts w:ascii="Palatino Linotype" w:hAnsi="Palatino Linotype"/>
          <w:b/>
          <w:i/>
          <w:sz w:val="22"/>
          <w:szCs w:val="22"/>
          <w:lang w:val="es-MX"/>
        </w:rPr>
        <w:t>Artículo 53.</w:t>
      </w:r>
      <w:r w:rsidRPr="007265C7">
        <w:rPr>
          <w:rFonts w:ascii="Palatino Linotype" w:hAnsi="Palatino Linotype"/>
          <w:i/>
          <w:sz w:val="22"/>
          <w:szCs w:val="22"/>
          <w:lang w:val="es-MX"/>
        </w:rPr>
        <w:t xml:space="preserve"> Las </w:t>
      </w:r>
      <w:r w:rsidRPr="007265C7">
        <w:rPr>
          <w:rFonts w:ascii="Palatino Linotype" w:hAnsi="Palatino Linotype"/>
          <w:b/>
          <w:i/>
          <w:sz w:val="22"/>
          <w:szCs w:val="22"/>
          <w:lang w:val="es-MX"/>
        </w:rPr>
        <w:t>Unidades de Transparencia</w:t>
      </w:r>
      <w:r w:rsidRPr="007265C7">
        <w:rPr>
          <w:rFonts w:ascii="Palatino Linotype" w:hAnsi="Palatino Linotype"/>
          <w:i/>
          <w:sz w:val="22"/>
          <w:szCs w:val="22"/>
          <w:lang w:val="es-MX"/>
        </w:rPr>
        <w:t xml:space="preserve"> tendrán las siguientes </w:t>
      </w:r>
      <w:r w:rsidRPr="007265C7">
        <w:rPr>
          <w:rFonts w:ascii="Palatino Linotype" w:hAnsi="Palatino Linotype"/>
          <w:b/>
          <w:i/>
          <w:sz w:val="22"/>
          <w:szCs w:val="22"/>
          <w:lang w:val="es-MX"/>
        </w:rPr>
        <w:t>funciones</w:t>
      </w:r>
      <w:r w:rsidRPr="007265C7">
        <w:rPr>
          <w:rFonts w:ascii="Palatino Linotype" w:hAnsi="Palatino Linotype"/>
          <w:i/>
          <w:sz w:val="22"/>
          <w:szCs w:val="22"/>
          <w:lang w:val="es-MX"/>
        </w:rPr>
        <w:t>:</w:t>
      </w:r>
    </w:p>
    <w:p w14:paraId="3964E7C5" w14:textId="77777777" w:rsidR="0010066A" w:rsidRPr="007265C7" w:rsidRDefault="0010066A" w:rsidP="0010066A">
      <w:pPr>
        <w:spacing w:before="120" w:after="120"/>
        <w:ind w:left="993" w:right="900"/>
        <w:jc w:val="both"/>
        <w:rPr>
          <w:rFonts w:ascii="Palatino Linotype" w:hAnsi="Palatino Linotype"/>
          <w:i/>
          <w:sz w:val="22"/>
          <w:szCs w:val="22"/>
          <w:lang w:val="es-MX"/>
        </w:rPr>
      </w:pPr>
      <w:r w:rsidRPr="007265C7">
        <w:rPr>
          <w:rFonts w:ascii="Palatino Linotype" w:hAnsi="Palatino Linotype"/>
          <w:b/>
          <w:i/>
          <w:sz w:val="22"/>
          <w:szCs w:val="22"/>
          <w:lang w:val="es-MX"/>
        </w:rPr>
        <w:t>X. Presentar ante el Comité, el proyecto de clasificación de información</w:t>
      </w:r>
      <w:r w:rsidRPr="007265C7">
        <w:rPr>
          <w:rFonts w:ascii="Palatino Linotype" w:hAnsi="Palatino Linotype"/>
          <w:i/>
          <w:sz w:val="22"/>
          <w:szCs w:val="22"/>
          <w:lang w:val="es-MX"/>
        </w:rPr>
        <w:t xml:space="preserve">…” </w:t>
      </w:r>
    </w:p>
    <w:p w14:paraId="6F1C3ABE" w14:textId="77777777" w:rsidR="0010066A" w:rsidRPr="007265C7" w:rsidRDefault="0010066A" w:rsidP="0010066A">
      <w:pPr>
        <w:spacing w:before="120" w:after="120"/>
        <w:ind w:left="851" w:right="900"/>
        <w:jc w:val="both"/>
        <w:rPr>
          <w:rFonts w:ascii="Palatino Linotype" w:hAnsi="Palatino Linotype"/>
          <w:i/>
          <w:sz w:val="22"/>
          <w:szCs w:val="22"/>
          <w:lang w:val="es-MX"/>
        </w:rPr>
      </w:pPr>
      <w:r w:rsidRPr="007265C7">
        <w:rPr>
          <w:rFonts w:ascii="Palatino Linotype" w:hAnsi="Palatino Linotype"/>
          <w:b/>
          <w:i/>
          <w:sz w:val="22"/>
          <w:szCs w:val="22"/>
          <w:lang w:val="es-MX"/>
        </w:rPr>
        <w:t>“Artículo 59.</w:t>
      </w:r>
      <w:r w:rsidRPr="007265C7">
        <w:rPr>
          <w:rFonts w:ascii="Palatino Linotype" w:hAnsi="Palatino Linotype"/>
          <w:i/>
          <w:sz w:val="22"/>
          <w:szCs w:val="22"/>
          <w:lang w:val="es-MX"/>
        </w:rPr>
        <w:t xml:space="preserve"> Los </w:t>
      </w:r>
      <w:r w:rsidRPr="007265C7">
        <w:rPr>
          <w:rFonts w:ascii="Palatino Linotype" w:hAnsi="Palatino Linotype"/>
          <w:b/>
          <w:i/>
          <w:sz w:val="22"/>
          <w:szCs w:val="22"/>
          <w:lang w:val="es-MX"/>
        </w:rPr>
        <w:t>servidores públicos habilitados</w:t>
      </w:r>
      <w:r w:rsidRPr="007265C7">
        <w:rPr>
          <w:rFonts w:ascii="Palatino Linotype" w:hAnsi="Palatino Linotype"/>
          <w:i/>
          <w:sz w:val="22"/>
          <w:szCs w:val="22"/>
          <w:lang w:val="es-MX"/>
        </w:rPr>
        <w:t xml:space="preserve"> tendrán las </w:t>
      </w:r>
      <w:r w:rsidRPr="007265C7">
        <w:rPr>
          <w:rFonts w:ascii="Palatino Linotype" w:hAnsi="Palatino Linotype"/>
          <w:b/>
          <w:i/>
          <w:sz w:val="22"/>
          <w:szCs w:val="22"/>
          <w:lang w:val="es-MX"/>
        </w:rPr>
        <w:t>funciones</w:t>
      </w:r>
      <w:r w:rsidRPr="007265C7">
        <w:rPr>
          <w:rFonts w:ascii="Palatino Linotype" w:hAnsi="Palatino Linotype"/>
          <w:i/>
          <w:sz w:val="22"/>
          <w:szCs w:val="22"/>
          <w:lang w:val="es-MX"/>
        </w:rPr>
        <w:t xml:space="preserve"> siguientes:</w:t>
      </w:r>
    </w:p>
    <w:p w14:paraId="2906847C" w14:textId="77777777" w:rsidR="0010066A" w:rsidRPr="007265C7" w:rsidRDefault="0010066A" w:rsidP="0010066A">
      <w:pPr>
        <w:spacing w:before="120" w:after="120"/>
        <w:ind w:left="851" w:right="900"/>
        <w:jc w:val="both"/>
        <w:rPr>
          <w:rFonts w:ascii="Palatino Linotype" w:hAnsi="Palatino Linotype"/>
          <w:i/>
          <w:sz w:val="22"/>
          <w:szCs w:val="22"/>
          <w:lang w:val="es-MX"/>
        </w:rPr>
      </w:pPr>
      <w:r w:rsidRPr="007265C7">
        <w:rPr>
          <w:rFonts w:ascii="Palatino Linotype" w:hAnsi="Palatino Linotype"/>
          <w:b/>
          <w:i/>
          <w:sz w:val="22"/>
          <w:szCs w:val="22"/>
          <w:lang w:val="es-MX"/>
        </w:rPr>
        <w:t>V. Integrar y presentar al responsable de la Unidad de Transparencia la propuesta de clasificación de información</w:t>
      </w:r>
      <w:r w:rsidRPr="007265C7">
        <w:rPr>
          <w:rFonts w:ascii="Palatino Linotype" w:hAnsi="Palatino Linotype"/>
          <w:i/>
          <w:sz w:val="22"/>
          <w:szCs w:val="22"/>
          <w:lang w:val="es-MX"/>
        </w:rPr>
        <w:t>, la cual tendrá los fundamentos y argumentos en que se basa dicha propuesta…”</w:t>
      </w:r>
      <w:r>
        <w:rPr>
          <w:rFonts w:ascii="Palatino Linotype" w:hAnsi="Palatino Linotype"/>
          <w:i/>
          <w:sz w:val="22"/>
          <w:szCs w:val="22"/>
          <w:lang w:val="es-MX"/>
        </w:rPr>
        <w:t>(Sic)</w:t>
      </w:r>
    </w:p>
    <w:p w14:paraId="7A154D74" w14:textId="77777777" w:rsidR="0010066A" w:rsidRPr="007265C7" w:rsidRDefault="0010066A" w:rsidP="0010066A">
      <w:pPr>
        <w:spacing w:before="240" w:after="240"/>
        <w:ind w:left="992" w:right="1043"/>
        <w:contextualSpacing/>
        <w:jc w:val="both"/>
        <w:rPr>
          <w:rFonts w:ascii="Palatino Linotype" w:hAnsi="Palatino Linotype"/>
          <w:i/>
          <w:sz w:val="22"/>
          <w:szCs w:val="22"/>
          <w:lang w:val="es-MX"/>
        </w:rPr>
      </w:pPr>
    </w:p>
    <w:p w14:paraId="1E495520" w14:textId="77777777" w:rsidR="0010066A" w:rsidRPr="007265C7" w:rsidRDefault="0010066A" w:rsidP="0010066A">
      <w:pPr>
        <w:spacing w:before="240" w:after="240" w:line="360" w:lineRule="auto"/>
        <w:jc w:val="both"/>
        <w:rPr>
          <w:rFonts w:ascii="Palatino Linotype" w:hAnsi="Palatino Linotype" w:cs="Arial"/>
          <w:lang w:val="es-MX"/>
        </w:rPr>
      </w:pPr>
      <w:r w:rsidRPr="007265C7">
        <w:rPr>
          <w:rFonts w:ascii="Palatino Linotype" w:hAnsi="Palatino Linotype" w:cs="Arial"/>
          <w:lang w:val="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E537B5F" w14:textId="77777777" w:rsidR="0010066A" w:rsidRPr="007265C7" w:rsidRDefault="0010066A" w:rsidP="0010066A">
      <w:pPr>
        <w:spacing w:before="240" w:after="240" w:line="360" w:lineRule="auto"/>
        <w:jc w:val="both"/>
        <w:rPr>
          <w:rFonts w:ascii="Palatino Linotype" w:hAnsi="Palatino Linotype"/>
          <w:lang w:val="es-MX"/>
        </w:rPr>
      </w:pPr>
      <w:r w:rsidRPr="007265C7">
        <w:rPr>
          <w:rFonts w:ascii="Palatino Linotype" w:hAnsi="Palatino Linotype" w:cs="Arial"/>
          <w:lang w:val="es-MX"/>
        </w:rPr>
        <w:lastRenderedPageBreak/>
        <w:t>Para lo cual a su vez en el caso de información de carácter confidencial se debe atender a lo que señala el artículo 149 de la Ley de Transparencia Local vigente, cuyo contenido es de la literalidad siguiente:</w:t>
      </w:r>
    </w:p>
    <w:p w14:paraId="63B0E80A" w14:textId="77777777" w:rsidR="0010066A" w:rsidRPr="007265C7" w:rsidRDefault="0010066A" w:rsidP="0010066A">
      <w:pPr>
        <w:spacing w:before="240" w:after="240"/>
        <w:ind w:left="993" w:right="1041"/>
        <w:jc w:val="both"/>
        <w:rPr>
          <w:rFonts w:ascii="Palatino Linotype" w:hAnsi="Palatino Linotype"/>
          <w:i/>
          <w:sz w:val="22"/>
          <w:szCs w:val="22"/>
          <w:lang w:val="es-MX"/>
        </w:rPr>
      </w:pPr>
      <w:r w:rsidRPr="007265C7">
        <w:rPr>
          <w:rFonts w:ascii="Palatino Linotype" w:hAnsi="Palatino Linotype"/>
          <w:i/>
          <w:sz w:val="22"/>
          <w:szCs w:val="22"/>
          <w:lang w:val="es-MX"/>
        </w:rPr>
        <w:t>“</w:t>
      </w:r>
      <w:r w:rsidRPr="007265C7">
        <w:rPr>
          <w:rFonts w:ascii="Palatino Linotype" w:hAnsi="Palatino Linotype"/>
          <w:b/>
          <w:i/>
          <w:sz w:val="22"/>
          <w:szCs w:val="22"/>
          <w:lang w:val="es-MX"/>
        </w:rPr>
        <w:t>Artículo 149.</w:t>
      </w:r>
      <w:r w:rsidRPr="007265C7">
        <w:rPr>
          <w:rFonts w:ascii="Palatino Linotype" w:hAnsi="Palatino Linotype"/>
          <w:i/>
          <w:sz w:val="22"/>
          <w:szCs w:val="22"/>
          <w:lang w:val="es-MX"/>
        </w:rPr>
        <w:t xml:space="preserve"> El </w:t>
      </w:r>
      <w:r w:rsidRPr="007265C7">
        <w:rPr>
          <w:rFonts w:ascii="Palatino Linotype" w:hAnsi="Palatino Linotype"/>
          <w:b/>
          <w:i/>
          <w:sz w:val="22"/>
          <w:szCs w:val="22"/>
          <w:lang w:val="es-MX"/>
        </w:rPr>
        <w:t>acuerdo que clasifique la información como confidencial</w:t>
      </w:r>
      <w:r w:rsidRPr="007265C7">
        <w:rPr>
          <w:rFonts w:ascii="Palatino Linotype" w:hAnsi="Palatino Linotype"/>
          <w:i/>
          <w:sz w:val="22"/>
          <w:szCs w:val="22"/>
          <w:lang w:val="es-MX"/>
        </w:rPr>
        <w:t xml:space="preserve"> deberá contener un razonamiento lógico en el que demuestre que la información se encuentra en alguna o algunas de las hipótesis previstas en la presente Ley.”</w:t>
      </w:r>
      <w:r>
        <w:rPr>
          <w:rFonts w:ascii="Palatino Linotype" w:hAnsi="Palatino Linotype"/>
          <w:i/>
          <w:sz w:val="22"/>
          <w:szCs w:val="22"/>
          <w:lang w:val="es-MX"/>
        </w:rPr>
        <w:t>(Sic)</w:t>
      </w:r>
    </w:p>
    <w:p w14:paraId="14C2C3A4" w14:textId="77777777" w:rsidR="0010066A" w:rsidRPr="007265C7" w:rsidRDefault="0010066A" w:rsidP="00443724">
      <w:pPr>
        <w:ind w:right="51"/>
        <w:contextualSpacing/>
        <w:jc w:val="both"/>
        <w:rPr>
          <w:rFonts w:ascii="Palatino Linotype" w:hAnsi="Palatino Linotype" w:cs="Arial"/>
          <w:sz w:val="16"/>
          <w:szCs w:val="16"/>
          <w:lang w:val="es-MX" w:eastAsia="es-CO"/>
        </w:rPr>
      </w:pPr>
    </w:p>
    <w:p w14:paraId="0ED835A9" w14:textId="77777777" w:rsidR="0010066A" w:rsidRPr="007265C7" w:rsidRDefault="0010066A" w:rsidP="0010066A">
      <w:pPr>
        <w:spacing w:before="240" w:after="240" w:line="360" w:lineRule="auto"/>
        <w:ind w:right="49"/>
        <w:jc w:val="both"/>
        <w:rPr>
          <w:rFonts w:ascii="Palatino Linotype" w:hAnsi="Palatino Linotype" w:cs="Arial"/>
          <w:lang w:val="es-MX" w:eastAsia="es-CO"/>
        </w:rPr>
      </w:pPr>
      <w:r w:rsidRPr="007265C7">
        <w:rPr>
          <w:rFonts w:ascii="Palatino Linotype" w:hAnsi="Palatino Linotype" w:cs="Arial"/>
          <w:lang w:val="es-MX" w:eastAsia="es-CO"/>
        </w:rPr>
        <w:t xml:space="preserve">Es decir, el </w:t>
      </w:r>
      <w:r w:rsidRPr="007265C7">
        <w:rPr>
          <w:rFonts w:ascii="Palatino Linotype" w:hAnsi="Palatino Linotype" w:cs="Arial"/>
          <w:b/>
          <w:bCs/>
          <w:lang w:val="es-MX" w:eastAsia="es-CO"/>
        </w:rPr>
        <w:t>SUJETO OBLIGADO</w:t>
      </w:r>
      <w:r w:rsidRPr="007265C7">
        <w:rPr>
          <w:rFonts w:ascii="Palatino Linotype" w:hAnsi="Palatino Linotype" w:cs="Arial"/>
          <w:lang w:val="es-MX" w:eastAsia="es-CO"/>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178F4806" w14:textId="77777777" w:rsidR="0010066A" w:rsidRPr="007265C7" w:rsidRDefault="0010066A" w:rsidP="0010066A">
      <w:pPr>
        <w:autoSpaceDE w:val="0"/>
        <w:autoSpaceDN w:val="0"/>
        <w:adjustRightInd w:val="0"/>
        <w:spacing w:before="240" w:after="240" w:line="360" w:lineRule="auto"/>
        <w:jc w:val="both"/>
        <w:rPr>
          <w:rFonts w:ascii="Palatino Linotype" w:hAnsi="Palatino Linotype" w:cs="Arial"/>
          <w:shd w:val="clear" w:color="auto" w:fill="FFFFFF"/>
          <w:lang w:val="es-MX"/>
        </w:rPr>
      </w:pPr>
      <w:r w:rsidRPr="007265C7">
        <w:rPr>
          <w:rFonts w:ascii="Palatino Linotype" w:hAnsi="Palatino Linotype" w:cs="Arial"/>
          <w:lang w:val="es-MX"/>
        </w:rPr>
        <w:t xml:space="preserve">Al respecto, se destaca que la versión pública que elabore el </w:t>
      </w:r>
      <w:r w:rsidRPr="00D913B3">
        <w:rPr>
          <w:rFonts w:ascii="Palatino Linotype" w:hAnsi="Palatino Linotype" w:cs="Arial"/>
          <w:b/>
          <w:lang w:val="es-MX"/>
        </w:rPr>
        <w:t>Sujeto Obligado</w:t>
      </w:r>
      <w:r w:rsidRPr="007265C7">
        <w:rPr>
          <w:rFonts w:ascii="Palatino Linotype" w:hAnsi="Palatino Linotype" w:cs="Arial"/>
          <w:lang w:val="es-MX"/>
        </w:rPr>
        <w:t xml:space="preserve"> debe cumplir con las formalidades exigidas en la Ley, por lo que </w:t>
      </w:r>
      <w:r w:rsidRPr="007265C7">
        <w:rPr>
          <w:rFonts w:ascii="Palatino Linotype" w:hAnsi="Palatino Linotype" w:cs="Arial"/>
          <w:lang w:val="es-ES_tradnl"/>
        </w:rPr>
        <w:t xml:space="preserve">para tal efecto emitirá el </w:t>
      </w:r>
      <w:r w:rsidRPr="007265C7">
        <w:rPr>
          <w:rFonts w:ascii="Palatino Linotype" w:hAnsi="Palatino Linotype" w:cs="Arial"/>
          <w:lang w:val="es-MX"/>
        </w:rPr>
        <w:t>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7265C7">
        <w:rPr>
          <w:rFonts w:ascii="Palatino Linotype" w:hAnsi="Palatino Linotype" w:cs="Arial"/>
          <w:shd w:val="clear" w:color="auto" w:fill="FFFFFF"/>
          <w:lang w:val="es-MX"/>
        </w:rPr>
        <w:t>.</w:t>
      </w:r>
    </w:p>
    <w:p w14:paraId="6ECAC76C" w14:textId="77777777" w:rsidR="0010066A" w:rsidRPr="007265C7" w:rsidRDefault="0010066A" w:rsidP="0010066A">
      <w:pPr>
        <w:shd w:val="clear" w:color="auto" w:fill="FFFFFF"/>
        <w:spacing w:before="240" w:after="240" w:line="360" w:lineRule="auto"/>
        <w:ind w:right="51"/>
        <w:jc w:val="both"/>
        <w:rPr>
          <w:rFonts w:ascii="Palatino Linotype" w:hAnsi="Palatino Linotype"/>
          <w:lang w:val="es-MX"/>
        </w:rPr>
      </w:pPr>
      <w:r w:rsidRPr="007265C7">
        <w:rPr>
          <w:rFonts w:ascii="Palatino Linotype" w:hAnsi="Palatino Linotype"/>
          <w:lang w:val="es-MX"/>
        </w:rPr>
        <w:lastRenderedPageBreak/>
        <w:t>Por lo tanto, la entrega de documentos en su versión pública debe acompañarse necesariamente del Acuerdo del Comité de Transparencia que la sustente, en el que se expongan los fundamentos y razonamientos que llevaron al </w:t>
      </w:r>
      <w:r w:rsidRPr="007265C7">
        <w:rPr>
          <w:rFonts w:ascii="Palatino Linotype" w:hAnsi="Palatino Linotype"/>
          <w:bCs/>
          <w:lang w:val="es-MX"/>
        </w:rPr>
        <w:t>Sujeto Obligado</w:t>
      </w:r>
      <w:r w:rsidRPr="007265C7">
        <w:rPr>
          <w:rFonts w:ascii="Palatino Linotype" w:hAnsi="Palatino Linotype"/>
          <w:lang w:val="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7265C7">
        <w:rPr>
          <w:rFonts w:ascii="Palatino Linotype" w:hAnsi="Palatino Linotype"/>
          <w:bCs/>
          <w:lang w:val="es-MX"/>
        </w:rPr>
        <w:t>Recurrente</w:t>
      </w:r>
      <w:r w:rsidRPr="007265C7">
        <w:rPr>
          <w:rFonts w:ascii="Palatino Linotype" w:hAnsi="Palatino Linotype"/>
          <w:lang w:val="es-MX"/>
        </w:rPr>
        <w:t>.</w:t>
      </w:r>
    </w:p>
    <w:p w14:paraId="745171BE" w14:textId="77777777" w:rsidR="0010066A" w:rsidRPr="007265C7" w:rsidRDefault="0010066A" w:rsidP="0010066A">
      <w:pPr>
        <w:spacing w:before="240" w:after="240" w:line="360" w:lineRule="auto"/>
        <w:jc w:val="both"/>
        <w:rPr>
          <w:rFonts w:ascii="Palatino Linotype" w:hAnsi="Palatino Linotype" w:cs="Arial"/>
          <w:lang w:val="es-MX"/>
        </w:rPr>
      </w:pPr>
      <w:r w:rsidRPr="007265C7">
        <w:rPr>
          <w:rFonts w:ascii="Palatino Linotype" w:hAnsi="Palatino Linotype" w:cs="Arial"/>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73857B6F" w14:textId="77777777" w:rsidR="0010066A" w:rsidRPr="007265C7" w:rsidRDefault="0010066A" w:rsidP="0010066A">
      <w:pPr>
        <w:spacing w:line="360" w:lineRule="auto"/>
        <w:jc w:val="both"/>
        <w:rPr>
          <w:rFonts w:ascii="Palatino Linotype" w:eastAsia="Calibri" w:hAnsi="Palatino Linotype" w:cs="Arial"/>
        </w:rPr>
      </w:pPr>
      <w:r w:rsidRPr="007265C7">
        <w:rPr>
          <w:rFonts w:ascii="Palatino Linotype" w:eastAsia="Calibri" w:hAnsi="Palatino Linotype" w:cs="Arial"/>
        </w:rPr>
        <w:t>Así, con fundamento en lo prescrito en los artículos 5,</w:t>
      </w:r>
      <w:r w:rsidRPr="000554FF">
        <w:rPr>
          <w:rFonts w:ascii="Palatino Linotype" w:hAnsi="Palatino Linotype" w:cs="Arial"/>
        </w:rPr>
        <w:t xml:space="preserve"> </w:t>
      </w:r>
      <w:r w:rsidRPr="00343F97">
        <w:rPr>
          <w:rFonts w:ascii="Palatino Linotype" w:hAnsi="Palatino Linotype" w:cs="Arial"/>
        </w:rPr>
        <w:t>párrafos</w:t>
      </w:r>
      <w:r>
        <w:rPr>
          <w:rFonts w:ascii="Palatino Linotype" w:hAnsi="Palatino Linotype" w:cs="Arial"/>
        </w:rPr>
        <w:t>,</w:t>
      </w:r>
      <w:r w:rsidRPr="00343F97">
        <w:rPr>
          <w:rFonts w:ascii="Palatino Linotype" w:hAnsi="Palatino Linotype" w:cs="Arial"/>
        </w:rPr>
        <w:t xml:space="preserve"> trigésimo, trigésimo primero y trigésimo segundo</w:t>
      </w:r>
      <w:r>
        <w:rPr>
          <w:rFonts w:ascii="Palatino Linotype" w:hAnsi="Palatino Linotype" w:cs="Arial"/>
        </w:rPr>
        <w:t>,</w:t>
      </w:r>
      <w:r w:rsidRPr="007265C7">
        <w:rPr>
          <w:rFonts w:ascii="Palatino Linotype" w:eastAsia="Calibri" w:hAnsi="Palatino Linotype" w:cs="Arial"/>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r w:rsidRPr="00DB7B21">
        <w:rPr>
          <w:rFonts w:ascii="Palatino Linotype" w:eastAsia="Palatino Linotype" w:hAnsi="Palatino Linotype" w:cs="Palatino Linotype"/>
          <w:highlight w:val="white"/>
        </w:rPr>
        <w:t xml:space="preserve"> </w:t>
      </w:r>
    </w:p>
    <w:p w14:paraId="6ADF52F0" w14:textId="77777777" w:rsidR="00443724" w:rsidRDefault="00443724" w:rsidP="0010066A">
      <w:pPr>
        <w:spacing w:line="360" w:lineRule="auto"/>
        <w:jc w:val="both"/>
        <w:rPr>
          <w:rFonts w:ascii="Palatino Linotype" w:eastAsia="Calibri" w:hAnsi="Palatino Linotype" w:cs="Arial"/>
        </w:rPr>
      </w:pPr>
    </w:p>
    <w:p w14:paraId="147DBCBF" w14:textId="77777777" w:rsidR="00443724" w:rsidRPr="007265C7" w:rsidRDefault="00443724" w:rsidP="0010066A">
      <w:pPr>
        <w:spacing w:line="360" w:lineRule="auto"/>
        <w:jc w:val="both"/>
        <w:rPr>
          <w:rFonts w:ascii="Palatino Linotype" w:eastAsia="Calibri" w:hAnsi="Palatino Linotype" w:cs="Arial"/>
        </w:rPr>
      </w:pPr>
    </w:p>
    <w:p w14:paraId="5D71121A" w14:textId="77777777" w:rsidR="0010066A" w:rsidRPr="00900C94" w:rsidRDefault="0010066A" w:rsidP="0010066A">
      <w:pPr>
        <w:numPr>
          <w:ilvl w:val="0"/>
          <w:numId w:val="39"/>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sidRPr="00900C94">
        <w:rPr>
          <w:rFonts w:ascii="Palatino Linotype" w:eastAsia="Palatino Linotype" w:hAnsi="Palatino Linotype" w:cs="Palatino Linotype"/>
          <w:b/>
          <w:color w:val="000000"/>
        </w:rPr>
        <w:t>R E S U E L V E:</w:t>
      </w:r>
    </w:p>
    <w:p w14:paraId="55D0574B" w14:textId="02873B0E" w:rsidR="0010066A" w:rsidRPr="007265C7" w:rsidRDefault="0010066A" w:rsidP="0010066A">
      <w:pPr>
        <w:spacing w:before="240" w:after="240" w:line="360" w:lineRule="auto"/>
        <w:jc w:val="both"/>
        <w:rPr>
          <w:rFonts w:ascii="Palatino Linotype" w:hAnsi="Palatino Linotype" w:cs="Arial"/>
          <w:lang w:val="es-MX" w:eastAsia="en-US"/>
        </w:rPr>
      </w:pPr>
      <w:r w:rsidRPr="007265C7">
        <w:rPr>
          <w:rFonts w:ascii="Palatino Linotype" w:hAnsi="Palatino Linotype" w:cs="Arial"/>
          <w:b/>
          <w:lang w:val="es-MX"/>
        </w:rPr>
        <w:t xml:space="preserve">Primero. </w:t>
      </w:r>
      <w:r>
        <w:rPr>
          <w:rFonts w:ascii="Palatino Linotype" w:hAnsi="Palatino Linotype" w:cs="Arial"/>
          <w:lang w:val="es-MX" w:eastAsia="en-US"/>
        </w:rPr>
        <w:t>Resultan</w:t>
      </w:r>
      <w:r w:rsidRPr="007265C7">
        <w:rPr>
          <w:rFonts w:ascii="Palatino Linotype" w:hAnsi="Palatino Linotype" w:cs="Arial"/>
          <w:lang w:val="es-MX" w:eastAsia="en-US"/>
        </w:rPr>
        <w:t xml:space="preserve"> </w:t>
      </w:r>
      <w:r w:rsidR="00D913B3">
        <w:rPr>
          <w:rFonts w:ascii="Palatino Linotype" w:hAnsi="Palatino Linotype" w:cs="Arial"/>
          <w:lang w:val="es-MX" w:eastAsia="en-US"/>
        </w:rPr>
        <w:t xml:space="preserve">parcialmente </w:t>
      </w:r>
      <w:r w:rsidRPr="007265C7">
        <w:rPr>
          <w:rFonts w:ascii="Palatino Linotype" w:hAnsi="Palatino Linotype" w:cs="Arial"/>
          <w:lang w:val="es-MX" w:eastAsia="en-US"/>
        </w:rPr>
        <w:t>fundados los motivos de inconformidad hecho</w:t>
      </w:r>
      <w:r w:rsidR="00D913B3">
        <w:rPr>
          <w:rFonts w:ascii="Palatino Linotype" w:hAnsi="Palatino Linotype" w:cs="Arial"/>
          <w:lang w:val="es-MX" w:eastAsia="en-US"/>
        </w:rPr>
        <w:t>s</w:t>
      </w:r>
      <w:r w:rsidRPr="007265C7">
        <w:rPr>
          <w:rFonts w:ascii="Palatino Linotype" w:hAnsi="Palatino Linotype" w:cs="Arial"/>
          <w:lang w:val="es-MX" w:eastAsia="en-US"/>
        </w:rPr>
        <w:t xml:space="preserve"> valer por el </w:t>
      </w:r>
      <w:r w:rsidRPr="007265C7">
        <w:rPr>
          <w:rFonts w:ascii="Palatino Linotype" w:hAnsi="Palatino Linotype" w:cs="Arial"/>
          <w:b/>
          <w:lang w:val="es-MX" w:eastAsia="en-US"/>
        </w:rPr>
        <w:t xml:space="preserve">recurrente </w:t>
      </w:r>
      <w:r w:rsidRPr="005D76FC">
        <w:rPr>
          <w:rFonts w:ascii="Palatino Linotype" w:hAnsi="Palatino Linotype" w:cs="Arial"/>
          <w:lang w:val="es-MX" w:eastAsia="en-US"/>
        </w:rPr>
        <w:t>en el recurso de revisión</w:t>
      </w:r>
      <w:r w:rsidRPr="007265C7">
        <w:rPr>
          <w:rFonts w:ascii="Palatino Linotype" w:hAnsi="Palatino Linotype" w:cs="Arial"/>
          <w:b/>
          <w:lang w:val="es-MX" w:eastAsia="en-US"/>
        </w:rPr>
        <w:t xml:space="preserve"> </w:t>
      </w:r>
      <w:r>
        <w:rPr>
          <w:rFonts w:ascii="Palatino Linotype" w:hAnsi="Palatino Linotype"/>
          <w:b/>
          <w:lang w:val="es-ES_tradnl"/>
        </w:rPr>
        <w:t>0</w:t>
      </w:r>
      <w:r w:rsidR="00525EBB">
        <w:rPr>
          <w:rFonts w:ascii="Palatino Linotype" w:hAnsi="Palatino Linotype"/>
          <w:b/>
          <w:lang w:val="es-ES_tradnl"/>
        </w:rPr>
        <w:t>5059</w:t>
      </w:r>
      <w:r w:rsidRPr="007265C7">
        <w:rPr>
          <w:rFonts w:ascii="Palatino Linotype" w:hAnsi="Palatino Linotype"/>
          <w:b/>
          <w:lang w:val="es-ES_tradnl"/>
        </w:rPr>
        <w:t>/INFOEM/IP/RR/2021</w:t>
      </w:r>
      <w:r w:rsidRPr="007265C7">
        <w:rPr>
          <w:rFonts w:ascii="Palatino Linotype" w:hAnsi="Palatino Linotype" w:cs="Arial"/>
          <w:b/>
          <w:lang w:val="es-MX" w:eastAsia="en-US"/>
        </w:rPr>
        <w:t xml:space="preserve">, </w:t>
      </w:r>
      <w:r w:rsidRPr="007265C7">
        <w:rPr>
          <w:rFonts w:ascii="Palatino Linotype" w:hAnsi="Palatino Linotype" w:cs="Arial"/>
          <w:lang w:val="es-MX" w:eastAsia="en-US"/>
        </w:rPr>
        <w:t xml:space="preserve">en términos del considerando cuarto. </w:t>
      </w:r>
    </w:p>
    <w:p w14:paraId="34B1CF02" w14:textId="431BD586" w:rsidR="0010066A" w:rsidRDefault="0010066A" w:rsidP="0010066A">
      <w:pPr>
        <w:spacing w:line="360" w:lineRule="auto"/>
        <w:jc w:val="both"/>
        <w:rPr>
          <w:rFonts w:ascii="Palatino Linotype" w:hAnsi="Palatino Linotype" w:cs="Tahoma"/>
          <w:lang w:val="es-MX"/>
        </w:rPr>
      </w:pPr>
      <w:r w:rsidRPr="007265C7">
        <w:rPr>
          <w:rFonts w:ascii="Palatino Linotype" w:hAnsi="Palatino Linotype" w:cs="Arial"/>
          <w:b/>
        </w:rPr>
        <w:t>Segundo</w:t>
      </w:r>
      <w:r w:rsidRPr="007265C7">
        <w:rPr>
          <w:rFonts w:ascii="Palatino Linotype" w:hAnsi="Palatino Linotype" w:cs="Arial"/>
        </w:rPr>
        <w:t xml:space="preserve">. </w:t>
      </w:r>
      <w:r w:rsidRPr="007265C7">
        <w:rPr>
          <w:rFonts w:ascii="Palatino Linotype" w:hAnsi="Palatino Linotype" w:cs="Arial"/>
          <w:lang w:val="es-MX"/>
        </w:rPr>
        <w:t xml:space="preserve">Se </w:t>
      </w:r>
      <w:r w:rsidR="00D913B3">
        <w:rPr>
          <w:rFonts w:ascii="Palatino Linotype" w:hAnsi="Palatino Linotype" w:cs="Arial"/>
          <w:b/>
          <w:lang w:val="es-MX"/>
        </w:rPr>
        <w:t>MODIFICA</w:t>
      </w:r>
      <w:r w:rsidRPr="007265C7">
        <w:rPr>
          <w:rFonts w:ascii="Palatino Linotype" w:hAnsi="Palatino Linotype" w:cs="Arial"/>
          <w:b/>
          <w:lang w:val="es-MX"/>
        </w:rPr>
        <w:t xml:space="preserve"> </w:t>
      </w:r>
      <w:r w:rsidRPr="007265C7">
        <w:rPr>
          <w:rFonts w:ascii="Palatino Linotype" w:hAnsi="Palatino Linotype" w:cs="Arial"/>
          <w:lang w:val="es-MX"/>
        </w:rPr>
        <w:t xml:space="preserve">la respuesta del </w:t>
      </w:r>
      <w:r w:rsidRPr="007265C7">
        <w:rPr>
          <w:rFonts w:ascii="Palatino Linotype" w:hAnsi="Palatino Linotype" w:cs="Arial"/>
          <w:b/>
          <w:lang w:val="es-MX"/>
        </w:rPr>
        <w:t xml:space="preserve">Sujeto Obligado, </w:t>
      </w:r>
      <w:r w:rsidRPr="00DB59F4">
        <w:rPr>
          <w:rFonts w:ascii="Palatino Linotype" w:hAnsi="Palatino Linotype" w:cs="Arial"/>
          <w:lang w:val="es-MX"/>
        </w:rPr>
        <w:t xml:space="preserve">y </w:t>
      </w:r>
      <w:r w:rsidRPr="007265C7">
        <w:rPr>
          <w:rFonts w:ascii="Palatino Linotype" w:hAnsi="Palatino Linotype" w:cs="Arial"/>
          <w:bCs/>
          <w:lang w:val="es-MX"/>
        </w:rPr>
        <w:t>se</w:t>
      </w:r>
      <w:r w:rsidRPr="007265C7">
        <w:rPr>
          <w:rFonts w:ascii="Palatino Linotype" w:hAnsi="Palatino Linotype"/>
          <w:bCs/>
          <w:lang w:val="es-MX"/>
        </w:rPr>
        <w:t xml:space="preserve"> </w:t>
      </w:r>
      <w:r w:rsidRPr="007265C7">
        <w:rPr>
          <w:rFonts w:ascii="Palatino Linotype" w:hAnsi="Palatino Linotype"/>
          <w:b/>
          <w:lang w:val="es-MX"/>
        </w:rPr>
        <w:t xml:space="preserve">ORDENA </w:t>
      </w:r>
      <w:r w:rsidRPr="00900C94">
        <w:rPr>
          <w:rFonts w:ascii="Palatino Linotype" w:hAnsi="Palatino Linotype"/>
          <w:lang w:val="es-MX"/>
        </w:rPr>
        <w:t>a</w:t>
      </w:r>
      <w:r>
        <w:rPr>
          <w:rFonts w:ascii="Palatino Linotype" w:hAnsi="Palatino Linotype"/>
          <w:b/>
          <w:lang w:val="es-MX"/>
        </w:rPr>
        <w:t xml:space="preserve"> </w:t>
      </w:r>
      <w:r w:rsidRPr="007265C7">
        <w:rPr>
          <w:rFonts w:ascii="Palatino Linotype" w:hAnsi="Palatino Linotype"/>
          <w:lang w:val="es-MX"/>
        </w:rPr>
        <w:t xml:space="preserve">que en términos del </w:t>
      </w:r>
      <w:r w:rsidRPr="00525EBB">
        <w:rPr>
          <w:rFonts w:ascii="Palatino Linotype" w:hAnsi="Palatino Linotype"/>
          <w:b/>
          <w:bCs/>
          <w:lang w:val="es-MX"/>
        </w:rPr>
        <w:t xml:space="preserve">Considerando Cuarto y Quinto </w:t>
      </w:r>
      <w:r w:rsidRPr="007265C7">
        <w:rPr>
          <w:rFonts w:ascii="Palatino Linotype" w:hAnsi="Palatino Linotype"/>
          <w:lang w:val="es-MX"/>
        </w:rPr>
        <w:t>de esta res</w:t>
      </w:r>
      <w:r>
        <w:rPr>
          <w:rFonts w:ascii="Palatino Linotype" w:hAnsi="Palatino Linotype"/>
          <w:lang w:val="es-MX"/>
        </w:rPr>
        <w:t>olución haga entrega,</w:t>
      </w:r>
      <w:r w:rsidR="00DF27FA">
        <w:rPr>
          <w:rFonts w:ascii="Palatino Linotype" w:hAnsi="Palatino Linotype"/>
          <w:lang w:val="es-MX"/>
        </w:rPr>
        <w:t xml:space="preserve"> a través de la modalidad de consulta directa</w:t>
      </w:r>
      <w:r w:rsidRPr="007265C7">
        <w:rPr>
          <w:rFonts w:ascii="Palatino Linotype" w:hAnsi="Palatino Linotype" w:cs="Arial"/>
          <w:lang w:val="es-MX"/>
        </w:rPr>
        <w:t>, de ser procedente en versión pública</w:t>
      </w:r>
      <w:r w:rsidRPr="007265C7">
        <w:rPr>
          <w:rFonts w:ascii="Palatino Linotype" w:hAnsi="Palatino Linotype" w:cs="Tahoma"/>
          <w:iCs/>
          <w:lang w:val="es-MX"/>
        </w:rPr>
        <w:t>,</w:t>
      </w:r>
      <w:r>
        <w:rPr>
          <w:rFonts w:ascii="Palatino Linotype" w:hAnsi="Palatino Linotype" w:cs="Tahoma"/>
          <w:iCs/>
          <w:lang w:val="es-MX"/>
        </w:rPr>
        <w:t xml:space="preserve"> del documento o documentos donde conste </w:t>
      </w:r>
      <w:r w:rsidRPr="007265C7">
        <w:rPr>
          <w:rFonts w:ascii="Palatino Linotype" w:hAnsi="Palatino Linotype" w:cs="Tahoma"/>
          <w:iCs/>
          <w:lang w:val="es-MX"/>
        </w:rPr>
        <w:t xml:space="preserve">lo </w:t>
      </w:r>
      <w:r w:rsidRPr="007265C7">
        <w:rPr>
          <w:rFonts w:ascii="Palatino Linotype" w:hAnsi="Palatino Linotype" w:cs="Tahoma"/>
          <w:lang w:val="es-MX"/>
        </w:rPr>
        <w:t>siguiente:</w:t>
      </w:r>
    </w:p>
    <w:p w14:paraId="245F55BF" w14:textId="77777777" w:rsidR="0010066A" w:rsidRDefault="0010066A" w:rsidP="0010066A">
      <w:pPr>
        <w:spacing w:line="360" w:lineRule="auto"/>
        <w:jc w:val="both"/>
        <w:rPr>
          <w:rFonts w:ascii="Palatino Linotype" w:hAnsi="Palatino Linotype" w:cs="Tahoma"/>
          <w:lang w:val="es-MX"/>
        </w:rPr>
      </w:pPr>
    </w:p>
    <w:p w14:paraId="786947F1" w14:textId="47924560" w:rsidR="0010066A" w:rsidRDefault="00525EBB" w:rsidP="0010066A">
      <w:pPr>
        <w:pStyle w:val="Prrafodelista"/>
        <w:numPr>
          <w:ilvl w:val="0"/>
          <w:numId w:val="41"/>
        </w:numPr>
        <w:spacing w:line="360" w:lineRule="auto"/>
        <w:jc w:val="both"/>
        <w:rPr>
          <w:rFonts w:ascii="Palatino Linotype" w:hAnsi="Palatino Linotype"/>
          <w:i/>
        </w:rPr>
      </w:pPr>
      <w:r>
        <w:rPr>
          <w:rFonts w:ascii="Palatino Linotype" w:hAnsi="Palatino Linotype"/>
          <w:i/>
          <w:iCs/>
          <w:color w:val="000000"/>
          <w:sz w:val="22"/>
          <w:szCs w:val="22"/>
        </w:rPr>
        <w:t>T</w:t>
      </w:r>
      <w:r w:rsidRPr="00917465">
        <w:rPr>
          <w:rFonts w:ascii="Palatino Linotype" w:hAnsi="Palatino Linotype"/>
          <w:i/>
          <w:iCs/>
          <w:color w:val="000000"/>
          <w:sz w:val="22"/>
          <w:szCs w:val="22"/>
        </w:rPr>
        <w:t xml:space="preserve">odos los contratos de impresos, acta de junta de aclaraciones, apertura de propuestas, actas de análisis y fallos, de los años 2018, 2019, 2020 </w:t>
      </w:r>
      <w:r>
        <w:rPr>
          <w:rFonts w:ascii="Palatino Linotype" w:hAnsi="Palatino Linotype"/>
          <w:i/>
          <w:iCs/>
          <w:color w:val="000000"/>
          <w:sz w:val="22"/>
          <w:szCs w:val="22"/>
        </w:rPr>
        <w:t xml:space="preserve">y del 01 de enero al 20 de septiembre </w:t>
      </w:r>
      <w:r w:rsidR="00CE0E3B">
        <w:rPr>
          <w:rFonts w:ascii="Palatino Linotype" w:hAnsi="Palatino Linotype"/>
          <w:i/>
          <w:iCs/>
          <w:color w:val="000000"/>
          <w:sz w:val="22"/>
          <w:szCs w:val="22"/>
        </w:rPr>
        <w:t xml:space="preserve">de </w:t>
      </w:r>
      <w:r w:rsidRPr="00917465">
        <w:rPr>
          <w:rFonts w:ascii="Palatino Linotype" w:hAnsi="Palatino Linotype"/>
          <w:i/>
          <w:iCs/>
          <w:color w:val="000000"/>
          <w:sz w:val="22"/>
          <w:szCs w:val="22"/>
        </w:rPr>
        <w:t>2021</w:t>
      </w:r>
      <w:r w:rsidR="0010066A" w:rsidRPr="00DB59F4">
        <w:rPr>
          <w:rFonts w:ascii="Palatino Linotype" w:hAnsi="Palatino Linotype"/>
          <w:i/>
        </w:rPr>
        <w:t>.</w:t>
      </w:r>
    </w:p>
    <w:p w14:paraId="2D401AB8" w14:textId="77777777" w:rsidR="00DF27FA" w:rsidRPr="00DB59F4" w:rsidRDefault="00DF27FA" w:rsidP="00DF27FA">
      <w:pPr>
        <w:pStyle w:val="Prrafodelista"/>
        <w:spacing w:line="360" w:lineRule="auto"/>
        <w:jc w:val="both"/>
        <w:rPr>
          <w:rFonts w:ascii="Palatino Linotype" w:hAnsi="Palatino Linotype"/>
          <w:i/>
        </w:rPr>
      </w:pPr>
    </w:p>
    <w:p w14:paraId="79F9D44B" w14:textId="6F1FA026" w:rsidR="0010066A" w:rsidRDefault="00DF27FA" w:rsidP="0010066A">
      <w:pPr>
        <w:spacing w:line="360" w:lineRule="auto"/>
        <w:jc w:val="both"/>
        <w:rPr>
          <w:rFonts w:ascii="Palatino Linotype" w:hAnsi="Palatino Linotype" w:cs="Tahoma"/>
          <w:i/>
          <w:sz w:val="22"/>
          <w:szCs w:val="22"/>
        </w:rPr>
      </w:pPr>
      <w:r w:rsidRPr="00DF27FA">
        <w:rPr>
          <w:rFonts w:ascii="Palatino Linotype" w:hAnsi="Palatino Linotype"/>
          <w:i/>
        </w:rPr>
        <w:t>Para la entrega en la modalidad de consulta directa,</w:t>
      </w:r>
      <w:r w:rsidRPr="00DF27FA">
        <w:rPr>
          <w:i/>
          <w:color w:val="FF0000"/>
        </w:rPr>
        <w:t xml:space="preserve"> </w:t>
      </w:r>
      <w:r w:rsidRPr="00DF27FA">
        <w:rPr>
          <w:rFonts w:ascii="Palatino Linotype" w:eastAsia="Calibri" w:hAnsi="Palatino Linotype" w:cs="Tahoma"/>
          <w:bCs/>
          <w:i/>
          <w:iCs/>
          <w:sz w:val="22"/>
          <w:szCs w:val="22"/>
          <w:lang w:eastAsia="en-US"/>
        </w:rPr>
        <w:t xml:space="preserve">el Sujeto Obligado debe indicar vía Sistema de Acceso a la Información Mexiquense (SAIMEX); la calendarización, horarios, ubicación, el nombre del servidor público que le atenderá y las reglas para la consulta de la información de conformidad con </w:t>
      </w:r>
      <w:r w:rsidRPr="00DF27FA">
        <w:rPr>
          <w:rFonts w:ascii="Palatino Linotype" w:hAnsi="Palatino Linotype" w:cs="Tahoma"/>
          <w:i/>
          <w:sz w:val="22"/>
          <w:szCs w:val="22"/>
        </w:rPr>
        <w:t>Lineamientos Generales en materia de clasificación y desclasificación de la información, así como para la elaboración de versiones públicas.</w:t>
      </w:r>
    </w:p>
    <w:p w14:paraId="10EF708A" w14:textId="77777777" w:rsidR="006E1CAB" w:rsidRDefault="006E1CAB" w:rsidP="0010066A">
      <w:pPr>
        <w:spacing w:line="360" w:lineRule="auto"/>
        <w:jc w:val="both"/>
        <w:rPr>
          <w:rFonts w:ascii="Palatino Linotype" w:hAnsi="Palatino Linotype" w:cs="Tahoma"/>
          <w:i/>
          <w:sz w:val="22"/>
          <w:szCs w:val="22"/>
        </w:rPr>
      </w:pPr>
    </w:p>
    <w:p w14:paraId="4022195B" w14:textId="77339531" w:rsidR="006E1CAB" w:rsidRPr="006E1CAB" w:rsidRDefault="006E1CAB" w:rsidP="0010066A">
      <w:pPr>
        <w:spacing w:line="360" w:lineRule="auto"/>
        <w:jc w:val="both"/>
        <w:rPr>
          <w:rFonts w:ascii="Palatino Linotype" w:hAnsi="Palatino Linotype" w:cs="Tahoma"/>
          <w:i/>
          <w:sz w:val="22"/>
          <w:szCs w:val="22"/>
        </w:rPr>
      </w:pPr>
      <w:r w:rsidRPr="00924D07">
        <w:rPr>
          <w:rFonts w:ascii="Palatino Linotype" w:hAnsi="Palatino Linotype" w:cs="Tahoma"/>
          <w:i/>
        </w:rPr>
        <w:t xml:space="preserve">Para el caso de que el </w:t>
      </w:r>
      <w:r w:rsidRPr="00924D07">
        <w:rPr>
          <w:rFonts w:ascii="Palatino Linotype" w:hAnsi="Palatino Linotype" w:cs="Tahoma"/>
          <w:b/>
          <w:i/>
        </w:rPr>
        <w:t>recurrente</w:t>
      </w:r>
      <w:r w:rsidRPr="00924D07">
        <w:rPr>
          <w:rFonts w:ascii="Palatino Linotype" w:hAnsi="Palatino Linotype" w:cs="Tahoma"/>
          <w:i/>
        </w:rPr>
        <w:t xml:space="preserve"> requiera la reproducción de la información en copias certificadas, simples, o bien, mediante medios digitales; el Sujeto Obligado deberá otorgar acceso sin necesidad de que el </w:t>
      </w:r>
      <w:r w:rsidRPr="00924D07">
        <w:rPr>
          <w:rFonts w:ascii="Palatino Linotype" w:hAnsi="Palatino Linotype" w:cs="Tahoma"/>
          <w:b/>
          <w:i/>
        </w:rPr>
        <w:t xml:space="preserve">recurrente </w:t>
      </w:r>
      <w:r w:rsidRPr="00924D07">
        <w:rPr>
          <w:rFonts w:ascii="Palatino Linotype" w:hAnsi="Palatino Linotype" w:cs="Tahoma"/>
          <w:i/>
        </w:rPr>
        <w:t xml:space="preserve">realice una nueva solicitud; ello previo pago para </w:t>
      </w:r>
      <w:r w:rsidRPr="00924D07">
        <w:rPr>
          <w:rFonts w:ascii="Palatino Linotype" w:hAnsi="Palatino Linotype" w:cs="Tahoma"/>
          <w:i/>
        </w:rPr>
        <w:lastRenderedPageBreak/>
        <w:t>el caso de ser procedente; o de forma gratuita cuando el Particular aporte los insumos necesarios para la reproducción de la información.</w:t>
      </w:r>
    </w:p>
    <w:p w14:paraId="2B4FBE31" w14:textId="77777777" w:rsidR="00DF27FA" w:rsidRDefault="00DF27FA" w:rsidP="0010066A">
      <w:pPr>
        <w:spacing w:line="360" w:lineRule="auto"/>
        <w:jc w:val="both"/>
        <w:rPr>
          <w:color w:val="FF0000"/>
        </w:rPr>
      </w:pPr>
    </w:p>
    <w:p w14:paraId="0052493F" w14:textId="6A07CC0F" w:rsidR="0010066A" w:rsidRDefault="0010066A" w:rsidP="0010066A">
      <w:pPr>
        <w:spacing w:before="240" w:after="240" w:line="360" w:lineRule="auto"/>
        <w:contextualSpacing/>
        <w:jc w:val="both"/>
        <w:rPr>
          <w:rFonts w:ascii="Palatino Linotype" w:hAnsi="Palatino Linotype"/>
          <w:i/>
          <w:color w:val="000000"/>
        </w:rPr>
      </w:pPr>
      <w:r w:rsidRPr="00505087">
        <w:rPr>
          <w:rFonts w:ascii="Palatino Linotype" w:hAnsi="Palatino Linotype"/>
          <w:i/>
          <w:color w:val="000000"/>
        </w:rPr>
        <w:t>De ser el caso,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482C5E33" w14:textId="77777777" w:rsidR="00525EBB" w:rsidRPr="00505087" w:rsidRDefault="00525EBB" w:rsidP="0010066A">
      <w:pPr>
        <w:spacing w:before="240" w:after="240" w:line="360" w:lineRule="auto"/>
        <w:contextualSpacing/>
        <w:jc w:val="both"/>
        <w:rPr>
          <w:rFonts w:ascii="Palatino Linotype" w:hAnsi="Palatino Linotype"/>
          <w:i/>
          <w:color w:val="000000"/>
        </w:rPr>
      </w:pPr>
    </w:p>
    <w:p w14:paraId="6FD09D12" w14:textId="0071327F" w:rsidR="0010066A" w:rsidRPr="007265C7" w:rsidRDefault="0010066A" w:rsidP="0010066A">
      <w:pPr>
        <w:spacing w:before="240" w:after="240" w:line="360" w:lineRule="auto"/>
        <w:jc w:val="both"/>
        <w:rPr>
          <w:rFonts w:ascii="Palatino Linotype" w:hAnsi="Palatino Linotype"/>
          <w:shd w:val="clear" w:color="auto" w:fill="FFFFFF"/>
        </w:rPr>
      </w:pPr>
      <w:r w:rsidRPr="007265C7">
        <w:rPr>
          <w:rFonts w:ascii="Palatino Linotype" w:hAnsi="Palatino Linotype"/>
          <w:b/>
          <w:shd w:val="clear" w:color="auto" w:fill="FFFFFF"/>
        </w:rPr>
        <w:t>Tercero.</w:t>
      </w:r>
      <w:r w:rsidRPr="007265C7">
        <w:rPr>
          <w:rStyle w:val="apple-converted-space"/>
          <w:rFonts w:ascii="Palatino Linotype" w:hAnsi="Palatino Linotype"/>
          <w:b/>
          <w:shd w:val="clear" w:color="auto" w:fill="FFFFFF"/>
        </w:rPr>
        <w:t> </w:t>
      </w:r>
      <w:r>
        <w:rPr>
          <w:rFonts w:ascii="Palatino Linotype" w:hAnsi="Palatino Linotype"/>
          <w:b/>
          <w:shd w:val="clear" w:color="auto" w:fill="FFFFFF"/>
        </w:rPr>
        <w:t>Notifíquese</w:t>
      </w:r>
      <w:r w:rsidR="00525EBB">
        <w:rPr>
          <w:rFonts w:ascii="Palatino Linotype" w:hAnsi="Palatino Linotype"/>
          <w:b/>
          <w:shd w:val="clear" w:color="auto" w:fill="FFFFFF"/>
        </w:rPr>
        <w:t xml:space="preserve"> </w:t>
      </w:r>
      <w:r w:rsidR="00525EBB">
        <w:rPr>
          <w:rFonts w:ascii="Palatino Linotype" w:hAnsi="Palatino Linotype"/>
          <w:bCs/>
          <w:shd w:val="clear" w:color="auto" w:fill="FFFFFF"/>
        </w:rPr>
        <w:t>l</w:t>
      </w:r>
      <w:r w:rsidRPr="007265C7">
        <w:rPr>
          <w:rFonts w:ascii="Palatino Linotype" w:hAnsi="Palatino Linotype"/>
          <w:shd w:val="clear" w:color="auto" w:fill="FFFFFF"/>
        </w:rPr>
        <w:t>a presente resolución</w:t>
      </w:r>
      <w:r w:rsidRPr="007265C7">
        <w:rPr>
          <w:rStyle w:val="apple-converted-space"/>
          <w:rFonts w:ascii="Palatino Linotype" w:hAnsi="Palatino Linotype"/>
          <w:b/>
          <w:i/>
          <w:shd w:val="clear" w:color="auto" w:fill="FFFFFF"/>
        </w:rPr>
        <w:t> </w:t>
      </w:r>
      <w:r w:rsidRPr="007265C7">
        <w:rPr>
          <w:rFonts w:ascii="Palatino Linotype" w:hAnsi="Palatino Linotype"/>
          <w:shd w:val="clear" w:color="auto" w:fill="FFFFFF"/>
        </w:rPr>
        <w:t>al Titular de la Unidad de Transparencia del</w:t>
      </w:r>
      <w:r w:rsidRPr="007265C7">
        <w:rPr>
          <w:rStyle w:val="apple-converted-space"/>
          <w:rFonts w:ascii="Palatino Linotype" w:hAnsi="Palatino Linotype"/>
          <w:b/>
          <w:shd w:val="clear" w:color="auto" w:fill="FFFFFF"/>
        </w:rPr>
        <w:t> </w:t>
      </w:r>
      <w:r w:rsidRPr="00CE0E3B">
        <w:rPr>
          <w:rFonts w:ascii="Palatino Linotype" w:hAnsi="Palatino Linotype"/>
          <w:b/>
          <w:bCs/>
          <w:shd w:val="clear" w:color="auto" w:fill="FFFFFF"/>
        </w:rPr>
        <w:t>Sujeto Obligado</w:t>
      </w:r>
      <w:r w:rsidRPr="007265C7">
        <w:rPr>
          <w:rFonts w:ascii="Palatino Linotype" w:hAnsi="Palatino Linotype"/>
          <w:shd w:val="clear" w:color="auto" w:fill="FFFFFF"/>
        </w:rPr>
        <w:t>, para que conforme al artículo 186 último párrafo y 189 párrafo segundo de la Ley de Transparencia y Acceso a la Información Pública del Estado de México y Municipios, dé cumplimiento a lo ord</w:t>
      </w:r>
      <w:r>
        <w:rPr>
          <w:rFonts w:ascii="Palatino Linotype" w:hAnsi="Palatino Linotype"/>
          <w:shd w:val="clear" w:color="auto" w:fill="FFFFFF"/>
        </w:rPr>
        <w:t>enado dentro del plazo de diez</w:t>
      </w:r>
      <w:r w:rsidRPr="007265C7">
        <w:rPr>
          <w:rFonts w:ascii="Palatino Linotype" w:hAnsi="Palatino Linotype"/>
          <w:shd w:val="clear" w:color="auto" w:fill="FFFFFF"/>
        </w:rPr>
        <w:t xml:space="preserve"> días hábiles, debiendo informar a este Instituto en un plazo </w:t>
      </w:r>
      <w:r w:rsidRPr="007265C7">
        <w:rPr>
          <w:rFonts w:ascii="Palatino Linotype" w:eastAsiaTheme="minorEastAsia" w:hAnsi="Palatino Linotype"/>
          <w:lang w:eastAsia="es-ES_tradnl"/>
        </w:rPr>
        <w:t>de</w:t>
      </w:r>
      <w:r w:rsidRPr="007265C7">
        <w:rPr>
          <w:rFonts w:ascii="Palatino Linotype" w:hAnsi="Palatino Linotype"/>
          <w:shd w:val="clear" w:color="auto" w:fill="FFFFFF"/>
        </w:rPr>
        <w:t xml:space="preserve"> tres días hábiles siguientes sobre el cumplimiento dado a la presente resolución.</w:t>
      </w:r>
    </w:p>
    <w:p w14:paraId="3126BBAB" w14:textId="77777777" w:rsidR="0010066A" w:rsidRDefault="0010066A" w:rsidP="0010066A">
      <w:pPr>
        <w:pStyle w:val="Prrafodelista"/>
        <w:widowControl w:val="0"/>
        <w:autoSpaceDE w:val="0"/>
        <w:autoSpaceDN w:val="0"/>
        <w:adjustRightInd w:val="0"/>
        <w:spacing w:before="120" w:after="120" w:line="360" w:lineRule="auto"/>
        <w:ind w:left="0"/>
        <w:jc w:val="both"/>
        <w:rPr>
          <w:rFonts w:ascii="Palatino Linotype" w:hAnsi="Palatino Linotype"/>
          <w:w w:val="105"/>
        </w:rPr>
      </w:pPr>
      <w:r w:rsidRPr="007265C7">
        <w:rPr>
          <w:rFonts w:ascii="Palatino Linotype" w:hAnsi="Palatino Linotype"/>
          <w:b/>
          <w:lang w:eastAsia="es-ES_tradnl"/>
        </w:rPr>
        <w:t>Cuarto.</w:t>
      </w:r>
      <w:r w:rsidRPr="007265C7">
        <w:rPr>
          <w:rFonts w:ascii="Palatino Linotype" w:hAnsi="Palatino Linotype"/>
          <w:w w:val="105"/>
        </w:rPr>
        <w:t xml:space="preserve"> De conformidad con el artículo 198 de la Ley de Transparencia y Acceso a la Información Pública del Estado de México y Municipios, de considerarlo procedente, el </w:t>
      </w:r>
      <w:r w:rsidRPr="00CE0E3B">
        <w:rPr>
          <w:rFonts w:ascii="Palatino Linotype" w:hAnsi="Palatino Linotype"/>
          <w:b/>
          <w:bCs/>
          <w:w w:val="105"/>
        </w:rPr>
        <w:t>Sujeto Obligado</w:t>
      </w:r>
      <w:r w:rsidRPr="007265C7">
        <w:rPr>
          <w:rFonts w:ascii="Palatino Linotype" w:hAnsi="Palatino Linotype"/>
          <w:w w:val="105"/>
        </w:rPr>
        <w:t xml:space="preserve"> de manera fundada y motivada, podrá solicitar una ampliación de plazo para el cumplimiento de la presente resolución.</w:t>
      </w:r>
    </w:p>
    <w:p w14:paraId="35FA6836" w14:textId="77777777" w:rsidR="0010066A" w:rsidRPr="007265C7" w:rsidRDefault="0010066A" w:rsidP="0010066A">
      <w:pPr>
        <w:pStyle w:val="Prrafodelista"/>
        <w:widowControl w:val="0"/>
        <w:autoSpaceDE w:val="0"/>
        <w:autoSpaceDN w:val="0"/>
        <w:adjustRightInd w:val="0"/>
        <w:spacing w:before="120" w:after="120" w:line="360" w:lineRule="auto"/>
        <w:ind w:left="0"/>
        <w:jc w:val="both"/>
        <w:rPr>
          <w:rFonts w:ascii="Palatino Linotype" w:hAnsi="Palatino Linotype"/>
          <w:w w:val="105"/>
        </w:rPr>
      </w:pPr>
    </w:p>
    <w:p w14:paraId="627CB855" w14:textId="3804076F" w:rsidR="0010066A" w:rsidRDefault="0010066A" w:rsidP="0010066A">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7265C7">
        <w:rPr>
          <w:rFonts w:ascii="Palatino Linotype" w:hAnsi="Palatino Linotype"/>
          <w:b/>
          <w:lang w:eastAsia="es-ES_tradnl"/>
        </w:rPr>
        <w:t>Quinto.</w:t>
      </w:r>
      <w:r w:rsidRPr="007265C7">
        <w:rPr>
          <w:rFonts w:ascii="Palatino Linotype" w:hAnsi="Palatino Linotype"/>
          <w:lang w:eastAsia="es-ES_tradnl"/>
        </w:rPr>
        <w:t xml:space="preserve"> </w:t>
      </w:r>
      <w:r w:rsidR="00CE0E3B" w:rsidRPr="00CE0E3B">
        <w:rPr>
          <w:rFonts w:ascii="Palatino Linotype" w:hAnsi="Palatino Linotype"/>
          <w:b/>
          <w:bCs/>
          <w:lang w:eastAsia="es-ES_tradnl"/>
        </w:rPr>
        <w:t>Notifíquese</w:t>
      </w:r>
      <w:r w:rsidRPr="007265C7">
        <w:rPr>
          <w:rFonts w:ascii="Palatino Linotype" w:hAnsi="Palatino Linotype"/>
          <w:lang w:eastAsia="es-ES_tradnl"/>
        </w:rPr>
        <w:t xml:space="preserve"> </w:t>
      </w:r>
      <w:r w:rsidR="00CE0E3B">
        <w:rPr>
          <w:rFonts w:ascii="Palatino Linotype" w:hAnsi="Palatino Linotype"/>
          <w:lang w:eastAsia="es-ES_tradnl"/>
        </w:rPr>
        <w:t>a</w:t>
      </w:r>
      <w:r w:rsidRPr="007265C7">
        <w:rPr>
          <w:rFonts w:ascii="Palatino Linotype" w:hAnsi="Palatino Linotype"/>
          <w:lang w:eastAsia="es-ES_tradnl"/>
        </w:rPr>
        <w:t xml:space="preserve">l </w:t>
      </w:r>
      <w:r w:rsidR="00CE0E3B" w:rsidRPr="00CE0E3B">
        <w:rPr>
          <w:rFonts w:ascii="Palatino Linotype" w:hAnsi="Palatino Linotype"/>
          <w:b/>
          <w:bCs/>
          <w:lang w:eastAsia="es-ES_tradnl"/>
        </w:rPr>
        <w:t>r</w:t>
      </w:r>
      <w:r w:rsidRPr="00CE0E3B">
        <w:rPr>
          <w:rFonts w:ascii="Palatino Linotype" w:hAnsi="Palatino Linotype"/>
          <w:b/>
          <w:bCs/>
          <w:lang w:eastAsia="es-ES_tradnl"/>
        </w:rPr>
        <w:t>ecurrente</w:t>
      </w:r>
      <w:r w:rsidRPr="007265C7">
        <w:rPr>
          <w:rFonts w:ascii="Palatino Linotype" w:hAnsi="Palatino Linotype"/>
          <w:lang w:eastAsia="es-ES_tradnl"/>
        </w:rPr>
        <w:t>,</w:t>
      </w:r>
      <w:r w:rsidR="00DF27FA" w:rsidRPr="00DF27FA">
        <w:rPr>
          <w:rFonts w:ascii="Palatino Linotype" w:hAnsi="Palatino Linotype" w:cs="Tahoma"/>
          <w:color w:val="000000" w:themeColor="text1"/>
          <w:sz w:val="22"/>
          <w:szCs w:val="22"/>
        </w:rPr>
        <w:t xml:space="preserve"> </w:t>
      </w:r>
      <w:r w:rsidR="00DF27FA" w:rsidRPr="003C4B7E">
        <w:rPr>
          <w:rFonts w:ascii="Palatino Linotype" w:hAnsi="Palatino Linotype" w:cs="Tahoma"/>
          <w:color w:val="000000" w:themeColor="text1"/>
          <w:sz w:val="22"/>
          <w:szCs w:val="22"/>
        </w:rPr>
        <w:t xml:space="preserve">a través del </w:t>
      </w:r>
      <w:r w:rsidR="00DF27FA" w:rsidRPr="003C4B7E">
        <w:rPr>
          <w:rFonts w:ascii="Palatino Linotype" w:eastAsia="Calibri" w:hAnsi="Palatino Linotype" w:cs="Tahoma"/>
          <w:bCs/>
          <w:color w:val="000000" w:themeColor="text1"/>
          <w:sz w:val="22"/>
          <w:szCs w:val="22"/>
          <w:lang w:eastAsia="en-US"/>
        </w:rPr>
        <w:t>Sistema de Acceso a la Información Mexiquense (SAIMEX</w:t>
      </w:r>
      <w:r w:rsidR="00DF27FA">
        <w:rPr>
          <w:rFonts w:ascii="Palatino Linotype" w:eastAsia="Calibri" w:hAnsi="Palatino Linotype" w:cs="Tahoma"/>
          <w:bCs/>
          <w:color w:val="000000" w:themeColor="text1"/>
          <w:sz w:val="22"/>
          <w:szCs w:val="22"/>
          <w:lang w:eastAsia="en-US"/>
        </w:rPr>
        <w:t xml:space="preserve">), </w:t>
      </w:r>
      <w:r w:rsidRPr="007265C7">
        <w:rPr>
          <w:rFonts w:ascii="Palatino Linotype" w:hAnsi="Palatino Linotype"/>
          <w:lang w:eastAsia="es-ES_tradnl"/>
        </w:rPr>
        <w:t xml:space="preserve">la presente resolución, así como, que de conformidad con lo establecido en el artículo 196 de la Ley de Transparencia y Acceso a la Información Pública del Estado de México y Municipios, podrá impugnarla vía Juicio de Amparo </w:t>
      </w:r>
      <w:r w:rsidRPr="007265C7">
        <w:rPr>
          <w:rFonts w:ascii="Palatino Linotype" w:hAnsi="Palatino Linotype"/>
          <w:lang w:eastAsia="es-ES_tradnl"/>
        </w:rPr>
        <w:lastRenderedPageBreak/>
        <w:t>en los términos de las leyes aplicable</w:t>
      </w:r>
      <w:r>
        <w:rPr>
          <w:rFonts w:ascii="Palatino Linotype" w:hAnsi="Palatino Linotype"/>
          <w:lang w:eastAsia="es-ES_tradnl"/>
        </w:rPr>
        <w:t>s.</w:t>
      </w:r>
    </w:p>
    <w:p w14:paraId="196F0B19" w14:textId="77777777" w:rsidR="0010066A" w:rsidRDefault="0010066A" w:rsidP="0010066A">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p>
    <w:p w14:paraId="423C3A2A" w14:textId="3009C2B5" w:rsidR="0010066A" w:rsidRPr="007265C7" w:rsidRDefault="0010066A" w:rsidP="0010066A">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7265C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B7EE9">
        <w:rPr>
          <w:rFonts w:ascii="Palatino Linotype" w:hAnsi="Palatino Linotype"/>
        </w:rPr>
        <w:t xml:space="preserve"> (AUSENCIA JUSTIFICADA)</w:t>
      </w:r>
      <w:r w:rsidRPr="007265C7">
        <w:rPr>
          <w:rFonts w:ascii="Palatino Linotype" w:hAnsi="Palatino Linotype"/>
        </w:rPr>
        <w:t xml:space="preserve">, LUIS GUSTAVO PARRA NORIEGA Y GUADALUPE RAMÍREZ PEÑA; </w:t>
      </w:r>
      <w:r>
        <w:rPr>
          <w:rFonts w:ascii="Palatino Linotype" w:hAnsi="Palatino Linotype"/>
        </w:rPr>
        <w:t xml:space="preserve">EN LA </w:t>
      </w:r>
      <w:r w:rsidR="00DF27FA">
        <w:rPr>
          <w:rFonts w:ascii="Palatino Linotype" w:hAnsi="Palatino Linotype"/>
        </w:rPr>
        <w:t>CUDRAGESIMA QUINTA</w:t>
      </w:r>
      <w:r w:rsidR="00CE0E3B">
        <w:rPr>
          <w:rFonts w:ascii="Palatino Linotype" w:hAnsi="Palatino Linotype"/>
        </w:rPr>
        <w:t xml:space="preserve"> </w:t>
      </w:r>
      <w:r w:rsidRPr="007265C7">
        <w:rPr>
          <w:rFonts w:ascii="Palatino Linotype" w:hAnsi="Palatino Linotype"/>
        </w:rPr>
        <w:t>SESIÓ</w:t>
      </w:r>
      <w:r>
        <w:rPr>
          <w:rFonts w:ascii="Palatino Linotype" w:hAnsi="Palatino Linotype"/>
        </w:rPr>
        <w:t>N ORDINARIA CELEBRADA EL</w:t>
      </w:r>
      <w:r w:rsidR="00DF27FA">
        <w:rPr>
          <w:rFonts w:ascii="Palatino Linotype" w:hAnsi="Palatino Linotype"/>
        </w:rPr>
        <w:t xml:space="preserve"> QUINCE </w:t>
      </w:r>
      <w:r w:rsidRPr="007265C7">
        <w:rPr>
          <w:rFonts w:ascii="Palatino Linotype" w:hAnsi="Palatino Linotype"/>
        </w:rPr>
        <w:t xml:space="preserve">DE </w:t>
      </w:r>
      <w:r w:rsidR="00DF27FA">
        <w:rPr>
          <w:rFonts w:ascii="Palatino Linotype" w:hAnsi="Palatino Linotype"/>
        </w:rPr>
        <w:t>DICIEMBRE</w:t>
      </w:r>
      <w:r>
        <w:rPr>
          <w:rFonts w:ascii="Palatino Linotype" w:hAnsi="Palatino Linotype"/>
        </w:rPr>
        <w:t xml:space="preserve"> </w:t>
      </w:r>
      <w:r w:rsidRPr="007265C7">
        <w:rPr>
          <w:rFonts w:ascii="Palatino Linotype" w:hAnsi="Palatino Linotype"/>
        </w:rPr>
        <w:t>DE DOS MIL VEINTIUNO, ANTE EL SECRETARIO TÉCNICO DEL PLENO ALEXIS TAPIA RAMÍREZ</w:t>
      </w:r>
      <w:r w:rsidR="006E1CAB">
        <w:rPr>
          <w:rFonts w:ascii="Palatino Linotype" w:hAnsi="Palatino Linotype"/>
        </w:rPr>
        <w:t>.</w:t>
      </w:r>
    </w:p>
    <w:p w14:paraId="0B685272" w14:textId="678FB7AA" w:rsidR="00207F36" w:rsidRDefault="00207F36" w:rsidP="00DD580E">
      <w:pPr>
        <w:spacing w:before="240" w:after="240" w:line="360" w:lineRule="auto"/>
        <w:jc w:val="both"/>
        <w:rPr>
          <w:rFonts w:ascii="Palatino Linotype" w:eastAsia="Palatino Linotype" w:hAnsi="Palatino Linotype" w:cs="Palatino Linotype"/>
        </w:rPr>
      </w:pPr>
    </w:p>
    <w:p w14:paraId="232C1CF0" w14:textId="77777777" w:rsidR="00E8663B" w:rsidRDefault="00E8663B" w:rsidP="00DD580E">
      <w:pPr>
        <w:spacing w:before="240" w:after="240" w:line="360" w:lineRule="auto"/>
        <w:jc w:val="both"/>
        <w:rPr>
          <w:rFonts w:ascii="Palatino Linotype" w:eastAsia="Palatino Linotype" w:hAnsi="Palatino Linotype" w:cs="Palatino Linotype"/>
        </w:rPr>
      </w:pPr>
    </w:p>
    <w:p w14:paraId="6E5EE13A" w14:textId="77777777" w:rsidR="00E8663B" w:rsidRDefault="00E8663B" w:rsidP="00DD580E">
      <w:pPr>
        <w:spacing w:before="240" w:after="240" w:line="360" w:lineRule="auto"/>
        <w:jc w:val="both"/>
        <w:rPr>
          <w:rFonts w:ascii="Palatino Linotype" w:eastAsia="Palatino Linotype" w:hAnsi="Palatino Linotype" w:cs="Palatino Linotype"/>
        </w:rPr>
      </w:pPr>
    </w:p>
    <w:p w14:paraId="48F35732" w14:textId="77777777" w:rsidR="00E8663B" w:rsidRDefault="00E8663B" w:rsidP="00DD580E">
      <w:pPr>
        <w:spacing w:before="240" w:after="240" w:line="360" w:lineRule="auto"/>
        <w:jc w:val="both"/>
        <w:rPr>
          <w:rFonts w:ascii="Palatino Linotype" w:eastAsia="Palatino Linotype" w:hAnsi="Palatino Linotype" w:cs="Palatino Linotype"/>
        </w:rPr>
      </w:pPr>
    </w:p>
    <w:p w14:paraId="3A64ED02" w14:textId="77777777" w:rsidR="00E8663B" w:rsidRDefault="00E8663B" w:rsidP="00DD580E">
      <w:pPr>
        <w:spacing w:before="240" w:after="240" w:line="360" w:lineRule="auto"/>
        <w:jc w:val="both"/>
        <w:rPr>
          <w:rFonts w:ascii="Palatino Linotype" w:eastAsia="Palatino Linotype" w:hAnsi="Palatino Linotype" w:cs="Palatino Linotype"/>
        </w:rPr>
      </w:pPr>
    </w:p>
    <w:p w14:paraId="4CE54961" w14:textId="77777777" w:rsidR="00E8663B" w:rsidRDefault="00E8663B" w:rsidP="00DD580E">
      <w:pPr>
        <w:spacing w:before="240" w:after="240" w:line="360" w:lineRule="auto"/>
        <w:jc w:val="both"/>
        <w:rPr>
          <w:rFonts w:ascii="Palatino Linotype" w:eastAsia="Palatino Linotype" w:hAnsi="Palatino Linotype" w:cs="Palatino Linotype"/>
        </w:rPr>
      </w:pPr>
    </w:p>
    <w:p w14:paraId="133CFE69" w14:textId="606CF6A8" w:rsidR="00E8663B" w:rsidRDefault="00E8663B" w:rsidP="00DD580E">
      <w:pPr>
        <w:spacing w:before="240" w:after="240" w:line="360" w:lineRule="auto"/>
        <w:jc w:val="both"/>
        <w:rPr>
          <w:rFonts w:ascii="Palatino Linotype" w:eastAsia="Palatino Linotype" w:hAnsi="Palatino Linotype" w:cs="Palatino Linotype"/>
        </w:rPr>
      </w:pPr>
    </w:p>
    <w:p w14:paraId="4F3F74D4" w14:textId="5071D523" w:rsidR="00CE0E3B" w:rsidRDefault="00CE0E3B" w:rsidP="00DD580E">
      <w:pPr>
        <w:spacing w:before="240" w:after="240" w:line="360" w:lineRule="auto"/>
        <w:jc w:val="both"/>
        <w:rPr>
          <w:rFonts w:ascii="Palatino Linotype" w:eastAsia="Palatino Linotype" w:hAnsi="Palatino Linotype" w:cs="Palatino Linotype"/>
        </w:rPr>
      </w:pPr>
    </w:p>
    <w:p w14:paraId="3A0A7DAD" w14:textId="77777777" w:rsidR="00CE0E3B" w:rsidRDefault="00CE0E3B" w:rsidP="00DD580E">
      <w:pPr>
        <w:spacing w:before="240" w:after="240" w:line="360" w:lineRule="auto"/>
        <w:jc w:val="both"/>
        <w:rPr>
          <w:rFonts w:ascii="Palatino Linotype" w:eastAsia="Palatino Linotype" w:hAnsi="Palatino Linotype" w:cs="Palatino Linotype"/>
        </w:rPr>
      </w:pPr>
    </w:p>
    <w:sectPr w:rsidR="00CE0E3B">
      <w:headerReference w:type="default" r:id="rId17"/>
      <w:footerReference w:type="default" r:id="rId18"/>
      <w:headerReference w:type="first" r:id="rId19"/>
      <w:footerReference w:type="first" r:id="rId20"/>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17EA0" w14:textId="77777777" w:rsidR="00FF7A80" w:rsidRDefault="00FF7A80">
      <w:r>
        <w:separator/>
      </w:r>
    </w:p>
  </w:endnote>
  <w:endnote w:type="continuationSeparator" w:id="0">
    <w:p w14:paraId="055BADC5" w14:textId="77777777" w:rsidR="00FF7A80" w:rsidRDefault="00FF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C949B" w14:textId="2EB9D12F" w:rsidR="00FF7A80" w:rsidRDefault="00FF7A8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70A0">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70A0">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2D5DC066" w14:textId="77777777" w:rsidR="00FF7A80" w:rsidRDefault="00FF7A8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B66F" w14:textId="7F3FF98E" w:rsidR="00FF7A80" w:rsidRDefault="00FF7A8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70A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70A0">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50D89644" w14:textId="77777777" w:rsidR="00FF7A80" w:rsidRDefault="00FF7A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7B114" w14:textId="77777777" w:rsidR="00FF7A80" w:rsidRDefault="00FF7A80">
      <w:r>
        <w:separator/>
      </w:r>
    </w:p>
  </w:footnote>
  <w:footnote w:type="continuationSeparator" w:id="0">
    <w:p w14:paraId="4A558C54" w14:textId="77777777" w:rsidR="00FF7A80" w:rsidRDefault="00FF7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7D4F8" w14:textId="686FC6E9" w:rsidR="00FF7A80" w:rsidRDefault="00FF7A80">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61312" behindDoc="1" locked="0" layoutInCell="1" allowOverlap="1" wp14:anchorId="232ED58D" wp14:editId="0D6F990A">
          <wp:simplePos x="0" y="0"/>
          <wp:positionH relativeFrom="page">
            <wp:posOffset>553441</wp:posOffset>
          </wp:positionH>
          <wp:positionV relativeFrom="paragraph">
            <wp:posOffset>-249352</wp:posOffset>
          </wp:positionV>
          <wp:extent cx="7635600" cy="9943200"/>
          <wp:effectExtent l="0" t="0" r="381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2"/>
      <w:tblW w:w="5670" w:type="dxa"/>
      <w:tblInd w:w="3119" w:type="dxa"/>
      <w:tblLayout w:type="fixed"/>
      <w:tblLook w:val="0400" w:firstRow="0" w:lastRow="0" w:firstColumn="0" w:lastColumn="0" w:noHBand="0" w:noVBand="1"/>
    </w:tblPr>
    <w:tblGrid>
      <w:gridCol w:w="2551"/>
      <w:gridCol w:w="3119"/>
    </w:tblGrid>
    <w:tr w:rsidR="00FF7A80" w14:paraId="68DDE7FF" w14:textId="77777777">
      <w:tc>
        <w:tcPr>
          <w:tcW w:w="2551" w:type="dxa"/>
          <w:vAlign w:val="center"/>
        </w:tcPr>
        <w:p w14:paraId="2011ECE3" w14:textId="623A3EBB" w:rsidR="00FF7A80" w:rsidRDefault="00FF7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AB97C2E" w14:textId="5739112A" w:rsidR="00FF7A80" w:rsidRDefault="00FF7A8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05059/INFOEM/IP/RR/2021</w:t>
          </w:r>
        </w:p>
      </w:tc>
    </w:tr>
    <w:tr w:rsidR="00FF7A80" w14:paraId="471E780B" w14:textId="77777777">
      <w:trPr>
        <w:trHeight w:val="220"/>
      </w:trPr>
      <w:tc>
        <w:tcPr>
          <w:tcW w:w="2551" w:type="dxa"/>
          <w:vAlign w:val="center"/>
        </w:tcPr>
        <w:p w14:paraId="241A0212" w14:textId="1FC5963C" w:rsidR="00FF7A80" w:rsidRDefault="00FF7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4CE3D9D" w14:textId="4353CB22" w:rsidR="00FF7A80" w:rsidRDefault="00FF7A80" w:rsidP="007D582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FF7A80" w14:paraId="282A5CCB" w14:textId="77777777">
      <w:tc>
        <w:tcPr>
          <w:tcW w:w="2551" w:type="dxa"/>
          <w:vAlign w:val="center"/>
        </w:tcPr>
        <w:p w14:paraId="76F006D3" w14:textId="06D18581" w:rsidR="00FF7A80" w:rsidRDefault="00FF7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142BBC5" w14:textId="05356470" w:rsidR="00FF7A80" w:rsidRDefault="00FF7A8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C36A4B2" w14:textId="77777777" w:rsidR="00FF7A80" w:rsidRDefault="00FF7A8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0315F" w14:textId="6436D6BD" w:rsidR="00FF7A80" w:rsidRDefault="00FF7A80" w:rsidP="00387105">
    <w:pPr>
      <w:pBdr>
        <w:top w:val="nil"/>
        <w:left w:val="nil"/>
        <w:bottom w:val="nil"/>
        <w:right w:val="nil"/>
        <w:between w:val="nil"/>
      </w:pBdr>
      <w:tabs>
        <w:tab w:val="center" w:pos="4419"/>
        <w:tab w:val="right" w:pos="8838"/>
      </w:tabs>
      <w:jc w:val="both"/>
      <w:rPr>
        <w:color w:val="000000"/>
      </w:rPr>
    </w:pPr>
    <w:r>
      <w:rPr>
        <w:noProof/>
        <w:lang w:val="es-MX"/>
      </w:rPr>
      <w:drawing>
        <wp:anchor distT="0" distB="0" distL="114300" distR="114300" simplePos="0" relativeHeight="251659264" behindDoc="1" locked="0" layoutInCell="1" allowOverlap="1" wp14:anchorId="26D90613" wp14:editId="061EBCEE">
          <wp:simplePos x="0" y="0"/>
          <wp:positionH relativeFrom="page">
            <wp:posOffset>399770</wp:posOffset>
          </wp:positionH>
          <wp:positionV relativeFrom="paragraph">
            <wp:posOffset>-110921</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1"/>
      <w:tblW w:w="5670" w:type="dxa"/>
      <w:tblInd w:w="3119" w:type="dxa"/>
      <w:tblLayout w:type="fixed"/>
      <w:tblLook w:val="0400" w:firstRow="0" w:lastRow="0" w:firstColumn="0" w:lastColumn="0" w:noHBand="0" w:noVBand="1"/>
    </w:tblPr>
    <w:tblGrid>
      <w:gridCol w:w="2551"/>
      <w:gridCol w:w="3119"/>
    </w:tblGrid>
    <w:tr w:rsidR="00FF7A80" w14:paraId="32E55AF4" w14:textId="77777777">
      <w:tc>
        <w:tcPr>
          <w:tcW w:w="2551" w:type="dxa"/>
          <w:vAlign w:val="center"/>
        </w:tcPr>
        <w:p w14:paraId="63B2D411" w14:textId="77777777" w:rsidR="00FF7A80" w:rsidRDefault="00FF7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E7E6B40" w14:textId="541817A6" w:rsidR="00FF7A80" w:rsidRDefault="00FF7A80" w:rsidP="00CE4CF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05059/INFOEM/IP/RR/2021 </w:t>
          </w:r>
        </w:p>
      </w:tc>
    </w:tr>
    <w:tr w:rsidR="00FF7A80" w14:paraId="70683173" w14:textId="77777777">
      <w:tc>
        <w:tcPr>
          <w:tcW w:w="2551" w:type="dxa"/>
          <w:vAlign w:val="center"/>
        </w:tcPr>
        <w:p w14:paraId="23DF2147" w14:textId="77777777" w:rsidR="00FF7A80" w:rsidRDefault="00FF7A8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20C6414" w14:textId="0300A0DD" w:rsidR="00FF7A80" w:rsidRPr="0029456E" w:rsidRDefault="003570A0" w:rsidP="003570A0">
          <w:pPr>
            <w:jc w:val="both"/>
            <w:rPr>
              <w:rFonts w:ascii="Palatino Linotype" w:eastAsia="Palatino Linotype" w:hAnsi="Palatino Linotype" w:cs="Palatino Linotype"/>
              <w:b/>
              <w:sz w:val="22"/>
              <w:szCs w:val="22"/>
            </w:rPr>
          </w:pPr>
          <w:r>
            <w:rPr>
              <w:rFonts w:ascii="Palatino Linotype" w:hAnsi="Palatino Linotype"/>
              <w:b/>
              <w:sz w:val="22"/>
              <w:szCs w:val="22"/>
            </w:rPr>
            <w:t>XXXXXXX</w:t>
          </w:r>
          <w:r w:rsidR="00FF7A80" w:rsidRPr="0029456E">
            <w:rPr>
              <w:rFonts w:ascii="Palatino Linotype" w:hAnsi="Palatino Linotype"/>
              <w:b/>
              <w:sz w:val="22"/>
              <w:szCs w:val="22"/>
            </w:rPr>
            <w:t xml:space="preserve"> </w:t>
          </w:r>
          <w:r>
            <w:rPr>
              <w:rFonts w:ascii="Palatino Linotype" w:hAnsi="Palatino Linotype"/>
              <w:b/>
              <w:sz w:val="22"/>
              <w:szCs w:val="22"/>
            </w:rPr>
            <w:t>XXXXXXXX XXXX</w:t>
          </w:r>
        </w:p>
      </w:tc>
    </w:tr>
    <w:tr w:rsidR="00FF7A80" w14:paraId="1BFE60E4" w14:textId="77777777">
      <w:trPr>
        <w:trHeight w:val="220"/>
      </w:trPr>
      <w:tc>
        <w:tcPr>
          <w:tcW w:w="2551" w:type="dxa"/>
          <w:vAlign w:val="center"/>
        </w:tcPr>
        <w:p w14:paraId="683DEEFA" w14:textId="77777777" w:rsidR="00FF7A80" w:rsidRDefault="00FF7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B05E3BC" w14:textId="2682CA0D" w:rsidR="00FF7A80" w:rsidRDefault="00FF7A80" w:rsidP="0029456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FF7A80" w14:paraId="205FE8D8" w14:textId="77777777">
      <w:tc>
        <w:tcPr>
          <w:tcW w:w="2551" w:type="dxa"/>
          <w:vAlign w:val="center"/>
        </w:tcPr>
        <w:p w14:paraId="08D7CA25" w14:textId="71EC8610" w:rsidR="00FF7A80" w:rsidRDefault="00FF7A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972B393" w14:textId="1A8F3EF0" w:rsidR="00FF7A80" w:rsidRDefault="00FF7A80" w:rsidP="00CE4CF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74632A" w14:textId="77777777" w:rsidR="00FF7A80" w:rsidRDefault="00FF7A8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092A"/>
    <w:multiLevelType w:val="hybridMultilevel"/>
    <w:tmpl w:val="F7EC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06B1F"/>
    <w:multiLevelType w:val="multilevel"/>
    <w:tmpl w:val="ADB4615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E9B7FBF"/>
    <w:multiLevelType w:val="hybridMultilevel"/>
    <w:tmpl w:val="776AA7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62553"/>
    <w:multiLevelType w:val="hybridMultilevel"/>
    <w:tmpl w:val="DF569E76"/>
    <w:lvl w:ilvl="0" w:tplc="37562B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C6B13"/>
    <w:multiLevelType w:val="hybridMultilevel"/>
    <w:tmpl w:val="2E0CD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A1203"/>
    <w:multiLevelType w:val="multilevel"/>
    <w:tmpl w:val="3ED01DBC"/>
    <w:lvl w:ilvl="0">
      <w:start w:val="2"/>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CCB48E0"/>
    <w:multiLevelType w:val="multilevel"/>
    <w:tmpl w:val="BD701076"/>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F786B58"/>
    <w:multiLevelType w:val="hybridMultilevel"/>
    <w:tmpl w:val="DF96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76B93"/>
    <w:multiLevelType w:val="multilevel"/>
    <w:tmpl w:val="65DCFD9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9" w15:restartNumberingAfterBreak="0">
    <w:nsid w:val="21B262AB"/>
    <w:multiLevelType w:val="hybridMultilevel"/>
    <w:tmpl w:val="8C6801EC"/>
    <w:lvl w:ilvl="0" w:tplc="209090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1"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2" w15:restartNumberingAfterBreak="0">
    <w:nsid w:val="2D0303F6"/>
    <w:multiLevelType w:val="hybridMultilevel"/>
    <w:tmpl w:val="29C6FE84"/>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start w:val="1"/>
      <w:numFmt w:val="lowerRoman"/>
      <w:lvlText w:val="%3."/>
      <w:lvlJc w:val="right"/>
      <w:pPr>
        <w:ind w:left="3153" w:hanging="180"/>
      </w:pPr>
    </w:lvl>
    <w:lvl w:ilvl="3" w:tplc="080A000F">
      <w:start w:val="1"/>
      <w:numFmt w:val="decimal"/>
      <w:lvlText w:val="%4."/>
      <w:lvlJc w:val="left"/>
      <w:pPr>
        <w:ind w:left="3873" w:hanging="360"/>
      </w:pPr>
    </w:lvl>
    <w:lvl w:ilvl="4" w:tplc="080A0019">
      <w:start w:val="1"/>
      <w:numFmt w:val="lowerLetter"/>
      <w:lvlText w:val="%5."/>
      <w:lvlJc w:val="left"/>
      <w:pPr>
        <w:ind w:left="4593" w:hanging="360"/>
      </w:pPr>
    </w:lvl>
    <w:lvl w:ilvl="5" w:tplc="080A001B">
      <w:start w:val="1"/>
      <w:numFmt w:val="lowerRoman"/>
      <w:lvlText w:val="%6."/>
      <w:lvlJc w:val="right"/>
      <w:pPr>
        <w:ind w:left="5313" w:hanging="180"/>
      </w:pPr>
    </w:lvl>
    <w:lvl w:ilvl="6" w:tplc="080A000F">
      <w:start w:val="1"/>
      <w:numFmt w:val="decimal"/>
      <w:lvlText w:val="%7."/>
      <w:lvlJc w:val="left"/>
      <w:pPr>
        <w:ind w:left="6033" w:hanging="360"/>
      </w:pPr>
    </w:lvl>
    <w:lvl w:ilvl="7" w:tplc="080A0019">
      <w:start w:val="1"/>
      <w:numFmt w:val="lowerLetter"/>
      <w:lvlText w:val="%8."/>
      <w:lvlJc w:val="left"/>
      <w:pPr>
        <w:ind w:left="6753" w:hanging="360"/>
      </w:pPr>
    </w:lvl>
    <w:lvl w:ilvl="8" w:tplc="080A001B">
      <w:start w:val="1"/>
      <w:numFmt w:val="lowerRoman"/>
      <w:lvlText w:val="%9."/>
      <w:lvlJc w:val="right"/>
      <w:pPr>
        <w:ind w:left="7473" w:hanging="180"/>
      </w:pPr>
    </w:lvl>
  </w:abstractNum>
  <w:abstractNum w:abstractNumId="13" w15:restartNumberingAfterBreak="0">
    <w:nsid w:val="2FAA4FF6"/>
    <w:multiLevelType w:val="hybridMultilevel"/>
    <w:tmpl w:val="94C8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952D7"/>
    <w:multiLevelType w:val="hybridMultilevel"/>
    <w:tmpl w:val="4072E472"/>
    <w:lvl w:ilvl="0" w:tplc="AE2692DC">
      <w:start w:val="1"/>
      <w:numFmt w:val="lowerLetter"/>
      <w:lvlText w:val="%1)"/>
      <w:lvlJc w:val="left"/>
      <w:pPr>
        <w:ind w:left="720" w:hanging="360"/>
      </w:pPr>
      <w:rPr>
        <w:rFonts w:ascii="Palatino Linotype" w:hAnsi="Palatino Linotype"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437C5"/>
    <w:multiLevelType w:val="hybridMultilevel"/>
    <w:tmpl w:val="BED208B8"/>
    <w:lvl w:ilvl="0" w:tplc="D8D4EBB8">
      <w:start w:val="1"/>
      <w:numFmt w:val="lowerLetter"/>
      <w:lvlText w:val="%1)"/>
      <w:lvlJc w:val="left"/>
      <w:pPr>
        <w:ind w:left="1211" w:hanging="360"/>
      </w:pPr>
      <w:rPr>
        <w:b w:val="0"/>
        <w:bCs w:val="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ECC4B06"/>
    <w:multiLevelType w:val="hybridMultilevel"/>
    <w:tmpl w:val="AF3ADEFC"/>
    <w:lvl w:ilvl="0" w:tplc="90DCAA88">
      <w:start w:val="1"/>
      <w:numFmt w:val="upperRoman"/>
      <w:lvlText w:val="%1."/>
      <w:lvlJc w:val="left"/>
      <w:pPr>
        <w:ind w:left="1773" w:hanging="720"/>
      </w:pPr>
    </w:lvl>
    <w:lvl w:ilvl="1" w:tplc="080A0019">
      <w:start w:val="1"/>
      <w:numFmt w:val="lowerLetter"/>
      <w:lvlText w:val="%2."/>
      <w:lvlJc w:val="left"/>
      <w:pPr>
        <w:ind w:left="2133" w:hanging="360"/>
      </w:pPr>
    </w:lvl>
    <w:lvl w:ilvl="2" w:tplc="080A001B">
      <w:start w:val="1"/>
      <w:numFmt w:val="lowerRoman"/>
      <w:lvlText w:val="%3."/>
      <w:lvlJc w:val="right"/>
      <w:pPr>
        <w:ind w:left="2853" w:hanging="180"/>
      </w:pPr>
    </w:lvl>
    <w:lvl w:ilvl="3" w:tplc="080A000F">
      <w:start w:val="1"/>
      <w:numFmt w:val="decimal"/>
      <w:lvlText w:val="%4."/>
      <w:lvlJc w:val="left"/>
      <w:pPr>
        <w:ind w:left="3573" w:hanging="360"/>
      </w:pPr>
    </w:lvl>
    <w:lvl w:ilvl="4" w:tplc="080A0019">
      <w:start w:val="1"/>
      <w:numFmt w:val="lowerLetter"/>
      <w:lvlText w:val="%5."/>
      <w:lvlJc w:val="left"/>
      <w:pPr>
        <w:ind w:left="4293" w:hanging="360"/>
      </w:pPr>
    </w:lvl>
    <w:lvl w:ilvl="5" w:tplc="080A001B">
      <w:start w:val="1"/>
      <w:numFmt w:val="lowerRoman"/>
      <w:lvlText w:val="%6."/>
      <w:lvlJc w:val="right"/>
      <w:pPr>
        <w:ind w:left="5013" w:hanging="180"/>
      </w:pPr>
    </w:lvl>
    <w:lvl w:ilvl="6" w:tplc="080A000F">
      <w:start w:val="1"/>
      <w:numFmt w:val="decimal"/>
      <w:lvlText w:val="%7."/>
      <w:lvlJc w:val="left"/>
      <w:pPr>
        <w:ind w:left="5733" w:hanging="360"/>
      </w:pPr>
    </w:lvl>
    <w:lvl w:ilvl="7" w:tplc="080A0019">
      <w:start w:val="1"/>
      <w:numFmt w:val="lowerLetter"/>
      <w:lvlText w:val="%8."/>
      <w:lvlJc w:val="left"/>
      <w:pPr>
        <w:ind w:left="6453" w:hanging="360"/>
      </w:pPr>
    </w:lvl>
    <w:lvl w:ilvl="8" w:tplc="080A001B">
      <w:start w:val="1"/>
      <w:numFmt w:val="lowerRoman"/>
      <w:lvlText w:val="%9."/>
      <w:lvlJc w:val="right"/>
      <w:pPr>
        <w:ind w:left="7173" w:hanging="180"/>
      </w:pPr>
    </w:lvl>
  </w:abstractNum>
  <w:abstractNum w:abstractNumId="18" w15:restartNumberingAfterBreak="0">
    <w:nsid w:val="400F30B2"/>
    <w:multiLevelType w:val="hybridMultilevel"/>
    <w:tmpl w:val="B950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2055F"/>
    <w:multiLevelType w:val="multilevel"/>
    <w:tmpl w:val="6DC0C164"/>
    <w:lvl w:ilvl="0">
      <w:start w:val="1"/>
      <w:numFmt w:val="lowerLetter"/>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CE41E6"/>
    <w:multiLevelType w:val="hybridMultilevel"/>
    <w:tmpl w:val="5BFEBA32"/>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2" w15:restartNumberingAfterBreak="0">
    <w:nsid w:val="476D5745"/>
    <w:multiLevelType w:val="hybridMultilevel"/>
    <w:tmpl w:val="6D888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147C36"/>
    <w:multiLevelType w:val="multilevel"/>
    <w:tmpl w:val="11C4F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BC7F06"/>
    <w:multiLevelType w:val="hybridMultilevel"/>
    <w:tmpl w:val="106A2A82"/>
    <w:lvl w:ilvl="0" w:tplc="B89CCBC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F164F83"/>
    <w:multiLevelType w:val="multilevel"/>
    <w:tmpl w:val="60446626"/>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0807BD7"/>
    <w:multiLevelType w:val="hybridMultilevel"/>
    <w:tmpl w:val="75C23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E52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9927624"/>
    <w:multiLevelType w:val="hybridMultilevel"/>
    <w:tmpl w:val="B0401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785D31"/>
    <w:multiLevelType w:val="multilevel"/>
    <w:tmpl w:val="CD629D68"/>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EF0D51"/>
    <w:multiLevelType w:val="multilevel"/>
    <w:tmpl w:val="39887CBC"/>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1B11B7A"/>
    <w:multiLevelType w:val="multilevel"/>
    <w:tmpl w:val="B14C5850"/>
    <w:lvl w:ilvl="0">
      <w:start w:val="1"/>
      <w:numFmt w:val="decimal"/>
      <w:lvlText w:val="%1."/>
      <w:lvlJc w:val="left"/>
      <w:pPr>
        <w:ind w:left="360" w:hanging="360"/>
      </w:pPr>
      <w:rPr>
        <w:rFonts w:hint="default"/>
      </w:rPr>
    </w:lvl>
    <w:lvl w:ilvl="1">
      <w:start w:val="2"/>
      <w:numFmt w:val="decimal"/>
      <w:lvlText w:val="%1.%2."/>
      <w:lvlJc w:val="left"/>
      <w:pPr>
        <w:ind w:left="16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338183F"/>
    <w:multiLevelType w:val="hybridMultilevel"/>
    <w:tmpl w:val="BB00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77706B"/>
    <w:multiLevelType w:val="hybridMultilevel"/>
    <w:tmpl w:val="EFEE2AC4"/>
    <w:lvl w:ilvl="0" w:tplc="8898B2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0066DD"/>
    <w:multiLevelType w:val="hybridMultilevel"/>
    <w:tmpl w:val="E4B0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A5CCA"/>
    <w:multiLevelType w:val="hybridMultilevel"/>
    <w:tmpl w:val="7CB81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D3694E"/>
    <w:multiLevelType w:val="multilevel"/>
    <w:tmpl w:val="2AEE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C14367"/>
    <w:multiLevelType w:val="hybridMultilevel"/>
    <w:tmpl w:val="2E389A72"/>
    <w:lvl w:ilvl="0" w:tplc="E1EE1468">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4C5909"/>
    <w:multiLevelType w:val="hybridMultilevel"/>
    <w:tmpl w:val="C3D6691C"/>
    <w:lvl w:ilvl="0" w:tplc="E0A834BE">
      <w:start w:val="1"/>
      <w:numFmt w:val="upperRoman"/>
      <w:lvlText w:val="%1."/>
      <w:lvlJc w:val="left"/>
      <w:pPr>
        <w:ind w:left="1571" w:hanging="720"/>
      </w:pPr>
      <w:rPr>
        <w:b/>
        <w:i/>
        <w:sz w:val="22"/>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1" w15:restartNumberingAfterBreak="0">
    <w:nsid w:val="785062C7"/>
    <w:multiLevelType w:val="hybridMultilevel"/>
    <w:tmpl w:val="75C233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B45184"/>
    <w:multiLevelType w:val="hybridMultilevel"/>
    <w:tmpl w:val="0FCC73E4"/>
    <w:lvl w:ilvl="0" w:tplc="52806842">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2A1C6F"/>
    <w:multiLevelType w:val="hybridMultilevel"/>
    <w:tmpl w:val="E7FAF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51054"/>
    <w:multiLevelType w:val="hybridMultilevel"/>
    <w:tmpl w:val="46B6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DE1029"/>
    <w:multiLevelType w:val="hybridMultilevel"/>
    <w:tmpl w:val="91643E58"/>
    <w:lvl w:ilvl="0" w:tplc="E514E56A">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FE101C"/>
    <w:multiLevelType w:val="hybridMultilevel"/>
    <w:tmpl w:val="4072E472"/>
    <w:lvl w:ilvl="0" w:tplc="AE2692DC">
      <w:start w:val="1"/>
      <w:numFmt w:val="lowerLetter"/>
      <w:lvlText w:val="%1)"/>
      <w:lvlJc w:val="left"/>
      <w:pPr>
        <w:ind w:left="720" w:hanging="360"/>
      </w:pPr>
      <w:rPr>
        <w:rFonts w:ascii="Palatino Linotype" w:hAnsi="Palatino Linotype"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1F1517"/>
    <w:multiLevelType w:val="hybridMultilevel"/>
    <w:tmpl w:val="BA1A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24"/>
  </w:num>
  <w:num w:numId="4">
    <w:abstractNumId w:val="8"/>
  </w:num>
  <w:num w:numId="5">
    <w:abstractNumId w:val="34"/>
  </w:num>
  <w:num w:numId="6">
    <w:abstractNumId w:val="29"/>
  </w:num>
  <w:num w:numId="7">
    <w:abstractNumId w:val="38"/>
  </w:num>
  <w:num w:numId="8">
    <w:abstractNumId w:val="2"/>
  </w:num>
  <w:num w:numId="9">
    <w:abstractNumId w:val="37"/>
  </w:num>
  <w:num w:numId="10">
    <w:abstractNumId w:val="39"/>
  </w:num>
  <w:num w:numId="11">
    <w:abstractNumId w:val="45"/>
  </w:num>
  <w:num w:numId="12">
    <w:abstractNumId w:val="42"/>
  </w:num>
  <w:num w:numId="13">
    <w:abstractNumId w:val="11"/>
  </w:num>
  <w:num w:numId="14">
    <w:abstractNumId w:val="21"/>
  </w:num>
  <w:num w:numId="15">
    <w:abstractNumId w:val="10"/>
  </w:num>
  <w:num w:numId="16">
    <w:abstractNumId w:val="20"/>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6"/>
  </w:num>
  <w:num w:numId="20">
    <w:abstractNumId w:val="14"/>
  </w:num>
  <w:num w:numId="21">
    <w:abstractNumId w:val="47"/>
  </w:num>
  <w:num w:numId="22">
    <w:abstractNumId w:val="41"/>
  </w:num>
  <w:num w:numId="23">
    <w:abstractNumId w:val="27"/>
  </w:num>
  <w:num w:numId="24">
    <w:abstractNumId w:val="36"/>
  </w:num>
  <w:num w:numId="25">
    <w:abstractNumId w:val="0"/>
  </w:num>
  <w:num w:numId="26">
    <w:abstractNumId w:val="6"/>
  </w:num>
  <w:num w:numId="27">
    <w:abstractNumId w:val="43"/>
  </w:num>
  <w:num w:numId="28">
    <w:abstractNumId w:val="28"/>
  </w:num>
  <w:num w:numId="29">
    <w:abstractNumId w:val="1"/>
  </w:num>
  <w:num w:numId="30">
    <w:abstractNumId w:val="33"/>
  </w:num>
  <w:num w:numId="31">
    <w:abstractNumId w:val="5"/>
  </w:num>
  <w:num w:numId="32">
    <w:abstractNumId w:val="32"/>
  </w:num>
  <w:num w:numId="33">
    <w:abstractNumId w:val="30"/>
  </w:num>
  <w:num w:numId="34">
    <w:abstractNumId w:val="4"/>
  </w:num>
  <w:num w:numId="35">
    <w:abstractNumId w:val="9"/>
  </w:num>
  <w:num w:numId="36">
    <w:abstractNumId w:val="7"/>
  </w:num>
  <w:num w:numId="37">
    <w:abstractNumId w:val="18"/>
  </w:num>
  <w:num w:numId="38">
    <w:abstractNumId w:val="22"/>
  </w:num>
  <w:num w:numId="39">
    <w:abstractNumId w:val="2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3"/>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6"/>
    <w:rsid w:val="00002F5E"/>
    <w:rsid w:val="00004823"/>
    <w:rsid w:val="0000596A"/>
    <w:rsid w:val="000061F0"/>
    <w:rsid w:val="000116D9"/>
    <w:rsid w:val="00011CD0"/>
    <w:rsid w:val="00013640"/>
    <w:rsid w:val="000142CF"/>
    <w:rsid w:val="00014EB0"/>
    <w:rsid w:val="00027FD5"/>
    <w:rsid w:val="0003243A"/>
    <w:rsid w:val="00033942"/>
    <w:rsid w:val="00034641"/>
    <w:rsid w:val="000362EB"/>
    <w:rsid w:val="00037BFF"/>
    <w:rsid w:val="00051500"/>
    <w:rsid w:val="000538C9"/>
    <w:rsid w:val="000548AB"/>
    <w:rsid w:val="00055BBB"/>
    <w:rsid w:val="00057870"/>
    <w:rsid w:val="000579C9"/>
    <w:rsid w:val="00065C31"/>
    <w:rsid w:val="0007104F"/>
    <w:rsid w:val="00076457"/>
    <w:rsid w:val="00081170"/>
    <w:rsid w:val="00081472"/>
    <w:rsid w:val="000869F2"/>
    <w:rsid w:val="00090B7E"/>
    <w:rsid w:val="0009407E"/>
    <w:rsid w:val="00094CD3"/>
    <w:rsid w:val="00097962"/>
    <w:rsid w:val="000A0250"/>
    <w:rsid w:val="000A0DC3"/>
    <w:rsid w:val="000A0FEC"/>
    <w:rsid w:val="000A3AFA"/>
    <w:rsid w:val="000A4F7B"/>
    <w:rsid w:val="000A6C11"/>
    <w:rsid w:val="000B02EF"/>
    <w:rsid w:val="000B06BA"/>
    <w:rsid w:val="000B2BD8"/>
    <w:rsid w:val="000B4A49"/>
    <w:rsid w:val="000B508C"/>
    <w:rsid w:val="000B5F1C"/>
    <w:rsid w:val="000B645F"/>
    <w:rsid w:val="000B7BF1"/>
    <w:rsid w:val="000C4610"/>
    <w:rsid w:val="000C48E7"/>
    <w:rsid w:val="000D35F8"/>
    <w:rsid w:val="000D3A0E"/>
    <w:rsid w:val="000D3DE6"/>
    <w:rsid w:val="000D7830"/>
    <w:rsid w:val="000E0072"/>
    <w:rsid w:val="000E75A5"/>
    <w:rsid w:val="000F1CC3"/>
    <w:rsid w:val="000F27C1"/>
    <w:rsid w:val="000F604C"/>
    <w:rsid w:val="000F673E"/>
    <w:rsid w:val="0010066A"/>
    <w:rsid w:val="00101158"/>
    <w:rsid w:val="0011186C"/>
    <w:rsid w:val="001119D6"/>
    <w:rsid w:val="0011493F"/>
    <w:rsid w:val="00121696"/>
    <w:rsid w:val="00122DA9"/>
    <w:rsid w:val="00123912"/>
    <w:rsid w:val="001239B0"/>
    <w:rsid w:val="001260B9"/>
    <w:rsid w:val="001267C5"/>
    <w:rsid w:val="00135058"/>
    <w:rsid w:val="00140415"/>
    <w:rsid w:val="00141AB2"/>
    <w:rsid w:val="00145BB5"/>
    <w:rsid w:val="0015125F"/>
    <w:rsid w:val="001524CC"/>
    <w:rsid w:val="0015759F"/>
    <w:rsid w:val="00160576"/>
    <w:rsid w:val="001613B1"/>
    <w:rsid w:val="00163ADE"/>
    <w:rsid w:val="00164691"/>
    <w:rsid w:val="0017052C"/>
    <w:rsid w:val="00174297"/>
    <w:rsid w:val="00174988"/>
    <w:rsid w:val="00174CCC"/>
    <w:rsid w:val="00177092"/>
    <w:rsid w:val="00180338"/>
    <w:rsid w:val="0018431D"/>
    <w:rsid w:val="001844AE"/>
    <w:rsid w:val="00184752"/>
    <w:rsid w:val="00185FCB"/>
    <w:rsid w:val="00186868"/>
    <w:rsid w:val="0018705C"/>
    <w:rsid w:val="00187565"/>
    <w:rsid w:val="001918AE"/>
    <w:rsid w:val="00192539"/>
    <w:rsid w:val="00193C67"/>
    <w:rsid w:val="00194724"/>
    <w:rsid w:val="0019485D"/>
    <w:rsid w:val="001A0814"/>
    <w:rsid w:val="001A2EBD"/>
    <w:rsid w:val="001A49A0"/>
    <w:rsid w:val="001A6DBF"/>
    <w:rsid w:val="001B03B0"/>
    <w:rsid w:val="001C1A76"/>
    <w:rsid w:val="001C5241"/>
    <w:rsid w:val="001C535A"/>
    <w:rsid w:val="001D159E"/>
    <w:rsid w:val="001D3D34"/>
    <w:rsid w:val="001D6F70"/>
    <w:rsid w:val="001E2DB8"/>
    <w:rsid w:val="001F2C3C"/>
    <w:rsid w:val="00201579"/>
    <w:rsid w:val="00204000"/>
    <w:rsid w:val="00207833"/>
    <w:rsid w:val="00207F36"/>
    <w:rsid w:val="002104E9"/>
    <w:rsid w:val="0021062A"/>
    <w:rsid w:val="00212D85"/>
    <w:rsid w:val="00213A3A"/>
    <w:rsid w:val="00213CA4"/>
    <w:rsid w:val="002141EA"/>
    <w:rsid w:val="0021600F"/>
    <w:rsid w:val="00223154"/>
    <w:rsid w:val="002238E3"/>
    <w:rsid w:val="00224879"/>
    <w:rsid w:val="002255B9"/>
    <w:rsid w:val="00227BFA"/>
    <w:rsid w:val="00230DB0"/>
    <w:rsid w:val="0023392C"/>
    <w:rsid w:val="00233BEB"/>
    <w:rsid w:val="00234428"/>
    <w:rsid w:val="00234CE8"/>
    <w:rsid w:val="00235A8B"/>
    <w:rsid w:val="00236133"/>
    <w:rsid w:val="002461CF"/>
    <w:rsid w:val="0025099E"/>
    <w:rsid w:val="0025263B"/>
    <w:rsid w:val="0025431F"/>
    <w:rsid w:val="00256ADC"/>
    <w:rsid w:val="002571C0"/>
    <w:rsid w:val="002573B3"/>
    <w:rsid w:val="002615C3"/>
    <w:rsid w:val="00262C7E"/>
    <w:rsid w:val="0026613A"/>
    <w:rsid w:val="0026705C"/>
    <w:rsid w:val="002700E2"/>
    <w:rsid w:val="002760A6"/>
    <w:rsid w:val="00276C6E"/>
    <w:rsid w:val="00277CF4"/>
    <w:rsid w:val="00282F2A"/>
    <w:rsid w:val="0028552A"/>
    <w:rsid w:val="00285A02"/>
    <w:rsid w:val="002909E9"/>
    <w:rsid w:val="00291580"/>
    <w:rsid w:val="0029456E"/>
    <w:rsid w:val="00296D3F"/>
    <w:rsid w:val="002A2E9A"/>
    <w:rsid w:val="002A5116"/>
    <w:rsid w:val="002A634B"/>
    <w:rsid w:val="002A6561"/>
    <w:rsid w:val="002B2074"/>
    <w:rsid w:val="002B4FBB"/>
    <w:rsid w:val="002B5E48"/>
    <w:rsid w:val="002C1EAE"/>
    <w:rsid w:val="002C2F19"/>
    <w:rsid w:val="002C6CC9"/>
    <w:rsid w:val="002D0BCC"/>
    <w:rsid w:val="002D70FA"/>
    <w:rsid w:val="002E3C85"/>
    <w:rsid w:val="002E732B"/>
    <w:rsid w:val="002F2ED9"/>
    <w:rsid w:val="002F3F08"/>
    <w:rsid w:val="003021DF"/>
    <w:rsid w:val="00303531"/>
    <w:rsid w:val="00312ECC"/>
    <w:rsid w:val="003204A5"/>
    <w:rsid w:val="0032099C"/>
    <w:rsid w:val="0032171F"/>
    <w:rsid w:val="00322024"/>
    <w:rsid w:val="0032251D"/>
    <w:rsid w:val="0033158A"/>
    <w:rsid w:val="00331D34"/>
    <w:rsid w:val="00333017"/>
    <w:rsid w:val="00333B3F"/>
    <w:rsid w:val="00334ADC"/>
    <w:rsid w:val="00340432"/>
    <w:rsid w:val="00341463"/>
    <w:rsid w:val="00341A64"/>
    <w:rsid w:val="0034286A"/>
    <w:rsid w:val="003433C6"/>
    <w:rsid w:val="00343AB9"/>
    <w:rsid w:val="003446B4"/>
    <w:rsid w:val="0034633D"/>
    <w:rsid w:val="0034764B"/>
    <w:rsid w:val="00353D00"/>
    <w:rsid w:val="00354839"/>
    <w:rsid w:val="0035697B"/>
    <w:rsid w:val="003570A0"/>
    <w:rsid w:val="00361088"/>
    <w:rsid w:val="003727B2"/>
    <w:rsid w:val="00372807"/>
    <w:rsid w:val="00373898"/>
    <w:rsid w:val="0037434F"/>
    <w:rsid w:val="00380F57"/>
    <w:rsid w:val="003814F4"/>
    <w:rsid w:val="00382BD3"/>
    <w:rsid w:val="00384395"/>
    <w:rsid w:val="00385278"/>
    <w:rsid w:val="003856A2"/>
    <w:rsid w:val="00387036"/>
    <w:rsid w:val="00387105"/>
    <w:rsid w:val="00391D32"/>
    <w:rsid w:val="00395794"/>
    <w:rsid w:val="003957BC"/>
    <w:rsid w:val="003A4FEB"/>
    <w:rsid w:val="003B1611"/>
    <w:rsid w:val="003B4EFE"/>
    <w:rsid w:val="003B62BD"/>
    <w:rsid w:val="003C164B"/>
    <w:rsid w:val="003D492F"/>
    <w:rsid w:val="003D625A"/>
    <w:rsid w:val="003D6A27"/>
    <w:rsid w:val="003F1969"/>
    <w:rsid w:val="003F3193"/>
    <w:rsid w:val="003F7380"/>
    <w:rsid w:val="0040096C"/>
    <w:rsid w:val="004020BE"/>
    <w:rsid w:val="004066FC"/>
    <w:rsid w:val="004153CC"/>
    <w:rsid w:val="00417ABF"/>
    <w:rsid w:val="004213CC"/>
    <w:rsid w:val="00426800"/>
    <w:rsid w:val="00436602"/>
    <w:rsid w:val="004370AC"/>
    <w:rsid w:val="004409E6"/>
    <w:rsid w:val="00443724"/>
    <w:rsid w:val="0044475D"/>
    <w:rsid w:val="00444C58"/>
    <w:rsid w:val="00444E4E"/>
    <w:rsid w:val="0045265A"/>
    <w:rsid w:val="00453B66"/>
    <w:rsid w:val="004553A6"/>
    <w:rsid w:val="00457DAB"/>
    <w:rsid w:val="004603BB"/>
    <w:rsid w:val="004604AF"/>
    <w:rsid w:val="00460C39"/>
    <w:rsid w:val="004645CD"/>
    <w:rsid w:val="00473608"/>
    <w:rsid w:val="004744D4"/>
    <w:rsid w:val="004770A7"/>
    <w:rsid w:val="00484910"/>
    <w:rsid w:val="004A0C22"/>
    <w:rsid w:val="004A2DF2"/>
    <w:rsid w:val="004A3F0F"/>
    <w:rsid w:val="004A782D"/>
    <w:rsid w:val="004B3420"/>
    <w:rsid w:val="004B4CF7"/>
    <w:rsid w:val="004B5387"/>
    <w:rsid w:val="004B5A59"/>
    <w:rsid w:val="004B6399"/>
    <w:rsid w:val="004B66EF"/>
    <w:rsid w:val="004C5A27"/>
    <w:rsid w:val="004C6E76"/>
    <w:rsid w:val="004D0CD9"/>
    <w:rsid w:val="004D4E23"/>
    <w:rsid w:val="004E09A3"/>
    <w:rsid w:val="004E2611"/>
    <w:rsid w:val="004E2E81"/>
    <w:rsid w:val="004E5584"/>
    <w:rsid w:val="004E780F"/>
    <w:rsid w:val="004F142E"/>
    <w:rsid w:val="004F1A1D"/>
    <w:rsid w:val="004F1A94"/>
    <w:rsid w:val="004F35A9"/>
    <w:rsid w:val="004F3B18"/>
    <w:rsid w:val="004F4B34"/>
    <w:rsid w:val="00501D36"/>
    <w:rsid w:val="00504C76"/>
    <w:rsid w:val="00504FE5"/>
    <w:rsid w:val="0050676B"/>
    <w:rsid w:val="00510551"/>
    <w:rsid w:val="00513861"/>
    <w:rsid w:val="00515E1D"/>
    <w:rsid w:val="00517E73"/>
    <w:rsid w:val="0052081F"/>
    <w:rsid w:val="0052144C"/>
    <w:rsid w:val="00522066"/>
    <w:rsid w:val="00523425"/>
    <w:rsid w:val="00525EBB"/>
    <w:rsid w:val="00526BA7"/>
    <w:rsid w:val="00543E63"/>
    <w:rsid w:val="005442C6"/>
    <w:rsid w:val="00547009"/>
    <w:rsid w:val="00552606"/>
    <w:rsid w:val="00571408"/>
    <w:rsid w:val="00573515"/>
    <w:rsid w:val="00573664"/>
    <w:rsid w:val="00573EF8"/>
    <w:rsid w:val="005A5F1C"/>
    <w:rsid w:val="005B2107"/>
    <w:rsid w:val="005B2D24"/>
    <w:rsid w:val="005B37E9"/>
    <w:rsid w:val="005B438C"/>
    <w:rsid w:val="005C4C23"/>
    <w:rsid w:val="005D1327"/>
    <w:rsid w:val="005D22F9"/>
    <w:rsid w:val="005D2798"/>
    <w:rsid w:val="005D37FD"/>
    <w:rsid w:val="005D5940"/>
    <w:rsid w:val="005D69B2"/>
    <w:rsid w:val="005D76FC"/>
    <w:rsid w:val="005D7D6B"/>
    <w:rsid w:val="005E7289"/>
    <w:rsid w:val="005F35DC"/>
    <w:rsid w:val="005F38F0"/>
    <w:rsid w:val="00600301"/>
    <w:rsid w:val="00605458"/>
    <w:rsid w:val="00605641"/>
    <w:rsid w:val="00610A4D"/>
    <w:rsid w:val="00611127"/>
    <w:rsid w:val="006120E1"/>
    <w:rsid w:val="00617C72"/>
    <w:rsid w:val="006208CB"/>
    <w:rsid w:val="00620C3B"/>
    <w:rsid w:val="006230E5"/>
    <w:rsid w:val="0062438F"/>
    <w:rsid w:val="00624865"/>
    <w:rsid w:val="006371DD"/>
    <w:rsid w:val="00640D12"/>
    <w:rsid w:val="00647532"/>
    <w:rsid w:val="00650514"/>
    <w:rsid w:val="006577FA"/>
    <w:rsid w:val="00660463"/>
    <w:rsid w:val="006608F8"/>
    <w:rsid w:val="00661F06"/>
    <w:rsid w:val="006642B5"/>
    <w:rsid w:val="0066678E"/>
    <w:rsid w:val="00666C8B"/>
    <w:rsid w:val="00666DDF"/>
    <w:rsid w:val="0066748D"/>
    <w:rsid w:val="00673672"/>
    <w:rsid w:val="006736CA"/>
    <w:rsid w:val="00680763"/>
    <w:rsid w:val="00693B87"/>
    <w:rsid w:val="00694B66"/>
    <w:rsid w:val="00694C2D"/>
    <w:rsid w:val="00696A27"/>
    <w:rsid w:val="00696C9D"/>
    <w:rsid w:val="006A1906"/>
    <w:rsid w:val="006A1FED"/>
    <w:rsid w:val="006A243E"/>
    <w:rsid w:val="006A52E9"/>
    <w:rsid w:val="006A6F16"/>
    <w:rsid w:val="006B01A0"/>
    <w:rsid w:val="006B3358"/>
    <w:rsid w:val="006B3AA2"/>
    <w:rsid w:val="006C584A"/>
    <w:rsid w:val="006C644C"/>
    <w:rsid w:val="006C65FE"/>
    <w:rsid w:val="006C7F16"/>
    <w:rsid w:val="006D115B"/>
    <w:rsid w:val="006D1933"/>
    <w:rsid w:val="006D49F7"/>
    <w:rsid w:val="006D72A3"/>
    <w:rsid w:val="006E1CAB"/>
    <w:rsid w:val="006F0722"/>
    <w:rsid w:val="006F2FE9"/>
    <w:rsid w:val="00704D0C"/>
    <w:rsid w:val="00705A35"/>
    <w:rsid w:val="007143B8"/>
    <w:rsid w:val="00714DE5"/>
    <w:rsid w:val="0071621C"/>
    <w:rsid w:val="00717204"/>
    <w:rsid w:val="00726530"/>
    <w:rsid w:val="0072727D"/>
    <w:rsid w:val="00736343"/>
    <w:rsid w:val="00736D74"/>
    <w:rsid w:val="007371F1"/>
    <w:rsid w:val="0074273D"/>
    <w:rsid w:val="007431BC"/>
    <w:rsid w:val="00745778"/>
    <w:rsid w:val="007472C8"/>
    <w:rsid w:val="00747E07"/>
    <w:rsid w:val="00750575"/>
    <w:rsid w:val="00752914"/>
    <w:rsid w:val="00754920"/>
    <w:rsid w:val="0075539B"/>
    <w:rsid w:val="0075637C"/>
    <w:rsid w:val="00756386"/>
    <w:rsid w:val="00762636"/>
    <w:rsid w:val="0076276B"/>
    <w:rsid w:val="00764423"/>
    <w:rsid w:val="00764B79"/>
    <w:rsid w:val="00765191"/>
    <w:rsid w:val="00766432"/>
    <w:rsid w:val="00770B24"/>
    <w:rsid w:val="00776E59"/>
    <w:rsid w:val="00786C59"/>
    <w:rsid w:val="00787DE5"/>
    <w:rsid w:val="00790210"/>
    <w:rsid w:val="00793438"/>
    <w:rsid w:val="007953CD"/>
    <w:rsid w:val="007A0D98"/>
    <w:rsid w:val="007A50DF"/>
    <w:rsid w:val="007A5B30"/>
    <w:rsid w:val="007B1F2A"/>
    <w:rsid w:val="007B3F70"/>
    <w:rsid w:val="007B71B5"/>
    <w:rsid w:val="007B73E7"/>
    <w:rsid w:val="007B7A25"/>
    <w:rsid w:val="007C075F"/>
    <w:rsid w:val="007C4F41"/>
    <w:rsid w:val="007D5824"/>
    <w:rsid w:val="007E3038"/>
    <w:rsid w:val="007E601A"/>
    <w:rsid w:val="007E6857"/>
    <w:rsid w:val="007F35C8"/>
    <w:rsid w:val="00804746"/>
    <w:rsid w:val="00814CA9"/>
    <w:rsid w:val="008215ED"/>
    <w:rsid w:val="008235F7"/>
    <w:rsid w:val="00824933"/>
    <w:rsid w:val="008279CE"/>
    <w:rsid w:val="00833FD1"/>
    <w:rsid w:val="00835FF3"/>
    <w:rsid w:val="008427B1"/>
    <w:rsid w:val="0084290A"/>
    <w:rsid w:val="00847816"/>
    <w:rsid w:val="0085571B"/>
    <w:rsid w:val="00856BF5"/>
    <w:rsid w:val="00860E47"/>
    <w:rsid w:val="0086399D"/>
    <w:rsid w:val="00871CAF"/>
    <w:rsid w:val="00871F9A"/>
    <w:rsid w:val="00876A42"/>
    <w:rsid w:val="00877D3D"/>
    <w:rsid w:val="008822D7"/>
    <w:rsid w:val="0088764A"/>
    <w:rsid w:val="0089008E"/>
    <w:rsid w:val="00894B2E"/>
    <w:rsid w:val="00895886"/>
    <w:rsid w:val="008A6014"/>
    <w:rsid w:val="008B01F2"/>
    <w:rsid w:val="008B2E69"/>
    <w:rsid w:val="008B74DB"/>
    <w:rsid w:val="008B7EE9"/>
    <w:rsid w:val="008C0014"/>
    <w:rsid w:val="008C24A0"/>
    <w:rsid w:val="008C4240"/>
    <w:rsid w:val="008C57E1"/>
    <w:rsid w:val="008D376A"/>
    <w:rsid w:val="008D5506"/>
    <w:rsid w:val="008D5961"/>
    <w:rsid w:val="008D619D"/>
    <w:rsid w:val="008E153F"/>
    <w:rsid w:val="008E1A10"/>
    <w:rsid w:val="008E2B9A"/>
    <w:rsid w:val="008E554C"/>
    <w:rsid w:val="008E55BD"/>
    <w:rsid w:val="008E58CF"/>
    <w:rsid w:val="008E7357"/>
    <w:rsid w:val="008E7D28"/>
    <w:rsid w:val="008F1772"/>
    <w:rsid w:val="008F2CA3"/>
    <w:rsid w:val="008F58B9"/>
    <w:rsid w:val="008F7029"/>
    <w:rsid w:val="00900592"/>
    <w:rsid w:val="0090170F"/>
    <w:rsid w:val="00902AD2"/>
    <w:rsid w:val="00905A76"/>
    <w:rsid w:val="009061A0"/>
    <w:rsid w:val="00917465"/>
    <w:rsid w:val="00920AD3"/>
    <w:rsid w:val="00922F6A"/>
    <w:rsid w:val="00924D07"/>
    <w:rsid w:val="00924F9B"/>
    <w:rsid w:val="009252DF"/>
    <w:rsid w:val="00925D9B"/>
    <w:rsid w:val="00926C7C"/>
    <w:rsid w:val="00930CBD"/>
    <w:rsid w:val="009421FD"/>
    <w:rsid w:val="009449BB"/>
    <w:rsid w:val="00950627"/>
    <w:rsid w:val="0095666D"/>
    <w:rsid w:val="009603E2"/>
    <w:rsid w:val="00960C6C"/>
    <w:rsid w:val="00963889"/>
    <w:rsid w:val="00963DF6"/>
    <w:rsid w:val="00967326"/>
    <w:rsid w:val="0097666E"/>
    <w:rsid w:val="009779BE"/>
    <w:rsid w:val="0098297D"/>
    <w:rsid w:val="009835C6"/>
    <w:rsid w:val="00984678"/>
    <w:rsid w:val="00984A90"/>
    <w:rsid w:val="00985D75"/>
    <w:rsid w:val="0098663B"/>
    <w:rsid w:val="00986BB3"/>
    <w:rsid w:val="00991FF6"/>
    <w:rsid w:val="00996EBC"/>
    <w:rsid w:val="009A0A7C"/>
    <w:rsid w:val="009A4B2A"/>
    <w:rsid w:val="009A5F85"/>
    <w:rsid w:val="009B530B"/>
    <w:rsid w:val="009C00E0"/>
    <w:rsid w:val="009C48D3"/>
    <w:rsid w:val="009C505A"/>
    <w:rsid w:val="009D0702"/>
    <w:rsid w:val="009D362E"/>
    <w:rsid w:val="009D73A2"/>
    <w:rsid w:val="009E0E79"/>
    <w:rsid w:val="009E1911"/>
    <w:rsid w:val="009E3929"/>
    <w:rsid w:val="009E45B6"/>
    <w:rsid w:val="009F0B80"/>
    <w:rsid w:val="009F20DB"/>
    <w:rsid w:val="00A00FFC"/>
    <w:rsid w:val="00A0132C"/>
    <w:rsid w:val="00A03229"/>
    <w:rsid w:val="00A050ED"/>
    <w:rsid w:val="00A07110"/>
    <w:rsid w:val="00A07C83"/>
    <w:rsid w:val="00A10B90"/>
    <w:rsid w:val="00A1687C"/>
    <w:rsid w:val="00A20E72"/>
    <w:rsid w:val="00A21CC0"/>
    <w:rsid w:val="00A21D25"/>
    <w:rsid w:val="00A22318"/>
    <w:rsid w:val="00A22326"/>
    <w:rsid w:val="00A2328D"/>
    <w:rsid w:val="00A235B0"/>
    <w:rsid w:val="00A30288"/>
    <w:rsid w:val="00A304A9"/>
    <w:rsid w:val="00A30805"/>
    <w:rsid w:val="00A31053"/>
    <w:rsid w:val="00A3609A"/>
    <w:rsid w:val="00A36494"/>
    <w:rsid w:val="00A3674A"/>
    <w:rsid w:val="00A4020B"/>
    <w:rsid w:val="00A4277D"/>
    <w:rsid w:val="00A42F23"/>
    <w:rsid w:val="00A50BA5"/>
    <w:rsid w:val="00A5245F"/>
    <w:rsid w:val="00A555B6"/>
    <w:rsid w:val="00A60B3D"/>
    <w:rsid w:val="00A62778"/>
    <w:rsid w:val="00A63ACD"/>
    <w:rsid w:val="00A6483D"/>
    <w:rsid w:val="00A83AE2"/>
    <w:rsid w:val="00A9088D"/>
    <w:rsid w:val="00A91AFA"/>
    <w:rsid w:val="00A91FE2"/>
    <w:rsid w:val="00A93CBC"/>
    <w:rsid w:val="00A94598"/>
    <w:rsid w:val="00A95A51"/>
    <w:rsid w:val="00A9619B"/>
    <w:rsid w:val="00A9795E"/>
    <w:rsid w:val="00AA6365"/>
    <w:rsid w:val="00AB0B99"/>
    <w:rsid w:val="00AB316B"/>
    <w:rsid w:val="00AB3479"/>
    <w:rsid w:val="00AB3891"/>
    <w:rsid w:val="00AB4081"/>
    <w:rsid w:val="00AB4D95"/>
    <w:rsid w:val="00AC03C7"/>
    <w:rsid w:val="00AC1826"/>
    <w:rsid w:val="00AD1ADB"/>
    <w:rsid w:val="00AD2621"/>
    <w:rsid w:val="00AD3BDF"/>
    <w:rsid w:val="00AD3E3B"/>
    <w:rsid w:val="00AD5021"/>
    <w:rsid w:val="00AF6A87"/>
    <w:rsid w:val="00B008B6"/>
    <w:rsid w:val="00B02942"/>
    <w:rsid w:val="00B04F4D"/>
    <w:rsid w:val="00B1154C"/>
    <w:rsid w:val="00B20245"/>
    <w:rsid w:val="00B2061F"/>
    <w:rsid w:val="00B27526"/>
    <w:rsid w:val="00B30A33"/>
    <w:rsid w:val="00B36DAE"/>
    <w:rsid w:val="00B42AD5"/>
    <w:rsid w:val="00B44282"/>
    <w:rsid w:val="00B44C8B"/>
    <w:rsid w:val="00B506D1"/>
    <w:rsid w:val="00B5309C"/>
    <w:rsid w:val="00B532D7"/>
    <w:rsid w:val="00B53F5B"/>
    <w:rsid w:val="00B55415"/>
    <w:rsid w:val="00B55E55"/>
    <w:rsid w:val="00B573B0"/>
    <w:rsid w:val="00B579E6"/>
    <w:rsid w:val="00B60D9F"/>
    <w:rsid w:val="00B62A19"/>
    <w:rsid w:val="00B62F6F"/>
    <w:rsid w:val="00B64644"/>
    <w:rsid w:val="00B7157D"/>
    <w:rsid w:val="00B72BCA"/>
    <w:rsid w:val="00B7621A"/>
    <w:rsid w:val="00B7647C"/>
    <w:rsid w:val="00B85FA8"/>
    <w:rsid w:val="00B860D2"/>
    <w:rsid w:val="00B91C4C"/>
    <w:rsid w:val="00B94A7C"/>
    <w:rsid w:val="00B96F67"/>
    <w:rsid w:val="00BA0480"/>
    <w:rsid w:val="00BA17B7"/>
    <w:rsid w:val="00BA43FF"/>
    <w:rsid w:val="00BA52AD"/>
    <w:rsid w:val="00BA56A7"/>
    <w:rsid w:val="00BB11A9"/>
    <w:rsid w:val="00BB1D9E"/>
    <w:rsid w:val="00BB31A5"/>
    <w:rsid w:val="00BB32EC"/>
    <w:rsid w:val="00BB4FF4"/>
    <w:rsid w:val="00BB6106"/>
    <w:rsid w:val="00BB78A5"/>
    <w:rsid w:val="00BD1FFF"/>
    <w:rsid w:val="00BD6558"/>
    <w:rsid w:val="00BE0B44"/>
    <w:rsid w:val="00BE451A"/>
    <w:rsid w:val="00BE51EF"/>
    <w:rsid w:val="00BE7794"/>
    <w:rsid w:val="00BF3E4B"/>
    <w:rsid w:val="00BF61A6"/>
    <w:rsid w:val="00BF6256"/>
    <w:rsid w:val="00BF733E"/>
    <w:rsid w:val="00C00868"/>
    <w:rsid w:val="00C0205C"/>
    <w:rsid w:val="00C0384E"/>
    <w:rsid w:val="00C0537B"/>
    <w:rsid w:val="00C07196"/>
    <w:rsid w:val="00C07458"/>
    <w:rsid w:val="00C23E58"/>
    <w:rsid w:val="00C33431"/>
    <w:rsid w:val="00C36509"/>
    <w:rsid w:val="00C36CE5"/>
    <w:rsid w:val="00C3757D"/>
    <w:rsid w:val="00C4126B"/>
    <w:rsid w:val="00C4263F"/>
    <w:rsid w:val="00C4290C"/>
    <w:rsid w:val="00C444E4"/>
    <w:rsid w:val="00C45978"/>
    <w:rsid w:val="00C5253F"/>
    <w:rsid w:val="00C62997"/>
    <w:rsid w:val="00C630EA"/>
    <w:rsid w:val="00C70A32"/>
    <w:rsid w:val="00C75378"/>
    <w:rsid w:val="00C81760"/>
    <w:rsid w:val="00C8396A"/>
    <w:rsid w:val="00C854DA"/>
    <w:rsid w:val="00C8571F"/>
    <w:rsid w:val="00C87DF2"/>
    <w:rsid w:val="00C90F4F"/>
    <w:rsid w:val="00CA28A3"/>
    <w:rsid w:val="00CA4180"/>
    <w:rsid w:val="00CA5907"/>
    <w:rsid w:val="00CA60AE"/>
    <w:rsid w:val="00CA6503"/>
    <w:rsid w:val="00CB011C"/>
    <w:rsid w:val="00CB2D7E"/>
    <w:rsid w:val="00CC0AB4"/>
    <w:rsid w:val="00CC2A77"/>
    <w:rsid w:val="00CC31A6"/>
    <w:rsid w:val="00CC4A67"/>
    <w:rsid w:val="00CC5100"/>
    <w:rsid w:val="00CD1E5E"/>
    <w:rsid w:val="00CD4D95"/>
    <w:rsid w:val="00CD4EFB"/>
    <w:rsid w:val="00CE004B"/>
    <w:rsid w:val="00CE0166"/>
    <w:rsid w:val="00CE0245"/>
    <w:rsid w:val="00CE02DC"/>
    <w:rsid w:val="00CE0E3B"/>
    <w:rsid w:val="00CE0E57"/>
    <w:rsid w:val="00CE19E7"/>
    <w:rsid w:val="00CE483D"/>
    <w:rsid w:val="00CE4CF7"/>
    <w:rsid w:val="00CE61C3"/>
    <w:rsid w:val="00CE6692"/>
    <w:rsid w:val="00CE6900"/>
    <w:rsid w:val="00CF1309"/>
    <w:rsid w:val="00CF13A4"/>
    <w:rsid w:val="00D0141F"/>
    <w:rsid w:val="00D02767"/>
    <w:rsid w:val="00D042E2"/>
    <w:rsid w:val="00D0483F"/>
    <w:rsid w:val="00D05049"/>
    <w:rsid w:val="00D055FD"/>
    <w:rsid w:val="00D05CCC"/>
    <w:rsid w:val="00D12FFD"/>
    <w:rsid w:val="00D15884"/>
    <w:rsid w:val="00D163A3"/>
    <w:rsid w:val="00D17CBB"/>
    <w:rsid w:val="00D21EBB"/>
    <w:rsid w:val="00D22271"/>
    <w:rsid w:val="00D25B37"/>
    <w:rsid w:val="00D33F5A"/>
    <w:rsid w:val="00D3536A"/>
    <w:rsid w:val="00D35EFB"/>
    <w:rsid w:val="00D3747A"/>
    <w:rsid w:val="00D4172B"/>
    <w:rsid w:val="00D4444E"/>
    <w:rsid w:val="00D449E9"/>
    <w:rsid w:val="00D47FEC"/>
    <w:rsid w:val="00D6136F"/>
    <w:rsid w:val="00D649B0"/>
    <w:rsid w:val="00D678B7"/>
    <w:rsid w:val="00D726D9"/>
    <w:rsid w:val="00D76593"/>
    <w:rsid w:val="00D77053"/>
    <w:rsid w:val="00D82A5D"/>
    <w:rsid w:val="00D84F2B"/>
    <w:rsid w:val="00D9044E"/>
    <w:rsid w:val="00D913B3"/>
    <w:rsid w:val="00D9602E"/>
    <w:rsid w:val="00D96C36"/>
    <w:rsid w:val="00D97288"/>
    <w:rsid w:val="00DA1EB0"/>
    <w:rsid w:val="00DA2891"/>
    <w:rsid w:val="00DA4EBA"/>
    <w:rsid w:val="00DB3245"/>
    <w:rsid w:val="00DB6263"/>
    <w:rsid w:val="00DB6F85"/>
    <w:rsid w:val="00DB764F"/>
    <w:rsid w:val="00DC31E0"/>
    <w:rsid w:val="00DC3CCF"/>
    <w:rsid w:val="00DC5ACB"/>
    <w:rsid w:val="00DC60BF"/>
    <w:rsid w:val="00DC7610"/>
    <w:rsid w:val="00DD3E3D"/>
    <w:rsid w:val="00DD580E"/>
    <w:rsid w:val="00DD5F2D"/>
    <w:rsid w:val="00DE4C23"/>
    <w:rsid w:val="00DE5604"/>
    <w:rsid w:val="00DF27FA"/>
    <w:rsid w:val="00DF33E2"/>
    <w:rsid w:val="00DF38D8"/>
    <w:rsid w:val="00DF5D1E"/>
    <w:rsid w:val="00E005DF"/>
    <w:rsid w:val="00E0168D"/>
    <w:rsid w:val="00E15BCA"/>
    <w:rsid w:val="00E25988"/>
    <w:rsid w:val="00E26D71"/>
    <w:rsid w:val="00E326F4"/>
    <w:rsid w:val="00E3286F"/>
    <w:rsid w:val="00E37FCC"/>
    <w:rsid w:val="00E407BC"/>
    <w:rsid w:val="00E50176"/>
    <w:rsid w:val="00E504E8"/>
    <w:rsid w:val="00E560F7"/>
    <w:rsid w:val="00E57185"/>
    <w:rsid w:val="00E63100"/>
    <w:rsid w:val="00E716D1"/>
    <w:rsid w:val="00E72545"/>
    <w:rsid w:val="00E8663B"/>
    <w:rsid w:val="00E929A9"/>
    <w:rsid w:val="00E972C0"/>
    <w:rsid w:val="00E97973"/>
    <w:rsid w:val="00E97BB7"/>
    <w:rsid w:val="00EA0C29"/>
    <w:rsid w:val="00EA52B2"/>
    <w:rsid w:val="00EB0233"/>
    <w:rsid w:val="00EB0E6A"/>
    <w:rsid w:val="00EB144E"/>
    <w:rsid w:val="00EB3F49"/>
    <w:rsid w:val="00EC40CD"/>
    <w:rsid w:val="00EC59E9"/>
    <w:rsid w:val="00EC6321"/>
    <w:rsid w:val="00EC7B77"/>
    <w:rsid w:val="00ED22E3"/>
    <w:rsid w:val="00ED69C7"/>
    <w:rsid w:val="00EE0976"/>
    <w:rsid w:val="00EE50C2"/>
    <w:rsid w:val="00EF2756"/>
    <w:rsid w:val="00EF2D29"/>
    <w:rsid w:val="00EF598D"/>
    <w:rsid w:val="00EF75F4"/>
    <w:rsid w:val="00F00CE7"/>
    <w:rsid w:val="00F05527"/>
    <w:rsid w:val="00F068F5"/>
    <w:rsid w:val="00F06C13"/>
    <w:rsid w:val="00F14B91"/>
    <w:rsid w:val="00F21DFD"/>
    <w:rsid w:val="00F2493B"/>
    <w:rsid w:val="00F24AFA"/>
    <w:rsid w:val="00F26C2E"/>
    <w:rsid w:val="00F341A1"/>
    <w:rsid w:val="00F36887"/>
    <w:rsid w:val="00F43CBC"/>
    <w:rsid w:val="00F47D93"/>
    <w:rsid w:val="00F51FB0"/>
    <w:rsid w:val="00F5687F"/>
    <w:rsid w:val="00F56937"/>
    <w:rsid w:val="00F56AE8"/>
    <w:rsid w:val="00F574E2"/>
    <w:rsid w:val="00F61590"/>
    <w:rsid w:val="00F62EFB"/>
    <w:rsid w:val="00F64992"/>
    <w:rsid w:val="00F7119D"/>
    <w:rsid w:val="00F7199E"/>
    <w:rsid w:val="00F77D33"/>
    <w:rsid w:val="00F83C6C"/>
    <w:rsid w:val="00F85487"/>
    <w:rsid w:val="00F90057"/>
    <w:rsid w:val="00F91ECC"/>
    <w:rsid w:val="00F931B5"/>
    <w:rsid w:val="00F9747A"/>
    <w:rsid w:val="00FA0869"/>
    <w:rsid w:val="00FA11E8"/>
    <w:rsid w:val="00FA6994"/>
    <w:rsid w:val="00FA6BD8"/>
    <w:rsid w:val="00FB45A8"/>
    <w:rsid w:val="00FB5018"/>
    <w:rsid w:val="00FB7D01"/>
    <w:rsid w:val="00FC03DF"/>
    <w:rsid w:val="00FC500B"/>
    <w:rsid w:val="00FC7E1A"/>
    <w:rsid w:val="00FD2FA3"/>
    <w:rsid w:val="00FD3216"/>
    <w:rsid w:val="00FD3600"/>
    <w:rsid w:val="00FD375B"/>
    <w:rsid w:val="00FD4D0C"/>
    <w:rsid w:val="00FE44E6"/>
    <w:rsid w:val="00FE5E79"/>
    <w:rsid w:val="00FE5F23"/>
    <w:rsid w:val="00FF3C3C"/>
    <w:rsid w:val="00FF678B"/>
    <w:rsid w:val="00FF75AF"/>
    <w:rsid w:val="00FF7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4A8A322D"/>
  <w15:docId w15:val="{A9075B3E-622A-49BD-BC4C-3416E4B1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Mencinsinresolver1">
    <w:name w:val="Mención sin resolver1"/>
    <w:basedOn w:val="Fuentedeprrafopredeter"/>
    <w:uiPriority w:val="99"/>
    <w:semiHidden/>
    <w:unhideWhenUsed/>
    <w:rsid w:val="009835C6"/>
    <w:rPr>
      <w:color w:val="605E5C"/>
      <w:shd w:val="clear" w:color="auto" w:fill="E1DFDD"/>
    </w:rPr>
  </w:style>
  <w:style w:type="paragraph" w:styleId="Textoindependiente">
    <w:name w:val="Body Text"/>
    <w:basedOn w:val="Normal"/>
    <w:link w:val="TextoindependienteCar"/>
    <w:uiPriority w:val="1"/>
    <w:unhideWhenUsed/>
    <w:qFormat/>
    <w:rsid w:val="005442C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5442C6"/>
    <w:rPr>
      <w:rFonts w:eastAsiaTheme="minorHAnsi"/>
      <w:sz w:val="23"/>
      <w:szCs w:val="23"/>
      <w:lang w:val="es-MX" w:eastAsia="en-US"/>
    </w:rPr>
  </w:style>
  <w:style w:type="character" w:customStyle="1" w:styleId="normaltextrun">
    <w:name w:val="normaltextrun"/>
    <w:basedOn w:val="Fuentedeprrafopredeter"/>
    <w:rsid w:val="006D1933"/>
  </w:style>
  <w:style w:type="character" w:styleId="nfasis">
    <w:name w:val="Emphasis"/>
    <w:basedOn w:val="Fuentedeprrafopredeter"/>
    <w:uiPriority w:val="20"/>
    <w:qFormat/>
    <w:rsid w:val="00762636"/>
    <w:rPr>
      <w:i/>
      <w:iCs/>
    </w:rPr>
  </w:style>
  <w:style w:type="character" w:customStyle="1" w:styleId="apple-style-span">
    <w:name w:val="apple-style-span"/>
    <w:rsid w:val="004D0CD9"/>
  </w:style>
  <w:style w:type="paragraph" w:styleId="NormalWeb">
    <w:name w:val="Normal (Web)"/>
    <w:basedOn w:val="Normal"/>
    <w:uiPriority w:val="99"/>
    <w:semiHidden/>
    <w:unhideWhenUsed/>
    <w:rsid w:val="00E716D1"/>
    <w:pPr>
      <w:spacing w:before="100" w:beforeAutospacing="1" w:after="100" w:afterAutospacing="1"/>
    </w:pPr>
    <w:rPr>
      <w:lang w:val="es-MX"/>
    </w:rPr>
  </w:style>
  <w:style w:type="character" w:customStyle="1" w:styleId="apple-converted-space">
    <w:name w:val="apple-converted-space"/>
    <w:basedOn w:val="Fuentedeprrafopredeter"/>
    <w:rsid w:val="00FB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21651">
      <w:bodyDiv w:val="1"/>
      <w:marLeft w:val="0"/>
      <w:marRight w:val="0"/>
      <w:marTop w:val="0"/>
      <w:marBottom w:val="0"/>
      <w:divBdr>
        <w:top w:val="none" w:sz="0" w:space="0" w:color="auto"/>
        <w:left w:val="none" w:sz="0" w:space="0" w:color="auto"/>
        <w:bottom w:val="none" w:sz="0" w:space="0" w:color="auto"/>
        <w:right w:val="none" w:sz="0" w:space="0" w:color="auto"/>
      </w:divBdr>
    </w:div>
    <w:div w:id="82143764">
      <w:bodyDiv w:val="1"/>
      <w:marLeft w:val="0"/>
      <w:marRight w:val="0"/>
      <w:marTop w:val="0"/>
      <w:marBottom w:val="0"/>
      <w:divBdr>
        <w:top w:val="none" w:sz="0" w:space="0" w:color="auto"/>
        <w:left w:val="none" w:sz="0" w:space="0" w:color="auto"/>
        <w:bottom w:val="none" w:sz="0" w:space="0" w:color="auto"/>
        <w:right w:val="none" w:sz="0" w:space="0" w:color="auto"/>
      </w:divBdr>
    </w:div>
    <w:div w:id="110589911">
      <w:bodyDiv w:val="1"/>
      <w:marLeft w:val="0"/>
      <w:marRight w:val="0"/>
      <w:marTop w:val="0"/>
      <w:marBottom w:val="0"/>
      <w:divBdr>
        <w:top w:val="none" w:sz="0" w:space="0" w:color="auto"/>
        <w:left w:val="none" w:sz="0" w:space="0" w:color="auto"/>
        <w:bottom w:val="none" w:sz="0" w:space="0" w:color="auto"/>
        <w:right w:val="none" w:sz="0" w:space="0" w:color="auto"/>
      </w:divBdr>
    </w:div>
    <w:div w:id="149952462">
      <w:bodyDiv w:val="1"/>
      <w:marLeft w:val="0"/>
      <w:marRight w:val="0"/>
      <w:marTop w:val="0"/>
      <w:marBottom w:val="0"/>
      <w:divBdr>
        <w:top w:val="none" w:sz="0" w:space="0" w:color="auto"/>
        <w:left w:val="none" w:sz="0" w:space="0" w:color="auto"/>
        <w:bottom w:val="none" w:sz="0" w:space="0" w:color="auto"/>
        <w:right w:val="none" w:sz="0" w:space="0" w:color="auto"/>
      </w:divBdr>
    </w:div>
    <w:div w:id="162355742">
      <w:bodyDiv w:val="1"/>
      <w:marLeft w:val="0"/>
      <w:marRight w:val="0"/>
      <w:marTop w:val="0"/>
      <w:marBottom w:val="0"/>
      <w:divBdr>
        <w:top w:val="none" w:sz="0" w:space="0" w:color="auto"/>
        <w:left w:val="none" w:sz="0" w:space="0" w:color="auto"/>
        <w:bottom w:val="none" w:sz="0" w:space="0" w:color="auto"/>
        <w:right w:val="none" w:sz="0" w:space="0" w:color="auto"/>
      </w:divBdr>
    </w:div>
    <w:div w:id="166331642">
      <w:bodyDiv w:val="1"/>
      <w:marLeft w:val="0"/>
      <w:marRight w:val="0"/>
      <w:marTop w:val="0"/>
      <w:marBottom w:val="0"/>
      <w:divBdr>
        <w:top w:val="none" w:sz="0" w:space="0" w:color="auto"/>
        <w:left w:val="none" w:sz="0" w:space="0" w:color="auto"/>
        <w:bottom w:val="none" w:sz="0" w:space="0" w:color="auto"/>
        <w:right w:val="none" w:sz="0" w:space="0" w:color="auto"/>
      </w:divBdr>
    </w:div>
    <w:div w:id="213396903">
      <w:bodyDiv w:val="1"/>
      <w:marLeft w:val="0"/>
      <w:marRight w:val="0"/>
      <w:marTop w:val="0"/>
      <w:marBottom w:val="0"/>
      <w:divBdr>
        <w:top w:val="none" w:sz="0" w:space="0" w:color="auto"/>
        <w:left w:val="none" w:sz="0" w:space="0" w:color="auto"/>
        <w:bottom w:val="none" w:sz="0" w:space="0" w:color="auto"/>
        <w:right w:val="none" w:sz="0" w:space="0" w:color="auto"/>
      </w:divBdr>
    </w:div>
    <w:div w:id="366835321">
      <w:bodyDiv w:val="1"/>
      <w:marLeft w:val="0"/>
      <w:marRight w:val="0"/>
      <w:marTop w:val="0"/>
      <w:marBottom w:val="0"/>
      <w:divBdr>
        <w:top w:val="none" w:sz="0" w:space="0" w:color="auto"/>
        <w:left w:val="none" w:sz="0" w:space="0" w:color="auto"/>
        <w:bottom w:val="none" w:sz="0" w:space="0" w:color="auto"/>
        <w:right w:val="none" w:sz="0" w:space="0" w:color="auto"/>
      </w:divBdr>
    </w:div>
    <w:div w:id="420877230">
      <w:bodyDiv w:val="1"/>
      <w:marLeft w:val="0"/>
      <w:marRight w:val="0"/>
      <w:marTop w:val="0"/>
      <w:marBottom w:val="0"/>
      <w:divBdr>
        <w:top w:val="none" w:sz="0" w:space="0" w:color="auto"/>
        <w:left w:val="none" w:sz="0" w:space="0" w:color="auto"/>
        <w:bottom w:val="none" w:sz="0" w:space="0" w:color="auto"/>
        <w:right w:val="none" w:sz="0" w:space="0" w:color="auto"/>
      </w:divBdr>
    </w:div>
    <w:div w:id="588120728">
      <w:bodyDiv w:val="1"/>
      <w:marLeft w:val="0"/>
      <w:marRight w:val="0"/>
      <w:marTop w:val="0"/>
      <w:marBottom w:val="0"/>
      <w:divBdr>
        <w:top w:val="none" w:sz="0" w:space="0" w:color="auto"/>
        <w:left w:val="none" w:sz="0" w:space="0" w:color="auto"/>
        <w:bottom w:val="none" w:sz="0" w:space="0" w:color="auto"/>
        <w:right w:val="none" w:sz="0" w:space="0" w:color="auto"/>
      </w:divBdr>
    </w:div>
    <w:div w:id="598371789">
      <w:bodyDiv w:val="1"/>
      <w:marLeft w:val="0"/>
      <w:marRight w:val="0"/>
      <w:marTop w:val="0"/>
      <w:marBottom w:val="0"/>
      <w:divBdr>
        <w:top w:val="none" w:sz="0" w:space="0" w:color="auto"/>
        <w:left w:val="none" w:sz="0" w:space="0" w:color="auto"/>
        <w:bottom w:val="none" w:sz="0" w:space="0" w:color="auto"/>
        <w:right w:val="none" w:sz="0" w:space="0" w:color="auto"/>
      </w:divBdr>
    </w:div>
    <w:div w:id="629628585">
      <w:bodyDiv w:val="1"/>
      <w:marLeft w:val="0"/>
      <w:marRight w:val="0"/>
      <w:marTop w:val="0"/>
      <w:marBottom w:val="0"/>
      <w:divBdr>
        <w:top w:val="none" w:sz="0" w:space="0" w:color="auto"/>
        <w:left w:val="none" w:sz="0" w:space="0" w:color="auto"/>
        <w:bottom w:val="none" w:sz="0" w:space="0" w:color="auto"/>
        <w:right w:val="none" w:sz="0" w:space="0" w:color="auto"/>
      </w:divBdr>
    </w:div>
    <w:div w:id="764768698">
      <w:bodyDiv w:val="1"/>
      <w:marLeft w:val="0"/>
      <w:marRight w:val="0"/>
      <w:marTop w:val="0"/>
      <w:marBottom w:val="0"/>
      <w:divBdr>
        <w:top w:val="none" w:sz="0" w:space="0" w:color="auto"/>
        <w:left w:val="none" w:sz="0" w:space="0" w:color="auto"/>
        <w:bottom w:val="none" w:sz="0" w:space="0" w:color="auto"/>
        <w:right w:val="none" w:sz="0" w:space="0" w:color="auto"/>
      </w:divBdr>
    </w:div>
    <w:div w:id="770979100">
      <w:bodyDiv w:val="1"/>
      <w:marLeft w:val="0"/>
      <w:marRight w:val="0"/>
      <w:marTop w:val="0"/>
      <w:marBottom w:val="0"/>
      <w:divBdr>
        <w:top w:val="none" w:sz="0" w:space="0" w:color="auto"/>
        <w:left w:val="none" w:sz="0" w:space="0" w:color="auto"/>
        <w:bottom w:val="none" w:sz="0" w:space="0" w:color="auto"/>
        <w:right w:val="none" w:sz="0" w:space="0" w:color="auto"/>
      </w:divBdr>
    </w:div>
    <w:div w:id="830096583">
      <w:bodyDiv w:val="1"/>
      <w:marLeft w:val="0"/>
      <w:marRight w:val="0"/>
      <w:marTop w:val="0"/>
      <w:marBottom w:val="0"/>
      <w:divBdr>
        <w:top w:val="none" w:sz="0" w:space="0" w:color="auto"/>
        <w:left w:val="none" w:sz="0" w:space="0" w:color="auto"/>
        <w:bottom w:val="none" w:sz="0" w:space="0" w:color="auto"/>
        <w:right w:val="none" w:sz="0" w:space="0" w:color="auto"/>
      </w:divBdr>
    </w:div>
    <w:div w:id="852457268">
      <w:bodyDiv w:val="1"/>
      <w:marLeft w:val="0"/>
      <w:marRight w:val="0"/>
      <w:marTop w:val="0"/>
      <w:marBottom w:val="0"/>
      <w:divBdr>
        <w:top w:val="none" w:sz="0" w:space="0" w:color="auto"/>
        <w:left w:val="none" w:sz="0" w:space="0" w:color="auto"/>
        <w:bottom w:val="none" w:sz="0" w:space="0" w:color="auto"/>
        <w:right w:val="none" w:sz="0" w:space="0" w:color="auto"/>
      </w:divBdr>
    </w:div>
    <w:div w:id="886717594">
      <w:bodyDiv w:val="1"/>
      <w:marLeft w:val="0"/>
      <w:marRight w:val="0"/>
      <w:marTop w:val="0"/>
      <w:marBottom w:val="0"/>
      <w:divBdr>
        <w:top w:val="none" w:sz="0" w:space="0" w:color="auto"/>
        <w:left w:val="none" w:sz="0" w:space="0" w:color="auto"/>
        <w:bottom w:val="none" w:sz="0" w:space="0" w:color="auto"/>
        <w:right w:val="none" w:sz="0" w:space="0" w:color="auto"/>
      </w:divBdr>
      <w:divsChild>
        <w:div w:id="103116599">
          <w:marLeft w:val="0"/>
          <w:marRight w:val="0"/>
          <w:marTop w:val="0"/>
          <w:marBottom w:val="101"/>
          <w:divBdr>
            <w:top w:val="none" w:sz="0" w:space="0" w:color="auto"/>
            <w:left w:val="none" w:sz="0" w:space="0" w:color="auto"/>
            <w:bottom w:val="none" w:sz="0" w:space="0" w:color="auto"/>
            <w:right w:val="none" w:sz="0" w:space="0" w:color="auto"/>
          </w:divBdr>
        </w:div>
        <w:div w:id="149641452">
          <w:marLeft w:val="0"/>
          <w:marRight w:val="0"/>
          <w:marTop w:val="0"/>
          <w:marBottom w:val="92"/>
          <w:divBdr>
            <w:top w:val="none" w:sz="0" w:space="0" w:color="auto"/>
            <w:left w:val="none" w:sz="0" w:space="0" w:color="auto"/>
            <w:bottom w:val="none" w:sz="0" w:space="0" w:color="auto"/>
            <w:right w:val="none" w:sz="0" w:space="0" w:color="auto"/>
          </w:divBdr>
        </w:div>
        <w:div w:id="209609618">
          <w:marLeft w:val="0"/>
          <w:marRight w:val="0"/>
          <w:marTop w:val="0"/>
          <w:marBottom w:val="101"/>
          <w:divBdr>
            <w:top w:val="none" w:sz="0" w:space="0" w:color="auto"/>
            <w:left w:val="none" w:sz="0" w:space="0" w:color="auto"/>
            <w:bottom w:val="none" w:sz="0" w:space="0" w:color="auto"/>
            <w:right w:val="none" w:sz="0" w:space="0" w:color="auto"/>
          </w:divBdr>
        </w:div>
        <w:div w:id="225920145">
          <w:marLeft w:val="0"/>
          <w:marRight w:val="0"/>
          <w:marTop w:val="0"/>
          <w:marBottom w:val="101"/>
          <w:divBdr>
            <w:top w:val="none" w:sz="0" w:space="0" w:color="auto"/>
            <w:left w:val="none" w:sz="0" w:space="0" w:color="auto"/>
            <w:bottom w:val="none" w:sz="0" w:space="0" w:color="auto"/>
            <w:right w:val="none" w:sz="0" w:space="0" w:color="auto"/>
          </w:divBdr>
        </w:div>
        <w:div w:id="256256859">
          <w:marLeft w:val="0"/>
          <w:marRight w:val="0"/>
          <w:marTop w:val="0"/>
          <w:marBottom w:val="101"/>
          <w:divBdr>
            <w:top w:val="none" w:sz="0" w:space="0" w:color="auto"/>
            <w:left w:val="none" w:sz="0" w:space="0" w:color="auto"/>
            <w:bottom w:val="none" w:sz="0" w:space="0" w:color="auto"/>
            <w:right w:val="none" w:sz="0" w:space="0" w:color="auto"/>
          </w:divBdr>
        </w:div>
        <w:div w:id="569196619">
          <w:marLeft w:val="0"/>
          <w:marRight w:val="0"/>
          <w:marTop w:val="0"/>
          <w:marBottom w:val="92"/>
          <w:divBdr>
            <w:top w:val="none" w:sz="0" w:space="0" w:color="auto"/>
            <w:left w:val="none" w:sz="0" w:space="0" w:color="auto"/>
            <w:bottom w:val="none" w:sz="0" w:space="0" w:color="auto"/>
            <w:right w:val="none" w:sz="0" w:space="0" w:color="auto"/>
          </w:divBdr>
        </w:div>
        <w:div w:id="760183700">
          <w:marLeft w:val="0"/>
          <w:marRight w:val="0"/>
          <w:marTop w:val="0"/>
          <w:marBottom w:val="101"/>
          <w:divBdr>
            <w:top w:val="none" w:sz="0" w:space="0" w:color="auto"/>
            <w:left w:val="none" w:sz="0" w:space="0" w:color="auto"/>
            <w:bottom w:val="none" w:sz="0" w:space="0" w:color="auto"/>
            <w:right w:val="none" w:sz="0" w:space="0" w:color="auto"/>
          </w:divBdr>
        </w:div>
        <w:div w:id="1209343950">
          <w:marLeft w:val="0"/>
          <w:marRight w:val="0"/>
          <w:marTop w:val="0"/>
          <w:marBottom w:val="101"/>
          <w:divBdr>
            <w:top w:val="none" w:sz="0" w:space="0" w:color="auto"/>
            <w:left w:val="none" w:sz="0" w:space="0" w:color="auto"/>
            <w:bottom w:val="none" w:sz="0" w:space="0" w:color="auto"/>
            <w:right w:val="none" w:sz="0" w:space="0" w:color="auto"/>
          </w:divBdr>
        </w:div>
        <w:div w:id="1236285778">
          <w:marLeft w:val="0"/>
          <w:marRight w:val="0"/>
          <w:marTop w:val="0"/>
          <w:marBottom w:val="101"/>
          <w:divBdr>
            <w:top w:val="none" w:sz="0" w:space="0" w:color="auto"/>
            <w:left w:val="none" w:sz="0" w:space="0" w:color="auto"/>
            <w:bottom w:val="none" w:sz="0" w:space="0" w:color="auto"/>
            <w:right w:val="none" w:sz="0" w:space="0" w:color="auto"/>
          </w:divBdr>
        </w:div>
        <w:div w:id="1721129036">
          <w:marLeft w:val="0"/>
          <w:marRight w:val="0"/>
          <w:marTop w:val="0"/>
          <w:marBottom w:val="101"/>
          <w:divBdr>
            <w:top w:val="none" w:sz="0" w:space="0" w:color="auto"/>
            <w:left w:val="none" w:sz="0" w:space="0" w:color="auto"/>
            <w:bottom w:val="none" w:sz="0" w:space="0" w:color="auto"/>
            <w:right w:val="none" w:sz="0" w:space="0" w:color="auto"/>
          </w:divBdr>
        </w:div>
        <w:div w:id="1870558703">
          <w:marLeft w:val="0"/>
          <w:marRight w:val="0"/>
          <w:marTop w:val="0"/>
          <w:marBottom w:val="101"/>
          <w:divBdr>
            <w:top w:val="none" w:sz="0" w:space="0" w:color="auto"/>
            <w:left w:val="none" w:sz="0" w:space="0" w:color="auto"/>
            <w:bottom w:val="none" w:sz="0" w:space="0" w:color="auto"/>
            <w:right w:val="none" w:sz="0" w:space="0" w:color="auto"/>
          </w:divBdr>
        </w:div>
        <w:div w:id="1918173829">
          <w:marLeft w:val="0"/>
          <w:marRight w:val="0"/>
          <w:marTop w:val="0"/>
          <w:marBottom w:val="101"/>
          <w:divBdr>
            <w:top w:val="none" w:sz="0" w:space="0" w:color="auto"/>
            <w:left w:val="none" w:sz="0" w:space="0" w:color="auto"/>
            <w:bottom w:val="none" w:sz="0" w:space="0" w:color="auto"/>
            <w:right w:val="none" w:sz="0" w:space="0" w:color="auto"/>
          </w:divBdr>
        </w:div>
      </w:divsChild>
    </w:div>
    <w:div w:id="919214921">
      <w:bodyDiv w:val="1"/>
      <w:marLeft w:val="0"/>
      <w:marRight w:val="0"/>
      <w:marTop w:val="0"/>
      <w:marBottom w:val="0"/>
      <w:divBdr>
        <w:top w:val="none" w:sz="0" w:space="0" w:color="auto"/>
        <w:left w:val="none" w:sz="0" w:space="0" w:color="auto"/>
        <w:bottom w:val="none" w:sz="0" w:space="0" w:color="auto"/>
        <w:right w:val="none" w:sz="0" w:space="0" w:color="auto"/>
      </w:divBdr>
    </w:div>
    <w:div w:id="946546803">
      <w:bodyDiv w:val="1"/>
      <w:marLeft w:val="0"/>
      <w:marRight w:val="0"/>
      <w:marTop w:val="0"/>
      <w:marBottom w:val="0"/>
      <w:divBdr>
        <w:top w:val="none" w:sz="0" w:space="0" w:color="auto"/>
        <w:left w:val="none" w:sz="0" w:space="0" w:color="auto"/>
        <w:bottom w:val="none" w:sz="0" w:space="0" w:color="auto"/>
        <w:right w:val="none" w:sz="0" w:space="0" w:color="auto"/>
      </w:divBdr>
    </w:div>
    <w:div w:id="954484632">
      <w:bodyDiv w:val="1"/>
      <w:marLeft w:val="0"/>
      <w:marRight w:val="0"/>
      <w:marTop w:val="0"/>
      <w:marBottom w:val="0"/>
      <w:divBdr>
        <w:top w:val="none" w:sz="0" w:space="0" w:color="auto"/>
        <w:left w:val="none" w:sz="0" w:space="0" w:color="auto"/>
        <w:bottom w:val="none" w:sz="0" w:space="0" w:color="auto"/>
        <w:right w:val="none" w:sz="0" w:space="0" w:color="auto"/>
      </w:divBdr>
    </w:div>
    <w:div w:id="1008412685">
      <w:bodyDiv w:val="1"/>
      <w:marLeft w:val="0"/>
      <w:marRight w:val="0"/>
      <w:marTop w:val="0"/>
      <w:marBottom w:val="0"/>
      <w:divBdr>
        <w:top w:val="none" w:sz="0" w:space="0" w:color="auto"/>
        <w:left w:val="none" w:sz="0" w:space="0" w:color="auto"/>
        <w:bottom w:val="none" w:sz="0" w:space="0" w:color="auto"/>
        <w:right w:val="none" w:sz="0" w:space="0" w:color="auto"/>
      </w:divBdr>
    </w:div>
    <w:div w:id="1052999050">
      <w:bodyDiv w:val="1"/>
      <w:marLeft w:val="0"/>
      <w:marRight w:val="0"/>
      <w:marTop w:val="0"/>
      <w:marBottom w:val="0"/>
      <w:divBdr>
        <w:top w:val="none" w:sz="0" w:space="0" w:color="auto"/>
        <w:left w:val="none" w:sz="0" w:space="0" w:color="auto"/>
        <w:bottom w:val="none" w:sz="0" w:space="0" w:color="auto"/>
        <w:right w:val="none" w:sz="0" w:space="0" w:color="auto"/>
      </w:divBdr>
    </w:div>
    <w:div w:id="1056589796">
      <w:bodyDiv w:val="1"/>
      <w:marLeft w:val="0"/>
      <w:marRight w:val="0"/>
      <w:marTop w:val="0"/>
      <w:marBottom w:val="0"/>
      <w:divBdr>
        <w:top w:val="none" w:sz="0" w:space="0" w:color="auto"/>
        <w:left w:val="none" w:sz="0" w:space="0" w:color="auto"/>
        <w:bottom w:val="none" w:sz="0" w:space="0" w:color="auto"/>
        <w:right w:val="none" w:sz="0" w:space="0" w:color="auto"/>
      </w:divBdr>
    </w:div>
    <w:div w:id="1096173207">
      <w:bodyDiv w:val="1"/>
      <w:marLeft w:val="0"/>
      <w:marRight w:val="0"/>
      <w:marTop w:val="0"/>
      <w:marBottom w:val="0"/>
      <w:divBdr>
        <w:top w:val="none" w:sz="0" w:space="0" w:color="auto"/>
        <w:left w:val="none" w:sz="0" w:space="0" w:color="auto"/>
        <w:bottom w:val="none" w:sz="0" w:space="0" w:color="auto"/>
        <w:right w:val="none" w:sz="0" w:space="0" w:color="auto"/>
      </w:divBdr>
    </w:div>
    <w:div w:id="1108770336">
      <w:bodyDiv w:val="1"/>
      <w:marLeft w:val="0"/>
      <w:marRight w:val="0"/>
      <w:marTop w:val="0"/>
      <w:marBottom w:val="0"/>
      <w:divBdr>
        <w:top w:val="none" w:sz="0" w:space="0" w:color="auto"/>
        <w:left w:val="none" w:sz="0" w:space="0" w:color="auto"/>
        <w:bottom w:val="none" w:sz="0" w:space="0" w:color="auto"/>
        <w:right w:val="none" w:sz="0" w:space="0" w:color="auto"/>
      </w:divBdr>
    </w:div>
    <w:div w:id="1134367468">
      <w:bodyDiv w:val="1"/>
      <w:marLeft w:val="0"/>
      <w:marRight w:val="0"/>
      <w:marTop w:val="0"/>
      <w:marBottom w:val="0"/>
      <w:divBdr>
        <w:top w:val="none" w:sz="0" w:space="0" w:color="auto"/>
        <w:left w:val="none" w:sz="0" w:space="0" w:color="auto"/>
        <w:bottom w:val="none" w:sz="0" w:space="0" w:color="auto"/>
        <w:right w:val="none" w:sz="0" w:space="0" w:color="auto"/>
      </w:divBdr>
      <w:divsChild>
        <w:div w:id="968167210">
          <w:marLeft w:val="0"/>
          <w:marRight w:val="0"/>
          <w:marTop w:val="0"/>
          <w:marBottom w:val="0"/>
          <w:divBdr>
            <w:top w:val="none" w:sz="0" w:space="0" w:color="auto"/>
            <w:left w:val="none" w:sz="0" w:space="0" w:color="auto"/>
            <w:bottom w:val="none" w:sz="0" w:space="0" w:color="auto"/>
            <w:right w:val="none" w:sz="0" w:space="0" w:color="auto"/>
          </w:divBdr>
          <w:divsChild>
            <w:div w:id="663165482">
              <w:marLeft w:val="0"/>
              <w:marRight w:val="0"/>
              <w:marTop w:val="0"/>
              <w:marBottom w:val="0"/>
              <w:divBdr>
                <w:top w:val="none" w:sz="0" w:space="0" w:color="auto"/>
                <w:left w:val="none" w:sz="0" w:space="0" w:color="auto"/>
                <w:bottom w:val="none" w:sz="0" w:space="0" w:color="auto"/>
                <w:right w:val="none" w:sz="0" w:space="0" w:color="auto"/>
              </w:divBdr>
            </w:div>
            <w:div w:id="127213812">
              <w:marLeft w:val="0"/>
              <w:marRight w:val="0"/>
              <w:marTop w:val="0"/>
              <w:marBottom w:val="0"/>
              <w:divBdr>
                <w:top w:val="none" w:sz="0" w:space="0" w:color="auto"/>
                <w:left w:val="none" w:sz="0" w:space="0" w:color="auto"/>
                <w:bottom w:val="none" w:sz="0" w:space="0" w:color="auto"/>
                <w:right w:val="none" w:sz="0" w:space="0" w:color="auto"/>
              </w:divBdr>
              <w:divsChild>
                <w:div w:id="11146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7007">
      <w:bodyDiv w:val="1"/>
      <w:marLeft w:val="0"/>
      <w:marRight w:val="0"/>
      <w:marTop w:val="0"/>
      <w:marBottom w:val="0"/>
      <w:divBdr>
        <w:top w:val="none" w:sz="0" w:space="0" w:color="auto"/>
        <w:left w:val="none" w:sz="0" w:space="0" w:color="auto"/>
        <w:bottom w:val="none" w:sz="0" w:space="0" w:color="auto"/>
        <w:right w:val="none" w:sz="0" w:space="0" w:color="auto"/>
      </w:divBdr>
    </w:div>
    <w:div w:id="1221749418">
      <w:bodyDiv w:val="1"/>
      <w:marLeft w:val="0"/>
      <w:marRight w:val="0"/>
      <w:marTop w:val="0"/>
      <w:marBottom w:val="0"/>
      <w:divBdr>
        <w:top w:val="none" w:sz="0" w:space="0" w:color="auto"/>
        <w:left w:val="none" w:sz="0" w:space="0" w:color="auto"/>
        <w:bottom w:val="none" w:sz="0" w:space="0" w:color="auto"/>
        <w:right w:val="none" w:sz="0" w:space="0" w:color="auto"/>
      </w:divBdr>
    </w:div>
    <w:div w:id="1444642588">
      <w:bodyDiv w:val="1"/>
      <w:marLeft w:val="0"/>
      <w:marRight w:val="0"/>
      <w:marTop w:val="0"/>
      <w:marBottom w:val="0"/>
      <w:divBdr>
        <w:top w:val="none" w:sz="0" w:space="0" w:color="auto"/>
        <w:left w:val="none" w:sz="0" w:space="0" w:color="auto"/>
        <w:bottom w:val="none" w:sz="0" w:space="0" w:color="auto"/>
        <w:right w:val="none" w:sz="0" w:space="0" w:color="auto"/>
      </w:divBdr>
    </w:div>
    <w:div w:id="1534031478">
      <w:bodyDiv w:val="1"/>
      <w:marLeft w:val="0"/>
      <w:marRight w:val="0"/>
      <w:marTop w:val="0"/>
      <w:marBottom w:val="0"/>
      <w:divBdr>
        <w:top w:val="none" w:sz="0" w:space="0" w:color="auto"/>
        <w:left w:val="none" w:sz="0" w:space="0" w:color="auto"/>
        <w:bottom w:val="none" w:sz="0" w:space="0" w:color="auto"/>
        <w:right w:val="none" w:sz="0" w:space="0" w:color="auto"/>
      </w:divBdr>
    </w:div>
    <w:div w:id="1548646101">
      <w:bodyDiv w:val="1"/>
      <w:marLeft w:val="0"/>
      <w:marRight w:val="0"/>
      <w:marTop w:val="0"/>
      <w:marBottom w:val="0"/>
      <w:divBdr>
        <w:top w:val="none" w:sz="0" w:space="0" w:color="auto"/>
        <w:left w:val="none" w:sz="0" w:space="0" w:color="auto"/>
        <w:bottom w:val="none" w:sz="0" w:space="0" w:color="auto"/>
        <w:right w:val="none" w:sz="0" w:space="0" w:color="auto"/>
      </w:divBdr>
    </w:div>
    <w:div w:id="1566987421">
      <w:bodyDiv w:val="1"/>
      <w:marLeft w:val="0"/>
      <w:marRight w:val="0"/>
      <w:marTop w:val="0"/>
      <w:marBottom w:val="0"/>
      <w:divBdr>
        <w:top w:val="none" w:sz="0" w:space="0" w:color="auto"/>
        <w:left w:val="none" w:sz="0" w:space="0" w:color="auto"/>
        <w:bottom w:val="none" w:sz="0" w:space="0" w:color="auto"/>
        <w:right w:val="none" w:sz="0" w:space="0" w:color="auto"/>
      </w:divBdr>
    </w:div>
    <w:div w:id="1637953044">
      <w:bodyDiv w:val="1"/>
      <w:marLeft w:val="0"/>
      <w:marRight w:val="0"/>
      <w:marTop w:val="0"/>
      <w:marBottom w:val="0"/>
      <w:divBdr>
        <w:top w:val="none" w:sz="0" w:space="0" w:color="auto"/>
        <w:left w:val="none" w:sz="0" w:space="0" w:color="auto"/>
        <w:bottom w:val="none" w:sz="0" w:space="0" w:color="auto"/>
        <w:right w:val="none" w:sz="0" w:space="0" w:color="auto"/>
      </w:divBdr>
    </w:div>
    <w:div w:id="1817260664">
      <w:bodyDiv w:val="1"/>
      <w:marLeft w:val="0"/>
      <w:marRight w:val="0"/>
      <w:marTop w:val="0"/>
      <w:marBottom w:val="0"/>
      <w:divBdr>
        <w:top w:val="none" w:sz="0" w:space="0" w:color="auto"/>
        <w:left w:val="none" w:sz="0" w:space="0" w:color="auto"/>
        <w:bottom w:val="none" w:sz="0" w:space="0" w:color="auto"/>
        <w:right w:val="none" w:sz="0" w:space="0" w:color="auto"/>
      </w:divBdr>
    </w:div>
    <w:div w:id="1956592729">
      <w:bodyDiv w:val="1"/>
      <w:marLeft w:val="0"/>
      <w:marRight w:val="0"/>
      <w:marTop w:val="0"/>
      <w:marBottom w:val="0"/>
      <w:divBdr>
        <w:top w:val="none" w:sz="0" w:space="0" w:color="auto"/>
        <w:left w:val="none" w:sz="0" w:space="0" w:color="auto"/>
        <w:bottom w:val="none" w:sz="0" w:space="0" w:color="auto"/>
        <w:right w:val="none" w:sz="0" w:space="0" w:color="auto"/>
      </w:divBdr>
      <w:divsChild>
        <w:div w:id="173110611">
          <w:marLeft w:val="0"/>
          <w:marRight w:val="0"/>
          <w:marTop w:val="0"/>
          <w:marBottom w:val="101"/>
          <w:divBdr>
            <w:top w:val="none" w:sz="0" w:space="0" w:color="auto"/>
            <w:left w:val="none" w:sz="0" w:space="0" w:color="auto"/>
            <w:bottom w:val="none" w:sz="0" w:space="0" w:color="auto"/>
            <w:right w:val="none" w:sz="0" w:space="0" w:color="auto"/>
          </w:divBdr>
        </w:div>
        <w:div w:id="321783027">
          <w:marLeft w:val="0"/>
          <w:marRight w:val="0"/>
          <w:marTop w:val="0"/>
          <w:marBottom w:val="101"/>
          <w:divBdr>
            <w:top w:val="none" w:sz="0" w:space="0" w:color="auto"/>
            <w:left w:val="none" w:sz="0" w:space="0" w:color="auto"/>
            <w:bottom w:val="none" w:sz="0" w:space="0" w:color="auto"/>
            <w:right w:val="none" w:sz="0" w:space="0" w:color="auto"/>
          </w:divBdr>
        </w:div>
      </w:divsChild>
    </w:div>
    <w:div w:id="1964268472">
      <w:bodyDiv w:val="1"/>
      <w:marLeft w:val="0"/>
      <w:marRight w:val="0"/>
      <w:marTop w:val="0"/>
      <w:marBottom w:val="0"/>
      <w:divBdr>
        <w:top w:val="none" w:sz="0" w:space="0" w:color="auto"/>
        <w:left w:val="none" w:sz="0" w:space="0" w:color="auto"/>
        <w:bottom w:val="none" w:sz="0" w:space="0" w:color="auto"/>
        <w:right w:val="none" w:sz="0" w:space="0" w:color="auto"/>
      </w:divBdr>
    </w:div>
    <w:div w:id="1969579074">
      <w:bodyDiv w:val="1"/>
      <w:marLeft w:val="0"/>
      <w:marRight w:val="0"/>
      <w:marTop w:val="0"/>
      <w:marBottom w:val="0"/>
      <w:divBdr>
        <w:top w:val="none" w:sz="0" w:space="0" w:color="auto"/>
        <w:left w:val="none" w:sz="0" w:space="0" w:color="auto"/>
        <w:bottom w:val="none" w:sz="0" w:space="0" w:color="auto"/>
        <w:right w:val="none" w:sz="0" w:space="0" w:color="auto"/>
      </w:divBdr>
    </w:div>
    <w:div w:id="2017032205">
      <w:bodyDiv w:val="1"/>
      <w:marLeft w:val="0"/>
      <w:marRight w:val="0"/>
      <w:marTop w:val="0"/>
      <w:marBottom w:val="0"/>
      <w:divBdr>
        <w:top w:val="none" w:sz="0" w:space="0" w:color="auto"/>
        <w:left w:val="none" w:sz="0" w:space="0" w:color="auto"/>
        <w:bottom w:val="none" w:sz="0" w:space="0" w:color="auto"/>
        <w:right w:val="none" w:sz="0" w:space="0" w:color="auto"/>
      </w:divBdr>
    </w:div>
    <w:div w:id="2020109908">
      <w:bodyDiv w:val="1"/>
      <w:marLeft w:val="0"/>
      <w:marRight w:val="0"/>
      <w:marTop w:val="0"/>
      <w:marBottom w:val="0"/>
      <w:divBdr>
        <w:top w:val="none" w:sz="0" w:space="0" w:color="auto"/>
        <w:left w:val="none" w:sz="0" w:space="0" w:color="auto"/>
        <w:bottom w:val="none" w:sz="0" w:space="0" w:color="auto"/>
        <w:right w:val="none" w:sz="0" w:space="0" w:color="auto"/>
      </w:divBdr>
    </w:div>
    <w:div w:id="2083600725">
      <w:bodyDiv w:val="1"/>
      <w:marLeft w:val="0"/>
      <w:marRight w:val="0"/>
      <w:marTop w:val="0"/>
      <w:marBottom w:val="0"/>
      <w:divBdr>
        <w:top w:val="none" w:sz="0" w:space="0" w:color="auto"/>
        <w:left w:val="none" w:sz="0" w:space="0" w:color="auto"/>
        <w:bottom w:val="none" w:sz="0" w:space="0" w:color="auto"/>
        <w:right w:val="none" w:sz="0" w:space="0" w:color="auto"/>
      </w:divBdr>
    </w:div>
    <w:div w:id="2138451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2549.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uautitlanizcalli.gob.mx/wp-content/uploads/2021/09/GACETA-251.pdf"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32549.page"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894C4-413B-4E29-A73F-1B64EB5B8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43</Pages>
  <Words>9921</Words>
  <Characters>54567</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Cuenta Microsoft</cp:lastModifiedBy>
  <cp:revision>38</cp:revision>
  <cp:lastPrinted>2021-12-09T23:43:00Z</cp:lastPrinted>
  <dcterms:created xsi:type="dcterms:W3CDTF">2021-09-23T22:34:00Z</dcterms:created>
  <dcterms:modified xsi:type="dcterms:W3CDTF">2021-12-16T16:40:00Z</dcterms:modified>
</cp:coreProperties>
</file>