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49AEF" w14:textId="77777777" w:rsidR="004B3109" w:rsidRPr="00C22C8B" w:rsidRDefault="004B3109" w:rsidP="004B3109">
      <w:pPr>
        <w:spacing w:after="0" w:line="360" w:lineRule="auto"/>
        <w:ind w:right="48"/>
        <w:jc w:val="center"/>
        <w:rPr>
          <w:rFonts w:ascii="Palatino Linotype" w:eastAsia="MS Mincho" w:hAnsi="Palatino Linotype" w:cs="Times New Roman"/>
          <w:b/>
          <w:sz w:val="24"/>
          <w:szCs w:val="24"/>
          <w:lang w:val="es-ES_tradnl" w:eastAsia="es-ES"/>
        </w:rPr>
      </w:pPr>
      <w:r w:rsidRPr="00C22C8B">
        <w:rPr>
          <w:rFonts w:ascii="Palatino Linotype" w:eastAsia="MS Mincho" w:hAnsi="Palatino Linotype" w:cs="Times New Roman"/>
          <w:b/>
          <w:sz w:val="24"/>
          <w:szCs w:val="24"/>
          <w:lang w:val="es-ES_tradnl" w:eastAsia="es-ES"/>
        </w:rPr>
        <w:t>LÍNEAS ARGUMENTATIVAS.</w:t>
      </w:r>
    </w:p>
    <w:p w14:paraId="2BB8BC6F" w14:textId="77777777" w:rsidR="004B3109" w:rsidRPr="00C22C8B" w:rsidRDefault="004B3109" w:rsidP="004B3109">
      <w:pPr>
        <w:spacing w:after="0" w:line="360" w:lineRule="auto"/>
        <w:ind w:right="48"/>
        <w:jc w:val="both"/>
        <w:rPr>
          <w:rFonts w:ascii="Palatino Linotype" w:eastAsia="Arial Unicode MS" w:hAnsi="Palatino Linotype" w:cs="Arial"/>
          <w:b/>
          <w:sz w:val="24"/>
          <w:szCs w:val="24"/>
          <w:lang w:val="es-ES_tradnl" w:eastAsia="es-ES"/>
        </w:rPr>
      </w:pPr>
    </w:p>
    <w:p w14:paraId="6921C098" w14:textId="77777777" w:rsidR="004B3109" w:rsidRPr="00C22C8B" w:rsidRDefault="004B3109" w:rsidP="004B3109">
      <w:pPr>
        <w:spacing w:after="0" w:line="360" w:lineRule="auto"/>
        <w:ind w:right="48"/>
        <w:jc w:val="both"/>
        <w:rPr>
          <w:rFonts w:ascii="Palatino Linotype" w:eastAsia="Arial Unicode MS" w:hAnsi="Palatino Linotype" w:cs="Arial"/>
          <w:sz w:val="24"/>
          <w:szCs w:val="24"/>
          <w:lang w:val="es-ES_tradnl" w:eastAsia="es-ES"/>
        </w:rPr>
      </w:pPr>
      <w:r w:rsidRPr="00C22C8B">
        <w:rPr>
          <w:rFonts w:ascii="Palatino Linotype" w:eastAsia="Arial Unicode MS" w:hAnsi="Palatino Linotype" w:cs="Arial"/>
          <w:b/>
          <w:sz w:val="24"/>
          <w:szCs w:val="24"/>
          <w:lang w:val="es-ES_tradnl" w:eastAsia="es-ES"/>
        </w:rPr>
        <w:t>DEBERES DE LAS AUTORIDADES</w:t>
      </w:r>
      <w:r w:rsidRPr="00C22C8B">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14:paraId="4EE671FE" w14:textId="77777777" w:rsidR="004B3109" w:rsidRPr="00C22C8B" w:rsidRDefault="004B3109" w:rsidP="004B3109">
      <w:pPr>
        <w:spacing w:after="0" w:line="360" w:lineRule="auto"/>
        <w:ind w:right="48"/>
        <w:jc w:val="both"/>
        <w:rPr>
          <w:rFonts w:ascii="Palatino Linotype" w:eastAsia="Arial Unicode MS" w:hAnsi="Palatino Linotype" w:cs="Arial"/>
          <w:sz w:val="24"/>
          <w:szCs w:val="24"/>
          <w:lang w:val="es-ES_tradnl" w:eastAsia="es-ES"/>
        </w:rPr>
      </w:pPr>
    </w:p>
    <w:p w14:paraId="79AFF0E4" w14:textId="77777777" w:rsidR="004B3109" w:rsidRPr="00C22C8B" w:rsidRDefault="004B3109" w:rsidP="004B3109">
      <w:pPr>
        <w:spacing w:after="0" w:line="360" w:lineRule="auto"/>
        <w:ind w:right="48"/>
        <w:rPr>
          <w:rFonts w:ascii="Palatino Linotype" w:eastAsia="Calibri" w:hAnsi="Palatino Linotype" w:cs="Times New Roman"/>
          <w:b/>
          <w:sz w:val="24"/>
          <w:szCs w:val="24"/>
          <w:lang w:val="es-ES_tradnl" w:eastAsia="es-ES"/>
        </w:rPr>
      </w:pPr>
    </w:p>
    <w:p w14:paraId="6DB94FF0" w14:textId="77777777" w:rsidR="004B3109" w:rsidRPr="00C22C8B" w:rsidRDefault="004B3109" w:rsidP="004B3109">
      <w:pPr>
        <w:spacing w:after="0" w:line="360" w:lineRule="auto"/>
        <w:ind w:right="48"/>
        <w:rPr>
          <w:rFonts w:ascii="Palatino Linotype" w:eastAsia="Calibri" w:hAnsi="Palatino Linotype" w:cs="Times New Roman"/>
          <w:b/>
          <w:sz w:val="24"/>
          <w:szCs w:val="24"/>
          <w:lang w:val="es-ES_tradnl" w:eastAsia="es-ES"/>
        </w:rPr>
      </w:pPr>
    </w:p>
    <w:p w14:paraId="793CA6CA" w14:textId="77777777" w:rsidR="004B3109" w:rsidRPr="00C22C8B" w:rsidRDefault="004B3109" w:rsidP="004B3109">
      <w:pPr>
        <w:spacing w:after="0" w:line="360" w:lineRule="auto"/>
        <w:ind w:right="48"/>
        <w:rPr>
          <w:rFonts w:ascii="Palatino Linotype" w:eastAsia="Calibri" w:hAnsi="Palatino Linotype" w:cs="Times New Roman"/>
          <w:b/>
          <w:sz w:val="24"/>
          <w:szCs w:val="24"/>
          <w:lang w:val="es-ES_tradnl" w:eastAsia="es-ES"/>
        </w:rPr>
      </w:pPr>
    </w:p>
    <w:p w14:paraId="26D79649" w14:textId="77777777" w:rsidR="004B3109" w:rsidRPr="00C22C8B" w:rsidRDefault="004B3109" w:rsidP="004B3109">
      <w:pPr>
        <w:spacing w:after="0" w:line="360" w:lineRule="auto"/>
        <w:ind w:right="48"/>
        <w:rPr>
          <w:rFonts w:ascii="Palatino Linotype" w:eastAsia="Calibri" w:hAnsi="Palatino Linotype" w:cs="Times New Roman"/>
          <w:b/>
          <w:sz w:val="24"/>
          <w:szCs w:val="24"/>
          <w:lang w:val="es-ES_tradnl" w:eastAsia="es-ES"/>
        </w:rPr>
      </w:pPr>
    </w:p>
    <w:p w14:paraId="37AD2E96" w14:textId="77777777" w:rsidR="004B3109" w:rsidRPr="00C22C8B" w:rsidRDefault="004B3109" w:rsidP="004B3109">
      <w:pPr>
        <w:spacing w:after="0" w:line="360" w:lineRule="auto"/>
        <w:ind w:right="48"/>
        <w:rPr>
          <w:rFonts w:ascii="Palatino Linotype" w:eastAsia="Calibri" w:hAnsi="Palatino Linotype" w:cs="Times New Roman"/>
          <w:b/>
          <w:sz w:val="24"/>
          <w:szCs w:val="24"/>
          <w:lang w:val="es-ES_tradnl" w:eastAsia="es-ES"/>
        </w:rPr>
      </w:pPr>
    </w:p>
    <w:p w14:paraId="09E0EF96" w14:textId="77777777" w:rsidR="004B3109" w:rsidRPr="00C22C8B" w:rsidRDefault="004B3109" w:rsidP="004B3109">
      <w:pPr>
        <w:spacing w:after="0" w:line="360" w:lineRule="auto"/>
        <w:ind w:right="48"/>
        <w:rPr>
          <w:rFonts w:ascii="Palatino Linotype" w:eastAsia="Calibri" w:hAnsi="Palatino Linotype" w:cs="Times New Roman"/>
          <w:b/>
          <w:sz w:val="24"/>
          <w:szCs w:val="24"/>
          <w:lang w:val="es-ES_tradnl" w:eastAsia="es-ES"/>
        </w:rPr>
      </w:pPr>
    </w:p>
    <w:p w14:paraId="1553FEB9" w14:textId="77777777" w:rsidR="004B3109" w:rsidRPr="00C22C8B" w:rsidRDefault="004B3109" w:rsidP="004B3109">
      <w:pPr>
        <w:spacing w:after="0" w:line="360" w:lineRule="auto"/>
        <w:ind w:right="48"/>
        <w:rPr>
          <w:rFonts w:ascii="Palatino Linotype" w:eastAsia="Calibri" w:hAnsi="Palatino Linotype" w:cs="Times New Roman"/>
          <w:b/>
          <w:sz w:val="24"/>
          <w:szCs w:val="24"/>
          <w:lang w:val="es-ES_tradnl" w:eastAsia="es-ES"/>
        </w:rPr>
      </w:pPr>
    </w:p>
    <w:p w14:paraId="525FBFA5" w14:textId="77777777" w:rsidR="004B3109" w:rsidRPr="00C22C8B" w:rsidRDefault="004B3109" w:rsidP="004B3109">
      <w:pPr>
        <w:spacing w:after="0" w:line="360" w:lineRule="auto"/>
        <w:ind w:right="48"/>
        <w:rPr>
          <w:rFonts w:ascii="Palatino Linotype" w:eastAsia="Calibri" w:hAnsi="Palatino Linotype" w:cs="Times New Roman"/>
          <w:b/>
          <w:sz w:val="24"/>
          <w:szCs w:val="24"/>
          <w:lang w:val="es-ES_tradnl" w:eastAsia="es-ES"/>
        </w:rPr>
      </w:pPr>
    </w:p>
    <w:p w14:paraId="3E47FEE0" w14:textId="77777777" w:rsidR="00477A57" w:rsidRPr="00C22C8B" w:rsidRDefault="00477A57" w:rsidP="004B3109">
      <w:pPr>
        <w:spacing w:after="0" w:line="360" w:lineRule="auto"/>
        <w:ind w:right="48"/>
        <w:rPr>
          <w:rFonts w:ascii="Palatino Linotype" w:eastAsia="Calibri" w:hAnsi="Palatino Linotype" w:cs="Times New Roman"/>
          <w:b/>
          <w:sz w:val="24"/>
          <w:szCs w:val="24"/>
          <w:lang w:val="es-ES_tradnl" w:eastAsia="es-ES"/>
        </w:rPr>
      </w:pPr>
    </w:p>
    <w:p w14:paraId="6B099A5C" w14:textId="77777777" w:rsidR="00477A57" w:rsidRPr="00C22C8B" w:rsidRDefault="00477A57" w:rsidP="004B3109">
      <w:pPr>
        <w:spacing w:after="0" w:line="360" w:lineRule="auto"/>
        <w:ind w:right="48"/>
        <w:rPr>
          <w:rFonts w:ascii="Palatino Linotype" w:eastAsia="Calibri" w:hAnsi="Palatino Linotype" w:cs="Times New Roman"/>
          <w:b/>
          <w:sz w:val="24"/>
          <w:szCs w:val="24"/>
          <w:lang w:val="es-ES_tradnl" w:eastAsia="es-ES"/>
        </w:rPr>
      </w:pPr>
    </w:p>
    <w:p w14:paraId="6A73A418" w14:textId="77777777" w:rsidR="00477A57" w:rsidRPr="00C22C8B" w:rsidRDefault="00477A57" w:rsidP="004B3109">
      <w:pPr>
        <w:spacing w:after="0" w:line="360" w:lineRule="auto"/>
        <w:ind w:right="48"/>
        <w:rPr>
          <w:rFonts w:ascii="Palatino Linotype" w:eastAsia="Calibri" w:hAnsi="Palatino Linotype" w:cs="Times New Roman"/>
          <w:b/>
          <w:sz w:val="24"/>
          <w:szCs w:val="24"/>
          <w:lang w:val="es-ES_tradnl" w:eastAsia="es-ES"/>
        </w:rPr>
      </w:pPr>
    </w:p>
    <w:p w14:paraId="716B237A" w14:textId="77777777" w:rsidR="00477A57" w:rsidRPr="00C22C8B" w:rsidRDefault="00477A57" w:rsidP="004B3109">
      <w:pPr>
        <w:spacing w:after="0" w:line="360" w:lineRule="auto"/>
        <w:ind w:right="48"/>
        <w:rPr>
          <w:rFonts w:ascii="Palatino Linotype" w:eastAsia="Calibri" w:hAnsi="Palatino Linotype" w:cs="Times New Roman"/>
          <w:b/>
          <w:sz w:val="24"/>
          <w:szCs w:val="24"/>
          <w:lang w:val="es-ES_tradnl" w:eastAsia="es-ES"/>
        </w:rPr>
      </w:pPr>
    </w:p>
    <w:p w14:paraId="363CFBB4" w14:textId="77777777" w:rsidR="004B3109" w:rsidRPr="00C22C8B" w:rsidRDefault="004B3109" w:rsidP="004B3109">
      <w:pPr>
        <w:spacing w:after="0" w:line="360" w:lineRule="auto"/>
        <w:ind w:right="48"/>
        <w:rPr>
          <w:rFonts w:ascii="Palatino Linotype" w:eastAsia="Calibri" w:hAnsi="Palatino Linotype" w:cs="Times New Roman"/>
          <w:b/>
          <w:sz w:val="24"/>
          <w:szCs w:val="24"/>
          <w:lang w:val="es-ES_tradnl" w:eastAsia="es-ES"/>
        </w:rPr>
      </w:pPr>
    </w:p>
    <w:p w14:paraId="5C90EFF2" w14:textId="77777777" w:rsidR="004B3109" w:rsidRPr="00C22C8B" w:rsidRDefault="004B3109" w:rsidP="004B3109">
      <w:pPr>
        <w:spacing w:after="0" w:line="360" w:lineRule="auto"/>
        <w:ind w:right="48"/>
        <w:rPr>
          <w:rFonts w:ascii="Palatino Linotype" w:eastAsia="Calibri" w:hAnsi="Palatino Linotype" w:cs="Times New Roman"/>
          <w:b/>
          <w:sz w:val="24"/>
          <w:szCs w:val="24"/>
          <w:lang w:val="es-ES_tradnl" w:eastAsia="es-ES"/>
        </w:rPr>
      </w:pPr>
    </w:p>
    <w:p w14:paraId="3F5202A9" w14:textId="77777777" w:rsidR="004B3109" w:rsidRPr="00C22C8B" w:rsidRDefault="004B3109" w:rsidP="004B3109">
      <w:pPr>
        <w:spacing w:after="0" w:line="360" w:lineRule="auto"/>
        <w:ind w:right="48"/>
        <w:rPr>
          <w:rFonts w:ascii="Palatino Linotype" w:eastAsia="Calibri" w:hAnsi="Palatino Linotype" w:cs="Times New Roman"/>
          <w:b/>
          <w:sz w:val="24"/>
          <w:szCs w:val="24"/>
          <w:lang w:val="es-ES_tradnl" w:eastAsia="es-ES"/>
        </w:rPr>
      </w:pPr>
    </w:p>
    <w:p w14:paraId="483CEEE0" w14:textId="77777777" w:rsidR="004B3109" w:rsidRPr="00C22C8B" w:rsidRDefault="004B3109" w:rsidP="004B3109">
      <w:pPr>
        <w:spacing w:after="0" w:line="360" w:lineRule="auto"/>
        <w:ind w:right="48"/>
        <w:jc w:val="center"/>
        <w:rPr>
          <w:rFonts w:ascii="Palatino Linotype" w:eastAsia="MS Mincho" w:hAnsi="Palatino Linotype" w:cs="Times New Roman"/>
          <w:b/>
          <w:sz w:val="24"/>
          <w:szCs w:val="24"/>
          <w:lang w:val="es-ES_tradnl" w:eastAsia="es-ES"/>
        </w:rPr>
      </w:pPr>
    </w:p>
    <w:p w14:paraId="64A4ED47" w14:textId="77777777" w:rsidR="004B3109" w:rsidRPr="00C22C8B" w:rsidRDefault="004B3109" w:rsidP="004B3109">
      <w:pPr>
        <w:spacing w:after="0" w:line="360" w:lineRule="auto"/>
        <w:ind w:right="48"/>
        <w:jc w:val="center"/>
        <w:rPr>
          <w:rFonts w:ascii="Palatino Linotype" w:eastAsia="MS Mincho" w:hAnsi="Palatino Linotype" w:cs="Times New Roman"/>
          <w:b/>
          <w:sz w:val="24"/>
          <w:szCs w:val="24"/>
          <w:lang w:val="es-ES_tradnl" w:eastAsia="es-ES"/>
        </w:rPr>
      </w:pPr>
    </w:p>
    <w:p w14:paraId="262F97D5" w14:textId="77777777" w:rsidR="004B3109" w:rsidRPr="00C22C8B" w:rsidRDefault="004B3109" w:rsidP="004B3109">
      <w:pPr>
        <w:spacing w:after="0" w:line="360" w:lineRule="auto"/>
        <w:ind w:right="48"/>
        <w:jc w:val="center"/>
        <w:rPr>
          <w:rFonts w:ascii="Palatino Linotype" w:eastAsia="MS Mincho" w:hAnsi="Palatino Linotype" w:cs="Times New Roman"/>
          <w:sz w:val="24"/>
          <w:szCs w:val="24"/>
          <w:lang w:val="es-ES_tradnl" w:eastAsia="es-ES"/>
        </w:rPr>
      </w:pPr>
      <w:r w:rsidRPr="00C22C8B">
        <w:rPr>
          <w:rFonts w:ascii="Palatino Linotype" w:eastAsia="MS Mincho" w:hAnsi="Palatino Linotype" w:cs="Times New Roman"/>
          <w:b/>
          <w:sz w:val="24"/>
          <w:szCs w:val="24"/>
          <w:lang w:val="es-ES_tradnl" w:eastAsia="es-ES"/>
        </w:rPr>
        <w:lastRenderedPageBreak/>
        <w:t>ÍNDICE</w:t>
      </w:r>
      <w:r w:rsidRPr="00C22C8B">
        <w:rPr>
          <w:rFonts w:ascii="Palatino Linotype" w:eastAsia="MS Mincho" w:hAnsi="Palatino Linotype" w:cs="Times New Roman"/>
          <w:sz w:val="24"/>
          <w:szCs w:val="24"/>
          <w:lang w:val="es-ES_tradnl" w:eastAsia="es-ES"/>
        </w:rPr>
        <w:t>.</w:t>
      </w:r>
    </w:p>
    <w:sdt>
      <w:sdtPr>
        <w:rPr>
          <w:rFonts w:ascii="Palatino Linotype" w:hAnsi="Palatino Linotype"/>
          <w:lang w:val="es-ES"/>
        </w:rPr>
        <w:id w:val="-1797436068"/>
        <w:docPartObj>
          <w:docPartGallery w:val="Table of Contents"/>
          <w:docPartUnique/>
        </w:docPartObj>
      </w:sdtPr>
      <w:sdtEndPr>
        <w:rPr>
          <w:b/>
          <w:bCs/>
        </w:rPr>
      </w:sdtEndPr>
      <w:sdtContent>
        <w:p w14:paraId="0AE09475" w14:textId="77777777" w:rsidR="004B3109" w:rsidRPr="00C22C8B" w:rsidRDefault="004B3109" w:rsidP="004B3109">
          <w:pPr>
            <w:keepNext/>
            <w:keepLines/>
            <w:spacing w:after="0" w:line="360" w:lineRule="auto"/>
            <w:ind w:right="48"/>
            <w:rPr>
              <w:rFonts w:ascii="Palatino Linotype" w:eastAsiaTheme="majorEastAsia" w:hAnsi="Palatino Linotype" w:cstheme="majorBidi"/>
              <w:b/>
              <w:sz w:val="24"/>
              <w:szCs w:val="24"/>
              <w:lang w:eastAsia="es-MX"/>
            </w:rPr>
          </w:pPr>
        </w:p>
        <w:p w14:paraId="64AC0A51" w14:textId="77777777" w:rsidR="00D940BD" w:rsidRPr="00C22C8B" w:rsidRDefault="004B3109">
          <w:pPr>
            <w:pStyle w:val="TDC1"/>
            <w:tabs>
              <w:tab w:val="right" w:leader="dot" w:pos="9394"/>
            </w:tabs>
            <w:rPr>
              <w:rFonts w:eastAsiaTheme="minorEastAsia"/>
              <w:noProof/>
              <w:sz w:val="24"/>
              <w:szCs w:val="24"/>
              <w:lang w:eastAsia="es-ES_tradnl"/>
            </w:rPr>
          </w:pPr>
          <w:r w:rsidRPr="00C22C8B">
            <w:rPr>
              <w:rFonts w:ascii="Palatino Linotype" w:hAnsi="Palatino Linotype" w:cstheme="minorHAnsi"/>
              <w:b/>
              <w:bCs/>
              <w:sz w:val="24"/>
              <w:szCs w:val="24"/>
              <w:lang w:val="es-ES"/>
            </w:rPr>
            <w:fldChar w:fldCharType="begin"/>
          </w:r>
          <w:r w:rsidRPr="00C22C8B">
            <w:rPr>
              <w:rFonts w:ascii="Palatino Linotype" w:hAnsi="Palatino Linotype" w:cstheme="minorHAnsi"/>
              <w:b/>
              <w:bCs/>
              <w:sz w:val="24"/>
              <w:szCs w:val="24"/>
              <w:lang w:val="es-ES"/>
            </w:rPr>
            <w:instrText xml:space="preserve"> TOC \o "1-3" \h \z \u </w:instrText>
          </w:r>
          <w:r w:rsidRPr="00C22C8B">
            <w:rPr>
              <w:rFonts w:ascii="Palatino Linotype" w:hAnsi="Palatino Linotype" w:cstheme="minorHAnsi"/>
              <w:b/>
              <w:bCs/>
              <w:sz w:val="24"/>
              <w:szCs w:val="24"/>
              <w:lang w:val="es-ES"/>
            </w:rPr>
            <w:fldChar w:fldCharType="separate"/>
          </w:r>
          <w:hyperlink w:anchor="_Toc66379159" w:history="1">
            <w:r w:rsidR="00D940BD" w:rsidRPr="00C22C8B">
              <w:rPr>
                <w:rStyle w:val="Hipervnculo"/>
                <w:rFonts w:ascii="Palatino Linotype" w:eastAsia="MS Gothic" w:hAnsi="Palatino Linotype" w:cs="Times New Roman"/>
                <w:b/>
                <w:noProof/>
                <w:lang w:val="de-DE"/>
              </w:rPr>
              <w:t>A N T E C E D E N T E S</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_Toc66379159 \h </w:instrText>
            </w:r>
            <w:r w:rsidR="00D940BD" w:rsidRPr="00C22C8B">
              <w:rPr>
                <w:noProof/>
                <w:webHidden/>
              </w:rPr>
            </w:r>
            <w:r w:rsidR="00D940BD" w:rsidRPr="00C22C8B">
              <w:rPr>
                <w:noProof/>
                <w:webHidden/>
              </w:rPr>
              <w:fldChar w:fldCharType="separate"/>
            </w:r>
            <w:r w:rsidR="00D940BD" w:rsidRPr="00C22C8B">
              <w:rPr>
                <w:noProof/>
                <w:webHidden/>
              </w:rPr>
              <w:t>3</w:t>
            </w:r>
            <w:r w:rsidR="00D940BD" w:rsidRPr="00C22C8B">
              <w:rPr>
                <w:noProof/>
                <w:webHidden/>
              </w:rPr>
              <w:fldChar w:fldCharType="end"/>
            </w:r>
          </w:hyperlink>
        </w:p>
        <w:p w14:paraId="3714C002" w14:textId="77777777" w:rsidR="00D940BD" w:rsidRPr="00C22C8B" w:rsidRDefault="009624AA">
          <w:pPr>
            <w:pStyle w:val="TDC1"/>
            <w:tabs>
              <w:tab w:val="right" w:leader="dot" w:pos="9394"/>
            </w:tabs>
            <w:rPr>
              <w:rFonts w:eastAsiaTheme="minorEastAsia"/>
              <w:noProof/>
              <w:sz w:val="24"/>
              <w:szCs w:val="24"/>
              <w:lang w:eastAsia="es-ES_tradnl"/>
            </w:rPr>
          </w:pPr>
          <w:hyperlink w:anchor="_Toc66379160" w:history="1">
            <w:r w:rsidR="00D940BD" w:rsidRPr="00C22C8B">
              <w:rPr>
                <w:rStyle w:val="Hipervnculo"/>
                <w:rFonts w:ascii="Palatino Linotype" w:eastAsia="MS Gothic" w:hAnsi="Palatino Linotype" w:cs="Times New Roman"/>
                <w:b/>
                <w:noProof/>
              </w:rPr>
              <w:t>CONSIDERANDO</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_Toc66379160 \h </w:instrText>
            </w:r>
            <w:r w:rsidR="00D940BD" w:rsidRPr="00C22C8B">
              <w:rPr>
                <w:noProof/>
                <w:webHidden/>
              </w:rPr>
            </w:r>
            <w:r w:rsidR="00D940BD" w:rsidRPr="00C22C8B">
              <w:rPr>
                <w:noProof/>
                <w:webHidden/>
              </w:rPr>
              <w:fldChar w:fldCharType="separate"/>
            </w:r>
            <w:r w:rsidR="00D940BD" w:rsidRPr="00C22C8B">
              <w:rPr>
                <w:noProof/>
                <w:webHidden/>
              </w:rPr>
              <w:t>7</w:t>
            </w:r>
            <w:r w:rsidR="00D940BD" w:rsidRPr="00C22C8B">
              <w:rPr>
                <w:noProof/>
                <w:webHidden/>
              </w:rPr>
              <w:fldChar w:fldCharType="end"/>
            </w:r>
          </w:hyperlink>
        </w:p>
        <w:p w14:paraId="3216ECDC" w14:textId="77777777" w:rsidR="00D940BD" w:rsidRPr="00C22C8B" w:rsidRDefault="009624AA">
          <w:pPr>
            <w:pStyle w:val="TDC1"/>
            <w:tabs>
              <w:tab w:val="right" w:leader="dot" w:pos="9394"/>
            </w:tabs>
            <w:rPr>
              <w:rFonts w:eastAsiaTheme="minorEastAsia"/>
              <w:noProof/>
              <w:sz w:val="24"/>
              <w:szCs w:val="24"/>
              <w:lang w:eastAsia="es-ES_tradnl"/>
            </w:rPr>
          </w:pPr>
          <w:hyperlink w:anchor="_Toc66379161" w:history="1">
            <w:r w:rsidR="00D940BD" w:rsidRPr="00C22C8B">
              <w:rPr>
                <w:rStyle w:val="Hipervnculo"/>
                <w:rFonts w:ascii="Palatino Linotype" w:eastAsia="MS Mincho" w:hAnsi="Palatino Linotype" w:cstheme="majorBidi"/>
                <w:b/>
                <w:noProof/>
                <w:lang w:val="es-ES_tradnl" w:eastAsia="es-ES"/>
              </w:rPr>
              <w:t>PRIMERO</w:t>
            </w:r>
            <w:r w:rsidR="00D940BD" w:rsidRPr="00C22C8B">
              <w:rPr>
                <w:rStyle w:val="Hipervnculo"/>
                <w:rFonts w:ascii="Palatino Linotype" w:eastAsia="MS Gothic" w:hAnsi="Palatino Linotype" w:cs="Times New Roman"/>
                <w:b/>
                <w:noProof/>
              </w:rPr>
              <w:t>. De la competencia.</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_Toc66379161 \h </w:instrText>
            </w:r>
            <w:r w:rsidR="00D940BD" w:rsidRPr="00C22C8B">
              <w:rPr>
                <w:noProof/>
                <w:webHidden/>
              </w:rPr>
            </w:r>
            <w:r w:rsidR="00D940BD" w:rsidRPr="00C22C8B">
              <w:rPr>
                <w:noProof/>
                <w:webHidden/>
              </w:rPr>
              <w:fldChar w:fldCharType="separate"/>
            </w:r>
            <w:r w:rsidR="00D940BD" w:rsidRPr="00C22C8B">
              <w:rPr>
                <w:noProof/>
                <w:webHidden/>
              </w:rPr>
              <w:t>7</w:t>
            </w:r>
            <w:r w:rsidR="00D940BD" w:rsidRPr="00C22C8B">
              <w:rPr>
                <w:noProof/>
                <w:webHidden/>
              </w:rPr>
              <w:fldChar w:fldCharType="end"/>
            </w:r>
          </w:hyperlink>
        </w:p>
        <w:p w14:paraId="34898F7C" w14:textId="77777777" w:rsidR="00D940BD" w:rsidRPr="00C22C8B" w:rsidRDefault="009624AA">
          <w:pPr>
            <w:pStyle w:val="TDC1"/>
            <w:tabs>
              <w:tab w:val="right" w:leader="dot" w:pos="9394"/>
            </w:tabs>
            <w:rPr>
              <w:rFonts w:eastAsiaTheme="minorEastAsia"/>
              <w:noProof/>
              <w:sz w:val="24"/>
              <w:szCs w:val="24"/>
              <w:lang w:eastAsia="es-ES_tradnl"/>
            </w:rPr>
          </w:pPr>
          <w:hyperlink w:anchor="_Toc66379162" w:history="1">
            <w:r w:rsidR="00D940BD" w:rsidRPr="00C22C8B">
              <w:rPr>
                <w:rStyle w:val="Hipervnculo"/>
                <w:rFonts w:ascii="Palatino Linotype" w:eastAsia="MS Mincho" w:hAnsi="Palatino Linotype" w:cstheme="majorBidi"/>
                <w:b/>
                <w:noProof/>
                <w:lang w:val="es-ES_tradnl" w:eastAsia="es-ES"/>
              </w:rPr>
              <w:t>SEGUNDO</w:t>
            </w:r>
            <w:r w:rsidR="00D940BD" w:rsidRPr="00C22C8B">
              <w:rPr>
                <w:rStyle w:val="Hipervnculo"/>
                <w:rFonts w:ascii="Palatino Linotype" w:eastAsia="MS Gothic" w:hAnsi="Palatino Linotype" w:cs="Times New Roman"/>
                <w:b/>
                <w:noProof/>
              </w:rPr>
              <w:t>. De la oportunidad y procedibilidad del recurso de revisión.</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_Toc66379162 \h </w:instrText>
            </w:r>
            <w:r w:rsidR="00D940BD" w:rsidRPr="00C22C8B">
              <w:rPr>
                <w:noProof/>
                <w:webHidden/>
              </w:rPr>
            </w:r>
            <w:r w:rsidR="00D940BD" w:rsidRPr="00C22C8B">
              <w:rPr>
                <w:noProof/>
                <w:webHidden/>
              </w:rPr>
              <w:fldChar w:fldCharType="separate"/>
            </w:r>
            <w:r w:rsidR="00D940BD" w:rsidRPr="00C22C8B">
              <w:rPr>
                <w:noProof/>
                <w:webHidden/>
              </w:rPr>
              <w:t>7</w:t>
            </w:r>
            <w:r w:rsidR="00D940BD" w:rsidRPr="00C22C8B">
              <w:rPr>
                <w:noProof/>
                <w:webHidden/>
              </w:rPr>
              <w:fldChar w:fldCharType="end"/>
            </w:r>
          </w:hyperlink>
        </w:p>
        <w:p w14:paraId="1C52608A" w14:textId="77777777" w:rsidR="00D940BD" w:rsidRPr="00C22C8B" w:rsidRDefault="009624AA">
          <w:pPr>
            <w:pStyle w:val="TDC1"/>
            <w:tabs>
              <w:tab w:val="right" w:leader="dot" w:pos="9394"/>
            </w:tabs>
            <w:rPr>
              <w:rFonts w:eastAsiaTheme="minorEastAsia"/>
              <w:noProof/>
              <w:sz w:val="24"/>
              <w:szCs w:val="24"/>
              <w:lang w:eastAsia="es-ES_tradnl"/>
            </w:rPr>
          </w:pPr>
          <w:hyperlink w:anchor="_Toc66379163" w:history="1">
            <w:r w:rsidR="00D940BD" w:rsidRPr="00C22C8B">
              <w:rPr>
                <w:rStyle w:val="Hipervnculo"/>
                <w:rFonts w:ascii="Palatino Linotype" w:eastAsia="MS Mincho" w:hAnsi="Palatino Linotype" w:cstheme="majorBidi"/>
                <w:b/>
                <w:noProof/>
                <w:lang w:val="es-ES_tradnl" w:eastAsia="es-ES"/>
              </w:rPr>
              <w:t>TERCERO. Planteamiento de la Litis</w:t>
            </w:r>
            <w:r w:rsidR="00D940BD" w:rsidRPr="00C22C8B">
              <w:rPr>
                <w:rStyle w:val="Hipervnculo"/>
                <w:rFonts w:ascii="Palatino Linotype" w:eastAsia="MS Gothic" w:hAnsi="Palatino Linotype" w:cs="Times New Roman"/>
                <w:b/>
                <w:noProof/>
              </w:rPr>
              <w:t>.</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_Toc66379163 \h </w:instrText>
            </w:r>
            <w:r w:rsidR="00D940BD" w:rsidRPr="00C22C8B">
              <w:rPr>
                <w:noProof/>
                <w:webHidden/>
              </w:rPr>
            </w:r>
            <w:r w:rsidR="00D940BD" w:rsidRPr="00C22C8B">
              <w:rPr>
                <w:noProof/>
                <w:webHidden/>
              </w:rPr>
              <w:fldChar w:fldCharType="separate"/>
            </w:r>
            <w:r w:rsidR="00D940BD" w:rsidRPr="00C22C8B">
              <w:rPr>
                <w:noProof/>
                <w:webHidden/>
              </w:rPr>
              <w:t>8</w:t>
            </w:r>
            <w:r w:rsidR="00D940BD" w:rsidRPr="00C22C8B">
              <w:rPr>
                <w:noProof/>
                <w:webHidden/>
              </w:rPr>
              <w:fldChar w:fldCharType="end"/>
            </w:r>
          </w:hyperlink>
        </w:p>
        <w:p w14:paraId="1F4E5578" w14:textId="77777777" w:rsidR="00D940BD" w:rsidRPr="00C22C8B" w:rsidRDefault="009624AA">
          <w:pPr>
            <w:pStyle w:val="TDC1"/>
            <w:tabs>
              <w:tab w:val="right" w:leader="dot" w:pos="9394"/>
            </w:tabs>
            <w:rPr>
              <w:rFonts w:eastAsiaTheme="minorEastAsia"/>
              <w:noProof/>
              <w:sz w:val="24"/>
              <w:szCs w:val="24"/>
              <w:lang w:eastAsia="es-ES_tradnl"/>
            </w:rPr>
          </w:pPr>
          <w:hyperlink w:anchor="_Toc66379164" w:history="1">
            <w:r w:rsidR="00D940BD" w:rsidRPr="00C22C8B">
              <w:rPr>
                <w:rStyle w:val="Hipervnculo"/>
                <w:rFonts w:ascii="Palatino Linotype" w:eastAsia="MS Gothic" w:hAnsi="Palatino Linotype" w:cstheme="majorBidi"/>
                <w:b/>
                <w:noProof/>
                <w:lang w:val="es-ES_tradnl" w:eastAsia="es-ES"/>
              </w:rPr>
              <w:t>CUARTO. De previo y especial pronunciamiento</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_Toc66379164 \h </w:instrText>
            </w:r>
            <w:r w:rsidR="00D940BD" w:rsidRPr="00C22C8B">
              <w:rPr>
                <w:noProof/>
                <w:webHidden/>
              </w:rPr>
            </w:r>
            <w:r w:rsidR="00D940BD" w:rsidRPr="00C22C8B">
              <w:rPr>
                <w:noProof/>
                <w:webHidden/>
              </w:rPr>
              <w:fldChar w:fldCharType="separate"/>
            </w:r>
            <w:r w:rsidR="00D940BD" w:rsidRPr="00C22C8B">
              <w:rPr>
                <w:noProof/>
                <w:webHidden/>
              </w:rPr>
              <w:t>9</w:t>
            </w:r>
            <w:r w:rsidR="00D940BD" w:rsidRPr="00C22C8B">
              <w:rPr>
                <w:noProof/>
                <w:webHidden/>
              </w:rPr>
              <w:fldChar w:fldCharType="end"/>
            </w:r>
          </w:hyperlink>
        </w:p>
        <w:p w14:paraId="1B318D13" w14:textId="77777777" w:rsidR="00D940BD" w:rsidRPr="00C22C8B" w:rsidRDefault="009624AA">
          <w:pPr>
            <w:pStyle w:val="TDC1"/>
            <w:tabs>
              <w:tab w:val="right" w:leader="dot" w:pos="9394"/>
            </w:tabs>
            <w:rPr>
              <w:rFonts w:eastAsiaTheme="minorEastAsia"/>
              <w:noProof/>
              <w:sz w:val="24"/>
              <w:szCs w:val="24"/>
              <w:lang w:eastAsia="es-ES_tradnl"/>
            </w:rPr>
          </w:pPr>
          <w:hyperlink w:anchor="_Toc66379165" w:history="1">
            <w:r w:rsidR="00D940BD" w:rsidRPr="00C22C8B">
              <w:rPr>
                <w:rStyle w:val="Hipervnculo"/>
                <w:rFonts w:ascii="Palatino Linotype" w:eastAsia="MS Gothic" w:hAnsi="Palatino Linotype" w:cstheme="majorBidi"/>
                <w:b/>
                <w:noProof/>
                <w:lang w:val="es-ES_tradnl" w:eastAsia="es-ES"/>
              </w:rPr>
              <w:t>QUINTO. Del estudio y resolución del recurso de revisión.</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_Toc66379165 \h </w:instrText>
            </w:r>
            <w:r w:rsidR="00D940BD" w:rsidRPr="00C22C8B">
              <w:rPr>
                <w:noProof/>
                <w:webHidden/>
              </w:rPr>
            </w:r>
            <w:r w:rsidR="00D940BD" w:rsidRPr="00C22C8B">
              <w:rPr>
                <w:noProof/>
                <w:webHidden/>
              </w:rPr>
              <w:fldChar w:fldCharType="separate"/>
            </w:r>
            <w:r w:rsidR="00D940BD" w:rsidRPr="00C22C8B">
              <w:rPr>
                <w:noProof/>
                <w:webHidden/>
              </w:rPr>
              <w:t>14</w:t>
            </w:r>
            <w:r w:rsidR="00D940BD" w:rsidRPr="00C22C8B">
              <w:rPr>
                <w:noProof/>
                <w:webHidden/>
              </w:rPr>
              <w:fldChar w:fldCharType="end"/>
            </w:r>
          </w:hyperlink>
        </w:p>
        <w:p w14:paraId="56FDD962" w14:textId="77777777" w:rsidR="00D940BD" w:rsidRPr="00C22C8B" w:rsidRDefault="009624AA">
          <w:pPr>
            <w:pStyle w:val="TDC1"/>
            <w:tabs>
              <w:tab w:val="right" w:leader="dot" w:pos="9394"/>
            </w:tabs>
            <w:rPr>
              <w:rFonts w:eastAsiaTheme="minorEastAsia"/>
              <w:noProof/>
              <w:sz w:val="24"/>
              <w:szCs w:val="24"/>
              <w:lang w:eastAsia="es-ES_tradnl"/>
            </w:rPr>
          </w:pPr>
          <w:hyperlink w:anchor="_Toc66379166" w:history="1">
            <w:r w:rsidR="00D940BD" w:rsidRPr="00C22C8B">
              <w:rPr>
                <w:rStyle w:val="Hipervnculo"/>
                <w:rFonts w:ascii="Palatino Linotype" w:eastAsia="MS Gothic" w:hAnsi="Palatino Linotype" w:cstheme="majorBidi"/>
                <w:b/>
                <w:noProof/>
                <w:lang w:val="es-ES_tradnl" w:eastAsia="es-ES"/>
              </w:rPr>
              <w:t>I. Fuente Obligacional.</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_Toc66379166 \h </w:instrText>
            </w:r>
            <w:r w:rsidR="00D940BD" w:rsidRPr="00C22C8B">
              <w:rPr>
                <w:noProof/>
                <w:webHidden/>
              </w:rPr>
            </w:r>
            <w:r w:rsidR="00D940BD" w:rsidRPr="00C22C8B">
              <w:rPr>
                <w:noProof/>
                <w:webHidden/>
              </w:rPr>
              <w:fldChar w:fldCharType="separate"/>
            </w:r>
            <w:r w:rsidR="00D940BD" w:rsidRPr="00C22C8B">
              <w:rPr>
                <w:noProof/>
                <w:webHidden/>
              </w:rPr>
              <w:t>14</w:t>
            </w:r>
            <w:r w:rsidR="00D940BD" w:rsidRPr="00C22C8B">
              <w:rPr>
                <w:noProof/>
                <w:webHidden/>
              </w:rPr>
              <w:fldChar w:fldCharType="end"/>
            </w:r>
          </w:hyperlink>
        </w:p>
        <w:p w14:paraId="63896961" w14:textId="77777777" w:rsidR="00D940BD" w:rsidRPr="00C22C8B" w:rsidRDefault="009624AA">
          <w:pPr>
            <w:pStyle w:val="TDC1"/>
            <w:tabs>
              <w:tab w:val="right" w:leader="dot" w:pos="9394"/>
            </w:tabs>
            <w:rPr>
              <w:rFonts w:eastAsiaTheme="minorEastAsia"/>
              <w:noProof/>
              <w:sz w:val="24"/>
              <w:szCs w:val="24"/>
              <w:lang w:eastAsia="es-ES_tradnl"/>
            </w:rPr>
          </w:pPr>
          <w:hyperlink w:anchor="_Toc66379167" w:history="1">
            <w:r w:rsidR="00D940BD" w:rsidRPr="00C22C8B">
              <w:rPr>
                <w:rStyle w:val="Hipervnculo"/>
                <w:rFonts w:ascii="Palatino Linotype" w:eastAsia="MS Gothic" w:hAnsi="Palatino Linotype" w:cstheme="majorBidi"/>
                <w:b/>
                <w:noProof/>
                <w:lang w:val="es-ES_tradnl" w:eastAsia="es-ES"/>
              </w:rPr>
              <w:t>II. De la información solicitada y la respuesta del Sujeto Obligado.</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_Toc66379167 \h </w:instrText>
            </w:r>
            <w:r w:rsidR="00D940BD" w:rsidRPr="00C22C8B">
              <w:rPr>
                <w:noProof/>
                <w:webHidden/>
              </w:rPr>
            </w:r>
            <w:r w:rsidR="00D940BD" w:rsidRPr="00C22C8B">
              <w:rPr>
                <w:noProof/>
                <w:webHidden/>
              </w:rPr>
              <w:fldChar w:fldCharType="separate"/>
            </w:r>
            <w:r w:rsidR="00D940BD" w:rsidRPr="00C22C8B">
              <w:rPr>
                <w:noProof/>
                <w:webHidden/>
              </w:rPr>
              <w:t>17</w:t>
            </w:r>
            <w:r w:rsidR="00D940BD" w:rsidRPr="00C22C8B">
              <w:rPr>
                <w:noProof/>
                <w:webHidden/>
              </w:rPr>
              <w:fldChar w:fldCharType="end"/>
            </w:r>
          </w:hyperlink>
        </w:p>
        <w:p w14:paraId="299C93D8" w14:textId="77777777" w:rsidR="00D940BD" w:rsidRPr="00C22C8B" w:rsidRDefault="009624AA">
          <w:pPr>
            <w:pStyle w:val="TDC1"/>
            <w:tabs>
              <w:tab w:val="right" w:leader="dot" w:pos="9394"/>
            </w:tabs>
            <w:rPr>
              <w:rFonts w:eastAsiaTheme="minorEastAsia"/>
              <w:noProof/>
              <w:sz w:val="24"/>
              <w:szCs w:val="24"/>
              <w:lang w:eastAsia="es-ES_tradnl"/>
            </w:rPr>
          </w:pPr>
          <w:hyperlink w:anchor="_Toc66379168" w:history="1">
            <w:r w:rsidR="00D940BD" w:rsidRPr="00C22C8B">
              <w:rPr>
                <w:rStyle w:val="Hipervnculo"/>
                <w:rFonts w:ascii="Palatino Linotype" w:eastAsia="MS Mincho" w:hAnsi="Palatino Linotype" w:cstheme="majorBidi"/>
                <w:b/>
                <w:i/>
                <w:noProof/>
                <w:lang w:val="es-ES_tradnl" w:eastAsia="es-ES"/>
              </w:rPr>
              <w:t>III.      De las atribuciones del Sujeto Obligado para poseer la información.</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_Toc66379168 \h </w:instrText>
            </w:r>
            <w:r w:rsidR="00D940BD" w:rsidRPr="00C22C8B">
              <w:rPr>
                <w:noProof/>
                <w:webHidden/>
              </w:rPr>
            </w:r>
            <w:r w:rsidR="00D940BD" w:rsidRPr="00C22C8B">
              <w:rPr>
                <w:noProof/>
                <w:webHidden/>
              </w:rPr>
              <w:fldChar w:fldCharType="separate"/>
            </w:r>
            <w:r w:rsidR="00D940BD" w:rsidRPr="00C22C8B">
              <w:rPr>
                <w:noProof/>
                <w:webHidden/>
              </w:rPr>
              <w:t>19</w:t>
            </w:r>
            <w:r w:rsidR="00D940BD" w:rsidRPr="00C22C8B">
              <w:rPr>
                <w:noProof/>
                <w:webHidden/>
              </w:rPr>
              <w:fldChar w:fldCharType="end"/>
            </w:r>
          </w:hyperlink>
        </w:p>
        <w:p w14:paraId="76E084A1" w14:textId="77777777" w:rsidR="00D940BD" w:rsidRPr="00C22C8B" w:rsidRDefault="009624AA">
          <w:pPr>
            <w:pStyle w:val="TDC1"/>
            <w:tabs>
              <w:tab w:val="left" w:pos="440"/>
              <w:tab w:val="right" w:leader="dot" w:pos="9394"/>
            </w:tabs>
            <w:rPr>
              <w:rFonts w:eastAsiaTheme="minorEastAsia"/>
              <w:noProof/>
              <w:sz w:val="24"/>
              <w:szCs w:val="24"/>
              <w:lang w:eastAsia="es-ES_tradnl"/>
            </w:rPr>
          </w:pPr>
          <w:hyperlink w:anchor="_Toc66379169" w:history="1">
            <w:r w:rsidR="00D940BD" w:rsidRPr="00C22C8B">
              <w:rPr>
                <w:rStyle w:val="Hipervnculo"/>
                <w:rFonts w:ascii="Palatino Linotype" w:hAnsi="Palatino Linotype"/>
                <w:b/>
                <w:i/>
                <w:noProof/>
                <w:lang w:val="es-ES_tradnl" w:eastAsia="es-ES"/>
              </w:rPr>
              <w:t>a.</w:t>
            </w:r>
            <w:r w:rsidR="00D940BD" w:rsidRPr="00C22C8B">
              <w:rPr>
                <w:rFonts w:eastAsiaTheme="minorEastAsia"/>
                <w:noProof/>
                <w:sz w:val="24"/>
                <w:szCs w:val="24"/>
                <w:lang w:eastAsia="es-ES_tradnl"/>
              </w:rPr>
              <w:tab/>
            </w:r>
            <w:r w:rsidR="00D940BD" w:rsidRPr="00C22C8B">
              <w:rPr>
                <w:rStyle w:val="Hipervnculo"/>
                <w:rFonts w:ascii="Palatino Linotype" w:hAnsi="Palatino Linotype"/>
                <w:b/>
                <w:i/>
                <w:noProof/>
                <w:lang w:val="es-ES_tradnl" w:eastAsia="es-ES"/>
              </w:rPr>
              <w:t>De la terminación de Relación Laboral</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_Toc66379169 \h </w:instrText>
            </w:r>
            <w:r w:rsidR="00D940BD" w:rsidRPr="00C22C8B">
              <w:rPr>
                <w:noProof/>
                <w:webHidden/>
              </w:rPr>
            </w:r>
            <w:r w:rsidR="00D940BD" w:rsidRPr="00C22C8B">
              <w:rPr>
                <w:noProof/>
                <w:webHidden/>
              </w:rPr>
              <w:fldChar w:fldCharType="separate"/>
            </w:r>
            <w:r w:rsidR="00D940BD" w:rsidRPr="00C22C8B">
              <w:rPr>
                <w:noProof/>
                <w:webHidden/>
              </w:rPr>
              <w:t>19</w:t>
            </w:r>
            <w:r w:rsidR="00D940BD" w:rsidRPr="00C22C8B">
              <w:rPr>
                <w:noProof/>
                <w:webHidden/>
              </w:rPr>
              <w:fldChar w:fldCharType="end"/>
            </w:r>
          </w:hyperlink>
        </w:p>
        <w:p w14:paraId="1E4D196A" w14:textId="77777777" w:rsidR="00D940BD" w:rsidRPr="00C22C8B" w:rsidRDefault="009624AA">
          <w:pPr>
            <w:pStyle w:val="TDC1"/>
            <w:tabs>
              <w:tab w:val="left" w:pos="440"/>
              <w:tab w:val="right" w:leader="dot" w:pos="9394"/>
            </w:tabs>
            <w:rPr>
              <w:rFonts w:eastAsiaTheme="minorEastAsia"/>
              <w:noProof/>
              <w:sz w:val="24"/>
              <w:szCs w:val="24"/>
              <w:lang w:eastAsia="es-ES_tradnl"/>
            </w:rPr>
          </w:pPr>
          <w:hyperlink w:anchor="_Toc66379170" w:history="1">
            <w:r w:rsidR="00D940BD" w:rsidRPr="00C22C8B">
              <w:rPr>
                <w:rStyle w:val="Hipervnculo"/>
                <w:rFonts w:ascii="Palatino Linotype" w:hAnsi="Palatino Linotype"/>
                <w:b/>
                <w:i/>
                <w:noProof/>
                <w:lang w:val="es-ES_tradnl" w:eastAsia="es-ES"/>
              </w:rPr>
              <w:t>b.</w:t>
            </w:r>
            <w:r w:rsidR="00D940BD" w:rsidRPr="00C22C8B">
              <w:rPr>
                <w:rFonts w:eastAsiaTheme="minorEastAsia"/>
                <w:noProof/>
                <w:sz w:val="24"/>
                <w:szCs w:val="24"/>
                <w:lang w:eastAsia="es-ES_tradnl"/>
              </w:rPr>
              <w:tab/>
            </w:r>
            <w:r w:rsidR="00D940BD" w:rsidRPr="00C22C8B">
              <w:rPr>
                <w:rStyle w:val="Hipervnculo"/>
                <w:rFonts w:ascii="Palatino Linotype" w:hAnsi="Palatino Linotype"/>
                <w:b/>
                <w:i/>
                <w:noProof/>
                <w:lang w:val="es-ES_tradnl" w:eastAsia="es-ES"/>
              </w:rPr>
              <w:t>De los recibos de nómina.</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_Toc66379170 \h </w:instrText>
            </w:r>
            <w:r w:rsidR="00D940BD" w:rsidRPr="00C22C8B">
              <w:rPr>
                <w:noProof/>
                <w:webHidden/>
              </w:rPr>
            </w:r>
            <w:r w:rsidR="00D940BD" w:rsidRPr="00C22C8B">
              <w:rPr>
                <w:noProof/>
                <w:webHidden/>
              </w:rPr>
              <w:fldChar w:fldCharType="separate"/>
            </w:r>
            <w:r w:rsidR="00D940BD" w:rsidRPr="00C22C8B">
              <w:rPr>
                <w:noProof/>
                <w:webHidden/>
              </w:rPr>
              <w:t>27</w:t>
            </w:r>
            <w:r w:rsidR="00D940BD" w:rsidRPr="00C22C8B">
              <w:rPr>
                <w:noProof/>
                <w:webHidden/>
              </w:rPr>
              <w:fldChar w:fldCharType="end"/>
            </w:r>
          </w:hyperlink>
        </w:p>
        <w:p w14:paraId="0ED4B3FA" w14:textId="77777777" w:rsidR="00D940BD" w:rsidRPr="00C22C8B" w:rsidRDefault="009624AA">
          <w:pPr>
            <w:pStyle w:val="TDC1"/>
            <w:tabs>
              <w:tab w:val="left" w:pos="440"/>
              <w:tab w:val="right" w:leader="dot" w:pos="9394"/>
            </w:tabs>
            <w:rPr>
              <w:rFonts w:eastAsiaTheme="minorEastAsia"/>
              <w:noProof/>
              <w:sz w:val="24"/>
              <w:szCs w:val="24"/>
              <w:lang w:eastAsia="es-ES_tradnl"/>
            </w:rPr>
          </w:pPr>
          <w:hyperlink w:anchor="_Toc66379171" w:history="1">
            <w:r w:rsidR="00D940BD" w:rsidRPr="00C22C8B">
              <w:rPr>
                <w:rStyle w:val="Hipervnculo"/>
                <w:rFonts w:ascii="Palatino Linotype" w:hAnsi="Palatino Linotype"/>
                <w:b/>
                <w:i/>
                <w:noProof/>
                <w:lang w:val="es-ES_tradnl" w:eastAsia="es-ES"/>
              </w:rPr>
              <w:t>c.</w:t>
            </w:r>
            <w:r w:rsidR="00D940BD" w:rsidRPr="00C22C8B">
              <w:rPr>
                <w:rFonts w:eastAsiaTheme="minorEastAsia"/>
                <w:noProof/>
                <w:sz w:val="24"/>
                <w:szCs w:val="24"/>
                <w:lang w:eastAsia="es-ES_tradnl"/>
              </w:rPr>
              <w:tab/>
            </w:r>
            <w:r w:rsidR="00D940BD" w:rsidRPr="00C22C8B">
              <w:rPr>
                <w:rStyle w:val="Hipervnculo"/>
                <w:rFonts w:ascii="Palatino Linotype" w:hAnsi="Palatino Linotype"/>
                <w:b/>
                <w:i/>
                <w:noProof/>
                <w:lang w:val="es-ES_tradnl" w:eastAsia="es-ES"/>
              </w:rPr>
              <w:t>Del Finiquito.</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_Toc66379171 \h </w:instrText>
            </w:r>
            <w:r w:rsidR="00D940BD" w:rsidRPr="00C22C8B">
              <w:rPr>
                <w:noProof/>
                <w:webHidden/>
              </w:rPr>
            </w:r>
            <w:r w:rsidR="00D940BD" w:rsidRPr="00C22C8B">
              <w:rPr>
                <w:noProof/>
                <w:webHidden/>
              </w:rPr>
              <w:fldChar w:fldCharType="separate"/>
            </w:r>
            <w:r w:rsidR="00D940BD" w:rsidRPr="00C22C8B">
              <w:rPr>
                <w:noProof/>
                <w:webHidden/>
              </w:rPr>
              <w:t>29</w:t>
            </w:r>
            <w:r w:rsidR="00D940BD" w:rsidRPr="00C22C8B">
              <w:rPr>
                <w:noProof/>
                <w:webHidden/>
              </w:rPr>
              <w:fldChar w:fldCharType="end"/>
            </w:r>
          </w:hyperlink>
        </w:p>
        <w:p w14:paraId="110947B4" w14:textId="77777777" w:rsidR="00D940BD" w:rsidRPr="00C22C8B" w:rsidRDefault="009624AA">
          <w:pPr>
            <w:pStyle w:val="TDC1"/>
            <w:tabs>
              <w:tab w:val="right" w:leader="dot" w:pos="9394"/>
            </w:tabs>
            <w:rPr>
              <w:rFonts w:eastAsiaTheme="minorEastAsia"/>
              <w:noProof/>
              <w:sz w:val="24"/>
              <w:szCs w:val="24"/>
              <w:lang w:eastAsia="es-ES_tradnl"/>
            </w:rPr>
          </w:pPr>
          <w:hyperlink w:anchor="_Toc66379172" w:history="1">
            <w:r w:rsidR="00D940BD" w:rsidRPr="00C22C8B">
              <w:rPr>
                <w:rStyle w:val="Hipervnculo"/>
                <w:rFonts w:ascii="Palatino Linotype" w:eastAsia="MS Gothic" w:hAnsi="Palatino Linotype" w:cstheme="majorBidi"/>
                <w:b/>
                <w:noProof/>
                <w:lang w:val="es-ES_tradnl" w:eastAsia="es-ES"/>
              </w:rPr>
              <w:t>SEXTO. De la elaboración de la versión pública.</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_Toc66379172 \h </w:instrText>
            </w:r>
            <w:r w:rsidR="00D940BD" w:rsidRPr="00C22C8B">
              <w:rPr>
                <w:noProof/>
                <w:webHidden/>
              </w:rPr>
            </w:r>
            <w:r w:rsidR="00D940BD" w:rsidRPr="00C22C8B">
              <w:rPr>
                <w:noProof/>
                <w:webHidden/>
              </w:rPr>
              <w:fldChar w:fldCharType="separate"/>
            </w:r>
            <w:r w:rsidR="00D940BD" w:rsidRPr="00C22C8B">
              <w:rPr>
                <w:noProof/>
                <w:webHidden/>
              </w:rPr>
              <w:t>35</w:t>
            </w:r>
            <w:r w:rsidR="00D940BD" w:rsidRPr="00C22C8B">
              <w:rPr>
                <w:noProof/>
                <w:webHidden/>
              </w:rPr>
              <w:fldChar w:fldCharType="end"/>
            </w:r>
          </w:hyperlink>
        </w:p>
        <w:p w14:paraId="2C107B9D" w14:textId="77777777" w:rsidR="00D940BD" w:rsidRPr="00C22C8B" w:rsidRDefault="009624AA">
          <w:pPr>
            <w:pStyle w:val="TDC3"/>
            <w:tabs>
              <w:tab w:val="right" w:leader="dot" w:pos="9394"/>
            </w:tabs>
            <w:rPr>
              <w:rFonts w:eastAsiaTheme="minorEastAsia"/>
              <w:noProof/>
              <w:sz w:val="24"/>
              <w:szCs w:val="24"/>
              <w:lang w:eastAsia="es-ES_tradnl"/>
            </w:rPr>
          </w:pPr>
          <w:hyperlink w:anchor="_Toc66379173" w:history="1">
            <w:r w:rsidR="00D940BD" w:rsidRPr="00C22C8B">
              <w:rPr>
                <w:rStyle w:val="Hipervnculo"/>
                <w:rFonts w:ascii="Palatino Linotype" w:hAnsi="Palatino Linotype" w:cs="Arial"/>
                <w:b/>
                <w:noProof/>
              </w:rPr>
              <w:t>II. Supuestos de clasificación.</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_Toc66379173 \h </w:instrText>
            </w:r>
            <w:r w:rsidR="00D940BD" w:rsidRPr="00C22C8B">
              <w:rPr>
                <w:noProof/>
                <w:webHidden/>
              </w:rPr>
            </w:r>
            <w:r w:rsidR="00D940BD" w:rsidRPr="00C22C8B">
              <w:rPr>
                <w:noProof/>
                <w:webHidden/>
              </w:rPr>
              <w:fldChar w:fldCharType="separate"/>
            </w:r>
            <w:r w:rsidR="00D940BD" w:rsidRPr="00C22C8B">
              <w:rPr>
                <w:noProof/>
                <w:webHidden/>
              </w:rPr>
              <w:t>36</w:t>
            </w:r>
            <w:r w:rsidR="00D940BD" w:rsidRPr="00C22C8B">
              <w:rPr>
                <w:noProof/>
                <w:webHidden/>
              </w:rPr>
              <w:fldChar w:fldCharType="end"/>
            </w:r>
          </w:hyperlink>
        </w:p>
        <w:p w14:paraId="0F630ADB" w14:textId="77777777" w:rsidR="00D940BD" w:rsidRPr="00C22C8B" w:rsidRDefault="009624AA">
          <w:pPr>
            <w:pStyle w:val="TDC3"/>
            <w:tabs>
              <w:tab w:val="right" w:leader="dot" w:pos="9394"/>
            </w:tabs>
            <w:rPr>
              <w:rFonts w:eastAsiaTheme="minorEastAsia"/>
              <w:noProof/>
              <w:sz w:val="24"/>
              <w:szCs w:val="24"/>
              <w:lang w:eastAsia="es-ES_tradnl"/>
            </w:rPr>
          </w:pPr>
          <w:hyperlink w:anchor="_Toc66379174" w:history="1">
            <w:r w:rsidR="00D940BD" w:rsidRPr="00C22C8B">
              <w:rPr>
                <w:rStyle w:val="Hipervnculo"/>
                <w:rFonts w:ascii="Palatino Linotype" w:hAnsi="Palatino Linotype" w:cs="Arial"/>
                <w:b/>
                <w:noProof/>
              </w:rPr>
              <w:t>III. La intervención del Comité de Transparencia.</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_Toc66379174 \h </w:instrText>
            </w:r>
            <w:r w:rsidR="00D940BD" w:rsidRPr="00C22C8B">
              <w:rPr>
                <w:noProof/>
                <w:webHidden/>
              </w:rPr>
            </w:r>
            <w:r w:rsidR="00D940BD" w:rsidRPr="00C22C8B">
              <w:rPr>
                <w:noProof/>
                <w:webHidden/>
              </w:rPr>
              <w:fldChar w:fldCharType="separate"/>
            </w:r>
            <w:r w:rsidR="00D940BD" w:rsidRPr="00C22C8B">
              <w:rPr>
                <w:noProof/>
                <w:webHidden/>
              </w:rPr>
              <w:t>40</w:t>
            </w:r>
            <w:r w:rsidR="00D940BD" w:rsidRPr="00C22C8B">
              <w:rPr>
                <w:noProof/>
                <w:webHidden/>
              </w:rPr>
              <w:fldChar w:fldCharType="end"/>
            </w:r>
          </w:hyperlink>
        </w:p>
        <w:p w14:paraId="65A43EB6" w14:textId="77777777" w:rsidR="00D940BD" w:rsidRPr="00C22C8B" w:rsidRDefault="009624AA">
          <w:pPr>
            <w:pStyle w:val="TDC1"/>
            <w:tabs>
              <w:tab w:val="right" w:leader="dot" w:pos="9394"/>
            </w:tabs>
            <w:rPr>
              <w:rFonts w:eastAsiaTheme="minorEastAsia"/>
              <w:noProof/>
              <w:sz w:val="24"/>
              <w:szCs w:val="24"/>
              <w:lang w:eastAsia="es-ES_tradnl"/>
            </w:rPr>
          </w:pPr>
          <w:hyperlink w:anchor="_Toc66379175" w:history="1">
            <w:r w:rsidR="00D940BD" w:rsidRPr="00C22C8B">
              <w:rPr>
                <w:rStyle w:val="Hipervnculo"/>
                <w:rFonts w:ascii="Palatino Linotype" w:eastAsia="Times New Roman" w:hAnsi="Palatino Linotype" w:cstheme="majorBidi"/>
                <w:b/>
                <w:noProof/>
                <w:lang w:val="es-ES_tradnl" w:eastAsia="es-ES"/>
              </w:rPr>
              <w:t>R E S O L U T I V O S</w:t>
            </w:r>
            <w:r w:rsidR="00D940BD" w:rsidRPr="00C22C8B">
              <w:rPr>
                <w:noProof/>
                <w:webHidden/>
              </w:rPr>
              <w:tab/>
            </w:r>
            <w:r w:rsidR="00D940BD" w:rsidRPr="00C22C8B">
              <w:rPr>
                <w:noProof/>
                <w:webHidden/>
              </w:rPr>
              <w:fldChar w:fldCharType="begin"/>
            </w:r>
            <w:r w:rsidR="00D940BD" w:rsidRPr="00C22C8B">
              <w:rPr>
                <w:noProof/>
                <w:webHidden/>
              </w:rPr>
              <w:instrText xml:space="preserve"> PAGEREF _Toc66379175 \h </w:instrText>
            </w:r>
            <w:r w:rsidR="00D940BD" w:rsidRPr="00C22C8B">
              <w:rPr>
                <w:noProof/>
                <w:webHidden/>
              </w:rPr>
            </w:r>
            <w:r w:rsidR="00D940BD" w:rsidRPr="00C22C8B">
              <w:rPr>
                <w:noProof/>
                <w:webHidden/>
              </w:rPr>
              <w:fldChar w:fldCharType="separate"/>
            </w:r>
            <w:r w:rsidR="00D940BD" w:rsidRPr="00C22C8B">
              <w:rPr>
                <w:noProof/>
                <w:webHidden/>
              </w:rPr>
              <w:t>45</w:t>
            </w:r>
            <w:r w:rsidR="00D940BD" w:rsidRPr="00C22C8B">
              <w:rPr>
                <w:noProof/>
                <w:webHidden/>
              </w:rPr>
              <w:fldChar w:fldCharType="end"/>
            </w:r>
          </w:hyperlink>
        </w:p>
        <w:p w14:paraId="6906AD12" w14:textId="77777777" w:rsidR="004B3109" w:rsidRPr="00C22C8B" w:rsidRDefault="004B3109" w:rsidP="004B3109">
          <w:pPr>
            <w:spacing w:after="0" w:line="360" w:lineRule="auto"/>
            <w:ind w:right="48"/>
            <w:rPr>
              <w:rFonts w:ascii="Palatino Linotype" w:hAnsi="Palatino Linotype"/>
            </w:rPr>
          </w:pPr>
          <w:r w:rsidRPr="00C22C8B">
            <w:rPr>
              <w:rFonts w:ascii="Palatino Linotype" w:hAnsi="Palatino Linotype" w:cstheme="minorHAnsi"/>
              <w:b/>
              <w:bCs/>
              <w:sz w:val="24"/>
              <w:szCs w:val="24"/>
              <w:lang w:val="es-ES"/>
            </w:rPr>
            <w:fldChar w:fldCharType="end"/>
          </w:r>
        </w:p>
      </w:sdtContent>
    </w:sdt>
    <w:p w14:paraId="402A8D64" w14:textId="77777777" w:rsidR="004B3109" w:rsidRPr="00C22C8B"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14:paraId="3B7F06DA" w14:textId="77777777" w:rsidR="004B3109" w:rsidRPr="00C22C8B"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14:paraId="1336A4A7" w14:textId="77777777" w:rsidR="004B3109" w:rsidRPr="00C22C8B"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14:paraId="32574AC6" w14:textId="77777777" w:rsidR="002262B9" w:rsidRPr="00C22C8B"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14:paraId="59DC58EF" w14:textId="77777777" w:rsidR="002262B9" w:rsidRPr="00C22C8B"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14:paraId="754C9BD8" w14:textId="77777777" w:rsidR="002262B9" w:rsidRPr="00C22C8B"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14:paraId="17039133" w14:textId="77777777" w:rsidR="002262B9" w:rsidRPr="00C22C8B"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14:paraId="7EE6225F" w14:textId="77777777" w:rsidR="004B3109" w:rsidRPr="00C22C8B"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r w:rsidRPr="00C22C8B">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w:t>
      </w:r>
      <w:r w:rsidR="001504F9" w:rsidRPr="00C22C8B">
        <w:rPr>
          <w:rFonts w:ascii="Palatino Linotype" w:eastAsia="MS Mincho" w:hAnsi="Palatino Linotype" w:cs="Times New Roman"/>
          <w:sz w:val="24"/>
          <w:szCs w:val="24"/>
          <w:lang w:val="es-ES_tradnl" w:eastAsia="es-ES"/>
        </w:rPr>
        <w:t>de Méx</w:t>
      </w:r>
      <w:r w:rsidR="00713FDF" w:rsidRPr="00C22C8B">
        <w:rPr>
          <w:rFonts w:ascii="Palatino Linotype" w:eastAsia="MS Mincho" w:hAnsi="Palatino Linotype" w:cs="Times New Roman"/>
          <w:sz w:val="24"/>
          <w:szCs w:val="24"/>
          <w:lang w:val="es-ES_tradnl" w:eastAsia="es-ES"/>
        </w:rPr>
        <w:t xml:space="preserve">ico; de fecha </w:t>
      </w:r>
      <w:r w:rsidR="00F57DAA" w:rsidRPr="00C22C8B">
        <w:rPr>
          <w:rFonts w:ascii="Palatino Linotype" w:eastAsia="MS Mincho" w:hAnsi="Palatino Linotype" w:cs="Times New Roman"/>
          <w:sz w:val="24"/>
          <w:szCs w:val="24"/>
          <w:lang w:val="es-ES_tradnl" w:eastAsia="es-ES"/>
        </w:rPr>
        <w:t>dieciocho</w:t>
      </w:r>
      <w:r w:rsidR="00713FDF" w:rsidRPr="00C22C8B">
        <w:rPr>
          <w:rFonts w:ascii="Palatino Linotype" w:eastAsia="MS Mincho" w:hAnsi="Palatino Linotype" w:cs="Times New Roman"/>
          <w:sz w:val="24"/>
          <w:szCs w:val="24"/>
          <w:lang w:val="es-ES_tradnl" w:eastAsia="es-ES"/>
        </w:rPr>
        <w:t xml:space="preserve"> </w:t>
      </w:r>
      <w:r w:rsidR="00F57DAA" w:rsidRPr="00C22C8B">
        <w:rPr>
          <w:rFonts w:ascii="Palatino Linotype" w:eastAsia="MS Mincho" w:hAnsi="Palatino Linotype" w:cs="Times New Roman"/>
          <w:sz w:val="24"/>
          <w:szCs w:val="24"/>
          <w:lang w:val="es-ES_tradnl" w:eastAsia="es-ES"/>
        </w:rPr>
        <w:t>(18</w:t>
      </w:r>
      <w:r w:rsidRPr="00C22C8B">
        <w:rPr>
          <w:rFonts w:ascii="Palatino Linotype" w:eastAsia="MS Mincho" w:hAnsi="Palatino Linotype" w:cs="Times New Roman"/>
          <w:sz w:val="24"/>
          <w:szCs w:val="24"/>
          <w:lang w:val="es-ES_tradnl" w:eastAsia="es-ES"/>
        </w:rPr>
        <w:t xml:space="preserve">) de </w:t>
      </w:r>
      <w:r w:rsidR="003F000E" w:rsidRPr="00C22C8B">
        <w:rPr>
          <w:rFonts w:ascii="Palatino Linotype" w:eastAsia="MS Mincho" w:hAnsi="Palatino Linotype" w:cs="Times New Roman"/>
          <w:sz w:val="24"/>
          <w:szCs w:val="24"/>
          <w:lang w:val="es-ES_tradnl" w:eastAsia="es-ES"/>
        </w:rPr>
        <w:t>marzo</w:t>
      </w:r>
      <w:r w:rsidR="00E37209" w:rsidRPr="00C22C8B">
        <w:rPr>
          <w:rFonts w:ascii="Palatino Linotype" w:eastAsia="MS Mincho" w:hAnsi="Palatino Linotype" w:cs="Times New Roman"/>
          <w:sz w:val="24"/>
          <w:szCs w:val="24"/>
          <w:lang w:val="es-ES_tradnl" w:eastAsia="es-ES"/>
        </w:rPr>
        <w:t xml:space="preserve"> </w:t>
      </w:r>
      <w:r w:rsidRPr="00C22C8B">
        <w:rPr>
          <w:rFonts w:ascii="Palatino Linotype" w:eastAsia="MS Mincho" w:hAnsi="Palatino Linotype" w:cs="Times New Roman"/>
          <w:sz w:val="24"/>
          <w:szCs w:val="24"/>
          <w:lang w:val="es-ES_tradnl" w:eastAsia="es-ES"/>
        </w:rPr>
        <w:t>de dos mil veintiuno.</w:t>
      </w:r>
    </w:p>
    <w:p w14:paraId="5DC19657" w14:textId="77777777" w:rsidR="004B3109" w:rsidRPr="00C22C8B"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14:paraId="66B15CF2" w14:textId="0415A0B9" w:rsidR="004B3109" w:rsidRPr="00C22C8B" w:rsidRDefault="004B3109" w:rsidP="004B3109">
      <w:pPr>
        <w:spacing w:after="0" w:line="360" w:lineRule="auto"/>
        <w:ind w:right="48"/>
        <w:jc w:val="both"/>
        <w:rPr>
          <w:rFonts w:ascii="Palatino Linotype" w:hAnsi="Palatino Linotype"/>
          <w:b/>
          <w:sz w:val="24"/>
          <w:szCs w:val="24"/>
        </w:rPr>
      </w:pPr>
      <w:r w:rsidRPr="00C22C8B">
        <w:rPr>
          <w:rFonts w:ascii="Palatino Linotype" w:eastAsia="MS Mincho" w:hAnsi="Palatino Linotype" w:cs="Times New Roman"/>
          <w:b/>
          <w:sz w:val="24"/>
          <w:szCs w:val="24"/>
          <w:lang w:val="es-ES_tradnl" w:eastAsia="es-ES"/>
        </w:rPr>
        <w:t>VISTO</w:t>
      </w:r>
      <w:r w:rsidRPr="00C22C8B">
        <w:rPr>
          <w:rFonts w:ascii="Palatino Linotype" w:eastAsia="MS Mincho" w:hAnsi="Palatino Linotype" w:cs="Times New Roman"/>
          <w:sz w:val="24"/>
          <w:szCs w:val="24"/>
          <w:lang w:val="es-ES_tradnl" w:eastAsia="es-ES"/>
        </w:rPr>
        <w:t xml:space="preserve"> el expediente electrónico formado con motivo del recurso de revisión</w:t>
      </w:r>
      <w:r w:rsidRPr="00C22C8B">
        <w:rPr>
          <w:rFonts w:ascii="Palatino Linotype" w:eastAsia="MS Mincho" w:hAnsi="Palatino Linotype" w:cs="Arial"/>
          <w:b/>
          <w:bCs/>
          <w:sz w:val="24"/>
          <w:szCs w:val="24"/>
          <w:lang w:val="es-ES_tradnl" w:eastAsia="es-ES"/>
        </w:rPr>
        <w:t xml:space="preserve">, </w:t>
      </w:r>
      <w:r w:rsidR="00477A57" w:rsidRPr="00C22C8B">
        <w:rPr>
          <w:rFonts w:ascii="Palatino Linotype" w:hAnsi="Palatino Linotype" w:cs="Arial"/>
          <w:b/>
          <w:bCs/>
          <w:sz w:val="24"/>
          <w:szCs w:val="24"/>
          <w:lang w:eastAsia="es-MX"/>
        </w:rPr>
        <w:t>06218</w:t>
      </w:r>
      <w:r w:rsidRPr="00C22C8B">
        <w:rPr>
          <w:rFonts w:ascii="Palatino Linotype" w:hAnsi="Palatino Linotype" w:cs="Arial"/>
          <w:b/>
          <w:bCs/>
          <w:sz w:val="24"/>
          <w:szCs w:val="24"/>
          <w:lang w:eastAsia="es-MX"/>
        </w:rPr>
        <w:t xml:space="preserve">/INFOEM/IP/RR/2020 </w:t>
      </w:r>
      <w:r w:rsidRPr="00C22C8B">
        <w:rPr>
          <w:rFonts w:ascii="Palatino Linotype" w:eastAsia="MS Mincho" w:hAnsi="Palatino Linotype" w:cs="Times New Roman"/>
          <w:sz w:val="24"/>
          <w:szCs w:val="24"/>
          <w:lang w:val="es-ES_tradnl" w:eastAsia="es-ES"/>
        </w:rPr>
        <w:t>promovido por</w:t>
      </w:r>
      <w:r w:rsidRPr="00C22C8B">
        <w:rPr>
          <w:rFonts w:ascii="Palatino Linotype" w:hAnsi="Palatino Linotype"/>
          <w:b/>
          <w:sz w:val="24"/>
          <w:szCs w:val="24"/>
        </w:rPr>
        <w:t xml:space="preserve"> </w:t>
      </w:r>
      <w:r w:rsidR="001F7870" w:rsidRPr="001F7870">
        <w:rPr>
          <w:rFonts w:ascii="Palatino Linotype" w:hAnsi="Palatino Linotype"/>
          <w:b/>
          <w:sz w:val="24"/>
          <w:szCs w:val="24"/>
          <w:highlight w:val="black"/>
        </w:rPr>
        <w:t>---------------------------------------------------------------------------</w:t>
      </w:r>
      <w:r w:rsidR="00713FDF" w:rsidRPr="00C22C8B">
        <w:rPr>
          <w:rFonts w:ascii="Palatino Linotype" w:hAnsi="Palatino Linotype"/>
          <w:sz w:val="24"/>
          <w:szCs w:val="24"/>
        </w:rPr>
        <w:t xml:space="preserve"> </w:t>
      </w:r>
      <w:r w:rsidRPr="00C22C8B">
        <w:rPr>
          <w:rFonts w:ascii="Palatino Linotype" w:hAnsi="Palatino Linotype"/>
          <w:sz w:val="24"/>
          <w:szCs w:val="24"/>
        </w:rPr>
        <w:t xml:space="preserve">a través del Sistema de Accesos a la Información Mexiquense </w:t>
      </w:r>
      <w:r w:rsidRPr="00C22C8B">
        <w:rPr>
          <w:rFonts w:ascii="Palatino Linotype" w:hAnsi="Palatino Linotype"/>
          <w:b/>
          <w:sz w:val="24"/>
          <w:szCs w:val="24"/>
        </w:rPr>
        <w:t>(SAIMEX)</w:t>
      </w:r>
      <w:r w:rsidRPr="00C22C8B">
        <w:rPr>
          <w:rFonts w:ascii="Palatino Linotype" w:hAnsi="Palatino Linotype"/>
          <w:sz w:val="24"/>
          <w:szCs w:val="24"/>
        </w:rPr>
        <w:t>, quien en los sucesivo será identificado como</w:t>
      </w:r>
      <w:r w:rsidRPr="00C22C8B">
        <w:rPr>
          <w:rFonts w:ascii="Palatino Linotype" w:hAnsi="Palatino Linotype"/>
          <w:b/>
          <w:sz w:val="24"/>
          <w:szCs w:val="24"/>
        </w:rPr>
        <w:t xml:space="preserve"> </w:t>
      </w:r>
      <w:r w:rsidRPr="00C22C8B">
        <w:rPr>
          <w:rFonts w:ascii="Palatino Linotype" w:eastAsia="MS Mincho" w:hAnsi="Palatino Linotype" w:cs="Arial"/>
          <w:b/>
          <w:sz w:val="24"/>
          <w:szCs w:val="24"/>
          <w:lang w:val="es-ES_tradnl" w:eastAsia="es-ES"/>
        </w:rPr>
        <w:t>RECURRENTE</w:t>
      </w:r>
      <w:r w:rsidRPr="00C22C8B">
        <w:rPr>
          <w:rFonts w:ascii="Palatino Linotype" w:eastAsia="MS Mincho" w:hAnsi="Palatino Linotype" w:cs="Arial"/>
          <w:sz w:val="24"/>
          <w:szCs w:val="24"/>
          <w:lang w:val="es-ES_tradnl" w:eastAsia="es-ES"/>
        </w:rPr>
        <w:t xml:space="preserve">, en contra de la respuesta del </w:t>
      </w:r>
      <w:r w:rsidR="001504F9" w:rsidRPr="00C22C8B">
        <w:rPr>
          <w:rFonts w:ascii="Palatino Linotype" w:eastAsia="MS Mincho" w:hAnsi="Palatino Linotype" w:cs="Arial"/>
          <w:b/>
          <w:sz w:val="24"/>
          <w:szCs w:val="24"/>
          <w:lang w:val="es-ES_tradnl" w:eastAsia="es-ES"/>
        </w:rPr>
        <w:t xml:space="preserve">Ayuntamiento de </w:t>
      </w:r>
      <w:r w:rsidR="00477A57" w:rsidRPr="00C22C8B">
        <w:rPr>
          <w:rFonts w:ascii="Palatino Linotype" w:hAnsi="Palatino Linotype" w:cs="Arial"/>
          <w:b/>
          <w:sz w:val="24"/>
          <w:szCs w:val="24"/>
        </w:rPr>
        <w:t>Atenco</w:t>
      </w:r>
      <w:r w:rsidRPr="00C22C8B">
        <w:rPr>
          <w:rFonts w:ascii="Palatino Linotype" w:eastAsia="MS Mincho" w:hAnsi="Palatino Linotype" w:cs="Arial"/>
          <w:b/>
          <w:sz w:val="24"/>
          <w:szCs w:val="24"/>
          <w:lang w:val="es-ES_tradnl" w:eastAsia="es-ES"/>
        </w:rPr>
        <w:t xml:space="preserve"> </w:t>
      </w:r>
      <w:r w:rsidRPr="00C22C8B">
        <w:rPr>
          <w:rFonts w:ascii="Palatino Linotype" w:eastAsia="MS Mincho" w:hAnsi="Palatino Linotype" w:cs="Times New Roman"/>
          <w:sz w:val="24"/>
          <w:szCs w:val="24"/>
          <w:lang w:val="es-ES_tradnl" w:eastAsia="es-ES"/>
        </w:rPr>
        <w:t>en lo sucesivo el</w:t>
      </w:r>
      <w:r w:rsidRPr="00C22C8B">
        <w:rPr>
          <w:rFonts w:ascii="Palatino Linotype" w:eastAsia="MS Mincho" w:hAnsi="Palatino Linotype" w:cs="Times New Roman"/>
          <w:b/>
          <w:sz w:val="24"/>
          <w:szCs w:val="24"/>
          <w:lang w:val="es-ES_tradnl" w:eastAsia="es-ES"/>
        </w:rPr>
        <w:t xml:space="preserve"> SUJETO OBLIGADO</w:t>
      </w:r>
      <w:r w:rsidRPr="00C22C8B">
        <w:rPr>
          <w:rFonts w:ascii="Palatino Linotype" w:eastAsia="MS Mincho" w:hAnsi="Palatino Linotype" w:cs="Times New Roman"/>
          <w:bCs/>
          <w:sz w:val="24"/>
          <w:szCs w:val="24"/>
          <w:lang w:val="es-ES_tradnl" w:eastAsia="es-ES"/>
        </w:rPr>
        <w:t>,</w:t>
      </w:r>
      <w:r w:rsidRPr="00C22C8B">
        <w:rPr>
          <w:rFonts w:ascii="Palatino Linotype" w:eastAsia="MS Mincho" w:hAnsi="Palatino Linotype" w:cs="Times New Roman"/>
          <w:b/>
          <w:sz w:val="24"/>
          <w:szCs w:val="24"/>
          <w:lang w:val="es-ES_tradnl" w:eastAsia="es-ES"/>
        </w:rPr>
        <w:t xml:space="preserve"> </w:t>
      </w:r>
      <w:r w:rsidRPr="00C22C8B">
        <w:rPr>
          <w:rFonts w:ascii="Palatino Linotype" w:eastAsia="MS Mincho" w:hAnsi="Palatino Linotype" w:cs="Times New Roman"/>
          <w:sz w:val="24"/>
          <w:szCs w:val="24"/>
          <w:lang w:val="es-ES_tradnl" w:eastAsia="es-ES"/>
        </w:rPr>
        <w:t>se procede a dictar la presente resolución, con base en los siguientes:</w:t>
      </w:r>
    </w:p>
    <w:p w14:paraId="3D47ABD9" w14:textId="77777777" w:rsidR="004B3109" w:rsidRPr="00C22C8B" w:rsidRDefault="004B3109" w:rsidP="004B3109">
      <w:pPr>
        <w:spacing w:after="0" w:line="360" w:lineRule="auto"/>
        <w:ind w:right="48"/>
        <w:jc w:val="both"/>
        <w:rPr>
          <w:rFonts w:ascii="Palatino Linotype" w:eastAsia="MS Mincho" w:hAnsi="Palatino Linotype" w:cs="Times New Roman"/>
          <w:b/>
          <w:sz w:val="24"/>
          <w:szCs w:val="24"/>
          <w:lang w:val="es-ES_tradnl" w:eastAsia="es-ES"/>
        </w:rPr>
      </w:pPr>
    </w:p>
    <w:p w14:paraId="019867F2" w14:textId="77777777" w:rsidR="004B3109" w:rsidRPr="00C22C8B" w:rsidRDefault="004B3109" w:rsidP="004B3109">
      <w:pPr>
        <w:keepNext/>
        <w:keepLines/>
        <w:spacing w:after="0" w:line="360" w:lineRule="auto"/>
        <w:ind w:right="48"/>
        <w:jc w:val="center"/>
        <w:outlineLvl w:val="0"/>
        <w:rPr>
          <w:rFonts w:ascii="Palatino Linotype" w:eastAsia="MS Gothic" w:hAnsi="Palatino Linotype" w:cs="Times New Roman"/>
          <w:b/>
          <w:sz w:val="24"/>
          <w:szCs w:val="32"/>
          <w:lang w:val="de-DE"/>
        </w:rPr>
      </w:pPr>
      <w:bookmarkStart w:id="0" w:name="_Toc66379159"/>
      <w:r w:rsidRPr="00C22C8B">
        <w:rPr>
          <w:rFonts w:ascii="Palatino Linotype" w:eastAsia="MS Gothic" w:hAnsi="Palatino Linotype" w:cs="Times New Roman"/>
          <w:b/>
          <w:sz w:val="24"/>
          <w:szCs w:val="32"/>
          <w:lang w:val="de-DE"/>
        </w:rPr>
        <w:t>A N T E C E D E N T E S</w:t>
      </w:r>
      <w:bookmarkEnd w:id="0"/>
    </w:p>
    <w:p w14:paraId="4ED866A9" w14:textId="77777777" w:rsidR="004B3109" w:rsidRPr="00C22C8B" w:rsidRDefault="004B3109" w:rsidP="004B3109">
      <w:pPr>
        <w:spacing w:after="0" w:line="360" w:lineRule="auto"/>
        <w:ind w:right="48"/>
        <w:rPr>
          <w:rFonts w:ascii="Palatino Linotype" w:hAnsi="Palatino Linotype"/>
          <w:lang w:val="de-DE"/>
        </w:rPr>
      </w:pPr>
    </w:p>
    <w:p w14:paraId="5EE740A1" w14:textId="77777777" w:rsidR="004B3109" w:rsidRPr="00C22C8B" w:rsidRDefault="004B3109" w:rsidP="004B3109">
      <w:pPr>
        <w:numPr>
          <w:ilvl w:val="0"/>
          <w:numId w:val="1"/>
        </w:numPr>
        <w:spacing w:after="0" w:line="360" w:lineRule="auto"/>
        <w:ind w:left="0" w:right="48" w:firstLine="0"/>
        <w:contextualSpacing/>
        <w:jc w:val="both"/>
        <w:rPr>
          <w:rFonts w:ascii="Palatino Linotype" w:eastAsia="Calibri" w:hAnsi="Palatino Linotype" w:cs="Arial"/>
          <w:sz w:val="24"/>
          <w:szCs w:val="24"/>
          <w:lang w:val="es-ES" w:eastAsia="es-ES"/>
        </w:rPr>
      </w:pPr>
      <w:r w:rsidRPr="00C22C8B">
        <w:rPr>
          <w:rFonts w:ascii="Palatino Linotype" w:eastAsia="Calibri" w:hAnsi="Palatino Linotype" w:cs="Arial"/>
          <w:sz w:val="24"/>
          <w:szCs w:val="24"/>
          <w:lang w:val="es-ES" w:eastAsia="es-ES"/>
        </w:rPr>
        <w:t xml:space="preserve">El </w:t>
      </w:r>
      <w:r w:rsidR="00477A57" w:rsidRPr="00C22C8B">
        <w:rPr>
          <w:rFonts w:ascii="Palatino Linotype" w:eastAsia="Calibri" w:hAnsi="Palatino Linotype" w:cs="Arial"/>
          <w:sz w:val="24"/>
          <w:szCs w:val="24"/>
          <w:lang w:val="es-ES"/>
        </w:rPr>
        <w:t>veintiséis (26</w:t>
      </w:r>
      <w:r w:rsidR="00DC27FC" w:rsidRPr="00C22C8B">
        <w:rPr>
          <w:rFonts w:ascii="Palatino Linotype" w:eastAsia="Calibri" w:hAnsi="Palatino Linotype" w:cs="Arial"/>
          <w:sz w:val="24"/>
          <w:szCs w:val="24"/>
          <w:lang w:val="es-ES"/>
        </w:rPr>
        <w:t xml:space="preserve">) de </w:t>
      </w:r>
      <w:r w:rsidR="00477A57" w:rsidRPr="00C22C8B">
        <w:rPr>
          <w:rFonts w:ascii="Palatino Linotype" w:eastAsia="Calibri" w:hAnsi="Palatino Linotype" w:cs="Arial"/>
          <w:sz w:val="24"/>
          <w:szCs w:val="24"/>
          <w:lang w:val="es-ES"/>
        </w:rPr>
        <w:t>noviembre</w:t>
      </w:r>
      <w:r w:rsidR="00DC27FC" w:rsidRPr="00C22C8B">
        <w:rPr>
          <w:rFonts w:ascii="Palatino Linotype" w:eastAsia="Calibri" w:hAnsi="Palatino Linotype" w:cs="Arial"/>
          <w:sz w:val="24"/>
          <w:szCs w:val="24"/>
          <w:lang w:val="es-ES"/>
        </w:rPr>
        <w:t xml:space="preserve"> de dos mil veinte</w:t>
      </w:r>
      <w:r w:rsidR="00DC27FC" w:rsidRPr="00C22C8B">
        <w:rPr>
          <w:rFonts w:ascii="Palatino Linotype" w:hAnsi="Palatino Linotype"/>
          <w:b/>
          <w:sz w:val="24"/>
          <w:szCs w:val="24"/>
        </w:rPr>
        <w:t xml:space="preserve">, </w:t>
      </w:r>
      <w:r w:rsidR="00DC27FC" w:rsidRPr="00C22C8B">
        <w:rPr>
          <w:rFonts w:ascii="Palatino Linotype" w:eastAsia="Calibri" w:hAnsi="Palatino Linotype" w:cs="Arial"/>
          <w:sz w:val="24"/>
          <w:szCs w:val="24"/>
          <w:lang w:val="es-ES"/>
        </w:rPr>
        <w:t xml:space="preserve">se presentó ante el </w:t>
      </w:r>
      <w:r w:rsidR="00DC27FC" w:rsidRPr="00C22C8B">
        <w:rPr>
          <w:rFonts w:ascii="Palatino Linotype" w:eastAsia="Calibri" w:hAnsi="Palatino Linotype" w:cs="Arial"/>
          <w:b/>
          <w:sz w:val="24"/>
          <w:szCs w:val="24"/>
          <w:lang w:val="es-ES"/>
        </w:rPr>
        <w:t>SUJETO OBLIGADO</w:t>
      </w:r>
      <w:r w:rsidR="00DC27FC" w:rsidRPr="00C22C8B">
        <w:rPr>
          <w:rFonts w:ascii="Palatino Linotype" w:eastAsia="Calibri" w:hAnsi="Palatino Linotype" w:cs="Arial"/>
          <w:sz w:val="24"/>
          <w:szCs w:val="24"/>
        </w:rPr>
        <w:t xml:space="preserve"> vía Plataforma Nacional de Transparencia </w:t>
      </w:r>
      <w:r w:rsidR="00DC27FC" w:rsidRPr="00C22C8B">
        <w:rPr>
          <w:rFonts w:ascii="Palatino Linotype" w:eastAsia="Calibri" w:hAnsi="Palatino Linotype" w:cs="Arial"/>
          <w:b/>
          <w:sz w:val="24"/>
          <w:szCs w:val="24"/>
        </w:rPr>
        <w:t>(PNT)</w:t>
      </w:r>
      <w:r w:rsidR="00DC27FC" w:rsidRPr="00C22C8B">
        <w:rPr>
          <w:rFonts w:ascii="Palatino Linotype" w:eastAsia="Calibri" w:hAnsi="Palatino Linotype" w:cs="Arial"/>
          <w:sz w:val="24"/>
          <w:szCs w:val="24"/>
        </w:rPr>
        <w:t xml:space="preserve"> y registrada en el sistema de Acceso a la Información Mexiquense </w:t>
      </w:r>
      <w:r w:rsidR="00DC27FC" w:rsidRPr="00C22C8B">
        <w:rPr>
          <w:rFonts w:ascii="Palatino Linotype" w:eastAsia="Calibri" w:hAnsi="Palatino Linotype" w:cs="Arial"/>
          <w:b/>
          <w:sz w:val="24"/>
          <w:szCs w:val="24"/>
        </w:rPr>
        <w:t>(</w:t>
      </w:r>
      <w:r w:rsidR="00DC27FC" w:rsidRPr="00C22C8B">
        <w:rPr>
          <w:rFonts w:ascii="Palatino Linotype" w:eastAsia="Calibri" w:hAnsi="Palatino Linotype" w:cs="Arial"/>
          <w:b/>
          <w:sz w:val="24"/>
          <w:szCs w:val="24"/>
          <w:lang w:val="es-ES"/>
        </w:rPr>
        <w:t>SAIMEX)</w:t>
      </w:r>
      <w:r w:rsidR="00DC27FC" w:rsidRPr="00C22C8B">
        <w:rPr>
          <w:rFonts w:ascii="Palatino Linotype" w:eastAsia="Calibri" w:hAnsi="Palatino Linotype" w:cs="Arial"/>
          <w:sz w:val="24"/>
          <w:szCs w:val="24"/>
          <w:lang w:val="es-ES"/>
        </w:rPr>
        <w:t>, la solicitud de información pública registrada con el número</w:t>
      </w:r>
      <w:r w:rsidR="00477A57" w:rsidRPr="00C22C8B">
        <w:rPr>
          <w:rFonts w:ascii="Palatino Linotype" w:hAnsi="Palatino Linotype"/>
          <w:b/>
          <w:bCs/>
          <w:color w:val="000000" w:themeColor="text1"/>
          <w:sz w:val="24"/>
          <w:szCs w:val="24"/>
        </w:rPr>
        <w:t xml:space="preserve"> 00176/ATENCO</w:t>
      </w:r>
      <w:r w:rsidR="00DC27FC" w:rsidRPr="00C22C8B">
        <w:rPr>
          <w:rFonts w:ascii="Palatino Linotype" w:hAnsi="Palatino Linotype"/>
          <w:b/>
          <w:bCs/>
          <w:color w:val="000000" w:themeColor="text1"/>
          <w:sz w:val="24"/>
          <w:szCs w:val="24"/>
        </w:rPr>
        <w:t xml:space="preserve">/IP/2020 </w:t>
      </w:r>
      <w:r w:rsidR="00DC27FC" w:rsidRPr="00C22C8B">
        <w:rPr>
          <w:rFonts w:ascii="Palatino Linotype" w:eastAsia="Calibri" w:hAnsi="Palatino Linotype" w:cs="Arial"/>
          <w:sz w:val="24"/>
          <w:szCs w:val="24"/>
          <w:lang w:val="es-ES"/>
        </w:rPr>
        <w:t>mediante la cual se solicitó la siguiente información:</w:t>
      </w:r>
    </w:p>
    <w:p w14:paraId="68A7409E" w14:textId="77777777" w:rsidR="004B3109" w:rsidRPr="00C22C8B" w:rsidRDefault="004B3109" w:rsidP="004B3109">
      <w:pPr>
        <w:spacing w:after="0" w:line="360" w:lineRule="auto"/>
        <w:ind w:left="426" w:right="48"/>
        <w:contextualSpacing/>
        <w:jc w:val="both"/>
        <w:rPr>
          <w:rFonts w:ascii="Palatino Linotype" w:eastAsia="Calibri" w:hAnsi="Palatino Linotype" w:cs="Arial"/>
          <w:sz w:val="24"/>
          <w:szCs w:val="24"/>
          <w:lang w:val="es-ES" w:eastAsia="es-ES"/>
        </w:rPr>
      </w:pPr>
    </w:p>
    <w:p w14:paraId="7366EF52" w14:textId="77777777" w:rsidR="00DC27FC" w:rsidRPr="00C22C8B" w:rsidRDefault="00477A57" w:rsidP="00DC27FC">
      <w:pPr>
        <w:spacing w:line="276" w:lineRule="auto"/>
        <w:ind w:left="567" w:right="616"/>
        <w:jc w:val="both"/>
        <w:rPr>
          <w:rFonts w:ascii="Palatino Linotype" w:hAnsi="Palatino Linotype"/>
          <w:i/>
        </w:rPr>
      </w:pPr>
      <w:r w:rsidRPr="00C22C8B">
        <w:rPr>
          <w:rFonts w:ascii="Palatino Linotype" w:hAnsi="Palatino Linotype"/>
          <w:i/>
          <w:color w:val="000000"/>
          <w:szCs w:val="24"/>
        </w:rPr>
        <w:t>“Deseo conocer el motivo por el Cual fue removida del cargo a la Lic. Verónica Sánchez Araiza, ex Directora de Administración del Municipio de Atenco, asimismo solicito se me remita en versión pública su último recibo de nómina y copia en versión pública la póliza cheque otorgado por finiquito.” (Sic)</w:t>
      </w:r>
    </w:p>
    <w:p w14:paraId="4EF81BA4" w14:textId="77777777" w:rsidR="004B3109" w:rsidRPr="00C22C8B" w:rsidRDefault="004B3109" w:rsidP="004B3109">
      <w:pPr>
        <w:spacing w:after="0" w:line="360" w:lineRule="auto"/>
        <w:ind w:right="48"/>
        <w:contextualSpacing/>
        <w:jc w:val="both"/>
        <w:rPr>
          <w:rFonts w:ascii="Palatino Linotype" w:eastAsia="Times New Roman" w:hAnsi="Palatino Linotype" w:cs="Arial"/>
          <w:sz w:val="24"/>
          <w:szCs w:val="24"/>
          <w:lang w:val="es-ES" w:eastAsia="es-ES"/>
        </w:rPr>
      </w:pPr>
    </w:p>
    <w:p w14:paraId="1F49505A" w14:textId="77777777" w:rsidR="004B3109" w:rsidRPr="00C22C8B" w:rsidRDefault="004B3109" w:rsidP="004B3109">
      <w:pPr>
        <w:numPr>
          <w:ilvl w:val="0"/>
          <w:numId w:val="1"/>
        </w:numPr>
        <w:spacing w:after="0" w:line="360" w:lineRule="auto"/>
        <w:ind w:left="0" w:right="48" w:firstLine="0"/>
        <w:contextualSpacing/>
        <w:jc w:val="both"/>
        <w:rPr>
          <w:rFonts w:ascii="Palatino Linotype" w:eastAsiaTheme="minorEastAsia" w:hAnsi="Palatino Linotype" w:cs="Arial"/>
          <w:i/>
          <w:sz w:val="24"/>
          <w:szCs w:val="24"/>
          <w:lang w:val="es-ES_tradnl" w:eastAsia="es-ES"/>
        </w:rPr>
      </w:pPr>
      <w:r w:rsidRPr="00C22C8B">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C22C8B">
        <w:rPr>
          <w:rFonts w:ascii="Palatino Linotype" w:eastAsiaTheme="minorEastAsia" w:hAnsi="Palatino Linotype" w:cs="Arial"/>
          <w:b/>
          <w:sz w:val="24"/>
          <w:szCs w:val="24"/>
          <w:lang w:val="es-ES_tradnl" w:eastAsia="es-ES"/>
        </w:rPr>
        <w:t xml:space="preserve">(SAIMEX). </w:t>
      </w:r>
    </w:p>
    <w:p w14:paraId="5A9C4424" w14:textId="77777777" w:rsidR="00A95120" w:rsidRPr="00C22C8B" w:rsidRDefault="00A95120" w:rsidP="00A95120">
      <w:pPr>
        <w:spacing w:after="0" w:line="360" w:lineRule="auto"/>
        <w:ind w:right="48"/>
        <w:contextualSpacing/>
        <w:jc w:val="both"/>
        <w:rPr>
          <w:rFonts w:ascii="Palatino Linotype" w:eastAsia="MS Mincho" w:hAnsi="Palatino Linotype" w:cs="Arial"/>
          <w:sz w:val="24"/>
          <w:lang w:val="es-ES_tradnl" w:eastAsia="es-ES"/>
        </w:rPr>
      </w:pPr>
    </w:p>
    <w:p w14:paraId="37EF02CE" w14:textId="77777777" w:rsidR="005279EF" w:rsidRPr="00C22C8B" w:rsidRDefault="004B3109" w:rsidP="004E708C">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C22C8B">
        <w:rPr>
          <w:rFonts w:ascii="Palatino Linotype" w:eastAsia="Calibri" w:hAnsi="Palatino Linotype" w:cs="Arial"/>
          <w:sz w:val="24"/>
          <w:szCs w:val="24"/>
          <w:lang w:val="es-ES" w:eastAsia="es-ES"/>
        </w:rPr>
        <w:t xml:space="preserve">El </w:t>
      </w:r>
      <w:r w:rsidRPr="00C22C8B">
        <w:rPr>
          <w:rFonts w:ascii="Palatino Linotype" w:eastAsia="Calibri" w:hAnsi="Palatino Linotype" w:cs="Arial"/>
          <w:b/>
          <w:sz w:val="24"/>
          <w:szCs w:val="24"/>
          <w:lang w:val="es-ES" w:eastAsia="es-ES"/>
        </w:rPr>
        <w:t>SUJETO OBLIGADO</w:t>
      </w:r>
      <w:r w:rsidR="00DC27FC" w:rsidRPr="00C22C8B">
        <w:rPr>
          <w:rFonts w:ascii="Palatino Linotype" w:eastAsia="Calibri" w:hAnsi="Palatino Linotype" w:cs="Arial"/>
          <w:sz w:val="24"/>
          <w:szCs w:val="24"/>
          <w:lang w:val="es-ES" w:eastAsia="es-ES"/>
        </w:rPr>
        <w:t xml:space="preserve"> el </w:t>
      </w:r>
      <w:r w:rsidR="00477A57" w:rsidRPr="00C22C8B">
        <w:rPr>
          <w:rFonts w:ascii="Palatino Linotype" w:eastAsia="Calibri" w:hAnsi="Palatino Linotype" w:cs="Arial"/>
          <w:sz w:val="24"/>
          <w:szCs w:val="24"/>
          <w:lang w:val="es-ES" w:eastAsia="es-ES"/>
        </w:rPr>
        <w:t>diecisiete</w:t>
      </w:r>
      <w:r w:rsidR="001504F9" w:rsidRPr="00C22C8B">
        <w:rPr>
          <w:rFonts w:ascii="Palatino Linotype" w:eastAsia="Calibri" w:hAnsi="Palatino Linotype" w:cs="Arial"/>
          <w:sz w:val="24"/>
          <w:szCs w:val="24"/>
          <w:lang w:val="es-ES" w:eastAsia="es-ES"/>
        </w:rPr>
        <w:t xml:space="preserve"> </w:t>
      </w:r>
      <w:r w:rsidR="00477A57" w:rsidRPr="00C22C8B">
        <w:rPr>
          <w:rFonts w:ascii="Palatino Linotype" w:eastAsia="MS Mincho" w:hAnsi="Palatino Linotype" w:cs="Arial"/>
          <w:sz w:val="24"/>
          <w:lang w:val="es-ES_tradnl" w:eastAsia="es-ES"/>
        </w:rPr>
        <w:t>(17</w:t>
      </w:r>
      <w:r w:rsidR="001504F9" w:rsidRPr="00C22C8B">
        <w:rPr>
          <w:rFonts w:ascii="Palatino Linotype" w:eastAsia="MS Mincho" w:hAnsi="Palatino Linotype" w:cs="Arial"/>
          <w:sz w:val="24"/>
          <w:lang w:val="es-ES_tradnl" w:eastAsia="es-ES"/>
        </w:rPr>
        <w:t xml:space="preserve">) de </w:t>
      </w:r>
      <w:r w:rsidR="00477A57" w:rsidRPr="00C22C8B">
        <w:rPr>
          <w:rFonts w:ascii="Palatino Linotype" w:eastAsia="MS Mincho" w:hAnsi="Palatino Linotype" w:cs="Arial"/>
          <w:sz w:val="24"/>
          <w:lang w:val="es-ES_tradnl" w:eastAsia="es-ES"/>
        </w:rPr>
        <w:t>diciembre</w:t>
      </w:r>
      <w:r w:rsidR="001504F9" w:rsidRPr="00C22C8B">
        <w:rPr>
          <w:rFonts w:ascii="Palatino Linotype" w:eastAsia="MS Mincho" w:hAnsi="Palatino Linotype" w:cs="Arial"/>
          <w:sz w:val="24"/>
          <w:lang w:val="es-ES_tradnl" w:eastAsia="es-ES"/>
        </w:rPr>
        <w:t xml:space="preserve"> </w:t>
      </w:r>
      <w:r w:rsidRPr="00C22C8B">
        <w:rPr>
          <w:rFonts w:ascii="Palatino Linotype" w:eastAsia="MS Mincho" w:hAnsi="Palatino Linotype" w:cs="Arial"/>
          <w:sz w:val="24"/>
          <w:lang w:val="es-ES_tradnl" w:eastAsia="es-ES"/>
        </w:rPr>
        <w:t xml:space="preserve">de </w:t>
      </w:r>
      <w:r w:rsidR="00DF228C" w:rsidRPr="00C22C8B">
        <w:rPr>
          <w:rFonts w:ascii="Palatino Linotype" w:eastAsia="Calibri" w:hAnsi="Palatino Linotype" w:cs="Arial"/>
          <w:sz w:val="24"/>
          <w:szCs w:val="24"/>
          <w:lang w:val="es-ES" w:eastAsia="es-ES"/>
        </w:rPr>
        <w:t xml:space="preserve">dos mil veinte dio </w:t>
      </w:r>
      <w:r w:rsidRPr="00C22C8B">
        <w:rPr>
          <w:rFonts w:ascii="Palatino Linotype" w:eastAsia="Calibri" w:hAnsi="Palatino Linotype" w:cs="Arial"/>
          <w:sz w:val="24"/>
          <w:szCs w:val="24"/>
          <w:lang w:val="es-ES" w:eastAsia="es-ES"/>
        </w:rPr>
        <w:t xml:space="preserve">respuesta a la solicitud de información </w:t>
      </w:r>
      <w:r w:rsidR="00DF228C" w:rsidRPr="00C22C8B">
        <w:rPr>
          <w:rFonts w:ascii="Palatino Linotype" w:eastAsia="Calibri" w:hAnsi="Palatino Linotype" w:cs="Arial"/>
          <w:sz w:val="24"/>
          <w:szCs w:val="24"/>
          <w:lang w:val="es-ES" w:eastAsia="es-ES"/>
        </w:rPr>
        <w:t>a través de</w:t>
      </w:r>
      <w:r w:rsidR="00DC27FC" w:rsidRPr="00C22C8B">
        <w:rPr>
          <w:rFonts w:ascii="Palatino Linotype" w:eastAsia="Calibri" w:hAnsi="Palatino Linotype" w:cs="Arial"/>
          <w:sz w:val="24"/>
          <w:szCs w:val="24"/>
          <w:lang w:val="es-ES" w:eastAsia="es-ES"/>
        </w:rPr>
        <w:t xml:space="preserve"> </w:t>
      </w:r>
      <w:r w:rsidR="00DF228C" w:rsidRPr="00C22C8B">
        <w:rPr>
          <w:rFonts w:ascii="Palatino Linotype" w:eastAsia="Calibri" w:hAnsi="Palatino Linotype" w:cs="Arial"/>
          <w:sz w:val="24"/>
          <w:szCs w:val="24"/>
          <w:lang w:val="es-ES" w:eastAsia="es-ES"/>
        </w:rPr>
        <w:t>l</w:t>
      </w:r>
      <w:r w:rsidR="00DC27FC" w:rsidRPr="00C22C8B">
        <w:rPr>
          <w:rFonts w:ascii="Palatino Linotype" w:eastAsia="Calibri" w:hAnsi="Palatino Linotype" w:cs="Arial"/>
          <w:sz w:val="24"/>
          <w:szCs w:val="24"/>
          <w:lang w:val="es-ES" w:eastAsia="es-ES"/>
        </w:rPr>
        <w:t>os</w:t>
      </w:r>
      <w:r w:rsidR="00DF228C" w:rsidRPr="00C22C8B">
        <w:rPr>
          <w:rFonts w:ascii="Palatino Linotype" w:eastAsia="Calibri" w:hAnsi="Palatino Linotype" w:cs="Arial"/>
          <w:sz w:val="24"/>
          <w:szCs w:val="24"/>
          <w:lang w:val="es-ES" w:eastAsia="es-ES"/>
        </w:rPr>
        <w:t xml:space="preserve"> siguiente</w:t>
      </w:r>
      <w:r w:rsidR="00DC27FC" w:rsidRPr="00C22C8B">
        <w:rPr>
          <w:rFonts w:ascii="Palatino Linotype" w:eastAsia="Calibri" w:hAnsi="Palatino Linotype" w:cs="Arial"/>
          <w:sz w:val="24"/>
          <w:szCs w:val="24"/>
          <w:lang w:val="es-ES" w:eastAsia="es-ES"/>
        </w:rPr>
        <w:t>s</w:t>
      </w:r>
      <w:r w:rsidR="00DF228C" w:rsidRPr="00C22C8B">
        <w:rPr>
          <w:rFonts w:ascii="Palatino Linotype" w:eastAsia="Calibri" w:hAnsi="Palatino Linotype" w:cs="Arial"/>
          <w:sz w:val="24"/>
          <w:szCs w:val="24"/>
          <w:lang w:val="es-ES" w:eastAsia="es-ES"/>
        </w:rPr>
        <w:t xml:space="preserve"> archivo</w:t>
      </w:r>
      <w:r w:rsidR="00DC27FC" w:rsidRPr="00C22C8B">
        <w:rPr>
          <w:rFonts w:ascii="Palatino Linotype" w:eastAsia="Calibri" w:hAnsi="Palatino Linotype" w:cs="Arial"/>
          <w:sz w:val="24"/>
          <w:szCs w:val="24"/>
          <w:lang w:val="es-ES" w:eastAsia="es-ES"/>
        </w:rPr>
        <w:t>s</w:t>
      </w:r>
      <w:r w:rsidR="00DF228C" w:rsidRPr="00C22C8B">
        <w:rPr>
          <w:rFonts w:ascii="Palatino Linotype" w:eastAsia="Calibri" w:hAnsi="Palatino Linotype" w:cs="Arial"/>
          <w:sz w:val="24"/>
          <w:szCs w:val="24"/>
          <w:lang w:val="es-ES" w:eastAsia="es-ES"/>
        </w:rPr>
        <w:t xml:space="preserve"> electrónico</w:t>
      </w:r>
      <w:r w:rsidR="00DC27FC" w:rsidRPr="00C22C8B">
        <w:rPr>
          <w:rFonts w:ascii="Palatino Linotype" w:eastAsia="Calibri" w:hAnsi="Palatino Linotype" w:cs="Arial"/>
          <w:sz w:val="24"/>
          <w:szCs w:val="24"/>
          <w:lang w:val="es-ES" w:eastAsia="es-ES"/>
        </w:rPr>
        <w:t>s</w:t>
      </w:r>
      <w:r w:rsidR="00DF228C" w:rsidRPr="00C22C8B">
        <w:rPr>
          <w:rFonts w:ascii="Palatino Linotype" w:eastAsia="Calibri" w:hAnsi="Palatino Linotype" w:cs="Arial"/>
          <w:sz w:val="24"/>
          <w:szCs w:val="24"/>
          <w:lang w:val="es-ES" w:eastAsia="es-ES"/>
        </w:rPr>
        <w:t>:</w:t>
      </w:r>
      <w:r w:rsidRPr="00C22C8B">
        <w:rPr>
          <w:rFonts w:ascii="Palatino Linotype" w:eastAsia="Calibri" w:hAnsi="Palatino Linotype" w:cs="Arial"/>
          <w:sz w:val="24"/>
          <w:szCs w:val="24"/>
          <w:lang w:val="es-ES" w:eastAsia="es-ES"/>
        </w:rPr>
        <w:t xml:space="preserve"> </w:t>
      </w:r>
    </w:p>
    <w:p w14:paraId="674B57A0" w14:textId="77777777" w:rsidR="005279EF" w:rsidRPr="00C22C8B" w:rsidRDefault="005279EF" w:rsidP="005279EF">
      <w:pPr>
        <w:pStyle w:val="Prrafodelista"/>
        <w:ind w:left="567" w:right="900"/>
        <w:jc w:val="both"/>
        <w:rPr>
          <w:rFonts w:ascii="Palatino Linotype" w:hAnsi="Palatino Linotype"/>
          <w:bCs/>
          <w:i/>
        </w:rPr>
      </w:pPr>
    </w:p>
    <w:p w14:paraId="506D7735" w14:textId="77777777" w:rsidR="00477A57" w:rsidRPr="00C22C8B" w:rsidRDefault="00477A57" w:rsidP="00477A57">
      <w:pPr>
        <w:pStyle w:val="Prrafodelista"/>
        <w:numPr>
          <w:ilvl w:val="0"/>
          <w:numId w:val="11"/>
        </w:numPr>
        <w:ind w:left="567" w:right="615" w:firstLine="0"/>
        <w:jc w:val="both"/>
        <w:rPr>
          <w:rFonts w:ascii="Palatino Linotype" w:hAnsi="Palatino Linotype"/>
          <w:b/>
        </w:rPr>
      </w:pPr>
      <w:proofErr w:type="spellStart"/>
      <w:r w:rsidRPr="00C22C8B">
        <w:rPr>
          <w:rFonts w:ascii="Palatino Linotype" w:hAnsi="Palatino Linotype"/>
          <w:b/>
        </w:rPr>
        <w:t>Resp</w:t>
      </w:r>
      <w:proofErr w:type="spellEnd"/>
      <w:r w:rsidRPr="00C22C8B">
        <w:rPr>
          <w:rFonts w:ascii="Palatino Linotype" w:hAnsi="Palatino Linotype"/>
          <w:b/>
        </w:rPr>
        <w:t xml:space="preserve">. Sol 176 R.H.pdf: </w:t>
      </w:r>
      <w:r w:rsidRPr="00C22C8B">
        <w:rPr>
          <w:rFonts w:ascii="Palatino Linotype" w:hAnsi="Palatino Linotype"/>
        </w:rPr>
        <w:t>Oficio número PMA/DA/JRH/15/12/2020/0760, de fecha 15 de diciembre de 2020, suscrito y signado por la Jefa de Recursos Humanos, dirigido al Titular de la Unidad de Transparencia, a través del cual informó lo siguiente:</w:t>
      </w:r>
    </w:p>
    <w:p w14:paraId="1282FD2E" w14:textId="77777777" w:rsidR="004E708C" w:rsidRPr="00C22C8B" w:rsidRDefault="004E708C" w:rsidP="00477A57">
      <w:pPr>
        <w:pStyle w:val="Prrafodelista"/>
        <w:ind w:left="567" w:right="615"/>
        <w:jc w:val="both"/>
        <w:rPr>
          <w:rFonts w:ascii="Palatino Linotype" w:hAnsi="Palatino Linotype"/>
          <w:b/>
        </w:rPr>
      </w:pPr>
    </w:p>
    <w:p w14:paraId="463787C8" w14:textId="77777777" w:rsidR="00477A57" w:rsidRPr="00C22C8B" w:rsidRDefault="00477A57" w:rsidP="00477A57">
      <w:pPr>
        <w:pStyle w:val="Prrafodelista"/>
        <w:ind w:left="851" w:right="1040"/>
        <w:jc w:val="both"/>
        <w:rPr>
          <w:rFonts w:ascii="Palatino Linotype" w:hAnsi="Palatino Linotype"/>
          <w:b/>
        </w:rPr>
      </w:pPr>
      <w:r w:rsidRPr="00C22C8B">
        <w:rPr>
          <w:rFonts w:ascii="Palatino Linotype" w:hAnsi="Palatino Linotype"/>
          <w:b/>
        </w:rPr>
        <w:t xml:space="preserve">“Se anexa copia del punto certificado ACT/0095/2020; así mismo una vez analizados los documentos con los que se dará contestación a su solicitud de información (recibo de nómina de la primera quincena de noviembre del año 2020; contiene información susceptible de ser clasificada como confidencial por contener datos de carácter personal, en </w:t>
      </w:r>
      <w:proofErr w:type="spellStart"/>
      <w:r w:rsidRPr="00C22C8B">
        <w:rPr>
          <w:rFonts w:ascii="Palatino Linotype" w:hAnsi="Palatino Linotype"/>
          <w:b/>
        </w:rPr>
        <w:t>especifico</w:t>
      </w:r>
      <w:proofErr w:type="spellEnd"/>
      <w:r w:rsidRPr="00C22C8B">
        <w:rPr>
          <w:rFonts w:ascii="Palatino Linotype" w:hAnsi="Palatino Linotype"/>
          <w:b/>
        </w:rPr>
        <w:t xml:space="preserve"> lo referente al Registro Federal de Contribuyentes (RFC), Clave Única de Registro (CURP), Clave del ISSEMYM, </w:t>
      </w:r>
      <w:r w:rsidR="00DC7520" w:rsidRPr="00C22C8B">
        <w:rPr>
          <w:rFonts w:ascii="Palatino Linotype" w:hAnsi="Palatino Linotype"/>
          <w:b/>
        </w:rPr>
        <w:t xml:space="preserve">folios y sellos digitales, </w:t>
      </w:r>
      <w:r w:rsidRPr="00C22C8B">
        <w:rPr>
          <w:rFonts w:ascii="Palatino Linotype" w:hAnsi="Palatino Linotype"/>
          <w:b/>
        </w:rPr>
        <w:t>Código Quick Response (QR), cuotas voluntarias de seguro, descuentos y otras deducciones que no corresponden a erogaciones de recursos públicos…</w:t>
      </w:r>
    </w:p>
    <w:p w14:paraId="5B60D4BA" w14:textId="77777777" w:rsidR="00477A57" w:rsidRPr="00C22C8B" w:rsidRDefault="00477A57" w:rsidP="00477A57">
      <w:pPr>
        <w:pStyle w:val="Prrafodelista"/>
        <w:ind w:left="851" w:right="1040"/>
        <w:jc w:val="both"/>
        <w:rPr>
          <w:rFonts w:ascii="Palatino Linotype" w:hAnsi="Palatino Linotype"/>
          <w:b/>
        </w:rPr>
      </w:pPr>
      <w:r w:rsidRPr="00C22C8B">
        <w:rPr>
          <w:rFonts w:ascii="Palatino Linotype" w:hAnsi="Palatino Linotype"/>
          <w:b/>
        </w:rPr>
        <w:t>De igual manera a fin de que se lleve a cabo la clasificación de la información en modalidad de reservada que corresponde al cheque folio no. 447 correspondiente a la “… copia en versión pública la póliza cheque otorgado por finiquito...”... es necesario aplicar la prueba de daño, entendiéndose por ésta la demostración fundada y motivada que la divulgación de información lesiona el interés jurídicamente protegido por la Ley, y que el menoscabo o daño que pueda producirse con la publicidad de la información es mayor que el interés de conocerla y, por consiguiente, debe clasificarse como reservada, precisando las razones objetivas por las que la apertura de la información genera una afectación….”</w:t>
      </w:r>
    </w:p>
    <w:p w14:paraId="2CCDD1F1" w14:textId="77777777" w:rsidR="00477A57" w:rsidRPr="00C22C8B" w:rsidRDefault="00477A57" w:rsidP="00477A57">
      <w:pPr>
        <w:pStyle w:val="Prrafodelista"/>
        <w:ind w:left="567" w:right="615"/>
        <w:jc w:val="both"/>
        <w:rPr>
          <w:rFonts w:ascii="Palatino Linotype" w:hAnsi="Palatino Linotype"/>
          <w:b/>
        </w:rPr>
      </w:pPr>
    </w:p>
    <w:p w14:paraId="6EFBD361" w14:textId="77777777" w:rsidR="00477A57" w:rsidRPr="00C22C8B" w:rsidRDefault="00477A57" w:rsidP="00477A57">
      <w:pPr>
        <w:pStyle w:val="Prrafodelista"/>
        <w:numPr>
          <w:ilvl w:val="0"/>
          <w:numId w:val="11"/>
        </w:numPr>
        <w:ind w:left="567" w:right="615" w:firstLine="0"/>
        <w:jc w:val="both"/>
        <w:rPr>
          <w:rFonts w:ascii="Palatino Linotype" w:hAnsi="Palatino Linotype"/>
          <w:bCs/>
        </w:rPr>
      </w:pPr>
      <w:r w:rsidRPr="00C22C8B">
        <w:rPr>
          <w:rFonts w:ascii="Palatino Linotype" w:hAnsi="Palatino Linotype"/>
          <w:b/>
        </w:rPr>
        <w:t xml:space="preserve">Anexo </w:t>
      </w:r>
      <w:proofErr w:type="spellStart"/>
      <w:r w:rsidRPr="00C22C8B">
        <w:rPr>
          <w:rFonts w:ascii="Palatino Linotype" w:hAnsi="Palatino Linotype"/>
          <w:b/>
        </w:rPr>
        <w:t>Resp</w:t>
      </w:r>
      <w:proofErr w:type="spellEnd"/>
      <w:r w:rsidRPr="00C22C8B">
        <w:rPr>
          <w:rFonts w:ascii="Palatino Linotype" w:hAnsi="Palatino Linotype"/>
          <w:b/>
        </w:rPr>
        <w:t>. Sol 176 R.H..</w:t>
      </w:r>
      <w:proofErr w:type="spellStart"/>
      <w:r w:rsidRPr="00C22C8B">
        <w:rPr>
          <w:rFonts w:ascii="Palatino Linotype" w:hAnsi="Palatino Linotype"/>
          <w:b/>
        </w:rPr>
        <w:t>pdf</w:t>
      </w:r>
      <w:proofErr w:type="spellEnd"/>
      <w:r w:rsidRPr="00C22C8B">
        <w:rPr>
          <w:rFonts w:ascii="Palatino Linotype" w:hAnsi="Palatino Linotype"/>
          <w:b/>
        </w:rPr>
        <w:t xml:space="preserve">: </w:t>
      </w:r>
      <w:r w:rsidRPr="00C22C8B">
        <w:rPr>
          <w:rFonts w:ascii="Palatino Linotype" w:hAnsi="Palatino Linotype"/>
        </w:rPr>
        <w:t xml:space="preserve">Anexo que contiene el </w:t>
      </w:r>
      <w:r w:rsidRPr="00C22C8B">
        <w:rPr>
          <w:rFonts w:ascii="Palatino Linotype" w:hAnsi="Palatino Linotype"/>
          <w:b/>
        </w:rPr>
        <w:t>Acta de la Sesión Extraordinaria</w:t>
      </w:r>
      <w:r w:rsidRPr="00C22C8B">
        <w:rPr>
          <w:rFonts w:ascii="Palatino Linotype" w:hAnsi="Palatino Linotype"/>
        </w:rPr>
        <w:t xml:space="preserve"> de cabildo de fecha 4 de noviembre de 2020, en la cual, en el tercer punto del orden del día se aprobó por mayoría de votos la </w:t>
      </w:r>
      <w:r w:rsidRPr="00C22C8B">
        <w:rPr>
          <w:rFonts w:ascii="Palatino Linotype" w:hAnsi="Palatino Linotype"/>
          <w:b/>
        </w:rPr>
        <w:t>destitución a la directora de Administración</w:t>
      </w:r>
      <w:r w:rsidRPr="00C22C8B">
        <w:rPr>
          <w:rFonts w:ascii="Palatino Linotype" w:hAnsi="Palatino Linotype"/>
        </w:rPr>
        <w:t xml:space="preserve"> del Ayuntamiento de Atenco, Administración 2019-2021. Y el </w:t>
      </w:r>
      <w:r w:rsidRPr="00C22C8B">
        <w:rPr>
          <w:rFonts w:ascii="Palatino Linotype" w:hAnsi="Palatino Linotype"/>
          <w:b/>
        </w:rPr>
        <w:lastRenderedPageBreak/>
        <w:t>recibo de nómina</w:t>
      </w:r>
      <w:r w:rsidRPr="00C22C8B">
        <w:rPr>
          <w:rFonts w:ascii="Palatino Linotype" w:hAnsi="Palatino Linotype"/>
        </w:rPr>
        <w:t xml:space="preserve"> correspondiente a la primera quincena de noviembre de dos mil veinte, en versión pública.</w:t>
      </w:r>
    </w:p>
    <w:p w14:paraId="4DE91F5B" w14:textId="77777777" w:rsidR="00477A57" w:rsidRPr="00C22C8B" w:rsidRDefault="00477A57" w:rsidP="00477A57">
      <w:pPr>
        <w:pStyle w:val="Prrafodelista"/>
        <w:ind w:left="567" w:right="615"/>
        <w:jc w:val="both"/>
        <w:rPr>
          <w:rFonts w:ascii="Palatino Linotype" w:hAnsi="Palatino Linotype"/>
          <w:bCs/>
        </w:rPr>
      </w:pPr>
    </w:p>
    <w:p w14:paraId="0364CE4A" w14:textId="77777777" w:rsidR="00477A57" w:rsidRPr="00C22C8B" w:rsidRDefault="00477A57" w:rsidP="00477A57">
      <w:pPr>
        <w:pStyle w:val="Prrafodelista"/>
        <w:numPr>
          <w:ilvl w:val="0"/>
          <w:numId w:val="11"/>
        </w:numPr>
        <w:ind w:left="567" w:right="615" w:firstLine="0"/>
        <w:jc w:val="both"/>
        <w:rPr>
          <w:rFonts w:ascii="Palatino Linotype" w:hAnsi="Palatino Linotype"/>
          <w:bCs/>
        </w:rPr>
      </w:pPr>
      <w:r w:rsidRPr="00C22C8B">
        <w:rPr>
          <w:rFonts w:ascii="Palatino Linotype" w:hAnsi="Palatino Linotype"/>
          <w:b/>
        </w:rPr>
        <w:t xml:space="preserve">Acta Cuadragésima Primera.pdf: </w:t>
      </w:r>
      <w:r w:rsidRPr="00C22C8B">
        <w:rPr>
          <w:rFonts w:ascii="Palatino Linotype" w:hAnsi="Palatino Linotype"/>
        </w:rPr>
        <w:t xml:space="preserve">Acta número ATE/CT/SE-41/2020, de la Cuadragésima Sesión Extraordinaria del Comité de Transparencia de Atenco, de fecha 17 de diciembre de 2020, en la cual se aprobó que los datos personales contenidos en el </w:t>
      </w:r>
      <w:r w:rsidRPr="00C22C8B">
        <w:rPr>
          <w:rFonts w:ascii="Palatino Linotype" w:hAnsi="Palatino Linotype"/>
          <w:b/>
        </w:rPr>
        <w:t>recibo de nómina</w:t>
      </w:r>
      <w:r w:rsidRPr="00C22C8B">
        <w:rPr>
          <w:rFonts w:ascii="Palatino Linotype" w:hAnsi="Palatino Linotype"/>
        </w:rPr>
        <w:t xml:space="preserve"> solicitado</w:t>
      </w:r>
      <w:r w:rsidR="000A7302" w:rsidRPr="00C22C8B">
        <w:rPr>
          <w:rFonts w:ascii="Palatino Linotype" w:hAnsi="Palatino Linotype"/>
        </w:rPr>
        <w:t xml:space="preserve"> debía</w:t>
      </w:r>
      <w:r w:rsidRPr="00C22C8B">
        <w:rPr>
          <w:rFonts w:ascii="Palatino Linotype" w:hAnsi="Palatino Linotype"/>
        </w:rPr>
        <w:t xml:space="preserve">n ser clasificados como información confidencial. Asimismo, por lo que hace a la </w:t>
      </w:r>
      <w:r w:rsidRPr="00C22C8B">
        <w:rPr>
          <w:rFonts w:ascii="Palatino Linotype" w:hAnsi="Palatino Linotype"/>
          <w:b/>
        </w:rPr>
        <w:t>póliza de cheque por finiquito</w:t>
      </w:r>
      <w:r w:rsidRPr="00C22C8B">
        <w:rPr>
          <w:rFonts w:ascii="Palatino Linotype" w:hAnsi="Palatino Linotype"/>
        </w:rPr>
        <w:t>, se aprobó la clasificación de la información en modalidad de reservada.</w:t>
      </w:r>
    </w:p>
    <w:p w14:paraId="4D4A9365" w14:textId="77777777" w:rsidR="004F60D7" w:rsidRPr="00C22C8B" w:rsidRDefault="004F60D7" w:rsidP="00477A57">
      <w:pPr>
        <w:ind w:right="615"/>
        <w:jc w:val="both"/>
        <w:rPr>
          <w:rFonts w:ascii="Palatino Linotype" w:hAnsi="Palatino Linotype"/>
          <w:b/>
        </w:rPr>
      </w:pPr>
    </w:p>
    <w:p w14:paraId="41057178" w14:textId="77777777" w:rsidR="004B3109" w:rsidRPr="00C22C8B" w:rsidRDefault="004F60D7" w:rsidP="004B3109">
      <w:pPr>
        <w:numPr>
          <w:ilvl w:val="0"/>
          <w:numId w:val="1"/>
        </w:numPr>
        <w:spacing w:after="0" w:line="360" w:lineRule="auto"/>
        <w:ind w:left="0" w:right="48" w:firstLine="0"/>
        <w:contextualSpacing/>
        <w:jc w:val="both"/>
        <w:rPr>
          <w:rFonts w:ascii="Palatino Linotype" w:eastAsia="MS Mincho" w:hAnsi="Palatino Linotype" w:cs="Arial"/>
          <w:i/>
          <w:lang w:val="es-ES_tradnl" w:eastAsia="es-ES"/>
        </w:rPr>
      </w:pPr>
      <w:r w:rsidRPr="00C22C8B">
        <w:rPr>
          <w:rFonts w:ascii="Palatino Linotype" w:eastAsia="Times New Roman" w:hAnsi="Palatino Linotype" w:cs="Arial"/>
          <w:sz w:val="24"/>
          <w:szCs w:val="24"/>
          <w:lang w:val="es-ES" w:eastAsia="es-ES"/>
        </w:rPr>
        <w:t>E</w:t>
      </w:r>
      <w:r w:rsidR="004E708C" w:rsidRPr="00C22C8B">
        <w:rPr>
          <w:rFonts w:ascii="Palatino Linotype" w:eastAsia="Times New Roman" w:hAnsi="Palatino Linotype" w:cs="Arial"/>
          <w:sz w:val="24"/>
          <w:szCs w:val="24"/>
          <w:lang w:val="es-ES" w:eastAsia="es-ES"/>
        </w:rPr>
        <w:t xml:space="preserve">l </w:t>
      </w:r>
      <w:r w:rsidR="00477A57" w:rsidRPr="00C22C8B">
        <w:rPr>
          <w:rFonts w:ascii="Palatino Linotype" w:eastAsia="Times New Roman" w:hAnsi="Palatino Linotype" w:cs="Arial"/>
          <w:sz w:val="24"/>
          <w:szCs w:val="24"/>
          <w:lang w:val="es-ES" w:eastAsia="es-ES"/>
        </w:rPr>
        <w:t>dieciocho (18</w:t>
      </w:r>
      <w:r w:rsidR="004B3109" w:rsidRPr="00C22C8B">
        <w:rPr>
          <w:rFonts w:ascii="Palatino Linotype" w:eastAsia="Times New Roman" w:hAnsi="Palatino Linotype" w:cs="Arial"/>
          <w:sz w:val="24"/>
          <w:szCs w:val="24"/>
          <w:lang w:val="es-ES" w:eastAsia="es-ES"/>
        </w:rPr>
        <w:t xml:space="preserve">) de </w:t>
      </w:r>
      <w:r w:rsidR="00477A57" w:rsidRPr="00C22C8B">
        <w:rPr>
          <w:rFonts w:ascii="Palatino Linotype" w:eastAsia="Times New Roman" w:hAnsi="Palatino Linotype" w:cs="Arial"/>
          <w:sz w:val="24"/>
          <w:szCs w:val="24"/>
          <w:lang w:val="es-ES" w:eastAsia="es-ES"/>
        </w:rPr>
        <w:t>diciembre</w:t>
      </w:r>
      <w:r w:rsidR="004B3109" w:rsidRPr="00C22C8B">
        <w:rPr>
          <w:rFonts w:ascii="Palatino Linotype" w:eastAsia="Times New Roman" w:hAnsi="Palatino Linotype" w:cs="Arial"/>
          <w:sz w:val="24"/>
          <w:szCs w:val="24"/>
          <w:lang w:val="es-ES" w:eastAsia="es-ES"/>
        </w:rPr>
        <w:t xml:space="preserve"> de dos mil veinte, el </w:t>
      </w:r>
      <w:r w:rsidR="004B3109" w:rsidRPr="00C22C8B">
        <w:rPr>
          <w:rFonts w:ascii="Palatino Linotype" w:eastAsia="Times New Roman" w:hAnsi="Palatino Linotype" w:cs="Arial"/>
          <w:b/>
          <w:sz w:val="24"/>
          <w:szCs w:val="24"/>
          <w:lang w:val="es-ES" w:eastAsia="es-ES"/>
        </w:rPr>
        <w:t>RECURRENTE</w:t>
      </w:r>
      <w:r w:rsidR="004B3109" w:rsidRPr="00C22C8B">
        <w:rPr>
          <w:rFonts w:ascii="Palatino Linotype" w:eastAsia="Times New Roman" w:hAnsi="Palatino Linotype" w:cs="Arial"/>
          <w:sz w:val="24"/>
          <w:szCs w:val="24"/>
          <w:lang w:val="es-ES" w:eastAsia="es-ES"/>
        </w:rPr>
        <w:t xml:space="preserve"> interpuso el </w:t>
      </w:r>
      <w:r w:rsidR="00DF228C" w:rsidRPr="00C22C8B">
        <w:rPr>
          <w:rFonts w:ascii="Palatino Linotype" w:eastAsia="Times New Roman" w:hAnsi="Palatino Linotype" w:cs="Arial"/>
          <w:sz w:val="24"/>
          <w:szCs w:val="24"/>
          <w:lang w:val="es-ES" w:eastAsia="es-ES"/>
        </w:rPr>
        <w:t xml:space="preserve">recurso </w:t>
      </w:r>
      <w:r w:rsidR="004B3109" w:rsidRPr="00C22C8B">
        <w:rPr>
          <w:rFonts w:ascii="Palatino Linotype" w:eastAsia="Times New Roman" w:hAnsi="Palatino Linotype" w:cs="Arial"/>
          <w:sz w:val="24"/>
          <w:szCs w:val="24"/>
          <w:lang w:val="es-ES" w:eastAsia="es-ES"/>
        </w:rPr>
        <w:t xml:space="preserve">de revisión que al rubro se indica, en contra de la respuesta del </w:t>
      </w:r>
      <w:r w:rsidR="00DF228C" w:rsidRPr="00C22C8B">
        <w:rPr>
          <w:rFonts w:ascii="Palatino Linotype" w:eastAsia="Times New Roman" w:hAnsi="Palatino Linotype" w:cs="Arial"/>
          <w:b/>
          <w:sz w:val="24"/>
          <w:szCs w:val="24"/>
          <w:lang w:val="es-ES" w:eastAsia="es-ES"/>
        </w:rPr>
        <w:t>SUJETO OBLIGADO</w:t>
      </w:r>
      <w:r w:rsidR="004B3109" w:rsidRPr="00C22C8B">
        <w:rPr>
          <w:rFonts w:ascii="Palatino Linotype" w:eastAsia="Times New Roman" w:hAnsi="Palatino Linotype" w:cs="Arial"/>
          <w:sz w:val="24"/>
          <w:szCs w:val="24"/>
          <w:lang w:val="es-ES" w:eastAsia="es-ES"/>
        </w:rPr>
        <w:t>, señalando como;</w:t>
      </w:r>
    </w:p>
    <w:p w14:paraId="08DED207" w14:textId="77777777" w:rsidR="004B3109" w:rsidRPr="00C22C8B" w:rsidRDefault="004B3109" w:rsidP="004B3109">
      <w:pPr>
        <w:tabs>
          <w:tab w:val="left" w:pos="8647"/>
        </w:tabs>
        <w:spacing w:after="0" w:line="360" w:lineRule="auto"/>
        <w:ind w:right="48"/>
        <w:contextualSpacing/>
        <w:jc w:val="both"/>
        <w:rPr>
          <w:rFonts w:ascii="Palatino Linotype" w:eastAsia="MS Mincho" w:hAnsi="Palatino Linotype" w:cs="Arial"/>
          <w:b/>
          <w:bCs/>
          <w:sz w:val="24"/>
          <w:szCs w:val="24"/>
          <w:lang w:val="es-ES_tradnl" w:eastAsia="es-ES"/>
        </w:rPr>
      </w:pPr>
    </w:p>
    <w:p w14:paraId="672C0A51" w14:textId="77777777" w:rsidR="004B3109" w:rsidRPr="00C22C8B" w:rsidRDefault="004B3109" w:rsidP="004B3109">
      <w:pPr>
        <w:numPr>
          <w:ilvl w:val="0"/>
          <w:numId w:val="2"/>
        </w:numPr>
        <w:tabs>
          <w:tab w:val="left" w:pos="8647"/>
        </w:tabs>
        <w:spacing w:after="0" w:line="360" w:lineRule="auto"/>
        <w:ind w:right="615"/>
        <w:contextualSpacing/>
        <w:jc w:val="both"/>
        <w:rPr>
          <w:rFonts w:ascii="Palatino Linotype" w:eastAsia="MS Mincho" w:hAnsi="Palatino Linotype" w:cs="Times New Roman"/>
          <w:i/>
          <w:lang w:val="es-ES_tradnl" w:eastAsia="es-ES"/>
        </w:rPr>
      </w:pPr>
      <w:r w:rsidRPr="00C22C8B">
        <w:rPr>
          <w:rFonts w:ascii="Palatino Linotype" w:eastAsia="MS Gothic" w:hAnsi="Palatino Linotype" w:cs="Times New Roman"/>
          <w:b/>
          <w:lang w:val="es-ES"/>
        </w:rPr>
        <w:t>Acto impugnado</w:t>
      </w:r>
      <w:r w:rsidRPr="00C22C8B">
        <w:rPr>
          <w:rFonts w:ascii="Palatino Linotype" w:eastAsia="MS Mincho" w:hAnsi="Palatino Linotype" w:cs="Times New Roman"/>
          <w:lang w:val="es-ES_tradnl" w:eastAsia="es-ES"/>
        </w:rPr>
        <w:t xml:space="preserve">: </w:t>
      </w:r>
    </w:p>
    <w:p w14:paraId="1F94B2F9" w14:textId="77777777" w:rsidR="00477A57" w:rsidRPr="00C22C8B" w:rsidRDefault="00477A57" w:rsidP="00477A57">
      <w:pPr>
        <w:ind w:left="720"/>
        <w:jc w:val="both"/>
        <w:rPr>
          <w:rFonts w:ascii="Palatino Linotype" w:hAnsi="Palatino Linotype"/>
          <w:i/>
        </w:rPr>
      </w:pPr>
      <w:r w:rsidRPr="00C22C8B">
        <w:rPr>
          <w:rFonts w:ascii="Palatino Linotype" w:hAnsi="Palatino Linotype"/>
          <w:i/>
          <w:color w:val="000000"/>
        </w:rPr>
        <w:t xml:space="preserve">“Me están negando mi derecho de acceso a la Información al no remitir el motivo por el cual la Ex Directora de Administración </w:t>
      </w:r>
      <w:proofErr w:type="spellStart"/>
      <w:r w:rsidRPr="00C22C8B">
        <w:rPr>
          <w:rFonts w:ascii="Palatino Linotype" w:hAnsi="Palatino Linotype"/>
          <w:i/>
          <w:color w:val="000000"/>
        </w:rPr>
        <w:t>fué</w:t>
      </w:r>
      <w:proofErr w:type="spellEnd"/>
      <w:r w:rsidRPr="00C22C8B">
        <w:rPr>
          <w:rFonts w:ascii="Palatino Linotype" w:hAnsi="Palatino Linotype"/>
          <w:i/>
          <w:color w:val="000000"/>
        </w:rPr>
        <w:t xml:space="preserve"> removida del cargo, además el comité de transparencia aprobó una reserva de información que no procede por ley ya que estamos hablando de recurso público por lo cual pido que se me remita la </w:t>
      </w:r>
      <w:proofErr w:type="spellStart"/>
      <w:r w:rsidRPr="00C22C8B">
        <w:rPr>
          <w:rFonts w:ascii="Palatino Linotype" w:hAnsi="Palatino Linotype"/>
          <w:i/>
          <w:color w:val="000000"/>
        </w:rPr>
        <w:t>poliza</w:t>
      </w:r>
      <w:proofErr w:type="spellEnd"/>
      <w:r w:rsidRPr="00C22C8B">
        <w:rPr>
          <w:rFonts w:ascii="Palatino Linotype" w:hAnsi="Palatino Linotype"/>
          <w:i/>
          <w:color w:val="000000"/>
        </w:rPr>
        <w:t xml:space="preserve"> cheque por finiquito otorgado a la Ex Directora de Administración Verónica Sánchez Araiza.” (Sic)</w:t>
      </w:r>
    </w:p>
    <w:p w14:paraId="26A2C35D" w14:textId="77777777" w:rsidR="00D75F9A" w:rsidRPr="00C22C8B" w:rsidRDefault="004B3109" w:rsidP="00D75F9A">
      <w:pPr>
        <w:numPr>
          <w:ilvl w:val="0"/>
          <w:numId w:val="2"/>
        </w:numPr>
        <w:tabs>
          <w:tab w:val="left" w:pos="8647"/>
        </w:tabs>
        <w:spacing w:after="0" w:line="360" w:lineRule="auto"/>
        <w:ind w:right="615"/>
        <w:contextualSpacing/>
        <w:jc w:val="both"/>
        <w:rPr>
          <w:rFonts w:ascii="Palatino Linotype" w:eastAsia="MS Mincho" w:hAnsi="Palatino Linotype" w:cs="Times New Roman"/>
          <w:lang w:val="es-ES_tradnl" w:eastAsia="es-ES"/>
        </w:rPr>
      </w:pPr>
      <w:r w:rsidRPr="00C22C8B">
        <w:rPr>
          <w:rFonts w:ascii="Palatino Linotype" w:eastAsia="MS Gothic" w:hAnsi="Palatino Linotype" w:cs="Times New Roman"/>
          <w:b/>
          <w:lang w:val="es-ES"/>
        </w:rPr>
        <w:t>Razones o Motivos de inconformidad</w:t>
      </w:r>
      <w:r w:rsidR="00585BAF" w:rsidRPr="00C22C8B">
        <w:rPr>
          <w:rFonts w:ascii="Palatino Linotype" w:eastAsia="MS Mincho" w:hAnsi="Palatino Linotype" w:cs="Times New Roman"/>
          <w:i/>
          <w:lang w:val="es-ES_tradnl" w:eastAsia="es-ES"/>
        </w:rPr>
        <w:t xml:space="preserve">: </w:t>
      </w:r>
    </w:p>
    <w:p w14:paraId="4D2D9682" w14:textId="77777777" w:rsidR="00477A57" w:rsidRPr="00C22C8B" w:rsidRDefault="00477A57" w:rsidP="00477A57">
      <w:pPr>
        <w:ind w:left="720"/>
        <w:jc w:val="both"/>
        <w:rPr>
          <w:rFonts w:ascii="Palatino Linotype" w:hAnsi="Palatino Linotype"/>
          <w:i/>
        </w:rPr>
      </w:pPr>
      <w:r w:rsidRPr="00C22C8B">
        <w:rPr>
          <w:rFonts w:ascii="Palatino Linotype" w:hAnsi="Palatino Linotype"/>
          <w:i/>
        </w:rPr>
        <w:t>“</w:t>
      </w:r>
      <w:r w:rsidRPr="00C22C8B">
        <w:rPr>
          <w:rFonts w:ascii="Palatino Linotype" w:hAnsi="Palatino Linotype"/>
          <w:i/>
          <w:color w:val="000000"/>
        </w:rPr>
        <w:t xml:space="preserve">Me están negando mi derecho de acceso a la Información al no remitir el motivo por el cual la Ex Directora de Administración </w:t>
      </w:r>
      <w:proofErr w:type="spellStart"/>
      <w:r w:rsidRPr="00C22C8B">
        <w:rPr>
          <w:rFonts w:ascii="Palatino Linotype" w:hAnsi="Palatino Linotype"/>
          <w:i/>
          <w:color w:val="000000"/>
        </w:rPr>
        <w:t>fué</w:t>
      </w:r>
      <w:proofErr w:type="spellEnd"/>
      <w:r w:rsidRPr="00C22C8B">
        <w:rPr>
          <w:rFonts w:ascii="Palatino Linotype" w:hAnsi="Palatino Linotype"/>
          <w:i/>
          <w:color w:val="000000"/>
        </w:rPr>
        <w:t xml:space="preserve"> removida del cargo, además el comité de transparencia aprobó una reserva de información que no procede por ley ya que estamos hablando de recurso público por lo cual pido que se me remita la </w:t>
      </w:r>
      <w:proofErr w:type="spellStart"/>
      <w:r w:rsidRPr="00C22C8B">
        <w:rPr>
          <w:rFonts w:ascii="Palatino Linotype" w:hAnsi="Palatino Linotype"/>
          <w:i/>
          <w:color w:val="000000"/>
        </w:rPr>
        <w:t>poliza</w:t>
      </w:r>
      <w:proofErr w:type="spellEnd"/>
      <w:r w:rsidRPr="00C22C8B">
        <w:rPr>
          <w:rFonts w:ascii="Palatino Linotype" w:hAnsi="Palatino Linotype"/>
          <w:i/>
          <w:color w:val="000000"/>
        </w:rPr>
        <w:t xml:space="preserve"> cheque por finiquito otorgado a la Ex Directora de Administración Verónica Sánchez Araiza.” (Sic)</w:t>
      </w:r>
    </w:p>
    <w:p w14:paraId="68F3DD41" w14:textId="77777777" w:rsidR="004B3109" w:rsidRPr="00C22C8B" w:rsidRDefault="004B3109" w:rsidP="004E708C">
      <w:pPr>
        <w:tabs>
          <w:tab w:val="left" w:pos="8647"/>
        </w:tabs>
        <w:spacing w:after="0" w:line="360" w:lineRule="auto"/>
        <w:ind w:right="615"/>
        <w:contextualSpacing/>
        <w:jc w:val="both"/>
        <w:rPr>
          <w:rFonts w:ascii="Palatino Linotype" w:eastAsia="MS Mincho" w:hAnsi="Palatino Linotype" w:cs="Times New Roman"/>
          <w:lang w:val="es-ES_tradnl" w:eastAsia="es-ES"/>
        </w:rPr>
      </w:pPr>
    </w:p>
    <w:p w14:paraId="6E7BF342" w14:textId="77777777" w:rsidR="004B3109" w:rsidRPr="00C22C8B" w:rsidRDefault="004B3109" w:rsidP="004B3109">
      <w:pPr>
        <w:numPr>
          <w:ilvl w:val="0"/>
          <w:numId w:val="1"/>
        </w:numPr>
        <w:tabs>
          <w:tab w:val="left" w:pos="0"/>
        </w:tabs>
        <w:spacing w:after="0" w:line="360" w:lineRule="auto"/>
        <w:ind w:left="0" w:right="48" w:firstLine="0"/>
        <w:contextualSpacing/>
        <w:jc w:val="both"/>
        <w:rPr>
          <w:rFonts w:ascii="Palatino Linotype" w:eastAsia="Times New Roman" w:hAnsi="Palatino Linotype" w:cs="Arial"/>
          <w:i/>
          <w:lang w:val="es-ES_tradnl" w:eastAsia="es-ES"/>
        </w:rPr>
      </w:pPr>
      <w:r w:rsidRPr="00C22C8B">
        <w:rPr>
          <w:rFonts w:ascii="Palatino Linotype" w:eastAsia="Times New Roman" w:hAnsi="Palatino Linotype" w:cs="Arial"/>
          <w:sz w:val="24"/>
          <w:szCs w:val="24"/>
          <w:lang w:val="es-ES" w:eastAsia="es-ES"/>
        </w:rPr>
        <w:t xml:space="preserve">Se registró el recurso de revisión bajo el número de expediente al rubro indicado, </w:t>
      </w:r>
      <w:r w:rsidRPr="00C22C8B">
        <w:rPr>
          <w:rFonts w:ascii="Palatino Linotype" w:eastAsia="MS Mincho" w:hAnsi="Palatino Linotype" w:cs="Arial"/>
          <w:bCs/>
          <w:sz w:val="24"/>
          <w:szCs w:val="24"/>
          <w:lang w:val="es-ES_tradnl" w:eastAsia="es-ES"/>
        </w:rPr>
        <w:t xml:space="preserve">con fundamento en lo dispuesto por el </w:t>
      </w:r>
      <w:r w:rsidRPr="00C22C8B">
        <w:rPr>
          <w:rFonts w:ascii="Palatino Linotype" w:eastAsia="Calibri" w:hAnsi="Palatino Linotype" w:cs="Arial"/>
          <w:sz w:val="24"/>
          <w:szCs w:val="24"/>
          <w:lang w:val="es-ES" w:eastAsia="es-ES"/>
        </w:rPr>
        <w:t xml:space="preserve">artículo 185 fracción I de la </w:t>
      </w:r>
      <w:r w:rsidRPr="00C22C8B">
        <w:rPr>
          <w:rFonts w:ascii="Palatino Linotype" w:eastAsia="Calibri" w:hAnsi="Palatino Linotype" w:cs="Arial"/>
          <w:b/>
          <w:sz w:val="24"/>
          <w:szCs w:val="24"/>
          <w:lang w:val="es-ES" w:eastAsia="es-ES"/>
        </w:rPr>
        <w:t xml:space="preserve">Ley de Transparencia </w:t>
      </w:r>
      <w:r w:rsidRPr="00C22C8B">
        <w:rPr>
          <w:rFonts w:ascii="Palatino Linotype" w:eastAsia="Calibri" w:hAnsi="Palatino Linotype" w:cs="Arial"/>
          <w:b/>
          <w:sz w:val="24"/>
          <w:szCs w:val="24"/>
          <w:lang w:val="es-ES" w:eastAsia="es-ES"/>
        </w:rPr>
        <w:lastRenderedPageBreak/>
        <w:t xml:space="preserve">y Acceso a la Información Pública del Estado de México y Municipios </w:t>
      </w:r>
      <w:r w:rsidRPr="00C22C8B">
        <w:rPr>
          <w:rFonts w:ascii="Palatino Linotype" w:eastAsia="Times New Roman" w:hAnsi="Palatino Linotype" w:cs="Arial"/>
          <w:sz w:val="24"/>
          <w:szCs w:val="24"/>
          <w:lang w:val="es-ES" w:eastAsia="es-ES"/>
        </w:rPr>
        <w:t xml:space="preserve">se turnó al </w:t>
      </w:r>
      <w:r w:rsidRPr="00C22C8B">
        <w:rPr>
          <w:rFonts w:ascii="Palatino Linotype" w:eastAsia="Times New Roman" w:hAnsi="Palatino Linotype" w:cs="Arial"/>
          <w:b/>
          <w:sz w:val="24"/>
          <w:szCs w:val="24"/>
          <w:lang w:val="es-ES" w:eastAsia="es-ES"/>
        </w:rPr>
        <w:t xml:space="preserve">Comisionado José Guadalupe Luna Hernández, </w:t>
      </w:r>
      <w:r w:rsidRPr="00C22C8B">
        <w:rPr>
          <w:rFonts w:ascii="Palatino Linotype" w:eastAsia="Times New Roman" w:hAnsi="Palatino Linotype" w:cs="Arial"/>
          <w:sz w:val="24"/>
          <w:szCs w:val="24"/>
          <w:lang w:val="es-ES" w:eastAsia="es-ES"/>
        </w:rPr>
        <w:t xml:space="preserve">con el objeto de </w:t>
      </w:r>
      <w:r w:rsidRPr="00C22C8B">
        <w:rPr>
          <w:rFonts w:ascii="Palatino Linotype" w:eastAsia="Times New Roman" w:hAnsi="Palatino Linotype" w:cs="Arial"/>
          <w:sz w:val="24"/>
          <w:szCs w:val="24"/>
          <w:lang w:eastAsia="es-ES"/>
        </w:rPr>
        <w:t>su análisis</w:t>
      </w:r>
      <w:r w:rsidRPr="00C22C8B">
        <w:rPr>
          <w:rFonts w:ascii="Palatino Linotype" w:eastAsia="Times New Roman" w:hAnsi="Palatino Linotype" w:cs="Arial"/>
        </w:rPr>
        <w:t xml:space="preserve">. </w:t>
      </w:r>
    </w:p>
    <w:p w14:paraId="2430135B" w14:textId="77777777" w:rsidR="004B3109" w:rsidRPr="00C22C8B" w:rsidRDefault="004B3109" w:rsidP="004B3109">
      <w:pPr>
        <w:tabs>
          <w:tab w:val="left" w:pos="0"/>
        </w:tabs>
        <w:spacing w:after="0" w:line="360" w:lineRule="auto"/>
        <w:ind w:right="48"/>
        <w:contextualSpacing/>
        <w:jc w:val="both"/>
        <w:rPr>
          <w:rFonts w:ascii="Palatino Linotype" w:eastAsia="Times New Roman" w:hAnsi="Palatino Linotype" w:cs="Arial"/>
          <w:i/>
          <w:lang w:val="es-ES_tradnl" w:eastAsia="es-ES"/>
        </w:rPr>
      </w:pPr>
    </w:p>
    <w:p w14:paraId="63633E95" w14:textId="77777777" w:rsidR="004B3109" w:rsidRPr="00C22C8B" w:rsidRDefault="004B3109" w:rsidP="00282A32">
      <w:pPr>
        <w:numPr>
          <w:ilvl w:val="0"/>
          <w:numId w:val="1"/>
        </w:numPr>
        <w:spacing w:after="0" w:line="360" w:lineRule="auto"/>
        <w:ind w:left="0" w:right="48" w:firstLine="0"/>
        <w:contextualSpacing/>
        <w:jc w:val="both"/>
        <w:rPr>
          <w:rFonts w:ascii="Palatino Linotype" w:hAnsi="Palatino Linotype"/>
          <w:sz w:val="24"/>
          <w:szCs w:val="24"/>
        </w:rPr>
      </w:pPr>
      <w:r w:rsidRPr="00C22C8B">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w:t>
      </w:r>
      <w:r w:rsidR="00D75F9A" w:rsidRPr="00C22C8B">
        <w:rPr>
          <w:rFonts w:ascii="Palatino Linotype" w:eastAsia="Calibri" w:hAnsi="Palatino Linotype" w:cs="Arial"/>
          <w:sz w:val="24"/>
          <w:szCs w:val="24"/>
          <w:lang w:val="es-ES" w:eastAsia="es-ES"/>
        </w:rPr>
        <w:t>de admisión de fecha admisión</w:t>
      </w:r>
      <w:r w:rsidR="00477A57" w:rsidRPr="00C22C8B">
        <w:rPr>
          <w:rFonts w:ascii="Palatino Linotype" w:eastAsia="Calibri" w:hAnsi="Palatino Linotype" w:cs="Arial"/>
          <w:sz w:val="24"/>
          <w:szCs w:val="24"/>
          <w:lang w:val="es-ES" w:eastAsia="es-ES"/>
        </w:rPr>
        <w:t xml:space="preserve"> veintiuno</w:t>
      </w:r>
      <w:r w:rsidR="00585BAF" w:rsidRPr="00C22C8B">
        <w:rPr>
          <w:rFonts w:ascii="Palatino Linotype" w:eastAsia="Calibri" w:hAnsi="Palatino Linotype" w:cs="Arial"/>
          <w:sz w:val="24"/>
          <w:szCs w:val="24"/>
          <w:lang w:val="es-ES" w:eastAsia="es-ES"/>
        </w:rPr>
        <w:t xml:space="preserve"> (</w:t>
      </w:r>
      <w:r w:rsidR="00477A57" w:rsidRPr="00C22C8B">
        <w:rPr>
          <w:rFonts w:ascii="Palatino Linotype" w:eastAsia="Calibri" w:hAnsi="Palatino Linotype" w:cs="Arial"/>
          <w:sz w:val="24"/>
          <w:szCs w:val="24"/>
          <w:lang w:val="es-ES" w:eastAsia="es-ES"/>
        </w:rPr>
        <w:t>21</w:t>
      </w:r>
      <w:r w:rsidRPr="00C22C8B">
        <w:rPr>
          <w:rFonts w:ascii="Palatino Linotype" w:eastAsia="Calibri" w:hAnsi="Palatino Linotype" w:cs="Arial"/>
          <w:sz w:val="24"/>
          <w:szCs w:val="24"/>
          <w:lang w:val="es-ES" w:eastAsia="es-ES"/>
        </w:rPr>
        <w:t xml:space="preserve">) de </w:t>
      </w:r>
      <w:r w:rsidR="00477A57" w:rsidRPr="00C22C8B">
        <w:rPr>
          <w:rFonts w:ascii="Palatino Linotype" w:eastAsia="Calibri" w:hAnsi="Palatino Linotype" w:cs="Arial"/>
          <w:sz w:val="24"/>
          <w:szCs w:val="24"/>
          <w:lang w:val="es-ES" w:eastAsia="es-ES"/>
        </w:rPr>
        <w:t>enero</w:t>
      </w:r>
      <w:r w:rsidR="004E708C" w:rsidRPr="00C22C8B">
        <w:rPr>
          <w:rFonts w:ascii="Palatino Linotype" w:eastAsia="Calibri" w:hAnsi="Palatino Linotype" w:cs="Arial"/>
          <w:sz w:val="24"/>
          <w:szCs w:val="24"/>
          <w:lang w:val="es-ES" w:eastAsia="es-ES"/>
        </w:rPr>
        <w:t xml:space="preserve"> </w:t>
      </w:r>
      <w:r w:rsidR="00477A57" w:rsidRPr="00C22C8B">
        <w:rPr>
          <w:rFonts w:ascii="Palatino Linotype" w:eastAsia="Calibri" w:hAnsi="Palatino Linotype" w:cs="Arial"/>
          <w:sz w:val="24"/>
          <w:szCs w:val="24"/>
          <w:lang w:val="es-ES" w:eastAsia="es-ES"/>
        </w:rPr>
        <w:t>de dos mil veintiuno</w:t>
      </w:r>
      <w:r w:rsidRPr="00C22C8B">
        <w:rPr>
          <w:rFonts w:ascii="Palatino Linotype" w:eastAsia="Calibri" w:hAnsi="Palatino Linotype" w:cs="Arial"/>
          <w:sz w:val="24"/>
          <w:szCs w:val="24"/>
          <w:lang w:val="es-ES" w:eastAsia="es-ES"/>
        </w:rPr>
        <w:t xml:space="preserve">, puso a disposición de las partes el expediente electrónico </w:t>
      </w:r>
      <w:r w:rsidRPr="00C22C8B">
        <w:rPr>
          <w:rFonts w:ascii="Palatino Linotype" w:eastAsia="Calibri" w:hAnsi="Palatino Linotype" w:cs="Arial"/>
          <w:sz w:val="24"/>
          <w:szCs w:val="24"/>
          <w:lang w:val="es-ES_tradnl" w:eastAsia="es-ES"/>
        </w:rPr>
        <w:t xml:space="preserve">vía </w:t>
      </w:r>
      <w:r w:rsidRPr="00C22C8B">
        <w:rPr>
          <w:rFonts w:ascii="Palatino Linotype" w:eastAsia="Calibri" w:hAnsi="Palatino Linotype" w:cs="Arial"/>
          <w:sz w:val="24"/>
          <w:szCs w:val="24"/>
          <w:lang w:val="es-ES" w:eastAsia="es-ES"/>
        </w:rPr>
        <w:t>Sistema de Acceso a la Información Mexiquense (</w:t>
      </w:r>
      <w:r w:rsidRPr="00C22C8B">
        <w:rPr>
          <w:rFonts w:ascii="Palatino Linotype" w:eastAsia="Calibri" w:hAnsi="Palatino Linotype" w:cs="Arial"/>
          <w:b/>
          <w:sz w:val="24"/>
          <w:szCs w:val="24"/>
          <w:lang w:val="es-ES" w:eastAsia="es-ES"/>
        </w:rPr>
        <w:t xml:space="preserve">SAIMEX) </w:t>
      </w:r>
      <w:r w:rsidRPr="00C22C8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22C8B">
        <w:rPr>
          <w:rFonts w:ascii="Palatino Linotype" w:eastAsia="Calibri" w:hAnsi="Palatino Linotype" w:cs="Arial"/>
          <w:b/>
          <w:sz w:val="24"/>
          <w:szCs w:val="24"/>
          <w:lang w:val="es-ES" w:eastAsia="es-ES"/>
        </w:rPr>
        <w:t>SUJETO OBLIGADO</w:t>
      </w:r>
      <w:r w:rsidRPr="00C22C8B">
        <w:rPr>
          <w:rFonts w:ascii="Palatino Linotype" w:eastAsia="Calibri" w:hAnsi="Palatino Linotype" w:cs="Arial"/>
          <w:sz w:val="24"/>
          <w:szCs w:val="24"/>
          <w:lang w:val="es-ES" w:eastAsia="es-ES"/>
        </w:rPr>
        <w:t xml:space="preserve"> presentara el Informe Justificado procedente. </w:t>
      </w:r>
    </w:p>
    <w:p w14:paraId="7164C0A1" w14:textId="77777777" w:rsidR="00282A32" w:rsidRPr="00C22C8B" w:rsidRDefault="00282A32" w:rsidP="00282A32">
      <w:pPr>
        <w:pStyle w:val="Prrafodelista"/>
        <w:rPr>
          <w:rFonts w:ascii="Palatino Linotype" w:hAnsi="Palatino Linotype"/>
          <w:sz w:val="24"/>
          <w:szCs w:val="24"/>
        </w:rPr>
      </w:pPr>
    </w:p>
    <w:p w14:paraId="413ECCE9" w14:textId="77777777" w:rsidR="00282A32" w:rsidRPr="00C22C8B" w:rsidRDefault="00585BAF" w:rsidP="00585BAF">
      <w:pPr>
        <w:numPr>
          <w:ilvl w:val="0"/>
          <w:numId w:val="1"/>
        </w:numPr>
        <w:spacing w:after="0" w:line="360" w:lineRule="auto"/>
        <w:ind w:left="0" w:right="48" w:firstLine="0"/>
        <w:contextualSpacing/>
        <w:jc w:val="both"/>
        <w:rPr>
          <w:rFonts w:ascii="Palatino Linotype" w:hAnsi="Palatino Linotype"/>
          <w:sz w:val="24"/>
          <w:szCs w:val="24"/>
        </w:rPr>
      </w:pPr>
      <w:r w:rsidRPr="00C22C8B">
        <w:rPr>
          <w:rFonts w:ascii="Palatino Linotype" w:hAnsi="Palatino Linotype"/>
          <w:sz w:val="24"/>
          <w:szCs w:val="24"/>
        </w:rPr>
        <w:t xml:space="preserve">El </w:t>
      </w:r>
      <w:r w:rsidRPr="00C22C8B">
        <w:rPr>
          <w:rFonts w:ascii="Palatino Linotype" w:hAnsi="Palatino Linotype"/>
          <w:b/>
          <w:sz w:val="24"/>
          <w:szCs w:val="24"/>
        </w:rPr>
        <w:t>SUJETO OBLIGADO</w:t>
      </w:r>
      <w:r w:rsidR="00820A5A" w:rsidRPr="00C22C8B">
        <w:rPr>
          <w:rFonts w:ascii="Palatino Linotype" w:hAnsi="Palatino Linotype"/>
          <w:sz w:val="24"/>
          <w:szCs w:val="24"/>
        </w:rPr>
        <w:t xml:space="preserve"> realizó</w:t>
      </w:r>
      <w:r w:rsidRPr="00C22C8B">
        <w:rPr>
          <w:rFonts w:ascii="Palatino Linotype" w:hAnsi="Palatino Linotype"/>
          <w:sz w:val="24"/>
          <w:szCs w:val="24"/>
        </w:rPr>
        <w:t xml:space="preserve"> </w:t>
      </w:r>
      <w:r w:rsidRPr="00C22C8B">
        <w:rPr>
          <w:rFonts w:ascii="Palatino Linotype" w:hAnsi="Palatino Linotype"/>
          <w:color w:val="000000"/>
          <w:sz w:val="24"/>
          <w:szCs w:val="24"/>
        </w:rPr>
        <w:t>manifestaciones a través de</w:t>
      </w:r>
      <w:r w:rsidR="00477A57" w:rsidRPr="00C22C8B">
        <w:rPr>
          <w:rFonts w:ascii="Palatino Linotype" w:hAnsi="Palatino Linotype"/>
          <w:color w:val="000000"/>
          <w:sz w:val="24"/>
          <w:szCs w:val="24"/>
        </w:rPr>
        <w:t xml:space="preserve"> </w:t>
      </w:r>
      <w:r w:rsidR="00F63C9B" w:rsidRPr="00C22C8B">
        <w:rPr>
          <w:rFonts w:ascii="Palatino Linotype" w:hAnsi="Palatino Linotype"/>
          <w:color w:val="000000"/>
          <w:sz w:val="24"/>
          <w:szCs w:val="24"/>
        </w:rPr>
        <w:t xml:space="preserve">los </w:t>
      </w:r>
      <w:r w:rsidRPr="00C22C8B">
        <w:rPr>
          <w:rFonts w:ascii="Palatino Linotype" w:hAnsi="Palatino Linotype"/>
          <w:color w:val="000000"/>
          <w:sz w:val="24"/>
          <w:szCs w:val="24"/>
        </w:rPr>
        <w:t>archivo</w:t>
      </w:r>
      <w:r w:rsidR="00F63C9B" w:rsidRPr="00C22C8B">
        <w:rPr>
          <w:rFonts w:ascii="Palatino Linotype" w:hAnsi="Palatino Linotype"/>
          <w:color w:val="000000"/>
          <w:sz w:val="24"/>
          <w:szCs w:val="24"/>
        </w:rPr>
        <w:t>s</w:t>
      </w:r>
      <w:r w:rsidRPr="00C22C8B">
        <w:rPr>
          <w:rFonts w:ascii="Palatino Linotype" w:hAnsi="Palatino Linotype"/>
          <w:color w:val="000000"/>
          <w:sz w:val="24"/>
          <w:szCs w:val="24"/>
        </w:rPr>
        <w:t xml:space="preserve"> electrónico</w:t>
      </w:r>
      <w:r w:rsidR="00F63C9B" w:rsidRPr="00C22C8B">
        <w:rPr>
          <w:rFonts w:ascii="Palatino Linotype" w:hAnsi="Palatino Linotype"/>
          <w:color w:val="000000"/>
          <w:sz w:val="24"/>
          <w:szCs w:val="24"/>
        </w:rPr>
        <w:t>s</w:t>
      </w:r>
      <w:r w:rsidR="006D1499" w:rsidRPr="00C22C8B">
        <w:rPr>
          <w:rFonts w:ascii="Palatino Linotype" w:hAnsi="Palatino Linotype"/>
          <w:color w:val="000000"/>
          <w:sz w:val="24"/>
          <w:szCs w:val="24"/>
        </w:rPr>
        <w:t xml:space="preserve"> de nombre </w:t>
      </w:r>
      <w:r w:rsidR="00F63C9B" w:rsidRPr="00C22C8B">
        <w:rPr>
          <w:rFonts w:ascii="Palatino Linotype" w:hAnsi="Palatino Linotype"/>
          <w:b/>
          <w:i/>
          <w:color w:val="000000" w:themeColor="text1"/>
          <w:sz w:val="24"/>
          <w:szCs w:val="24"/>
        </w:rPr>
        <w:t>RH anexo 176.pdf</w:t>
      </w:r>
      <w:r w:rsidR="00F63C9B" w:rsidRPr="00C22C8B">
        <w:rPr>
          <w:rFonts w:ascii="Palatino Linotype" w:hAnsi="Palatino Linotype"/>
          <w:i/>
          <w:color w:val="000000" w:themeColor="text1"/>
          <w:sz w:val="24"/>
          <w:szCs w:val="24"/>
        </w:rPr>
        <w:t xml:space="preserve"> </w:t>
      </w:r>
      <w:proofErr w:type="spellStart"/>
      <w:r w:rsidR="00F63C9B" w:rsidRPr="00C22C8B">
        <w:rPr>
          <w:rFonts w:ascii="Palatino Linotype" w:hAnsi="Palatino Linotype"/>
          <w:i/>
          <w:color w:val="000000" w:themeColor="text1"/>
          <w:sz w:val="24"/>
          <w:szCs w:val="24"/>
        </w:rPr>
        <w:t>y</w:t>
      </w:r>
      <w:proofErr w:type="spellEnd"/>
      <w:r w:rsidR="00F63C9B" w:rsidRPr="00C22C8B">
        <w:rPr>
          <w:rFonts w:ascii="Palatino Linotype" w:hAnsi="Palatino Linotype"/>
          <w:i/>
          <w:color w:val="000000" w:themeColor="text1"/>
          <w:sz w:val="24"/>
          <w:szCs w:val="24"/>
        </w:rPr>
        <w:t xml:space="preserve"> </w:t>
      </w:r>
      <w:r w:rsidR="00F63C9B" w:rsidRPr="00C22C8B">
        <w:rPr>
          <w:rFonts w:ascii="Palatino Linotype" w:hAnsi="Palatino Linotype"/>
          <w:b/>
          <w:i/>
          <w:color w:val="000000" w:themeColor="text1"/>
          <w:sz w:val="24"/>
          <w:szCs w:val="24"/>
        </w:rPr>
        <w:t>Informe Justificado 176.pdf</w:t>
      </w:r>
      <w:r w:rsidR="006D1499" w:rsidRPr="00C22C8B">
        <w:rPr>
          <w:rFonts w:ascii="Palatino Linotype" w:hAnsi="Palatino Linotype"/>
          <w:color w:val="000000"/>
          <w:sz w:val="24"/>
          <w:szCs w:val="24"/>
        </w:rPr>
        <w:t xml:space="preserve">, </w:t>
      </w:r>
      <w:r w:rsidRPr="00C22C8B">
        <w:rPr>
          <w:rFonts w:ascii="Palatino Linotype" w:hAnsi="Palatino Linotype"/>
          <w:color w:val="000000"/>
          <w:sz w:val="24"/>
          <w:szCs w:val="24"/>
        </w:rPr>
        <w:t xml:space="preserve">en fecha </w:t>
      </w:r>
      <w:r w:rsidR="00F63C9B" w:rsidRPr="00C22C8B">
        <w:rPr>
          <w:rFonts w:ascii="Palatino Linotype" w:hAnsi="Palatino Linotype"/>
          <w:color w:val="000000"/>
          <w:sz w:val="24"/>
          <w:szCs w:val="24"/>
        </w:rPr>
        <w:t>tres (03</w:t>
      </w:r>
      <w:r w:rsidRPr="00C22C8B">
        <w:rPr>
          <w:rFonts w:ascii="Palatino Linotype" w:hAnsi="Palatino Linotype"/>
          <w:color w:val="000000"/>
          <w:sz w:val="24"/>
          <w:szCs w:val="24"/>
        </w:rPr>
        <w:t xml:space="preserve">) de </w:t>
      </w:r>
      <w:r w:rsidR="00F63C9B" w:rsidRPr="00C22C8B">
        <w:rPr>
          <w:rFonts w:ascii="Palatino Linotype" w:hAnsi="Palatino Linotype"/>
          <w:color w:val="000000"/>
          <w:sz w:val="24"/>
          <w:szCs w:val="24"/>
        </w:rPr>
        <w:t>febrero de dos mil veintiuno</w:t>
      </w:r>
      <w:r w:rsidRPr="00C22C8B">
        <w:rPr>
          <w:rFonts w:ascii="Palatino Linotype" w:hAnsi="Palatino Linotype"/>
          <w:color w:val="000000"/>
          <w:sz w:val="24"/>
          <w:szCs w:val="24"/>
        </w:rPr>
        <w:t xml:space="preserve">, mismo que se puso a disposición del </w:t>
      </w:r>
      <w:r w:rsidRPr="00C22C8B">
        <w:rPr>
          <w:rFonts w:ascii="Palatino Linotype" w:hAnsi="Palatino Linotype"/>
          <w:b/>
          <w:color w:val="000000"/>
          <w:sz w:val="24"/>
          <w:szCs w:val="24"/>
        </w:rPr>
        <w:t xml:space="preserve">RECURRENTE </w:t>
      </w:r>
      <w:r w:rsidRPr="00C22C8B">
        <w:rPr>
          <w:rFonts w:ascii="Palatino Linotype" w:hAnsi="Palatino Linotype"/>
          <w:color w:val="000000"/>
          <w:sz w:val="24"/>
          <w:szCs w:val="24"/>
        </w:rPr>
        <w:t xml:space="preserve">mediante acuerdo del </w:t>
      </w:r>
      <w:r w:rsidR="00F63C9B" w:rsidRPr="00C22C8B">
        <w:rPr>
          <w:rFonts w:ascii="Palatino Linotype" w:hAnsi="Palatino Linotype"/>
          <w:color w:val="000000"/>
          <w:sz w:val="24"/>
          <w:szCs w:val="24"/>
        </w:rPr>
        <w:t>diez (10</w:t>
      </w:r>
      <w:r w:rsidRPr="00C22C8B">
        <w:rPr>
          <w:rFonts w:ascii="Palatino Linotype" w:hAnsi="Palatino Linotype"/>
          <w:color w:val="000000"/>
          <w:sz w:val="24"/>
          <w:szCs w:val="24"/>
        </w:rPr>
        <w:t xml:space="preserve">) de </w:t>
      </w:r>
      <w:r w:rsidR="00F63C9B" w:rsidRPr="00C22C8B">
        <w:rPr>
          <w:rFonts w:ascii="Palatino Linotype" w:hAnsi="Palatino Linotype"/>
          <w:color w:val="000000"/>
          <w:sz w:val="24"/>
          <w:szCs w:val="24"/>
        </w:rPr>
        <w:t xml:space="preserve">marzo </w:t>
      </w:r>
      <w:r w:rsidRPr="00C22C8B">
        <w:rPr>
          <w:rFonts w:ascii="Palatino Linotype" w:hAnsi="Palatino Linotype"/>
          <w:color w:val="000000"/>
          <w:sz w:val="24"/>
          <w:szCs w:val="24"/>
        </w:rPr>
        <w:t>de dos mil veintiuno</w:t>
      </w:r>
      <w:r w:rsidR="00445A22" w:rsidRPr="00C22C8B">
        <w:rPr>
          <w:rFonts w:ascii="Palatino Linotype" w:hAnsi="Palatino Linotype"/>
          <w:color w:val="000000"/>
          <w:sz w:val="24"/>
          <w:szCs w:val="24"/>
        </w:rPr>
        <w:t>, a través de</w:t>
      </w:r>
      <w:r w:rsidR="00F63C9B" w:rsidRPr="00C22C8B">
        <w:rPr>
          <w:rFonts w:ascii="Palatino Linotype" w:hAnsi="Palatino Linotype"/>
          <w:color w:val="000000"/>
          <w:sz w:val="24"/>
          <w:szCs w:val="24"/>
        </w:rPr>
        <w:t xml:space="preserve"> </w:t>
      </w:r>
      <w:r w:rsidR="00445A22" w:rsidRPr="00C22C8B">
        <w:rPr>
          <w:rFonts w:ascii="Palatino Linotype" w:hAnsi="Palatino Linotype"/>
          <w:color w:val="000000"/>
          <w:sz w:val="24"/>
          <w:szCs w:val="24"/>
        </w:rPr>
        <w:t>l</w:t>
      </w:r>
      <w:r w:rsidR="00F63C9B" w:rsidRPr="00C22C8B">
        <w:rPr>
          <w:rFonts w:ascii="Palatino Linotype" w:hAnsi="Palatino Linotype"/>
          <w:color w:val="000000"/>
          <w:sz w:val="24"/>
          <w:szCs w:val="24"/>
        </w:rPr>
        <w:t>os</w:t>
      </w:r>
      <w:r w:rsidR="00445A22" w:rsidRPr="00C22C8B">
        <w:rPr>
          <w:rFonts w:ascii="Palatino Linotype" w:hAnsi="Palatino Linotype"/>
          <w:color w:val="000000"/>
          <w:sz w:val="24"/>
          <w:szCs w:val="24"/>
        </w:rPr>
        <w:t xml:space="preserve"> cual</w:t>
      </w:r>
      <w:r w:rsidR="00016002" w:rsidRPr="00C22C8B">
        <w:rPr>
          <w:rFonts w:ascii="Palatino Linotype" w:hAnsi="Palatino Linotype"/>
          <w:color w:val="000000"/>
          <w:sz w:val="24"/>
          <w:szCs w:val="24"/>
        </w:rPr>
        <w:t xml:space="preserve">es </w:t>
      </w:r>
      <w:r w:rsidR="00F63C9B" w:rsidRPr="00C22C8B">
        <w:rPr>
          <w:rFonts w:ascii="Palatino Linotype" w:hAnsi="Palatino Linotype"/>
          <w:color w:val="000000"/>
          <w:sz w:val="24"/>
          <w:szCs w:val="24"/>
        </w:rPr>
        <w:t xml:space="preserve">la Jefa de Recursos Humanos atendió al recurso de revisión reiterando la respuesta inicial, y el Titular de la Unidad de Transparencia </w:t>
      </w:r>
      <w:r w:rsidR="00445A22" w:rsidRPr="00C22C8B">
        <w:rPr>
          <w:rFonts w:ascii="Palatino Linotype" w:hAnsi="Palatino Linotype"/>
          <w:color w:val="000000"/>
          <w:sz w:val="24"/>
          <w:szCs w:val="24"/>
        </w:rPr>
        <w:t>rindió</w:t>
      </w:r>
      <w:r w:rsidR="00820A5A" w:rsidRPr="00C22C8B">
        <w:rPr>
          <w:rFonts w:ascii="Palatino Linotype" w:hAnsi="Palatino Linotype"/>
          <w:color w:val="000000"/>
          <w:sz w:val="24"/>
          <w:szCs w:val="24"/>
        </w:rPr>
        <w:t xml:space="preserve"> el informe j</w:t>
      </w:r>
      <w:r w:rsidR="00445A22" w:rsidRPr="00C22C8B">
        <w:rPr>
          <w:rFonts w:ascii="Palatino Linotype" w:hAnsi="Palatino Linotype"/>
          <w:color w:val="000000"/>
          <w:sz w:val="24"/>
          <w:szCs w:val="24"/>
        </w:rPr>
        <w:t>ustificado correspondi</w:t>
      </w:r>
      <w:r w:rsidR="00820A5A" w:rsidRPr="00C22C8B">
        <w:rPr>
          <w:rFonts w:ascii="Palatino Linotype" w:hAnsi="Palatino Linotype"/>
          <w:color w:val="000000"/>
          <w:sz w:val="24"/>
          <w:szCs w:val="24"/>
        </w:rPr>
        <w:t>e</w:t>
      </w:r>
      <w:r w:rsidR="00445A22" w:rsidRPr="00C22C8B">
        <w:rPr>
          <w:rFonts w:ascii="Palatino Linotype" w:hAnsi="Palatino Linotype"/>
          <w:color w:val="000000"/>
          <w:sz w:val="24"/>
          <w:szCs w:val="24"/>
        </w:rPr>
        <w:t>n</w:t>
      </w:r>
      <w:r w:rsidR="00820A5A" w:rsidRPr="00C22C8B">
        <w:rPr>
          <w:rFonts w:ascii="Palatino Linotype" w:hAnsi="Palatino Linotype"/>
          <w:color w:val="000000"/>
          <w:sz w:val="24"/>
          <w:szCs w:val="24"/>
        </w:rPr>
        <w:t>te y reiteró la respuesta inicial. Por su parte el</w:t>
      </w:r>
      <w:r w:rsidR="00820A5A" w:rsidRPr="00C22C8B">
        <w:rPr>
          <w:rFonts w:ascii="Palatino Linotype" w:hAnsi="Palatino Linotype"/>
          <w:b/>
          <w:color w:val="000000"/>
          <w:sz w:val="24"/>
          <w:szCs w:val="24"/>
        </w:rPr>
        <w:t xml:space="preserve"> PARTICULAR </w:t>
      </w:r>
      <w:r w:rsidR="00820A5A" w:rsidRPr="00C22C8B">
        <w:rPr>
          <w:rFonts w:ascii="Palatino Linotype" w:hAnsi="Palatino Linotype"/>
          <w:color w:val="000000"/>
          <w:sz w:val="24"/>
          <w:szCs w:val="24"/>
        </w:rPr>
        <w:t>no presentó pruebas ni alegatos.</w:t>
      </w:r>
    </w:p>
    <w:p w14:paraId="2147DA31" w14:textId="77777777" w:rsidR="004B3109" w:rsidRPr="00C22C8B" w:rsidRDefault="004B3109" w:rsidP="004B3109">
      <w:pPr>
        <w:spacing w:after="0" w:line="360" w:lineRule="auto"/>
        <w:ind w:right="48"/>
        <w:contextualSpacing/>
        <w:jc w:val="both"/>
        <w:rPr>
          <w:rFonts w:ascii="Palatino Linotype" w:hAnsi="Palatino Linotype"/>
          <w:sz w:val="24"/>
          <w:szCs w:val="24"/>
        </w:rPr>
      </w:pPr>
    </w:p>
    <w:p w14:paraId="5C8A5195" w14:textId="77777777" w:rsidR="004B3109" w:rsidRPr="00C22C8B" w:rsidRDefault="004B3109" w:rsidP="004B3109">
      <w:pPr>
        <w:numPr>
          <w:ilvl w:val="0"/>
          <w:numId w:val="1"/>
        </w:numPr>
        <w:spacing w:after="0" w:line="360" w:lineRule="auto"/>
        <w:ind w:left="0" w:right="48" w:firstLine="0"/>
        <w:contextualSpacing/>
        <w:jc w:val="both"/>
        <w:rPr>
          <w:rFonts w:ascii="Palatino Linotype" w:hAnsi="Palatino Linotype"/>
          <w:sz w:val="24"/>
          <w:szCs w:val="24"/>
        </w:rPr>
      </w:pPr>
      <w:r w:rsidRPr="00C22C8B">
        <w:rPr>
          <w:rFonts w:ascii="Palatino Linotype" w:hAnsi="Palatino Linotype"/>
          <w:sz w:val="24"/>
          <w:szCs w:val="24"/>
        </w:rPr>
        <w:t>El Comisionado Ponente decretó el cierre de instrucción</w:t>
      </w:r>
      <w:r w:rsidRPr="00C22C8B">
        <w:rPr>
          <w:rFonts w:ascii="Palatino Linotype" w:hAnsi="Palatino Linotype" w:cs="Arial"/>
          <w:sz w:val="24"/>
          <w:szCs w:val="24"/>
        </w:rPr>
        <w:t xml:space="preserve"> </w:t>
      </w:r>
      <w:r w:rsidRPr="00C22C8B">
        <w:rPr>
          <w:rFonts w:ascii="Palatino Linotype" w:hAnsi="Palatino Linotype"/>
          <w:sz w:val="24"/>
          <w:szCs w:val="24"/>
        </w:rPr>
        <w:t>mediante acuerdo de</w:t>
      </w:r>
      <w:r w:rsidR="00282A32" w:rsidRPr="00C22C8B">
        <w:rPr>
          <w:rFonts w:ascii="Palatino Linotype" w:hAnsi="Palatino Linotype"/>
          <w:sz w:val="24"/>
          <w:szCs w:val="24"/>
        </w:rPr>
        <w:t>l</w:t>
      </w:r>
      <w:r w:rsidRPr="00C22C8B">
        <w:rPr>
          <w:rFonts w:ascii="Palatino Linotype" w:hAnsi="Palatino Linotype"/>
          <w:sz w:val="24"/>
          <w:szCs w:val="24"/>
        </w:rPr>
        <w:t xml:space="preserve"> </w:t>
      </w:r>
      <w:r w:rsidR="00F57DAA" w:rsidRPr="00C22C8B">
        <w:rPr>
          <w:rFonts w:ascii="Palatino Linotype" w:hAnsi="Palatino Linotype"/>
          <w:sz w:val="24"/>
          <w:szCs w:val="24"/>
        </w:rPr>
        <w:t>diecisiete (17</w:t>
      </w:r>
      <w:r w:rsidRPr="00C22C8B">
        <w:rPr>
          <w:rFonts w:ascii="Palatino Linotype" w:hAnsi="Palatino Linotype"/>
          <w:sz w:val="24"/>
          <w:szCs w:val="24"/>
        </w:rPr>
        <w:t xml:space="preserve">) de </w:t>
      </w:r>
      <w:r w:rsidR="00F57DAA" w:rsidRPr="00C22C8B">
        <w:rPr>
          <w:rFonts w:ascii="Palatino Linotype" w:hAnsi="Palatino Linotype"/>
          <w:sz w:val="24"/>
          <w:szCs w:val="24"/>
        </w:rPr>
        <w:t>marzo</w:t>
      </w:r>
      <w:r w:rsidR="00282A32" w:rsidRPr="00C22C8B">
        <w:rPr>
          <w:rFonts w:ascii="Palatino Linotype" w:hAnsi="Palatino Linotype"/>
          <w:sz w:val="24"/>
          <w:szCs w:val="24"/>
        </w:rPr>
        <w:t xml:space="preserve"> de dos mil veintiuno</w:t>
      </w:r>
      <w:r w:rsidR="00820A5A" w:rsidRPr="00C22C8B">
        <w:rPr>
          <w:rFonts w:ascii="Palatino Linotype" w:hAnsi="Palatino Linotype"/>
          <w:sz w:val="24"/>
          <w:szCs w:val="24"/>
        </w:rPr>
        <w:t xml:space="preserve">; y </w:t>
      </w:r>
      <w:r w:rsidR="00282A32" w:rsidRPr="00C22C8B">
        <w:rPr>
          <w:rFonts w:ascii="Palatino Linotype" w:hAnsi="Palatino Linotype"/>
          <w:sz w:val="24"/>
          <w:szCs w:val="24"/>
        </w:rPr>
        <w:t>mediante acuerdo de</w:t>
      </w:r>
      <w:r w:rsidR="00F57DAA" w:rsidRPr="00C22C8B">
        <w:rPr>
          <w:rFonts w:ascii="Palatino Linotype" w:hAnsi="Palatino Linotype"/>
          <w:sz w:val="24"/>
          <w:szCs w:val="24"/>
        </w:rPr>
        <w:t xml:space="preserve">l diez (10) de marzo de dos mil veintiuno </w:t>
      </w:r>
      <w:r w:rsidR="00282A32" w:rsidRPr="00C22C8B">
        <w:rPr>
          <w:rFonts w:ascii="Palatino Linotype" w:hAnsi="Palatino Linotype"/>
          <w:sz w:val="24"/>
          <w:szCs w:val="24"/>
        </w:rPr>
        <w:t>se amplió el termino para resolver</w:t>
      </w:r>
      <w:r w:rsidRPr="00C22C8B">
        <w:rPr>
          <w:rFonts w:ascii="Palatino Linotype" w:hAnsi="Palatino Linotype" w:cs="Arial"/>
          <w:sz w:val="24"/>
          <w:szCs w:val="24"/>
        </w:rPr>
        <w:t xml:space="preserve">, posterior a ello ordenó turnar el expediente a resolución, misma que ahora se pronuncia; y - - - - - - - - - - - - - - - - </w:t>
      </w:r>
      <w:r w:rsidR="00820A5A" w:rsidRPr="00C22C8B">
        <w:rPr>
          <w:rFonts w:ascii="Palatino Linotype" w:hAnsi="Palatino Linotype" w:cs="Arial"/>
          <w:sz w:val="24"/>
          <w:szCs w:val="24"/>
        </w:rPr>
        <w:t xml:space="preserve">- - - - - - - </w:t>
      </w:r>
    </w:p>
    <w:p w14:paraId="41689B6B" w14:textId="77777777" w:rsidR="004B3109" w:rsidRPr="00C22C8B" w:rsidRDefault="004B3109" w:rsidP="004B3109">
      <w:pPr>
        <w:spacing w:after="0" w:line="360" w:lineRule="auto"/>
        <w:ind w:right="48"/>
        <w:contextualSpacing/>
        <w:jc w:val="both"/>
        <w:rPr>
          <w:rFonts w:ascii="Palatino Linotype" w:hAnsi="Palatino Linotype"/>
          <w:sz w:val="24"/>
          <w:szCs w:val="24"/>
        </w:rPr>
      </w:pPr>
    </w:p>
    <w:p w14:paraId="651F2CFD" w14:textId="77777777" w:rsidR="004B3109" w:rsidRPr="00C22C8B" w:rsidRDefault="004B3109" w:rsidP="004B3109">
      <w:pPr>
        <w:keepNext/>
        <w:keepLines/>
        <w:spacing w:after="0" w:line="360" w:lineRule="auto"/>
        <w:ind w:right="48"/>
        <w:jc w:val="center"/>
        <w:outlineLvl w:val="0"/>
        <w:rPr>
          <w:rFonts w:ascii="Palatino Linotype" w:eastAsia="MS Gothic" w:hAnsi="Palatino Linotype" w:cs="Times New Roman"/>
          <w:b/>
          <w:sz w:val="24"/>
          <w:szCs w:val="24"/>
        </w:rPr>
      </w:pPr>
      <w:bookmarkStart w:id="1" w:name="_Toc66379160"/>
      <w:r w:rsidRPr="00C22C8B">
        <w:rPr>
          <w:rFonts w:ascii="Palatino Linotype" w:eastAsia="MS Gothic" w:hAnsi="Palatino Linotype" w:cs="Times New Roman"/>
          <w:b/>
          <w:sz w:val="24"/>
          <w:szCs w:val="24"/>
        </w:rPr>
        <w:lastRenderedPageBreak/>
        <w:t>CONSIDERANDO</w:t>
      </w:r>
      <w:bookmarkEnd w:id="1"/>
    </w:p>
    <w:p w14:paraId="780DCCEF" w14:textId="77777777" w:rsidR="004B3109" w:rsidRPr="00C22C8B" w:rsidRDefault="004B3109" w:rsidP="004B3109">
      <w:pPr>
        <w:keepNext/>
        <w:keepLines/>
        <w:spacing w:after="0" w:line="360" w:lineRule="auto"/>
        <w:ind w:right="48"/>
        <w:jc w:val="center"/>
        <w:outlineLvl w:val="0"/>
        <w:rPr>
          <w:rFonts w:ascii="Palatino Linotype" w:eastAsia="MS Gothic" w:hAnsi="Palatino Linotype" w:cs="Times New Roman"/>
          <w:b/>
          <w:sz w:val="24"/>
          <w:szCs w:val="24"/>
        </w:rPr>
      </w:pPr>
    </w:p>
    <w:p w14:paraId="447BE3A9" w14:textId="77777777" w:rsidR="004B3109" w:rsidRPr="00C22C8B" w:rsidRDefault="004B3109" w:rsidP="004B3109">
      <w:pPr>
        <w:keepNext/>
        <w:keepLines/>
        <w:spacing w:after="0" w:line="360" w:lineRule="auto"/>
        <w:ind w:right="48"/>
        <w:outlineLvl w:val="0"/>
        <w:rPr>
          <w:rFonts w:ascii="Palatino Linotype" w:eastAsia="MS Gothic" w:hAnsi="Palatino Linotype" w:cs="Times New Roman"/>
          <w:b/>
          <w:sz w:val="24"/>
          <w:szCs w:val="26"/>
        </w:rPr>
      </w:pPr>
      <w:bookmarkStart w:id="2" w:name="_Toc66379161"/>
      <w:r w:rsidRPr="00C22C8B">
        <w:rPr>
          <w:rFonts w:ascii="Palatino Linotype" w:eastAsia="MS Mincho" w:hAnsi="Palatino Linotype" w:cstheme="majorBidi"/>
          <w:b/>
          <w:sz w:val="24"/>
          <w:szCs w:val="24"/>
          <w:lang w:val="es-ES_tradnl" w:eastAsia="es-ES"/>
        </w:rPr>
        <w:t>PRIMERO</w:t>
      </w:r>
      <w:r w:rsidRPr="00C22C8B">
        <w:rPr>
          <w:rFonts w:ascii="Palatino Linotype" w:eastAsia="MS Gothic" w:hAnsi="Palatino Linotype" w:cs="Times New Roman"/>
          <w:b/>
          <w:sz w:val="24"/>
          <w:szCs w:val="26"/>
        </w:rPr>
        <w:t>. De la competencia.</w:t>
      </w:r>
      <w:bookmarkEnd w:id="2"/>
    </w:p>
    <w:p w14:paraId="5FD9A787" w14:textId="77777777" w:rsidR="004B3109" w:rsidRPr="00C22C8B" w:rsidRDefault="004B3109" w:rsidP="004B3109">
      <w:pPr>
        <w:spacing w:after="0" w:line="360" w:lineRule="auto"/>
        <w:ind w:right="48"/>
        <w:rPr>
          <w:rFonts w:ascii="Palatino Linotype" w:hAnsi="Palatino Linotype"/>
        </w:rPr>
      </w:pPr>
    </w:p>
    <w:p w14:paraId="3BFCDDC7" w14:textId="77777777" w:rsidR="004B3109" w:rsidRPr="00C22C8B"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C22C8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22C8B">
        <w:rPr>
          <w:rFonts w:ascii="Palatino Linotype" w:eastAsia="Calibri" w:hAnsi="Palatino Linotype" w:cs="Times New Roman"/>
          <w:b/>
          <w:sz w:val="24"/>
          <w:szCs w:val="24"/>
          <w:lang w:val="es-ES" w:eastAsia="es-ES"/>
        </w:rPr>
        <w:t>Constitución Política de los Estados Unidos Mexicanos</w:t>
      </w:r>
      <w:r w:rsidRPr="00C22C8B">
        <w:rPr>
          <w:rFonts w:ascii="Palatino Linotype" w:eastAsia="Calibri" w:hAnsi="Palatino Linotype" w:cs="Times New Roman"/>
          <w:sz w:val="24"/>
          <w:szCs w:val="24"/>
          <w:lang w:val="es-ES" w:eastAsia="es-ES"/>
        </w:rPr>
        <w:t xml:space="preserve">; </w:t>
      </w:r>
      <w:r w:rsidRPr="00C22C8B">
        <w:rPr>
          <w:rFonts w:ascii="Palatino Linotype" w:hAnsi="Palatino Linotype" w:cs="Arial"/>
          <w:bCs/>
          <w:color w:val="222222"/>
          <w:sz w:val="24"/>
          <w:szCs w:val="24"/>
          <w:shd w:val="clear" w:color="auto" w:fill="FFFFFF"/>
          <w:lang w:val="es-ES"/>
        </w:rPr>
        <w:t>5, párrafos </w:t>
      </w:r>
      <w:r w:rsidRPr="00C22C8B">
        <w:rPr>
          <w:rFonts w:ascii="Palatino Linotype" w:hAnsi="Palatino Linotype" w:cs="Arial"/>
          <w:bCs/>
          <w:color w:val="222222"/>
          <w:sz w:val="24"/>
          <w:szCs w:val="24"/>
          <w:lang w:val="es-ES"/>
        </w:rPr>
        <w:t>vigésimo segundo, vigésimo tercero y vigésimo cuarto</w:t>
      </w:r>
      <w:r w:rsidRPr="00C22C8B">
        <w:rPr>
          <w:rFonts w:ascii="Palatino Linotype" w:hAnsi="Palatino Linotype" w:cs="Arial"/>
          <w:bCs/>
          <w:color w:val="222222"/>
          <w:sz w:val="24"/>
          <w:szCs w:val="24"/>
          <w:shd w:val="clear" w:color="auto" w:fill="FFFFFF"/>
          <w:lang w:val="es-ES"/>
        </w:rPr>
        <w:t> fracciones IV y V </w:t>
      </w:r>
      <w:r w:rsidRPr="00C22C8B">
        <w:rPr>
          <w:rFonts w:ascii="Palatino Linotype" w:eastAsia="Calibri" w:hAnsi="Palatino Linotype" w:cs="Times New Roman"/>
          <w:sz w:val="24"/>
          <w:szCs w:val="24"/>
          <w:lang w:val="es-ES" w:eastAsia="es-ES"/>
        </w:rPr>
        <w:t xml:space="preserve">de la </w:t>
      </w:r>
      <w:r w:rsidRPr="00C22C8B">
        <w:rPr>
          <w:rFonts w:ascii="Palatino Linotype" w:eastAsia="Calibri" w:hAnsi="Palatino Linotype" w:cs="Times New Roman"/>
          <w:b/>
          <w:sz w:val="24"/>
          <w:szCs w:val="24"/>
          <w:lang w:val="es-ES" w:eastAsia="es-ES"/>
        </w:rPr>
        <w:t>Constitución Política del Estado Libre y Soberano de México</w:t>
      </w:r>
      <w:r w:rsidRPr="00C22C8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22C8B">
        <w:rPr>
          <w:rFonts w:ascii="Palatino Linotype" w:eastAsia="Calibri" w:hAnsi="Palatino Linotype" w:cs="Arial"/>
          <w:sz w:val="24"/>
          <w:szCs w:val="24"/>
          <w:lang w:val="es-ES" w:eastAsia="es-ES"/>
        </w:rPr>
        <w:t xml:space="preserve">de la </w:t>
      </w:r>
      <w:r w:rsidRPr="00C22C8B">
        <w:rPr>
          <w:rFonts w:ascii="Palatino Linotype" w:eastAsia="Calibri" w:hAnsi="Palatino Linotype" w:cs="Arial"/>
          <w:b/>
          <w:sz w:val="24"/>
          <w:szCs w:val="24"/>
          <w:lang w:val="es-ES" w:eastAsia="es-ES"/>
        </w:rPr>
        <w:t>Ley de Transparencia y Acceso a la Información Pública del Estado de México y Municipios</w:t>
      </w:r>
      <w:r w:rsidRPr="00C22C8B">
        <w:rPr>
          <w:rFonts w:ascii="Palatino Linotype" w:eastAsia="Calibri" w:hAnsi="Palatino Linotype" w:cs="Arial"/>
          <w:sz w:val="24"/>
          <w:szCs w:val="24"/>
          <w:lang w:val="es-ES" w:eastAsia="es-ES"/>
        </w:rPr>
        <w:t xml:space="preserve">; </w:t>
      </w:r>
      <w:r w:rsidRPr="00C22C8B">
        <w:rPr>
          <w:rFonts w:ascii="Palatino Linotype" w:eastAsia="Calibri" w:hAnsi="Palatino Linotype" w:cs="Arial"/>
          <w:b/>
          <w:sz w:val="24"/>
          <w:szCs w:val="24"/>
          <w:lang w:val="es-ES" w:eastAsia="es-ES"/>
        </w:rPr>
        <w:t>7, 9 fracciones I y XXIV, y 11</w:t>
      </w:r>
      <w:r w:rsidRPr="00C22C8B">
        <w:rPr>
          <w:rFonts w:ascii="Palatino Linotype" w:eastAsia="Calibri" w:hAnsi="Palatino Linotype" w:cs="Arial"/>
          <w:sz w:val="24"/>
          <w:szCs w:val="24"/>
          <w:lang w:val="es-ES" w:eastAsia="es-ES"/>
        </w:rPr>
        <w:t xml:space="preserve"> del </w:t>
      </w:r>
      <w:r w:rsidRPr="00C22C8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22C8B">
        <w:rPr>
          <w:rFonts w:ascii="Palatino Linotype" w:eastAsia="MS Mincho" w:hAnsi="Palatino Linotype" w:cs="Times New Roman"/>
          <w:sz w:val="24"/>
          <w:szCs w:val="24"/>
          <w:lang w:val="es-ES_tradnl" w:eastAsia="es-ES"/>
        </w:rPr>
        <w:t>.</w:t>
      </w:r>
    </w:p>
    <w:p w14:paraId="6ED4FF2B" w14:textId="77777777" w:rsidR="004B3109" w:rsidRPr="00C22C8B"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14:paraId="7C4E19B1" w14:textId="77777777" w:rsidR="004B3109" w:rsidRPr="00C22C8B" w:rsidRDefault="004B3109" w:rsidP="004B3109">
      <w:pPr>
        <w:keepNext/>
        <w:keepLines/>
        <w:spacing w:after="0" w:line="360" w:lineRule="auto"/>
        <w:ind w:right="48"/>
        <w:outlineLvl w:val="0"/>
        <w:rPr>
          <w:rFonts w:ascii="Palatino Linotype" w:eastAsia="MS Gothic" w:hAnsi="Palatino Linotype" w:cs="Times New Roman"/>
          <w:b/>
          <w:sz w:val="24"/>
          <w:szCs w:val="26"/>
        </w:rPr>
      </w:pPr>
      <w:bookmarkStart w:id="3" w:name="_Toc66379162"/>
      <w:r w:rsidRPr="00C22C8B">
        <w:rPr>
          <w:rFonts w:ascii="Palatino Linotype" w:eastAsia="MS Mincho" w:hAnsi="Palatino Linotype" w:cstheme="majorBidi"/>
          <w:b/>
          <w:sz w:val="24"/>
          <w:szCs w:val="24"/>
          <w:lang w:val="es-ES_tradnl" w:eastAsia="es-ES"/>
        </w:rPr>
        <w:t>SEGUNDO</w:t>
      </w:r>
      <w:r w:rsidRPr="00C22C8B">
        <w:rPr>
          <w:rFonts w:ascii="Palatino Linotype" w:eastAsia="MS Gothic" w:hAnsi="Palatino Linotype" w:cs="Times New Roman"/>
          <w:b/>
          <w:sz w:val="24"/>
          <w:szCs w:val="26"/>
        </w:rPr>
        <w:t>. De la oportunidad y procedibilidad del recurso de revisión.</w:t>
      </w:r>
      <w:bookmarkEnd w:id="3"/>
    </w:p>
    <w:p w14:paraId="5B3C8BEB" w14:textId="77777777" w:rsidR="004B3109" w:rsidRPr="00C22C8B" w:rsidRDefault="004B3109" w:rsidP="004B3109">
      <w:pPr>
        <w:spacing w:after="0" w:line="360" w:lineRule="auto"/>
        <w:ind w:left="720" w:right="48"/>
        <w:contextualSpacing/>
        <w:rPr>
          <w:rFonts w:ascii="Palatino Linotype" w:eastAsia="Calibri" w:hAnsi="Palatino Linotype" w:cs="Arial"/>
          <w:sz w:val="24"/>
          <w:szCs w:val="24"/>
          <w:lang w:val="es-ES_tradnl" w:eastAsia="es-ES"/>
        </w:rPr>
      </w:pPr>
    </w:p>
    <w:p w14:paraId="3CD09083" w14:textId="77777777" w:rsidR="004B3109" w:rsidRPr="00C22C8B" w:rsidRDefault="004B3109" w:rsidP="004B3109">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C22C8B">
        <w:rPr>
          <w:rFonts w:ascii="Palatino Linotype" w:eastAsia="Calibri" w:hAnsi="Palatino Linotype" w:cs="Arial"/>
          <w:sz w:val="24"/>
          <w:szCs w:val="24"/>
          <w:lang w:val="es-ES_tradnl" w:eastAsia="es-ES"/>
        </w:rPr>
        <w:t xml:space="preserve">El medio de impugnación fue presentado a través del </w:t>
      </w:r>
      <w:r w:rsidRPr="00C22C8B">
        <w:rPr>
          <w:rFonts w:ascii="Palatino Linotype" w:eastAsia="Calibri" w:hAnsi="Palatino Linotype" w:cs="Arial"/>
          <w:b/>
          <w:sz w:val="24"/>
          <w:szCs w:val="24"/>
          <w:lang w:val="es-ES_tradnl" w:eastAsia="es-ES"/>
        </w:rPr>
        <w:t>SAIMEX,</w:t>
      </w:r>
      <w:r w:rsidRPr="00C22C8B">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C22C8B">
        <w:rPr>
          <w:rFonts w:ascii="Palatino Linotype" w:eastAsia="Calibri" w:hAnsi="Palatino Linotype" w:cs="Arial"/>
          <w:b/>
          <w:sz w:val="24"/>
          <w:szCs w:val="24"/>
          <w:lang w:val="es-ES_tradnl" w:eastAsia="es-ES"/>
        </w:rPr>
        <w:t>SUJETO OBLIGADO</w:t>
      </w:r>
      <w:r w:rsidRPr="00C22C8B">
        <w:rPr>
          <w:rFonts w:ascii="Palatino Linotype" w:eastAsia="Calibri" w:hAnsi="Palatino Linotype" w:cs="Arial"/>
          <w:sz w:val="24"/>
          <w:szCs w:val="24"/>
          <w:lang w:val="es-ES_tradnl" w:eastAsia="es-ES"/>
        </w:rPr>
        <w:t xml:space="preserve"> entregó respuesta el </w:t>
      </w:r>
      <w:r w:rsidR="00D340C2" w:rsidRPr="00C22C8B">
        <w:rPr>
          <w:rFonts w:ascii="Palatino Linotype" w:eastAsia="Calibri" w:hAnsi="Palatino Linotype" w:cs="Arial"/>
          <w:b/>
          <w:sz w:val="24"/>
          <w:szCs w:val="24"/>
          <w:lang w:val="es-ES_tradnl" w:eastAsia="es-ES"/>
        </w:rPr>
        <w:t>diecisiete (17</w:t>
      </w:r>
      <w:r w:rsidR="00281FD2" w:rsidRPr="00C22C8B">
        <w:rPr>
          <w:rFonts w:ascii="Palatino Linotype" w:eastAsia="Calibri" w:hAnsi="Palatino Linotype" w:cs="Arial"/>
          <w:b/>
          <w:sz w:val="24"/>
          <w:szCs w:val="24"/>
          <w:lang w:val="es-ES_tradnl" w:eastAsia="es-ES"/>
        </w:rPr>
        <w:t xml:space="preserve">) de </w:t>
      </w:r>
      <w:r w:rsidR="00D340C2" w:rsidRPr="00C22C8B">
        <w:rPr>
          <w:rFonts w:ascii="Palatino Linotype" w:eastAsia="Calibri" w:hAnsi="Palatino Linotype" w:cs="Arial"/>
          <w:b/>
          <w:sz w:val="24"/>
          <w:szCs w:val="24"/>
          <w:lang w:val="es-ES_tradnl" w:eastAsia="es-ES"/>
        </w:rPr>
        <w:t>diciembr</w:t>
      </w:r>
      <w:r w:rsidR="00281FD2" w:rsidRPr="00C22C8B">
        <w:rPr>
          <w:rFonts w:ascii="Palatino Linotype" w:eastAsia="Calibri" w:hAnsi="Palatino Linotype" w:cs="Arial"/>
          <w:b/>
          <w:sz w:val="24"/>
          <w:szCs w:val="24"/>
          <w:lang w:val="es-ES_tradnl" w:eastAsia="es-ES"/>
        </w:rPr>
        <w:t>e</w:t>
      </w:r>
      <w:r w:rsidR="00281FD2" w:rsidRPr="00C22C8B">
        <w:rPr>
          <w:rFonts w:ascii="Palatino Linotype" w:eastAsia="Calibri" w:hAnsi="Palatino Linotype" w:cs="Arial"/>
          <w:sz w:val="24"/>
          <w:szCs w:val="24"/>
          <w:lang w:val="es-ES_tradnl" w:eastAsia="es-ES"/>
        </w:rPr>
        <w:t xml:space="preserve"> </w:t>
      </w:r>
      <w:r w:rsidRPr="00C22C8B">
        <w:rPr>
          <w:rFonts w:ascii="Palatino Linotype" w:eastAsia="Calibri" w:hAnsi="Palatino Linotype" w:cs="Arial"/>
          <w:sz w:val="24"/>
          <w:szCs w:val="24"/>
          <w:lang w:val="es-ES_tradnl" w:eastAsia="es-ES"/>
        </w:rPr>
        <w:t xml:space="preserve">de dos mil veinte, </w:t>
      </w:r>
      <w:r w:rsidRPr="00C22C8B">
        <w:rPr>
          <w:rFonts w:ascii="Palatino Linotype" w:eastAsiaTheme="minorEastAsia" w:hAnsi="Palatino Linotype" w:cs="Arial"/>
          <w:sz w:val="24"/>
          <w:szCs w:val="24"/>
          <w:lang w:val="es-ES_tradnl" w:eastAsia="es-ES"/>
        </w:rPr>
        <w:t xml:space="preserve">de tal forma que el plazo para interponer el recurso transcurrió del día </w:t>
      </w:r>
      <w:r w:rsidR="001D2BB0" w:rsidRPr="00C22C8B">
        <w:rPr>
          <w:rFonts w:ascii="Palatino Linotype" w:eastAsiaTheme="minorEastAsia" w:hAnsi="Palatino Linotype" w:cs="Arial"/>
          <w:b/>
          <w:sz w:val="24"/>
          <w:szCs w:val="24"/>
          <w:lang w:val="es-ES_tradnl" w:eastAsia="es-ES"/>
        </w:rPr>
        <w:t>dieciocho (18</w:t>
      </w:r>
      <w:r w:rsidRPr="00C22C8B">
        <w:rPr>
          <w:rFonts w:ascii="Palatino Linotype" w:eastAsiaTheme="minorEastAsia" w:hAnsi="Palatino Linotype" w:cs="Arial"/>
          <w:b/>
          <w:sz w:val="24"/>
          <w:szCs w:val="24"/>
          <w:lang w:val="es-ES_tradnl" w:eastAsia="es-ES"/>
        </w:rPr>
        <w:t xml:space="preserve">) de </w:t>
      </w:r>
      <w:r w:rsidR="001D2BB0" w:rsidRPr="00C22C8B">
        <w:rPr>
          <w:rFonts w:ascii="Palatino Linotype" w:eastAsiaTheme="minorEastAsia" w:hAnsi="Palatino Linotype" w:cs="Arial"/>
          <w:b/>
          <w:sz w:val="24"/>
          <w:szCs w:val="24"/>
          <w:lang w:val="es-ES_tradnl" w:eastAsia="es-ES"/>
        </w:rPr>
        <w:t>diciembre</w:t>
      </w:r>
      <w:r w:rsidR="00281FD2" w:rsidRPr="00C22C8B">
        <w:rPr>
          <w:rFonts w:ascii="Palatino Linotype" w:eastAsiaTheme="minorEastAsia" w:hAnsi="Palatino Linotype" w:cs="Arial"/>
          <w:sz w:val="24"/>
          <w:szCs w:val="24"/>
          <w:lang w:val="es-ES_tradnl" w:eastAsia="es-ES"/>
        </w:rPr>
        <w:t xml:space="preserve"> </w:t>
      </w:r>
      <w:r w:rsidR="001D2BB0" w:rsidRPr="00C22C8B">
        <w:rPr>
          <w:rFonts w:ascii="Palatino Linotype" w:eastAsiaTheme="minorEastAsia" w:hAnsi="Palatino Linotype" w:cs="Arial"/>
          <w:sz w:val="24"/>
          <w:szCs w:val="24"/>
          <w:lang w:val="es-ES_tradnl" w:eastAsia="es-ES"/>
        </w:rPr>
        <w:t xml:space="preserve">de dos mil veinte </w:t>
      </w:r>
      <w:r w:rsidR="00281FD2" w:rsidRPr="00C22C8B">
        <w:rPr>
          <w:rFonts w:ascii="Palatino Linotype" w:eastAsiaTheme="minorEastAsia" w:hAnsi="Palatino Linotype" w:cs="Arial"/>
          <w:sz w:val="24"/>
          <w:szCs w:val="24"/>
          <w:lang w:val="es-ES_tradnl" w:eastAsia="es-ES"/>
        </w:rPr>
        <w:t xml:space="preserve">al </w:t>
      </w:r>
      <w:r w:rsidR="001D2BB0" w:rsidRPr="00C22C8B">
        <w:rPr>
          <w:rFonts w:ascii="Palatino Linotype" w:eastAsiaTheme="minorEastAsia" w:hAnsi="Palatino Linotype" w:cs="Arial"/>
          <w:b/>
          <w:sz w:val="24"/>
          <w:szCs w:val="24"/>
          <w:lang w:val="es-ES_tradnl" w:eastAsia="es-ES"/>
        </w:rPr>
        <w:t>cinco (05</w:t>
      </w:r>
      <w:r w:rsidR="00281FD2" w:rsidRPr="00C22C8B">
        <w:rPr>
          <w:rFonts w:ascii="Palatino Linotype" w:eastAsiaTheme="minorEastAsia" w:hAnsi="Palatino Linotype" w:cs="Arial"/>
          <w:b/>
          <w:sz w:val="24"/>
          <w:szCs w:val="24"/>
          <w:lang w:val="es-ES_tradnl" w:eastAsia="es-ES"/>
        </w:rPr>
        <w:t xml:space="preserve">) de </w:t>
      </w:r>
      <w:r w:rsidR="001D2BB0" w:rsidRPr="00C22C8B">
        <w:rPr>
          <w:rFonts w:ascii="Palatino Linotype" w:eastAsiaTheme="minorEastAsia" w:hAnsi="Palatino Linotype" w:cs="Arial"/>
          <w:b/>
          <w:sz w:val="24"/>
          <w:szCs w:val="24"/>
          <w:lang w:val="es-ES_tradnl" w:eastAsia="es-ES"/>
        </w:rPr>
        <w:t>febrero</w:t>
      </w:r>
      <w:r w:rsidR="00281FD2" w:rsidRPr="00C22C8B">
        <w:rPr>
          <w:rFonts w:ascii="Palatino Linotype" w:eastAsiaTheme="minorEastAsia" w:hAnsi="Palatino Linotype" w:cs="Arial"/>
          <w:sz w:val="24"/>
          <w:szCs w:val="24"/>
          <w:lang w:val="es-ES_tradnl" w:eastAsia="es-ES"/>
        </w:rPr>
        <w:t xml:space="preserve"> </w:t>
      </w:r>
      <w:r w:rsidR="001D2BB0" w:rsidRPr="00C22C8B">
        <w:rPr>
          <w:rFonts w:ascii="Palatino Linotype" w:eastAsiaTheme="minorEastAsia" w:hAnsi="Palatino Linotype" w:cs="Arial"/>
          <w:sz w:val="24"/>
          <w:szCs w:val="24"/>
          <w:lang w:val="es-ES_tradnl" w:eastAsia="es-ES"/>
        </w:rPr>
        <w:t>de dos mil veintiuno</w:t>
      </w:r>
      <w:r w:rsidRPr="00C22C8B">
        <w:rPr>
          <w:rFonts w:ascii="Palatino Linotype" w:eastAsiaTheme="minorEastAsia" w:hAnsi="Palatino Linotype" w:cs="Arial"/>
          <w:sz w:val="24"/>
          <w:szCs w:val="24"/>
          <w:lang w:val="es-ES_tradnl" w:eastAsia="es-ES"/>
        </w:rPr>
        <w:t xml:space="preserve">; en consecuencia, si el particular presentó su inconformidad el </w:t>
      </w:r>
      <w:r w:rsidR="00A04C02" w:rsidRPr="00C22C8B">
        <w:rPr>
          <w:rFonts w:ascii="Palatino Linotype" w:eastAsiaTheme="minorEastAsia" w:hAnsi="Palatino Linotype" w:cs="Arial"/>
          <w:b/>
          <w:sz w:val="24"/>
          <w:szCs w:val="24"/>
          <w:lang w:val="es-ES_tradnl" w:eastAsia="es-ES"/>
        </w:rPr>
        <w:t>dieciocho (18</w:t>
      </w:r>
      <w:r w:rsidRPr="00C22C8B">
        <w:rPr>
          <w:rFonts w:ascii="Palatino Linotype" w:eastAsiaTheme="minorEastAsia" w:hAnsi="Palatino Linotype" w:cs="Arial"/>
          <w:b/>
          <w:sz w:val="24"/>
          <w:szCs w:val="24"/>
          <w:lang w:val="es-ES_tradnl" w:eastAsia="es-ES"/>
        </w:rPr>
        <w:t xml:space="preserve">) de </w:t>
      </w:r>
      <w:r w:rsidR="00A04C02" w:rsidRPr="00C22C8B">
        <w:rPr>
          <w:rFonts w:ascii="Palatino Linotype" w:eastAsiaTheme="minorEastAsia" w:hAnsi="Palatino Linotype" w:cs="Arial"/>
          <w:b/>
          <w:sz w:val="24"/>
          <w:szCs w:val="24"/>
          <w:lang w:val="es-ES_tradnl" w:eastAsia="es-ES"/>
        </w:rPr>
        <w:t>diciembre</w:t>
      </w:r>
      <w:r w:rsidRPr="00C22C8B">
        <w:rPr>
          <w:rFonts w:ascii="Palatino Linotype" w:eastAsiaTheme="minorEastAsia" w:hAnsi="Palatino Linotype" w:cs="Arial"/>
          <w:sz w:val="24"/>
          <w:szCs w:val="24"/>
          <w:lang w:val="es-ES_tradnl" w:eastAsia="es-ES"/>
        </w:rPr>
        <w:t xml:space="preserve"> de dos mil veinte, se encuentra dentro de </w:t>
      </w:r>
      <w:r w:rsidRPr="00C22C8B">
        <w:rPr>
          <w:rFonts w:ascii="Palatino Linotype" w:eastAsiaTheme="minorEastAsia" w:hAnsi="Palatino Linotype" w:cs="Arial"/>
          <w:sz w:val="24"/>
          <w:szCs w:val="24"/>
          <w:lang w:val="es-ES_tradnl" w:eastAsia="es-ES"/>
        </w:rPr>
        <w:lastRenderedPageBreak/>
        <w:t xml:space="preserve">los márgenes temporales previstos en el artículo 178 de la </w:t>
      </w:r>
      <w:r w:rsidRPr="00C22C8B">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C22C8B">
        <w:rPr>
          <w:rFonts w:ascii="Palatino Linotype" w:eastAsiaTheme="minorEastAsia" w:hAnsi="Palatino Linotype" w:cs="Arial"/>
          <w:sz w:val="24"/>
          <w:szCs w:val="24"/>
          <w:lang w:val="es-ES_tradnl" w:eastAsia="es-ES"/>
        </w:rPr>
        <w:t xml:space="preserve">vigente. </w:t>
      </w:r>
    </w:p>
    <w:p w14:paraId="2844B8C6" w14:textId="77777777" w:rsidR="004B3109" w:rsidRPr="00C22C8B" w:rsidRDefault="004B3109" w:rsidP="004B3109">
      <w:pPr>
        <w:spacing w:after="0" w:line="360" w:lineRule="auto"/>
        <w:ind w:right="48"/>
        <w:contextualSpacing/>
        <w:jc w:val="both"/>
        <w:rPr>
          <w:rFonts w:ascii="Palatino Linotype" w:eastAsiaTheme="minorEastAsia" w:hAnsi="Palatino Linotype"/>
          <w:sz w:val="24"/>
          <w:szCs w:val="24"/>
          <w:lang w:val="es-ES_tradnl" w:eastAsia="es-ES"/>
        </w:rPr>
      </w:pPr>
    </w:p>
    <w:p w14:paraId="6F714CD5" w14:textId="77777777" w:rsidR="004B3109" w:rsidRPr="00C22C8B" w:rsidRDefault="004B3109" w:rsidP="004B3109">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C22C8B">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89D7D77" w14:textId="77777777" w:rsidR="00CA3B80" w:rsidRPr="00C22C8B" w:rsidRDefault="00CA3B80" w:rsidP="004B3109">
      <w:pPr>
        <w:spacing w:after="0" w:line="360" w:lineRule="auto"/>
        <w:ind w:right="48"/>
        <w:contextualSpacing/>
        <w:jc w:val="both"/>
        <w:rPr>
          <w:rFonts w:ascii="Palatino Linotype" w:eastAsiaTheme="minorEastAsia" w:hAnsi="Palatino Linotype"/>
          <w:sz w:val="24"/>
          <w:szCs w:val="24"/>
          <w:lang w:val="es-ES_tradnl" w:eastAsia="es-ES"/>
        </w:rPr>
      </w:pPr>
    </w:p>
    <w:p w14:paraId="7CE32242" w14:textId="77777777" w:rsidR="00CA3B80" w:rsidRPr="00C22C8B" w:rsidRDefault="00CA3B80" w:rsidP="004B3109">
      <w:pPr>
        <w:spacing w:after="0" w:line="360" w:lineRule="auto"/>
        <w:ind w:right="48"/>
        <w:contextualSpacing/>
        <w:jc w:val="both"/>
        <w:rPr>
          <w:rFonts w:ascii="Palatino Linotype" w:eastAsiaTheme="minorEastAsia" w:hAnsi="Palatino Linotype"/>
          <w:sz w:val="24"/>
          <w:szCs w:val="24"/>
          <w:lang w:val="es-ES_tradnl" w:eastAsia="es-ES"/>
        </w:rPr>
      </w:pPr>
    </w:p>
    <w:p w14:paraId="30A62AA0" w14:textId="77777777" w:rsidR="007323EB" w:rsidRPr="00C22C8B" w:rsidRDefault="004B3109" w:rsidP="004B3109">
      <w:pPr>
        <w:keepNext/>
        <w:keepLines/>
        <w:spacing w:after="0" w:line="360" w:lineRule="auto"/>
        <w:ind w:right="48"/>
        <w:outlineLvl w:val="0"/>
        <w:rPr>
          <w:rFonts w:ascii="Palatino Linotype" w:eastAsia="MS Gothic" w:hAnsi="Palatino Linotype" w:cs="Times New Roman"/>
          <w:b/>
          <w:sz w:val="24"/>
          <w:szCs w:val="24"/>
        </w:rPr>
      </w:pPr>
      <w:bookmarkStart w:id="4" w:name="_Toc66379163"/>
      <w:r w:rsidRPr="00C22C8B">
        <w:rPr>
          <w:rFonts w:ascii="Palatino Linotype" w:eastAsia="MS Mincho" w:hAnsi="Palatino Linotype" w:cstheme="majorBidi"/>
          <w:b/>
          <w:sz w:val="24"/>
          <w:szCs w:val="24"/>
          <w:lang w:val="es-ES_tradnl" w:eastAsia="es-ES"/>
        </w:rPr>
        <w:t>TERCERO. Planteamiento de la Litis</w:t>
      </w:r>
      <w:r w:rsidRPr="00C22C8B">
        <w:rPr>
          <w:rFonts w:ascii="Palatino Linotype" w:eastAsia="MS Gothic" w:hAnsi="Palatino Linotype" w:cs="Times New Roman"/>
          <w:b/>
          <w:sz w:val="24"/>
          <w:szCs w:val="24"/>
        </w:rPr>
        <w:t>.</w:t>
      </w: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bookmarkEnd w:id="4"/>
    </w:p>
    <w:p w14:paraId="71BDFE49" w14:textId="77777777" w:rsidR="007323EB" w:rsidRPr="00C22C8B" w:rsidRDefault="007323EB" w:rsidP="004B3109">
      <w:pPr>
        <w:keepNext/>
        <w:keepLines/>
        <w:spacing w:after="0" w:line="360" w:lineRule="auto"/>
        <w:ind w:right="48"/>
        <w:outlineLvl w:val="0"/>
        <w:rPr>
          <w:rFonts w:ascii="Palatino Linotype" w:eastAsia="MS Gothic" w:hAnsi="Palatino Linotype" w:cs="Times New Roman"/>
          <w:b/>
          <w:sz w:val="24"/>
          <w:szCs w:val="24"/>
        </w:rPr>
      </w:pPr>
    </w:p>
    <w:p w14:paraId="20D11F46" w14:textId="77777777" w:rsidR="00F81330" w:rsidRPr="00C22C8B" w:rsidRDefault="00F81330" w:rsidP="00F81330">
      <w:pPr>
        <w:pStyle w:val="Prrafodelista"/>
        <w:numPr>
          <w:ilvl w:val="0"/>
          <w:numId w:val="1"/>
        </w:numPr>
        <w:spacing w:after="0" w:line="360" w:lineRule="auto"/>
        <w:ind w:left="0" w:right="48" w:firstLine="0"/>
        <w:jc w:val="both"/>
        <w:rPr>
          <w:rFonts w:ascii="Palatino Linotype" w:hAnsi="Palatino Linotype"/>
          <w:i/>
          <w:iCs/>
          <w:color w:val="000000"/>
          <w:sz w:val="24"/>
          <w:szCs w:val="24"/>
        </w:rPr>
      </w:pPr>
      <w:r w:rsidRPr="00C22C8B">
        <w:rPr>
          <w:rFonts w:ascii="Palatino Linotype" w:eastAsia="MS Gothic" w:hAnsi="Palatino Linotype" w:cs="Times New Roman"/>
          <w:sz w:val="24"/>
          <w:szCs w:val="24"/>
        </w:rPr>
        <w:t>Se solicitó la siguiente información:</w:t>
      </w:r>
    </w:p>
    <w:p w14:paraId="11A97183" w14:textId="77777777" w:rsidR="009E1144" w:rsidRPr="00C22C8B" w:rsidRDefault="009E1144" w:rsidP="009E1144">
      <w:pPr>
        <w:pStyle w:val="Prrafodelista"/>
        <w:spacing w:after="0" w:line="360" w:lineRule="auto"/>
        <w:ind w:left="0" w:right="48"/>
        <w:jc w:val="both"/>
        <w:rPr>
          <w:rFonts w:ascii="Palatino Linotype" w:hAnsi="Palatino Linotype"/>
          <w:i/>
          <w:iCs/>
          <w:color w:val="000000"/>
          <w:sz w:val="24"/>
          <w:szCs w:val="24"/>
        </w:rPr>
      </w:pPr>
    </w:p>
    <w:p w14:paraId="2C746118" w14:textId="77777777" w:rsidR="00A04C02" w:rsidRPr="00C22C8B" w:rsidRDefault="00A04C02" w:rsidP="00A04C02">
      <w:pPr>
        <w:pStyle w:val="Prrafodelista"/>
        <w:numPr>
          <w:ilvl w:val="0"/>
          <w:numId w:val="8"/>
        </w:numPr>
        <w:ind w:right="615"/>
        <w:jc w:val="both"/>
        <w:rPr>
          <w:rFonts w:ascii="Palatino Linotype" w:hAnsi="Palatino Linotype"/>
          <w:b/>
          <w:iCs/>
          <w:color w:val="000000"/>
          <w:sz w:val="24"/>
          <w:szCs w:val="24"/>
        </w:rPr>
      </w:pPr>
      <w:r w:rsidRPr="00C22C8B">
        <w:rPr>
          <w:rFonts w:ascii="Palatino Linotype" w:eastAsia="MS Gothic" w:hAnsi="Palatino Linotype" w:cs="Times New Roman"/>
          <w:b/>
          <w:sz w:val="24"/>
          <w:szCs w:val="24"/>
        </w:rPr>
        <w:t>El motivo por el cual fue removida del cargo la ex Directora de Administración,</w:t>
      </w:r>
    </w:p>
    <w:p w14:paraId="07BD9988" w14:textId="77777777" w:rsidR="007323EB" w:rsidRPr="00C22C8B" w:rsidRDefault="00BE65F9" w:rsidP="002E2AB6">
      <w:pPr>
        <w:pStyle w:val="Prrafodelista"/>
        <w:numPr>
          <w:ilvl w:val="0"/>
          <w:numId w:val="8"/>
        </w:numPr>
        <w:ind w:right="615"/>
        <w:jc w:val="both"/>
        <w:rPr>
          <w:rFonts w:ascii="Palatino Linotype" w:hAnsi="Palatino Linotype"/>
          <w:b/>
          <w:iCs/>
          <w:color w:val="000000"/>
          <w:sz w:val="24"/>
          <w:szCs w:val="24"/>
        </w:rPr>
      </w:pPr>
      <w:r w:rsidRPr="00C22C8B">
        <w:rPr>
          <w:rFonts w:ascii="Palatino Linotype" w:hAnsi="Palatino Linotype"/>
          <w:b/>
          <w:iCs/>
          <w:color w:val="000000"/>
          <w:sz w:val="24"/>
          <w:szCs w:val="24"/>
        </w:rPr>
        <w:t>Ú</w:t>
      </w:r>
      <w:r w:rsidR="00A04C02" w:rsidRPr="00C22C8B">
        <w:rPr>
          <w:rFonts w:ascii="Palatino Linotype" w:hAnsi="Palatino Linotype"/>
          <w:b/>
          <w:iCs/>
          <w:color w:val="000000"/>
          <w:sz w:val="24"/>
          <w:szCs w:val="24"/>
        </w:rPr>
        <w:t>ltimo recibo de nómina; y</w:t>
      </w:r>
    </w:p>
    <w:p w14:paraId="0FB7B8A5" w14:textId="77777777" w:rsidR="00A04C02" w:rsidRPr="00C22C8B" w:rsidRDefault="00BE65F9" w:rsidP="002E2AB6">
      <w:pPr>
        <w:pStyle w:val="Prrafodelista"/>
        <w:numPr>
          <w:ilvl w:val="0"/>
          <w:numId w:val="8"/>
        </w:numPr>
        <w:ind w:right="615"/>
        <w:jc w:val="both"/>
        <w:rPr>
          <w:rFonts w:ascii="Palatino Linotype" w:hAnsi="Palatino Linotype"/>
          <w:b/>
          <w:iCs/>
          <w:color w:val="000000"/>
          <w:sz w:val="24"/>
          <w:szCs w:val="24"/>
        </w:rPr>
      </w:pPr>
      <w:r w:rsidRPr="00C22C8B">
        <w:rPr>
          <w:rFonts w:ascii="Palatino Linotype" w:hAnsi="Palatino Linotype"/>
          <w:b/>
          <w:iCs/>
          <w:color w:val="000000"/>
          <w:sz w:val="24"/>
          <w:szCs w:val="24"/>
        </w:rPr>
        <w:t>P</w:t>
      </w:r>
      <w:r w:rsidR="00A04C02" w:rsidRPr="00C22C8B">
        <w:rPr>
          <w:rFonts w:ascii="Palatino Linotype" w:hAnsi="Palatino Linotype"/>
          <w:b/>
          <w:iCs/>
          <w:color w:val="000000"/>
          <w:sz w:val="24"/>
          <w:szCs w:val="24"/>
        </w:rPr>
        <w:t>óliza de cheque otorgado por finiquito.</w:t>
      </w:r>
    </w:p>
    <w:p w14:paraId="16335B4D" w14:textId="77777777" w:rsidR="002E2AB6" w:rsidRPr="00C22C8B" w:rsidRDefault="002E2AB6" w:rsidP="002E2AB6">
      <w:pPr>
        <w:ind w:right="615"/>
        <w:jc w:val="both"/>
        <w:rPr>
          <w:rFonts w:ascii="Palatino Linotype" w:hAnsi="Palatino Linotype"/>
          <w:b/>
          <w:iCs/>
          <w:color w:val="000000"/>
          <w:sz w:val="24"/>
          <w:szCs w:val="24"/>
        </w:rPr>
      </w:pPr>
    </w:p>
    <w:p w14:paraId="4B4245C8" w14:textId="77777777" w:rsidR="00F81330" w:rsidRPr="00C22C8B" w:rsidRDefault="00F81330" w:rsidP="004B3109">
      <w:pPr>
        <w:pStyle w:val="Prrafodelista"/>
        <w:numPr>
          <w:ilvl w:val="0"/>
          <w:numId w:val="1"/>
        </w:numPr>
        <w:spacing w:after="0" w:line="360" w:lineRule="auto"/>
        <w:ind w:left="0" w:right="48" w:firstLine="0"/>
        <w:jc w:val="both"/>
        <w:rPr>
          <w:rFonts w:ascii="Palatino Linotype" w:eastAsia="MS Mincho" w:hAnsi="Palatino Linotype" w:cs="Arial"/>
          <w:i/>
          <w:sz w:val="24"/>
          <w:szCs w:val="24"/>
          <w:lang w:val="es-ES_tradnl" w:eastAsia="es-ES"/>
        </w:rPr>
      </w:pPr>
      <w:r w:rsidRPr="00C22C8B">
        <w:rPr>
          <w:rFonts w:ascii="Palatino Linotype" w:hAnsi="Palatino Linotype"/>
          <w:iCs/>
          <w:color w:val="000000"/>
          <w:sz w:val="24"/>
          <w:szCs w:val="24"/>
        </w:rPr>
        <w:t xml:space="preserve">El </w:t>
      </w:r>
      <w:r w:rsidR="004B3109" w:rsidRPr="00C22C8B">
        <w:rPr>
          <w:rFonts w:ascii="Palatino Linotype" w:hAnsi="Palatino Linotype"/>
          <w:b/>
          <w:iCs/>
          <w:color w:val="000000"/>
          <w:sz w:val="24"/>
          <w:szCs w:val="24"/>
        </w:rPr>
        <w:t>SUJETO OBLIGADO</w:t>
      </w:r>
      <w:r w:rsidRPr="00C22C8B">
        <w:rPr>
          <w:rFonts w:ascii="Palatino Linotype" w:hAnsi="Palatino Linotype"/>
          <w:iCs/>
          <w:color w:val="000000"/>
          <w:sz w:val="24"/>
          <w:szCs w:val="24"/>
        </w:rPr>
        <w:t>, mediante su respuesta puso a disposición del particular, el documento electrónico pre</w:t>
      </w:r>
      <w:r w:rsidR="00A04C02" w:rsidRPr="00C22C8B">
        <w:rPr>
          <w:rFonts w:ascii="Palatino Linotype" w:hAnsi="Palatino Linotype"/>
          <w:iCs/>
          <w:color w:val="000000"/>
          <w:sz w:val="24"/>
          <w:szCs w:val="24"/>
        </w:rPr>
        <w:t>cisado en el párrafo tercero (03</w:t>
      </w:r>
      <w:r w:rsidRPr="00C22C8B">
        <w:rPr>
          <w:rFonts w:ascii="Palatino Linotype" w:hAnsi="Palatino Linotype"/>
          <w:iCs/>
          <w:color w:val="000000"/>
          <w:sz w:val="24"/>
          <w:szCs w:val="24"/>
        </w:rPr>
        <w:t>) de la presente resolución.</w:t>
      </w:r>
    </w:p>
    <w:p w14:paraId="487BD4F6" w14:textId="77777777" w:rsidR="00F81330" w:rsidRPr="00C22C8B" w:rsidRDefault="00F81330" w:rsidP="00F81330">
      <w:pPr>
        <w:pStyle w:val="Prrafodelista"/>
        <w:spacing w:after="0" w:line="360" w:lineRule="auto"/>
        <w:ind w:left="0" w:right="48"/>
        <w:jc w:val="both"/>
        <w:rPr>
          <w:rFonts w:ascii="Palatino Linotype" w:eastAsia="MS Mincho" w:hAnsi="Palatino Linotype" w:cs="Arial"/>
          <w:i/>
          <w:sz w:val="24"/>
          <w:szCs w:val="24"/>
          <w:lang w:val="es-ES_tradnl" w:eastAsia="es-ES"/>
        </w:rPr>
      </w:pPr>
    </w:p>
    <w:p w14:paraId="51A5A9E6" w14:textId="77777777" w:rsidR="004B3109" w:rsidRPr="00C22C8B" w:rsidRDefault="004B3109" w:rsidP="00441D30">
      <w:pPr>
        <w:pStyle w:val="Prrafodelista"/>
        <w:numPr>
          <w:ilvl w:val="0"/>
          <w:numId w:val="1"/>
        </w:numPr>
        <w:spacing w:after="0" w:line="360" w:lineRule="auto"/>
        <w:ind w:left="0" w:right="48" w:firstLine="0"/>
        <w:jc w:val="both"/>
        <w:rPr>
          <w:rFonts w:ascii="Palatino Linotype" w:eastAsia="MS Mincho" w:hAnsi="Palatino Linotype" w:cs="Arial"/>
          <w:i/>
          <w:sz w:val="24"/>
          <w:szCs w:val="24"/>
          <w:lang w:val="es-ES_tradnl" w:eastAsia="es-ES"/>
        </w:rPr>
      </w:pPr>
      <w:r w:rsidRPr="00C22C8B">
        <w:rPr>
          <w:rFonts w:ascii="Palatino Linotype" w:hAnsi="Palatino Linotype"/>
          <w:sz w:val="24"/>
          <w:szCs w:val="24"/>
        </w:rPr>
        <w:t>En consecuencia, el particular se in</w:t>
      </w:r>
      <w:r w:rsidR="00F81330" w:rsidRPr="00C22C8B">
        <w:rPr>
          <w:rFonts w:ascii="Palatino Linotype" w:hAnsi="Palatino Linotype"/>
          <w:sz w:val="24"/>
          <w:szCs w:val="24"/>
        </w:rPr>
        <w:t xml:space="preserve">conformó </w:t>
      </w:r>
      <w:r w:rsidRPr="00C22C8B">
        <w:rPr>
          <w:rFonts w:ascii="Palatino Linotype" w:hAnsi="Palatino Linotype"/>
          <w:sz w:val="24"/>
          <w:szCs w:val="24"/>
        </w:rPr>
        <w:t xml:space="preserve">a través del </w:t>
      </w:r>
      <w:r w:rsidR="00F81330" w:rsidRPr="00C22C8B">
        <w:rPr>
          <w:rFonts w:ascii="Palatino Linotype" w:hAnsi="Palatino Linotype"/>
          <w:sz w:val="24"/>
          <w:szCs w:val="24"/>
        </w:rPr>
        <w:t>recurso</w:t>
      </w:r>
      <w:r w:rsidR="00AD6287" w:rsidRPr="00C22C8B">
        <w:rPr>
          <w:rFonts w:ascii="Palatino Linotype" w:hAnsi="Palatino Linotype"/>
          <w:sz w:val="24"/>
          <w:szCs w:val="24"/>
        </w:rPr>
        <w:t xml:space="preserve"> de revisión, manifestando </w:t>
      </w:r>
      <w:r w:rsidR="002E2AB6" w:rsidRPr="00C22C8B">
        <w:rPr>
          <w:rFonts w:ascii="Palatino Linotype" w:hAnsi="Palatino Linotype"/>
          <w:sz w:val="24"/>
          <w:szCs w:val="24"/>
        </w:rPr>
        <w:t xml:space="preserve">que </w:t>
      </w:r>
      <w:r w:rsidR="00441D30" w:rsidRPr="00C22C8B">
        <w:rPr>
          <w:rFonts w:ascii="Palatino Linotype" w:hAnsi="Palatino Linotype"/>
          <w:sz w:val="24"/>
          <w:szCs w:val="24"/>
        </w:rPr>
        <w:t xml:space="preserve">el </w:t>
      </w:r>
      <w:r w:rsidR="00441D30" w:rsidRPr="00C22C8B">
        <w:rPr>
          <w:rFonts w:ascii="Palatino Linotype" w:hAnsi="Palatino Linotype"/>
          <w:b/>
          <w:sz w:val="24"/>
          <w:szCs w:val="24"/>
        </w:rPr>
        <w:t>SUJETO OBLIGADO</w:t>
      </w:r>
      <w:r w:rsidR="00441D30" w:rsidRPr="00C22C8B">
        <w:rPr>
          <w:rFonts w:ascii="Palatino Linotype" w:hAnsi="Palatino Linotype"/>
          <w:sz w:val="24"/>
          <w:szCs w:val="24"/>
        </w:rPr>
        <w:t xml:space="preserve"> </w:t>
      </w:r>
      <w:r w:rsidR="00626695" w:rsidRPr="00C22C8B">
        <w:rPr>
          <w:rFonts w:ascii="Palatino Linotype" w:hAnsi="Palatino Linotype"/>
          <w:color w:val="000000"/>
          <w:sz w:val="24"/>
          <w:szCs w:val="24"/>
        </w:rPr>
        <w:t>no remit</w:t>
      </w:r>
      <w:r w:rsidR="00247C65" w:rsidRPr="00C22C8B">
        <w:rPr>
          <w:rFonts w:ascii="Palatino Linotype" w:hAnsi="Palatino Linotype"/>
          <w:color w:val="000000"/>
          <w:sz w:val="24"/>
          <w:szCs w:val="24"/>
        </w:rPr>
        <w:t>i</w:t>
      </w:r>
      <w:r w:rsidR="00626695" w:rsidRPr="00C22C8B">
        <w:rPr>
          <w:rFonts w:ascii="Palatino Linotype" w:hAnsi="Palatino Linotype"/>
          <w:color w:val="000000"/>
          <w:sz w:val="24"/>
          <w:szCs w:val="24"/>
        </w:rPr>
        <w:t>ó</w:t>
      </w:r>
      <w:r w:rsidR="00A04C02" w:rsidRPr="00C22C8B">
        <w:rPr>
          <w:rFonts w:ascii="Palatino Linotype" w:hAnsi="Palatino Linotype"/>
          <w:color w:val="000000"/>
          <w:sz w:val="24"/>
          <w:szCs w:val="24"/>
        </w:rPr>
        <w:t xml:space="preserve"> el motivo por el cual la Ex Directora de Administración </w:t>
      </w:r>
      <w:proofErr w:type="spellStart"/>
      <w:r w:rsidR="00A04C02" w:rsidRPr="00C22C8B">
        <w:rPr>
          <w:rFonts w:ascii="Palatino Linotype" w:hAnsi="Palatino Linotype"/>
          <w:color w:val="000000"/>
          <w:sz w:val="24"/>
          <w:szCs w:val="24"/>
        </w:rPr>
        <w:t>fué</w:t>
      </w:r>
      <w:proofErr w:type="spellEnd"/>
      <w:r w:rsidR="00A04C02" w:rsidRPr="00C22C8B">
        <w:rPr>
          <w:rFonts w:ascii="Palatino Linotype" w:hAnsi="Palatino Linotype"/>
          <w:color w:val="000000"/>
          <w:sz w:val="24"/>
          <w:szCs w:val="24"/>
        </w:rPr>
        <w:t xml:space="preserve"> removida del cargo, </w:t>
      </w:r>
      <w:r w:rsidR="00626695" w:rsidRPr="00C22C8B">
        <w:rPr>
          <w:rFonts w:ascii="Palatino Linotype" w:hAnsi="Palatino Linotype"/>
          <w:color w:val="000000"/>
          <w:sz w:val="24"/>
          <w:szCs w:val="24"/>
        </w:rPr>
        <w:t xml:space="preserve">asimismo, señaló </w:t>
      </w:r>
      <w:r w:rsidR="00A04C02" w:rsidRPr="00C22C8B">
        <w:rPr>
          <w:rFonts w:ascii="Palatino Linotype" w:hAnsi="Palatino Linotype"/>
          <w:color w:val="000000"/>
          <w:sz w:val="24"/>
          <w:szCs w:val="24"/>
        </w:rPr>
        <w:t xml:space="preserve">que </w:t>
      </w:r>
      <w:r w:rsidR="00626695" w:rsidRPr="00C22C8B">
        <w:rPr>
          <w:rFonts w:ascii="Palatino Linotype" w:hAnsi="Palatino Linotype"/>
          <w:color w:val="000000"/>
          <w:sz w:val="24"/>
          <w:szCs w:val="24"/>
        </w:rPr>
        <w:t xml:space="preserve">no es </w:t>
      </w:r>
      <w:r w:rsidR="00626695" w:rsidRPr="00C22C8B">
        <w:rPr>
          <w:rFonts w:ascii="Palatino Linotype" w:hAnsi="Palatino Linotype"/>
          <w:color w:val="000000"/>
          <w:sz w:val="24"/>
          <w:szCs w:val="24"/>
        </w:rPr>
        <w:lastRenderedPageBreak/>
        <w:t xml:space="preserve">procedente la reserva de información </w:t>
      </w:r>
      <w:r w:rsidR="00A04C02" w:rsidRPr="00C22C8B">
        <w:rPr>
          <w:rFonts w:ascii="Palatino Linotype" w:hAnsi="Palatino Linotype"/>
          <w:color w:val="000000"/>
          <w:sz w:val="24"/>
          <w:szCs w:val="24"/>
        </w:rPr>
        <w:t>referente a la póliza de cheque por finiquito</w:t>
      </w:r>
      <w:r w:rsidR="00626695" w:rsidRPr="00C22C8B">
        <w:rPr>
          <w:rFonts w:ascii="Palatino Linotype" w:hAnsi="Palatino Linotype"/>
          <w:color w:val="000000"/>
          <w:sz w:val="24"/>
          <w:szCs w:val="24"/>
        </w:rPr>
        <w:t>, toda vez que se trata de recursos públicos.</w:t>
      </w:r>
    </w:p>
    <w:p w14:paraId="5B73AFCC" w14:textId="77777777" w:rsidR="004B3109" w:rsidRPr="00C22C8B" w:rsidRDefault="004B3109" w:rsidP="004B3109">
      <w:pPr>
        <w:pStyle w:val="Prrafodelista"/>
        <w:spacing w:after="0" w:line="360" w:lineRule="auto"/>
        <w:ind w:left="0" w:right="48"/>
        <w:jc w:val="both"/>
        <w:rPr>
          <w:rFonts w:ascii="Palatino Linotype" w:hAnsi="Palatino Linotype"/>
          <w:iCs/>
          <w:color w:val="000000"/>
          <w:sz w:val="24"/>
        </w:rPr>
      </w:pPr>
    </w:p>
    <w:p w14:paraId="002C1DC0" w14:textId="77777777" w:rsidR="00AD6287" w:rsidRPr="00C22C8B" w:rsidRDefault="004B3109" w:rsidP="00AD6287">
      <w:pPr>
        <w:numPr>
          <w:ilvl w:val="0"/>
          <w:numId w:val="1"/>
        </w:numPr>
        <w:spacing w:after="0" w:line="360" w:lineRule="auto"/>
        <w:ind w:left="0" w:firstLine="0"/>
        <w:contextualSpacing/>
        <w:jc w:val="both"/>
        <w:rPr>
          <w:rFonts w:ascii="Palatino Linotype" w:eastAsia="MS Mincho" w:hAnsi="Palatino Linotype" w:cs="Arial"/>
          <w:sz w:val="24"/>
          <w:szCs w:val="24"/>
        </w:rPr>
      </w:pPr>
      <w:r w:rsidRPr="00C22C8B">
        <w:rPr>
          <w:rFonts w:ascii="Palatino Linotype" w:eastAsia="MS Gothic" w:hAnsi="Palatino Linotype" w:cs="Times New Roman"/>
          <w:sz w:val="24"/>
          <w:szCs w:val="24"/>
        </w:rPr>
        <w:t>En</w:t>
      </w:r>
      <w:r w:rsidR="00AD6287" w:rsidRPr="00C22C8B">
        <w:rPr>
          <w:rFonts w:ascii="Palatino Linotype" w:eastAsia="MS Gothic" w:hAnsi="Palatino Linotype" w:cs="Times New Roman"/>
          <w:sz w:val="24"/>
          <w:szCs w:val="24"/>
        </w:rPr>
        <w:t xml:space="preserve"> </w:t>
      </w:r>
      <w:r w:rsidR="00AD6287" w:rsidRPr="00C22C8B">
        <w:rPr>
          <w:rFonts w:ascii="Palatino Linotype" w:hAnsi="Palatino Linotype" w:cs="Arial"/>
          <w:sz w:val="24"/>
          <w:szCs w:val="24"/>
        </w:rPr>
        <w:t>dichas</w:t>
      </w:r>
      <w:r w:rsidR="00AD6287" w:rsidRPr="00C22C8B">
        <w:rPr>
          <w:rFonts w:ascii="Palatino Linotype" w:eastAsia="Times New Roman" w:hAnsi="Palatino Linotype" w:cs="Arial"/>
          <w:sz w:val="24"/>
          <w:szCs w:val="24"/>
        </w:rPr>
        <w:t xml:space="preserve"> condiciones, la </w:t>
      </w:r>
      <w:r w:rsidR="00AD6287" w:rsidRPr="00C22C8B">
        <w:rPr>
          <w:rFonts w:ascii="Palatino Linotype" w:eastAsia="Times New Roman" w:hAnsi="Palatino Linotype" w:cs="Arial"/>
          <w:i/>
          <w:sz w:val="24"/>
          <w:szCs w:val="24"/>
        </w:rPr>
        <w:t>Litis</w:t>
      </w:r>
      <w:r w:rsidR="00AD6287" w:rsidRPr="00C22C8B">
        <w:rPr>
          <w:rFonts w:ascii="Palatino Linotype" w:eastAsia="Times New Roman" w:hAnsi="Palatino Linotype" w:cs="Arial"/>
          <w:sz w:val="24"/>
          <w:szCs w:val="24"/>
        </w:rPr>
        <w:t xml:space="preserve"> a resolver corresponderá a determinar si </w:t>
      </w:r>
      <w:r w:rsidR="00AD6287" w:rsidRPr="00C22C8B">
        <w:rPr>
          <w:rFonts w:ascii="Palatino Linotype" w:eastAsia="MS Mincho" w:hAnsi="Palatino Linotype" w:cs="Arial"/>
          <w:sz w:val="24"/>
          <w:szCs w:val="24"/>
        </w:rPr>
        <w:t>se actualiza la causal de procedencia prevista en el ar</w:t>
      </w:r>
      <w:r w:rsidR="001F7393" w:rsidRPr="00C22C8B">
        <w:rPr>
          <w:rFonts w:ascii="Palatino Linotype" w:eastAsia="MS Mincho" w:hAnsi="Palatino Linotype" w:cs="Arial"/>
          <w:sz w:val="24"/>
          <w:szCs w:val="24"/>
        </w:rPr>
        <w:t>tículo</w:t>
      </w:r>
      <w:r w:rsidR="00626695" w:rsidRPr="00C22C8B">
        <w:rPr>
          <w:rFonts w:ascii="Palatino Linotype" w:eastAsia="MS Mincho" w:hAnsi="Palatino Linotype" w:cs="Arial"/>
          <w:sz w:val="24"/>
          <w:szCs w:val="24"/>
        </w:rPr>
        <w:t xml:space="preserve"> 179, fracciones I y</w:t>
      </w:r>
      <w:r w:rsidR="00AD6287" w:rsidRPr="00C22C8B">
        <w:rPr>
          <w:rFonts w:ascii="Palatino Linotype" w:eastAsia="MS Mincho" w:hAnsi="Palatino Linotype" w:cs="Arial"/>
          <w:sz w:val="24"/>
          <w:szCs w:val="24"/>
        </w:rPr>
        <w:t xml:space="preserve"> </w:t>
      </w:r>
      <w:r w:rsidR="00626695" w:rsidRPr="00C22C8B">
        <w:rPr>
          <w:rFonts w:ascii="Palatino Linotype" w:eastAsia="MS Mincho" w:hAnsi="Palatino Linotype" w:cs="Arial"/>
          <w:sz w:val="24"/>
          <w:szCs w:val="24"/>
        </w:rPr>
        <w:t>V</w:t>
      </w:r>
      <w:r w:rsidR="00A90438" w:rsidRPr="00C22C8B">
        <w:rPr>
          <w:rFonts w:ascii="Palatino Linotype" w:eastAsia="MS Mincho" w:hAnsi="Palatino Linotype" w:cs="Arial"/>
          <w:sz w:val="24"/>
          <w:szCs w:val="24"/>
        </w:rPr>
        <w:t xml:space="preserve"> </w:t>
      </w:r>
      <w:r w:rsidR="00AD6287" w:rsidRPr="00C22C8B">
        <w:rPr>
          <w:rFonts w:ascii="Palatino Linotype" w:eastAsia="MS Mincho" w:hAnsi="Palatino Linotype" w:cs="Arial"/>
          <w:sz w:val="24"/>
          <w:szCs w:val="24"/>
        </w:rPr>
        <w:t xml:space="preserve">de la </w:t>
      </w:r>
      <w:r w:rsidR="00AD6287" w:rsidRPr="00C22C8B">
        <w:rPr>
          <w:rFonts w:ascii="Palatino Linotype" w:eastAsia="MS Mincho" w:hAnsi="Palatino Linotype" w:cs="Arial"/>
          <w:b/>
          <w:sz w:val="24"/>
          <w:szCs w:val="24"/>
        </w:rPr>
        <w:t>Ley de Transparencia y Acceso a la Información Pública del Estado de México y Municipios</w:t>
      </w:r>
      <w:r w:rsidR="00AD6287" w:rsidRPr="00C22C8B">
        <w:rPr>
          <w:rFonts w:ascii="Palatino Linotype" w:eastAsia="MS Mincho" w:hAnsi="Palatino Linotype" w:cs="Arial"/>
          <w:sz w:val="24"/>
          <w:szCs w:val="24"/>
        </w:rPr>
        <w:t xml:space="preserve">; </w:t>
      </w:r>
      <w:r w:rsidR="00AD6287" w:rsidRPr="00C22C8B">
        <w:rPr>
          <w:rFonts w:ascii="Palatino Linotype" w:eastAsia="Times New Roman" w:hAnsi="Palatino Linotype" w:cs="Arial"/>
          <w:color w:val="000000" w:themeColor="text1"/>
          <w:sz w:val="24"/>
          <w:szCs w:val="24"/>
          <w:lang w:val="es-ES" w:eastAsia="es-MX"/>
        </w:rPr>
        <w:t xml:space="preserve">fracción que determina la hipótesis jurídica relativa a </w:t>
      </w:r>
      <w:r w:rsidR="00AD6287" w:rsidRPr="00C22C8B">
        <w:rPr>
          <w:rFonts w:ascii="Palatino Linotype" w:eastAsia="Times New Roman" w:hAnsi="Palatino Linotype" w:cs="Arial"/>
          <w:color w:val="000000" w:themeColor="text1"/>
          <w:sz w:val="24"/>
          <w:szCs w:val="24"/>
          <w:u w:val="single"/>
          <w:lang w:val="es-ES" w:eastAsia="es-MX"/>
        </w:rPr>
        <w:t>la negati</w:t>
      </w:r>
      <w:r w:rsidR="00626695" w:rsidRPr="00C22C8B">
        <w:rPr>
          <w:rFonts w:ascii="Palatino Linotype" w:eastAsia="Times New Roman" w:hAnsi="Palatino Linotype" w:cs="Arial"/>
          <w:color w:val="000000" w:themeColor="text1"/>
          <w:sz w:val="24"/>
          <w:szCs w:val="24"/>
          <w:u w:val="single"/>
          <w:lang w:val="es-ES" w:eastAsia="es-MX"/>
        </w:rPr>
        <w:t xml:space="preserve">va a la información solicitada y </w:t>
      </w:r>
      <w:r w:rsidR="00A90438" w:rsidRPr="00C22C8B">
        <w:rPr>
          <w:rFonts w:ascii="Palatino Linotype" w:eastAsia="Times New Roman" w:hAnsi="Palatino Linotype" w:cs="Arial"/>
          <w:color w:val="000000" w:themeColor="text1"/>
          <w:sz w:val="24"/>
          <w:szCs w:val="24"/>
          <w:u w:val="single"/>
          <w:lang w:val="es-ES" w:eastAsia="es-MX"/>
        </w:rPr>
        <w:t>la entrega de información incompleta</w:t>
      </w:r>
      <w:r w:rsidR="00AD6287" w:rsidRPr="00C22C8B">
        <w:rPr>
          <w:rFonts w:ascii="Palatino Linotype" w:eastAsia="Times New Roman" w:hAnsi="Palatino Linotype" w:cs="Arial"/>
          <w:color w:val="000000" w:themeColor="text1"/>
          <w:sz w:val="24"/>
          <w:szCs w:val="24"/>
          <w:lang w:val="es-ES" w:eastAsia="es-MX"/>
        </w:rPr>
        <w:t xml:space="preserve">; </w:t>
      </w:r>
      <w:r w:rsidR="00AD6287" w:rsidRPr="00C22C8B">
        <w:rPr>
          <w:rFonts w:ascii="Palatino Linotype" w:eastAsia="MS Mincho" w:hAnsi="Palatino Linotype" w:cs="Arial"/>
          <w:sz w:val="24"/>
          <w:szCs w:val="24"/>
        </w:rPr>
        <w:t xml:space="preserve">contexto del cual se dolió el </w:t>
      </w:r>
      <w:r w:rsidR="00AD6287" w:rsidRPr="00C22C8B">
        <w:rPr>
          <w:rFonts w:ascii="Palatino Linotype" w:eastAsia="MS Mincho" w:hAnsi="Palatino Linotype" w:cs="Arial"/>
          <w:b/>
          <w:sz w:val="24"/>
          <w:szCs w:val="24"/>
        </w:rPr>
        <w:t>RECURRENTE</w:t>
      </w:r>
      <w:r w:rsidR="00AD6287" w:rsidRPr="00C22C8B">
        <w:rPr>
          <w:rFonts w:ascii="Palatino Linotype" w:eastAsia="Times New Roman" w:hAnsi="Palatino Linotype" w:cs="Arial"/>
          <w:color w:val="000000" w:themeColor="text1"/>
          <w:sz w:val="24"/>
          <w:szCs w:val="24"/>
          <w:lang w:val="es-ES" w:eastAsia="es-MX"/>
        </w:rPr>
        <w:t xml:space="preserve"> </w:t>
      </w:r>
      <w:r w:rsidR="00AD6287" w:rsidRPr="00C22C8B">
        <w:rPr>
          <w:rFonts w:ascii="Palatino Linotype" w:eastAsia="MS Mincho" w:hAnsi="Palatino Linotype" w:cs="Arial"/>
          <w:sz w:val="24"/>
          <w:szCs w:val="24"/>
        </w:rPr>
        <w:t>al momento de interponer su inconformidad.</w:t>
      </w:r>
      <w:r w:rsidR="00AD6287" w:rsidRPr="00C22C8B">
        <w:rPr>
          <w:rFonts w:ascii="Palatino Linotype" w:eastAsia="Times New Roman" w:hAnsi="Palatino Linotype" w:cs="Arial"/>
          <w:color w:val="000000" w:themeColor="text1"/>
          <w:sz w:val="24"/>
          <w:szCs w:val="24"/>
          <w:lang w:val="es-ES" w:eastAsia="es-MX"/>
        </w:rPr>
        <w:t xml:space="preserve"> De modo tal </w:t>
      </w:r>
      <w:r w:rsidR="00AD6287" w:rsidRPr="00C22C8B">
        <w:rPr>
          <w:rFonts w:ascii="Palatino Linotype" w:hAnsi="Palatino Linotype" w:cs="Arial"/>
          <w:color w:val="000000" w:themeColor="text1"/>
          <w:sz w:val="24"/>
          <w:szCs w:val="24"/>
        </w:rPr>
        <w:t xml:space="preserve">que el presente recurso de revisión se abocara en determinar si el </w:t>
      </w:r>
      <w:r w:rsidR="00AD6287" w:rsidRPr="00C22C8B">
        <w:rPr>
          <w:rFonts w:ascii="Palatino Linotype" w:hAnsi="Palatino Linotype" w:cs="Arial"/>
          <w:b/>
          <w:color w:val="000000" w:themeColor="text1"/>
          <w:sz w:val="24"/>
          <w:szCs w:val="24"/>
        </w:rPr>
        <w:t>SUJETO</w:t>
      </w:r>
      <w:r w:rsidR="00AD6287" w:rsidRPr="00C22C8B">
        <w:rPr>
          <w:rFonts w:ascii="Palatino Linotype" w:hAnsi="Palatino Linotype" w:cs="Arial"/>
          <w:color w:val="000000" w:themeColor="text1"/>
          <w:sz w:val="24"/>
          <w:szCs w:val="24"/>
        </w:rPr>
        <w:t xml:space="preserve"> </w:t>
      </w:r>
      <w:r w:rsidR="00AD6287" w:rsidRPr="00C22C8B">
        <w:rPr>
          <w:rFonts w:ascii="Palatino Linotype" w:hAnsi="Palatino Linotype" w:cs="Arial"/>
          <w:b/>
          <w:color w:val="000000" w:themeColor="text1"/>
          <w:sz w:val="24"/>
          <w:szCs w:val="24"/>
        </w:rPr>
        <w:t>OBLIGADO</w:t>
      </w:r>
      <w:r w:rsidR="00AD6287" w:rsidRPr="00C22C8B">
        <w:rPr>
          <w:rFonts w:ascii="Palatino Linotype" w:hAnsi="Palatino Linotype" w:cs="Arial"/>
          <w:color w:val="000000" w:themeColor="text1"/>
          <w:sz w:val="24"/>
          <w:szCs w:val="24"/>
        </w:rPr>
        <w:t xml:space="preserve"> con su respuesta ciertamente </w:t>
      </w:r>
      <w:r w:rsidR="00AD6287" w:rsidRPr="00C22C8B">
        <w:rPr>
          <w:rFonts w:ascii="Palatino Linotype" w:eastAsia="Times New Roman" w:hAnsi="Palatino Linotype"/>
          <w:color w:val="000000" w:themeColor="text1"/>
          <w:sz w:val="24"/>
          <w:szCs w:val="24"/>
        </w:rPr>
        <w:t>actualiza las causas de procedencia</w:t>
      </w:r>
      <w:r w:rsidR="00AD6287" w:rsidRPr="00C22C8B">
        <w:rPr>
          <w:rFonts w:ascii="Palatino Linotype" w:eastAsia="Times New Roman" w:hAnsi="Palatino Linotype"/>
          <w:b/>
          <w:color w:val="000000" w:themeColor="text1"/>
          <w:sz w:val="24"/>
          <w:szCs w:val="24"/>
        </w:rPr>
        <w:t xml:space="preserve"> </w:t>
      </w:r>
      <w:r w:rsidR="00AD6287" w:rsidRPr="00C22C8B">
        <w:rPr>
          <w:rFonts w:ascii="Palatino Linotype" w:eastAsia="Times New Roman" w:hAnsi="Palatino Linotype" w:cs="Arial"/>
          <w:color w:val="000000" w:themeColor="text1"/>
          <w:sz w:val="24"/>
          <w:szCs w:val="24"/>
          <w:lang w:eastAsia="es-MX"/>
        </w:rPr>
        <w:t>antes señaladas. Así como comprobar si la respuesta emitida resulta congruente e integral en términos del Artículo 11 de la ley de la materia.</w:t>
      </w:r>
    </w:p>
    <w:p w14:paraId="377DECCC" w14:textId="77777777" w:rsidR="004B3109" w:rsidRPr="00C22C8B" w:rsidRDefault="004B3109" w:rsidP="00AD6287">
      <w:pPr>
        <w:pStyle w:val="Prrafodelista"/>
        <w:spacing w:after="0" w:line="360" w:lineRule="auto"/>
        <w:ind w:left="0" w:right="48"/>
        <w:jc w:val="both"/>
        <w:rPr>
          <w:rFonts w:ascii="Palatino Linotype" w:eastAsia="MS Mincho" w:hAnsi="Palatino Linotype" w:cs="Arial"/>
          <w:sz w:val="28"/>
          <w:szCs w:val="24"/>
          <w:lang w:val="es-ES_tradnl" w:eastAsia="es-ES"/>
        </w:rPr>
      </w:pPr>
    </w:p>
    <w:p w14:paraId="74F221BA" w14:textId="77777777" w:rsidR="00437632" w:rsidRPr="00C22C8B" w:rsidRDefault="004B3109" w:rsidP="00437632">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6" w:name="_Toc6637916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C22C8B">
        <w:rPr>
          <w:rFonts w:ascii="Palatino Linotype" w:eastAsia="MS Gothic" w:hAnsi="Palatino Linotype" w:cstheme="majorBidi"/>
          <w:b/>
          <w:sz w:val="24"/>
          <w:szCs w:val="24"/>
          <w:lang w:val="es-ES_tradnl" w:eastAsia="es-ES"/>
        </w:rPr>
        <w:t>CUARTO. De previo y especial pronunciamiento</w:t>
      </w:r>
      <w:bookmarkEnd w:id="26"/>
      <w:r w:rsidRPr="00C22C8B">
        <w:rPr>
          <w:rFonts w:ascii="Palatino Linotype" w:eastAsia="MS Gothic" w:hAnsi="Palatino Linotype" w:cstheme="majorBidi"/>
          <w:b/>
          <w:sz w:val="24"/>
          <w:szCs w:val="24"/>
          <w:lang w:val="es-ES_tradnl" w:eastAsia="es-ES"/>
        </w:rPr>
        <w:t xml:space="preserve"> </w:t>
      </w:r>
    </w:p>
    <w:p w14:paraId="0804E013" w14:textId="77777777" w:rsidR="00437632" w:rsidRPr="00C22C8B" w:rsidRDefault="00437632" w:rsidP="00437632">
      <w:pPr>
        <w:keepNext/>
        <w:keepLines/>
        <w:spacing w:after="0" w:line="360" w:lineRule="auto"/>
        <w:ind w:right="48"/>
        <w:outlineLvl w:val="0"/>
        <w:rPr>
          <w:rFonts w:ascii="Palatino Linotype" w:eastAsia="MS Gothic" w:hAnsi="Palatino Linotype" w:cstheme="majorBidi"/>
          <w:b/>
          <w:sz w:val="24"/>
          <w:szCs w:val="24"/>
          <w:lang w:val="es-ES_tradnl" w:eastAsia="es-ES"/>
        </w:rPr>
      </w:pPr>
    </w:p>
    <w:p w14:paraId="3E14E3FD" w14:textId="77777777" w:rsidR="004B3109" w:rsidRPr="00C22C8B"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C22C8B">
        <w:rPr>
          <w:rFonts w:ascii="Palatino Linotype" w:hAnsi="Palatino Linotype"/>
          <w:sz w:val="24"/>
          <w:szCs w:val="24"/>
          <w:lang w:val="es-ES"/>
        </w:rPr>
        <w:t xml:space="preserve">Ahora bien, desde que inició, a finales de 2019, la crisis generada por el virus </w:t>
      </w:r>
      <w:r w:rsidR="001F7393" w:rsidRPr="00C22C8B">
        <w:rPr>
          <w:rFonts w:ascii="Palatino Linotype" w:hAnsi="Palatino Linotype"/>
          <w:b/>
          <w:sz w:val="24"/>
          <w:szCs w:val="24"/>
          <w:lang w:val="es-ES"/>
        </w:rPr>
        <w:t xml:space="preserve">SARS-Cov-2 - </w:t>
      </w:r>
      <w:r w:rsidRPr="00C22C8B">
        <w:rPr>
          <w:rFonts w:ascii="Palatino Linotype" w:hAnsi="Palatino Linotype"/>
          <w:b/>
          <w:sz w:val="24"/>
          <w:szCs w:val="24"/>
          <w:lang w:val="es-ES"/>
        </w:rPr>
        <w:t>COVID-19</w:t>
      </w:r>
      <w:r w:rsidRPr="00C22C8B">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27B2565" w14:textId="77777777" w:rsidR="004B3109" w:rsidRPr="00C22C8B" w:rsidRDefault="004B3109" w:rsidP="004B3109">
      <w:pPr>
        <w:pStyle w:val="Prrafodelista"/>
        <w:ind w:left="1778"/>
        <w:jc w:val="both"/>
        <w:rPr>
          <w:rFonts w:ascii="Palatino Linotype" w:hAnsi="Palatino Linotype"/>
          <w:sz w:val="24"/>
          <w:szCs w:val="24"/>
          <w:lang w:val="es-ES"/>
        </w:rPr>
      </w:pPr>
    </w:p>
    <w:p w14:paraId="09566E49" w14:textId="77777777" w:rsidR="004B3109" w:rsidRPr="00C22C8B"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C22C8B">
        <w:rPr>
          <w:rFonts w:ascii="Palatino Linotype" w:hAnsi="Palatino Linotype"/>
          <w:sz w:val="24"/>
          <w:szCs w:val="24"/>
          <w:lang w:val="es-ES"/>
        </w:rPr>
        <w:t xml:space="preserve">Las acciones adoptadas al año pasado, y de mayor impacto, llegaron incluso a la suspensión de las actividades no prioritarias como una medida indispensable para </w:t>
      </w:r>
      <w:r w:rsidRPr="00C22C8B">
        <w:rPr>
          <w:rFonts w:ascii="Palatino Linotype" w:hAnsi="Palatino Linotype"/>
          <w:sz w:val="24"/>
          <w:szCs w:val="24"/>
          <w:lang w:val="es-ES"/>
        </w:rPr>
        <w:lastRenderedPageBreak/>
        <w:t>disminuir la concurrencia de personas y, con ello, tratar de disminuir los contagios y sus efectos en la salud y en la vida, especialmente, de los grupos más vulnerables.</w:t>
      </w:r>
    </w:p>
    <w:p w14:paraId="53D18AC9" w14:textId="77777777" w:rsidR="004B3109" w:rsidRPr="00C22C8B" w:rsidRDefault="004B3109" w:rsidP="004B3109">
      <w:pPr>
        <w:pStyle w:val="Prrafodelista"/>
        <w:spacing w:line="360" w:lineRule="auto"/>
        <w:ind w:left="0"/>
        <w:jc w:val="both"/>
        <w:rPr>
          <w:rFonts w:ascii="Palatino Linotype" w:hAnsi="Palatino Linotype"/>
          <w:sz w:val="24"/>
          <w:szCs w:val="24"/>
          <w:lang w:val="es-ES"/>
        </w:rPr>
      </w:pPr>
    </w:p>
    <w:p w14:paraId="28C61790" w14:textId="77777777" w:rsidR="004B3109" w:rsidRPr="00C22C8B"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C22C8B">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282C149" w14:textId="77777777" w:rsidR="004B3109" w:rsidRPr="00C22C8B" w:rsidRDefault="004B3109" w:rsidP="004B3109">
      <w:pPr>
        <w:pStyle w:val="Prrafodelista"/>
        <w:spacing w:line="360" w:lineRule="auto"/>
        <w:ind w:left="0"/>
        <w:jc w:val="both"/>
        <w:rPr>
          <w:rFonts w:ascii="Palatino Linotype" w:hAnsi="Palatino Linotype"/>
          <w:sz w:val="24"/>
          <w:szCs w:val="24"/>
          <w:lang w:val="es-ES"/>
        </w:rPr>
      </w:pPr>
    </w:p>
    <w:p w14:paraId="7D3DDC6A" w14:textId="77777777" w:rsidR="004B3109" w:rsidRPr="00C22C8B"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C22C8B">
        <w:rPr>
          <w:rFonts w:ascii="Palatino Linotype" w:hAnsi="Palatino Linotype"/>
          <w:sz w:val="24"/>
          <w:szCs w:val="24"/>
          <w:lang w:val="es-ES"/>
        </w:rPr>
        <w:t xml:space="preserve">Luego del periodo de agosto a diciembre, en el que las condiciones de riesgo </w:t>
      </w:r>
      <w:bookmarkStart w:id="27" w:name="_GoBack"/>
      <w:bookmarkEnd w:id="27"/>
      <w:r w:rsidRPr="00C22C8B">
        <w:rPr>
          <w:rFonts w:ascii="Palatino Linotype" w:hAnsi="Palatino Linotype"/>
          <w:sz w:val="24"/>
          <w:szCs w:val="24"/>
          <w:lang w:val="es-ES"/>
        </w:rPr>
        <w:t>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93DD8FA" w14:textId="77777777" w:rsidR="004B3109" w:rsidRPr="00C22C8B" w:rsidRDefault="004B3109" w:rsidP="004B3109">
      <w:pPr>
        <w:pStyle w:val="Prrafodelista"/>
        <w:spacing w:line="360" w:lineRule="auto"/>
        <w:ind w:left="0"/>
        <w:jc w:val="both"/>
        <w:rPr>
          <w:rFonts w:ascii="Palatino Linotype" w:hAnsi="Palatino Linotype"/>
          <w:sz w:val="24"/>
          <w:szCs w:val="24"/>
          <w:lang w:val="es-ES"/>
        </w:rPr>
      </w:pPr>
    </w:p>
    <w:p w14:paraId="64B9BC12" w14:textId="77777777" w:rsidR="004B3109" w:rsidRPr="00C22C8B"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C22C8B">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w:t>
      </w:r>
      <w:r w:rsidRPr="00C22C8B">
        <w:rPr>
          <w:rFonts w:ascii="Palatino Linotype" w:hAnsi="Palatino Linotype"/>
          <w:sz w:val="24"/>
          <w:szCs w:val="24"/>
          <w:lang w:val="es-ES"/>
        </w:rPr>
        <w:lastRenderedPageBreak/>
        <w:t>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470E2CB" w14:textId="77777777" w:rsidR="004B3109" w:rsidRPr="00C22C8B" w:rsidRDefault="004B3109" w:rsidP="004B3109">
      <w:pPr>
        <w:pStyle w:val="Prrafodelista"/>
        <w:spacing w:line="360" w:lineRule="auto"/>
        <w:ind w:left="0"/>
        <w:jc w:val="both"/>
        <w:rPr>
          <w:rFonts w:ascii="Palatino Linotype" w:hAnsi="Palatino Linotype"/>
          <w:sz w:val="24"/>
          <w:szCs w:val="24"/>
          <w:lang w:val="es-ES"/>
        </w:rPr>
      </w:pPr>
    </w:p>
    <w:p w14:paraId="39B960EF" w14:textId="77777777" w:rsidR="004B3109" w:rsidRPr="00C22C8B"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C22C8B">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17C88CD7" w14:textId="77777777" w:rsidR="004B3109" w:rsidRPr="00C22C8B" w:rsidRDefault="004B3109" w:rsidP="004B3109">
      <w:pPr>
        <w:pStyle w:val="Prrafodelista"/>
        <w:spacing w:line="360" w:lineRule="auto"/>
        <w:ind w:left="0"/>
        <w:jc w:val="both"/>
        <w:rPr>
          <w:rFonts w:ascii="Palatino Linotype" w:hAnsi="Palatino Linotype"/>
          <w:sz w:val="24"/>
          <w:szCs w:val="24"/>
          <w:lang w:val="es-ES"/>
        </w:rPr>
      </w:pPr>
    </w:p>
    <w:p w14:paraId="03CFC9AF" w14:textId="77777777" w:rsidR="004B3109" w:rsidRPr="00C22C8B"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C22C8B">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w:t>
      </w:r>
      <w:r w:rsidRPr="00C22C8B">
        <w:rPr>
          <w:rFonts w:ascii="Palatino Linotype" w:hAnsi="Palatino Linotype"/>
          <w:sz w:val="24"/>
          <w:szCs w:val="24"/>
          <w:lang w:val="es-ES"/>
        </w:rPr>
        <w:lastRenderedPageBreak/>
        <w:t>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578ED2E" w14:textId="77777777" w:rsidR="004B3109" w:rsidRPr="00C22C8B" w:rsidRDefault="004B3109" w:rsidP="004B3109">
      <w:pPr>
        <w:pStyle w:val="Prrafodelista"/>
        <w:spacing w:line="360" w:lineRule="auto"/>
        <w:ind w:left="0"/>
        <w:jc w:val="both"/>
        <w:rPr>
          <w:rFonts w:ascii="Palatino Linotype" w:hAnsi="Palatino Linotype"/>
          <w:sz w:val="24"/>
          <w:szCs w:val="24"/>
          <w:lang w:val="es-ES"/>
        </w:rPr>
      </w:pPr>
    </w:p>
    <w:p w14:paraId="1B2FD6CE" w14:textId="77777777" w:rsidR="004B3109" w:rsidRPr="00C22C8B"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C22C8B">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5504F31" w14:textId="77777777" w:rsidR="004B3109" w:rsidRPr="00C22C8B" w:rsidRDefault="004B3109" w:rsidP="004B3109">
      <w:pPr>
        <w:pStyle w:val="Prrafodelista"/>
        <w:spacing w:line="360" w:lineRule="auto"/>
        <w:ind w:left="0"/>
        <w:jc w:val="both"/>
        <w:rPr>
          <w:rFonts w:ascii="Palatino Linotype" w:hAnsi="Palatino Linotype"/>
          <w:sz w:val="24"/>
          <w:szCs w:val="24"/>
          <w:lang w:val="es-ES"/>
        </w:rPr>
      </w:pPr>
    </w:p>
    <w:p w14:paraId="44FAC0AD" w14:textId="77777777" w:rsidR="004B3109" w:rsidRPr="00C22C8B"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C22C8B">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w:t>
      </w:r>
      <w:r w:rsidRPr="00C22C8B">
        <w:rPr>
          <w:rFonts w:ascii="Palatino Linotype" w:hAnsi="Palatino Linotype"/>
          <w:sz w:val="24"/>
          <w:szCs w:val="24"/>
          <w:lang w:val="es-ES"/>
        </w:rPr>
        <w:lastRenderedPageBreak/>
        <w:t>de sus derechos y en la toma de decisiones que pueden tener enorme trascendencia en su proyecto de vida.</w:t>
      </w:r>
    </w:p>
    <w:p w14:paraId="62BE7753" w14:textId="77777777" w:rsidR="004B3109" w:rsidRPr="00C22C8B" w:rsidRDefault="004B3109" w:rsidP="004B3109">
      <w:pPr>
        <w:pStyle w:val="Prrafodelista"/>
        <w:spacing w:line="360" w:lineRule="auto"/>
        <w:ind w:left="0"/>
        <w:jc w:val="both"/>
        <w:rPr>
          <w:rFonts w:ascii="Palatino Linotype" w:hAnsi="Palatino Linotype"/>
          <w:sz w:val="24"/>
          <w:szCs w:val="24"/>
          <w:lang w:val="es-ES"/>
        </w:rPr>
      </w:pPr>
    </w:p>
    <w:p w14:paraId="3FF49A1F" w14:textId="77777777" w:rsidR="004B3109" w:rsidRPr="00C22C8B"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C22C8B">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25C9717A" w14:textId="77777777" w:rsidR="004B3109" w:rsidRPr="00C22C8B" w:rsidRDefault="004B3109" w:rsidP="004B3109">
      <w:pPr>
        <w:pStyle w:val="Prrafodelista"/>
        <w:spacing w:line="360" w:lineRule="auto"/>
        <w:ind w:left="0"/>
        <w:jc w:val="both"/>
        <w:rPr>
          <w:rFonts w:ascii="Palatino Linotype" w:hAnsi="Palatino Linotype"/>
          <w:sz w:val="24"/>
          <w:szCs w:val="24"/>
          <w:lang w:val="es-ES"/>
        </w:rPr>
      </w:pPr>
    </w:p>
    <w:p w14:paraId="3C132379" w14:textId="77777777" w:rsidR="004B3109" w:rsidRPr="00C22C8B"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C22C8B">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w:t>
      </w:r>
      <w:r w:rsidRPr="00C22C8B">
        <w:rPr>
          <w:rFonts w:ascii="Palatino Linotype" w:hAnsi="Palatino Linotype"/>
          <w:sz w:val="24"/>
          <w:szCs w:val="24"/>
          <w:lang w:val="es-ES"/>
        </w:rPr>
        <w:lastRenderedPageBreak/>
        <w:t>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5449DBE" w14:textId="77777777" w:rsidR="004B3109" w:rsidRPr="00C22C8B" w:rsidRDefault="004B3109" w:rsidP="004B3109">
      <w:pPr>
        <w:pStyle w:val="Prrafodelista"/>
        <w:tabs>
          <w:tab w:val="left" w:pos="0"/>
        </w:tabs>
        <w:spacing w:after="0" w:line="360" w:lineRule="auto"/>
        <w:ind w:left="0" w:right="48"/>
        <w:jc w:val="both"/>
        <w:rPr>
          <w:rFonts w:ascii="Palatino Linotype" w:hAnsi="Palatino Linotype"/>
          <w:i/>
          <w:sz w:val="24"/>
        </w:rPr>
      </w:pPr>
    </w:p>
    <w:p w14:paraId="7464521E" w14:textId="77777777" w:rsidR="004B3109" w:rsidRPr="00C22C8B" w:rsidRDefault="004B3109" w:rsidP="004B3109">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8" w:name="_Toc66379165"/>
      <w:r w:rsidRPr="00C22C8B">
        <w:rPr>
          <w:rFonts w:ascii="Palatino Linotype" w:eastAsia="MS Gothic" w:hAnsi="Palatino Linotype" w:cstheme="majorBidi"/>
          <w:b/>
          <w:sz w:val="24"/>
          <w:szCs w:val="24"/>
          <w:lang w:val="es-ES_tradnl" w:eastAsia="es-ES"/>
        </w:rPr>
        <w:t xml:space="preserve">QUINTO. Del estudio y resolución del recurso de </w:t>
      </w:r>
      <w:bookmarkEnd w:id="22"/>
      <w:bookmarkEnd w:id="23"/>
      <w:bookmarkEnd w:id="24"/>
      <w:bookmarkEnd w:id="25"/>
      <w:r w:rsidRPr="00C22C8B">
        <w:rPr>
          <w:rFonts w:ascii="Palatino Linotype" w:eastAsia="MS Gothic" w:hAnsi="Palatino Linotype" w:cstheme="majorBidi"/>
          <w:b/>
          <w:sz w:val="24"/>
          <w:szCs w:val="24"/>
          <w:lang w:val="es-ES_tradnl" w:eastAsia="es-ES"/>
        </w:rPr>
        <w:t>revisión.</w:t>
      </w:r>
      <w:bookmarkEnd w:id="28"/>
    </w:p>
    <w:p w14:paraId="47AF4FC5" w14:textId="77777777" w:rsidR="004B3109" w:rsidRPr="00C22C8B" w:rsidRDefault="004B3109" w:rsidP="004B3109">
      <w:pPr>
        <w:keepNext/>
        <w:keepLines/>
        <w:spacing w:after="0" w:line="360" w:lineRule="auto"/>
        <w:ind w:right="48"/>
        <w:outlineLvl w:val="0"/>
        <w:rPr>
          <w:rFonts w:ascii="Palatino Linotype" w:eastAsia="MS Gothic" w:hAnsi="Palatino Linotype" w:cstheme="majorBidi"/>
          <w:b/>
          <w:sz w:val="24"/>
          <w:szCs w:val="24"/>
          <w:lang w:val="es-ES_tradnl" w:eastAsia="es-ES"/>
        </w:rPr>
      </w:pPr>
    </w:p>
    <w:p w14:paraId="2B94109C" w14:textId="77777777" w:rsidR="004B3109" w:rsidRPr="00C22C8B" w:rsidRDefault="004B3109" w:rsidP="004B3109">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i/>
          <w:sz w:val="24"/>
          <w:szCs w:val="24"/>
          <w:lang w:eastAsia="es-ES"/>
        </w:rPr>
      </w:pPr>
      <w:bookmarkStart w:id="29" w:name="_Toc494366431"/>
      <w:r w:rsidRPr="00C22C8B">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C22C8B">
        <w:rPr>
          <w:rFonts w:ascii="Palatino Linotype" w:eastAsia="Calibri" w:hAnsi="Palatino Linotype" w:cs="Arial"/>
          <w:sz w:val="24"/>
          <w:szCs w:val="24"/>
          <w:lang w:val="es-ES"/>
        </w:rPr>
        <w:t>Ley de Transparencia y Acceso a la Información Pública del Estado de México y Municipios</w:t>
      </w:r>
      <w:r w:rsidRPr="00C22C8B">
        <w:rPr>
          <w:rFonts w:ascii="Palatino Linotype" w:eastAsia="Times New Roman" w:hAnsi="Palatino Linotype" w:cs="Arial"/>
          <w:sz w:val="24"/>
          <w:szCs w:val="24"/>
          <w:lang w:val="es-ES" w:eastAsia="es-MX"/>
        </w:rPr>
        <w:t>.</w:t>
      </w:r>
    </w:p>
    <w:p w14:paraId="6A4DF48E" w14:textId="77777777" w:rsidR="004B3109" w:rsidRPr="00C22C8B" w:rsidRDefault="004B3109" w:rsidP="004B3109">
      <w:pPr>
        <w:pStyle w:val="Prrafodelista"/>
        <w:tabs>
          <w:tab w:val="left" w:pos="66"/>
        </w:tabs>
        <w:spacing w:after="0" w:line="360" w:lineRule="auto"/>
        <w:ind w:left="0" w:right="48"/>
        <w:jc w:val="both"/>
        <w:rPr>
          <w:rFonts w:ascii="Palatino Linotype" w:eastAsia="MS Mincho" w:hAnsi="Palatino Linotype" w:cs="Arial"/>
          <w:i/>
          <w:sz w:val="24"/>
          <w:szCs w:val="24"/>
          <w:lang w:eastAsia="es-ES"/>
        </w:rPr>
      </w:pPr>
    </w:p>
    <w:p w14:paraId="4BABDB27" w14:textId="77777777" w:rsidR="004B3109" w:rsidRPr="00C22C8B" w:rsidRDefault="004B3109" w:rsidP="004B3109">
      <w:pPr>
        <w:pStyle w:val="Prrafodelista"/>
        <w:keepNext/>
        <w:keepLines/>
        <w:spacing w:after="0" w:line="360" w:lineRule="auto"/>
        <w:ind w:left="0" w:right="48"/>
        <w:outlineLvl w:val="0"/>
        <w:rPr>
          <w:rFonts w:ascii="Palatino Linotype" w:eastAsia="MS Gothic" w:hAnsi="Palatino Linotype" w:cstheme="majorBidi"/>
          <w:b/>
          <w:sz w:val="24"/>
          <w:szCs w:val="24"/>
          <w:lang w:val="es-ES_tradnl" w:eastAsia="es-ES"/>
        </w:rPr>
      </w:pPr>
      <w:bookmarkStart w:id="30" w:name="_Toc31301157"/>
      <w:bookmarkStart w:id="31" w:name="_Toc66379166"/>
      <w:r w:rsidRPr="00C22C8B">
        <w:rPr>
          <w:rFonts w:ascii="Palatino Linotype" w:eastAsia="MS Gothic" w:hAnsi="Palatino Linotype" w:cstheme="majorBidi"/>
          <w:b/>
          <w:sz w:val="24"/>
          <w:szCs w:val="24"/>
          <w:lang w:val="es-ES_tradnl" w:eastAsia="es-ES"/>
        </w:rPr>
        <w:t>I. Fuente Obligacional.</w:t>
      </w:r>
      <w:bookmarkEnd w:id="30"/>
      <w:bookmarkEnd w:id="31"/>
      <w:r w:rsidRPr="00C22C8B">
        <w:rPr>
          <w:rFonts w:ascii="Palatino Linotype" w:eastAsia="MS Gothic" w:hAnsi="Palatino Linotype" w:cstheme="majorBidi"/>
          <w:b/>
          <w:sz w:val="24"/>
          <w:szCs w:val="24"/>
          <w:lang w:val="es-ES_tradnl" w:eastAsia="es-ES"/>
        </w:rPr>
        <w:t xml:space="preserve"> </w:t>
      </w:r>
    </w:p>
    <w:p w14:paraId="1B0352C4" w14:textId="77777777" w:rsidR="004B3109" w:rsidRPr="00C22C8B" w:rsidRDefault="004B3109" w:rsidP="004B3109">
      <w:pPr>
        <w:spacing w:after="0" w:line="360" w:lineRule="auto"/>
        <w:ind w:right="48"/>
        <w:rPr>
          <w:rFonts w:ascii="Palatino Linotype" w:eastAsia="MS Mincho" w:hAnsi="Palatino Linotype" w:cs="Times New Roman"/>
          <w:sz w:val="24"/>
          <w:szCs w:val="24"/>
          <w:lang w:val="es-ES_tradnl" w:eastAsia="es-ES"/>
        </w:rPr>
      </w:pPr>
    </w:p>
    <w:p w14:paraId="698AFCBF" w14:textId="77777777" w:rsidR="004B3109" w:rsidRPr="00C22C8B"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C22C8B">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C22C8B">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140F1989" w14:textId="77777777" w:rsidR="004B3109" w:rsidRPr="00C22C8B"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14:paraId="225350B2" w14:textId="77777777" w:rsidR="004B3109" w:rsidRPr="00C22C8B"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C22C8B">
        <w:rPr>
          <w:rFonts w:ascii="Palatino Linotype" w:eastAsia="MS Mincho" w:hAnsi="Palatino Linotype" w:cs="Times New Roman"/>
          <w:sz w:val="24"/>
          <w:szCs w:val="24"/>
          <w:lang w:val="es-ES_tradnl" w:eastAsia="es-ES"/>
        </w:rPr>
        <w:lastRenderedPageBreak/>
        <w:t xml:space="preserve">El </w:t>
      </w:r>
      <w:r w:rsidR="00AD6287" w:rsidRPr="00C22C8B">
        <w:rPr>
          <w:rFonts w:ascii="Palatino Linotype" w:eastAsia="MS Mincho" w:hAnsi="Palatino Linotype" w:cs="Times New Roman"/>
          <w:b/>
          <w:sz w:val="24"/>
          <w:szCs w:val="24"/>
          <w:lang w:val="es-ES_tradnl" w:eastAsia="es-ES"/>
        </w:rPr>
        <w:t>SUJETO OBLIGADO</w:t>
      </w:r>
      <w:r w:rsidR="00AD6287" w:rsidRPr="00C22C8B">
        <w:rPr>
          <w:rFonts w:ascii="Palatino Linotype" w:eastAsia="MS Mincho" w:hAnsi="Palatino Linotype" w:cs="Times New Roman"/>
          <w:sz w:val="24"/>
          <w:szCs w:val="24"/>
          <w:lang w:val="es-ES_tradnl" w:eastAsia="es-ES"/>
        </w:rPr>
        <w:t xml:space="preserve"> </w:t>
      </w:r>
      <w:r w:rsidRPr="00C22C8B">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C22C8B">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C22C8B">
        <w:rPr>
          <w:rFonts w:ascii="Palatino Linotype" w:eastAsia="MS Mincho" w:hAnsi="Palatino Linotype" w:cstheme="majorBidi"/>
          <w:b/>
          <w:sz w:val="24"/>
          <w:szCs w:val="24"/>
          <w:lang w:val="es-ES_tradnl" w:eastAsia="es-ES"/>
        </w:rPr>
        <w:t xml:space="preserve"> </w:t>
      </w:r>
      <w:r w:rsidRPr="00C22C8B">
        <w:rPr>
          <w:rFonts w:ascii="Palatino Linotype" w:eastAsia="MS Mincho" w:hAnsi="Palatino Linotype" w:cstheme="majorBidi"/>
          <w:sz w:val="24"/>
          <w:szCs w:val="24"/>
          <w:lang w:val="es-ES_tradnl" w:eastAsia="es-ES"/>
        </w:rPr>
        <w:t xml:space="preserve">al señalar la obligación de </w:t>
      </w:r>
      <w:r w:rsidRPr="00C22C8B">
        <w:rPr>
          <w:rFonts w:ascii="Palatino Linotype" w:eastAsia="MS Mincho" w:hAnsi="Palatino Linotype" w:cstheme="majorBidi"/>
          <w:i/>
          <w:sz w:val="24"/>
          <w:szCs w:val="24"/>
          <w:lang w:val="es-ES_tradnl" w:eastAsia="es-ES"/>
        </w:rPr>
        <w:t xml:space="preserve">“promover, respetar, proteger y garantizar los derechos humanos”, </w:t>
      </w:r>
      <w:r w:rsidRPr="00C22C8B">
        <w:rPr>
          <w:rFonts w:ascii="Palatino Linotype" w:eastAsia="MS Mincho" w:hAnsi="Palatino Linotype" w:cstheme="majorBidi"/>
          <w:sz w:val="24"/>
          <w:szCs w:val="24"/>
          <w:lang w:val="es-ES_tradnl" w:eastAsia="es-ES"/>
        </w:rPr>
        <w:t>entre los cuales se encuentra dicho derecho.</w:t>
      </w:r>
    </w:p>
    <w:p w14:paraId="714B91C8" w14:textId="77777777" w:rsidR="004B3109" w:rsidRPr="00C22C8B" w:rsidRDefault="004B3109" w:rsidP="004B3109">
      <w:pPr>
        <w:spacing w:after="0" w:line="360" w:lineRule="auto"/>
        <w:ind w:right="48"/>
        <w:contextualSpacing/>
        <w:jc w:val="both"/>
        <w:rPr>
          <w:rFonts w:ascii="Palatino Linotype" w:eastAsia="MS Mincho" w:hAnsi="Palatino Linotype" w:cstheme="majorBidi"/>
          <w:i/>
          <w:sz w:val="24"/>
          <w:szCs w:val="24"/>
          <w:lang w:eastAsia="es-ES"/>
        </w:rPr>
      </w:pPr>
    </w:p>
    <w:p w14:paraId="7B248CAE" w14:textId="77777777" w:rsidR="004B3109" w:rsidRPr="00C22C8B" w:rsidRDefault="004B3109" w:rsidP="004B3109">
      <w:pPr>
        <w:numPr>
          <w:ilvl w:val="0"/>
          <w:numId w:val="1"/>
        </w:numPr>
        <w:spacing w:after="0" w:line="360" w:lineRule="auto"/>
        <w:ind w:left="0" w:right="48" w:firstLine="0"/>
        <w:contextualSpacing/>
        <w:jc w:val="both"/>
        <w:rPr>
          <w:rFonts w:ascii="Palatino Linotype" w:eastAsia="MS Mincho" w:hAnsi="Palatino Linotype" w:cstheme="majorBidi"/>
          <w:i/>
          <w:sz w:val="24"/>
          <w:szCs w:val="24"/>
          <w:lang w:val="es-ES" w:eastAsia="es-ES"/>
        </w:rPr>
      </w:pPr>
      <w:r w:rsidRPr="00C22C8B">
        <w:rPr>
          <w:rFonts w:ascii="Palatino Linotype" w:eastAsia="MS Mincho" w:hAnsi="Palatino Linotype" w:cstheme="majorBidi"/>
          <w:sz w:val="24"/>
          <w:szCs w:val="24"/>
          <w:lang w:eastAsia="es-ES"/>
        </w:rPr>
        <w:t xml:space="preserve">Por cuanto hace al contenido del artículo 6 segundo párrafo, apartado A. fracción I </w:t>
      </w:r>
      <w:r w:rsidRPr="00C22C8B">
        <w:rPr>
          <w:rFonts w:ascii="Palatino Linotype" w:eastAsia="MS Mincho" w:hAnsi="Palatino Linotype" w:cstheme="majorBidi"/>
          <w:sz w:val="24"/>
          <w:szCs w:val="24"/>
          <w:lang w:val="es-ES" w:eastAsia="es-ES"/>
        </w:rPr>
        <w:t xml:space="preserve">de la Constitución Política de los Estados Unidos Mexicanos el cual establece </w:t>
      </w:r>
      <w:r w:rsidRPr="00C22C8B">
        <w:rPr>
          <w:rFonts w:ascii="Palatino Linotype" w:eastAsia="MS Mincho" w:hAnsi="Palatino Linotype" w:cstheme="majorBidi"/>
          <w:sz w:val="24"/>
          <w:szCs w:val="24"/>
          <w:lang w:eastAsia="es-ES"/>
        </w:rPr>
        <w:t xml:space="preserve">que </w:t>
      </w:r>
      <w:r w:rsidRPr="00C22C8B">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C22C8B">
        <w:rPr>
          <w:rFonts w:ascii="Palatino Linotype" w:eastAsia="MS Mincho" w:hAnsi="Palatino Linotype" w:cstheme="majorBidi"/>
          <w:b/>
          <w:i/>
          <w:sz w:val="24"/>
          <w:szCs w:val="24"/>
          <w:lang w:val="es-ES" w:eastAsia="es-ES"/>
        </w:rPr>
        <w:t>es pública</w:t>
      </w:r>
      <w:r w:rsidRPr="00C22C8B">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35E61F" w14:textId="77777777" w:rsidR="004B3109" w:rsidRPr="00C22C8B" w:rsidRDefault="004B3109" w:rsidP="004B3109">
      <w:pPr>
        <w:spacing w:after="0" w:line="360" w:lineRule="auto"/>
        <w:ind w:right="48"/>
        <w:contextualSpacing/>
        <w:jc w:val="both"/>
        <w:rPr>
          <w:rFonts w:ascii="Palatino Linotype" w:eastAsia="MS Mincho" w:hAnsi="Palatino Linotype" w:cstheme="majorBidi"/>
          <w:i/>
          <w:sz w:val="24"/>
          <w:szCs w:val="24"/>
          <w:lang w:val="es-ES" w:eastAsia="es-ES"/>
        </w:rPr>
      </w:pPr>
    </w:p>
    <w:p w14:paraId="62CA174A" w14:textId="77777777" w:rsidR="004B3109" w:rsidRPr="00C22C8B" w:rsidRDefault="004B3109" w:rsidP="004B3109">
      <w:pPr>
        <w:numPr>
          <w:ilvl w:val="0"/>
          <w:numId w:val="1"/>
        </w:numPr>
        <w:spacing w:after="0" w:line="360" w:lineRule="auto"/>
        <w:ind w:left="0" w:right="48" w:firstLine="0"/>
        <w:contextualSpacing/>
        <w:jc w:val="both"/>
        <w:rPr>
          <w:rFonts w:ascii="Palatino Linotype" w:eastAsia="MS Mincho" w:hAnsi="Palatino Linotype" w:cstheme="majorBidi"/>
          <w:i/>
          <w:sz w:val="24"/>
          <w:szCs w:val="24"/>
          <w:lang w:eastAsia="es-ES"/>
        </w:rPr>
      </w:pPr>
      <w:r w:rsidRPr="00C22C8B">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C22C8B">
        <w:rPr>
          <w:rFonts w:ascii="Palatino Linotype" w:eastAsia="MS Mincho" w:hAnsi="Palatino Linotype" w:cstheme="majorBidi"/>
          <w:i/>
          <w:sz w:val="24"/>
          <w:szCs w:val="24"/>
          <w:lang w:val="es-ES_tradnl" w:eastAsia="es-ES"/>
        </w:rPr>
        <w:t>generen, administren o posean las autoridades</w:t>
      </w:r>
      <w:r w:rsidRPr="00C22C8B">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7DEC5E86" w14:textId="77777777" w:rsidR="004B3109" w:rsidRPr="00C22C8B" w:rsidRDefault="004B3109" w:rsidP="004B3109">
      <w:pPr>
        <w:spacing w:after="0" w:line="360" w:lineRule="auto"/>
        <w:ind w:right="48"/>
        <w:contextualSpacing/>
        <w:jc w:val="both"/>
        <w:rPr>
          <w:rFonts w:ascii="Palatino Linotype" w:eastAsia="MS Mincho" w:hAnsi="Palatino Linotype" w:cstheme="majorBidi"/>
          <w:i/>
          <w:sz w:val="24"/>
          <w:szCs w:val="24"/>
          <w:lang w:eastAsia="es-ES"/>
        </w:rPr>
      </w:pPr>
    </w:p>
    <w:p w14:paraId="6FF3496A" w14:textId="77777777" w:rsidR="004B3109" w:rsidRPr="00C22C8B"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C22C8B">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w:t>
      </w:r>
      <w:r w:rsidRPr="00C22C8B">
        <w:rPr>
          <w:rFonts w:ascii="Palatino Linotype" w:eastAsia="MS Mincho" w:hAnsi="Palatino Linotype" w:cs="Times New Roman"/>
          <w:sz w:val="24"/>
          <w:szCs w:val="24"/>
          <w:lang w:val="es-ES_tradnl" w:eastAsia="es-ES"/>
        </w:rPr>
        <w:lastRenderedPageBreak/>
        <w:t xml:space="preserve">mejorar los mecanismos que trasparenten la gestión pública, y promover la mejor toma de decisiones por parte de las autoridades, siendo la difusión de la información en poder de los sujetos obligados la que contribuirá al logro de este fin. </w:t>
      </w:r>
    </w:p>
    <w:p w14:paraId="635468C2" w14:textId="77777777" w:rsidR="004B3109" w:rsidRPr="00C22C8B"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14:paraId="3843C10E" w14:textId="77777777" w:rsidR="004B3109" w:rsidRPr="00C22C8B"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i/>
          <w:sz w:val="24"/>
          <w:szCs w:val="24"/>
          <w:lang w:val="es-ES_tradnl" w:eastAsia="es-ES"/>
        </w:rPr>
      </w:pPr>
      <w:r w:rsidRPr="00C22C8B">
        <w:rPr>
          <w:rFonts w:ascii="Palatino Linotype" w:eastAsia="MS Mincho" w:hAnsi="Palatino Linotype" w:cs="Times New Roman"/>
          <w:sz w:val="24"/>
          <w:szCs w:val="24"/>
          <w:lang w:val="es-ES_tradnl" w:eastAsia="es-ES"/>
        </w:rPr>
        <w:t xml:space="preserve">De acuerdo con el artículo 4 de la Ley en la materia, señala que </w:t>
      </w:r>
      <w:r w:rsidRPr="00C22C8B">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1A52031D" w14:textId="77777777" w:rsidR="004B3109" w:rsidRPr="00C22C8B" w:rsidRDefault="004B3109" w:rsidP="004B3109">
      <w:pPr>
        <w:spacing w:after="0" w:line="360" w:lineRule="auto"/>
        <w:ind w:right="48"/>
        <w:contextualSpacing/>
        <w:jc w:val="both"/>
        <w:rPr>
          <w:rFonts w:ascii="Palatino Linotype" w:eastAsia="MS Mincho" w:hAnsi="Palatino Linotype" w:cs="Times New Roman"/>
          <w:i/>
          <w:sz w:val="24"/>
          <w:szCs w:val="24"/>
          <w:lang w:val="es-ES_tradnl" w:eastAsia="es-ES"/>
        </w:rPr>
      </w:pPr>
    </w:p>
    <w:p w14:paraId="574E3EE2" w14:textId="77777777" w:rsidR="004B3109" w:rsidRPr="00C22C8B"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C22C8B">
        <w:rPr>
          <w:rFonts w:ascii="Palatino Linotype" w:eastAsia="MS Mincho" w:hAnsi="Palatino Linotype" w:cs="Times New Roman"/>
          <w:sz w:val="24"/>
          <w:szCs w:val="24"/>
          <w:lang w:val="es-ES_tradnl" w:eastAsia="es-ES"/>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14:paraId="6FCF4BA6" w14:textId="77777777" w:rsidR="004B3109" w:rsidRPr="00C22C8B" w:rsidRDefault="004B3109" w:rsidP="004B3109">
      <w:pPr>
        <w:pStyle w:val="Prrafodelista"/>
        <w:spacing w:after="0" w:line="360" w:lineRule="auto"/>
        <w:ind w:right="48"/>
        <w:rPr>
          <w:rFonts w:ascii="Palatino Linotype" w:eastAsia="MS Mincho" w:hAnsi="Palatino Linotype" w:cs="Times New Roman"/>
          <w:sz w:val="24"/>
          <w:szCs w:val="24"/>
          <w:lang w:val="es-ES_tradnl" w:eastAsia="es-ES"/>
        </w:rPr>
      </w:pPr>
    </w:p>
    <w:p w14:paraId="7E96208D" w14:textId="77777777" w:rsidR="004B3109" w:rsidRPr="00C22C8B"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C22C8B">
        <w:rPr>
          <w:rFonts w:ascii="Palatino Linotype" w:eastAsia="MS Mincho" w:hAnsi="Palatino Linotype" w:cs="Times New Roman"/>
          <w:sz w:val="24"/>
          <w:szCs w:val="24"/>
          <w:lang w:val="es-ES_tradnl" w:eastAsia="es-ES"/>
        </w:rPr>
        <w:t>Por lo que, toda la información que sea generada, poseída y administrada por el</w:t>
      </w:r>
      <w:r w:rsidRPr="00C22C8B">
        <w:rPr>
          <w:rFonts w:ascii="Palatino Linotype" w:eastAsia="MS Mincho" w:hAnsi="Palatino Linotype" w:cs="Times New Roman"/>
          <w:b/>
          <w:sz w:val="24"/>
          <w:szCs w:val="24"/>
          <w:lang w:val="es-ES_tradnl" w:eastAsia="es-ES"/>
        </w:rPr>
        <w:t xml:space="preserve"> </w:t>
      </w:r>
      <w:r w:rsidR="00AD6287" w:rsidRPr="00C22C8B">
        <w:rPr>
          <w:rFonts w:ascii="Palatino Linotype" w:eastAsia="MS Mincho" w:hAnsi="Palatino Linotype" w:cs="Times New Roman"/>
          <w:b/>
          <w:sz w:val="24"/>
          <w:szCs w:val="24"/>
          <w:lang w:val="es-ES_tradnl" w:eastAsia="es-ES"/>
        </w:rPr>
        <w:t>SUJETO OBLIGADO</w:t>
      </w:r>
      <w:r w:rsidRPr="00C22C8B">
        <w:rPr>
          <w:rFonts w:ascii="Palatino Linotype" w:eastAsia="MS Mincho" w:hAnsi="Palatino Linotype" w:cs="Times New Roman"/>
          <w:b/>
          <w:sz w:val="24"/>
          <w:szCs w:val="24"/>
          <w:lang w:val="es-ES_tradnl" w:eastAsia="es-ES"/>
        </w:rPr>
        <w:t>,</w:t>
      </w:r>
      <w:r w:rsidRPr="00C22C8B">
        <w:rPr>
          <w:rFonts w:ascii="Palatino Linotype" w:eastAsia="MS Mincho" w:hAnsi="Palatino Linotype" w:cs="Times New Roman"/>
          <w:sz w:val="24"/>
          <w:szCs w:val="24"/>
          <w:lang w:val="es-ES_tradnl" w:eastAsia="es-ES"/>
        </w:rPr>
        <w:t xml:space="preserve"> es pública y accesible de manera permanente a cualquier persona, privilegiando en todo momento el principio de “máxima publicidad” de la misma. </w:t>
      </w:r>
    </w:p>
    <w:p w14:paraId="606BCE29" w14:textId="77777777" w:rsidR="004B3109" w:rsidRPr="00C22C8B"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14:paraId="22D0EE5C" w14:textId="77777777" w:rsidR="00D54B3F" w:rsidRPr="00C22C8B" w:rsidRDefault="00D54B3F"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14:paraId="445515BD" w14:textId="77777777" w:rsidR="004B3109" w:rsidRPr="00C22C8B" w:rsidRDefault="004B3109" w:rsidP="004B3109">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32" w:name="_Toc31301158"/>
      <w:bookmarkStart w:id="33" w:name="_Toc66379167"/>
      <w:r w:rsidRPr="00C22C8B">
        <w:rPr>
          <w:rFonts w:ascii="Palatino Linotype" w:eastAsia="MS Gothic" w:hAnsi="Palatino Linotype" w:cstheme="majorBidi"/>
          <w:b/>
          <w:sz w:val="24"/>
          <w:szCs w:val="24"/>
          <w:lang w:val="es-ES_tradnl" w:eastAsia="es-ES"/>
        </w:rPr>
        <w:t>II. De la información solicitada y la respuesta del Sujeto Obligado.</w:t>
      </w:r>
      <w:bookmarkEnd w:id="32"/>
      <w:bookmarkEnd w:id="33"/>
      <w:r w:rsidRPr="00C22C8B">
        <w:rPr>
          <w:rFonts w:ascii="Palatino Linotype" w:eastAsia="MS Gothic" w:hAnsi="Palatino Linotype" w:cstheme="majorBidi"/>
          <w:b/>
          <w:sz w:val="24"/>
          <w:szCs w:val="24"/>
          <w:lang w:val="es-ES_tradnl" w:eastAsia="es-ES"/>
        </w:rPr>
        <w:t xml:space="preserve"> </w:t>
      </w:r>
    </w:p>
    <w:p w14:paraId="0F2FD718" w14:textId="77777777" w:rsidR="004B3109" w:rsidRPr="00C22C8B"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14:paraId="395B689E" w14:textId="77777777" w:rsidR="004B3109" w:rsidRPr="00C22C8B" w:rsidRDefault="004B3109" w:rsidP="00D54B3F">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C22C8B">
        <w:rPr>
          <w:rFonts w:ascii="Palatino Linotype" w:eastAsia="MS Mincho" w:hAnsi="Palatino Linotype" w:cs="Times New Roman"/>
          <w:sz w:val="24"/>
          <w:szCs w:val="24"/>
          <w:lang w:val="es-ES_tradnl" w:eastAsia="es-ES"/>
        </w:rPr>
        <w:t xml:space="preserve">Para </w:t>
      </w:r>
      <w:r w:rsidR="00A90438" w:rsidRPr="00C22C8B">
        <w:rPr>
          <w:rFonts w:ascii="Palatino Linotype" w:eastAsia="Calibri" w:hAnsi="Palatino Linotype" w:cs="Times New Roman"/>
          <w:sz w:val="24"/>
          <w:szCs w:val="24"/>
        </w:rPr>
        <w:t xml:space="preserve">para determinar la fuente obligacional del </w:t>
      </w:r>
      <w:r w:rsidR="00A90438" w:rsidRPr="00C22C8B">
        <w:rPr>
          <w:rFonts w:ascii="Palatino Linotype" w:eastAsia="Calibri" w:hAnsi="Palatino Linotype" w:cs="Times New Roman"/>
          <w:b/>
          <w:sz w:val="24"/>
          <w:szCs w:val="24"/>
        </w:rPr>
        <w:t>SUJETO OBLIGADO</w:t>
      </w:r>
      <w:r w:rsidR="00A90438" w:rsidRPr="00C22C8B">
        <w:rPr>
          <w:rFonts w:ascii="Palatino Linotype" w:eastAsia="Calibri" w:hAnsi="Palatino Linotype" w:cs="Times New Roman"/>
          <w:sz w:val="24"/>
          <w:szCs w:val="24"/>
        </w:rPr>
        <w:t xml:space="preserve"> es necesario entrar al estudio de la información solicitada por lo que</w:t>
      </w:r>
      <w:r w:rsidR="00A90438" w:rsidRPr="00C22C8B">
        <w:rPr>
          <w:rFonts w:ascii="Palatino Linotype" w:eastAsia="MS Mincho" w:hAnsi="Palatino Linotype" w:cs="Arial"/>
          <w:sz w:val="24"/>
          <w:szCs w:val="24"/>
        </w:rPr>
        <w:t xml:space="preserve"> este Pleno </w:t>
      </w:r>
      <w:r w:rsidR="00A90438" w:rsidRPr="00C22C8B">
        <w:rPr>
          <w:rFonts w:ascii="Palatino Linotype" w:eastAsia="Calibri" w:hAnsi="Palatino Linotype" w:cs="Times New Roman"/>
          <w:sz w:val="24"/>
          <w:szCs w:val="24"/>
          <w:lang w:val="es-ES"/>
        </w:rPr>
        <w:t xml:space="preserve">estima necesario </w:t>
      </w:r>
      <w:r w:rsidR="00A90438" w:rsidRPr="00C22C8B">
        <w:rPr>
          <w:rFonts w:ascii="Palatino Linotype" w:eastAsia="Calibri" w:hAnsi="Palatino Linotype" w:cs="Arial"/>
          <w:sz w:val="24"/>
          <w:szCs w:val="24"/>
          <w:lang w:val="es-ES"/>
        </w:rPr>
        <w:lastRenderedPageBreak/>
        <w:t>mencionar que, por cuestiones de técnica jurídica</w:t>
      </w:r>
      <w:r w:rsidR="00A90438" w:rsidRPr="00C22C8B">
        <w:rPr>
          <w:rFonts w:ascii="Palatino Linotype" w:eastAsia="Calibri" w:hAnsi="Palatino Linotype" w:cs="Times New Roman"/>
          <w:sz w:val="24"/>
          <w:szCs w:val="24"/>
          <w:lang w:val="es-ES"/>
        </w:rPr>
        <w:t xml:space="preserve">, </w:t>
      </w:r>
      <w:r w:rsidR="00A90438" w:rsidRPr="00C22C8B">
        <w:rPr>
          <w:rFonts w:ascii="Palatino Linotype" w:eastAsia="Calibri" w:hAnsi="Palatino Linotype" w:cs="Times New Roman"/>
          <w:color w:val="000000"/>
          <w:sz w:val="24"/>
          <w:szCs w:val="24"/>
          <w:lang w:val="es-ES"/>
        </w:rPr>
        <w:t>se considera pertinente elaborar un cuadro de análisis</w:t>
      </w:r>
      <w:r w:rsidR="00A90438" w:rsidRPr="00C22C8B">
        <w:rPr>
          <w:rFonts w:ascii="Palatino Linotype" w:eastAsia="MS Mincho" w:hAnsi="Palatino Linotype" w:cs="Times New Roman"/>
          <w:color w:val="000000"/>
          <w:sz w:val="24"/>
          <w:szCs w:val="24"/>
          <w:vertAlign w:val="superscript"/>
          <w:lang w:val="es-ES"/>
        </w:rPr>
        <w:footnoteReference w:id="1"/>
      </w:r>
      <w:r w:rsidR="00A90438" w:rsidRPr="00C22C8B">
        <w:rPr>
          <w:rFonts w:ascii="Palatino Linotype" w:eastAsia="Calibri" w:hAnsi="Palatino Linotype" w:cs="Times New Roman"/>
          <w:color w:val="000000"/>
          <w:sz w:val="24"/>
          <w:szCs w:val="24"/>
          <w:lang w:val="es-ES"/>
        </w:rPr>
        <w:t>, mismo que se inserta a continuación:</w:t>
      </w:r>
    </w:p>
    <w:p w14:paraId="02C95862" w14:textId="77777777" w:rsidR="00A90438" w:rsidRPr="00C22C8B" w:rsidRDefault="00A90438" w:rsidP="00A90438">
      <w:pPr>
        <w:spacing w:after="0" w:line="360" w:lineRule="auto"/>
        <w:ind w:right="48"/>
        <w:contextualSpacing/>
        <w:jc w:val="both"/>
        <w:rPr>
          <w:rFonts w:ascii="Palatino Linotype" w:eastAsia="MS Mincho" w:hAnsi="Palatino Linotype" w:cs="Times New Roman"/>
          <w:sz w:val="24"/>
          <w:szCs w:val="24"/>
          <w:lang w:val="es-ES_tradnl" w:eastAsia="es-ES"/>
        </w:rPr>
      </w:pPr>
    </w:p>
    <w:tbl>
      <w:tblPr>
        <w:tblStyle w:val="Tablaconcuadrcula"/>
        <w:tblW w:w="0" w:type="auto"/>
        <w:tblLayout w:type="fixed"/>
        <w:tblLook w:val="04A0" w:firstRow="1" w:lastRow="0" w:firstColumn="1" w:lastColumn="0" w:noHBand="0" w:noVBand="1"/>
      </w:tblPr>
      <w:tblGrid>
        <w:gridCol w:w="689"/>
        <w:gridCol w:w="2708"/>
        <w:gridCol w:w="4827"/>
        <w:gridCol w:w="1170"/>
      </w:tblGrid>
      <w:tr w:rsidR="00E17B8D" w:rsidRPr="00C22C8B" w14:paraId="56F09DBE" w14:textId="77777777" w:rsidTr="00E17B8D">
        <w:tc>
          <w:tcPr>
            <w:tcW w:w="689" w:type="dxa"/>
            <w:shd w:val="clear" w:color="auto" w:fill="D0CECE" w:themeFill="background2" w:themeFillShade="E6"/>
          </w:tcPr>
          <w:p w14:paraId="0150590F" w14:textId="77777777" w:rsidR="00E17B8D" w:rsidRPr="00C22C8B" w:rsidRDefault="00E17B8D" w:rsidP="00A90438">
            <w:pPr>
              <w:spacing w:line="360" w:lineRule="auto"/>
              <w:ind w:right="48"/>
              <w:contextualSpacing/>
              <w:jc w:val="both"/>
              <w:rPr>
                <w:rFonts w:ascii="Palatino Linotype" w:hAnsi="Palatino Linotype" w:cs="Times New Roman"/>
                <w:b/>
              </w:rPr>
            </w:pPr>
            <w:r w:rsidRPr="00C22C8B">
              <w:rPr>
                <w:rFonts w:ascii="Palatino Linotype" w:hAnsi="Palatino Linotype" w:cs="Times New Roman"/>
                <w:b/>
              </w:rPr>
              <w:t>Nº</w:t>
            </w:r>
          </w:p>
        </w:tc>
        <w:tc>
          <w:tcPr>
            <w:tcW w:w="2708" w:type="dxa"/>
            <w:shd w:val="clear" w:color="auto" w:fill="D0CECE" w:themeFill="background2" w:themeFillShade="E6"/>
          </w:tcPr>
          <w:p w14:paraId="02754370" w14:textId="77777777" w:rsidR="00E17B8D" w:rsidRPr="00C22C8B" w:rsidRDefault="00E17B8D" w:rsidP="00E17B8D">
            <w:pPr>
              <w:spacing w:line="360" w:lineRule="auto"/>
              <w:ind w:right="48"/>
              <w:contextualSpacing/>
              <w:jc w:val="center"/>
              <w:rPr>
                <w:rFonts w:ascii="Palatino Linotype" w:hAnsi="Palatino Linotype" w:cs="Times New Roman"/>
                <w:b/>
              </w:rPr>
            </w:pPr>
            <w:r w:rsidRPr="00C22C8B">
              <w:rPr>
                <w:rFonts w:ascii="Palatino Linotype" w:hAnsi="Palatino Linotype" w:cs="Times New Roman"/>
                <w:b/>
                <w:sz w:val="22"/>
                <w:szCs w:val="22"/>
              </w:rPr>
              <w:t>Información requerida</w:t>
            </w:r>
          </w:p>
        </w:tc>
        <w:tc>
          <w:tcPr>
            <w:tcW w:w="4827" w:type="dxa"/>
            <w:shd w:val="clear" w:color="auto" w:fill="D0CECE" w:themeFill="background2" w:themeFillShade="E6"/>
          </w:tcPr>
          <w:p w14:paraId="67A8BF86" w14:textId="77777777" w:rsidR="00E17B8D" w:rsidRPr="00C22C8B" w:rsidRDefault="00E17B8D" w:rsidP="00E17B8D">
            <w:pPr>
              <w:spacing w:line="360" w:lineRule="auto"/>
              <w:ind w:right="48"/>
              <w:contextualSpacing/>
              <w:jc w:val="center"/>
              <w:rPr>
                <w:rFonts w:ascii="Palatino Linotype" w:hAnsi="Palatino Linotype" w:cs="Times New Roman"/>
                <w:b/>
              </w:rPr>
            </w:pPr>
            <w:r w:rsidRPr="00C22C8B">
              <w:rPr>
                <w:rFonts w:ascii="Palatino Linotype" w:hAnsi="Palatino Linotype" w:cs="Times New Roman"/>
                <w:b/>
                <w:sz w:val="22"/>
                <w:szCs w:val="22"/>
              </w:rPr>
              <w:t>Respuesta</w:t>
            </w:r>
          </w:p>
        </w:tc>
        <w:tc>
          <w:tcPr>
            <w:tcW w:w="1170" w:type="dxa"/>
            <w:shd w:val="clear" w:color="auto" w:fill="D0CECE" w:themeFill="background2" w:themeFillShade="E6"/>
          </w:tcPr>
          <w:p w14:paraId="4FC86C53" w14:textId="77777777" w:rsidR="00E17B8D" w:rsidRPr="00C22C8B" w:rsidRDefault="00E17B8D" w:rsidP="00E17B8D">
            <w:pPr>
              <w:spacing w:line="360" w:lineRule="auto"/>
              <w:ind w:right="48"/>
              <w:contextualSpacing/>
              <w:jc w:val="center"/>
              <w:rPr>
                <w:rFonts w:ascii="Palatino Linotype" w:hAnsi="Palatino Linotype" w:cs="Times New Roman"/>
                <w:b/>
              </w:rPr>
            </w:pPr>
            <w:r w:rsidRPr="00C22C8B">
              <w:rPr>
                <w:rFonts w:ascii="Palatino Linotype" w:hAnsi="Palatino Linotype" w:cs="Times New Roman"/>
                <w:b/>
                <w:sz w:val="22"/>
              </w:rPr>
              <w:t>¿Colma?</w:t>
            </w:r>
          </w:p>
        </w:tc>
      </w:tr>
      <w:tr w:rsidR="00E17B8D" w:rsidRPr="00C22C8B" w14:paraId="03D66F04" w14:textId="77777777" w:rsidTr="00E17B8D">
        <w:tc>
          <w:tcPr>
            <w:tcW w:w="689" w:type="dxa"/>
          </w:tcPr>
          <w:p w14:paraId="67E069F2" w14:textId="77777777" w:rsidR="00E17B8D" w:rsidRPr="00C22C8B" w:rsidRDefault="00E17B8D" w:rsidP="00E17B8D">
            <w:pPr>
              <w:spacing w:line="360" w:lineRule="auto"/>
              <w:ind w:right="48"/>
              <w:contextualSpacing/>
              <w:jc w:val="center"/>
              <w:rPr>
                <w:rFonts w:ascii="Palatino Linotype" w:hAnsi="Palatino Linotype" w:cs="Times New Roman"/>
                <w:b/>
              </w:rPr>
            </w:pPr>
            <w:r w:rsidRPr="00C22C8B">
              <w:rPr>
                <w:rFonts w:ascii="Palatino Linotype" w:hAnsi="Palatino Linotype" w:cs="Times New Roman"/>
                <w:b/>
              </w:rPr>
              <w:t>1</w:t>
            </w:r>
          </w:p>
        </w:tc>
        <w:tc>
          <w:tcPr>
            <w:tcW w:w="2708" w:type="dxa"/>
          </w:tcPr>
          <w:p w14:paraId="274D66A5" w14:textId="77777777" w:rsidR="00E17B8D" w:rsidRPr="00C22C8B" w:rsidRDefault="00E17B8D" w:rsidP="00E17B8D">
            <w:pPr>
              <w:ind w:right="58"/>
              <w:jc w:val="both"/>
              <w:rPr>
                <w:rFonts w:ascii="Palatino Linotype" w:hAnsi="Palatino Linotype"/>
                <w:b/>
                <w:iCs/>
                <w:color w:val="000000"/>
              </w:rPr>
            </w:pPr>
            <w:r w:rsidRPr="00C22C8B">
              <w:rPr>
                <w:rFonts w:ascii="Palatino Linotype" w:eastAsia="MS Gothic" w:hAnsi="Palatino Linotype" w:cs="Times New Roman"/>
                <w:b/>
              </w:rPr>
              <w:t xml:space="preserve">El motivo por el cual fue removida del cargo </w:t>
            </w:r>
            <w:r w:rsidR="00247C65" w:rsidRPr="00C22C8B">
              <w:rPr>
                <w:rFonts w:ascii="Palatino Linotype" w:eastAsia="MS Gothic" w:hAnsi="Palatino Linotype" w:cs="Times New Roman"/>
                <w:b/>
              </w:rPr>
              <w:t xml:space="preserve">de </w:t>
            </w:r>
            <w:r w:rsidRPr="00C22C8B">
              <w:rPr>
                <w:rFonts w:ascii="Palatino Linotype" w:eastAsia="MS Gothic" w:hAnsi="Palatino Linotype" w:cs="Times New Roman"/>
                <w:b/>
              </w:rPr>
              <w:t>la ex Directora de Administración.</w:t>
            </w:r>
          </w:p>
          <w:p w14:paraId="5F6799D6" w14:textId="77777777" w:rsidR="00E17B8D" w:rsidRPr="00C22C8B" w:rsidRDefault="00E17B8D" w:rsidP="00A90438">
            <w:pPr>
              <w:spacing w:line="360" w:lineRule="auto"/>
              <w:ind w:right="48"/>
              <w:contextualSpacing/>
              <w:jc w:val="both"/>
              <w:rPr>
                <w:rFonts w:ascii="Palatino Linotype" w:hAnsi="Palatino Linotype" w:cs="Times New Roman"/>
              </w:rPr>
            </w:pPr>
          </w:p>
        </w:tc>
        <w:tc>
          <w:tcPr>
            <w:tcW w:w="4827" w:type="dxa"/>
          </w:tcPr>
          <w:p w14:paraId="2485950A" w14:textId="77777777" w:rsidR="00E17B8D" w:rsidRPr="00C22C8B" w:rsidRDefault="00E17B8D" w:rsidP="00A90438">
            <w:pPr>
              <w:spacing w:line="360" w:lineRule="auto"/>
              <w:ind w:right="48"/>
              <w:contextualSpacing/>
              <w:jc w:val="both"/>
              <w:rPr>
                <w:rFonts w:ascii="Palatino Linotype" w:hAnsi="Palatino Linotype" w:cs="Times New Roman"/>
              </w:rPr>
            </w:pPr>
            <w:r w:rsidRPr="00C22C8B">
              <w:rPr>
                <w:rFonts w:ascii="Palatino Linotype" w:hAnsi="Palatino Linotype"/>
                <w:sz w:val="22"/>
                <w:szCs w:val="22"/>
              </w:rPr>
              <w:t>Acta de la Sesión Extraordinaria de cabildo de fecha 4 de noviembre de 2020, en la cual, en el tercer punto del orden del día se aprobó por mayoría de votos la destitución a la directora de Administración del Ayuntamiento de Atenco, Administración 2019-2021.</w:t>
            </w:r>
          </w:p>
        </w:tc>
        <w:tc>
          <w:tcPr>
            <w:tcW w:w="1170" w:type="dxa"/>
          </w:tcPr>
          <w:p w14:paraId="33B3627F" w14:textId="77777777" w:rsidR="00E17B8D" w:rsidRPr="00C22C8B" w:rsidRDefault="00E17B8D" w:rsidP="00A90438">
            <w:pPr>
              <w:spacing w:line="360" w:lineRule="auto"/>
              <w:ind w:right="48"/>
              <w:contextualSpacing/>
              <w:jc w:val="both"/>
              <w:rPr>
                <w:rFonts w:ascii="Palatino Linotype" w:hAnsi="Palatino Linotype" w:cs="Times New Roman"/>
              </w:rPr>
            </w:pPr>
            <w:r w:rsidRPr="00C22C8B">
              <w:rPr>
                <w:rFonts w:ascii="Palatino Linotype" w:hAnsi="Palatino Linotype" w:cs="Times New Roman"/>
              </w:rPr>
              <w:t>SI</w:t>
            </w:r>
          </w:p>
        </w:tc>
      </w:tr>
      <w:tr w:rsidR="00E17B8D" w:rsidRPr="00C22C8B" w14:paraId="28358317" w14:textId="77777777" w:rsidTr="00E17B8D">
        <w:tc>
          <w:tcPr>
            <w:tcW w:w="689" w:type="dxa"/>
          </w:tcPr>
          <w:p w14:paraId="546DADDD" w14:textId="77777777" w:rsidR="00E17B8D" w:rsidRPr="00C22C8B" w:rsidRDefault="00E17B8D" w:rsidP="00E17B8D">
            <w:pPr>
              <w:spacing w:line="360" w:lineRule="auto"/>
              <w:ind w:right="48"/>
              <w:contextualSpacing/>
              <w:jc w:val="center"/>
              <w:rPr>
                <w:rFonts w:ascii="Palatino Linotype" w:hAnsi="Palatino Linotype" w:cs="Times New Roman"/>
                <w:b/>
              </w:rPr>
            </w:pPr>
            <w:r w:rsidRPr="00C22C8B">
              <w:rPr>
                <w:rFonts w:ascii="Palatino Linotype" w:hAnsi="Palatino Linotype" w:cs="Times New Roman"/>
                <w:b/>
              </w:rPr>
              <w:t>2</w:t>
            </w:r>
          </w:p>
        </w:tc>
        <w:tc>
          <w:tcPr>
            <w:tcW w:w="2708" w:type="dxa"/>
          </w:tcPr>
          <w:p w14:paraId="0EB3E715" w14:textId="77777777" w:rsidR="00E17B8D" w:rsidRPr="00C22C8B" w:rsidRDefault="00E17B8D" w:rsidP="00E17B8D">
            <w:pPr>
              <w:ind w:right="36"/>
              <w:jc w:val="both"/>
              <w:rPr>
                <w:rFonts w:ascii="Palatino Linotype" w:hAnsi="Palatino Linotype"/>
                <w:b/>
                <w:iCs/>
                <w:color w:val="000000"/>
              </w:rPr>
            </w:pPr>
            <w:r w:rsidRPr="00C22C8B">
              <w:rPr>
                <w:rFonts w:ascii="Palatino Linotype" w:hAnsi="Palatino Linotype"/>
                <w:b/>
                <w:iCs/>
                <w:color w:val="000000"/>
              </w:rPr>
              <w:t>Último recibo de nómina</w:t>
            </w:r>
            <w:r w:rsidR="00247C65" w:rsidRPr="00C22C8B">
              <w:rPr>
                <w:rFonts w:ascii="Palatino Linotype" w:hAnsi="Palatino Linotype"/>
                <w:b/>
                <w:iCs/>
                <w:color w:val="000000"/>
              </w:rPr>
              <w:t xml:space="preserve"> de</w:t>
            </w:r>
            <w:r w:rsidRPr="00C22C8B">
              <w:rPr>
                <w:rFonts w:ascii="Palatino Linotype" w:hAnsi="Palatino Linotype"/>
                <w:b/>
                <w:iCs/>
                <w:color w:val="000000"/>
              </w:rPr>
              <w:t xml:space="preserve"> </w:t>
            </w:r>
            <w:r w:rsidRPr="00C22C8B">
              <w:rPr>
                <w:rFonts w:ascii="Palatino Linotype" w:eastAsia="MS Gothic" w:hAnsi="Palatino Linotype" w:cs="Times New Roman"/>
                <w:b/>
              </w:rPr>
              <w:t>la ex Directora de Administración.</w:t>
            </w:r>
          </w:p>
          <w:p w14:paraId="26B4C468" w14:textId="77777777" w:rsidR="00E17B8D" w:rsidRPr="00C22C8B" w:rsidRDefault="00E17B8D" w:rsidP="00A90438">
            <w:pPr>
              <w:spacing w:line="360" w:lineRule="auto"/>
              <w:ind w:right="48"/>
              <w:contextualSpacing/>
              <w:jc w:val="both"/>
              <w:rPr>
                <w:rFonts w:ascii="Palatino Linotype" w:hAnsi="Palatino Linotype" w:cs="Times New Roman"/>
              </w:rPr>
            </w:pPr>
          </w:p>
        </w:tc>
        <w:tc>
          <w:tcPr>
            <w:tcW w:w="4827" w:type="dxa"/>
          </w:tcPr>
          <w:p w14:paraId="7FDF90F6" w14:textId="77777777" w:rsidR="00E17B8D" w:rsidRPr="00C22C8B" w:rsidRDefault="00E17B8D" w:rsidP="00A90438">
            <w:pPr>
              <w:spacing w:line="360" w:lineRule="auto"/>
              <w:ind w:right="48"/>
              <w:contextualSpacing/>
              <w:jc w:val="both"/>
              <w:rPr>
                <w:rFonts w:ascii="Palatino Linotype" w:hAnsi="Palatino Linotype"/>
                <w:sz w:val="22"/>
                <w:szCs w:val="22"/>
              </w:rPr>
            </w:pPr>
            <w:r w:rsidRPr="00C22C8B">
              <w:rPr>
                <w:rFonts w:ascii="Palatino Linotype" w:hAnsi="Palatino Linotype"/>
                <w:sz w:val="22"/>
                <w:szCs w:val="22"/>
              </w:rPr>
              <w:t>-Recibo de nómina correspondiente a la primera quincena de noviembre de dos mil veinte, en versión pública.</w:t>
            </w:r>
          </w:p>
          <w:p w14:paraId="3EC91CA3" w14:textId="77777777" w:rsidR="00E17B8D" w:rsidRPr="00C22C8B" w:rsidRDefault="00E17B8D" w:rsidP="00A90438">
            <w:pPr>
              <w:spacing w:line="360" w:lineRule="auto"/>
              <w:ind w:right="48"/>
              <w:contextualSpacing/>
              <w:jc w:val="both"/>
              <w:rPr>
                <w:rFonts w:ascii="Palatino Linotype" w:hAnsi="Palatino Linotype" w:cs="Times New Roman"/>
              </w:rPr>
            </w:pPr>
            <w:r w:rsidRPr="00C22C8B">
              <w:rPr>
                <w:rFonts w:ascii="Palatino Linotype" w:hAnsi="Palatino Linotype"/>
                <w:sz w:val="22"/>
                <w:szCs w:val="22"/>
              </w:rPr>
              <w:t xml:space="preserve">-Acta de la Cuadragésima Sesión Extraordinaria del Comité de Transparencia de Atenco, de fecha 17 de diciembre de 2020, en la cual se aprobó la clasificación como información confidencial de los datos personales contenidos en el </w:t>
            </w:r>
            <w:r w:rsidRPr="00C22C8B">
              <w:rPr>
                <w:rFonts w:ascii="Palatino Linotype" w:hAnsi="Palatino Linotype"/>
                <w:b/>
                <w:sz w:val="22"/>
                <w:szCs w:val="22"/>
              </w:rPr>
              <w:t>recibo de nómina</w:t>
            </w:r>
            <w:r w:rsidRPr="00C22C8B">
              <w:rPr>
                <w:rFonts w:ascii="Palatino Linotype" w:hAnsi="Palatino Linotype"/>
                <w:sz w:val="22"/>
                <w:szCs w:val="22"/>
              </w:rPr>
              <w:t xml:space="preserve"> solicitado.</w:t>
            </w:r>
          </w:p>
        </w:tc>
        <w:tc>
          <w:tcPr>
            <w:tcW w:w="1170" w:type="dxa"/>
          </w:tcPr>
          <w:p w14:paraId="445C6903" w14:textId="77777777" w:rsidR="00E17B8D" w:rsidRPr="00C22C8B" w:rsidRDefault="00E17B8D" w:rsidP="00A90438">
            <w:pPr>
              <w:spacing w:line="360" w:lineRule="auto"/>
              <w:ind w:right="48"/>
              <w:contextualSpacing/>
              <w:jc w:val="both"/>
              <w:rPr>
                <w:rFonts w:ascii="Palatino Linotype" w:hAnsi="Palatino Linotype" w:cs="Times New Roman"/>
              </w:rPr>
            </w:pPr>
            <w:r w:rsidRPr="00C22C8B">
              <w:rPr>
                <w:rFonts w:ascii="Palatino Linotype" w:hAnsi="Palatino Linotype" w:cs="Times New Roman"/>
              </w:rPr>
              <w:t>SI</w:t>
            </w:r>
          </w:p>
        </w:tc>
      </w:tr>
      <w:tr w:rsidR="00E17B8D" w:rsidRPr="00C22C8B" w14:paraId="77D26BDB" w14:textId="77777777" w:rsidTr="00E17B8D">
        <w:tc>
          <w:tcPr>
            <w:tcW w:w="689" w:type="dxa"/>
          </w:tcPr>
          <w:p w14:paraId="27F2CB85" w14:textId="77777777" w:rsidR="00E17B8D" w:rsidRPr="00C22C8B" w:rsidRDefault="00E17B8D" w:rsidP="00E17B8D">
            <w:pPr>
              <w:spacing w:line="360" w:lineRule="auto"/>
              <w:ind w:right="48"/>
              <w:contextualSpacing/>
              <w:jc w:val="center"/>
              <w:rPr>
                <w:rFonts w:ascii="Palatino Linotype" w:hAnsi="Palatino Linotype" w:cs="Times New Roman"/>
                <w:b/>
              </w:rPr>
            </w:pPr>
            <w:r w:rsidRPr="00C22C8B">
              <w:rPr>
                <w:rFonts w:ascii="Palatino Linotype" w:hAnsi="Palatino Linotype" w:cs="Times New Roman"/>
                <w:b/>
              </w:rPr>
              <w:t>3</w:t>
            </w:r>
          </w:p>
        </w:tc>
        <w:tc>
          <w:tcPr>
            <w:tcW w:w="2708" w:type="dxa"/>
          </w:tcPr>
          <w:p w14:paraId="28766FB4" w14:textId="77777777" w:rsidR="00E17B8D" w:rsidRPr="00C22C8B" w:rsidRDefault="00E17B8D" w:rsidP="00E17B8D">
            <w:pPr>
              <w:ind w:right="36"/>
              <w:jc w:val="both"/>
              <w:rPr>
                <w:rFonts w:ascii="Palatino Linotype" w:hAnsi="Palatino Linotype"/>
                <w:b/>
                <w:iCs/>
                <w:color w:val="000000"/>
              </w:rPr>
            </w:pPr>
            <w:r w:rsidRPr="00C22C8B">
              <w:rPr>
                <w:rFonts w:ascii="Palatino Linotype" w:hAnsi="Palatino Linotype"/>
                <w:b/>
                <w:iCs/>
                <w:color w:val="000000"/>
              </w:rPr>
              <w:t>Póliza de cheque otorgado por finiquito</w:t>
            </w:r>
            <w:r w:rsidR="00247C65" w:rsidRPr="00C22C8B">
              <w:rPr>
                <w:rFonts w:ascii="Palatino Linotype" w:hAnsi="Palatino Linotype"/>
                <w:b/>
                <w:iCs/>
                <w:color w:val="000000"/>
              </w:rPr>
              <w:t xml:space="preserve"> de</w:t>
            </w:r>
            <w:r w:rsidRPr="00C22C8B">
              <w:rPr>
                <w:rFonts w:ascii="Palatino Linotype" w:hAnsi="Palatino Linotype"/>
                <w:b/>
                <w:iCs/>
                <w:color w:val="000000"/>
              </w:rPr>
              <w:t xml:space="preserve"> </w:t>
            </w:r>
            <w:r w:rsidRPr="00C22C8B">
              <w:rPr>
                <w:rFonts w:ascii="Palatino Linotype" w:eastAsia="MS Gothic" w:hAnsi="Palatino Linotype" w:cs="Times New Roman"/>
                <w:b/>
              </w:rPr>
              <w:t>la ex Directora de Administración.</w:t>
            </w:r>
          </w:p>
          <w:p w14:paraId="62A823AE" w14:textId="77777777" w:rsidR="00E17B8D" w:rsidRPr="00C22C8B" w:rsidRDefault="00E17B8D" w:rsidP="00A90438">
            <w:pPr>
              <w:spacing w:line="360" w:lineRule="auto"/>
              <w:ind w:right="48"/>
              <w:contextualSpacing/>
              <w:jc w:val="both"/>
              <w:rPr>
                <w:rFonts w:ascii="Palatino Linotype" w:hAnsi="Palatino Linotype" w:cs="Times New Roman"/>
              </w:rPr>
            </w:pPr>
          </w:p>
        </w:tc>
        <w:tc>
          <w:tcPr>
            <w:tcW w:w="4827" w:type="dxa"/>
          </w:tcPr>
          <w:p w14:paraId="676DBB80" w14:textId="77777777" w:rsidR="00E17B8D" w:rsidRPr="00C22C8B" w:rsidRDefault="00E17B8D" w:rsidP="00A90438">
            <w:pPr>
              <w:spacing w:line="360" w:lineRule="auto"/>
              <w:ind w:right="48"/>
              <w:contextualSpacing/>
              <w:jc w:val="both"/>
              <w:rPr>
                <w:rFonts w:ascii="Palatino Linotype" w:hAnsi="Palatino Linotype" w:cs="Times New Roman"/>
              </w:rPr>
            </w:pPr>
            <w:r w:rsidRPr="00C22C8B">
              <w:rPr>
                <w:rFonts w:ascii="Palatino Linotype" w:hAnsi="Palatino Linotype"/>
              </w:rPr>
              <w:lastRenderedPageBreak/>
              <w:t xml:space="preserve">“… a fin de que se lleve a cabo la clasificación de la información en modalidad de reservada que corresponde </w:t>
            </w:r>
            <w:r w:rsidRPr="00C22C8B">
              <w:rPr>
                <w:rFonts w:ascii="Palatino Linotype" w:hAnsi="Palatino Linotype"/>
              </w:rPr>
              <w:lastRenderedPageBreak/>
              <w:t xml:space="preserve">al </w:t>
            </w:r>
            <w:r w:rsidRPr="00C22C8B">
              <w:rPr>
                <w:rFonts w:ascii="Palatino Linotype" w:hAnsi="Palatino Linotype"/>
                <w:b/>
              </w:rPr>
              <w:t>cheque folio no. 447</w:t>
            </w:r>
            <w:r w:rsidRPr="00C22C8B">
              <w:rPr>
                <w:rFonts w:ascii="Palatino Linotype" w:hAnsi="Palatino Linotype"/>
              </w:rPr>
              <w:t xml:space="preserve"> correspondiente a la </w:t>
            </w:r>
            <w:r w:rsidRPr="00C22C8B">
              <w:rPr>
                <w:rFonts w:ascii="Palatino Linotype" w:hAnsi="Palatino Linotype"/>
                <w:b/>
              </w:rPr>
              <w:t>“… copia en versión pública la póliza cheque otorgado por finiquito...”...</w:t>
            </w:r>
            <w:r w:rsidRPr="00C22C8B">
              <w:rPr>
                <w:rFonts w:ascii="Palatino Linotype" w:hAnsi="Palatino Linotype"/>
              </w:rPr>
              <w:t xml:space="preserve"> es necesario aplicar la prueba de daño, entendiéndose por ésta la demostración fundada y motivada que la divulgación de información lesiona el interés jurídicamente protegido por la Ley, y que el menoscabo o daño que pueda producirse con la publicidad de la información es mayor que el interés de conocerla y, por consiguiente, debe clasificarse como reservada, precisando las razones objetivas por las que la apertura de la información genera una afectación….”(Sic)</w:t>
            </w:r>
          </w:p>
        </w:tc>
        <w:tc>
          <w:tcPr>
            <w:tcW w:w="1170" w:type="dxa"/>
          </w:tcPr>
          <w:p w14:paraId="77BF0FEA" w14:textId="77777777" w:rsidR="00E17B8D" w:rsidRPr="00C22C8B" w:rsidRDefault="00E17B8D" w:rsidP="00A90438">
            <w:pPr>
              <w:spacing w:line="360" w:lineRule="auto"/>
              <w:ind w:right="48"/>
              <w:contextualSpacing/>
              <w:jc w:val="both"/>
              <w:rPr>
                <w:rFonts w:ascii="Palatino Linotype" w:hAnsi="Palatino Linotype" w:cs="Times New Roman"/>
                <w:b/>
              </w:rPr>
            </w:pPr>
            <w:r w:rsidRPr="00C22C8B">
              <w:rPr>
                <w:rFonts w:ascii="Palatino Linotype" w:hAnsi="Palatino Linotype" w:cs="Times New Roman"/>
                <w:b/>
              </w:rPr>
              <w:lastRenderedPageBreak/>
              <w:t>NO</w:t>
            </w:r>
          </w:p>
        </w:tc>
      </w:tr>
    </w:tbl>
    <w:p w14:paraId="5E80A778" w14:textId="77777777" w:rsidR="00E17B8D" w:rsidRPr="00C22C8B" w:rsidRDefault="00E17B8D" w:rsidP="00E75130">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08A58AA0" w14:textId="77777777" w:rsidR="008A6A95" w:rsidRPr="00C22C8B" w:rsidRDefault="00D54B3F" w:rsidP="004174BD">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Tratado </w:t>
      </w:r>
      <w:r w:rsidRPr="00C22C8B">
        <w:rPr>
          <w:rFonts w:ascii="Palatino Linotype" w:eastAsia="Times New Roman" w:hAnsi="Palatino Linotype" w:cs="Arial"/>
          <w:sz w:val="24"/>
          <w:szCs w:val="24"/>
          <w:lang w:val="es-ES"/>
        </w:rPr>
        <w:t xml:space="preserve">lo anterior, resulta evidente para este </w:t>
      </w:r>
      <w:r w:rsidR="0065391E" w:rsidRPr="00C22C8B">
        <w:rPr>
          <w:rFonts w:ascii="Palatino Linotype" w:eastAsia="Times New Roman" w:hAnsi="Palatino Linotype" w:cs="Arial"/>
          <w:sz w:val="24"/>
          <w:szCs w:val="24"/>
          <w:lang w:val="es-ES"/>
        </w:rPr>
        <w:t>Órgano R</w:t>
      </w:r>
      <w:r w:rsidRPr="00C22C8B">
        <w:rPr>
          <w:rFonts w:ascii="Palatino Linotype" w:eastAsia="Times New Roman" w:hAnsi="Palatino Linotype" w:cs="Arial"/>
          <w:sz w:val="24"/>
          <w:szCs w:val="24"/>
          <w:lang w:val="es-ES"/>
        </w:rPr>
        <w:t xml:space="preserve">esolutor que </w:t>
      </w:r>
      <w:r w:rsidRPr="00C22C8B">
        <w:rPr>
          <w:rFonts w:ascii="Palatino Linotype" w:eastAsia="Times New Roman" w:hAnsi="Palatino Linotype" w:cs="Arial"/>
          <w:sz w:val="24"/>
          <w:szCs w:val="24"/>
        </w:rPr>
        <w:t xml:space="preserve">las razones o motivos de inconformidad aducidas por el particular resultan </w:t>
      </w:r>
      <w:r w:rsidR="0065391E" w:rsidRPr="00C22C8B">
        <w:rPr>
          <w:rFonts w:ascii="Palatino Linotype" w:eastAsia="Times New Roman" w:hAnsi="Palatino Linotype" w:cs="Arial"/>
          <w:sz w:val="24"/>
          <w:szCs w:val="24"/>
        </w:rPr>
        <w:t xml:space="preserve">parcialmente </w:t>
      </w:r>
      <w:r w:rsidRPr="00C22C8B">
        <w:rPr>
          <w:rFonts w:ascii="Palatino Linotype" w:eastAsia="Times New Roman" w:hAnsi="Palatino Linotype" w:cs="Arial"/>
          <w:sz w:val="24"/>
          <w:szCs w:val="24"/>
        </w:rPr>
        <w:t>fundadas y procedentes por lo que es pertinente entrar al estudio de la información solicitada</w:t>
      </w:r>
      <w:r w:rsidRPr="00C22C8B">
        <w:rPr>
          <w:rFonts w:ascii="Palatino Linotype" w:eastAsia="Times New Roman" w:hAnsi="Palatino Linotype" w:cs="Times New Roman"/>
          <w:sz w:val="24"/>
          <w:szCs w:val="24"/>
        </w:rPr>
        <w:t xml:space="preserve">, así se </w:t>
      </w:r>
      <w:r w:rsidRPr="00C22C8B">
        <w:rPr>
          <w:rFonts w:ascii="Palatino Linotype" w:eastAsia="Times New Roman" w:hAnsi="Palatino Linotype" w:cs="Arial"/>
          <w:sz w:val="24"/>
          <w:szCs w:val="24"/>
        </w:rPr>
        <w:t>analizara por cuerda separada cada uno de los puntos requeridos en la solicitud de información</w:t>
      </w:r>
      <w:r w:rsidR="004174BD" w:rsidRPr="00C22C8B">
        <w:rPr>
          <w:rFonts w:ascii="Palatino Linotype" w:eastAsia="Times New Roman" w:hAnsi="Palatino Linotype" w:cs="Arial"/>
          <w:sz w:val="24"/>
          <w:szCs w:val="24"/>
        </w:rPr>
        <w:t>.</w:t>
      </w:r>
    </w:p>
    <w:p w14:paraId="51C3E268" w14:textId="77777777" w:rsidR="00E75130" w:rsidRPr="00C22C8B" w:rsidRDefault="00E75130" w:rsidP="00890898">
      <w:pPr>
        <w:rPr>
          <w:rFonts w:ascii="Palatino Linotype" w:eastAsia="MS Mincho" w:hAnsi="Palatino Linotype" w:cs="Arial"/>
          <w:sz w:val="24"/>
          <w:szCs w:val="24"/>
          <w:lang w:val="es-ES_tradnl" w:eastAsia="es-ES"/>
        </w:rPr>
      </w:pPr>
    </w:p>
    <w:p w14:paraId="62D19828" w14:textId="77777777" w:rsidR="008A6A95" w:rsidRPr="00C22C8B" w:rsidRDefault="008A6A95" w:rsidP="008A6A95">
      <w:pPr>
        <w:keepNext/>
        <w:keepLines/>
        <w:spacing w:before="240" w:after="0" w:line="360" w:lineRule="auto"/>
        <w:ind w:left="142"/>
        <w:outlineLvl w:val="0"/>
        <w:rPr>
          <w:rFonts w:ascii="Palatino Linotype" w:eastAsia="MS Mincho" w:hAnsi="Palatino Linotype" w:cstheme="majorBidi"/>
          <w:b/>
          <w:i/>
          <w:sz w:val="24"/>
          <w:szCs w:val="24"/>
          <w:lang w:val="es-ES_tradnl" w:eastAsia="es-ES"/>
        </w:rPr>
      </w:pPr>
      <w:bookmarkStart w:id="34" w:name="_Toc26394549"/>
      <w:bookmarkStart w:id="35" w:name="_Toc32430682"/>
      <w:bookmarkStart w:id="36" w:name="_Toc66379168"/>
      <w:r w:rsidRPr="00C22C8B">
        <w:rPr>
          <w:rFonts w:ascii="Palatino Linotype" w:eastAsia="MS Mincho" w:hAnsi="Palatino Linotype" w:cstheme="majorBidi"/>
          <w:b/>
          <w:i/>
          <w:sz w:val="24"/>
          <w:szCs w:val="24"/>
          <w:lang w:val="es-ES_tradnl" w:eastAsia="es-ES"/>
        </w:rPr>
        <w:lastRenderedPageBreak/>
        <w:t>III.      De las atribuciones del Sujeto Obligado para poseer la información</w:t>
      </w:r>
      <w:bookmarkEnd w:id="34"/>
      <w:bookmarkEnd w:id="35"/>
      <w:r w:rsidRPr="00C22C8B">
        <w:rPr>
          <w:rFonts w:ascii="Palatino Linotype" w:eastAsia="MS Mincho" w:hAnsi="Palatino Linotype" w:cstheme="majorBidi"/>
          <w:b/>
          <w:i/>
          <w:sz w:val="24"/>
          <w:szCs w:val="24"/>
          <w:lang w:val="es-ES_tradnl" w:eastAsia="es-ES"/>
        </w:rPr>
        <w:t>.</w:t>
      </w:r>
      <w:bookmarkEnd w:id="36"/>
    </w:p>
    <w:p w14:paraId="1DC71159" w14:textId="77777777" w:rsidR="008A6A95" w:rsidRPr="00C22C8B" w:rsidRDefault="008A6A95" w:rsidP="008A6A95">
      <w:pPr>
        <w:pStyle w:val="Prrafodelista"/>
        <w:keepNext/>
        <w:keepLines/>
        <w:numPr>
          <w:ilvl w:val="0"/>
          <w:numId w:val="13"/>
        </w:numPr>
        <w:spacing w:before="240" w:after="0" w:line="360" w:lineRule="auto"/>
        <w:outlineLvl w:val="0"/>
        <w:rPr>
          <w:rFonts w:ascii="Palatino Linotype" w:hAnsi="Palatino Linotype"/>
          <w:b/>
          <w:i/>
          <w:sz w:val="24"/>
          <w:szCs w:val="24"/>
          <w:lang w:val="es-ES_tradnl" w:eastAsia="es-ES"/>
        </w:rPr>
      </w:pPr>
      <w:bookmarkStart w:id="37" w:name="_Toc26394550"/>
      <w:bookmarkStart w:id="38" w:name="_Toc32430683"/>
      <w:bookmarkStart w:id="39" w:name="_Toc66379169"/>
      <w:r w:rsidRPr="00C22C8B">
        <w:rPr>
          <w:rFonts w:ascii="Palatino Linotype" w:hAnsi="Palatino Linotype"/>
          <w:b/>
          <w:i/>
          <w:sz w:val="24"/>
          <w:szCs w:val="24"/>
          <w:lang w:val="es-ES_tradnl" w:eastAsia="es-ES"/>
        </w:rPr>
        <w:t>De la</w:t>
      </w:r>
      <w:bookmarkEnd w:id="37"/>
      <w:bookmarkEnd w:id="38"/>
      <w:r w:rsidR="007A1F03" w:rsidRPr="00C22C8B">
        <w:rPr>
          <w:rFonts w:ascii="Palatino Linotype" w:hAnsi="Palatino Linotype"/>
          <w:b/>
          <w:i/>
          <w:sz w:val="24"/>
          <w:szCs w:val="24"/>
          <w:lang w:val="es-ES_tradnl" w:eastAsia="es-ES"/>
        </w:rPr>
        <w:t xml:space="preserve"> terminación de Relación Laboral</w:t>
      </w:r>
      <w:bookmarkEnd w:id="39"/>
      <w:r w:rsidRPr="00C22C8B">
        <w:rPr>
          <w:rFonts w:ascii="Palatino Linotype" w:hAnsi="Palatino Linotype"/>
          <w:b/>
          <w:i/>
          <w:sz w:val="24"/>
          <w:szCs w:val="24"/>
          <w:lang w:val="es-ES_tradnl" w:eastAsia="es-ES"/>
        </w:rPr>
        <w:t xml:space="preserve"> </w:t>
      </w:r>
    </w:p>
    <w:p w14:paraId="78F13C80" w14:textId="77777777" w:rsidR="008A6A95" w:rsidRPr="00C22C8B" w:rsidRDefault="008A6A95" w:rsidP="004174BD">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59AAEB0B" w14:textId="77777777" w:rsidR="004174BD" w:rsidRPr="00C22C8B" w:rsidRDefault="004174BD" w:rsidP="00795133">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Times New Roman" w:hAnsi="Palatino Linotype" w:cs="Arial"/>
          <w:sz w:val="24"/>
          <w:szCs w:val="24"/>
          <w:lang w:val="es-ES_tradnl"/>
        </w:rPr>
        <w:t>Por</w:t>
      </w:r>
      <w:r w:rsidR="00D54B3F" w:rsidRPr="00C22C8B">
        <w:rPr>
          <w:rFonts w:ascii="Palatino Linotype" w:eastAsia="Times New Roman" w:hAnsi="Palatino Linotype" w:cs="Arial"/>
          <w:sz w:val="24"/>
          <w:szCs w:val="24"/>
        </w:rPr>
        <w:t xml:space="preserve"> lo que</w:t>
      </w:r>
      <w:r w:rsidRPr="00C22C8B">
        <w:rPr>
          <w:rFonts w:ascii="Palatino Linotype" w:eastAsia="Times New Roman" w:hAnsi="Palatino Linotype" w:cs="Arial"/>
          <w:sz w:val="24"/>
          <w:szCs w:val="24"/>
        </w:rPr>
        <w:t xml:space="preserve"> respecta al </w:t>
      </w:r>
      <w:r w:rsidRPr="00C22C8B">
        <w:rPr>
          <w:rFonts w:ascii="Palatino Linotype" w:eastAsia="Times New Roman" w:hAnsi="Palatino Linotype" w:cs="Arial"/>
          <w:b/>
          <w:sz w:val="24"/>
          <w:szCs w:val="24"/>
        </w:rPr>
        <w:t>punto 1</w:t>
      </w:r>
      <w:r w:rsidRPr="00C22C8B">
        <w:rPr>
          <w:rFonts w:ascii="Palatino Linotype" w:eastAsia="Times New Roman" w:hAnsi="Palatino Linotype" w:cs="Arial"/>
          <w:sz w:val="24"/>
          <w:szCs w:val="24"/>
        </w:rPr>
        <w:t xml:space="preserve"> del cuadro de análisis, el particular solicitó </w:t>
      </w:r>
      <w:r w:rsidR="007A1F03" w:rsidRPr="00C22C8B">
        <w:rPr>
          <w:rFonts w:ascii="Palatino Linotype" w:eastAsia="Times New Roman" w:hAnsi="Palatino Linotype" w:cs="Arial"/>
          <w:sz w:val="24"/>
          <w:szCs w:val="24"/>
          <w:u w:val="single"/>
        </w:rPr>
        <w:t xml:space="preserve">conocer el motivo por el cual </w:t>
      </w:r>
      <w:r w:rsidR="00795133" w:rsidRPr="00C22C8B">
        <w:rPr>
          <w:rFonts w:ascii="Palatino Linotype" w:eastAsia="Times New Roman" w:hAnsi="Palatino Linotype" w:cs="Arial"/>
          <w:sz w:val="24"/>
          <w:szCs w:val="24"/>
          <w:u w:val="single"/>
        </w:rPr>
        <w:t>la ex Directora de Administración fue removida del cargo</w:t>
      </w:r>
      <w:r w:rsidR="00795133" w:rsidRPr="00C22C8B">
        <w:rPr>
          <w:rFonts w:ascii="Palatino Linotype" w:eastAsia="MS Gothic" w:hAnsi="Palatino Linotype" w:cs="Times New Roman"/>
          <w:sz w:val="24"/>
          <w:szCs w:val="24"/>
          <w:lang w:val="es-ES_tradnl" w:eastAsia="es-ES"/>
        </w:rPr>
        <w:t xml:space="preserve">. </w:t>
      </w:r>
      <w:r w:rsidRPr="00C22C8B">
        <w:rPr>
          <w:rFonts w:ascii="Palatino Linotype" w:eastAsia="MS Gothic" w:hAnsi="Palatino Linotype" w:cs="Times New Roman"/>
          <w:sz w:val="24"/>
          <w:szCs w:val="24"/>
          <w:lang w:val="es-ES_tradnl" w:eastAsia="es-ES"/>
        </w:rPr>
        <w:t>En respuesta el</w:t>
      </w:r>
      <w:r w:rsidRPr="00C22C8B">
        <w:rPr>
          <w:rFonts w:ascii="Palatino Linotype" w:eastAsia="MS Gothic" w:hAnsi="Palatino Linotype" w:cs="Times New Roman"/>
          <w:b/>
          <w:sz w:val="24"/>
          <w:szCs w:val="24"/>
          <w:lang w:val="es-ES_tradnl" w:eastAsia="es-ES"/>
        </w:rPr>
        <w:t xml:space="preserve"> SUJETO OBLIGADO </w:t>
      </w:r>
      <w:r w:rsidR="00795133" w:rsidRPr="00C22C8B">
        <w:rPr>
          <w:rFonts w:ascii="Palatino Linotype" w:eastAsia="MS Gothic" w:hAnsi="Palatino Linotype" w:cs="Times New Roman"/>
          <w:sz w:val="24"/>
          <w:szCs w:val="24"/>
          <w:lang w:val="es-ES_tradnl" w:eastAsia="es-ES"/>
        </w:rPr>
        <w:t>remitió el A</w:t>
      </w:r>
      <w:proofErr w:type="spellStart"/>
      <w:r w:rsidR="00795133" w:rsidRPr="00C22C8B">
        <w:rPr>
          <w:rFonts w:ascii="Palatino Linotype" w:hAnsi="Palatino Linotype"/>
          <w:sz w:val="24"/>
          <w:szCs w:val="24"/>
        </w:rPr>
        <w:t>cta</w:t>
      </w:r>
      <w:proofErr w:type="spellEnd"/>
      <w:r w:rsidR="00795133" w:rsidRPr="00C22C8B">
        <w:rPr>
          <w:rFonts w:ascii="Palatino Linotype" w:hAnsi="Palatino Linotype"/>
          <w:sz w:val="24"/>
          <w:szCs w:val="24"/>
        </w:rPr>
        <w:t xml:space="preserve"> de la Sesión Extraordinaria de cabildo de fecha 4 de noviembre de 2020, en la cual, en el tercer punto del orden del día se aprobó por mayoría de votos la destitución a la directora de Administración del Ayuntamiento de Atenco, Administración 2019-2021.</w:t>
      </w:r>
      <w:r w:rsidR="00795133" w:rsidRPr="00C22C8B">
        <w:rPr>
          <w:rFonts w:ascii="Palatino Linotype" w:eastAsia="MS Mincho" w:hAnsi="Palatino Linotype" w:cs="Arial"/>
          <w:sz w:val="24"/>
          <w:szCs w:val="24"/>
          <w:lang w:eastAsia="es-ES"/>
        </w:rPr>
        <w:t xml:space="preserve"> </w:t>
      </w:r>
      <w:r w:rsidR="00BB43CB" w:rsidRPr="00C22C8B">
        <w:rPr>
          <w:rFonts w:ascii="Palatino Linotype" w:hAnsi="Palatino Linotype"/>
          <w:bCs/>
          <w:sz w:val="24"/>
          <w:szCs w:val="24"/>
        </w:rPr>
        <w:t xml:space="preserve">Razón por la cual el particular </w:t>
      </w:r>
      <w:proofErr w:type="spellStart"/>
      <w:r w:rsidR="00BB43CB" w:rsidRPr="00C22C8B">
        <w:rPr>
          <w:rFonts w:ascii="Palatino Linotype" w:hAnsi="Palatino Linotype"/>
          <w:bCs/>
          <w:sz w:val="24"/>
          <w:szCs w:val="24"/>
        </w:rPr>
        <w:t>inconforó</w:t>
      </w:r>
      <w:proofErr w:type="spellEnd"/>
      <w:r w:rsidR="00BB43CB" w:rsidRPr="00C22C8B">
        <w:rPr>
          <w:rFonts w:ascii="Palatino Linotype" w:hAnsi="Palatino Linotype"/>
          <w:bCs/>
          <w:sz w:val="24"/>
          <w:szCs w:val="24"/>
        </w:rPr>
        <w:t xml:space="preserve"> a través del recurso de </w:t>
      </w:r>
      <w:proofErr w:type="spellStart"/>
      <w:r w:rsidR="00BB43CB" w:rsidRPr="00C22C8B">
        <w:rPr>
          <w:rFonts w:ascii="Palatino Linotype" w:hAnsi="Palatino Linotype"/>
          <w:bCs/>
          <w:sz w:val="24"/>
          <w:szCs w:val="24"/>
        </w:rPr>
        <w:t>revisón</w:t>
      </w:r>
      <w:proofErr w:type="spellEnd"/>
      <w:r w:rsidR="00BB43CB" w:rsidRPr="00C22C8B">
        <w:rPr>
          <w:rFonts w:ascii="Palatino Linotype" w:hAnsi="Palatino Linotype"/>
          <w:bCs/>
          <w:sz w:val="24"/>
          <w:szCs w:val="24"/>
        </w:rPr>
        <w:t xml:space="preserve">, señalando que </w:t>
      </w:r>
      <w:r w:rsidR="00795133" w:rsidRPr="00C22C8B">
        <w:rPr>
          <w:rFonts w:ascii="Palatino Linotype" w:hAnsi="Palatino Linotype"/>
          <w:bCs/>
          <w:sz w:val="24"/>
          <w:szCs w:val="24"/>
        </w:rPr>
        <w:t>no le remitieron el motivo por el cual la ex Directora de Administración fue removida del cargo.</w:t>
      </w:r>
    </w:p>
    <w:p w14:paraId="0D07D83F" w14:textId="77777777" w:rsidR="004174BD" w:rsidRPr="00C22C8B" w:rsidRDefault="004174BD" w:rsidP="004174BD">
      <w:pPr>
        <w:pStyle w:val="Prrafodelista"/>
        <w:rPr>
          <w:rFonts w:ascii="Palatino Linotype" w:eastAsia="Times New Roman" w:hAnsi="Palatino Linotype" w:cs="Arial"/>
          <w:sz w:val="24"/>
          <w:szCs w:val="24"/>
          <w:lang w:val="es-ES_tradnl"/>
        </w:rPr>
      </w:pPr>
    </w:p>
    <w:p w14:paraId="00FF94CD" w14:textId="77777777" w:rsidR="00795133" w:rsidRPr="00C22C8B" w:rsidRDefault="00795133"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Conforme a lo anterior, tratándose de servidores públicos, la Ley </w:t>
      </w:r>
      <w:r w:rsidRPr="00C22C8B">
        <w:rPr>
          <w:rFonts w:ascii="Palatino Linotype" w:hAnsi="Palatino Linotype"/>
          <w:sz w:val="24"/>
          <w:szCs w:val="24"/>
          <w:lang w:val="es-ES"/>
        </w:rPr>
        <w:t>del Trabajo de los Servidores Públicos del Estado y Municipios establece en el Capítulo IX</w:t>
      </w:r>
      <w:r w:rsidR="00870AF1" w:rsidRPr="00C22C8B">
        <w:rPr>
          <w:rFonts w:ascii="Palatino Linotype" w:hAnsi="Palatino Linotype"/>
          <w:sz w:val="24"/>
          <w:szCs w:val="24"/>
          <w:lang w:val="es-ES"/>
        </w:rPr>
        <w:t xml:space="preserve"> y VII</w:t>
      </w:r>
      <w:r w:rsidRPr="00C22C8B">
        <w:rPr>
          <w:rFonts w:ascii="Palatino Linotype" w:hAnsi="Palatino Linotype"/>
          <w:sz w:val="24"/>
          <w:szCs w:val="24"/>
          <w:lang w:val="es-ES"/>
        </w:rPr>
        <w:t xml:space="preserve"> lo siguiente:</w:t>
      </w:r>
    </w:p>
    <w:p w14:paraId="67FC1A84" w14:textId="77777777" w:rsidR="00795133" w:rsidRPr="00C22C8B" w:rsidRDefault="00795133" w:rsidP="00795133">
      <w:pPr>
        <w:pStyle w:val="Prrafodelista"/>
        <w:rPr>
          <w:rFonts w:ascii="Palatino Linotype" w:eastAsia="MS Mincho" w:hAnsi="Palatino Linotype" w:cs="Arial"/>
          <w:sz w:val="24"/>
          <w:szCs w:val="24"/>
          <w:lang w:val="es-ES_tradnl" w:eastAsia="es-ES"/>
        </w:rPr>
      </w:pPr>
    </w:p>
    <w:p w14:paraId="4D9233F0" w14:textId="77777777" w:rsidR="00795133" w:rsidRPr="00C22C8B" w:rsidRDefault="00795133" w:rsidP="00795133">
      <w:pPr>
        <w:pStyle w:val="Prrafodelista"/>
        <w:tabs>
          <w:tab w:val="left" w:pos="851"/>
        </w:tabs>
        <w:spacing w:line="360" w:lineRule="auto"/>
        <w:ind w:left="0" w:right="49"/>
        <w:jc w:val="center"/>
        <w:rPr>
          <w:rFonts w:ascii="Palatino Linotype" w:hAnsi="Palatino Linotype"/>
          <w:b/>
          <w:bCs/>
        </w:rPr>
      </w:pPr>
      <w:r w:rsidRPr="00C22C8B">
        <w:rPr>
          <w:rFonts w:ascii="Palatino Linotype" w:hAnsi="Palatino Linotype"/>
          <w:b/>
          <w:bCs/>
        </w:rPr>
        <w:t>CAPITULO IX</w:t>
      </w:r>
    </w:p>
    <w:p w14:paraId="7CDF5866" w14:textId="77777777" w:rsidR="00795133" w:rsidRPr="00C22C8B" w:rsidRDefault="00795133" w:rsidP="00795133">
      <w:pPr>
        <w:pStyle w:val="Prrafodelista"/>
        <w:tabs>
          <w:tab w:val="left" w:pos="851"/>
        </w:tabs>
        <w:spacing w:line="360" w:lineRule="auto"/>
        <w:ind w:left="0" w:right="49"/>
        <w:jc w:val="center"/>
        <w:rPr>
          <w:rFonts w:ascii="Palatino Linotype" w:hAnsi="Palatino Linotype"/>
          <w:b/>
          <w:bCs/>
        </w:rPr>
      </w:pPr>
      <w:r w:rsidRPr="00C22C8B">
        <w:rPr>
          <w:rFonts w:ascii="Palatino Linotype" w:hAnsi="Palatino Linotype"/>
          <w:b/>
          <w:bCs/>
        </w:rPr>
        <w:t>De la Rescisión de la Relación Laboral</w:t>
      </w:r>
    </w:p>
    <w:p w14:paraId="1F4F3592" w14:textId="77777777" w:rsidR="00795133" w:rsidRPr="00C22C8B" w:rsidRDefault="00795133" w:rsidP="00795133">
      <w:pPr>
        <w:pStyle w:val="Prrafodelista"/>
        <w:tabs>
          <w:tab w:val="left" w:pos="851"/>
        </w:tabs>
        <w:spacing w:line="360" w:lineRule="auto"/>
        <w:ind w:left="0" w:right="49"/>
        <w:jc w:val="both"/>
        <w:rPr>
          <w:rFonts w:ascii="Palatino Linotype" w:hAnsi="Palatino Linotype"/>
        </w:rPr>
      </w:pPr>
    </w:p>
    <w:p w14:paraId="3CC6E6E6" w14:textId="77777777" w:rsidR="00795133" w:rsidRPr="00C22C8B" w:rsidRDefault="00795133" w:rsidP="00795133">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b/>
          <w:i/>
          <w:iCs/>
        </w:rPr>
        <w:t>ARTÍCULO 92.</w:t>
      </w:r>
      <w:r w:rsidRPr="00C22C8B">
        <w:rPr>
          <w:rFonts w:ascii="Palatino Linotype" w:hAnsi="Palatino Linotype"/>
          <w:i/>
          <w:iCs/>
        </w:rPr>
        <w:t xml:space="preserve"> El servidor público o la institución pública podrán rescindir en cualquier tiempo, por causa justificada, la relación laboral. </w:t>
      </w:r>
    </w:p>
    <w:p w14:paraId="3594DC9F" w14:textId="77777777" w:rsidR="00795133" w:rsidRPr="00C22C8B" w:rsidRDefault="00795133" w:rsidP="00795133">
      <w:pPr>
        <w:pStyle w:val="Prrafodelista"/>
        <w:tabs>
          <w:tab w:val="left" w:pos="851"/>
        </w:tabs>
        <w:spacing w:line="360" w:lineRule="auto"/>
        <w:ind w:left="567" w:right="567"/>
        <w:jc w:val="both"/>
        <w:rPr>
          <w:rFonts w:ascii="Palatino Linotype" w:hAnsi="Palatino Linotype"/>
          <w:i/>
          <w:iCs/>
        </w:rPr>
      </w:pPr>
    </w:p>
    <w:p w14:paraId="2AE09C26" w14:textId="77777777" w:rsidR="00795133" w:rsidRPr="00C22C8B" w:rsidRDefault="00795133" w:rsidP="00795133">
      <w:pPr>
        <w:pStyle w:val="Prrafodelista"/>
        <w:spacing w:after="0" w:line="360" w:lineRule="auto"/>
        <w:ind w:left="0" w:right="48"/>
        <w:jc w:val="both"/>
        <w:rPr>
          <w:rFonts w:ascii="Palatino Linotype" w:hAnsi="Palatino Linotype"/>
          <w:lang w:val="es-ES"/>
        </w:rPr>
      </w:pPr>
      <w:r w:rsidRPr="00C22C8B">
        <w:rPr>
          <w:rFonts w:ascii="Palatino Linotype" w:hAnsi="Palatino Linotype"/>
          <w:lang w:val="es-ES"/>
        </w:rPr>
        <w:t xml:space="preserve">Los servidores públicos pueden causar baja, ya sea por despido o renuncia. La primera es atribuible al patrón, mientras que el segundo es por razones personales del servidor público. Por </w:t>
      </w:r>
      <w:r w:rsidRPr="00C22C8B">
        <w:rPr>
          <w:rFonts w:ascii="Palatino Linotype" w:hAnsi="Palatino Linotype"/>
          <w:lang w:val="es-ES"/>
        </w:rPr>
        <w:lastRenderedPageBreak/>
        <w:t>lo que corresponde a la rescisión laboral atribuible al patrón, la normatividad en materia establece lo siguiente:</w:t>
      </w:r>
    </w:p>
    <w:p w14:paraId="05D33639" w14:textId="77777777" w:rsidR="00795133" w:rsidRPr="00C22C8B" w:rsidRDefault="00795133" w:rsidP="00795133">
      <w:pPr>
        <w:pStyle w:val="Prrafodelista"/>
        <w:spacing w:after="0" w:line="360" w:lineRule="auto"/>
        <w:ind w:left="0" w:right="48"/>
        <w:jc w:val="both"/>
        <w:rPr>
          <w:rFonts w:ascii="Palatino Linotype" w:hAnsi="Palatino Linotype"/>
          <w:lang w:val="es-ES"/>
        </w:rPr>
      </w:pPr>
    </w:p>
    <w:p w14:paraId="12D3E913" w14:textId="77777777" w:rsidR="00795133" w:rsidRPr="00C22C8B" w:rsidRDefault="00795133" w:rsidP="00795133">
      <w:pPr>
        <w:tabs>
          <w:tab w:val="left" w:pos="851"/>
        </w:tabs>
        <w:spacing w:line="360" w:lineRule="auto"/>
        <w:ind w:left="567" w:right="567"/>
        <w:jc w:val="center"/>
        <w:rPr>
          <w:rFonts w:ascii="Palatino Linotype" w:hAnsi="Palatino Linotype"/>
          <w:b/>
          <w:bCs/>
          <w:i/>
          <w:iCs/>
        </w:rPr>
      </w:pPr>
      <w:r w:rsidRPr="00C22C8B">
        <w:rPr>
          <w:rFonts w:ascii="Palatino Linotype" w:hAnsi="Palatino Linotype"/>
          <w:b/>
          <w:bCs/>
          <w:i/>
          <w:iCs/>
        </w:rPr>
        <w:t>CAPITULO VII</w:t>
      </w:r>
    </w:p>
    <w:p w14:paraId="66A13280" w14:textId="77777777" w:rsidR="00795133" w:rsidRPr="00C22C8B" w:rsidRDefault="00795133" w:rsidP="00795133">
      <w:pPr>
        <w:tabs>
          <w:tab w:val="left" w:pos="851"/>
        </w:tabs>
        <w:spacing w:line="360" w:lineRule="auto"/>
        <w:ind w:left="567" w:right="567"/>
        <w:jc w:val="center"/>
        <w:rPr>
          <w:rFonts w:ascii="Palatino Linotype" w:hAnsi="Palatino Linotype"/>
          <w:b/>
          <w:bCs/>
          <w:i/>
          <w:iCs/>
        </w:rPr>
      </w:pPr>
      <w:r w:rsidRPr="00C22C8B">
        <w:rPr>
          <w:rFonts w:ascii="Palatino Linotype" w:hAnsi="Palatino Linotype"/>
          <w:b/>
          <w:bCs/>
          <w:i/>
          <w:iCs/>
        </w:rPr>
        <w:t>De la Terminación de la Relación Laboral</w:t>
      </w:r>
    </w:p>
    <w:p w14:paraId="511B45F8" w14:textId="77777777" w:rsidR="00795133" w:rsidRPr="00C22C8B" w:rsidRDefault="00795133" w:rsidP="00795133">
      <w:pPr>
        <w:tabs>
          <w:tab w:val="left" w:pos="851"/>
        </w:tabs>
        <w:spacing w:line="360" w:lineRule="auto"/>
        <w:ind w:left="567" w:right="567"/>
        <w:jc w:val="both"/>
        <w:rPr>
          <w:rFonts w:ascii="Palatino Linotype" w:hAnsi="Palatino Linotype"/>
          <w:i/>
          <w:iCs/>
        </w:rPr>
      </w:pPr>
      <w:r w:rsidRPr="00C22C8B">
        <w:rPr>
          <w:rFonts w:ascii="Palatino Linotype" w:hAnsi="Palatino Linotype"/>
          <w:b/>
          <w:bCs/>
          <w:i/>
          <w:iCs/>
        </w:rPr>
        <w:t>ARTÍCULO 89</w:t>
      </w:r>
      <w:r w:rsidRPr="00C22C8B">
        <w:rPr>
          <w:rFonts w:ascii="Palatino Linotype" w:hAnsi="Palatino Linotype"/>
          <w:i/>
          <w:iCs/>
        </w:rPr>
        <w:t>. Son causas de terminación de la relación laboral sin responsabilidad para las instituciones públicas:</w:t>
      </w:r>
    </w:p>
    <w:p w14:paraId="1E582365" w14:textId="77777777" w:rsidR="00795133" w:rsidRPr="00C22C8B" w:rsidRDefault="00795133" w:rsidP="00795133">
      <w:pPr>
        <w:tabs>
          <w:tab w:val="left" w:pos="851"/>
        </w:tabs>
        <w:spacing w:line="360" w:lineRule="auto"/>
        <w:ind w:left="567" w:right="567"/>
        <w:jc w:val="both"/>
        <w:rPr>
          <w:rFonts w:ascii="Palatino Linotype" w:hAnsi="Palatino Linotype"/>
          <w:i/>
          <w:iCs/>
        </w:rPr>
      </w:pPr>
      <w:r w:rsidRPr="00C22C8B">
        <w:rPr>
          <w:rFonts w:ascii="Palatino Linotype" w:hAnsi="Palatino Linotype"/>
          <w:i/>
          <w:iCs/>
        </w:rPr>
        <w:t>I. La renuncia del servidor público;</w:t>
      </w:r>
    </w:p>
    <w:p w14:paraId="3652AD89" w14:textId="77777777" w:rsidR="00795133" w:rsidRPr="00C22C8B" w:rsidRDefault="00795133" w:rsidP="00795133">
      <w:pPr>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II. El mutuo consentimiento de las partes; </w:t>
      </w:r>
    </w:p>
    <w:p w14:paraId="1CD8446D" w14:textId="77777777" w:rsidR="00795133" w:rsidRPr="00C22C8B" w:rsidRDefault="00795133" w:rsidP="00795133">
      <w:pPr>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III. El vencimiento del término o conclusión de la obra determinantes de la contratación; </w:t>
      </w:r>
    </w:p>
    <w:p w14:paraId="2FC5D367" w14:textId="77777777" w:rsidR="00795133" w:rsidRPr="00C22C8B" w:rsidRDefault="00795133" w:rsidP="00795133">
      <w:pPr>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IV. El término o conclusión de la administración en la cual fue contratado el servidor público a que se refiere el artículo 8 de ésta Ley; </w:t>
      </w:r>
    </w:p>
    <w:p w14:paraId="534BED09" w14:textId="77777777" w:rsidR="00795133" w:rsidRPr="00C22C8B" w:rsidRDefault="00795133" w:rsidP="00795133">
      <w:pPr>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V. La muerte del servidor público; y </w:t>
      </w:r>
    </w:p>
    <w:p w14:paraId="22D14B36" w14:textId="77777777" w:rsidR="00795133" w:rsidRPr="00C22C8B" w:rsidRDefault="00795133" w:rsidP="00795133">
      <w:pPr>
        <w:pStyle w:val="Prrafodelista"/>
        <w:spacing w:after="0" w:line="360" w:lineRule="auto"/>
        <w:ind w:left="567" w:right="615"/>
        <w:jc w:val="both"/>
        <w:rPr>
          <w:rFonts w:ascii="Palatino Linotype" w:hAnsi="Palatino Linotype"/>
          <w:i/>
          <w:iCs/>
        </w:rPr>
      </w:pPr>
      <w:r w:rsidRPr="00C22C8B">
        <w:rPr>
          <w:rFonts w:ascii="Palatino Linotype" w:hAnsi="Palatino Linotype"/>
          <w:i/>
          <w:iCs/>
        </w:rPr>
        <w:t>VI. La incapacidad permanente del servidor público que le impida el desempeño de sus labores.</w:t>
      </w:r>
    </w:p>
    <w:p w14:paraId="523F2165" w14:textId="77777777" w:rsidR="00795133" w:rsidRPr="00C22C8B" w:rsidRDefault="00795133" w:rsidP="00795133">
      <w:pPr>
        <w:spacing w:after="0" w:line="360" w:lineRule="auto"/>
        <w:ind w:right="615"/>
        <w:jc w:val="both"/>
        <w:rPr>
          <w:rFonts w:ascii="Palatino Linotype" w:hAnsi="Palatino Linotype"/>
          <w:lang w:val="es-ES"/>
        </w:rPr>
      </w:pPr>
    </w:p>
    <w:p w14:paraId="5AF1042B" w14:textId="77777777" w:rsidR="00795133" w:rsidRPr="00C22C8B" w:rsidRDefault="00795133" w:rsidP="00795133">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b/>
          <w:bCs/>
          <w:i/>
          <w:iCs/>
        </w:rPr>
        <w:t>ARTÍCULO 93.</w:t>
      </w:r>
      <w:r w:rsidRPr="00C22C8B">
        <w:rPr>
          <w:rFonts w:ascii="Palatino Linotype" w:hAnsi="Palatino Linotype"/>
          <w:i/>
          <w:iCs/>
        </w:rPr>
        <w:t xml:space="preserve"> Son causas de rescisión de la relación laboral, sin responsabilidad para las instituciones públicas: </w:t>
      </w:r>
    </w:p>
    <w:p w14:paraId="6B39D5B6" w14:textId="77777777" w:rsidR="00795133" w:rsidRPr="00C22C8B" w:rsidRDefault="00795133" w:rsidP="00795133">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I. Engañar el servidor público con documentación o referencias falsas que le atribuyan capacidad, aptitudes o grados académicos de los que carezca. Esta causa dejará de tener efecto después de treinta días naturales de conocido el hecho; </w:t>
      </w:r>
    </w:p>
    <w:p w14:paraId="24C89D22" w14:textId="77777777" w:rsidR="00795133" w:rsidRPr="00C22C8B" w:rsidRDefault="00795133" w:rsidP="00795133">
      <w:pPr>
        <w:pStyle w:val="Prrafodelista"/>
        <w:tabs>
          <w:tab w:val="left" w:pos="851"/>
        </w:tabs>
        <w:spacing w:line="360" w:lineRule="auto"/>
        <w:ind w:left="567" w:right="567"/>
        <w:jc w:val="both"/>
        <w:rPr>
          <w:rFonts w:ascii="Palatino Linotype" w:hAnsi="Palatino Linotype"/>
          <w:i/>
          <w:iCs/>
        </w:rPr>
      </w:pPr>
    </w:p>
    <w:p w14:paraId="3F40D820" w14:textId="77777777" w:rsidR="00795133" w:rsidRPr="00C22C8B" w:rsidRDefault="00795133" w:rsidP="00870AF1">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II. Tener asignada más de una plaza en la misma o en diferentes instituciones públicas o dependencias, con las excepciones que esta ley señala, o bien cobrar un sueldo sin desempeñar funciones; </w:t>
      </w:r>
    </w:p>
    <w:p w14:paraId="35B01500" w14:textId="77777777" w:rsidR="00795133" w:rsidRPr="00C22C8B" w:rsidRDefault="00795133" w:rsidP="00870AF1">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lastRenderedPageBreak/>
        <w:t xml:space="preserve">III.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14:paraId="3F225E84" w14:textId="77777777" w:rsidR="00795133" w:rsidRPr="00C22C8B" w:rsidRDefault="00795133" w:rsidP="00870AF1">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IV. Incurrir en cuatro o más faltas de asistencia a sus labores sin causa justificada, dentro de un lapso de treinta días; </w:t>
      </w:r>
    </w:p>
    <w:p w14:paraId="2490CCAA" w14:textId="77777777" w:rsidR="00795133" w:rsidRPr="00C22C8B" w:rsidRDefault="00795133" w:rsidP="00870AF1">
      <w:pPr>
        <w:spacing w:after="0" w:line="360" w:lineRule="auto"/>
        <w:ind w:left="567" w:right="615"/>
        <w:jc w:val="both"/>
        <w:rPr>
          <w:rFonts w:ascii="Palatino Linotype" w:hAnsi="Palatino Linotype"/>
          <w:i/>
          <w:iCs/>
        </w:rPr>
      </w:pPr>
      <w:r w:rsidRPr="00C22C8B">
        <w:rPr>
          <w:rFonts w:ascii="Palatino Linotype" w:hAnsi="Palatino Linotype"/>
          <w:i/>
          <w:iCs/>
        </w:rPr>
        <w:t>V. Abandonar las labores sin autorización previa o razón plenamente justificada, en contravención a lo establecido en las condiciones generales de trabajo;</w:t>
      </w:r>
    </w:p>
    <w:p w14:paraId="62086003" w14:textId="77777777" w:rsidR="00795133" w:rsidRPr="00C22C8B" w:rsidRDefault="00795133" w:rsidP="00870AF1">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VI. Causar daños intencionalmente a edificios, obras, equipo, maquinaria, instrumentos, materias primas y demás objetos relacionados con el trabajo, o por sustraerlos en beneficio propio; </w:t>
      </w:r>
    </w:p>
    <w:p w14:paraId="76582D27" w14:textId="77777777" w:rsidR="00795133" w:rsidRPr="00C22C8B" w:rsidRDefault="00795133" w:rsidP="00870AF1">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VII. Cometer actos inmorales durante el trabajo; </w:t>
      </w:r>
    </w:p>
    <w:p w14:paraId="2FC917BF" w14:textId="77777777" w:rsidR="00795133" w:rsidRPr="00C22C8B" w:rsidRDefault="00795133" w:rsidP="00870AF1">
      <w:pPr>
        <w:spacing w:after="0" w:line="360" w:lineRule="auto"/>
        <w:ind w:left="567" w:right="615"/>
        <w:jc w:val="both"/>
        <w:rPr>
          <w:rFonts w:ascii="Palatino Linotype" w:hAnsi="Palatino Linotype"/>
          <w:i/>
          <w:iCs/>
        </w:rPr>
      </w:pPr>
      <w:r w:rsidRPr="00C22C8B">
        <w:rPr>
          <w:rFonts w:ascii="Palatino Linotype" w:hAnsi="Palatino Linotype"/>
          <w:i/>
          <w:iCs/>
        </w:rPr>
        <w:t>VIII. Revelar los asuntos confidenciales o reservados así calificados por la institución pública o dependencia donde labore, de los cuales tuviese conocimiento con motivo de su trabajo;</w:t>
      </w:r>
    </w:p>
    <w:p w14:paraId="50A0C77D" w14:textId="77777777" w:rsidR="00795133" w:rsidRPr="00C22C8B" w:rsidRDefault="00795133" w:rsidP="00870AF1">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IX. Comprometer por su imprudencia, descuido o negligencia, la seguridad del taller, oficina o dependencia donde preste sus servicios o de las personas que ahí se encuentren; </w:t>
      </w:r>
    </w:p>
    <w:p w14:paraId="4311DCBA" w14:textId="77777777" w:rsidR="00795133" w:rsidRPr="00C22C8B" w:rsidRDefault="00795133" w:rsidP="00870AF1">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X. Desobedecer sin justificación, las órdenes que reciba de sus superiores, en relación al trabajo que desempeñe;</w:t>
      </w:r>
    </w:p>
    <w:p w14:paraId="1F4DAF01" w14:textId="77777777" w:rsidR="00795133" w:rsidRPr="00C22C8B" w:rsidRDefault="00795133" w:rsidP="00870AF1">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XI. Concurrir al trabajo en estado de embriaguez, o bien bajo la influencia de algún narcótico o droga enervante, salvo que en éste último caso, exista prescripción médica, la que deberá presentar al superior jerárquico antes de iniciar las labores;</w:t>
      </w:r>
    </w:p>
    <w:p w14:paraId="023F6E44" w14:textId="77777777" w:rsidR="00795133" w:rsidRPr="00C22C8B" w:rsidRDefault="00795133" w:rsidP="00795133">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XII. Portar armas de cualquier clase durante las horas de trabajo, salvo que la naturaleza de éste lo exija;</w:t>
      </w:r>
    </w:p>
    <w:p w14:paraId="5675E352" w14:textId="77777777" w:rsidR="00795133" w:rsidRPr="00C22C8B" w:rsidRDefault="00795133" w:rsidP="00795133">
      <w:pPr>
        <w:pStyle w:val="Prrafodelista"/>
        <w:tabs>
          <w:tab w:val="left" w:pos="851"/>
        </w:tabs>
        <w:spacing w:line="360" w:lineRule="auto"/>
        <w:ind w:left="567" w:right="567"/>
        <w:jc w:val="both"/>
        <w:rPr>
          <w:rFonts w:ascii="Palatino Linotype" w:hAnsi="Palatino Linotype"/>
          <w:i/>
          <w:iCs/>
        </w:rPr>
      </w:pPr>
    </w:p>
    <w:p w14:paraId="039E989D" w14:textId="77777777" w:rsidR="00870AF1" w:rsidRPr="00C22C8B" w:rsidRDefault="00795133" w:rsidP="00870AF1">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XIII. Suspender las labores en el caso previsto en el artículo 176 de esta ley o suspenderlas sin la debida autorización;</w:t>
      </w:r>
    </w:p>
    <w:p w14:paraId="76515EA7" w14:textId="77777777" w:rsidR="00795133" w:rsidRPr="00C22C8B" w:rsidRDefault="00795133" w:rsidP="00870AF1">
      <w:pPr>
        <w:pStyle w:val="Prrafodelista"/>
        <w:tabs>
          <w:tab w:val="left" w:pos="851"/>
        </w:tabs>
        <w:spacing w:line="360" w:lineRule="auto"/>
        <w:ind w:left="567" w:right="567"/>
        <w:jc w:val="both"/>
        <w:rPr>
          <w:rFonts w:ascii="Palatino Linotype" w:hAnsi="Palatino Linotype"/>
          <w:i/>
          <w:iCs/>
          <w:lang w:val="es-ES"/>
        </w:rPr>
      </w:pPr>
      <w:r w:rsidRPr="00C22C8B">
        <w:rPr>
          <w:rFonts w:ascii="Palatino Linotype" w:hAnsi="Palatino Linotype"/>
          <w:i/>
          <w:iCs/>
        </w:rPr>
        <w:lastRenderedPageBreak/>
        <w:t>XIV. Incumplir reiteradamente disposiciones establecidas en las condiciones generales de trabajo de la institución pública o dependencia respectiva que constituyan faltas graves;</w:t>
      </w:r>
    </w:p>
    <w:p w14:paraId="2AA91F89" w14:textId="77777777" w:rsidR="00795133" w:rsidRPr="00C22C8B" w:rsidRDefault="00795133" w:rsidP="00870AF1">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XV. Ser condenado a prisión como resultado de una sentencia ejecutoriada, que le impida el cumplimiento de la relación de trabajo. </w:t>
      </w:r>
    </w:p>
    <w:p w14:paraId="352B8FC8" w14:textId="77777777" w:rsidR="00795133" w:rsidRPr="00C22C8B" w:rsidRDefault="00795133" w:rsidP="00870AF1">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XVI. Portar y hacer uso de credenciales de identificación no autorizadas por la autoridad competente; </w:t>
      </w:r>
    </w:p>
    <w:p w14:paraId="6337AA4B" w14:textId="77777777" w:rsidR="00795133" w:rsidRPr="00C22C8B" w:rsidRDefault="00795133" w:rsidP="00870AF1">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XVII. Sustraer tarjetas o listas de puntualidad y asistencia del lugar destinado para ello, ya sea la del propio servidor público o la de otro, utilizar o registrar asistencia con </w:t>
      </w:r>
      <w:proofErr w:type="spellStart"/>
      <w:r w:rsidRPr="00C22C8B">
        <w:rPr>
          <w:rFonts w:ascii="Palatino Linotype" w:hAnsi="Palatino Linotype"/>
          <w:i/>
          <w:iCs/>
        </w:rPr>
        <w:t>gafetecredencial</w:t>
      </w:r>
      <w:proofErr w:type="spellEnd"/>
      <w:r w:rsidRPr="00C22C8B">
        <w:rPr>
          <w:rFonts w:ascii="Palatino Linotype" w:hAnsi="Palatino Linotype"/>
          <w:i/>
          <w:iCs/>
        </w:rPr>
        <w:t xml:space="preserve"> o tarjeta distinto al suyo o alterar en cualquier forma los registros de control de puntualidad y asistencia; siempre y cuando no sea resultado de un error involuntario; </w:t>
      </w:r>
    </w:p>
    <w:p w14:paraId="698CF9C0" w14:textId="77777777" w:rsidR="00795133" w:rsidRPr="00C22C8B" w:rsidRDefault="00795133" w:rsidP="00870AF1">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XVIII. Las análogas a las establecidas en las fracciones anteriores, de igual manera graves y de consecuencias semejantes en lo que al trabajo se refiere; e </w:t>
      </w:r>
    </w:p>
    <w:p w14:paraId="60563A47" w14:textId="77777777" w:rsidR="00795133" w:rsidRPr="00C22C8B" w:rsidRDefault="00795133" w:rsidP="00795133">
      <w:pPr>
        <w:spacing w:after="0" w:line="360" w:lineRule="auto"/>
        <w:ind w:left="567" w:right="615"/>
        <w:jc w:val="both"/>
        <w:rPr>
          <w:rFonts w:ascii="Palatino Linotype" w:hAnsi="Palatino Linotype"/>
          <w:i/>
          <w:iCs/>
        </w:rPr>
      </w:pPr>
      <w:r w:rsidRPr="00C22C8B">
        <w:rPr>
          <w:rFonts w:ascii="Palatino Linotype" w:hAnsi="Palatino Linotype"/>
          <w:i/>
          <w:iCs/>
        </w:rPr>
        <w:t>XIX. Incurrir en actos de violencia laboral, entendiéndose por éstos los relativos a discriminación, acoso u hostigamiento sexual y acoso laboral.</w:t>
      </w:r>
    </w:p>
    <w:p w14:paraId="67069579" w14:textId="77777777" w:rsidR="00795133" w:rsidRPr="00C22C8B" w:rsidRDefault="00795133" w:rsidP="00795133">
      <w:pPr>
        <w:spacing w:after="0" w:line="360" w:lineRule="auto"/>
        <w:ind w:left="567" w:right="615"/>
        <w:jc w:val="both"/>
        <w:rPr>
          <w:rFonts w:ascii="Palatino Linotype" w:hAnsi="Palatino Linotype"/>
          <w:i/>
          <w:iCs/>
        </w:rPr>
      </w:pPr>
    </w:p>
    <w:p w14:paraId="02A14171" w14:textId="77777777" w:rsidR="00795133" w:rsidRPr="00C22C8B" w:rsidRDefault="00795133" w:rsidP="00795133">
      <w:pPr>
        <w:pStyle w:val="Prrafodelista"/>
        <w:tabs>
          <w:tab w:val="left" w:pos="851"/>
        </w:tabs>
        <w:spacing w:line="360" w:lineRule="auto"/>
        <w:ind w:left="1134" w:right="567"/>
        <w:jc w:val="both"/>
        <w:rPr>
          <w:rFonts w:ascii="Palatino Linotype" w:hAnsi="Palatino Linotype"/>
          <w:i/>
          <w:iCs/>
        </w:rPr>
      </w:pPr>
      <w:r w:rsidRPr="00C22C8B">
        <w:rPr>
          <w:rFonts w:ascii="Palatino Linotype" w:hAnsi="Palatino Linotype"/>
          <w:i/>
          <w:iCs/>
        </w:rPr>
        <w:t xml:space="preserve">Para los efectos de la presente fracción se entiende por: </w:t>
      </w:r>
    </w:p>
    <w:p w14:paraId="7F58308A" w14:textId="77777777" w:rsidR="00795133" w:rsidRPr="00C22C8B" w:rsidRDefault="00795133" w:rsidP="00795133">
      <w:pPr>
        <w:pStyle w:val="Prrafodelista"/>
        <w:tabs>
          <w:tab w:val="left" w:pos="851"/>
        </w:tabs>
        <w:spacing w:line="360" w:lineRule="auto"/>
        <w:ind w:left="1134" w:right="567"/>
        <w:jc w:val="both"/>
        <w:rPr>
          <w:rFonts w:ascii="Palatino Linotype" w:hAnsi="Palatino Linotype"/>
          <w:i/>
          <w:iCs/>
        </w:rPr>
      </w:pPr>
    </w:p>
    <w:p w14:paraId="754B0994" w14:textId="77777777" w:rsidR="00795133" w:rsidRPr="00C22C8B" w:rsidRDefault="00795133" w:rsidP="00795133">
      <w:pPr>
        <w:pStyle w:val="Prrafodelista"/>
        <w:tabs>
          <w:tab w:val="left" w:pos="851"/>
        </w:tabs>
        <w:spacing w:line="360" w:lineRule="auto"/>
        <w:ind w:left="1134" w:right="567"/>
        <w:jc w:val="both"/>
        <w:rPr>
          <w:rFonts w:ascii="Palatino Linotype" w:hAnsi="Palatino Linotype"/>
          <w:i/>
          <w:iCs/>
        </w:rPr>
      </w:pPr>
      <w:r w:rsidRPr="00C22C8B">
        <w:rPr>
          <w:rFonts w:ascii="Palatino Linotype" w:hAnsi="Palatino Linotype"/>
          <w:i/>
          <w:iCs/>
        </w:rPr>
        <w:t xml:space="preserve">A. Acoso sexual, es una forma de violencia en la que, si bien no existe la subordinación, hay un ejercicio abusivo de poder que conlleva a un estado de indefensión y de riesgo para la víctima, independientemente de que se realice en uno o varios eventos; y </w:t>
      </w:r>
    </w:p>
    <w:p w14:paraId="5ABB75D0" w14:textId="77777777" w:rsidR="00795133" w:rsidRPr="00C22C8B" w:rsidRDefault="00795133" w:rsidP="00795133">
      <w:pPr>
        <w:pStyle w:val="Prrafodelista"/>
        <w:tabs>
          <w:tab w:val="left" w:pos="851"/>
        </w:tabs>
        <w:spacing w:line="360" w:lineRule="auto"/>
        <w:ind w:left="1134" w:right="567"/>
        <w:jc w:val="both"/>
        <w:rPr>
          <w:rFonts w:ascii="Palatino Linotype" w:hAnsi="Palatino Linotype"/>
          <w:i/>
          <w:iCs/>
        </w:rPr>
      </w:pPr>
    </w:p>
    <w:p w14:paraId="64A3A0ED" w14:textId="77777777" w:rsidR="00795133" w:rsidRPr="00C22C8B" w:rsidRDefault="00795133" w:rsidP="00795133">
      <w:pPr>
        <w:spacing w:after="0" w:line="360" w:lineRule="auto"/>
        <w:ind w:left="1134" w:right="615"/>
        <w:jc w:val="both"/>
        <w:rPr>
          <w:rFonts w:ascii="Palatino Linotype" w:hAnsi="Palatino Linotype"/>
          <w:i/>
          <w:iCs/>
        </w:rPr>
      </w:pPr>
      <w:r w:rsidRPr="00C22C8B">
        <w:rPr>
          <w:rFonts w:ascii="Palatino Linotype" w:hAnsi="Palatino Linotype"/>
          <w:i/>
          <w:iCs/>
        </w:rPr>
        <w:t xml:space="preserve">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 </w:t>
      </w:r>
    </w:p>
    <w:p w14:paraId="7461814E" w14:textId="77777777" w:rsidR="00795133" w:rsidRPr="00C22C8B" w:rsidRDefault="00795133" w:rsidP="00795133">
      <w:pPr>
        <w:pStyle w:val="Prrafodelista"/>
        <w:tabs>
          <w:tab w:val="left" w:pos="851"/>
        </w:tabs>
        <w:spacing w:line="360" w:lineRule="auto"/>
        <w:ind w:left="1134" w:right="567"/>
        <w:jc w:val="both"/>
        <w:rPr>
          <w:rFonts w:ascii="Palatino Linotype" w:hAnsi="Palatino Linotype"/>
          <w:i/>
          <w:iCs/>
        </w:rPr>
      </w:pPr>
    </w:p>
    <w:p w14:paraId="5BAA8C0A" w14:textId="77777777" w:rsidR="00795133" w:rsidRPr="00C22C8B" w:rsidRDefault="00795133" w:rsidP="00795133">
      <w:pPr>
        <w:pStyle w:val="Prrafodelista"/>
        <w:tabs>
          <w:tab w:val="left" w:pos="851"/>
        </w:tabs>
        <w:spacing w:line="360" w:lineRule="auto"/>
        <w:ind w:left="1134" w:right="567"/>
        <w:jc w:val="both"/>
        <w:rPr>
          <w:rFonts w:ascii="Palatino Linotype" w:hAnsi="Palatino Linotype"/>
          <w:i/>
          <w:iCs/>
          <w:lang w:val="es-ES"/>
        </w:rPr>
      </w:pPr>
      <w:r w:rsidRPr="00C22C8B">
        <w:rPr>
          <w:rFonts w:ascii="Palatino Linotype" w:hAnsi="Palatino Linotype"/>
          <w:i/>
          <w:iCs/>
        </w:rPr>
        <w:lastRenderedPageBreak/>
        <w:t>C. Acoso laboral, la conducta que se presenta dentro de una relación laboral, con el objetivo de intimidar, opacar, aplanar, amedrentar o consumir emocional o intelectualmente a una persona, con el fin de excluirla de la organización o a satisfacer la necesidad, que suele presentar el hostigador, de agredir o controlar o destruir; a partir de una serie de actos o comportamientos hostiles hacia uno de los integrantes de la relación laboral, en contra de algún empleado o del jefe mismo; así como la exclusión total de cualquier labor asignada a la víctima, las agresiones verbales contra su persona, una excesiva carga en los trabajos que ha de desempeñar, y cualquier otra conducta similar o análoga que atente contra la dignidad del trabajador.</w:t>
      </w:r>
    </w:p>
    <w:p w14:paraId="38CB3B78" w14:textId="77777777" w:rsidR="00795133" w:rsidRPr="00C22C8B" w:rsidRDefault="00795133" w:rsidP="00795133">
      <w:pPr>
        <w:pStyle w:val="Prrafodelista"/>
        <w:tabs>
          <w:tab w:val="left" w:pos="851"/>
        </w:tabs>
        <w:spacing w:line="360" w:lineRule="auto"/>
        <w:ind w:left="567" w:right="567"/>
        <w:jc w:val="both"/>
        <w:rPr>
          <w:rFonts w:ascii="Palatino Linotype" w:hAnsi="Palatino Linotype"/>
          <w:i/>
          <w:iCs/>
          <w:lang w:val="es-ES"/>
        </w:rPr>
      </w:pPr>
    </w:p>
    <w:p w14:paraId="67B52A48" w14:textId="77777777" w:rsidR="00795133" w:rsidRPr="00C22C8B" w:rsidRDefault="00795133" w:rsidP="00795133">
      <w:pPr>
        <w:spacing w:after="0" w:line="360" w:lineRule="auto"/>
        <w:ind w:left="567" w:right="615"/>
        <w:jc w:val="both"/>
        <w:rPr>
          <w:rFonts w:ascii="Palatino Linotype" w:hAnsi="Palatino Linotype"/>
          <w:lang w:val="es-ES"/>
        </w:rPr>
      </w:pPr>
      <w:r w:rsidRPr="00C22C8B">
        <w:rPr>
          <w:rFonts w:ascii="Palatino Linotype" w:hAnsi="Palatino Linotype"/>
          <w:i/>
          <w:iCs/>
        </w:rPr>
        <w:t>XX. La falta de requisitos que exijan las leyes y reglamentos, necesarios para la prestación del servicio cuando sea imputable al trabajador, desde la fecha en que el patrón tenga conocimiento del hecho, hasta por un periodo de dos meses.</w:t>
      </w:r>
      <w:r w:rsidR="00870AF1" w:rsidRPr="00C22C8B">
        <w:rPr>
          <w:rFonts w:ascii="Palatino Linotype" w:hAnsi="Palatino Linotype"/>
          <w:i/>
          <w:iCs/>
        </w:rPr>
        <w:t>” (Sic)</w:t>
      </w:r>
    </w:p>
    <w:p w14:paraId="2C23F522" w14:textId="77777777" w:rsidR="00795133" w:rsidRPr="00C22C8B" w:rsidRDefault="00795133" w:rsidP="00795133">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7A7FDF2E" w14:textId="77777777" w:rsidR="00795133" w:rsidRPr="00C22C8B" w:rsidRDefault="00795133"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Por lo anterior, es que </w:t>
      </w:r>
      <w:r w:rsidRPr="00C22C8B">
        <w:rPr>
          <w:rFonts w:ascii="Palatino Linotype" w:hAnsi="Palatino Linotype"/>
          <w:sz w:val="24"/>
          <w:szCs w:val="24"/>
          <w:lang w:val="es-ES"/>
        </w:rPr>
        <w:t>las re</w:t>
      </w:r>
      <w:r w:rsidR="00247C65" w:rsidRPr="00C22C8B">
        <w:rPr>
          <w:rFonts w:ascii="Palatino Linotype" w:hAnsi="Palatino Linotype"/>
          <w:sz w:val="24"/>
          <w:szCs w:val="24"/>
          <w:lang w:val="es-ES"/>
        </w:rPr>
        <w:t>s</w:t>
      </w:r>
      <w:r w:rsidRPr="00C22C8B">
        <w:rPr>
          <w:rFonts w:ascii="Palatino Linotype" w:hAnsi="Palatino Linotype"/>
          <w:sz w:val="24"/>
          <w:szCs w:val="24"/>
          <w:lang w:val="es-ES"/>
        </w:rPr>
        <w:t xml:space="preserve">cisiones laborales atribuibles al </w:t>
      </w:r>
      <w:r w:rsidRPr="00C22C8B">
        <w:rPr>
          <w:rFonts w:ascii="Palatino Linotype" w:hAnsi="Palatino Linotype"/>
          <w:b/>
          <w:sz w:val="24"/>
          <w:szCs w:val="24"/>
          <w:lang w:val="es-ES"/>
        </w:rPr>
        <w:t>SUJETO OBLIGADO</w:t>
      </w:r>
      <w:r w:rsidRPr="00C22C8B">
        <w:rPr>
          <w:rFonts w:ascii="Palatino Linotype" w:hAnsi="Palatino Linotype"/>
          <w:sz w:val="24"/>
          <w:szCs w:val="24"/>
          <w:lang w:val="es-ES"/>
        </w:rPr>
        <w:t>, encuentran su fundamento en el artículo 93 de la ley de referencia, por lo que, de ser el caso que las bajas hayan sido por despido del Patrón, dicha información es de carácter público, toda vez que contiene las decisiones que adopta una institución pública con su personal para dar por terminada la relación laboral.</w:t>
      </w:r>
    </w:p>
    <w:p w14:paraId="16A1F301" w14:textId="77777777" w:rsidR="00795133" w:rsidRPr="00C22C8B" w:rsidRDefault="00795133" w:rsidP="00795133">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5DF43A9D" w14:textId="77777777" w:rsidR="00795133" w:rsidRPr="00C22C8B" w:rsidRDefault="00795133"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Asimismo, </w:t>
      </w:r>
      <w:r w:rsidRPr="00C22C8B">
        <w:rPr>
          <w:rFonts w:ascii="Palatino Linotype" w:hAnsi="Palatino Linotype"/>
          <w:sz w:val="24"/>
          <w:szCs w:val="24"/>
          <w:lang w:val="es-ES"/>
        </w:rPr>
        <w:t>la normatividad en materia establece algunas causas de rescisión laboral sin responsabilidad para el servidor público:</w:t>
      </w:r>
    </w:p>
    <w:p w14:paraId="7D797D49" w14:textId="77777777" w:rsidR="00795133" w:rsidRPr="00C22C8B" w:rsidRDefault="00795133" w:rsidP="00795133">
      <w:pPr>
        <w:pStyle w:val="Prrafodelista"/>
        <w:rPr>
          <w:rFonts w:ascii="Palatino Linotype" w:eastAsia="MS Mincho" w:hAnsi="Palatino Linotype" w:cs="Arial"/>
          <w:sz w:val="24"/>
          <w:szCs w:val="24"/>
          <w:lang w:val="es-ES_tradnl" w:eastAsia="es-ES"/>
        </w:rPr>
      </w:pPr>
    </w:p>
    <w:p w14:paraId="38C85B12" w14:textId="77777777" w:rsidR="00795133" w:rsidRPr="00C22C8B" w:rsidRDefault="00870AF1" w:rsidP="00795133">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b/>
          <w:bCs/>
          <w:i/>
          <w:iCs/>
        </w:rPr>
        <w:t>“</w:t>
      </w:r>
      <w:r w:rsidR="00795133" w:rsidRPr="00C22C8B">
        <w:rPr>
          <w:rFonts w:ascii="Palatino Linotype" w:hAnsi="Palatino Linotype"/>
          <w:b/>
          <w:bCs/>
          <w:i/>
          <w:iCs/>
        </w:rPr>
        <w:t xml:space="preserve">ARTÍCULO 95. </w:t>
      </w:r>
      <w:r w:rsidR="00795133" w:rsidRPr="00C22C8B">
        <w:rPr>
          <w:rFonts w:ascii="Palatino Linotype" w:hAnsi="Palatino Linotype"/>
          <w:i/>
          <w:iCs/>
        </w:rPr>
        <w:t>Son causas de rescisión de la relación laboral, sin responsabilidad para el servidor público:</w:t>
      </w:r>
    </w:p>
    <w:p w14:paraId="795A9D9F" w14:textId="77777777" w:rsidR="00795133" w:rsidRPr="00C22C8B" w:rsidRDefault="00795133" w:rsidP="00795133">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lastRenderedPageBreak/>
        <w:t xml:space="preserve">I. Engañarlo la institución pública o dependencia en relación a las condiciones en que se le ofreció el trabajo. Esta causa dejará de tener efecto después de 30 días naturales a partir de su incorporación al servicio; </w:t>
      </w:r>
    </w:p>
    <w:p w14:paraId="245DE608" w14:textId="77777777" w:rsidR="00795133" w:rsidRPr="00C22C8B" w:rsidRDefault="00795133" w:rsidP="00795133">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II. Incurrir alguno de sus superiores jerárquicos o personal directivo y/o sus representantes o compañeros de trabajo, dentro del servicio, en faltas de probidad u honradez, actos de violencia, amenazas, injurias, malos tratos, actos de violencia laboral entendiéndose por éstos los relativos a discriminación, acoso u hostigamiento sexual y acoso laboral, en contra del servidor público, su cónyuge, concubina o concubinario, padres, hijos o hermanos;</w:t>
      </w:r>
    </w:p>
    <w:p w14:paraId="414E91C1" w14:textId="77777777" w:rsidR="00795133" w:rsidRPr="00C22C8B" w:rsidRDefault="00795133" w:rsidP="00795133">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III. Incumplir la institución pública o dependencia las condiciones laborales y salariales acordadas para el desempeño de sus funciones y las que estipula esta ley; </w:t>
      </w:r>
    </w:p>
    <w:p w14:paraId="7E3A7293" w14:textId="77777777" w:rsidR="00795133" w:rsidRPr="00C22C8B" w:rsidRDefault="00795133" w:rsidP="00795133">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IV. Existir peligro grave para la seguridad o salud del servidor público por carecer de condiciones higiénicas en su lugar de trabajo o no cumplirse las medidas preventivas y de seguridad que las leyes establezcan; </w:t>
      </w:r>
    </w:p>
    <w:p w14:paraId="234A6CF6" w14:textId="77777777" w:rsidR="00795133" w:rsidRPr="00C22C8B" w:rsidRDefault="00795133" w:rsidP="00795133">
      <w:pPr>
        <w:pStyle w:val="Prrafodelista"/>
        <w:tabs>
          <w:tab w:val="left" w:pos="851"/>
        </w:tabs>
        <w:spacing w:line="360" w:lineRule="auto"/>
        <w:ind w:left="567" w:right="567"/>
        <w:jc w:val="both"/>
        <w:rPr>
          <w:rFonts w:ascii="Palatino Linotype" w:hAnsi="Palatino Linotype"/>
          <w:i/>
          <w:iCs/>
        </w:rPr>
      </w:pPr>
      <w:r w:rsidRPr="00C22C8B">
        <w:rPr>
          <w:rFonts w:ascii="Palatino Linotype" w:hAnsi="Palatino Linotype"/>
          <w:i/>
          <w:iCs/>
        </w:rPr>
        <w:t xml:space="preserve">V. No inscribirlo en el Instituto de Seguridad Social del Estado de México y Municipios o no cubrir a éste las aportaciones que le correspondan; y </w:t>
      </w:r>
    </w:p>
    <w:p w14:paraId="7942E112" w14:textId="77777777" w:rsidR="00795133" w:rsidRPr="00C22C8B" w:rsidRDefault="00795133" w:rsidP="00795133">
      <w:pPr>
        <w:pStyle w:val="Prrafodelista"/>
        <w:spacing w:after="0" w:line="360" w:lineRule="auto"/>
        <w:ind w:left="567" w:right="615"/>
        <w:jc w:val="both"/>
        <w:rPr>
          <w:rFonts w:ascii="Palatino Linotype" w:hAnsi="Palatino Linotype"/>
          <w:i/>
          <w:iCs/>
        </w:rPr>
      </w:pPr>
      <w:r w:rsidRPr="00C22C8B">
        <w:rPr>
          <w:rFonts w:ascii="Palatino Linotype" w:hAnsi="Palatino Linotype"/>
          <w:i/>
          <w:iCs/>
        </w:rPr>
        <w:t>VI. Las análogas a las establecidas en las fracciones anteriores, de igual manera graves y de consecuencias semejantes.</w:t>
      </w:r>
    </w:p>
    <w:p w14:paraId="15C1693A" w14:textId="77777777" w:rsidR="00795133" w:rsidRPr="00C22C8B" w:rsidRDefault="00795133" w:rsidP="00795133">
      <w:pPr>
        <w:pStyle w:val="Prrafodelista"/>
        <w:spacing w:after="0" w:line="360" w:lineRule="auto"/>
        <w:ind w:left="567" w:right="615"/>
        <w:jc w:val="both"/>
        <w:rPr>
          <w:rFonts w:ascii="Palatino Linotype" w:eastAsia="MS Mincho" w:hAnsi="Palatino Linotype" w:cs="Arial"/>
          <w:sz w:val="24"/>
          <w:szCs w:val="24"/>
          <w:lang w:val="es-ES_tradnl" w:eastAsia="es-ES"/>
        </w:rPr>
      </w:pPr>
      <w:r w:rsidRPr="00C22C8B">
        <w:rPr>
          <w:rFonts w:ascii="Palatino Linotype" w:hAnsi="Palatino Linotype"/>
          <w:i/>
          <w:iCs/>
        </w:rPr>
        <w:t>…</w:t>
      </w:r>
      <w:r w:rsidR="00870AF1" w:rsidRPr="00C22C8B">
        <w:rPr>
          <w:rFonts w:ascii="Palatino Linotype" w:hAnsi="Palatino Linotype"/>
          <w:i/>
          <w:iCs/>
        </w:rPr>
        <w:t>” (Sic)</w:t>
      </w:r>
    </w:p>
    <w:p w14:paraId="37EE88F3" w14:textId="77777777" w:rsidR="00795133" w:rsidRPr="00C22C8B" w:rsidRDefault="00795133" w:rsidP="00795133">
      <w:pPr>
        <w:pStyle w:val="Prrafodelista"/>
        <w:rPr>
          <w:rFonts w:ascii="Palatino Linotype" w:eastAsia="MS Mincho" w:hAnsi="Palatino Linotype" w:cs="Arial"/>
          <w:sz w:val="24"/>
          <w:szCs w:val="24"/>
          <w:lang w:val="es-ES_tradnl" w:eastAsia="es-ES"/>
        </w:rPr>
      </w:pPr>
    </w:p>
    <w:p w14:paraId="55089291" w14:textId="77777777" w:rsidR="00795133" w:rsidRPr="00C22C8B" w:rsidRDefault="00795133"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Es así que, existen </w:t>
      </w:r>
      <w:r w:rsidRPr="00C22C8B">
        <w:rPr>
          <w:rFonts w:ascii="Palatino Linotype" w:hAnsi="Palatino Linotype"/>
          <w:sz w:val="24"/>
          <w:szCs w:val="24"/>
          <w:lang w:val="es-ES"/>
        </w:rPr>
        <w:t>causas de terminación de la relación laboral sin responsabilidades, tanto para la institución pública como para el servidor público, los cuales coinciden tienen como finalidad el extinguir la relación laboral existente.</w:t>
      </w:r>
    </w:p>
    <w:p w14:paraId="44EB98AC" w14:textId="77777777" w:rsidR="00870AF1" w:rsidRPr="00C22C8B" w:rsidRDefault="00870AF1" w:rsidP="00870AF1">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1D4CC9B7" w14:textId="77777777" w:rsidR="00795133" w:rsidRPr="00C22C8B" w:rsidRDefault="00795133"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Entonces, se tiene que, </w:t>
      </w:r>
      <w:r w:rsidRPr="00C22C8B">
        <w:rPr>
          <w:rFonts w:ascii="Palatino Linotype" w:hAnsi="Palatino Linotype"/>
          <w:sz w:val="24"/>
          <w:szCs w:val="24"/>
          <w:lang w:val="es-ES"/>
        </w:rPr>
        <w:t xml:space="preserve">cuando existe una terminación de la relación laboral debe existir una causa, como puede ser, </w:t>
      </w:r>
      <w:r w:rsidRPr="00C22C8B">
        <w:rPr>
          <w:rFonts w:ascii="Palatino Linotype" w:hAnsi="Palatino Linotype"/>
          <w:b/>
          <w:bCs/>
          <w:sz w:val="24"/>
          <w:szCs w:val="24"/>
          <w:lang w:val="es-ES"/>
        </w:rPr>
        <w:t xml:space="preserve">de manera enunciativa más no limitativa, la renuncia del servidor público, despido, mutuo consentimiento, vencimiento del término o </w:t>
      </w:r>
      <w:r w:rsidRPr="00C22C8B">
        <w:rPr>
          <w:rFonts w:ascii="Palatino Linotype" w:hAnsi="Palatino Linotype"/>
          <w:b/>
          <w:bCs/>
          <w:sz w:val="24"/>
          <w:szCs w:val="24"/>
          <w:lang w:val="es-ES"/>
        </w:rPr>
        <w:lastRenderedPageBreak/>
        <w:t>conclusión de la obra de contratación, término o conclusión de la administración para su contratación, muerte del servidor público o incapacidad permanente del servidor público</w:t>
      </w:r>
      <w:r w:rsidRPr="00C22C8B">
        <w:rPr>
          <w:rFonts w:ascii="Palatino Linotype" w:hAnsi="Palatino Linotype"/>
          <w:sz w:val="24"/>
          <w:szCs w:val="24"/>
          <w:lang w:val="es-ES"/>
        </w:rPr>
        <w:t>, entre otros, por lo que esta información es de carácter público y es susceptible de proporcionarse.</w:t>
      </w:r>
    </w:p>
    <w:p w14:paraId="25E3330B" w14:textId="77777777" w:rsidR="00795133" w:rsidRPr="00C22C8B" w:rsidRDefault="00795133" w:rsidP="00795133">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182A045E" w14:textId="77777777" w:rsidR="00795133" w:rsidRPr="00C22C8B" w:rsidRDefault="00890898"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Ahora bien, es de reiterar que el </w:t>
      </w:r>
      <w:r w:rsidRPr="00C22C8B">
        <w:rPr>
          <w:rFonts w:ascii="Palatino Linotype" w:eastAsia="MS Mincho" w:hAnsi="Palatino Linotype" w:cs="Arial"/>
          <w:b/>
          <w:sz w:val="24"/>
          <w:szCs w:val="24"/>
          <w:lang w:val="es-ES_tradnl" w:eastAsia="es-ES"/>
        </w:rPr>
        <w:t>SUJETO OBLIGADO</w:t>
      </w:r>
      <w:r w:rsidRPr="00C22C8B">
        <w:rPr>
          <w:rFonts w:ascii="Palatino Linotype" w:eastAsia="MS Mincho" w:hAnsi="Palatino Linotype" w:cs="Arial"/>
          <w:sz w:val="24"/>
          <w:szCs w:val="24"/>
          <w:lang w:val="es-ES_tradnl" w:eastAsia="es-ES"/>
        </w:rPr>
        <w:t xml:space="preserve"> remitió el </w:t>
      </w:r>
      <w:r w:rsidRPr="00C22C8B">
        <w:rPr>
          <w:rFonts w:ascii="Palatino Linotype" w:hAnsi="Palatino Linotype"/>
          <w:sz w:val="24"/>
          <w:szCs w:val="24"/>
        </w:rPr>
        <w:t xml:space="preserve">Acta de la Sesión Extraordinaria de cabildo de fecha 4 de noviembre de 2020, en la cual, en el tercer punto del orden del día se aprobó por mayoría de votos la </w:t>
      </w:r>
      <w:r w:rsidRPr="00C22C8B">
        <w:rPr>
          <w:rFonts w:ascii="Palatino Linotype" w:hAnsi="Palatino Linotype"/>
          <w:b/>
          <w:sz w:val="24"/>
          <w:szCs w:val="24"/>
          <w:u w:val="single"/>
        </w:rPr>
        <w:t>destitución</w:t>
      </w:r>
      <w:r w:rsidRPr="00C22C8B">
        <w:rPr>
          <w:rFonts w:ascii="Palatino Linotype" w:hAnsi="Palatino Linotype"/>
          <w:sz w:val="24"/>
          <w:szCs w:val="24"/>
        </w:rPr>
        <w:t xml:space="preserve"> de la Directora de Administración del Ayuntamiento de Atenco, Administración 2019-2021. </w:t>
      </w:r>
    </w:p>
    <w:p w14:paraId="1EF635AF" w14:textId="77777777" w:rsidR="00890898" w:rsidRPr="00C22C8B" w:rsidRDefault="00890898" w:rsidP="00890898">
      <w:pPr>
        <w:pStyle w:val="Prrafodelista"/>
        <w:rPr>
          <w:rFonts w:ascii="Palatino Linotype" w:eastAsia="MS Mincho" w:hAnsi="Palatino Linotype" w:cs="Arial"/>
          <w:sz w:val="24"/>
          <w:szCs w:val="24"/>
          <w:lang w:val="es-ES_tradnl" w:eastAsia="es-ES"/>
        </w:rPr>
      </w:pPr>
    </w:p>
    <w:p w14:paraId="66764281" w14:textId="77777777" w:rsidR="00890898" w:rsidRPr="00C22C8B" w:rsidRDefault="006B369B"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Por</w:t>
      </w:r>
      <w:r w:rsidR="00890898" w:rsidRPr="00C22C8B">
        <w:rPr>
          <w:rFonts w:ascii="Palatino Linotype" w:eastAsia="MS Mincho" w:hAnsi="Palatino Linotype" w:cs="Arial"/>
          <w:sz w:val="24"/>
          <w:szCs w:val="24"/>
          <w:lang w:val="es-ES_tradnl" w:eastAsia="es-ES"/>
        </w:rPr>
        <w:t xml:space="preserve"> a lo anterior, </w:t>
      </w:r>
      <w:r w:rsidRPr="00C22C8B">
        <w:rPr>
          <w:rFonts w:ascii="Palatino Linotype" w:eastAsia="MS Mincho" w:hAnsi="Palatino Linotype" w:cs="Arial"/>
          <w:sz w:val="24"/>
          <w:szCs w:val="24"/>
          <w:lang w:val="es-ES_tradnl" w:eastAsia="es-ES"/>
        </w:rPr>
        <w:t xml:space="preserve">es de mencionar que </w:t>
      </w:r>
      <w:r w:rsidR="00890898" w:rsidRPr="00C22C8B">
        <w:rPr>
          <w:rFonts w:ascii="Palatino Linotype" w:eastAsia="MS Mincho" w:hAnsi="Palatino Linotype" w:cs="Arial"/>
          <w:sz w:val="24"/>
          <w:szCs w:val="24"/>
          <w:lang w:val="es-ES_tradnl" w:eastAsia="es-ES"/>
        </w:rPr>
        <w:t xml:space="preserve">el </w:t>
      </w:r>
      <w:r w:rsidR="007852E9" w:rsidRPr="00C22C8B">
        <w:rPr>
          <w:rFonts w:ascii="Palatino Linotype" w:hAnsi="Palatino Linotype" w:cs="Arial"/>
          <w:sz w:val="24"/>
          <w:szCs w:val="24"/>
        </w:rPr>
        <w:t xml:space="preserve">Diccionario de la Real Academia Española </w:t>
      </w:r>
      <w:r w:rsidR="00890898" w:rsidRPr="00C22C8B">
        <w:rPr>
          <w:rFonts w:ascii="Palatino Linotype" w:eastAsia="MS Mincho" w:hAnsi="Palatino Linotype" w:cs="Arial"/>
          <w:sz w:val="24"/>
          <w:szCs w:val="24"/>
          <w:lang w:val="es-ES_tradnl" w:eastAsia="es-ES"/>
        </w:rPr>
        <w:t>(RAE), nos brinda la siguiente definición:</w:t>
      </w:r>
    </w:p>
    <w:p w14:paraId="61E23716" w14:textId="77777777" w:rsidR="00890898" w:rsidRPr="00C22C8B" w:rsidRDefault="00890898" w:rsidP="00890898">
      <w:pPr>
        <w:pStyle w:val="Prrafodelista"/>
        <w:rPr>
          <w:rFonts w:ascii="Palatino Linotype" w:eastAsia="MS Mincho" w:hAnsi="Palatino Linotype" w:cs="Arial"/>
          <w:szCs w:val="24"/>
          <w:lang w:val="es-ES_tradnl" w:eastAsia="es-ES"/>
        </w:rPr>
      </w:pPr>
    </w:p>
    <w:p w14:paraId="3E683A3B" w14:textId="77777777" w:rsidR="00890898" w:rsidRPr="00C22C8B" w:rsidRDefault="00890898" w:rsidP="00890898">
      <w:pPr>
        <w:ind w:left="567"/>
        <w:rPr>
          <w:rFonts w:ascii="Palatino Linotype" w:eastAsia="Times New Roman" w:hAnsi="Palatino Linotype" w:cs="Arial"/>
          <w:color w:val="212529"/>
          <w:szCs w:val="24"/>
          <w:shd w:val="clear" w:color="auto" w:fill="FFFFFF"/>
          <w:lang w:eastAsia="es-ES_tradnl"/>
        </w:rPr>
      </w:pPr>
      <w:r w:rsidRPr="00C22C8B">
        <w:rPr>
          <w:rFonts w:ascii="Palatino Linotype" w:eastAsia="MS Mincho" w:hAnsi="Palatino Linotype" w:cs="Arial"/>
          <w:b/>
          <w:szCs w:val="24"/>
          <w:lang w:val="es-ES_tradnl" w:eastAsia="es-ES"/>
        </w:rPr>
        <w:t>“Destituir.</w:t>
      </w:r>
      <w:r w:rsidRPr="00C22C8B">
        <w:rPr>
          <w:rFonts w:ascii="Palatino Linotype" w:eastAsia="MS Mincho" w:hAnsi="Palatino Linotype" w:cs="Arial"/>
          <w:szCs w:val="24"/>
          <w:lang w:val="es-ES_tradnl" w:eastAsia="es-ES"/>
        </w:rPr>
        <w:t xml:space="preserve"> </w:t>
      </w:r>
      <w:bookmarkStart w:id="40" w:name="1"/>
      <w:r w:rsidRPr="00C22C8B">
        <w:rPr>
          <w:rFonts w:ascii="Palatino Linotype" w:eastAsia="Times New Roman" w:hAnsi="Palatino Linotype" w:cs="Arial"/>
          <w:color w:val="212529"/>
          <w:szCs w:val="24"/>
          <w:bdr w:val="none" w:sz="0" w:space="0" w:color="auto" w:frame="1"/>
          <w:lang w:eastAsia="es-ES_tradnl"/>
        </w:rPr>
        <w:t>1.</w:t>
      </w:r>
      <w:bookmarkEnd w:id="40"/>
      <w:r w:rsidRPr="00C22C8B">
        <w:rPr>
          <w:rFonts w:ascii="Palatino Linotype" w:eastAsia="Times New Roman" w:hAnsi="Palatino Linotype" w:cs="Arial"/>
          <w:color w:val="212529"/>
          <w:szCs w:val="24"/>
          <w:shd w:val="clear" w:color="auto" w:fill="FFFFFF"/>
          <w:lang w:eastAsia="es-ES_tradnl"/>
        </w:rPr>
        <w:t> ‘Expulsar [a alguien] del cargo que ocupa…”</w:t>
      </w:r>
      <w:r w:rsidR="00870AF1" w:rsidRPr="00C22C8B">
        <w:rPr>
          <w:rFonts w:ascii="Palatino Linotype" w:eastAsia="Times New Roman" w:hAnsi="Palatino Linotype" w:cs="Arial"/>
          <w:color w:val="212529"/>
          <w:szCs w:val="24"/>
          <w:shd w:val="clear" w:color="auto" w:fill="FFFFFF"/>
          <w:lang w:eastAsia="es-ES_tradnl"/>
        </w:rPr>
        <w:t xml:space="preserve"> (Sic)</w:t>
      </w:r>
    </w:p>
    <w:p w14:paraId="3F8ED136" w14:textId="77777777" w:rsidR="00870AF1" w:rsidRPr="00C22C8B" w:rsidRDefault="00870AF1" w:rsidP="00870AF1">
      <w:pPr>
        <w:rPr>
          <w:rFonts w:ascii="Palatino Linotype" w:eastAsia="Times New Roman" w:hAnsi="Palatino Linotype" w:cs="Times New Roman"/>
          <w:sz w:val="24"/>
          <w:szCs w:val="24"/>
          <w:lang w:eastAsia="es-ES_tradnl"/>
        </w:rPr>
      </w:pPr>
    </w:p>
    <w:p w14:paraId="64FCCE0C" w14:textId="77777777" w:rsidR="00795133" w:rsidRPr="00C22C8B" w:rsidRDefault="00870AF1"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En este sentido, se tiene que </w:t>
      </w:r>
      <w:r w:rsidR="006B369B" w:rsidRPr="00C22C8B">
        <w:rPr>
          <w:rFonts w:ascii="Palatino Linotype" w:eastAsia="MS Mincho" w:hAnsi="Palatino Linotype" w:cs="Arial"/>
          <w:sz w:val="24"/>
          <w:szCs w:val="24"/>
          <w:lang w:val="es-ES_tradnl" w:eastAsia="es-ES"/>
        </w:rPr>
        <w:t>en</w:t>
      </w:r>
      <w:r w:rsidRPr="00C22C8B">
        <w:rPr>
          <w:rFonts w:ascii="Palatino Linotype" w:eastAsia="MS Mincho" w:hAnsi="Palatino Linotype" w:cs="Arial"/>
          <w:sz w:val="24"/>
          <w:szCs w:val="24"/>
          <w:lang w:val="es-ES_tradnl" w:eastAsia="es-ES"/>
        </w:rPr>
        <w:t xml:space="preserve"> el documento proporcionado por el </w:t>
      </w:r>
      <w:r w:rsidRPr="00C22C8B">
        <w:rPr>
          <w:rFonts w:ascii="Palatino Linotype" w:eastAsia="MS Mincho" w:hAnsi="Palatino Linotype" w:cs="Arial"/>
          <w:b/>
          <w:sz w:val="24"/>
          <w:szCs w:val="24"/>
          <w:lang w:val="es-ES_tradnl" w:eastAsia="es-ES"/>
        </w:rPr>
        <w:t>SUJETO OBLIGADO</w:t>
      </w:r>
      <w:r w:rsidRPr="00C22C8B">
        <w:rPr>
          <w:rFonts w:ascii="Palatino Linotype" w:eastAsia="MS Mincho" w:hAnsi="Palatino Linotype" w:cs="Arial"/>
          <w:sz w:val="24"/>
          <w:szCs w:val="24"/>
          <w:lang w:val="es-ES_tradnl" w:eastAsia="es-ES"/>
        </w:rPr>
        <w:t xml:space="preserve"> se advirtió la terminación de relación laboral, entre la ex Directora de Administración y el Ayuntamiento de Atenco.</w:t>
      </w:r>
    </w:p>
    <w:p w14:paraId="51797C7F" w14:textId="77777777" w:rsidR="00870AF1" w:rsidRPr="00C22C8B" w:rsidRDefault="00870AF1" w:rsidP="00870AF1">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3CAA01AF" w14:textId="77777777" w:rsidR="00870AF1" w:rsidRPr="00C22C8B" w:rsidRDefault="00870AF1"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Por otro lado, es de precisar que </w:t>
      </w:r>
      <w:r w:rsidRPr="00C22C8B">
        <w:rPr>
          <w:rFonts w:ascii="Palatino Linotype" w:hAnsi="Palatino Linotype" w:cs="Arial"/>
          <w:sz w:val="24"/>
          <w:szCs w:val="24"/>
        </w:rPr>
        <w:t xml:space="preserve">este Instituto no se encuentra facultado para dudar de la veracidad de las respuestas emitidas por los sujetos obligados ni de la que ponen a disposición de los solicitantes; situación que se aleja de las atribuciones de este Instituto </w:t>
      </w:r>
      <w:r w:rsidRPr="00C22C8B">
        <w:rPr>
          <w:rFonts w:ascii="Palatino Linotype" w:hAnsi="Palatino Linotype"/>
          <w:color w:val="000000"/>
          <w:sz w:val="24"/>
          <w:szCs w:val="24"/>
        </w:rPr>
        <w:t>máxime que al momento que ponen a disposición ésta, la misma tiene el carácter oficial y se presume veraz, tan es así que la misma queda registrada en el SAIMEX.</w:t>
      </w:r>
    </w:p>
    <w:p w14:paraId="610F5F7A" w14:textId="77777777" w:rsidR="00870AF1" w:rsidRPr="00C22C8B" w:rsidRDefault="00870AF1" w:rsidP="00870AF1">
      <w:pPr>
        <w:pStyle w:val="Prrafodelista"/>
        <w:rPr>
          <w:rFonts w:ascii="Palatino Linotype" w:eastAsia="MS Mincho" w:hAnsi="Palatino Linotype" w:cs="Arial"/>
          <w:sz w:val="24"/>
          <w:szCs w:val="24"/>
          <w:lang w:val="es-ES_tradnl" w:eastAsia="es-ES"/>
        </w:rPr>
      </w:pPr>
    </w:p>
    <w:p w14:paraId="25CEC169" w14:textId="77777777" w:rsidR="00870AF1" w:rsidRPr="00C22C8B" w:rsidRDefault="00870AF1"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lastRenderedPageBreak/>
        <w:t xml:space="preserve">Sirviendo de </w:t>
      </w:r>
      <w:r w:rsidRPr="00C22C8B">
        <w:rPr>
          <w:rFonts w:ascii="Palatino Linotype" w:hAnsi="Palatino Linotype"/>
          <w:sz w:val="24"/>
          <w:szCs w:val="24"/>
        </w:rPr>
        <w:t>apoyo a lo anterior por analogía, el criterio 31-10 emitido por el ahora Instituto Nacional de Transparencia, Acceso a la Información y Protección de Datos Personales, que a la letra dice:</w:t>
      </w:r>
    </w:p>
    <w:p w14:paraId="07DE96D0" w14:textId="77777777" w:rsidR="00870AF1" w:rsidRPr="00C22C8B" w:rsidRDefault="00870AF1" w:rsidP="00870AF1">
      <w:pPr>
        <w:pStyle w:val="Prrafodelista"/>
        <w:rPr>
          <w:rFonts w:ascii="Palatino Linotype" w:eastAsia="MS Mincho" w:hAnsi="Palatino Linotype" w:cs="Arial"/>
          <w:sz w:val="24"/>
          <w:szCs w:val="24"/>
          <w:lang w:val="es-ES_tradnl" w:eastAsia="es-ES"/>
        </w:rPr>
      </w:pPr>
    </w:p>
    <w:p w14:paraId="014C6FD9" w14:textId="77777777" w:rsidR="00870AF1" w:rsidRPr="00C22C8B" w:rsidRDefault="00870AF1" w:rsidP="00870AF1">
      <w:pPr>
        <w:pStyle w:val="Default"/>
        <w:spacing w:before="240" w:after="360" w:line="360" w:lineRule="auto"/>
        <w:ind w:left="851" w:right="850"/>
        <w:jc w:val="both"/>
        <w:rPr>
          <w:rFonts w:ascii="Palatino Linotype" w:hAnsi="Palatino Linotype"/>
          <w:i/>
        </w:rPr>
      </w:pPr>
      <w:r w:rsidRPr="00C22C8B">
        <w:rPr>
          <w:rFonts w:ascii="Palatino Linotype" w:hAnsi="Palatino Linotype"/>
          <w:i/>
          <w:sz w:val="22"/>
        </w:rPr>
        <w:t xml:space="preserve">El Instituto Federal de Acceso a la Información y Protección de Datos </w:t>
      </w:r>
      <w:r w:rsidRPr="00C22C8B">
        <w:rPr>
          <w:rFonts w:ascii="Palatino Linotype" w:hAnsi="Palatino Linotype"/>
          <w:b/>
          <w:i/>
          <w:sz w:val="22"/>
        </w:rPr>
        <w:t>no cuenta con facultades para pronunciarse respecto de la veracidad de los documentos proporcionados por los sujetos obligados.</w:t>
      </w:r>
      <w:r w:rsidRPr="00C22C8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6B99D7" w14:textId="77777777" w:rsidR="001A1609" w:rsidRPr="00C22C8B" w:rsidRDefault="00870AF1" w:rsidP="006B369B">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Numeral </w:t>
      </w:r>
      <w:r w:rsidRPr="00C22C8B">
        <w:rPr>
          <w:rFonts w:ascii="Palatino Linotype" w:hAnsi="Palatino Linotype" w:cs="Arial"/>
          <w:noProof/>
          <w:sz w:val="24"/>
          <w:szCs w:val="24"/>
          <w:lang w:eastAsia="es-MX"/>
        </w:rPr>
        <w:t xml:space="preserve">que compele al </w:t>
      </w:r>
      <w:r w:rsidRPr="00C22C8B">
        <w:rPr>
          <w:rFonts w:ascii="Palatino Linotype" w:hAnsi="Palatino Linotype" w:cs="Arial"/>
          <w:b/>
          <w:noProof/>
          <w:sz w:val="24"/>
          <w:szCs w:val="24"/>
          <w:lang w:eastAsia="es-MX"/>
        </w:rPr>
        <w:t>SUJETO OBLIGADO</w:t>
      </w:r>
      <w:r w:rsidRPr="00C22C8B">
        <w:rPr>
          <w:rFonts w:ascii="Palatino Linotype" w:hAnsi="Palatino Linotype" w:cs="Arial"/>
          <w:noProof/>
          <w:sz w:val="24"/>
          <w:szCs w:val="24"/>
          <w:lang w:eastAsia="es-MX"/>
        </w:rPr>
        <w:t xml:space="preserve"> apegarse en todo momento a</w:t>
      </w:r>
      <w:r w:rsidR="00247C65" w:rsidRPr="00C22C8B">
        <w:rPr>
          <w:rFonts w:ascii="Palatino Linotype" w:hAnsi="Palatino Linotype" w:cs="Arial"/>
          <w:noProof/>
          <w:sz w:val="24"/>
          <w:szCs w:val="24"/>
          <w:lang w:eastAsia="es-MX"/>
        </w:rPr>
        <w:t xml:space="preserve"> los criterios ya expuestos, im</w:t>
      </w:r>
      <w:r w:rsidRPr="00C22C8B">
        <w:rPr>
          <w:rFonts w:ascii="Palatino Linotype" w:hAnsi="Palatino Linotype" w:cs="Arial"/>
          <w:noProof/>
          <w:sz w:val="24"/>
          <w:szCs w:val="24"/>
          <w:lang w:eastAsia="es-MX"/>
        </w:rPr>
        <w:t>pidiendo a este Órgano Colegiado cuestionar la veracidad de</w:t>
      </w:r>
      <w:r w:rsidR="00247C65" w:rsidRPr="00C22C8B">
        <w:rPr>
          <w:rFonts w:ascii="Palatino Linotype" w:hAnsi="Palatino Linotype" w:cs="Arial"/>
          <w:noProof/>
          <w:sz w:val="24"/>
          <w:szCs w:val="24"/>
          <w:lang w:eastAsia="es-MX"/>
        </w:rPr>
        <w:t xml:space="preserve"> la información, razón por la cu</w:t>
      </w:r>
      <w:r w:rsidRPr="00C22C8B">
        <w:rPr>
          <w:rFonts w:ascii="Palatino Linotype" w:hAnsi="Palatino Linotype" w:cs="Arial"/>
          <w:noProof/>
          <w:sz w:val="24"/>
          <w:szCs w:val="24"/>
          <w:lang w:eastAsia="es-MX"/>
        </w:rPr>
        <w:t xml:space="preserve">al </w:t>
      </w:r>
      <w:r w:rsidRPr="00C22C8B">
        <w:rPr>
          <w:rFonts w:ascii="Palatino Linotype" w:hAnsi="Palatino Linotype" w:cs="Arial"/>
          <w:b/>
          <w:noProof/>
          <w:sz w:val="24"/>
          <w:szCs w:val="24"/>
          <w:lang w:eastAsia="es-MX"/>
        </w:rPr>
        <w:t>se tiene por colmado lo señalado en el punto 1 de</w:t>
      </w:r>
      <w:r w:rsidR="00247C65" w:rsidRPr="00C22C8B">
        <w:rPr>
          <w:rFonts w:ascii="Palatino Linotype" w:hAnsi="Palatino Linotype" w:cs="Arial"/>
          <w:b/>
          <w:noProof/>
          <w:sz w:val="24"/>
          <w:szCs w:val="24"/>
          <w:lang w:eastAsia="es-MX"/>
        </w:rPr>
        <w:t>l cuadro de aná</w:t>
      </w:r>
      <w:r w:rsidRPr="00C22C8B">
        <w:rPr>
          <w:rFonts w:ascii="Palatino Linotype" w:hAnsi="Palatino Linotype" w:cs="Arial"/>
          <w:b/>
          <w:noProof/>
          <w:sz w:val="24"/>
          <w:szCs w:val="24"/>
          <w:lang w:eastAsia="es-MX"/>
        </w:rPr>
        <w:t>lisis.</w:t>
      </w:r>
    </w:p>
    <w:p w14:paraId="76F9CE48" w14:textId="77777777" w:rsidR="00D91FEE" w:rsidRPr="00C22C8B" w:rsidRDefault="00D91FEE" w:rsidP="00A83099">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686B8B3A" w14:textId="77777777" w:rsidR="00CE1FB7" w:rsidRPr="00C22C8B" w:rsidRDefault="00CE1FB7" w:rsidP="00CE1FB7">
      <w:pPr>
        <w:pStyle w:val="Prrafodelista"/>
        <w:keepNext/>
        <w:keepLines/>
        <w:numPr>
          <w:ilvl w:val="0"/>
          <w:numId w:val="13"/>
        </w:numPr>
        <w:spacing w:before="240" w:after="0" w:line="360" w:lineRule="auto"/>
        <w:outlineLvl w:val="0"/>
        <w:rPr>
          <w:rFonts w:ascii="Palatino Linotype" w:hAnsi="Palatino Linotype"/>
          <w:b/>
          <w:i/>
          <w:sz w:val="24"/>
          <w:szCs w:val="24"/>
          <w:lang w:val="es-ES_tradnl" w:eastAsia="es-ES"/>
        </w:rPr>
      </w:pPr>
      <w:bookmarkStart w:id="41" w:name="_Toc66379170"/>
      <w:r w:rsidRPr="00C22C8B">
        <w:rPr>
          <w:rFonts w:ascii="Palatino Linotype" w:hAnsi="Palatino Linotype"/>
          <w:b/>
          <w:i/>
          <w:sz w:val="24"/>
          <w:szCs w:val="24"/>
          <w:lang w:val="es-ES_tradnl" w:eastAsia="es-ES"/>
        </w:rPr>
        <w:t>De</w:t>
      </w:r>
      <w:r w:rsidR="00890898" w:rsidRPr="00C22C8B">
        <w:rPr>
          <w:rFonts w:ascii="Palatino Linotype" w:hAnsi="Palatino Linotype"/>
          <w:b/>
          <w:i/>
          <w:sz w:val="24"/>
          <w:szCs w:val="24"/>
          <w:lang w:val="es-ES_tradnl" w:eastAsia="es-ES"/>
        </w:rPr>
        <w:t xml:space="preserve"> los recibos de nómina.</w:t>
      </w:r>
      <w:bookmarkEnd w:id="41"/>
    </w:p>
    <w:p w14:paraId="00C91FA5" w14:textId="77777777" w:rsidR="0075021A" w:rsidRPr="00C22C8B" w:rsidRDefault="0075021A" w:rsidP="0075021A">
      <w:pPr>
        <w:pStyle w:val="Prrafodelista"/>
        <w:spacing w:after="0" w:line="360" w:lineRule="auto"/>
        <w:ind w:right="48"/>
        <w:jc w:val="both"/>
        <w:rPr>
          <w:rFonts w:ascii="Palatino Linotype" w:eastAsia="MS Mincho" w:hAnsi="Palatino Linotype" w:cs="Arial"/>
          <w:sz w:val="24"/>
          <w:szCs w:val="24"/>
          <w:lang w:val="es-ES_tradnl" w:eastAsia="es-ES"/>
        </w:rPr>
      </w:pPr>
    </w:p>
    <w:p w14:paraId="3ECF9BD0" w14:textId="77777777" w:rsidR="00A83099" w:rsidRPr="00C22C8B" w:rsidRDefault="002E2E51" w:rsidP="002E2E51">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lastRenderedPageBreak/>
        <w:t xml:space="preserve">Por lo que respecta al </w:t>
      </w:r>
      <w:r w:rsidRPr="00C22C8B">
        <w:rPr>
          <w:rFonts w:ascii="Palatino Linotype" w:eastAsia="MS Mincho" w:hAnsi="Palatino Linotype" w:cs="Arial"/>
          <w:b/>
          <w:sz w:val="24"/>
          <w:szCs w:val="24"/>
          <w:lang w:val="es-ES_tradnl" w:eastAsia="es-ES"/>
        </w:rPr>
        <w:t>Punto 2</w:t>
      </w:r>
      <w:r w:rsidRPr="00C22C8B">
        <w:rPr>
          <w:rFonts w:ascii="Palatino Linotype" w:eastAsia="MS Mincho" w:hAnsi="Palatino Linotype" w:cs="Arial"/>
          <w:sz w:val="24"/>
          <w:szCs w:val="24"/>
          <w:lang w:val="es-ES_tradnl" w:eastAsia="es-ES"/>
        </w:rPr>
        <w:t xml:space="preserve"> del cuadro de análisis, el particular solicitó </w:t>
      </w:r>
      <w:r w:rsidR="006B369B" w:rsidRPr="00C22C8B">
        <w:rPr>
          <w:rFonts w:ascii="Palatino Linotype" w:eastAsia="MS Mincho" w:hAnsi="Palatino Linotype" w:cs="Arial"/>
          <w:b/>
          <w:sz w:val="24"/>
          <w:szCs w:val="24"/>
          <w:u w:val="single"/>
          <w:lang w:val="es-ES_tradnl" w:eastAsia="es-ES"/>
        </w:rPr>
        <w:t>el último recibo de nómina de la ex Directora de Administración</w:t>
      </w:r>
      <w:r w:rsidRPr="00C22C8B">
        <w:rPr>
          <w:rFonts w:ascii="Palatino Linotype" w:eastAsia="MS Gothic" w:hAnsi="Palatino Linotype" w:cs="Times New Roman"/>
          <w:b/>
          <w:sz w:val="24"/>
          <w:szCs w:val="24"/>
          <w:lang w:val="es-ES_tradnl" w:eastAsia="es-ES"/>
        </w:rPr>
        <w:t xml:space="preserve">. </w:t>
      </w:r>
      <w:r w:rsidRPr="00C22C8B">
        <w:rPr>
          <w:rFonts w:ascii="Palatino Linotype" w:eastAsia="MS Gothic" w:hAnsi="Palatino Linotype" w:cs="Times New Roman"/>
          <w:sz w:val="24"/>
          <w:szCs w:val="24"/>
          <w:lang w:val="es-ES_tradnl" w:eastAsia="es-ES"/>
        </w:rPr>
        <w:t>En respuesta el</w:t>
      </w:r>
      <w:r w:rsidRPr="00C22C8B">
        <w:rPr>
          <w:rFonts w:ascii="Palatino Linotype" w:eastAsia="MS Gothic" w:hAnsi="Palatino Linotype" w:cs="Times New Roman"/>
          <w:b/>
          <w:sz w:val="24"/>
          <w:szCs w:val="24"/>
          <w:lang w:val="es-ES_tradnl" w:eastAsia="es-ES"/>
        </w:rPr>
        <w:t xml:space="preserve"> SUJETO OBLIGADO </w:t>
      </w:r>
      <w:r w:rsidRPr="00C22C8B">
        <w:rPr>
          <w:rFonts w:ascii="Palatino Linotype" w:eastAsia="MS Gothic" w:hAnsi="Palatino Linotype" w:cs="Times New Roman"/>
          <w:sz w:val="24"/>
          <w:szCs w:val="24"/>
          <w:lang w:val="es-ES_tradnl" w:eastAsia="es-ES"/>
        </w:rPr>
        <w:t xml:space="preserve">proporcionó </w:t>
      </w:r>
      <w:r w:rsidR="006B369B" w:rsidRPr="00C22C8B">
        <w:rPr>
          <w:rFonts w:ascii="Palatino Linotype" w:eastAsia="MS Gothic" w:hAnsi="Palatino Linotype" w:cs="Times New Roman"/>
          <w:sz w:val="24"/>
          <w:szCs w:val="24"/>
          <w:lang w:val="es-ES_tradnl" w:eastAsia="es-ES"/>
        </w:rPr>
        <w:t xml:space="preserve">el recibo de </w:t>
      </w:r>
      <w:r w:rsidR="006B369B" w:rsidRPr="00C22C8B">
        <w:rPr>
          <w:rFonts w:ascii="Palatino Linotype" w:hAnsi="Palatino Linotype"/>
          <w:sz w:val="24"/>
          <w:szCs w:val="24"/>
        </w:rPr>
        <w:t>nómina correspondiente a la primera quincena de noviembre de dos mil veinte, en versión pública, asimismo, remitió el acta de la Cuadragésima Sesión Extraordinaria del Comité de Transparencia de Atenco, de fecha 17 de diciembre de 2020, en la cual se aprobó la clasificación como información confidencial de los datos personales contenidos en el mismo.</w:t>
      </w:r>
    </w:p>
    <w:p w14:paraId="3D994E1C" w14:textId="77777777" w:rsidR="002E2E51" w:rsidRPr="00C22C8B" w:rsidRDefault="002E2E51" w:rsidP="002E2E51">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3D565B6B" w14:textId="77777777" w:rsidR="007B7589" w:rsidRPr="00C22C8B" w:rsidRDefault="007B7589" w:rsidP="007B7589">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En este sentido se tiene que, </w:t>
      </w:r>
      <w:r w:rsidRPr="00C22C8B">
        <w:rPr>
          <w:rFonts w:ascii="Palatino Linotype" w:eastAsia="Times New Roman" w:hAnsi="Palatino Linotype" w:cs="Arial"/>
          <w:color w:val="000000" w:themeColor="text1"/>
          <w:sz w:val="24"/>
          <w:szCs w:val="24"/>
        </w:rPr>
        <w:t>tratándose de servidores públicos, la Ley del Trabajo de los Servidores Públicos del Estado y Municipios, en su artículo 220-K fracciones II y IV y último párrafo, establecen lo siguiente:</w:t>
      </w:r>
    </w:p>
    <w:p w14:paraId="34FDEA25" w14:textId="77777777" w:rsidR="007B7589" w:rsidRPr="00C22C8B" w:rsidRDefault="007B7589" w:rsidP="007B7589">
      <w:pPr>
        <w:pStyle w:val="Prrafodelista"/>
        <w:rPr>
          <w:rFonts w:ascii="Palatino Linotype" w:eastAsia="MS Mincho" w:hAnsi="Palatino Linotype" w:cs="Arial"/>
          <w:sz w:val="24"/>
          <w:szCs w:val="24"/>
          <w:lang w:val="es-ES_tradnl" w:eastAsia="es-ES"/>
        </w:rPr>
      </w:pPr>
    </w:p>
    <w:p w14:paraId="0C0C51DB" w14:textId="77777777" w:rsidR="007B7589" w:rsidRPr="00C22C8B" w:rsidRDefault="007B7589" w:rsidP="007B7589">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C22C8B">
        <w:rPr>
          <w:rFonts w:ascii="Palatino Linotype" w:eastAsia="Times New Roman" w:hAnsi="Palatino Linotype" w:cs="Times New Roman"/>
          <w:b/>
          <w:bCs/>
          <w:i/>
          <w:color w:val="000000" w:themeColor="text1"/>
        </w:rPr>
        <w:t>“ARTÍCULO 220 K</w:t>
      </w:r>
      <w:r w:rsidRPr="00C22C8B">
        <w:rPr>
          <w:rFonts w:ascii="Palatino Linotype" w:eastAsia="Times New Roman" w:hAnsi="Palatino Linotype" w:cs="Times New Roman"/>
          <w:bCs/>
          <w:i/>
          <w:color w:val="000000" w:themeColor="text1"/>
        </w:rPr>
        <w:t>.- La institución o dependencia pública tiene la obligación de conservar y exhibir en el proceso los documentos que a continuación se precisan:</w:t>
      </w:r>
    </w:p>
    <w:p w14:paraId="4FACEBD1" w14:textId="77777777" w:rsidR="007B7589" w:rsidRPr="00C22C8B" w:rsidRDefault="007B7589" w:rsidP="007B7589">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C22C8B">
        <w:rPr>
          <w:rFonts w:ascii="Palatino Linotype" w:eastAsia="Times New Roman" w:hAnsi="Palatino Linotype" w:cs="Times New Roman"/>
          <w:bCs/>
          <w:i/>
          <w:color w:val="000000" w:themeColor="text1"/>
        </w:rPr>
        <w:t>…</w:t>
      </w:r>
    </w:p>
    <w:p w14:paraId="37DF7FAD" w14:textId="77777777" w:rsidR="007B7589" w:rsidRPr="00C22C8B" w:rsidRDefault="007B7589" w:rsidP="007B7589">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C22C8B">
        <w:rPr>
          <w:rFonts w:ascii="Palatino Linotype" w:eastAsia="Times New Roman" w:hAnsi="Palatino Linotype" w:cs="Times New Roman"/>
          <w:bCs/>
          <w:i/>
          <w:color w:val="000000" w:themeColor="text1"/>
        </w:rPr>
        <w:t xml:space="preserve">II. </w:t>
      </w:r>
      <w:r w:rsidRPr="00C22C8B">
        <w:rPr>
          <w:rFonts w:ascii="Palatino Linotype" w:eastAsia="Times New Roman" w:hAnsi="Palatino Linotype" w:cs="Times New Roman"/>
          <w:b/>
          <w:bCs/>
          <w:i/>
          <w:color w:val="000000" w:themeColor="text1"/>
        </w:rPr>
        <w:t>Recibos de pagos de salarios</w:t>
      </w:r>
      <w:r w:rsidRPr="00C22C8B">
        <w:rPr>
          <w:rFonts w:ascii="Palatino Linotype" w:eastAsia="Times New Roman" w:hAnsi="Palatino Linotype" w:cs="Times New Roman"/>
          <w:bCs/>
          <w:i/>
          <w:color w:val="000000" w:themeColor="text1"/>
        </w:rPr>
        <w:t xml:space="preserve"> o las constancias documentales del pago de salario cuando sea por depósito o mediante información electrónica;</w:t>
      </w:r>
    </w:p>
    <w:p w14:paraId="1431E605" w14:textId="77777777" w:rsidR="007B7589" w:rsidRPr="00C22C8B" w:rsidRDefault="007B7589" w:rsidP="007B7589">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C22C8B">
        <w:rPr>
          <w:rFonts w:ascii="Palatino Linotype" w:eastAsia="Times New Roman" w:hAnsi="Palatino Linotype" w:cs="Times New Roman"/>
          <w:b/>
          <w:bCs/>
          <w:i/>
          <w:color w:val="000000" w:themeColor="text1"/>
        </w:rPr>
        <w:t>(…)</w:t>
      </w:r>
    </w:p>
    <w:p w14:paraId="5951FCF2" w14:textId="77777777" w:rsidR="007B7589" w:rsidRPr="00C22C8B" w:rsidRDefault="007B7589" w:rsidP="007B7589">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C22C8B">
        <w:rPr>
          <w:rFonts w:ascii="Palatino Linotype" w:eastAsia="Times New Roman" w:hAnsi="Palatino Linotype" w:cs="Times New Roman"/>
          <w:bCs/>
          <w:i/>
          <w:color w:val="000000" w:themeColor="text1"/>
        </w:rPr>
        <w:t xml:space="preserve">IV. </w:t>
      </w:r>
      <w:r w:rsidRPr="00C22C8B">
        <w:rPr>
          <w:rFonts w:ascii="Palatino Linotype" w:eastAsia="Times New Roman" w:hAnsi="Palatino Linotype" w:cs="Times New Roman"/>
          <w:b/>
          <w:bCs/>
          <w:i/>
          <w:color w:val="000000" w:themeColor="text1"/>
        </w:rPr>
        <w:t>Recibos</w:t>
      </w:r>
      <w:r w:rsidRPr="00C22C8B">
        <w:rPr>
          <w:rFonts w:ascii="Palatino Linotype" w:eastAsia="Times New Roman" w:hAnsi="Palatino Linotype" w:cs="Times New Roman"/>
          <w:bCs/>
          <w:i/>
          <w:color w:val="000000" w:themeColor="text1"/>
        </w:rPr>
        <w:t xml:space="preserve"> o las constancias de depósito o del medio de información magnética o electrónica que sean utilizadas para el pago de salarios, prima vacacional, aguinaldo y demás prestaciones establecidas en la presente ley; y</w:t>
      </w:r>
    </w:p>
    <w:p w14:paraId="3961B36B" w14:textId="77777777" w:rsidR="007B7589" w:rsidRPr="00C22C8B" w:rsidRDefault="007B7589" w:rsidP="007B7589">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C22C8B">
        <w:rPr>
          <w:rFonts w:ascii="Palatino Linotype" w:eastAsia="Times New Roman" w:hAnsi="Palatino Linotype" w:cs="Times New Roman"/>
          <w:bCs/>
          <w:i/>
          <w:color w:val="000000" w:themeColor="text1"/>
        </w:rPr>
        <w:t>(…)</w:t>
      </w:r>
    </w:p>
    <w:p w14:paraId="742CF219" w14:textId="77777777" w:rsidR="007B7589" w:rsidRPr="00C22C8B" w:rsidRDefault="007B7589" w:rsidP="007B7589">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C22C8B">
        <w:rPr>
          <w:rFonts w:ascii="Palatino Linotype" w:eastAsia="Times New Roman" w:hAnsi="Palatino Linotype" w:cs="Times New Roman"/>
          <w:bCs/>
          <w:i/>
          <w:color w:val="000000" w:themeColor="text1"/>
        </w:rPr>
        <w:lastRenderedPageBreak/>
        <w:t xml:space="preserve">Los documentos señalados en la fracción I de este artículo, deberán conservarse mientras dure la relación laboral y hasta un año después; </w:t>
      </w:r>
      <w:r w:rsidRPr="00C22C8B">
        <w:rPr>
          <w:rFonts w:ascii="Palatino Linotype" w:eastAsia="Times New Roman" w:hAnsi="Palatino Linotype" w:cs="Times New Roman"/>
          <w:b/>
          <w:bCs/>
          <w:i/>
          <w:color w:val="000000" w:themeColor="text1"/>
          <w:u w:val="single"/>
        </w:rPr>
        <w:t>los señalados por las fracciones II, III, IV durante el último año y un año después de que se extinga la relación laboral,</w:t>
      </w:r>
      <w:r w:rsidRPr="00C22C8B">
        <w:rPr>
          <w:rFonts w:ascii="Palatino Linotype" w:eastAsia="Times New Roman" w:hAnsi="Palatino Linotype" w:cs="Times New Roman"/>
          <w:bCs/>
          <w:i/>
          <w:color w:val="000000" w:themeColor="text1"/>
        </w:rPr>
        <w:t xml:space="preserve"> y los mencionados en la fracción V, conforme lo señalen las leyes que los rijan.</w:t>
      </w:r>
    </w:p>
    <w:p w14:paraId="7B50AE4D" w14:textId="77777777" w:rsidR="007B7589" w:rsidRPr="00C22C8B" w:rsidRDefault="007B7589" w:rsidP="007B7589">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C22C8B">
        <w:rPr>
          <w:rFonts w:ascii="Palatino Linotype" w:eastAsia="Times New Roman" w:hAnsi="Palatino Linotype" w:cs="Times New Roman"/>
          <w:b/>
          <w:bCs/>
          <w:i/>
          <w:color w:val="000000" w:themeColor="text1"/>
          <w:u w:val="single"/>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C22C8B">
        <w:rPr>
          <w:rFonts w:ascii="Palatino Linotype" w:eastAsia="Times New Roman" w:hAnsi="Palatino Linotype" w:cs="Times New Roman"/>
          <w:bCs/>
          <w:i/>
          <w:color w:val="000000" w:themeColor="text1"/>
        </w:rPr>
        <w:t>.</w:t>
      </w:r>
    </w:p>
    <w:p w14:paraId="613BBEAD" w14:textId="77777777" w:rsidR="007B7589" w:rsidRPr="00C22C8B" w:rsidRDefault="007B7589" w:rsidP="007B7589">
      <w:pPr>
        <w:pStyle w:val="Prrafodelista"/>
        <w:spacing w:after="0" w:line="360" w:lineRule="auto"/>
        <w:ind w:left="851" w:right="615"/>
        <w:jc w:val="both"/>
        <w:rPr>
          <w:rFonts w:ascii="Palatino Linotype" w:eastAsia="MS Mincho" w:hAnsi="Palatino Linotype" w:cs="Arial"/>
          <w:sz w:val="24"/>
          <w:szCs w:val="24"/>
          <w:lang w:val="es-ES_tradnl" w:eastAsia="es-ES"/>
        </w:rPr>
      </w:pPr>
      <w:r w:rsidRPr="00C22C8B">
        <w:rPr>
          <w:rFonts w:ascii="Palatino Linotype" w:eastAsia="Times New Roman" w:hAnsi="Palatino Linotype" w:cs="Times New Roman"/>
          <w:bCs/>
          <w:i/>
          <w:color w:val="000000" w:themeColor="text1"/>
          <w:u w:val="single"/>
        </w:rPr>
        <w:t>El incumplimiento por lo dispuesto por este artículo, establecerá la presunción de ser ciertos los hechos que el actor exprese en su demanda, en relación con tales documentos, salvo prueba en contrario.” (Sic)</w:t>
      </w:r>
    </w:p>
    <w:p w14:paraId="4C0ED2AE" w14:textId="77777777" w:rsidR="006B369B" w:rsidRPr="00C22C8B" w:rsidRDefault="006B369B" w:rsidP="006B369B">
      <w:pPr>
        <w:pStyle w:val="Prrafodelista"/>
        <w:rPr>
          <w:rFonts w:ascii="Palatino Linotype" w:eastAsia="MS Mincho" w:hAnsi="Palatino Linotype" w:cs="Arial"/>
          <w:sz w:val="24"/>
          <w:szCs w:val="24"/>
          <w:lang w:val="es-ES_tradnl" w:eastAsia="es-ES"/>
        </w:rPr>
      </w:pPr>
    </w:p>
    <w:p w14:paraId="6FB54343" w14:textId="77777777" w:rsidR="006B369B" w:rsidRPr="00C22C8B" w:rsidRDefault="007B758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De lo anterior, </w:t>
      </w:r>
      <w:r w:rsidRPr="00C22C8B">
        <w:rPr>
          <w:rFonts w:ascii="Palatino Linotype" w:eastAsia="Times New Roman" w:hAnsi="Palatino Linotype" w:cs="Arial"/>
          <w:color w:val="000000" w:themeColor="text1"/>
          <w:sz w:val="24"/>
          <w:szCs w:val="24"/>
        </w:rPr>
        <w:t xml:space="preserve">se advierte que toda institución pública o dependencia pública del Estado de México debe conservar los </w:t>
      </w:r>
      <w:r w:rsidRPr="00C22C8B">
        <w:rPr>
          <w:rFonts w:ascii="Palatino Linotype" w:eastAsia="Times New Roman" w:hAnsi="Palatino Linotype" w:cs="Arial"/>
          <w:b/>
          <w:color w:val="000000" w:themeColor="text1"/>
          <w:sz w:val="24"/>
          <w:szCs w:val="24"/>
        </w:rPr>
        <w:t>recibos o constancias de pago</w:t>
      </w:r>
      <w:r w:rsidRPr="00C22C8B">
        <w:rPr>
          <w:rFonts w:ascii="Palatino Linotype" w:eastAsia="Times New Roman" w:hAnsi="Palatino Linotype" w:cs="Arial"/>
          <w:color w:val="000000" w:themeColor="text1"/>
          <w:sz w:val="24"/>
          <w:szCs w:val="24"/>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7E24A51" w14:textId="77777777" w:rsidR="007B7589" w:rsidRPr="00C22C8B" w:rsidRDefault="007B7589" w:rsidP="007B7589">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5F49CB55" w14:textId="77777777" w:rsidR="006B369B" w:rsidRPr="00C22C8B" w:rsidRDefault="007B758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Así, la Ley </w:t>
      </w:r>
      <w:r w:rsidRPr="00C22C8B">
        <w:rPr>
          <w:rFonts w:ascii="Palatino Linotype" w:eastAsia="Times New Roman" w:hAnsi="Palatino Linotype" w:cs="Arial"/>
          <w:color w:val="000000" w:themeColor="text1"/>
          <w:sz w:val="24"/>
          <w:szCs w:val="24"/>
        </w:rPr>
        <w:t xml:space="preserve">del Trabajo de los Servidores Públicos del Estado y Municipios hace referencia </w:t>
      </w:r>
      <w:r w:rsidRPr="00C22C8B">
        <w:rPr>
          <w:rFonts w:ascii="Palatino Linotype" w:eastAsia="Times New Roman" w:hAnsi="Palatino Linotype" w:cs="Arial"/>
          <w:color w:val="000000" w:themeColor="text1"/>
          <w:sz w:val="24"/>
          <w:szCs w:val="24"/>
          <w:lang w:eastAsia="es-MX"/>
        </w:rPr>
        <w:t xml:space="preserve">a </w:t>
      </w:r>
      <w:r w:rsidRPr="00C22C8B">
        <w:rPr>
          <w:rFonts w:ascii="Palatino Linotype" w:eastAsia="Times New Roman" w:hAnsi="Palatino Linotype" w:cs="Arial"/>
          <w:color w:val="000000" w:themeColor="text1"/>
          <w:sz w:val="24"/>
          <w:szCs w:val="24"/>
        </w:rPr>
        <w:t>los comprobantes que las instituciones públicas realizan para documentar el pago de salarios, prima vacacional, aguinaldo y demás prestaciones otorgadas a un servidor público, denominándolos “</w:t>
      </w:r>
      <w:r w:rsidRPr="00C22C8B">
        <w:rPr>
          <w:rFonts w:ascii="Palatino Linotype" w:eastAsia="Times New Roman" w:hAnsi="Palatino Linotype" w:cs="Arial"/>
          <w:i/>
          <w:color w:val="000000" w:themeColor="text1"/>
          <w:sz w:val="24"/>
          <w:szCs w:val="24"/>
        </w:rPr>
        <w:t>recibos o comprobantes de pago</w:t>
      </w:r>
      <w:r w:rsidRPr="00C22C8B">
        <w:rPr>
          <w:rFonts w:ascii="Palatino Linotype" w:eastAsia="Times New Roman" w:hAnsi="Palatino Linotype" w:cs="Arial"/>
          <w:color w:val="000000" w:themeColor="text1"/>
          <w:sz w:val="24"/>
          <w:szCs w:val="24"/>
        </w:rPr>
        <w:t xml:space="preserve">”, los cuales constituyen </w:t>
      </w:r>
      <w:r w:rsidRPr="00C22C8B">
        <w:rPr>
          <w:rFonts w:ascii="Palatino Linotype" w:eastAsia="Times New Roman" w:hAnsi="Palatino Linotype" w:cs="Arial"/>
          <w:color w:val="000000" w:themeColor="text1"/>
          <w:sz w:val="24"/>
          <w:szCs w:val="24"/>
        </w:rPr>
        <w:lastRenderedPageBreak/>
        <w:t>un instrumento mediante el cual el sujeto obligado acredita las remuneraciones al personal y, que de acuerdo al uso implantado en la colectividad se denominan “</w:t>
      </w:r>
      <w:r w:rsidRPr="00C22C8B">
        <w:rPr>
          <w:rFonts w:ascii="Palatino Linotype" w:eastAsia="Times New Roman" w:hAnsi="Palatino Linotype" w:cs="Arial"/>
          <w:b/>
          <w:i/>
          <w:color w:val="000000" w:themeColor="text1"/>
          <w:sz w:val="24"/>
          <w:szCs w:val="24"/>
        </w:rPr>
        <w:t>recibos de nómina</w:t>
      </w:r>
      <w:r w:rsidRPr="00C22C8B">
        <w:rPr>
          <w:rFonts w:ascii="Palatino Linotype" w:eastAsia="Times New Roman" w:hAnsi="Palatino Linotype" w:cs="Arial"/>
          <w:color w:val="000000" w:themeColor="text1"/>
          <w:sz w:val="24"/>
          <w:szCs w:val="24"/>
        </w:rPr>
        <w:t>”.</w:t>
      </w:r>
    </w:p>
    <w:p w14:paraId="2D0A67C7" w14:textId="77777777" w:rsidR="007B7589" w:rsidRPr="00C22C8B" w:rsidRDefault="007B7589" w:rsidP="007B7589">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033C065A" w14:textId="77777777" w:rsidR="006B369B" w:rsidRPr="00C22C8B" w:rsidRDefault="007B758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Por lo anterior, se advierte que el </w:t>
      </w:r>
      <w:r w:rsidRPr="00C22C8B">
        <w:rPr>
          <w:rFonts w:ascii="Palatino Linotype" w:eastAsia="MS Mincho" w:hAnsi="Palatino Linotype" w:cs="Arial"/>
          <w:b/>
          <w:sz w:val="24"/>
          <w:szCs w:val="24"/>
          <w:lang w:val="es-ES_tradnl" w:eastAsia="es-ES"/>
        </w:rPr>
        <w:t>SUJETO OBLIGADO</w:t>
      </w:r>
      <w:r w:rsidRPr="00C22C8B">
        <w:rPr>
          <w:rFonts w:ascii="Palatino Linotype" w:eastAsia="MS Mincho" w:hAnsi="Palatino Linotype" w:cs="Arial"/>
          <w:sz w:val="24"/>
          <w:szCs w:val="24"/>
          <w:lang w:val="es-ES_tradnl" w:eastAsia="es-ES"/>
        </w:rPr>
        <w:t xml:space="preserve"> proporcionó los documentos que colman el punto número 2 del cuadro de análisis.</w:t>
      </w:r>
    </w:p>
    <w:p w14:paraId="30CC61FE" w14:textId="77777777" w:rsidR="0023613E" w:rsidRPr="00C22C8B" w:rsidRDefault="0023613E" w:rsidP="007B7589">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2BD82911" w14:textId="77777777" w:rsidR="00CE1FB7" w:rsidRPr="00C22C8B" w:rsidRDefault="00CE1FB7" w:rsidP="00CE1FB7">
      <w:pPr>
        <w:pStyle w:val="Prrafodelista"/>
        <w:keepNext/>
        <w:keepLines/>
        <w:numPr>
          <w:ilvl w:val="0"/>
          <w:numId w:val="13"/>
        </w:numPr>
        <w:spacing w:before="240" w:after="0" w:line="360" w:lineRule="auto"/>
        <w:outlineLvl w:val="0"/>
        <w:rPr>
          <w:rFonts w:ascii="Palatino Linotype" w:hAnsi="Palatino Linotype"/>
          <w:b/>
          <w:i/>
          <w:sz w:val="24"/>
          <w:szCs w:val="24"/>
          <w:lang w:val="es-ES_tradnl" w:eastAsia="es-ES"/>
        </w:rPr>
      </w:pPr>
      <w:bookmarkStart w:id="42" w:name="_Toc66379171"/>
      <w:r w:rsidRPr="00C22C8B">
        <w:rPr>
          <w:rFonts w:ascii="Palatino Linotype" w:hAnsi="Palatino Linotype"/>
          <w:b/>
          <w:i/>
          <w:sz w:val="24"/>
          <w:szCs w:val="24"/>
          <w:lang w:val="es-ES_tradnl" w:eastAsia="es-ES"/>
        </w:rPr>
        <w:t>De</w:t>
      </w:r>
      <w:r w:rsidR="007B7589" w:rsidRPr="00C22C8B">
        <w:rPr>
          <w:rFonts w:ascii="Palatino Linotype" w:hAnsi="Palatino Linotype"/>
          <w:b/>
          <w:i/>
          <w:sz w:val="24"/>
          <w:szCs w:val="24"/>
          <w:lang w:val="es-ES_tradnl" w:eastAsia="es-ES"/>
        </w:rPr>
        <w:t>l Finiquito.</w:t>
      </w:r>
      <w:bookmarkEnd w:id="42"/>
    </w:p>
    <w:p w14:paraId="1EAC28DA" w14:textId="77777777" w:rsidR="0075021A" w:rsidRPr="00C22C8B" w:rsidRDefault="0075021A" w:rsidP="00245CF6">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4DA7E519" w14:textId="77777777" w:rsidR="0014129E" w:rsidRPr="00C22C8B" w:rsidRDefault="00E910E0" w:rsidP="0014129E">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Por lo que respecta al </w:t>
      </w:r>
      <w:r w:rsidRPr="00C22C8B">
        <w:rPr>
          <w:rFonts w:ascii="Palatino Linotype" w:eastAsia="MS Mincho" w:hAnsi="Palatino Linotype" w:cs="Arial"/>
          <w:b/>
          <w:sz w:val="24"/>
          <w:szCs w:val="24"/>
          <w:lang w:val="es-ES_tradnl" w:eastAsia="es-ES"/>
        </w:rPr>
        <w:t>punto 3</w:t>
      </w:r>
      <w:r w:rsidRPr="00C22C8B">
        <w:rPr>
          <w:rFonts w:ascii="Palatino Linotype" w:eastAsia="MS Mincho" w:hAnsi="Palatino Linotype" w:cs="Arial"/>
          <w:sz w:val="24"/>
          <w:szCs w:val="24"/>
          <w:lang w:val="es-ES_tradnl" w:eastAsia="es-ES"/>
        </w:rPr>
        <w:t xml:space="preserve"> del cuadro de análisis, </w:t>
      </w:r>
      <w:r w:rsidR="007B7589" w:rsidRPr="00C22C8B">
        <w:rPr>
          <w:rFonts w:ascii="Palatino Linotype" w:eastAsia="MS Mincho" w:hAnsi="Palatino Linotype" w:cs="Arial"/>
          <w:b/>
          <w:sz w:val="24"/>
          <w:szCs w:val="24"/>
          <w:u w:val="single"/>
          <w:lang w:val="es-ES_tradnl" w:eastAsia="es-ES"/>
        </w:rPr>
        <w:t>la póliza de cheque otorgado por finiquito a la es Directora de Administración</w:t>
      </w:r>
      <w:r w:rsidRPr="00C22C8B">
        <w:rPr>
          <w:rFonts w:ascii="Palatino Linotype" w:eastAsia="MS Mincho" w:hAnsi="Palatino Linotype" w:cs="Arial"/>
          <w:sz w:val="24"/>
          <w:szCs w:val="24"/>
          <w:lang w:val="es-ES_tradnl" w:eastAsia="es-ES"/>
        </w:rPr>
        <w:t xml:space="preserve">. En respuesta el </w:t>
      </w:r>
      <w:r w:rsidRPr="00C22C8B">
        <w:rPr>
          <w:rFonts w:ascii="Palatino Linotype" w:eastAsia="MS Mincho" w:hAnsi="Palatino Linotype" w:cs="Arial"/>
          <w:b/>
          <w:sz w:val="24"/>
          <w:szCs w:val="24"/>
          <w:lang w:val="es-ES_tradnl" w:eastAsia="es-ES"/>
        </w:rPr>
        <w:t xml:space="preserve">SUJETO OBLIGADO </w:t>
      </w:r>
      <w:r w:rsidR="00E808D1" w:rsidRPr="00C22C8B">
        <w:rPr>
          <w:rFonts w:ascii="Palatino Linotype" w:eastAsia="MS Gothic" w:hAnsi="Palatino Linotype" w:cs="Times New Roman"/>
          <w:sz w:val="24"/>
          <w:szCs w:val="24"/>
          <w:lang w:val="es-ES_tradnl" w:eastAsia="es-ES"/>
        </w:rPr>
        <w:t xml:space="preserve">informó lo siguiente: </w:t>
      </w:r>
      <w:r w:rsidR="00E808D1" w:rsidRPr="00C22C8B">
        <w:rPr>
          <w:rFonts w:ascii="Palatino Linotype" w:hAnsi="Palatino Linotype"/>
          <w:sz w:val="24"/>
          <w:szCs w:val="24"/>
        </w:rPr>
        <w:t>“… a</w:t>
      </w:r>
      <w:r w:rsidR="00E808D1" w:rsidRPr="00C22C8B">
        <w:rPr>
          <w:rFonts w:ascii="Palatino Linotype" w:eastAsia="MS Mincho" w:hAnsi="Palatino Linotype"/>
          <w:sz w:val="24"/>
          <w:szCs w:val="24"/>
          <w:lang w:val="es-ES_tradnl" w:eastAsia="es-ES"/>
        </w:rPr>
        <w:t xml:space="preserve"> fin de que se lleve a cabo la clasificación de la información en modalidad de reservada que corresponde al </w:t>
      </w:r>
      <w:r w:rsidR="00E808D1" w:rsidRPr="00C22C8B">
        <w:rPr>
          <w:rFonts w:ascii="Palatino Linotype" w:eastAsia="MS Mincho" w:hAnsi="Palatino Linotype"/>
          <w:b/>
          <w:sz w:val="24"/>
          <w:szCs w:val="24"/>
          <w:lang w:val="es-ES_tradnl" w:eastAsia="es-ES"/>
        </w:rPr>
        <w:t>cheque folio no. 447</w:t>
      </w:r>
      <w:r w:rsidR="00E808D1" w:rsidRPr="00C22C8B">
        <w:rPr>
          <w:rFonts w:ascii="Palatino Linotype" w:eastAsia="MS Mincho" w:hAnsi="Palatino Linotype"/>
          <w:sz w:val="24"/>
          <w:szCs w:val="24"/>
          <w:lang w:val="es-ES_tradnl" w:eastAsia="es-ES"/>
        </w:rPr>
        <w:t xml:space="preserve"> correspondiente a la </w:t>
      </w:r>
      <w:r w:rsidR="00E808D1" w:rsidRPr="00C22C8B">
        <w:rPr>
          <w:rFonts w:ascii="Palatino Linotype" w:eastAsia="MS Mincho" w:hAnsi="Palatino Linotype"/>
          <w:b/>
          <w:sz w:val="24"/>
          <w:szCs w:val="24"/>
          <w:lang w:val="es-ES_tradnl" w:eastAsia="es-ES"/>
        </w:rPr>
        <w:t>“… copia en versión pública la póliza cheque otorgado por finiquito...”...</w:t>
      </w:r>
      <w:r w:rsidR="00E808D1" w:rsidRPr="00C22C8B">
        <w:rPr>
          <w:rFonts w:ascii="Palatino Linotype" w:eastAsia="MS Mincho" w:hAnsi="Palatino Linotype"/>
          <w:sz w:val="24"/>
          <w:szCs w:val="24"/>
          <w:lang w:val="es-ES_tradnl" w:eastAsia="es-ES"/>
        </w:rPr>
        <w:t xml:space="preserve"> es necesario aplicar la prueba de daño, entendiéndose por ésta la demostración fundada y motivada que la divulgación de información lesiona el interés jurídicamente protegido por la Ley, y que el menoscabo o daño que pueda producirse con la publicidad de la información es mayor que el interés de conocerla y, por consiguiente, debe clasificarse como reservada, precisando las razones objetivas por las que la apertura de la información genera una afectación….” (Sic). </w:t>
      </w:r>
      <w:r w:rsidR="00E808D1" w:rsidRPr="00C22C8B">
        <w:rPr>
          <w:rFonts w:ascii="Palatino Linotype" w:hAnsi="Palatino Linotype"/>
          <w:bCs/>
          <w:sz w:val="24"/>
          <w:szCs w:val="24"/>
        </w:rPr>
        <w:t>Razón por la cual el particular inconfor</w:t>
      </w:r>
      <w:r w:rsidR="00247C65" w:rsidRPr="00C22C8B">
        <w:rPr>
          <w:rFonts w:ascii="Palatino Linotype" w:hAnsi="Palatino Linotype"/>
          <w:bCs/>
          <w:sz w:val="24"/>
          <w:szCs w:val="24"/>
        </w:rPr>
        <w:t>m</w:t>
      </w:r>
      <w:r w:rsidR="00E808D1" w:rsidRPr="00C22C8B">
        <w:rPr>
          <w:rFonts w:ascii="Palatino Linotype" w:hAnsi="Palatino Linotype"/>
          <w:bCs/>
          <w:sz w:val="24"/>
          <w:szCs w:val="24"/>
        </w:rPr>
        <w:t>ó a través del recurso de revis</w:t>
      </w:r>
      <w:r w:rsidR="00247C65" w:rsidRPr="00C22C8B">
        <w:rPr>
          <w:rFonts w:ascii="Palatino Linotype" w:hAnsi="Palatino Linotype"/>
          <w:bCs/>
          <w:sz w:val="24"/>
          <w:szCs w:val="24"/>
        </w:rPr>
        <w:t>i</w:t>
      </w:r>
      <w:r w:rsidR="00E808D1" w:rsidRPr="00C22C8B">
        <w:rPr>
          <w:rFonts w:ascii="Palatino Linotype" w:hAnsi="Palatino Linotype"/>
          <w:bCs/>
          <w:sz w:val="24"/>
          <w:szCs w:val="24"/>
        </w:rPr>
        <w:t>ón, s</w:t>
      </w:r>
      <w:r w:rsidR="00247C65" w:rsidRPr="00C22C8B">
        <w:rPr>
          <w:rFonts w:ascii="Palatino Linotype" w:hAnsi="Palatino Linotype"/>
          <w:bCs/>
          <w:sz w:val="24"/>
          <w:szCs w:val="24"/>
        </w:rPr>
        <w:t>eñalando que el comité de trans</w:t>
      </w:r>
      <w:r w:rsidR="00E808D1" w:rsidRPr="00C22C8B">
        <w:rPr>
          <w:rFonts w:ascii="Palatino Linotype" w:hAnsi="Palatino Linotype"/>
          <w:bCs/>
          <w:sz w:val="24"/>
          <w:szCs w:val="24"/>
        </w:rPr>
        <w:t>p</w:t>
      </w:r>
      <w:r w:rsidR="00247C65" w:rsidRPr="00C22C8B">
        <w:rPr>
          <w:rFonts w:ascii="Palatino Linotype" w:hAnsi="Palatino Linotype"/>
          <w:bCs/>
          <w:sz w:val="24"/>
          <w:szCs w:val="24"/>
        </w:rPr>
        <w:t>a</w:t>
      </w:r>
      <w:r w:rsidR="00E808D1" w:rsidRPr="00C22C8B">
        <w:rPr>
          <w:rFonts w:ascii="Palatino Linotype" w:hAnsi="Palatino Linotype"/>
          <w:bCs/>
          <w:sz w:val="24"/>
          <w:szCs w:val="24"/>
        </w:rPr>
        <w:t>rencia aprobó una reserva de información que no es procedente, ya que se trata de recursos públicos.</w:t>
      </w:r>
    </w:p>
    <w:p w14:paraId="3D0CC8DF" w14:textId="77777777" w:rsidR="007852E9" w:rsidRPr="00C22C8B" w:rsidRDefault="007852E9" w:rsidP="0014129E">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Por lo anterior, se advierte que el </w:t>
      </w:r>
      <w:r w:rsidRPr="00C22C8B">
        <w:rPr>
          <w:rFonts w:ascii="Palatino Linotype" w:eastAsia="MS Mincho" w:hAnsi="Palatino Linotype" w:cs="Arial"/>
          <w:b/>
          <w:sz w:val="24"/>
          <w:szCs w:val="24"/>
          <w:lang w:val="es-ES_tradnl" w:eastAsia="es-ES"/>
        </w:rPr>
        <w:t>SUJETO OBLIGADO</w:t>
      </w:r>
      <w:r w:rsidRPr="00C22C8B">
        <w:rPr>
          <w:rFonts w:ascii="Palatino Linotype" w:eastAsia="MS Mincho" w:hAnsi="Palatino Linotype" w:cs="Arial"/>
          <w:sz w:val="24"/>
          <w:szCs w:val="24"/>
          <w:lang w:val="es-ES_tradnl" w:eastAsia="es-ES"/>
        </w:rPr>
        <w:t xml:space="preserve"> no niega la existencia del documento requerido por el particular. Ahora bien, debemos es de referir que </w:t>
      </w:r>
      <w:r w:rsidRPr="00C22C8B">
        <w:rPr>
          <w:rFonts w:ascii="Palatino Linotype" w:hAnsi="Palatino Linotype" w:cs="Arial"/>
          <w:sz w:val="24"/>
          <w:szCs w:val="24"/>
        </w:rPr>
        <w:t xml:space="preserve">el </w:t>
      </w:r>
      <w:r w:rsidRPr="00C22C8B">
        <w:rPr>
          <w:rFonts w:ascii="Palatino Linotype" w:hAnsi="Palatino Linotype" w:cs="Arial"/>
          <w:i/>
          <w:sz w:val="24"/>
          <w:szCs w:val="24"/>
        </w:rPr>
        <w:t xml:space="preserve">finiquito, </w:t>
      </w:r>
      <w:r w:rsidRPr="00C22C8B">
        <w:rPr>
          <w:rFonts w:ascii="Palatino Linotype" w:hAnsi="Palatino Linotype" w:cs="Arial"/>
          <w:sz w:val="24"/>
          <w:szCs w:val="24"/>
        </w:rPr>
        <w:lastRenderedPageBreak/>
        <w:t>según el Diccionario de la Real Academia Española en relación al derecho laboral lo define como</w:t>
      </w:r>
      <w:r w:rsidRPr="00C22C8B">
        <w:rPr>
          <w:rFonts w:ascii="Palatino Linotype" w:hAnsi="Palatino Linotype" w:cs="Arial"/>
          <w:i/>
          <w:sz w:val="24"/>
          <w:szCs w:val="24"/>
        </w:rPr>
        <w:t xml:space="preserve"> “documento en que se liquidan las cantidades adecuadas por el empresario al trabajador con motivo de la extinción del contrato de trabajo</w:t>
      </w:r>
      <w:r w:rsidRPr="00C22C8B">
        <w:rPr>
          <w:rStyle w:val="Refdenotaalpie"/>
          <w:rFonts w:ascii="Palatino Linotype" w:hAnsi="Palatino Linotype" w:cs="Arial"/>
          <w:i/>
          <w:sz w:val="24"/>
          <w:szCs w:val="24"/>
        </w:rPr>
        <w:footnoteReference w:id="2"/>
      </w:r>
      <w:r w:rsidRPr="00C22C8B">
        <w:rPr>
          <w:rFonts w:ascii="Palatino Linotype" w:hAnsi="Palatino Linotype" w:cs="Arial"/>
          <w:i/>
          <w:sz w:val="24"/>
          <w:szCs w:val="24"/>
        </w:rPr>
        <w:t>.</w:t>
      </w:r>
    </w:p>
    <w:p w14:paraId="2E82F638" w14:textId="77777777" w:rsidR="007852E9" w:rsidRPr="00C22C8B" w:rsidRDefault="007852E9" w:rsidP="007852E9">
      <w:pPr>
        <w:pStyle w:val="Prrafodelista"/>
        <w:spacing w:after="0" w:line="360" w:lineRule="auto"/>
        <w:ind w:left="0" w:right="48"/>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 </w:t>
      </w:r>
    </w:p>
    <w:p w14:paraId="712C88B3" w14:textId="77777777" w:rsidR="00D54B3F" w:rsidRPr="00C22C8B" w:rsidRDefault="007852E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Entonces, </w:t>
      </w:r>
      <w:r w:rsidRPr="00C22C8B">
        <w:rPr>
          <w:rFonts w:ascii="Palatino Linotype" w:hAnsi="Palatino Linotype" w:cs="Arial"/>
          <w:sz w:val="24"/>
          <w:szCs w:val="24"/>
        </w:rPr>
        <w:t xml:space="preserve">se considera que el finiquito </w:t>
      </w:r>
      <w:r w:rsidRPr="00C22C8B">
        <w:rPr>
          <w:rFonts w:ascii="Palatino Linotype" w:eastAsia="Times New Roman" w:hAnsi="Palatino Linotype" w:cs="Times New Roman"/>
          <w:sz w:val="24"/>
          <w:szCs w:val="24"/>
          <w:lang w:val="es-ES"/>
        </w:rPr>
        <w:t xml:space="preserve">es acabar con una cuestión (la relación laboral) hasta su último trámite </w:t>
      </w:r>
      <w:r w:rsidRPr="00C22C8B">
        <w:rPr>
          <w:rFonts w:ascii="Palatino Linotype" w:eastAsia="Times New Roman" w:hAnsi="Palatino Linotype" w:cs="Times New Roman"/>
          <w:b/>
          <w:sz w:val="24"/>
          <w:szCs w:val="24"/>
          <w:lang w:val="es-ES"/>
        </w:rPr>
        <w:t>(el pago de las prestaciones que tiene reconocidas por ley el servidor público)</w:t>
      </w:r>
      <w:r w:rsidRPr="00C22C8B">
        <w:rPr>
          <w:rFonts w:ascii="Palatino Linotype" w:eastAsia="Times New Roman" w:hAnsi="Palatino Linotype" w:cs="Times New Roman"/>
          <w:sz w:val="24"/>
          <w:szCs w:val="24"/>
          <w:lang w:val="es-ES"/>
        </w:rPr>
        <w:t>; ahora bien, es necesario colocar la acepción de la palabra “finiquito” a la luz del marco normativo que rige el pago final por la terminación de una relación laboral, ya que pudiera ser el caso que se tenga una concepción de lo que es el finiquito pero que esa abstracción en el derecho positivo vigente sea denominada de otra forma, así, la naturaleza a partir de un juicio analítico a posteriori que se tenga, es cuestión diversa de la palabra que la legislación usa para con</w:t>
      </w:r>
      <w:r w:rsidR="00247C65" w:rsidRPr="00C22C8B">
        <w:rPr>
          <w:rFonts w:ascii="Palatino Linotype" w:eastAsia="Times New Roman" w:hAnsi="Palatino Linotype" w:cs="Times New Roman"/>
          <w:sz w:val="24"/>
          <w:szCs w:val="24"/>
          <w:lang w:val="es-ES"/>
        </w:rPr>
        <w:t xml:space="preserve">cretizar </w:t>
      </w:r>
      <w:r w:rsidRPr="00C22C8B">
        <w:rPr>
          <w:rFonts w:ascii="Palatino Linotype" w:eastAsia="Times New Roman" w:hAnsi="Palatino Linotype" w:cs="Times New Roman"/>
          <w:sz w:val="24"/>
          <w:szCs w:val="24"/>
          <w:lang w:val="es-ES"/>
        </w:rPr>
        <w:t>en un concepto, y que derivada de su aplicabilidad sea apodíctico para le generación de la información solicitada.</w:t>
      </w:r>
    </w:p>
    <w:p w14:paraId="54852A5F" w14:textId="77777777" w:rsidR="00ED66E5" w:rsidRPr="00C22C8B" w:rsidRDefault="00ED66E5" w:rsidP="00ED66E5">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13B7555B" w14:textId="77777777" w:rsidR="007852E9" w:rsidRPr="00C22C8B" w:rsidRDefault="007852E9" w:rsidP="009D123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Ahora bien, </w:t>
      </w:r>
      <w:r w:rsidRPr="00C22C8B">
        <w:rPr>
          <w:rFonts w:ascii="Palatino Linotype" w:eastAsia="Times New Roman" w:hAnsi="Palatino Linotype" w:cs="Times New Roman"/>
          <w:lang w:val="es-ES"/>
        </w:rPr>
        <w:t xml:space="preserve">de acuerdo a las leyes que regulan la materia hay diversas prestaciones que han de calcularse cuando se dé por finalizada ésta, así la </w:t>
      </w:r>
      <w:r w:rsidRPr="00C22C8B">
        <w:rPr>
          <w:rFonts w:ascii="Palatino Linotype" w:eastAsia="Times New Roman" w:hAnsi="Palatino Linotype" w:cs="Times New Roman"/>
          <w:b/>
          <w:lang w:val="es-ES"/>
        </w:rPr>
        <w:t>Ley del Trabajo de los Servidores Públicos del Estado de México y Municipios</w:t>
      </w:r>
      <w:r w:rsidRPr="00C22C8B">
        <w:rPr>
          <w:rFonts w:ascii="Palatino Linotype" w:eastAsia="Times New Roman" w:hAnsi="Palatino Linotype" w:cs="Times New Roman"/>
          <w:lang w:val="es-ES"/>
        </w:rPr>
        <w:t>, establece:</w:t>
      </w:r>
    </w:p>
    <w:p w14:paraId="7B524B89" w14:textId="77777777" w:rsidR="007852E9" w:rsidRPr="00C22C8B" w:rsidRDefault="007852E9" w:rsidP="007852E9">
      <w:pPr>
        <w:pStyle w:val="Prrafodelista"/>
        <w:rPr>
          <w:rFonts w:ascii="Palatino Linotype" w:eastAsia="MS Mincho" w:hAnsi="Palatino Linotype" w:cs="Arial"/>
          <w:sz w:val="24"/>
          <w:szCs w:val="24"/>
          <w:lang w:val="es-ES_tradnl" w:eastAsia="es-ES"/>
        </w:rPr>
      </w:pPr>
    </w:p>
    <w:p w14:paraId="1F28D1EA" w14:textId="77777777" w:rsidR="007852E9" w:rsidRPr="00C22C8B" w:rsidRDefault="007852E9" w:rsidP="007852E9">
      <w:pPr>
        <w:spacing w:line="360" w:lineRule="auto"/>
        <w:ind w:left="567" w:right="615"/>
        <w:jc w:val="both"/>
        <w:rPr>
          <w:rFonts w:ascii="Palatino Linotype" w:hAnsi="Palatino Linotype"/>
          <w:i/>
        </w:rPr>
      </w:pPr>
      <w:r w:rsidRPr="00C22C8B">
        <w:rPr>
          <w:rFonts w:ascii="Palatino Linotype" w:hAnsi="Palatino Linotype"/>
          <w:b/>
          <w:i/>
        </w:rPr>
        <w:t>ARTÍCULO 78.</w:t>
      </w:r>
      <w:r w:rsidRPr="00C22C8B">
        <w:rPr>
          <w:rFonts w:ascii="Palatino Linotype" w:hAnsi="Palatino Linotype"/>
          <w:i/>
        </w:rPr>
        <w:t xml:space="preserve"> Los servidores públicos tendrán derecho a un aguinaldo anual, equivalente a 40 días de sueldo base, cuando menos, sin deducción alguna, y estará comprendido en el presupuesto de egresos correspondiente. </w:t>
      </w:r>
    </w:p>
    <w:p w14:paraId="7C09BD52" w14:textId="77777777" w:rsidR="007852E9" w:rsidRPr="00C22C8B" w:rsidRDefault="007852E9" w:rsidP="007852E9">
      <w:pPr>
        <w:spacing w:line="360" w:lineRule="auto"/>
        <w:ind w:left="567" w:right="615"/>
        <w:jc w:val="both"/>
        <w:rPr>
          <w:rFonts w:ascii="Palatino Linotype" w:hAnsi="Palatino Linotype"/>
          <w:i/>
        </w:rPr>
      </w:pPr>
    </w:p>
    <w:p w14:paraId="1CB0DF4A" w14:textId="77777777" w:rsidR="007852E9" w:rsidRPr="00C22C8B" w:rsidRDefault="007852E9" w:rsidP="007852E9">
      <w:pPr>
        <w:spacing w:line="360" w:lineRule="auto"/>
        <w:ind w:left="567" w:right="615"/>
        <w:jc w:val="both"/>
        <w:rPr>
          <w:rFonts w:ascii="Palatino Linotype" w:hAnsi="Palatino Linotype"/>
          <w:i/>
        </w:rPr>
      </w:pPr>
      <w:r w:rsidRPr="00C22C8B">
        <w:rPr>
          <w:rFonts w:ascii="Palatino Linotype" w:hAnsi="Palatino Linotype"/>
          <w:i/>
        </w:rPr>
        <w:lastRenderedPageBreak/>
        <w:t xml:space="preserve">Dicho aguinaldo deberá pagarse en dos entregas, la primera de ellas previo al primer período vacacional y la segunda a más tardar el día 15 de diciembre. </w:t>
      </w:r>
    </w:p>
    <w:p w14:paraId="4872CDF5" w14:textId="77777777" w:rsidR="007852E9" w:rsidRPr="00C22C8B" w:rsidRDefault="007852E9" w:rsidP="007852E9">
      <w:pPr>
        <w:spacing w:line="360" w:lineRule="auto"/>
        <w:ind w:left="567" w:right="615"/>
        <w:jc w:val="both"/>
        <w:rPr>
          <w:rFonts w:ascii="Palatino Linotype" w:hAnsi="Palatino Linotype"/>
          <w:i/>
        </w:rPr>
      </w:pPr>
    </w:p>
    <w:p w14:paraId="7754130E" w14:textId="77777777" w:rsidR="007852E9" w:rsidRPr="00C22C8B" w:rsidRDefault="007852E9" w:rsidP="007852E9">
      <w:pPr>
        <w:spacing w:line="360" w:lineRule="auto"/>
        <w:ind w:left="567" w:right="615"/>
        <w:jc w:val="both"/>
        <w:rPr>
          <w:rFonts w:ascii="Palatino Linotype" w:hAnsi="Palatino Linotype"/>
          <w:b/>
          <w:i/>
          <w:u w:val="single"/>
        </w:rPr>
      </w:pPr>
      <w:r w:rsidRPr="00C22C8B">
        <w:rPr>
          <w:rFonts w:ascii="Palatino Linotype" w:hAnsi="Palatino Linotype"/>
          <w:b/>
          <w:i/>
          <w:u w:val="single"/>
        </w:rPr>
        <w:t>Los servidores públicos que hayan prestado sus servicios por un lapso menor a un año, tendrán derecho a que se les pague la parte proporcional del aguinaldo de acuerdo a los días efectivamente trabajados.</w:t>
      </w:r>
    </w:p>
    <w:p w14:paraId="6F6C053B" w14:textId="77777777" w:rsidR="007852E9" w:rsidRPr="00C22C8B" w:rsidRDefault="007852E9" w:rsidP="007852E9">
      <w:pPr>
        <w:spacing w:line="360" w:lineRule="auto"/>
        <w:ind w:left="567" w:right="615"/>
        <w:jc w:val="both"/>
        <w:rPr>
          <w:rFonts w:ascii="Palatino Linotype" w:hAnsi="Palatino Linotype"/>
          <w:i/>
        </w:rPr>
      </w:pPr>
      <w:r w:rsidRPr="00C22C8B">
        <w:rPr>
          <w:rFonts w:ascii="Palatino Linotype" w:hAnsi="Palatino Linotype"/>
          <w:i/>
        </w:rPr>
        <w:t>…</w:t>
      </w:r>
    </w:p>
    <w:p w14:paraId="1E11A019" w14:textId="77777777" w:rsidR="007852E9" w:rsidRPr="00C22C8B" w:rsidRDefault="007852E9" w:rsidP="007852E9">
      <w:pPr>
        <w:pStyle w:val="Prrafodelista"/>
        <w:spacing w:after="0" w:line="360" w:lineRule="auto"/>
        <w:ind w:left="567" w:right="615"/>
        <w:jc w:val="both"/>
        <w:rPr>
          <w:rFonts w:ascii="Palatino Linotype" w:hAnsi="Palatino Linotype"/>
          <w:i/>
        </w:rPr>
      </w:pPr>
      <w:r w:rsidRPr="00C22C8B">
        <w:rPr>
          <w:rFonts w:ascii="Palatino Linotype" w:hAnsi="Palatino Linotype"/>
          <w:b/>
          <w:i/>
        </w:rPr>
        <w:t>ARTÍCULO 81.</w:t>
      </w:r>
      <w:r w:rsidRPr="00C22C8B">
        <w:rPr>
          <w:rFonts w:ascii="Palatino Linotype" w:hAnsi="Palatino Linotype"/>
          <w:i/>
        </w:rPr>
        <w:t xml:space="preserve"> En los días de descanso obligatorio y en las vacaciones a que se refieren los artículos 66 y 68 de esta ley, los servidores públicos recibirán sueldo íntegro. Cuando el sueldo se pague por unidad de obra, se promediará el sueldo base presupuestal del último mes.</w:t>
      </w:r>
    </w:p>
    <w:p w14:paraId="253795B5" w14:textId="77777777" w:rsidR="007852E9" w:rsidRPr="00C22C8B" w:rsidRDefault="007852E9" w:rsidP="007852E9">
      <w:pPr>
        <w:pStyle w:val="Prrafodelista"/>
        <w:spacing w:line="360" w:lineRule="auto"/>
        <w:ind w:left="567" w:right="567"/>
        <w:jc w:val="both"/>
        <w:rPr>
          <w:rFonts w:ascii="Palatino Linotype" w:hAnsi="Palatino Linotype"/>
          <w:i/>
        </w:rPr>
      </w:pPr>
      <w:r w:rsidRPr="00C22C8B">
        <w:rPr>
          <w:rFonts w:ascii="Palatino Linotype" w:hAnsi="Palatino Linotype"/>
          <w:i/>
        </w:rPr>
        <w:t xml:space="preserve">Los servidores públicos que presten sus servicios durante el día domingo tendrán derecho al pago adicional de un 25% sobre el monto de su sueldo base presupuestal de los días ordinarios de trabajo. </w:t>
      </w:r>
    </w:p>
    <w:p w14:paraId="60770430" w14:textId="77777777" w:rsidR="007852E9" w:rsidRPr="00C22C8B" w:rsidRDefault="007852E9" w:rsidP="007852E9">
      <w:pPr>
        <w:pStyle w:val="Prrafodelista"/>
        <w:spacing w:line="360" w:lineRule="auto"/>
        <w:ind w:left="567" w:right="567"/>
        <w:jc w:val="both"/>
        <w:rPr>
          <w:rFonts w:ascii="Palatino Linotype" w:hAnsi="Palatino Linotype"/>
          <w:i/>
        </w:rPr>
      </w:pPr>
    </w:p>
    <w:p w14:paraId="50E8918F" w14:textId="77777777" w:rsidR="007852E9" w:rsidRPr="00C22C8B" w:rsidRDefault="007852E9" w:rsidP="007852E9">
      <w:pPr>
        <w:pStyle w:val="Prrafodelista"/>
        <w:spacing w:line="360" w:lineRule="auto"/>
        <w:ind w:left="567" w:right="567"/>
        <w:jc w:val="both"/>
        <w:rPr>
          <w:rFonts w:ascii="Palatino Linotype" w:hAnsi="Palatino Linotype"/>
          <w:i/>
        </w:rPr>
      </w:pPr>
      <w:r w:rsidRPr="00C22C8B">
        <w:rPr>
          <w:rFonts w:ascii="Palatino Linotype" w:hAnsi="Palatino Linotype"/>
          <w:b/>
          <w:i/>
          <w:u w:val="single"/>
        </w:rPr>
        <w:t>Los servidores públicos que, conforme al artículo 66 de esta ley, tengan derecho a disfrutar de los períodos vacacionales, percibirán una prima de un 25% como mínimo, sobre el sueldo base presupuestal que les corresponda durante los mismos</w:t>
      </w:r>
      <w:r w:rsidRPr="00C22C8B">
        <w:rPr>
          <w:rFonts w:ascii="Palatino Linotype" w:hAnsi="Palatino Linotype"/>
          <w:i/>
        </w:rPr>
        <w:t>.</w:t>
      </w:r>
    </w:p>
    <w:p w14:paraId="0524F8EA" w14:textId="77777777" w:rsidR="007852E9" w:rsidRPr="00C22C8B" w:rsidRDefault="007852E9" w:rsidP="007852E9">
      <w:pPr>
        <w:pStyle w:val="Prrafodelista"/>
        <w:spacing w:line="360" w:lineRule="auto"/>
        <w:ind w:left="567" w:right="567"/>
        <w:jc w:val="both"/>
        <w:rPr>
          <w:rFonts w:ascii="Palatino Linotype" w:hAnsi="Palatino Linotype"/>
          <w:i/>
        </w:rPr>
      </w:pPr>
      <w:r w:rsidRPr="00C22C8B">
        <w:rPr>
          <w:rFonts w:ascii="Palatino Linotype" w:hAnsi="Palatino Linotype"/>
          <w:i/>
        </w:rPr>
        <w:t>…</w:t>
      </w:r>
    </w:p>
    <w:p w14:paraId="766DD3F0" w14:textId="77777777" w:rsidR="007852E9" w:rsidRPr="00C22C8B" w:rsidRDefault="007852E9" w:rsidP="007852E9">
      <w:pPr>
        <w:pStyle w:val="Prrafodelista"/>
        <w:spacing w:line="360" w:lineRule="auto"/>
        <w:ind w:left="567" w:right="567"/>
        <w:jc w:val="both"/>
        <w:rPr>
          <w:rFonts w:ascii="Palatino Linotype" w:hAnsi="Palatino Linotype"/>
          <w:i/>
        </w:rPr>
      </w:pPr>
      <w:r w:rsidRPr="00C22C8B">
        <w:rPr>
          <w:rFonts w:ascii="Palatino Linotype" w:hAnsi="Palatino Linotype"/>
          <w:i/>
        </w:rPr>
        <w:t>ARTÍCULO 220 K.- La institución o dependencia pública tiene la obligación de conservar y exhibir en el proceso los documentos que a continuación se precisan:</w:t>
      </w:r>
    </w:p>
    <w:p w14:paraId="6E68A176" w14:textId="77777777" w:rsidR="007852E9" w:rsidRPr="00C22C8B" w:rsidRDefault="007852E9" w:rsidP="007852E9">
      <w:pPr>
        <w:pStyle w:val="Prrafodelista"/>
        <w:spacing w:line="360" w:lineRule="auto"/>
        <w:ind w:left="567" w:right="567"/>
        <w:jc w:val="both"/>
        <w:rPr>
          <w:rFonts w:ascii="Palatino Linotype" w:hAnsi="Palatino Linotype"/>
          <w:i/>
        </w:rPr>
      </w:pPr>
      <w:r w:rsidRPr="00C22C8B">
        <w:rPr>
          <w:rFonts w:ascii="Palatino Linotype" w:hAnsi="Palatino Linotype"/>
          <w:i/>
        </w:rPr>
        <w:t>…</w:t>
      </w:r>
    </w:p>
    <w:p w14:paraId="3F070EB3" w14:textId="77777777" w:rsidR="007852E9" w:rsidRPr="00C22C8B" w:rsidRDefault="007852E9" w:rsidP="007852E9">
      <w:pPr>
        <w:pStyle w:val="Prrafodelista"/>
        <w:spacing w:line="360" w:lineRule="auto"/>
        <w:ind w:left="567" w:right="567"/>
        <w:jc w:val="both"/>
        <w:rPr>
          <w:rFonts w:ascii="Palatino Linotype" w:hAnsi="Palatino Linotype"/>
          <w:i/>
        </w:rPr>
      </w:pPr>
      <w:r w:rsidRPr="00C22C8B">
        <w:rPr>
          <w:rFonts w:ascii="Palatino Linotype" w:hAnsi="Palatino Linotype"/>
          <w:i/>
        </w:rPr>
        <w:t xml:space="preserve">IV. Recibos o las constancias de depósito o del medio de información magnética o electrónica que sean utilizadas para el pago de salarios, </w:t>
      </w:r>
      <w:r w:rsidRPr="00C22C8B">
        <w:rPr>
          <w:rFonts w:ascii="Palatino Linotype" w:hAnsi="Palatino Linotype"/>
          <w:b/>
          <w:i/>
          <w:u w:val="single"/>
        </w:rPr>
        <w:t>prima vacacional, aguinaldo</w:t>
      </w:r>
      <w:r w:rsidRPr="00C22C8B">
        <w:rPr>
          <w:rFonts w:ascii="Palatino Linotype" w:hAnsi="Palatino Linotype"/>
          <w:i/>
        </w:rPr>
        <w:t xml:space="preserve"> </w:t>
      </w:r>
      <w:r w:rsidRPr="00C22C8B">
        <w:rPr>
          <w:rFonts w:ascii="Palatino Linotype" w:hAnsi="Palatino Linotype"/>
          <w:b/>
          <w:i/>
          <w:u w:val="single"/>
        </w:rPr>
        <w:t>y demás prestaciones</w:t>
      </w:r>
      <w:r w:rsidRPr="00C22C8B">
        <w:rPr>
          <w:rFonts w:ascii="Palatino Linotype" w:hAnsi="Palatino Linotype"/>
          <w:i/>
        </w:rPr>
        <w:t xml:space="preserve"> establecidas en la presente ley; y</w:t>
      </w:r>
    </w:p>
    <w:p w14:paraId="0CCBB2FC" w14:textId="77777777" w:rsidR="007852E9" w:rsidRPr="00C22C8B" w:rsidRDefault="007852E9" w:rsidP="007852E9">
      <w:pPr>
        <w:pStyle w:val="Prrafodelista"/>
        <w:spacing w:line="360" w:lineRule="auto"/>
        <w:ind w:left="567" w:right="567"/>
        <w:jc w:val="both"/>
        <w:rPr>
          <w:rFonts w:ascii="Palatino Linotype" w:hAnsi="Palatino Linotype"/>
          <w:i/>
        </w:rPr>
      </w:pPr>
      <w:r w:rsidRPr="00C22C8B">
        <w:rPr>
          <w:rFonts w:ascii="Palatino Linotype" w:hAnsi="Palatino Linotype"/>
          <w:i/>
        </w:rPr>
        <w:t>…</w:t>
      </w:r>
    </w:p>
    <w:p w14:paraId="7D9E2BBC" w14:textId="77777777" w:rsidR="007852E9" w:rsidRPr="00C22C8B" w:rsidRDefault="007852E9" w:rsidP="00E1616A">
      <w:pPr>
        <w:pStyle w:val="Prrafodelista"/>
        <w:spacing w:after="0" w:line="360" w:lineRule="auto"/>
        <w:ind w:left="567" w:right="615"/>
        <w:jc w:val="both"/>
        <w:rPr>
          <w:rFonts w:ascii="Palatino Linotype" w:hAnsi="Palatino Linotype"/>
          <w:i/>
        </w:rPr>
      </w:pPr>
      <w:r w:rsidRPr="00C22C8B">
        <w:rPr>
          <w:rFonts w:ascii="Palatino Linotype" w:hAnsi="Palatino Linotype"/>
          <w:i/>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14:paraId="3800C25C" w14:textId="77777777" w:rsidR="007852E9" w:rsidRPr="00C22C8B" w:rsidRDefault="007852E9" w:rsidP="007852E9">
      <w:pPr>
        <w:pStyle w:val="Prrafodelista"/>
        <w:rPr>
          <w:rFonts w:ascii="Palatino Linotype" w:eastAsia="MS Mincho" w:hAnsi="Palatino Linotype" w:cs="Arial"/>
          <w:sz w:val="24"/>
          <w:lang w:val="es-ES_tradnl" w:eastAsia="es-ES"/>
        </w:rPr>
      </w:pPr>
    </w:p>
    <w:p w14:paraId="102D0F07" w14:textId="77777777" w:rsidR="007852E9" w:rsidRPr="00C22C8B" w:rsidRDefault="00E1616A" w:rsidP="009D123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Así, </w:t>
      </w:r>
      <w:r w:rsidRPr="00C22C8B">
        <w:rPr>
          <w:rFonts w:ascii="Palatino Linotype" w:eastAsia="Times New Roman" w:hAnsi="Palatino Linotype" w:cs="Times New Roman"/>
          <w:sz w:val="24"/>
          <w:szCs w:val="24"/>
          <w:lang w:val="es-ES"/>
        </w:rPr>
        <w:t xml:space="preserve">de forma enunciativa más no limitativa podemos ver que existen prestaciones accesorias como la prima vacacional y el aguinaldo, que deben ser liquidadas en su forma proporcional por los días laborados cuando se termine la relación laboral antes de un año y que como se ha dicho, no sea imputable al patrón dicha </w:t>
      </w:r>
      <w:r w:rsidRPr="00C22C8B">
        <w:rPr>
          <w:rFonts w:ascii="Palatino Linotype" w:eastAsia="Times New Roman" w:hAnsi="Palatino Linotype" w:cs="Times New Roman"/>
          <w:b/>
          <w:sz w:val="24"/>
          <w:szCs w:val="24"/>
          <w:lang w:val="es-ES"/>
        </w:rPr>
        <w:t>recisión, o por renuncia</w:t>
      </w:r>
      <w:r w:rsidRPr="00C22C8B">
        <w:rPr>
          <w:rFonts w:ascii="Palatino Linotype" w:eastAsia="Times New Roman" w:hAnsi="Palatino Linotype" w:cs="Times New Roman"/>
          <w:sz w:val="24"/>
          <w:szCs w:val="24"/>
          <w:lang w:val="es-ES"/>
        </w:rPr>
        <w:t>, ahora, si bien las leyes que rigen estas prestaciones, cuyos pagos deben hacerse al finalizar la relación laboral no definen la palabra finiquito, si es una acepción usada en el argot jurídico, de forma ejemplificativa se cita la siguiente jurisprudencia:</w:t>
      </w:r>
    </w:p>
    <w:p w14:paraId="2BA63D96" w14:textId="77777777" w:rsidR="00E1616A" w:rsidRPr="00C22C8B" w:rsidRDefault="00E1616A" w:rsidP="00E1616A">
      <w:pPr>
        <w:spacing w:after="0" w:line="360" w:lineRule="auto"/>
        <w:ind w:right="48"/>
        <w:jc w:val="both"/>
        <w:rPr>
          <w:rFonts w:ascii="Palatino Linotype" w:eastAsia="MS Mincho" w:hAnsi="Palatino Linotype" w:cs="Arial"/>
          <w:sz w:val="24"/>
          <w:szCs w:val="24"/>
          <w:lang w:val="es-ES_tradnl" w:eastAsia="es-ES"/>
        </w:rPr>
      </w:pPr>
    </w:p>
    <w:p w14:paraId="23956641" w14:textId="77777777" w:rsidR="00E1616A" w:rsidRPr="00C22C8B" w:rsidRDefault="00E1616A" w:rsidP="00E1616A">
      <w:pPr>
        <w:spacing w:line="360" w:lineRule="auto"/>
        <w:ind w:left="567" w:right="615"/>
        <w:jc w:val="both"/>
        <w:rPr>
          <w:rFonts w:ascii="Palatino Linotype" w:hAnsi="Palatino Linotype"/>
          <w:b/>
          <w:i/>
        </w:rPr>
      </w:pPr>
      <w:r w:rsidRPr="00C22C8B">
        <w:rPr>
          <w:rFonts w:ascii="Palatino Linotype" w:hAnsi="Palatino Linotype"/>
          <w:b/>
          <w:i/>
        </w:rPr>
        <w:t>RECIBO FINIQUITO ANEXO A LA RENUNCIA. ES IDÓNEO PARA ACREDITAR LA CONTINUIDAD DE LA RELACIÓN LABORAL ENTRE EL DÍA EN QUE EL TRABAJADOR SE DIJO DESPEDIDO Y EL POSTERIOR EN EL QUE EL PATRÓN MANIFESTÓ QUE AQUÉL RENUNCIÓ.</w:t>
      </w:r>
    </w:p>
    <w:p w14:paraId="35809F62" w14:textId="77777777" w:rsidR="00E1616A" w:rsidRPr="00C22C8B" w:rsidRDefault="00E1616A" w:rsidP="00E1616A">
      <w:pPr>
        <w:spacing w:line="360" w:lineRule="auto"/>
        <w:ind w:left="567" w:right="567"/>
        <w:jc w:val="both"/>
        <w:rPr>
          <w:rFonts w:ascii="Palatino Linotype" w:hAnsi="Palatino Linotype"/>
          <w:i/>
        </w:rPr>
      </w:pPr>
    </w:p>
    <w:p w14:paraId="226F4F4A" w14:textId="77777777" w:rsidR="00E1616A" w:rsidRPr="00C22C8B" w:rsidRDefault="00E1616A" w:rsidP="00E1616A">
      <w:pPr>
        <w:spacing w:line="360" w:lineRule="auto"/>
        <w:ind w:left="567" w:right="567"/>
        <w:jc w:val="both"/>
        <w:rPr>
          <w:rFonts w:ascii="Palatino Linotype" w:hAnsi="Palatino Linotype"/>
          <w:i/>
        </w:rPr>
      </w:pPr>
      <w:r w:rsidRPr="00C22C8B">
        <w:rPr>
          <w:rFonts w:ascii="Palatino Linotype" w:hAnsi="Palatino Linotype"/>
          <w:i/>
        </w:rPr>
        <w:t xml:space="preserve">La Segunda Sala de la Suprema Corte de Justicia de la Nación en la jurisprudencia 2a./J. 27/2001 (*) estableció que corresponde al patrón acreditar la subsistencia de la relación laboral entre el día en que se afirma ocurrió el despido y el posterior en el que se dice se produjo la </w:t>
      </w:r>
      <w:r w:rsidRPr="00C22C8B">
        <w:rPr>
          <w:rFonts w:ascii="Palatino Linotype" w:hAnsi="Palatino Linotype"/>
          <w:i/>
        </w:rPr>
        <w:lastRenderedPageBreak/>
        <w:t xml:space="preserve">renuncia, sin que baste para ello la sola exhibición del escrito que la contiene, sino que se requiere que tal hecho esté reforzado con diversos elementos directamente relacionados con el momento hasta el cual el trabajador acudió a laborar; en el mismo sentido, en la jurisprudencia 2a./J. 58/2003 (**) determinó que corresponde al patrón acreditar la subsistencia de la relación laboral, cuando el trabajador demanda la reinstalación o la indemnización constitucional por despido, y aquél la niega, aduciendo abandono o inasistencias posteriores por parte del actor; asimismo, por identidad jurídica, en la jurisprudencia 2a./J. 206/2009 (***) sostuvo que la jornada de labores puede acreditarse con el escrito de renuncia, conforme a las reglas de la prueba documental. </w:t>
      </w:r>
      <w:r w:rsidRPr="00C22C8B">
        <w:rPr>
          <w:rFonts w:ascii="Palatino Linotype" w:hAnsi="Palatino Linotype"/>
          <w:b/>
          <w:i/>
          <w:u w:val="single"/>
        </w:rPr>
        <w:t>Ahora bien, cuando en el juicio laboral el patrón exhibe, además de la renuncia, el recibo finiquito de la misma fecha de aquélla, con el desglose de las prestaciones pagadas hasta ese día, entre otras, el pago del salario hasta la fecha de la dimisión y tal documento se encuentra suscrito por el trabajador y por el patrón, se convierte en un acto bilateral, equiparable a un convenio que resulta válido</w:t>
      </w:r>
      <w:r w:rsidRPr="00C22C8B">
        <w:rPr>
          <w:rFonts w:ascii="Palatino Linotype" w:hAnsi="Palatino Linotype"/>
          <w:i/>
        </w:rPr>
        <w:t>, salvo que se hubiere aducido su nulidad por contener algún vicio en el consentimiento, como error, violencia y/o dolo, por lo cual deben tenerse por confesión expresa los hechos ahí consignados por las partes, tales como que el trabajador recibió el salario correspondiente hasta la fecha en que la patronal adujo que había subsistido la relación laboral, por tal razón debe estimarse que el recibo finiquito constituye una prueba eficaz para acreditar la continuidad de la relación de trabajo después del día en que el trabajador se dijo despedido, porque es un elemento directamente relacionado con el momento hasta el cual el trabajador acudió a laborar, ya que si en el juicio se acredita que dicho recibo fue firmado por éste, ese hecho le da validez y reconocimiento al documento y a lo consignado en la renuncia, y por ello puede servirle al patrón para acreditar su defensa, acorde con la jurisprudencia 2a./J. 89/2012 (10a.)</w:t>
      </w:r>
    </w:p>
    <w:p w14:paraId="234197CF" w14:textId="77777777" w:rsidR="00E1616A" w:rsidRPr="00C22C8B" w:rsidRDefault="00E1616A" w:rsidP="00E1616A">
      <w:pPr>
        <w:spacing w:line="360" w:lineRule="auto"/>
        <w:ind w:right="851"/>
        <w:jc w:val="both"/>
        <w:rPr>
          <w:rFonts w:ascii="Palatino Linotype" w:hAnsi="Palatino Linotype"/>
          <w:i/>
        </w:rPr>
      </w:pPr>
    </w:p>
    <w:p w14:paraId="2669B672" w14:textId="77777777" w:rsidR="00E1616A" w:rsidRPr="00C22C8B" w:rsidRDefault="00E1616A" w:rsidP="00E1616A">
      <w:pPr>
        <w:spacing w:line="360" w:lineRule="auto"/>
        <w:ind w:left="567" w:right="567"/>
        <w:jc w:val="both"/>
        <w:rPr>
          <w:rFonts w:ascii="Palatino Linotype" w:hAnsi="Palatino Linotype"/>
          <w:i/>
        </w:rPr>
      </w:pPr>
      <w:r w:rsidRPr="00C22C8B">
        <w:rPr>
          <w:rFonts w:ascii="Palatino Linotype" w:hAnsi="Palatino Linotype"/>
          <w:b/>
          <w:i/>
          <w:u w:val="single"/>
        </w:rPr>
        <w:t>Contradicción de tesis 172/2015</w:t>
      </w:r>
      <w:r w:rsidRPr="00C22C8B">
        <w:rPr>
          <w:rFonts w:ascii="Palatino Linotype" w:hAnsi="Palatino Linotype"/>
          <w:i/>
        </w:rPr>
        <w:t xml:space="preserve">. Entre las sustentadas por los Tribunales Colegiados Segundo en Materias Penal y de Trabajo del Décimo Noveno Circuito y Décimo Tercero en </w:t>
      </w:r>
      <w:r w:rsidRPr="00C22C8B">
        <w:rPr>
          <w:rFonts w:ascii="Palatino Linotype" w:hAnsi="Palatino Linotype"/>
          <w:i/>
        </w:rPr>
        <w:lastRenderedPageBreak/>
        <w:t>Materia de Trabajo del Primer Circuito. 23 de septiembre de 2015. Cinco votos de los Ministros Eduardo Medina Mora I., Juan N. Silva Meza, José Fernando Franco González Salas, Margarita Beatriz Luna Ramos y Alberto Pérez Dayán. Ponente: Margarita Beatriz Luna Ramos. Secretaria: Teresa Sánchez Medellín.</w:t>
      </w:r>
    </w:p>
    <w:p w14:paraId="4088E983" w14:textId="77777777" w:rsidR="00E1616A" w:rsidRPr="00C22C8B" w:rsidRDefault="00E1616A" w:rsidP="00E1616A">
      <w:pPr>
        <w:spacing w:line="360" w:lineRule="auto"/>
        <w:ind w:left="567" w:right="567"/>
        <w:jc w:val="both"/>
        <w:rPr>
          <w:rFonts w:ascii="Palatino Linotype" w:hAnsi="Palatino Linotype"/>
          <w:i/>
        </w:rPr>
      </w:pPr>
      <w:r w:rsidRPr="00C22C8B">
        <w:rPr>
          <w:rFonts w:ascii="Palatino Linotype" w:hAnsi="Palatino Linotype"/>
          <w:i/>
        </w:rPr>
        <w:t>Tesis y criterio contendientes: Tesis I.13o.T.17 L (10a.), de rubro: "RELACIÓN LABORAL. EL VALOR INDICIARIO DE LA RENUNCIA NO PUEDE ROBUSTECERSE CON EL RECIBO FINIQUITO PARA ACREDITAR LA SUBSISTENCIA DE AQUÉLLA, AUN CUANDO ÉSTE LO HAYA FIRMADO EL TRABAJADOR.", aprobada por el Décimo Tercer Tribunal Colegiado en Materia de Trabajo del Primer Circuito y publicada en el Semanario Judicial de la Federación y su Gaceta, Décima Época, Libro VI, Tomo 2, marzo de 2012, página 1390, y El sustentado por el Segundo Tribunal Colegiado en Materias Penal y de Trabajo del Décimo Noveno Circuito, al resolver el amparo directo 1307/2014.</w:t>
      </w:r>
    </w:p>
    <w:p w14:paraId="5F7325F9" w14:textId="77777777" w:rsidR="00E1616A" w:rsidRPr="00C22C8B" w:rsidRDefault="00E1616A" w:rsidP="00E1616A">
      <w:pPr>
        <w:spacing w:line="360" w:lineRule="auto"/>
        <w:ind w:left="567" w:right="567"/>
        <w:jc w:val="both"/>
        <w:rPr>
          <w:rFonts w:ascii="Palatino Linotype" w:hAnsi="Palatino Linotype"/>
          <w:i/>
        </w:rPr>
      </w:pPr>
      <w:r w:rsidRPr="00C22C8B">
        <w:rPr>
          <w:rFonts w:ascii="Palatino Linotype" w:hAnsi="Palatino Linotype"/>
          <w:i/>
        </w:rPr>
        <w:t>Tesis de jurisprudencia 143/2015 (10a.). Aprobada por la Segunda Sala de este Alto Tribunal, en sesión privada del catorce de octubre de dos mil quince.”</w:t>
      </w:r>
    </w:p>
    <w:p w14:paraId="5F84A410" w14:textId="77777777" w:rsidR="00E1616A" w:rsidRPr="00C22C8B" w:rsidRDefault="00E1616A" w:rsidP="00E1616A">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7E96D526" w14:textId="77777777" w:rsidR="007852E9" w:rsidRPr="00C22C8B" w:rsidRDefault="00E1616A" w:rsidP="009D123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Por su </w:t>
      </w:r>
      <w:r w:rsidRPr="00C22C8B">
        <w:rPr>
          <w:rFonts w:ascii="Palatino Linotype" w:eastAsia="Times New Roman" w:hAnsi="Palatino Linotype" w:cs="Times New Roman"/>
          <w:sz w:val="24"/>
          <w:szCs w:val="24"/>
          <w:lang w:val="es-ES"/>
        </w:rPr>
        <w:t>parte en la doctrina podemos hallar que Rodolfo Gómez Aranda en su obra Derecho laboral I, en su glosario de términos define al finiquito como “</w:t>
      </w:r>
      <w:r w:rsidRPr="00C22C8B">
        <w:rPr>
          <w:rFonts w:ascii="Palatino Linotype" w:eastAsia="Times New Roman" w:hAnsi="Palatino Linotype" w:cs="Times New Roman"/>
          <w:i/>
          <w:sz w:val="24"/>
          <w:szCs w:val="24"/>
          <w:lang w:val="es-ES"/>
        </w:rPr>
        <w:t>FINIQUITO: Certificado o recibo que se expide a favor del patrón para hacer constar que se ha saldado toda cuenta o prestación pendiente con el trabajador</w:t>
      </w:r>
      <w:r w:rsidRPr="00C22C8B">
        <w:rPr>
          <w:rFonts w:ascii="Palatino Linotype" w:eastAsia="Times New Roman" w:hAnsi="Palatino Linotype" w:cs="Times New Roman"/>
          <w:sz w:val="24"/>
          <w:szCs w:val="24"/>
          <w:lang w:val="es-ES"/>
        </w:rPr>
        <w:t>.”</w:t>
      </w:r>
      <w:r w:rsidRPr="00C22C8B">
        <w:rPr>
          <w:rStyle w:val="Refdenotaalpie"/>
          <w:rFonts w:ascii="Palatino Linotype" w:eastAsia="Times New Roman" w:hAnsi="Palatino Linotype" w:cs="Times New Roman"/>
          <w:b/>
          <w:sz w:val="24"/>
          <w:szCs w:val="24"/>
          <w:lang w:val="es-ES"/>
        </w:rPr>
        <w:footnoteReference w:id="3"/>
      </w:r>
      <w:r w:rsidRPr="00C22C8B">
        <w:rPr>
          <w:rFonts w:ascii="Palatino Linotype" w:eastAsia="Times New Roman" w:hAnsi="Palatino Linotype" w:cs="Times New Roman"/>
          <w:sz w:val="24"/>
          <w:szCs w:val="24"/>
          <w:lang w:val="es-ES"/>
        </w:rPr>
        <w:t>.</w:t>
      </w:r>
    </w:p>
    <w:p w14:paraId="7B7BFCC0" w14:textId="77777777" w:rsidR="00E1616A" w:rsidRPr="00C22C8B" w:rsidRDefault="00E1616A" w:rsidP="00D940BD">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En este sentido </w:t>
      </w:r>
      <w:r w:rsidRPr="00C22C8B">
        <w:rPr>
          <w:rFonts w:ascii="Palatino Linotype" w:eastAsia="Times New Roman" w:hAnsi="Palatino Linotype" w:cs="Times New Roman"/>
          <w:sz w:val="24"/>
          <w:szCs w:val="24"/>
          <w:lang w:val="es-ES"/>
        </w:rPr>
        <w:t xml:space="preserve">el </w:t>
      </w:r>
      <w:r w:rsidRPr="00C22C8B">
        <w:rPr>
          <w:rFonts w:ascii="Palatino Linotype" w:eastAsia="Times New Roman" w:hAnsi="Palatino Linotype" w:cs="Times New Roman"/>
          <w:b/>
          <w:sz w:val="24"/>
          <w:szCs w:val="24"/>
          <w:lang w:val="es-ES"/>
        </w:rPr>
        <w:t>SUJETO OBLIGADO</w:t>
      </w:r>
      <w:r w:rsidRPr="00C22C8B">
        <w:rPr>
          <w:rFonts w:ascii="Palatino Linotype" w:eastAsia="Times New Roman" w:hAnsi="Palatino Linotype" w:cs="Times New Roman"/>
          <w:sz w:val="24"/>
          <w:szCs w:val="24"/>
          <w:lang w:val="es-ES"/>
        </w:rPr>
        <w:t xml:space="preserve"> deberá hacer entrega del documento en donde conste el pago por concepto de finiquito o documentos donde conste el pago por </w:t>
      </w:r>
      <w:r w:rsidRPr="00C22C8B">
        <w:rPr>
          <w:rFonts w:ascii="Palatino Linotype" w:eastAsia="Times New Roman" w:hAnsi="Palatino Linotype" w:cs="Times New Roman"/>
          <w:sz w:val="24"/>
          <w:szCs w:val="24"/>
          <w:lang w:val="es-ES"/>
        </w:rPr>
        <w:lastRenderedPageBreak/>
        <w:t>las prestaciones que se tiene reconocidas por ley, que de forma proporcional han de darse al trabajador, por los días laborados cuando haya sido dado por recisión o renuncia.</w:t>
      </w:r>
    </w:p>
    <w:p w14:paraId="5E9C4BF5" w14:textId="77777777" w:rsidR="00E1616A" w:rsidRPr="00C22C8B" w:rsidRDefault="00E1616A" w:rsidP="00E1616A">
      <w:pPr>
        <w:pStyle w:val="Prrafodelista"/>
        <w:spacing w:after="0" w:line="360" w:lineRule="auto"/>
        <w:ind w:left="0" w:right="48"/>
        <w:jc w:val="both"/>
        <w:rPr>
          <w:rFonts w:ascii="Palatino Linotype" w:eastAsia="MS Mincho" w:hAnsi="Palatino Linotype" w:cs="Arial"/>
          <w:sz w:val="24"/>
          <w:szCs w:val="24"/>
          <w:lang w:val="es-ES_tradnl" w:eastAsia="es-ES"/>
        </w:rPr>
      </w:pPr>
    </w:p>
    <w:p w14:paraId="2D1AD9BC" w14:textId="77777777" w:rsidR="00E1616A" w:rsidRPr="00C22C8B" w:rsidRDefault="00E1616A" w:rsidP="009D123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C22C8B">
        <w:rPr>
          <w:rFonts w:ascii="Palatino Linotype" w:eastAsia="MS Mincho" w:hAnsi="Palatino Linotype" w:cs="Arial"/>
          <w:sz w:val="24"/>
          <w:szCs w:val="24"/>
          <w:lang w:val="es-ES_tradnl" w:eastAsia="es-ES"/>
        </w:rPr>
        <w:t xml:space="preserve">Por ello, se ordena al </w:t>
      </w:r>
      <w:r w:rsidRPr="00C22C8B">
        <w:rPr>
          <w:rFonts w:ascii="Palatino Linotype" w:eastAsia="MS Mincho" w:hAnsi="Palatino Linotype" w:cs="Arial"/>
          <w:b/>
          <w:sz w:val="24"/>
          <w:szCs w:val="24"/>
          <w:lang w:val="es-ES_tradnl" w:eastAsia="es-ES"/>
        </w:rPr>
        <w:t xml:space="preserve">SUJETO OBLIGADO </w:t>
      </w:r>
      <w:r w:rsidRPr="00C22C8B">
        <w:rPr>
          <w:rFonts w:ascii="Palatino Linotype" w:eastAsia="MS Mincho" w:hAnsi="Palatino Linotype" w:cs="Arial"/>
          <w:sz w:val="24"/>
          <w:szCs w:val="24"/>
          <w:lang w:val="es-ES_tradnl" w:eastAsia="es-ES"/>
        </w:rPr>
        <w:t>la entrega en versión pública</w:t>
      </w:r>
      <w:r w:rsidR="00A54729" w:rsidRPr="00C22C8B">
        <w:rPr>
          <w:rFonts w:ascii="Palatino Linotype" w:eastAsia="MS Mincho" w:hAnsi="Palatino Linotype" w:cs="Arial"/>
          <w:sz w:val="24"/>
          <w:szCs w:val="24"/>
          <w:lang w:val="es-ES_tradnl" w:eastAsia="es-ES"/>
        </w:rPr>
        <w:t xml:space="preserve"> del</w:t>
      </w:r>
      <w:r w:rsidR="008A3F90" w:rsidRPr="00C22C8B">
        <w:rPr>
          <w:rFonts w:ascii="Palatino Linotype" w:eastAsia="MS Mincho" w:hAnsi="Palatino Linotype" w:cs="Arial"/>
          <w:sz w:val="24"/>
          <w:szCs w:val="24"/>
          <w:lang w:val="es-ES_tradnl" w:eastAsia="es-ES"/>
        </w:rPr>
        <w:t xml:space="preserve"> documento donde conste el pago de</w:t>
      </w:r>
      <w:r w:rsidR="00A54729" w:rsidRPr="00C22C8B">
        <w:rPr>
          <w:rFonts w:ascii="Palatino Linotype" w:eastAsia="MS Mincho" w:hAnsi="Palatino Linotype" w:cs="Arial"/>
          <w:sz w:val="24"/>
          <w:szCs w:val="24"/>
          <w:lang w:val="es-ES_tradnl" w:eastAsia="es-ES"/>
        </w:rPr>
        <w:t xml:space="preserve"> finiquito de la ex Directora de Administración del Ayuntamiento de Atenco.</w:t>
      </w:r>
    </w:p>
    <w:p w14:paraId="7A1FD211" w14:textId="77777777" w:rsidR="00EB52A7" w:rsidRPr="00C22C8B" w:rsidRDefault="00EB52A7" w:rsidP="00ED66E5">
      <w:pPr>
        <w:pStyle w:val="Prrafodelista"/>
        <w:spacing w:after="0" w:line="360" w:lineRule="auto"/>
        <w:ind w:left="0" w:right="48"/>
        <w:jc w:val="both"/>
        <w:rPr>
          <w:rFonts w:ascii="Palatino Linotype" w:eastAsia="MS Mincho" w:hAnsi="Palatino Linotype" w:cs="Arial"/>
          <w:i/>
          <w:sz w:val="24"/>
          <w:lang w:val="es-ES_tradnl" w:eastAsia="es-ES"/>
        </w:rPr>
      </w:pPr>
      <w:bookmarkStart w:id="43" w:name="_Toc521949107"/>
      <w:bookmarkStart w:id="44" w:name="_Toc522209067"/>
      <w:bookmarkStart w:id="45" w:name="_Toc523908140"/>
      <w:bookmarkStart w:id="46" w:name="_Toc30090207"/>
      <w:bookmarkStart w:id="47" w:name="_Toc26441935"/>
      <w:bookmarkStart w:id="48" w:name="_Toc11834466"/>
      <w:bookmarkStart w:id="49" w:name="_Toc12448142"/>
      <w:bookmarkStart w:id="50" w:name="_Toc31301160"/>
      <w:bookmarkStart w:id="51" w:name="_Toc57154367"/>
    </w:p>
    <w:p w14:paraId="31CACF09" w14:textId="77777777" w:rsidR="002262B9" w:rsidRPr="00C22C8B" w:rsidRDefault="002262B9" w:rsidP="002262B9">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52" w:name="_Toc66379172"/>
      <w:bookmarkEnd w:id="43"/>
      <w:bookmarkEnd w:id="44"/>
      <w:bookmarkEnd w:id="45"/>
      <w:bookmarkEnd w:id="46"/>
      <w:bookmarkEnd w:id="47"/>
      <w:bookmarkEnd w:id="48"/>
      <w:bookmarkEnd w:id="49"/>
      <w:bookmarkEnd w:id="50"/>
      <w:bookmarkEnd w:id="51"/>
      <w:r w:rsidRPr="00C22C8B">
        <w:rPr>
          <w:rFonts w:ascii="Palatino Linotype" w:eastAsia="MS Gothic" w:hAnsi="Palatino Linotype" w:cstheme="majorBidi"/>
          <w:b/>
          <w:sz w:val="24"/>
          <w:szCs w:val="24"/>
          <w:lang w:val="es-ES_tradnl" w:eastAsia="es-ES"/>
        </w:rPr>
        <w:t>SEXTO. De la elaboración de la versión pública.</w:t>
      </w:r>
      <w:bookmarkEnd w:id="52"/>
    </w:p>
    <w:p w14:paraId="4C7565A9" w14:textId="77777777" w:rsidR="002822C4" w:rsidRPr="00C22C8B" w:rsidRDefault="002822C4" w:rsidP="002822C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lang w:val="es-ES_tradnl"/>
        </w:rPr>
      </w:pPr>
    </w:p>
    <w:p w14:paraId="4EC9D29E" w14:textId="77777777" w:rsidR="00A54729" w:rsidRPr="00C22C8B" w:rsidRDefault="00A54729" w:rsidP="00A54729">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b/>
          <w:sz w:val="24"/>
        </w:rPr>
      </w:pPr>
      <w:bookmarkStart w:id="53" w:name="_Toc51863315"/>
      <w:bookmarkStart w:id="54" w:name="_Toc52444649"/>
      <w:bookmarkStart w:id="55" w:name="_Toc57154368"/>
      <w:r w:rsidRPr="00C22C8B">
        <w:rPr>
          <w:rFonts w:ascii="Palatino Linotype" w:eastAsia="MS Gothic" w:hAnsi="Palatino Linotype" w:cs="Times New Roman"/>
          <w:sz w:val="24"/>
          <w:szCs w:val="26"/>
        </w:rPr>
        <w:t xml:space="preserve">Como </w:t>
      </w:r>
      <w:r w:rsidRPr="00C22C8B">
        <w:rPr>
          <w:rFonts w:ascii="Palatino Linotype" w:eastAsia="Calibri" w:hAnsi="Palatino Linotype" w:cs="Arial"/>
          <w:lang w:val="es-ES" w:eastAsia="es-MX"/>
        </w:rPr>
        <w:t xml:space="preserve">ya se ha señalado en el considerando anterior el </w:t>
      </w:r>
      <w:r w:rsidRPr="00C22C8B">
        <w:rPr>
          <w:rFonts w:ascii="Palatino Linotype" w:eastAsia="Calibri" w:hAnsi="Palatino Linotype" w:cs="Arial"/>
          <w:b/>
          <w:lang w:val="es-ES" w:eastAsia="es-MX"/>
        </w:rPr>
        <w:t>SUJETO OBLIGADO,</w:t>
      </w:r>
      <w:r w:rsidRPr="00C22C8B">
        <w:rPr>
          <w:rFonts w:ascii="Palatino Linotype" w:eastAsia="Calibri" w:hAnsi="Palatino Linotype" w:cs="Arial"/>
          <w:lang w:val="es-ES" w:eastAsia="es-MX"/>
        </w:rPr>
        <w:t xml:space="preserve"> deberá entregar </w:t>
      </w:r>
      <w:r w:rsidRPr="00C22C8B">
        <w:rPr>
          <w:rFonts w:ascii="Palatino Linotype" w:hAnsi="Palatino Linotype" w:cs="Arial"/>
        </w:rPr>
        <w:t>los documentos</w:t>
      </w:r>
      <w:r w:rsidRPr="00C22C8B">
        <w:rPr>
          <w:rFonts w:ascii="Palatino Linotype" w:hAnsi="Palatino Linotype"/>
          <w:lang w:val="es-ES"/>
        </w:rPr>
        <w:t xml:space="preserve"> señalados en el considerando anterior. </w:t>
      </w:r>
      <w:r w:rsidRPr="00C22C8B">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C22C8B">
        <w:rPr>
          <w:rFonts w:ascii="Palatino Linotype" w:eastAsia="Times New Roman" w:hAnsi="Palatino Linotype" w:cs="Arial"/>
          <w:color w:val="222222"/>
          <w:lang w:val="es-ES" w:eastAsia="es-MX"/>
        </w:rPr>
        <w:t xml:space="preserve"> que deje a la vista los datos que ofrezcan la información requerida.</w:t>
      </w:r>
    </w:p>
    <w:p w14:paraId="2FA1E984" w14:textId="77777777" w:rsidR="00A54729" w:rsidRPr="00C22C8B" w:rsidRDefault="00A54729" w:rsidP="00A5472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24"/>
          <w:szCs w:val="26"/>
        </w:rPr>
      </w:pPr>
    </w:p>
    <w:p w14:paraId="718838ED" w14:textId="77777777" w:rsidR="002822C4" w:rsidRPr="00C22C8B" w:rsidRDefault="002822C4" w:rsidP="00A54729">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C22C8B">
        <w:rPr>
          <w:rFonts w:ascii="Palatino Linotype" w:hAnsi="Palatino Linotype" w:cs="Arial"/>
          <w:b/>
          <w:sz w:val="24"/>
        </w:rPr>
        <w:t>I. Requisitos previos.</w:t>
      </w:r>
      <w:bookmarkEnd w:id="53"/>
      <w:bookmarkEnd w:id="54"/>
      <w:bookmarkEnd w:id="55"/>
    </w:p>
    <w:p w14:paraId="11FCE359"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2DAA7B90"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w:t>
      </w:r>
      <w:r w:rsidRPr="00C22C8B">
        <w:rPr>
          <w:rFonts w:ascii="Palatino Linotype" w:eastAsia="MS Gothic" w:hAnsi="Palatino Linotype" w:cs="Times New Roman"/>
          <w:sz w:val="24"/>
          <w:szCs w:val="26"/>
        </w:rPr>
        <w:lastRenderedPageBreak/>
        <w:t>documento que se pretende reservar (contrato, licencia, póliza, entre otros), señalando el supuesto de clasificación (confidencialidad o reserva).</w:t>
      </w:r>
    </w:p>
    <w:p w14:paraId="00531FEE"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FFC8E0F"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6E28973"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BBFEB3C"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C22C8B">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C22C8B">
        <w:rPr>
          <w:rFonts w:ascii="Palatino Linotype" w:eastAsia="MS Gothic" w:hAnsi="Palatino Linotype" w:cs="Times New Roman"/>
          <w:sz w:val="24"/>
          <w:szCs w:val="26"/>
        </w:rPr>
        <w:t>sin individualizar su análisis y tampoco se puede hacer un acuerdo por cada dato que se vaya a clasificar dentro de un documento con diez datos, por ejemplo, susceptibles de ser clasificados.</w:t>
      </w:r>
    </w:p>
    <w:p w14:paraId="2CB01C6A"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B3ECA26" w14:textId="77777777" w:rsidR="002822C4" w:rsidRPr="00C22C8B" w:rsidRDefault="002822C4" w:rsidP="002822C4">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56" w:name="_Toc51863316"/>
      <w:bookmarkStart w:id="57" w:name="_Toc52444650"/>
      <w:bookmarkStart w:id="58" w:name="_Toc57154369"/>
      <w:bookmarkStart w:id="59" w:name="_Toc66379173"/>
      <w:r w:rsidRPr="00C22C8B">
        <w:rPr>
          <w:rFonts w:ascii="Palatino Linotype" w:hAnsi="Palatino Linotype" w:cs="Arial"/>
          <w:b/>
          <w:sz w:val="24"/>
        </w:rPr>
        <w:t>II. Supuestos de clasificación.</w:t>
      </w:r>
      <w:bookmarkEnd w:id="56"/>
      <w:bookmarkEnd w:id="57"/>
      <w:bookmarkEnd w:id="58"/>
      <w:bookmarkEnd w:id="59"/>
    </w:p>
    <w:p w14:paraId="32DE0420"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A50FDE5"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14:paraId="6028EB7E"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CDF2E8C"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14:paraId="3909684F" w14:textId="77777777" w:rsidR="002822C4" w:rsidRPr="00C22C8B"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C22C8B">
        <w:rPr>
          <w:rFonts w:ascii="Palatino Linotype" w:hAnsi="Palatino Linotype" w:cs="Bookman Old Style"/>
          <w:bCs/>
          <w:i/>
          <w:color w:val="000000"/>
        </w:rPr>
        <w:lastRenderedPageBreak/>
        <w:t xml:space="preserve">“I. </w:t>
      </w:r>
      <w:r w:rsidRPr="00C22C8B">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38F3620F" w14:textId="77777777" w:rsidR="002822C4" w:rsidRPr="00C22C8B"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C22C8B">
        <w:rPr>
          <w:rFonts w:ascii="Palatino Linotype" w:hAnsi="Palatino Linotype" w:cs="Bookman Old Style"/>
          <w:bCs/>
          <w:i/>
          <w:color w:val="000000"/>
        </w:rPr>
        <w:t xml:space="preserve">II. </w:t>
      </w:r>
      <w:r w:rsidRPr="00C22C8B">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C05BE9A" w14:textId="77777777" w:rsidR="002822C4" w:rsidRPr="00C22C8B"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C22C8B">
        <w:rPr>
          <w:rFonts w:ascii="Palatino Linotype" w:hAnsi="Palatino Linotype" w:cs="Bookman Old Style"/>
          <w:bCs/>
          <w:i/>
          <w:color w:val="000000"/>
        </w:rPr>
        <w:t xml:space="preserve">III. </w:t>
      </w:r>
      <w:r w:rsidRPr="00C22C8B">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36DFC07" w14:textId="77777777" w:rsidR="002822C4" w:rsidRPr="00C22C8B"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C22C8B">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1D6A698B" w14:textId="77777777" w:rsidR="002822C4" w:rsidRPr="00C22C8B"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Bookman Old Style"/>
          <w:i/>
          <w:color w:val="000000"/>
        </w:rPr>
      </w:pPr>
      <w:r w:rsidRPr="00C22C8B">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165FBA89"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183E6B8"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C370F96" w14:textId="77777777" w:rsidR="004A17A5" w:rsidRPr="00C22C8B" w:rsidRDefault="004A17A5" w:rsidP="004A17A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75DD951"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t xml:space="preserve">Como consecuencia de lo anterior, el </w:t>
      </w:r>
      <w:r w:rsidRPr="00C22C8B">
        <w:rPr>
          <w:rFonts w:ascii="Palatino Linotype" w:eastAsia="MS Gothic" w:hAnsi="Palatino Linotype" w:cs="Times New Roman"/>
          <w:b/>
          <w:sz w:val="24"/>
          <w:szCs w:val="26"/>
        </w:rPr>
        <w:t>SUJETO OBLIGADO</w:t>
      </w:r>
      <w:r w:rsidRPr="00C22C8B">
        <w:rPr>
          <w:rFonts w:ascii="Palatino Linotype" w:eastAsia="MS Gothic" w:hAnsi="Palatino Linotype" w:cs="Times New Roman"/>
          <w:sz w:val="24"/>
          <w:szCs w:val="26"/>
        </w:rPr>
        <w:t xml:space="preserve"> debe identificar claramente el tipo de información y hacer un juicio de subsunción o encaje</w:t>
      </w:r>
      <w:r w:rsidRPr="00C22C8B">
        <w:rPr>
          <w:rFonts w:ascii="Palatino Linotype" w:eastAsia="MS Gothic" w:hAnsi="Palatino Linotype" w:cs="Times New Roman"/>
          <w:sz w:val="24"/>
          <w:szCs w:val="26"/>
          <w:vertAlign w:val="superscript"/>
        </w:rPr>
        <w:footnoteReference w:id="4"/>
      </w:r>
      <w:r w:rsidRPr="00C22C8B">
        <w:rPr>
          <w:rFonts w:ascii="Palatino Linotype" w:eastAsia="MS Gothic" w:hAnsi="Palatino Linotype" w:cs="Times New Roman"/>
          <w:sz w:val="24"/>
          <w:szCs w:val="26"/>
        </w:rPr>
        <w:t xml:space="preserve"> para acreditar </w:t>
      </w:r>
      <w:r w:rsidRPr="00C22C8B">
        <w:rPr>
          <w:rFonts w:ascii="Palatino Linotype" w:eastAsia="MS Gothic" w:hAnsi="Palatino Linotype" w:cs="Times New Roman"/>
          <w:sz w:val="24"/>
          <w:szCs w:val="26"/>
        </w:rPr>
        <w:lastRenderedPageBreak/>
        <w:t>que el supuesto de hecho corresponde estrictamente con la hipótesis jurídica. Esto también lo debe de realizar el servidor público habilitado y el titular del área que administra la información.</w:t>
      </w:r>
      <w:r w:rsidR="00084B2A" w:rsidRPr="00C22C8B">
        <w:rPr>
          <w:rFonts w:ascii="Palatino Linotype" w:hAnsi="Palatino Linotype" w:cs="Arial"/>
          <w:sz w:val="24"/>
        </w:rPr>
        <w:t xml:space="preserve"> </w:t>
      </w:r>
    </w:p>
    <w:p w14:paraId="0666BA97" w14:textId="77777777" w:rsidR="00084B2A" w:rsidRPr="00C22C8B" w:rsidRDefault="00084B2A" w:rsidP="00084B2A">
      <w:pPr>
        <w:pStyle w:val="Prrafodelista"/>
        <w:rPr>
          <w:rFonts w:ascii="Palatino Linotype" w:hAnsi="Palatino Linotype" w:cs="Arial"/>
          <w:sz w:val="24"/>
        </w:rPr>
      </w:pPr>
    </w:p>
    <w:p w14:paraId="2E10F53E" w14:textId="77777777" w:rsidR="00084B2A" w:rsidRPr="00C22C8B" w:rsidRDefault="00084B2A" w:rsidP="00084B2A">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B9D22D0" w14:textId="77777777" w:rsidR="002822C4" w:rsidRPr="00C22C8B" w:rsidRDefault="00ED66E5"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t xml:space="preserve"> </w:t>
      </w:r>
      <w:r w:rsidR="002822C4" w:rsidRPr="00C22C8B">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364D76DB"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54D57B9C" w14:textId="77777777" w:rsidR="002822C4"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C22C8B">
        <w:rPr>
          <w:rFonts w:ascii="Palatino Linotype" w:hAnsi="Palatino Linotype" w:cs="Arial"/>
          <w:i/>
        </w:rPr>
        <w:t>“</w:t>
      </w:r>
      <w:r w:rsidRPr="00C22C8B">
        <w:rPr>
          <w:rFonts w:ascii="Palatino Linotype" w:hAnsi="Palatino Linotype" w:cs="Arial"/>
          <w:b/>
          <w:i/>
        </w:rPr>
        <w:t>Quincuagésimo.</w:t>
      </w:r>
      <w:r w:rsidRPr="00C22C8B">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CF3F786" w14:textId="77777777" w:rsidR="002822C4"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p>
    <w:p w14:paraId="566BA014" w14:textId="77777777" w:rsidR="002822C4"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C22C8B">
        <w:rPr>
          <w:rFonts w:ascii="Palatino Linotype" w:hAnsi="Palatino Linotype" w:cs="Arial"/>
          <w:b/>
          <w:i/>
        </w:rPr>
        <w:t>Quincuagésimo primero.</w:t>
      </w:r>
      <w:r w:rsidRPr="00C22C8B">
        <w:rPr>
          <w:rFonts w:ascii="Palatino Linotype" w:hAnsi="Palatino Linotype" w:cs="Arial"/>
          <w:i/>
        </w:rPr>
        <w:t xml:space="preserve"> La leyenda en los documentos clasificados indicará:</w:t>
      </w:r>
    </w:p>
    <w:p w14:paraId="79E8F548" w14:textId="77777777" w:rsidR="002822C4"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C22C8B">
        <w:rPr>
          <w:rFonts w:ascii="Palatino Linotype" w:hAnsi="Palatino Linotype" w:cs="Arial"/>
          <w:i/>
        </w:rPr>
        <w:t>I. La fecha de sesión del Comité de Transparencia en donde se confirmó la clasificación, en su caso;</w:t>
      </w:r>
    </w:p>
    <w:p w14:paraId="7916B913" w14:textId="77777777" w:rsidR="002822C4"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C22C8B">
        <w:rPr>
          <w:rFonts w:ascii="Palatino Linotype" w:hAnsi="Palatino Linotype" w:cs="Arial"/>
          <w:i/>
        </w:rPr>
        <w:t>II. El nombre del área;</w:t>
      </w:r>
    </w:p>
    <w:p w14:paraId="77C6F9B9" w14:textId="77777777" w:rsidR="002822C4"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C22C8B">
        <w:rPr>
          <w:rFonts w:ascii="Palatino Linotype" w:hAnsi="Palatino Linotype" w:cs="Arial"/>
          <w:i/>
        </w:rPr>
        <w:t>III. La palabra reservado o confidencial;</w:t>
      </w:r>
    </w:p>
    <w:p w14:paraId="276716BC" w14:textId="77777777" w:rsidR="002822C4"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C22C8B">
        <w:rPr>
          <w:rFonts w:ascii="Palatino Linotype" w:hAnsi="Palatino Linotype" w:cs="Arial"/>
          <w:i/>
        </w:rPr>
        <w:t>IV. Las partes o secciones reservadas o confidenciales, en su caso;</w:t>
      </w:r>
    </w:p>
    <w:p w14:paraId="38DFECC2" w14:textId="77777777" w:rsidR="002822C4"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C22C8B">
        <w:rPr>
          <w:rFonts w:ascii="Palatino Linotype" w:hAnsi="Palatino Linotype" w:cs="Arial"/>
          <w:i/>
        </w:rPr>
        <w:t>V. El fundamento legal;</w:t>
      </w:r>
    </w:p>
    <w:p w14:paraId="018AACBE" w14:textId="77777777" w:rsidR="002822C4"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C22C8B">
        <w:rPr>
          <w:rFonts w:ascii="Palatino Linotype" w:hAnsi="Palatino Linotype" w:cs="Arial"/>
          <w:i/>
        </w:rPr>
        <w:t>VI. El periodo de reserva, y</w:t>
      </w:r>
    </w:p>
    <w:p w14:paraId="40119578" w14:textId="77777777" w:rsidR="002822C4"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C22C8B">
        <w:rPr>
          <w:rFonts w:ascii="Palatino Linotype" w:hAnsi="Palatino Linotype" w:cs="Arial"/>
          <w:i/>
        </w:rPr>
        <w:t>VII. La rúbrica del titular del área.</w:t>
      </w:r>
    </w:p>
    <w:p w14:paraId="7D9FE905" w14:textId="77777777" w:rsidR="002822C4"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p>
    <w:p w14:paraId="7ABB549B" w14:textId="77777777" w:rsidR="002822C4"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C22C8B">
        <w:rPr>
          <w:rFonts w:ascii="Palatino Linotype" w:hAnsi="Palatino Linotype" w:cs="Arial"/>
          <w:b/>
          <w:i/>
        </w:rPr>
        <w:t>Quincuagésimo segundo.</w:t>
      </w:r>
      <w:r w:rsidRPr="00C22C8B">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FA9BECF" w14:textId="77777777" w:rsidR="002822C4"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C22C8B">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E09F8D2" w14:textId="77777777" w:rsidR="004962FA"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C22C8B">
        <w:rPr>
          <w:rFonts w:ascii="Palatino Linotype" w:hAnsi="Palatino Linotype" w:cs="Arial"/>
          <w:b/>
          <w:i/>
        </w:rPr>
        <w:t>Quincuagésimo tercero.</w:t>
      </w:r>
      <w:r w:rsidRPr="00C22C8B">
        <w:rPr>
          <w:rFonts w:ascii="Palatino Linotype" w:hAnsi="Palatino Linotype" w:cs="Arial"/>
          <w:i/>
        </w:rPr>
        <w:t xml:space="preserve"> El formato para señalar la clasificación parcial de un docume</w:t>
      </w:r>
      <w:r w:rsidR="004962FA" w:rsidRPr="00C22C8B">
        <w:rPr>
          <w:rFonts w:ascii="Palatino Linotype" w:hAnsi="Palatino Linotype" w:cs="Arial"/>
          <w:i/>
        </w:rPr>
        <w:t xml:space="preserve">nto, es el </w:t>
      </w:r>
    </w:p>
    <w:p w14:paraId="4F9B603D" w14:textId="77777777" w:rsidR="002822C4" w:rsidRPr="00C22C8B"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noProof/>
          <w:lang w:eastAsia="es-MX"/>
        </w:rPr>
      </w:pPr>
      <w:r w:rsidRPr="00C22C8B">
        <w:rPr>
          <w:rFonts w:ascii="Palatino Linotype" w:hAnsi="Palatino Linotype" w:cs="Arial"/>
          <w:i/>
        </w:rPr>
        <w:t>siguiente:</w:t>
      </w:r>
      <w:r w:rsidR="004962FA" w:rsidRPr="00C22C8B">
        <w:rPr>
          <w:rFonts w:ascii="Palatino Linotype" w:hAnsi="Palatino Linotype" w:cs="Arial"/>
          <w:i/>
          <w:noProof/>
          <w:lang w:eastAsia="es-MX"/>
        </w:rPr>
        <w:t xml:space="preserve"> </w:t>
      </w:r>
    </w:p>
    <w:p w14:paraId="16C7D6BC" w14:textId="77777777" w:rsidR="005F2F46" w:rsidRPr="00C22C8B" w:rsidRDefault="005F2F46"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noProof/>
          <w:lang w:eastAsia="es-MX"/>
        </w:rPr>
      </w:pPr>
    </w:p>
    <w:p w14:paraId="0B85A438" w14:textId="77777777" w:rsidR="002822C4" w:rsidRPr="00C22C8B" w:rsidRDefault="005F2F46" w:rsidP="005F2F46">
      <w:pPr>
        <w:pStyle w:val="Prrafodelista"/>
        <w:tabs>
          <w:tab w:val="left" w:pos="142"/>
          <w:tab w:val="left" w:pos="284"/>
          <w:tab w:val="left" w:pos="426"/>
        </w:tabs>
        <w:spacing w:before="240" w:after="240" w:line="276" w:lineRule="auto"/>
        <w:ind w:left="0" w:right="567"/>
        <w:jc w:val="center"/>
        <w:rPr>
          <w:rFonts w:ascii="Palatino Linotype" w:hAnsi="Palatino Linotype" w:cs="Arial"/>
          <w:i/>
          <w:noProof/>
          <w:lang w:eastAsia="es-MX"/>
        </w:rPr>
      </w:pPr>
      <w:r w:rsidRPr="00C22C8B">
        <w:rPr>
          <w:rFonts w:ascii="Palatino Linotype" w:hAnsi="Palatino Linotype" w:cs="Arial"/>
          <w:i/>
          <w:noProof/>
          <w:lang w:eastAsia="es-MX"/>
        </w:rPr>
        <w:drawing>
          <wp:inline distT="0" distB="0" distL="0" distR="0" wp14:anchorId="555EBA9B" wp14:editId="2E29B1EA">
            <wp:extent cx="3386791" cy="4291674"/>
            <wp:effectExtent l="38100" t="38100" r="106045" b="102870"/>
            <wp:docPr id="4" name="Imagen 4"/>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6791" cy="429167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0F9BB7B" w14:textId="77777777" w:rsidR="00ED66E5" w:rsidRPr="00C22C8B" w:rsidRDefault="00ED66E5" w:rsidP="005F2F46">
      <w:pPr>
        <w:pStyle w:val="Prrafodelista"/>
        <w:tabs>
          <w:tab w:val="left" w:pos="142"/>
          <w:tab w:val="left" w:pos="284"/>
          <w:tab w:val="left" w:pos="426"/>
        </w:tabs>
        <w:spacing w:before="240" w:after="240" w:line="276" w:lineRule="auto"/>
        <w:ind w:left="0" w:right="567"/>
        <w:jc w:val="center"/>
        <w:rPr>
          <w:rFonts w:ascii="Palatino Linotype" w:hAnsi="Palatino Linotype" w:cs="Arial"/>
          <w:i/>
          <w:noProof/>
          <w:lang w:eastAsia="es-MX"/>
        </w:rPr>
      </w:pPr>
    </w:p>
    <w:p w14:paraId="279A2DEF" w14:textId="77777777" w:rsidR="00ED66E5" w:rsidRPr="00C22C8B" w:rsidRDefault="002822C4" w:rsidP="00ED66E5">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14:paraId="60E0F1E7" w14:textId="77777777" w:rsidR="007C78D7" w:rsidRPr="00C22C8B" w:rsidRDefault="007C78D7" w:rsidP="00ED66E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0AD2115" w14:textId="77777777" w:rsidR="002822C4" w:rsidRPr="00C22C8B" w:rsidRDefault="002822C4" w:rsidP="002822C4">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60" w:name="_Toc51863317"/>
      <w:bookmarkStart w:id="61" w:name="_Toc52444651"/>
      <w:bookmarkStart w:id="62" w:name="_Toc57154370"/>
      <w:bookmarkStart w:id="63" w:name="_Toc66379174"/>
      <w:r w:rsidRPr="00C22C8B">
        <w:rPr>
          <w:rFonts w:ascii="Palatino Linotype" w:hAnsi="Palatino Linotype" w:cs="Arial"/>
          <w:b/>
          <w:sz w:val="24"/>
        </w:rPr>
        <w:t>III. La intervención del Comité de Transparencia.</w:t>
      </w:r>
      <w:bookmarkEnd w:id="60"/>
      <w:bookmarkEnd w:id="61"/>
      <w:bookmarkEnd w:id="62"/>
      <w:bookmarkEnd w:id="63"/>
    </w:p>
    <w:p w14:paraId="7CDAE743"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4E6DDDD"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C22C8B">
        <w:rPr>
          <w:rFonts w:ascii="Palatino Linotype" w:hAnsi="Palatino Linotype" w:cs="Arial"/>
          <w:b/>
          <w:sz w:val="24"/>
        </w:rPr>
        <w:t>a) Formalidades para emitir el Acuerdo de Clasificación.</w:t>
      </w:r>
    </w:p>
    <w:p w14:paraId="57DA501C"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D402081"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C22C8B">
        <w:rPr>
          <w:rFonts w:ascii="Palatino Linotype" w:eastAsia="MS Gothic" w:hAnsi="Palatino Linotype" w:cs="Times New Roman"/>
          <w:b/>
          <w:sz w:val="24"/>
          <w:szCs w:val="26"/>
          <w:u w:val="single"/>
        </w:rPr>
        <w:t>confirmar, modificar o revocar</w:t>
      </w:r>
      <w:r w:rsidRPr="00C22C8B">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C22C8B">
        <w:rPr>
          <w:rFonts w:ascii="Palatino Linotype" w:eastAsia="MS Gothic" w:hAnsi="Palatino Linotype" w:cs="Times New Roman"/>
          <w:b/>
          <w:sz w:val="24"/>
          <w:szCs w:val="26"/>
          <w:u w:val="single"/>
        </w:rPr>
        <w:t>no aprueba</w:t>
      </w:r>
      <w:r w:rsidRPr="00C22C8B">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14:paraId="502BE900"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F9693D2"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C22C8B">
        <w:rPr>
          <w:rFonts w:ascii="Palatino Linotype" w:eastAsia="MS Gothic" w:hAnsi="Palatino Linotype" w:cs="Times New Roman"/>
          <w:b/>
          <w:sz w:val="24"/>
          <w:szCs w:val="26"/>
          <w:u w:val="single"/>
        </w:rPr>
        <w:t>el acto reúna con los requisitos elementales</w:t>
      </w:r>
      <w:r w:rsidRPr="00C22C8B">
        <w:rPr>
          <w:rFonts w:ascii="Palatino Linotype" w:eastAsia="MS Gothic" w:hAnsi="Palatino Linotype" w:cs="Times New Roman"/>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B1AB92"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10FB011"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1E26692"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4585EC8B"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C22C8B">
        <w:rPr>
          <w:rFonts w:ascii="Palatino Linotype" w:hAnsi="Palatino Linotype" w:cs="Arial"/>
          <w:b/>
          <w:sz w:val="24"/>
        </w:rPr>
        <w:t>b) Requisitos de fondo del Acuerdo de Clasificación.</w:t>
      </w:r>
    </w:p>
    <w:p w14:paraId="3DD073DA"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0F9467E"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6121082"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2E104909"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1CE9C63"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2E524BB2"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eastAsia="MS Gothic" w:hAnsi="Palatino Linotype" w:cs="Times New Roman"/>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C22C8B">
        <w:rPr>
          <w:rFonts w:ascii="Palatino Linotype" w:eastAsia="MS Gothic" w:hAnsi="Palatino Linotype" w:cs="Times New Roman"/>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22C8B">
        <w:rPr>
          <w:rFonts w:ascii="Palatino Linotype" w:eastAsia="MS Gothic" w:hAnsi="Palatino Linotype" w:cs="Times New Roman"/>
          <w:sz w:val="24"/>
          <w:szCs w:val="26"/>
        </w:rPr>
        <w:t>....”</w:t>
      </w:r>
      <w:r w:rsidRPr="00C22C8B">
        <w:rPr>
          <w:rFonts w:ascii="Palatino Linotype" w:eastAsia="MS Gothic" w:hAnsi="Palatino Linotype" w:cs="Times New Roman"/>
          <w:sz w:val="24"/>
          <w:szCs w:val="26"/>
          <w:vertAlign w:val="superscript"/>
        </w:rPr>
        <w:footnoteReference w:id="5"/>
      </w:r>
    </w:p>
    <w:p w14:paraId="262EBB51"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9D4C91F"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22C8B">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23349B08" w14:textId="77777777" w:rsidR="002822C4" w:rsidRPr="00C22C8B" w:rsidRDefault="002822C4" w:rsidP="002822C4">
      <w:pPr>
        <w:pStyle w:val="Prrafodelista"/>
        <w:tabs>
          <w:tab w:val="left" w:pos="142"/>
          <w:tab w:val="left" w:pos="284"/>
          <w:tab w:val="left" w:pos="426"/>
        </w:tabs>
        <w:spacing w:before="240" w:line="360" w:lineRule="auto"/>
        <w:ind w:left="0"/>
        <w:jc w:val="both"/>
        <w:rPr>
          <w:rFonts w:ascii="Palatino Linotype" w:hAnsi="Palatino Linotype" w:cs="Arial"/>
        </w:rPr>
      </w:pPr>
    </w:p>
    <w:p w14:paraId="342C438B" w14:textId="77777777" w:rsidR="002822C4" w:rsidRPr="00C22C8B" w:rsidRDefault="002822C4" w:rsidP="002822C4">
      <w:pPr>
        <w:spacing w:line="276" w:lineRule="auto"/>
        <w:ind w:right="618"/>
        <w:contextualSpacing/>
        <w:jc w:val="both"/>
        <w:rPr>
          <w:rFonts w:ascii="Palatino Linotype" w:hAnsi="Palatino Linotype" w:cs="Arial"/>
          <w:i/>
          <w:color w:val="000000"/>
        </w:rPr>
      </w:pPr>
      <w:r w:rsidRPr="00C22C8B">
        <w:rPr>
          <w:rFonts w:ascii="Palatino Linotype" w:hAnsi="Palatino Linotype" w:cs="Arial"/>
          <w:b/>
          <w:i/>
          <w:color w:val="000000"/>
        </w:rPr>
        <w:t>FUNDAMENTACIÓN Y MOTIVACIÓN.</w:t>
      </w:r>
      <w:r w:rsidRPr="00C22C8B">
        <w:rPr>
          <w:rFonts w:ascii="Palatino Linotype" w:hAnsi="Palatino Linotype" w:cs="Arial"/>
          <w:i/>
          <w:color w:val="000000"/>
        </w:rPr>
        <w:t xml:space="preserve"> “La </w:t>
      </w:r>
      <w:r w:rsidRPr="00C22C8B">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2C8B">
        <w:rPr>
          <w:rFonts w:ascii="Palatino Linotype" w:hAnsi="Palatino Linotype" w:cs="Arial"/>
          <w:i/>
          <w:color w:val="000000"/>
        </w:rPr>
        <w:t>.”</w:t>
      </w:r>
    </w:p>
    <w:p w14:paraId="212809D5" w14:textId="77777777" w:rsidR="002822C4" w:rsidRPr="00C22C8B" w:rsidRDefault="002822C4" w:rsidP="002822C4">
      <w:pPr>
        <w:spacing w:after="0" w:line="360" w:lineRule="auto"/>
        <w:ind w:right="618"/>
        <w:contextualSpacing/>
        <w:jc w:val="both"/>
        <w:rPr>
          <w:rFonts w:ascii="Palatino Linotype" w:hAnsi="Palatino Linotype" w:cs="Arial"/>
          <w:i/>
          <w:color w:val="000000"/>
        </w:rPr>
      </w:pPr>
      <w:r w:rsidRPr="00C22C8B">
        <w:rPr>
          <w:rFonts w:ascii="Palatino Linotype" w:hAnsi="Palatino Linotype" w:cs="Arial"/>
          <w:i/>
          <w:color w:val="000000"/>
        </w:rPr>
        <w:t>SEGUNDO TRIBUNAL COLEGIADO DEL SEXTO CIRCUITO.</w:t>
      </w:r>
    </w:p>
    <w:p w14:paraId="180DFE28" w14:textId="77777777" w:rsidR="002822C4" w:rsidRPr="00C22C8B" w:rsidRDefault="002822C4" w:rsidP="002822C4">
      <w:pPr>
        <w:spacing w:after="0" w:line="360" w:lineRule="auto"/>
        <w:ind w:right="618"/>
        <w:contextualSpacing/>
        <w:jc w:val="both"/>
        <w:rPr>
          <w:rFonts w:ascii="Palatino Linotype" w:hAnsi="Palatino Linotype" w:cs="Arial"/>
          <w:i/>
          <w:color w:val="000000"/>
        </w:rPr>
      </w:pPr>
      <w:r w:rsidRPr="00C22C8B">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BDC0CD6" w14:textId="77777777" w:rsidR="002822C4" w:rsidRPr="00C22C8B" w:rsidRDefault="002822C4" w:rsidP="002822C4">
      <w:pPr>
        <w:spacing w:after="0" w:line="360" w:lineRule="auto"/>
        <w:ind w:right="618"/>
        <w:contextualSpacing/>
        <w:jc w:val="both"/>
        <w:rPr>
          <w:rFonts w:ascii="Palatino Linotype" w:hAnsi="Palatino Linotype" w:cs="Arial"/>
          <w:i/>
          <w:color w:val="000000"/>
        </w:rPr>
      </w:pPr>
      <w:r w:rsidRPr="00C22C8B">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14:paraId="73E55271" w14:textId="77777777" w:rsidR="002822C4" w:rsidRPr="00C22C8B" w:rsidRDefault="002822C4" w:rsidP="002822C4">
      <w:pPr>
        <w:spacing w:after="0" w:line="360" w:lineRule="auto"/>
        <w:ind w:right="618"/>
        <w:contextualSpacing/>
        <w:jc w:val="both"/>
        <w:rPr>
          <w:rFonts w:ascii="Palatino Linotype" w:hAnsi="Palatino Linotype" w:cs="Arial"/>
          <w:i/>
          <w:color w:val="000000"/>
        </w:rPr>
      </w:pPr>
      <w:r w:rsidRPr="00C22C8B">
        <w:rPr>
          <w:rFonts w:ascii="Palatino Linotype" w:hAnsi="Palatino Linotype" w:cs="Arial"/>
          <w:i/>
          <w:color w:val="000000"/>
        </w:rPr>
        <w:t>Amparo en revisión 333/88. Adilia Romero. 26 de octubre de 1988. Unanimidad de votos. Ponente: Arnoldo Nájera Virgen. Secretario: Enrique Crispín Campos Ramírez.</w:t>
      </w:r>
    </w:p>
    <w:p w14:paraId="3F98BE0D" w14:textId="77777777" w:rsidR="002822C4" w:rsidRPr="00C22C8B" w:rsidRDefault="002822C4" w:rsidP="002822C4">
      <w:pPr>
        <w:spacing w:after="0" w:line="360" w:lineRule="auto"/>
        <w:ind w:right="618"/>
        <w:contextualSpacing/>
        <w:jc w:val="both"/>
        <w:rPr>
          <w:rFonts w:ascii="Palatino Linotype" w:hAnsi="Palatino Linotype" w:cs="Arial"/>
          <w:i/>
          <w:color w:val="000000"/>
        </w:rPr>
      </w:pPr>
      <w:r w:rsidRPr="00C22C8B">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61BFBC15" w14:textId="77777777" w:rsidR="002822C4" w:rsidRPr="00C22C8B" w:rsidRDefault="002822C4" w:rsidP="002822C4">
      <w:pPr>
        <w:spacing w:after="0" w:line="360" w:lineRule="auto"/>
        <w:ind w:right="618"/>
        <w:contextualSpacing/>
        <w:jc w:val="both"/>
        <w:rPr>
          <w:rFonts w:ascii="Palatino Linotype" w:hAnsi="Palatino Linotype" w:cs="Arial"/>
          <w:i/>
          <w:color w:val="000000"/>
        </w:rPr>
      </w:pPr>
      <w:r w:rsidRPr="00C22C8B">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C22C8B">
        <w:rPr>
          <w:rFonts w:ascii="Palatino Linotype" w:hAnsi="Palatino Linotype" w:cs="Arial"/>
          <w:i/>
          <w:color w:val="000000"/>
        </w:rPr>
        <w:t>Baigts</w:t>
      </w:r>
      <w:proofErr w:type="spellEnd"/>
      <w:r w:rsidRPr="00C22C8B">
        <w:rPr>
          <w:rFonts w:ascii="Palatino Linotype" w:hAnsi="Palatino Linotype" w:cs="Arial"/>
          <w:i/>
          <w:color w:val="000000"/>
        </w:rPr>
        <w:t xml:space="preserve"> Muñoz.</w:t>
      </w:r>
    </w:p>
    <w:p w14:paraId="139F56C9"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C22C8B">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D118BC"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0AAEDB96"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C22C8B">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12AC38F"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109D3C63"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C22C8B">
        <w:rPr>
          <w:rFonts w:ascii="Palatino Linotype" w:eastAsia="MS Gothic" w:hAnsi="Palatino Linotype" w:cs="Times New Roman"/>
          <w:sz w:val="24"/>
          <w:szCs w:val="24"/>
        </w:rPr>
        <w:t>En ese mismo sentido, el numeral trigésimo tercero fracción V de los Lineamientos Generales, precisa que para motivar la clasificación se deben acreditar las circunstancias de tiempo, modo y lugar.</w:t>
      </w:r>
    </w:p>
    <w:p w14:paraId="7B226A1E"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724DFE07" w14:textId="77777777" w:rsidR="002822C4" w:rsidRPr="00C22C8B"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C22C8B">
        <w:rPr>
          <w:rFonts w:ascii="Palatino Linotype" w:eastAsia="MS Gothic" w:hAnsi="Palatino Linotype" w:cs="Times New Roman"/>
          <w:sz w:val="24"/>
          <w:szCs w:val="24"/>
        </w:rPr>
        <w:t xml:space="preserve">Ahora bien, </w:t>
      </w:r>
      <w:r w:rsidRPr="00C22C8B">
        <w:rPr>
          <w:rFonts w:ascii="Palatino Linotype" w:eastAsia="MS Gothic" w:hAnsi="Palatino Linotype" w:cs="Times New Roman"/>
          <w:b/>
          <w:sz w:val="24"/>
          <w:szCs w:val="24"/>
          <w:u w:val="single"/>
        </w:rPr>
        <w:t>para cada caso además de fundar y motivar</w:t>
      </w:r>
      <w:r w:rsidRPr="00C22C8B">
        <w:rPr>
          <w:rFonts w:ascii="Palatino Linotype" w:eastAsia="MS Gothic" w:hAnsi="Palatino Linotype" w:cs="Times New Roman"/>
          <w:sz w:val="24"/>
          <w:szCs w:val="24"/>
        </w:rPr>
        <w:t xml:space="preserve">, se debe identificar con claridad que datos contenidos en las documentales que son susceptibles de suprimirse, </w:t>
      </w:r>
      <w:r w:rsidRPr="00C22C8B">
        <w:rPr>
          <w:rFonts w:ascii="Palatino Linotype" w:eastAsia="MS Gothic" w:hAnsi="Palatino Linotype" w:cs="Times New Roman"/>
          <w:sz w:val="24"/>
          <w:szCs w:val="24"/>
        </w:rPr>
        <w:lastRenderedPageBreak/>
        <w:t>por ejemplo, si una documental de naturaleza pública como lo es la nómina general, si bien el dato de sus remuneraciones es eminentemente público, no así todos los datos contenidos en dicho documento que son datos personales</w:t>
      </w:r>
      <w:r w:rsidRPr="00C22C8B">
        <w:rPr>
          <w:rFonts w:ascii="Palatino Linotype" w:eastAsia="MS Gothic" w:hAnsi="Palatino Linotype" w:cs="Times New Roman"/>
          <w:sz w:val="24"/>
          <w:szCs w:val="24"/>
          <w:vertAlign w:val="superscript"/>
        </w:rPr>
        <w:footnoteReference w:id="6"/>
      </w:r>
      <w:r w:rsidRPr="00C22C8B">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C22C8B">
        <w:rPr>
          <w:rFonts w:ascii="Palatino Linotype" w:eastAsia="MS Gothic" w:hAnsi="Palatino Linotype" w:cs="Times New Roman"/>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5173992" w14:textId="77777777" w:rsidR="002822C4" w:rsidRPr="00C22C8B"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57086696" w14:textId="77777777" w:rsidR="00CE1FB7" w:rsidRPr="00C22C8B" w:rsidRDefault="002822C4" w:rsidP="00D940BD">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C22C8B">
        <w:rPr>
          <w:rFonts w:ascii="Palatino Linotype" w:eastAsia="MS Gothic" w:hAnsi="Palatino Linotype" w:cs="Times New Roman"/>
          <w:sz w:val="24"/>
          <w:szCs w:val="24"/>
        </w:rPr>
        <w:t xml:space="preserve">Otro </w:t>
      </w:r>
      <w:r w:rsidRPr="00C22C8B">
        <w:rPr>
          <w:rFonts w:ascii="Palatino Linotype" w:eastAsia="MS Gothic" w:hAnsi="Palatino Linotype" w:cs="Times New Roman"/>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8546C72" w14:textId="77777777" w:rsidR="00D940BD" w:rsidRPr="00C22C8B" w:rsidRDefault="00D940BD" w:rsidP="00D940BD">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59D13717" w14:textId="77777777" w:rsidR="004B3109" w:rsidRPr="00C22C8B" w:rsidRDefault="004B3109" w:rsidP="004B3109">
      <w:pPr>
        <w:pStyle w:val="Prrafodelista"/>
        <w:numPr>
          <w:ilvl w:val="0"/>
          <w:numId w:val="1"/>
        </w:numPr>
        <w:spacing w:after="0" w:line="360" w:lineRule="auto"/>
        <w:ind w:left="0" w:right="48" w:firstLine="0"/>
        <w:jc w:val="both"/>
        <w:rPr>
          <w:rFonts w:ascii="Palatino Linotype" w:hAnsi="Palatino Linotype"/>
          <w:b/>
          <w:iCs/>
          <w:color w:val="000000"/>
          <w:sz w:val="24"/>
          <w:szCs w:val="24"/>
        </w:rPr>
      </w:pPr>
      <w:r w:rsidRPr="00C22C8B">
        <w:rPr>
          <w:rFonts w:ascii="Palatino Linotype" w:eastAsia="MS Mincho" w:hAnsi="Palatino Linotype" w:cstheme="majorBidi"/>
          <w:sz w:val="24"/>
          <w:szCs w:val="24"/>
        </w:rPr>
        <w:t xml:space="preserve">Por lo anteriormente expuesto y fundado este </w:t>
      </w:r>
      <w:r w:rsidRPr="00C22C8B">
        <w:rPr>
          <w:rFonts w:ascii="Palatino Linotype" w:eastAsia="MS Mincho" w:hAnsi="Palatino Linotype" w:cstheme="majorBidi"/>
          <w:b/>
          <w:sz w:val="24"/>
          <w:szCs w:val="24"/>
        </w:rPr>
        <w:t>ÓRGANO GARANTE</w:t>
      </w:r>
      <w:r w:rsidRPr="00C22C8B">
        <w:rPr>
          <w:rFonts w:ascii="Palatino Linotype" w:eastAsia="MS Mincho" w:hAnsi="Palatino Linotype" w:cstheme="majorBidi"/>
          <w:sz w:val="24"/>
          <w:szCs w:val="24"/>
        </w:rPr>
        <w:t xml:space="preserve"> emite los siguientes</w:t>
      </w:r>
      <w:r w:rsidR="00D940BD" w:rsidRPr="00C22C8B">
        <w:rPr>
          <w:rFonts w:ascii="Palatino Linotype" w:eastAsia="MS Mincho" w:hAnsi="Palatino Linotype" w:cstheme="majorBidi"/>
          <w:sz w:val="24"/>
          <w:szCs w:val="24"/>
        </w:rPr>
        <w:t>:</w:t>
      </w:r>
    </w:p>
    <w:p w14:paraId="4A3B59ED" w14:textId="77777777" w:rsidR="007C78D7" w:rsidRPr="00C22C8B" w:rsidRDefault="007C78D7" w:rsidP="007C78D7">
      <w:pPr>
        <w:pStyle w:val="Prrafodelista"/>
        <w:spacing w:after="0" w:line="360" w:lineRule="auto"/>
        <w:ind w:left="0" w:right="48"/>
        <w:jc w:val="both"/>
        <w:rPr>
          <w:rFonts w:ascii="Palatino Linotype" w:eastAsia="MS Mincho" w:hAnsi="Palatino Linotype" w:cstheme="majorBidi"/>
          <w:sz w:val="24"/>
          <w:szCs w:val="24"/>
        </w:rPr>
      </w:pPr>
    </w:p>
    <w:p w14:paraId="61F5BA81" w14:textId="77777777" w:rsidR="00CA3B80" w:rsidRPr="00C22C8B" w:rsidRDefault="00CA3B80" w:rsidP="007C78D7">
      <w:pPr>
        <w:pStyle w:val="Prrafodelista"/>
        <w:spacing w:after="0" w:line="360" w:lineRule="auto"/>
        <w:ind w:left="0" w:right="48"/>
        <w:jc w:val="both"/>
        <w:rPr>
          <w:rFonts w:ascii="Palatino Linotype" w:hAnsi="Palatino Linotype"/>
          <w:b/>
          <w:iCs/>
          <w:color w:val="000000"/>
          <w:sz w:val="24"/>
          <w:szCs w:val="24"/>
        </w:rPr>
      </w:pPr>
    </w:p>
    <w:p w14:paraId="2B00C5CD" w14:textId="77777777" w:rsidR="004B3109" w:rsidRPr="00C22C8B" w:rsidRDefault="004B3109" w:rsidP="004B3109">
      <w:pPr>
        <w:keepNext/>
        <w:keepLines/>
        <w:spacing w:after="0" w:line="360" w:lineRule="auto"/>
        <w:ind w:right="48"/>
        <w:jc w:val="center"/>
        <w:outlineLvl w:val="0"/>
        <w:rPr>
          <w:rFonts w:ascii="Palatino Linotype" w:eastAsia="Times New Roman" w:hAnsi="Palatino Linotype" w:cstheme="majorBidi"/>
          <w:b/>
          <w:sz w:val="24"/>
          <w:szCs w:val="24"/>
          <w:lang w:val="es-ES_tradnl" w:eastAsia="es-ES"/>
        </w:rPr>
      </w:pPr>
      <w:bookmarkStart w:id="64" w:name="_Toc66379175"/>
      <w:r w:rsidRPr="00C22C8B">
        <w:rPr>
          <w:rFonts w:ascii="Palatino Linotype" w:eastAsia="Times New Roman" w:hAnsi="Palatino Linotype" w:cstheme="majorBidi"/>
          <w:b/>
          <w:sz w:val="24"/>
          <w:szCs w:val="24"/>
          <w:lang w:val="es-ES_tradnl" w:eastAsia="es-ES"/>
        </w:rPr>
        <w:lastRenderedPageBreak/>
        <w:t>R E S O L U T I V O S</w:t>
      </w:r>
      <w:bookmarkEnd w:id="29"/>
      <w:bookmarkEnd w:id="64"/>
    </w:p>
    <w:p w14:paraId="57B10244" w14:textId="77777777" w:rsidR="004B3109" w:rsidRPr="00C22C8B" w:rsidRDefault="004B3109" w:rsidP="00C22C8B">
      <w:pPr>
        <w:keepNext/>
        <w:keepLines/>
        <w:spacing w:after="0" w:line="360" w:lineRule="auto"/>
        <w:ind w:right="48"/>
        <w:outlineLvl w:val="0"/>
        <w:rPr>
          <w:rFonts w:ascii="Palatino Linotype" w:eastAsia="Times New Roman" w:hAnsi="Palatino Linotype" w:cstheme="majorBidi"/>
          <w:b/>
          <w:sz w:val="28"/>
          <w:szCs w:val="24"/>
          <w:lang w:val="es-ES_tradnl" w:eastAsia="es-ES"/>
        </w:rPr>
      </w:pPr>
    </w:p>
    <w:p w14:paraId="3CB0DEC4" w14:textId="77777777" w:rsidR="004B3109" w:rsidRPr="00C22C8B" w:rsidRDefault="004B3109" w:rsidP="004B3109">
      <w:pPr>
        <w:spacing w:after="0" w:line="360" w:lineRule="auto"/>
        <w:ind w:right="48"/>
        <w:jc w:val="both"/>
        <w:rPr>
          <w:rFonts w:ascii="Palatino Linotype" w:hAnsi="Palatino Linotype" w:cs="Arial"/>
          <w:bCs/>
          <w:sz w:val="24"/>
        </w:rPr>
      </w:pPr>
      <w:r w:rsidRPr="00C22C8B">
        <w:rPr>
          <w:rFonts w:ascii="Palatino Linotype" w:eastAsia="Times New Roman" w:hAnsi="Palatino Linotype" w:cs="Arial"/>
          <w:b/>
          <w:sz w:val="24"/>
        </w:rPr>
        <w:t xml:space="preserve">PRIMERO. </w:t>
      </w:r>
      <w:r w:rsidR="00D940BD" w:rsidRPr="00C22C8B">
        <w:rPr>
          <w:rFonts w:ascii="Palatino Linotype" w:eastAsia="Times New Roman" w:hAnsi="Palatino Linotype" w:cs="Arial"/>
          <w:sz w:val="24"/>
        </w:rPr>
        <w:t xml:space="preserve">Resultan parcialmente </w:t>
      </w:r>
      <w:r w:rsidRPr="00C22C8B">
        <w:rPr>
          <w:rFonts w:ascii="Palatino Linotype" w:eastAsia="Times New Roman" w:hAnsi="Palatino Linotype" w:cs="Arial"/>
          <w:sz w:val="24"/>
        </w:rPr>
        <w:t>fundadas las</w:t>
      </w:r>
      <w:r w:rsidRPr="00C22C8B">
        <w:rPr>
          <w:rFonts w:ascii="Palatino Linotype" w:eastAsia="Times New Roman" w:hAnsi="Palatino Linotype" w:cs="Arial"/>
          <w:b/>
          <w:sz w:val="24"/>
        </w:rPr>
        <w:t xml:space="preserve"> </w:t>
      </w:r>
      <w:r w:rsidRPr="00C22C8B">
        <w:rPr>
          <w:rFonts w:ascii="Palatino Linotype" w:eastAsia="Times New Roman" w:hAnsi="Palatino Linotype" w:cs="Arial"/>
          <w:sz w:val="24"/>
          <w:lang w:val="es-ES"/>
        </w:rPr>
        <w:t xml:space="preserve">razones o motivos de inconformidad hechos valer </w:t>
      </w:r>
      <w:r w:rsidRPr="00C22C8B">
        <w:rPr>
          <w:rFonts w:ascii="Palatino Linotype" w:eastAsia="Calibri" w:hAnsi="Palatino Linotype" w:cs="Arial"/>
          <w:sz w:val="24"/>
          <w:lang w:val="es-ES"/>
        </w:rPr>
        <w:t xml:space="preserve">en el recurso de revisión </w:t>
      </w:r>
      <w:r w:rsidR="00D940BD" w:rsidRPr="00C22C8B">
        <w:rPr>
          <w:rFonts w:ascii="Palatino Linotype" w:hAnsi="Palatino Linotype" w:cs="Arial"/>
          <w:b/>
          <w:bCs/>
          <w:sz w:val="24"/>
        </w:rPr>
        <w:t>06218</w:t>
      </w:r>
      <w:r w:rsidRPr="00C22C8B">
        <w:rPr>
          <w:rFonts w:ascii="Palatino Linotype" w:hAnsi="Palatino Linotype" w:cs="Arial"/>
          <w:b/>
          <w:bCs/>
          <w:sz w:val="24"/>
        </w:rPr>
        <w:t xml:space="preserve">/INFOEM/IP/RR/2020, </w:t>
      </w:r>
      <w:r w:rsidRPr="00C22C8B">
        <w:rPr>
          <w:rFonts w:ascii="Palatino Linotype" w:hAnsi="Palatino Linotype" w:cs="Arial"/>
          <w:bCs/>
          <w:sz w:val="24"/>
        </w:rPr>
        <w:t xml:space="preserve">en términos de los </w:t>
      </w:r>
      <w:r w:rsidRPr="00C22C8B">
        <w:rPr>
          <w:rFonts w:ascii="Palatino Linotype" w:hAnsi="Palatino Linotype" w:cs="Arial"/>
          <w:b/>
          <w:bCs/>
          <w:sz w:val="24"/>
        </w:rPr>
        <w:t>Considerandos</w:t>
      </w:r>
      <w:r w:rsidRPr="00C22C8B">
        <w:rPr>
          <w:rFonts w:ascii="Palatino Linotype" w:hAnsi="Palatino Linotype" w:cs="Arial"/>
          <w:bCs/>
          <w:sz w:val="24"/>
        </w:rPr>
        <w:t xml:space="preserve"> </w:t>
      </w:r>
      <w:r w:rsidRPr="00C22C8B">
        <w:rPr>
          <w:rFonts w:ascii="Palatino Linotype" w:hAnsi="Palatino Linotype" w:cs="Arial"/>
          <w:b/>
          <w:bCs/>
          <w:sz w:val="24"/>
        </w:rPr>
        <w:t xml:space="preserve">QUINTO Y SEXTO  </w:t>
      </w:r>
      <w:r w:rsidRPr="00C22C8B">
        <w:rPr>
          <w:rFonts w:ascii="Palatino Linotype" w:hAnsi="Palatino Linotype" w:cs="Arial"/>
          <w:bCs/>
          <w:sz w:val="24"/>
        </w:rPr>
        <w:t>de la presente resolución.</w:t>
      </w:r>
    </w:p>
    <w:p w14:paraId="685EECE7" w14:textId="77777777" w:rsidR="004B3109" w:rsidRPr="00C22C8B" w:rsidRDefault="004B3109" w:rsidP="004B3109">
      <w:pPr>
        <w:spacing w:after="0" w:line="360" w:lineRule="auto"/>
        <w:ind w:right="48"/>
        <w:jc w:val="both"/>
        <w:rPr>
          <w:rFonts w:ascii="Palatino Linotype" w:hAnsi="Palatino Linotype" w:cs="Arial"/>
          <w:bCs/>
          <w:sz w:val="24"/>
        </w:rPr>
      </w:pPr>
    </w:p>
    <w:p w14:paraId="1CB342BF" w14:textId="77777777" w:rsidR="004B3109" w:rsidRPr="00C22C8B" w:rsidRDefault="004B3109" w:rsidP="004B3109">
      <w:pPr>
        <w:spacing w:after="0" w:line="360" w:lineRule="auto"/>
        <w:ind w:right="48"/>
        <w:jc w:val="both"/>
        <w:rPr>
          <w:rFonts w:ascii="Palatino Linotype" w:hAnsi="Palatino Linotype" w:cs="Arial"/>
          <w:bCs/>
          <w:sz w:val="24"/>
        </w:rPr>
      </w:pPr>
      <w:bookmarkStart w:id="65" w:name="_Toc477891768"/>
      <w:bookmarkStart w:id="66" w:name="_Toc477891858"/>
      <w:bookmarkStart w:id="67" w:name="_Toc481576259"/>
      <w:bookmarkStart w:id="68" w:name="_Toc492590391"/>
      <w:bookmarkStart w:id="69" w:name="_Toc462653937"/>
      <w:bookmarkStart w:id="70" w:name="_Toc453696502"/>
      <w:bookmarkStart w:id="71" w:name="_Toc454301155"/>
      <w:r w:rsidRPr="00C22C8B">
        <w:rPr>
          <w:rFonts w:ascii="Palatino Linotype" w:hAnsi="Palatino Linotype"/>
          <w:b/>
          <w:sz w:val="24"/>
        </w:rPr>
        <w:t>SEGUNDO.</w:t>
      </w:r>
      <w:r w:rsidRPr="00C22C8B">
        <w:rPr>
          <w:rStyle w:val="Ttulo2Car"/>
          <w:sz w:val="28"/>
        </w:rPr>
        <w:t xml:space="preserve"> </w:t>
      </w:r>
      <w:bookmarkEnd w:id="65"/>
      <w:bookmarkEnd w:id="66"/>
      <w:bookmarkEnd w:id="67"/>
      <w:bookmarkEnd w:id="68"/>
      <w:bookmarkEnd w:id="69"/>
      <w:bookmarkEnd w:id="70"/>
      <w:bookmarkEnd w:id="71"/>
      <w:r w:rsidRPr="00C22C8B">
        <w:rPr>
          <w:rFonts w:ascii="Palatino Linotype" w:eastAsia="Calibri" w:hAnsi="Palatino Linotype" w:cs="Arial"/>
          <w:sz w:val="24"/>
          <w:lang w:val="es-ES"/>
        </w:rPr>
        <w:t>Se</w:t>
      </w:r>
      <w:r w:rsidR="00E75130" w:rsidRPr="00C22C8B">
        <w:rPr>
          <w:rFonts w:ascii="Palatino Linotype" w:eastAsia="Calibri" w:hAnsi="Palatino Linotype" w:cs="Arial"/>
          <w:b/>
          <w:sz w:val="24"/>
          <w:lang w:val="es-ES"/>
        </w:rPr>
        <w:t xml:space="preserve"> MODIFICA</w:t>
      </w:r>
      <w:r w:rsidRPr="00C22C8B">
        <w:rPr>
          <w:rFonts w:ascii="Palatino Linotype" w:eastAsia="Calibri" w:hAnsi="Palatino Linotype" w:cs="Arial"/>
          <w:b/>
          <w:sz w:val="24"/>
          <w:lang w:val="es-ES"/>
        </w:rPr>
        <w:t xml:space="preserve"> </w:t>
      </w:r>
      <w:r w:rsidRPr="00C22C8B">
        <w:rPr>
          <w:rFonts w:ascii="Palatino Linotype" w:eastAsia="Calibri" w:hAnsi="Palatino Linotype" w:cs="Arial"/>
          <w:sz w:val="24"/>
          <w:lang w:val="es-ES"/>
        </w:rPr>
        <w:t xml:space="preserve">la respuesta emitida por el </w:t>
      </w:r>
      <w:r w:rsidR="002822C4" w:rsidRPr="00C22C8B">
        <w:rPr>
          <w:rFonts w:ascii="Palatino Linotype" w:hAnsi="Palatino Linotype" w:cs="Arial"/>
          <w:b/>
          <w:sz w:val="24"/>
        </w:rPr>
        <w:t xml:space="preserve">Ayuntamiento de </w:t>
      </w:r>
      <w:r w:rsidR="00D940BD" w:rsidRPr="00C22C8B">
        <w:rPr>
          <w:rFonts w:ascii="Palatino Linotype" w:hAnsi="Palatino Linotype" w:cs="Arial"/>
          <w:b/>
          <w:sz w:val="24"/>
        </w:rPr>
        <w:t>Atenco</w:t>
      </w:r>
      <w:r w:rsidR="00E75130" w:rsidRPr="00C22C8B">
        <w:rPr>
          <w:rFonts w:ascii="Palatino Linotype" w:hAnsi="Palatino Linotype" w:cs="Arial"/>
          <w:b/>
          <w:sz w:val="24"/>
        </w:rPr>
        <w:t xml:space="preserve"> </w:t>
      </w:r>
      <w:r w:rsidRPr="00C22C8B">
        <w:rPr>
          <w:rFonts w:ascii="Palatino Linotype" w:eastAsia="Calibri" w:hAnsi="Palatino Linotype" w:cs="Arial"/>
          <w:sz w:val="24"/>
          <w:lang w:val="es-ES"/>
        </w:rPr>
        <w:t>y se</w:t>
      </w:r>
      <w:r w:rsidRPr="00C22C8B">
        <w:rPr>
          <w:rFonts w:ascii="Palatino Linotype" w:eastAsia="Calibri" w:hAnsi="Palatino Linotype" w:cs="Arial"/>
          <w:b/>
          <w:sz w:val="24"/>
          <w:lang w:val="es-ES"/>
        </w:rPr>
        <w:t xml:space="preserve"> ORDENA </w:t>
      </w:r>
      <w:r w:rsidRPr="00C22C8B">
        <w:rPr>
          <w:rFonts w:ascii="Palatino Linotype" w:eastAsia="Times New Roman" w:hAnsi="Palatino Linotype" w:cs="Arial"/>
          <w:sz w:val="24"/>
          <w:lang w:val="es-ES"/>
        </w:rPr>
        <w:t xml:space="preserve">entregar vía Sistema de Acceso a la </w:t>
      </w:r>
      <w:r w:rsidR="007A30A7" w:rsidRPr="00C22C8B">
        <w:rPr>
          <w:rFonts w:ascii="Palatino Linotype" w:eastAsia="Times New Roman" w:hAnsi="Palatino Linotype" w:cs="Arial"/>
          <w:sz w:val="24"/>
          <w:lang w:val="es-ES"/>
        </w:rPr>
        <w:t>Información Mexiquense (SAIMEX) y correo electrónico</w:t>
      </w:r>
      <w:r w:rsidRPr="00C22C8B">
        <w:rPr>
          <w:rFonts w:ascii="Palatino Linotype" w:eastAsia="Times New Roman" w:hAnsi="Palatino Linotype" w:cs="Arial"/>
          <w:sz w:val="24"/>
          <w:lang w:val="es-ES"/>
        </w:rPr>
        <w:t xml:space="preserve"> </w:t>
      </w:r>
      <w:r w:rsidR="00CE1FB7" w:rsidRPr="00C22C8B">
        <w:rPr>
          <w:rFonts w:ascii="Palatino Linotype" w:eastAsia="Times New Roman" w:hAnsi="Palatino Linotype" w:cs="Arial"/>
          <w:sz w:val="24"/>
          <w:lang w:val="es-ES"/>
        </w:rPr>
        <w:t xml:space="preserve">de ser procedente </w:t>
      </w:r>
      <w:r w:rsidRPr="00C22C8B">
        <w:rPr>
          <w:rFonts w:ascii="Palatino Linotype" w:eastAsia="Times New Roman" w:hAnsi="Palatino Linotype" w:cs="Arial"/>
          <w:sz w:val="24"/>
          <w:lang w:val="es-ES"/>
        </w:rPr>
        <w:t>en versión pública</w:t>
      </w:r>
      <w:r w:rsidR="005C40AB" w:rsidRPr="00C22C8B">
        <w:rPr>
          <w:rFonts w:ascii="Palatino Linotype" w:eastAsia="Times New Roman" w:hAnsi="Palatino Linotype" w:cs="Arial"/>
          <w:sz w:val="24"/>
          <w:lang w:val="es-ES"/>
        </w:rPr>
        <w:t>,</w:t>
      </w:r>
      <w:r w:rsidRPr="00C22C8B">
        <w:rPr>
          <w:rFonts w:ascii="Palatino Linotype" w:eastAsia="Times New Roman" w:hAnsi="Palatino Linotype" w:cs="Arial"/>
          <w:sz w:val="24"/>
          <w:lang w:val="es-ES"/>
        </w:rPr>
        <w:t xml:space="preserve"> la siguiente </w:t>
      </w:r>
      <w:r w:rsidRPr="00C22C8B">
        <w:rPr>
          <w:rFonts w:ascii="Palatino Linotype" w:hAnsi="Palatino Linotype" w:cs="Arial"/>
          <w:bCs/>
          <w:sz w:val="24"/>
        </w:rPr>
        <w:t>información:</w:t>
      </w:r>
    </w:p>
    <w:p w14:paraId="24145149" w14:textId="77777777" w:rsidR="004B3109" w:rsidRPr="00C22C8B" w:rsidRDefault="004B3109" w:rsidP="00D940BD">
      <w:pPr>
        <w:spacing w:after="0" w:line="360" w:lineRule="auto"/>
        <w:ind w:left="567" w:right="615"/>
        <w:jc w:val="both"/>
        <w:rPr>
          <w:rFonts w:ascii="Palatino Linotype" w:hAnsi="Palatino Linotype" w:cs="Arial"/>
          <w:bCs/>
          <w:sz w:val="24"/>
        </w:rPr>
      </w:pPr>
    </w:p>
    <w:p w14:paraId="3A7F2454" w14:textId="77777777" w:rsidR="00307126" w:rsidRPr="00C22C8B" w:rsidRDefault="00D940BD" w:rsidP="00D940BD">
      <w:pPr>
        <w:pStyle w:val="Prrafodelista"/>
        <w:numPr>
          <w:ilvl w:val="0"/>
          <w:numId w:val="17"/>
        </w:numPr>
        <w:autoSpaceDE w:val="0"/>
        <w:autoSpaceDN w:val="0"/>
        <w:adjustRightInd w:val="0"/>
        <w:spacing w:after="0" w:line="360" w:lineRule="auto"/>
        <w:ind w:left="567" w:right="615" w:firstLine="0"/>
        <w:jc w:val="both"/>
        <w:rPr>
          <w:rFonts w:ascii="Palatino Linotype" w:hAnsi="Palatino Linotype" w:cs="AppleSystemUIFontBold"/>
          <w:b/>
          <w:bCs/>
          <w:sz w:val="24"/>
          <w:szCs w:val="24"/>
          <w:lang w:val="es-ES_tradnl"/>
        </w:rPr>
      </w:pPr>
      <w:r w:rsidRPr="00C22C8B">
        <w:rPr>
          <w:rFonts w:ascii="Palatino Linotype" w:hAnsi="Palatino Linotype" w:cs="Arial"/>
          <w:b/>
          <w:sz w:val="24"/>
          <w:szCs w:val="24"/>
        </w:rPr>
        <w:t xml:space="preserve">Documento </w:t>
      </w:r>
      <w:r w:rsidRPr="00C22C8B">
        <w:rPr>
          <w:rFonts w:ascii="Palatino Linotype" w:hAnsi="Palatino Linotype"/>
          <w:b/>
          <w:color w:val="000000"/>
          <w:sz w:val="24"/>
          <w:szCs w:val="24"/>
        </w:rPr>
        <w:t xml:space="preserve">donde conste </w:t>
      </w:r>
      <w:r w:rsidRPr="00C22C8B">
        <w:rPr>
          <w:rFonts w:ascii="Palatino Linotype" w:hAnsi="Palatino Linotype" w:cs="Arial"/>
          <w:b/>
          <w:sz w:val="24"/>
          <w:szCs w:val="24"/>
        </w:rPr>
        <w:t xml:space="preserve">el finiquito </w:t>
      </w:r>
      <w:r w:rsidRPr="00C22C8B">
        <w:rPr>
          <w:rFonts w:ascii="Palatino Linotype" w:hAnsi="Palatino Linotype"/>
          <w:b/>
          <w:color w:val="000000"/>
          <w:sz w:val="24"/>
          <w:szCs w:val="24"/>
        </w:rPr>
        <w:t xml:space="preserve">de la servidora pública </w:t>
      </w:r>
      <w:r w:rsidR="00D00050" w:rsidRPr="00C22C8B">
        <w:rPr>
          <w:rFonts w:ascii="Palatino Linotype" w:hAnsi="Palatino Linotype"/>
          <w:b/>
          <w:color w:val="000000"/>
          <w:sz w:val="24"/>
          <w:szCs w:val="24"/>
        </w:rPr>
        <w:t>referida</w:t>
      </w:r>
      <w:r w:rsidRPr="00C22C8B">
        <w:rPr>
          <w:rFonts w:ascii="Palatino Linotype" w:hAnsi="Palatino Linotype"/>
          <w:b/>
          <w:color w:val="000000"/>
          <w:sz w:val="24"/>
          <w:szCs w:val="24"/>
        </w:rPr>
        <w:t xml:space="preserve"> en la solicitud de información número </w:t>
      </w:r>
      <w:r w:rsidR="00F3168C" w:rsidRPr="00C22C8B">
        <w:rPr>
          <w:rFonts w:ascii="Palatino Linotype" w:eastAsiaTheme="minorEastAsia" w:hAnsi="Palatino Linotype"/>
          <w:b/>
          <w:sz w:val="24"/>
          <w:szCs w:val="24"/>
          <w:lang w:val="es-ES_tradnl" w:eastAsia="es-ES"/>
        </w:rPr>
        <w:t>00176/ATENCO/IP</w:t>
      </w:r>
      <w:r w:rsidRPr="00C22C8B">
        <w:rPr>
          <w:rFonts w:ascii="Palatino Linotype" w:eastAsiaTheme="minorEastAsia" w:hAnsi="Palatino Linotype"/>
          <w:b/>
          <w:sz w:val="24"/>
          <w:szCs w:val="24"/>
          <w:lang w:val="es-ES_tradnl" w:eastAsia="es-ES"/>
        </w:rPr>
        <w:t>/2020.</w:t>
      </w:r>
    </w:p>
    <w:p w14:paraId="3AA176F1" w14:textId="77777777" w:rsidR="00C758D8" w:rsidRPr="00C22C8B" w:rsidRDefault="00C758D8" w:rsidP="00C758D8">
      <w:pPr>
        <w:spacing w:after="0" w:line="360" w:lineRule="auto"/>
        <w:ind w:right="48"/>
        <w:jc w:val="both"/>
        <w:rPr>
          <w:rFonts w:ascii="Palatino Linotype" w:hAnsi="Palatino Linotype" w:cs="Arial"/>
          <w:b/>
          <w:bCs/>
          <w:sz w:val="24"/>
          <w:szCs w:val="24"/>
          <w:lang w:val="es-ES_tradnl"/>
        </w:rPr>
      </w:pPr>
    </w:p>
    <w:p w14:paraId="5F5CDFE1" w14:textId="77777777" w:rsidR="004B3109" w:rsidRPr="00C22C8B" w:rsidRDefault="004B3109" w:rsidP="004B3109">
      <w:pPr>
        <w:spacing w:after="0" w:line="360" w:lineRule="auto"/>
        <w:jc w:val="both"/>
        <w:rPr>
          <w:rFonts w:ascii="Palatino Linotype" w:eastAsia="Calibri" w:hAnsi="Palatino Linotype" w:cs="Arial"/>
          <w:sz w:val="24"/>
          <w:lang w:val="es-ES"/>
        </w:rPr>
      </w:pPr>
      <w:r w:rsidRPr="00C22C8B">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9059CE6" w14:textId="77777777" w:rsidR="004B3109" w:rsidRPr="00C22C8B" w:rsidRDefault="004B3109" w:rsidP="004B3109">
      <w:pPr>
        <w:spacing w:after="0" w:line="360" w:lineRule="auto"/>
        <w:jc w:val="both"/>
        <w:rPr>
          <w:rFonts w:ascii="Palatino Linotype" w:eastAsia="Calibri" w:hAnsi="Palatino Linotype" w:cs="Arial"/>
          <w:sz w:val="24"/>
          <w:lang w:val="es-ES"/>
        </w:rPr>
      </w:pPr>
    </w:p>
    <w:p w14:paraId="3760D515" w14:textId="77777777" w:rsidR="004B3109" w:rsidRPr="00C22C8B" w:rsidRDefault="004B3109" w:rsidP="004B3109">
      <w:pPr>
        <w:tabs>
          <w:tab w:val="left" w:pos="8080"/>
        </w:tabs>
        <w:spacing w:after="0" w:line="360" w:lineRule="auto"/>
        <w:ind w:right="48"/>
        <w:contextualSpacing/>
        <w:jc w:val="both"/>
        <w:rPr>
          <w:rFonts w:ascii="Palatino Linotype" w:eastAsia="Palatino Linotype" w:hAnsi="Palatino Linotype" w:cs="Palatino Linotype"/>
          <w:b/>
          <w:sz w:val="24"/>
        </w:rPr>
      </w:pPr>
      <w:bookmarkStart w:id="72" w:name="_Toc460947013"/>
      <w:r w:rsidRPr="00C22C8B">
        <w:rPr>
          <w:rFonts w:ascii="Palatino Linotype" w:eastAsia="Palatino Linotype" w:hAnsi="Palatino Linotype" w:cs="Palatino Linotype"/>
          <w:b/>
          <w:sz w:val="24"/>
        </w:rPr>
        <w:t xml:space="preserve">TERCERO. Notifíquese </w:t>
      </w:r>
      <w:r w:rsidRPr="00C22C8B">
        <w:rPr>
          <w:rFonts w:ascii="Palatino Linotype" w:eastAsia="Palatino Linotype" w:hAnsi="Palatino Linotype" w:cs="Palatino Linotype"/>
          <w:sz w:val="24"/>
        </w:rPr>
        <w:t xml:space="preserve">al Titular de la Unidad de Transparencia del </w:t>
      </w:r>
      <w:r w:rsidRPr="00C22C8B">
        <w:rPr>
          <w:rFonts w:ascii="Palatino Linotype" w:eastAsia="Palatino Linotype" w:hAnsi="Palatino Linotype" w:cs="Palatino Linotype"/>
          <w:b/>
          <w:sz w:val="24"/>
        </w:rPr>
        <w:t>SUJETO OBLIGADO</w:t>
      </w:r>
      <w:r w:rsidRPr="00C22C8B">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Pr="00C22C8B">
        <w:rPr>
          <w:rFonts w:ascii="Palatino Linotype" w:hAnsi="Palatino Linotype"/>
          <w:color w:val="222222"/>
          <w:sz w:val="24"/>
          <w:shd w:val="clear" w:color="auto" w:fill="FFFFFF"/>
        </w:rPr>
        <w:t>vigente, dé cumplimiento a lo o</w:t>
      </w:r>
      <w:r w:rsidR="00654BF0" w:rsidRPr="00C22C8B">
        <w:rPr>
          <w:rFonts w:ascii="Palatino Linotype" w:hAnsi="Palatino Linotype"/>
          <w:color w:val="222222"/>
          <w:sz w:val="24"/>
          <w:shd w:val="clear" w:color="auto" w:fill="FFFFFF"/>
        </w:rPr>
        <w:t>rd</w:t>
      </w:r>
      <w:r w:rsidR="00D940BD" w:rsidRPr="00C22C8B">
        <w:rPr>
          <w:rFonts w:ascii="Palatino Linotype" w:hAnsi="Palatino Linotype"/>
          <w:color w:val="222222"/>
          <w:sz w:val="24"/>
          <w:shd w:val="clear" w:color="auto" w:fill="FFFFFF"/>
        </w:rPr>
        <w:t>enado dentro del plazo de diez</w:t>
      </w:r>
      <w:r w:rsidRPr="00C22C8B">
        <w:rPr>
          <w:rFonts w:ascii="Palatino Linotype" w:hAnsi="Palatino Linotype"/>
          <w:color w:val="222222"/>
          <w:sz w:val="24"/>
          <w:shd w:val="clear" w:color="auto" w:fill="FFFFFF"/>
        </w:rPr>
        <w:t xml:space="preserve"> días </w:t>
      </w:r>
      <w:r w:rsidRPr="00C22C8B">
        <w:rPr>
          <w:rFonts w:ascii="Palatino Linotype" w:hAnsi="Palatino Linotype"/>
          <w:color w:val="222222"/>
          <w:sz w:val="24"/>
          <w:shd w:val="clear" w:color="auto" w:fill="FFFFFF"/>
        </w:rPr>
        <w:lastRenderedPageBreak/>
        <w:t>hábiles, debiendo rendir a este Instituto el informe de cumplimiento de la resolución en un plazo de tres días hábiles posteriores.</w:t>
      </w:r>
    </w:p>
    <w:p w14:paraId="18DB62F1" w14:textId="77777777" w:rsidR="004B3109" w:rsidRPr="00C22C8B" w:rsidRDefault="004B3109" w:rsidP="004B3109">
      <w:pPr>
        <w:shd w:val="clear" w:color="auto" w:fill="FFFFFF"/>
        <w:tabs>
          <w:tab w:val="left" w:pos="4020"/>
        </w:tabs>
        <w:spacing w:after="0" w:line="360" w:lineRule="auto"/>
        <w:ind w:right="48"/>
        <w:jc w:val="both"/>
        <w:rPr>
          <w:rFonts w:ascii="Palatino Linotype" w:eastAsia="Times New Roman" w:hAnsi="Palatino Linotype" w:cs="Arial"/>
          <w:b/>
          <w:sz w:val="24"/>
        </w:rPr>
      </w:pPr>
      <w:r w:rsidRPr="00C22C8B">
        <w:rPr>
          <w:rFonts w:ascii="Palatino Linotype" w:eastAsia="Times New Roman" w:hAnsi="Palatino Linotype" w:cs="Arial"/>
          <w:b/>
          <w:sz w:val="24"/>
        </w:rPr>
        <w:tab/>
      </w:r>
    </w:p>
    <w:p w14:paraId="336F8900" w14:textId="77777777" w:rsidR="004B3109" w:rsidRPr="00C22C8B" w:rsidRDefault="004B3109" w:rsidP="004B3109">
      <w:pPr>
        <w:shd w:val="clear" w:color="auto" w:fill="FFFFFF"/>
        <w:spacing w:after="0" w:line="360" w:lineRule="auto"/>
        <w:ind w:right="48"/>
        <w:jc w:val="both"/>
        <w:rPr>
          <w:rFonts w:ascii="Palatino Linotype" w:hAnsi="Palatino Linotype"/>
          <w:sz w:val="24"/>
          <w:szCs w:val="24"/>
        </w:rPr>
      </w:pPr>
      <w:r w:rsidRPr="00C22C8B">
        <w:rPr>
          <w:rFonts w:ascii="Palatino Linotype" w:eastAsia="Times New Roman" w:hAnsi="Palatino Linotype" w:cs="Arial"/>
          <w:b/>
          <w:sz w:val="24"/>
        </w:rPr>
        <w:t xml:space="preserve">CUARTO. </w:t>
      </w:r>
      <w:r w:rsidR="002822C4" w:rsidRPr="00C22C8B">
        <w:rPr>
          <w:rFonts w:ascii="Palatino Linotype" w:eastAsia="Times New Roman" w:hAnsi="Palatino Linotype" w:cs="Times New Roman"/>
          <w:bCs/>
          <w:color w:val="222222"/>
          <w:sz w:val="24"/>
          <w:szCs w:val="24"/>
          <w:lang w:val="es-ES"/>
        </w:rPr>
        <w:t>Notifíquese a</w:t>
      </w:r>
      <w:r w:rsidRPr="00C22C8B">
        <w:rPr>
          <w:rFonts w:ascii="Palatino Linotype" w:eastAsia="Times New Roman" w:hAnsi="Palatino Linotype" w:cs="Times New Roman"/>
          <w:b/>
          <w:bCs/>
          <w:color w:val="222222"/>
          <w:sz w:val="24"/>
          <w:szCs w:val="24"/>
          <w:lang w:val="es-ES"/>
        </w:rPr>
        <w:t xml:space="preserve"> </w:t>
      </w:r>
      <w:r w:rsidR="007A30A7" w:rsidRPr="00C22C8B">
        <w:rPr>
          <w:rFonts w:ascii="Palatino Linotype" w:hAnsi="Palatino Linotype" w:cs="Arial"/>
          <w:b/>
          <w:sz w:val="24"/>
          <w:szCs w:val="24"/>
        </w:rPr>
        <w:t>EL RECURRENTE</w:t>
      </w:r>
      <w:r w:rsidR="00D940BD" w:rsidRPr="00C22C8B">
        <w:rPr>
          <w:rFonts w:ascii="Palatino Linotype" w:hAnsi="Palatino Linotype"/>
          <w:sz w:val="24"/>
          <w:szCs w:val="24"/>
        </w:rPr>
        <w:t xml:space="preserve"> </w:t>
      </w:r>
      <w:r w:rsidRPr="00C22C8B">
        <w:rPr>
          <w:rFonts w:ascii="Palatino Linotype" w:hAnsi="Palatino Linotype"/>
          <w:sz w:val="24"/>
          <w:szCs w:val="24"/>
        </w:rPr>
        <w:t xml:space="preserve">la presente resolución. </w:t>
      </w:r>
    </w:p>
    <w:p w14:paraId="58E7897C" w14:textId="77777777" w:rsidR="004B3109" w:rsidRPr="00C22C8B" w:rsidRDefault="004B3109" w:rsidP="004B3109">
      <w:pPr>
        <w:shd w:val="clear" w:color="auto" w:fill="FFFFFF"/>
        <w:spacing w:after="0" w:line="360" w:lineRule="auto"/>
        <w:ind w:right="48"/>
        <w:jc w:val="both"/>
        <w:rPr>
          <w:rFonts w:ascii="Palatino Linotype" w:hAnsi="Palatino Linotype"/>
          <w:b/>
          <w:color w:val="FF0000"/>
          <w:sz w:val="24"/>
          <w:szCs w:val="24"/>
        </w:rPr>
      </w:pPr>
    </w:p>
    <w:bookmarkEnd w:id="72"/>
    <w:p w14:paraId="459234A3" w14:textId="77777777" w:rsidR="004B3109" w:rsidRPr="00C22C8B" w:rsidRDefault="004B3109" w:rsidP="004B3109">
      <w:pPr>
        <w:spacing w:after="0" w:line="360" w:lineRule="auto"/>
        <w:ind w:right="48"/>
        <w:jc w:val="both"/>
        <w:rPr>
          <w:rFonts w:ascii="Palatino Linotype" w:eastAsia="MS Mincho" w:hAnsi="Palatino Linotype" w:cs="Times New Roman"/>
          <w:sz w:val="24"/>
          <w:lang w:val="es-ES"/>
        </w:rPr>
      </w:pPr>
      <w:r w:rsidRPr="00C22C8B">
        <w:rPr>
          <w:rFonts w:ascii="Palatino Linotype" w:eastAsia="MS Mincho" w:hAnsi="Palatino Linotype" w:cs="Times New Roman"/>
          <w:b/>
          <w:sz w:val="24"/>
          <w:szCs w:val="24"/>
        </w:rPr>
        <w:t>QUINTO.</w:t>
      </w:r>
      <w:r w:rsidRPr="00C22C8B">
        <w:rPr>
          <w:rFonts w:ascii="Palatino Linotype" w:eastAsia="MS Mincho" w:hAnsi="Palatino Linotype" w:cs="Times New Roman"/>
          <w:sz w:val="24"/>
          <w:szCs w:val="24"/>
        </w:rPr>
        <w:t xml:space="preserve"> </w:t>
      </w:r>
      <w:r w:rsidR="002822C4" w:rsidRPr="00C22C8B">
        <w:rPr>
          <w:rFonts w:ascii="Palatino Linotype" w:eastAsia="MS Mincho" w:hAnsi="Palatino Linotype" w:cs="Times New Roman"/>
          <w:sz w:val="24"/>
          <w:szCs w:val="24"/>
          <w:lang w:val="es-ES"/>
        </w:rPr>
        <w:t>Se hace del conocimiento de</w:t>
      </w:r>
      <w:r w:rsidRPr="00C22C8B">
        <w:rPr>
          <w:rFonts w:ascii="Palatino Linotype" w:eastAsia="MS Mincho" w:hAnsi="Palatino Linotype" w:cs="Times New Roman"/>
          <w:sz w:val="24"/>
          <w:szCs w:val="24"/>
          <w:lang w:val="es-ES"/>
        </w:rPr>
        <w:t xml:space="preserve"> </w:t>
      </w:r>
      <w:r w:rsidR="007A30A7" w:rsidRPr="00C22C8B">
        <w:rPr>
          <w:rFonts w:ascii="Palatino Linotype" w:hAnsi="Palatino Linotype" w:cs="Arial"/>
          <w:b/>
          <w:sz w:val="24"/>
          <w:szCs w:val="24"/>
        </w:rPr>
        <w:t>EL RECURRENTE</w:t>
      </w:r>
      <w:r w:rsidR="00D940BD" w:rsidRPr="00C22C8B">
        <w:rPr>
          <w:rFonts w:ascii="Palatino Linotype" w:eastAsia="MS Mincho" w:hAnsi="Palatino Linotype" w:cs="Times New Roman"/>
          <w:sz w:val="24"/>
          <w:szCs w:val="24"/>
          <w:lang w:val="es-ES"/>
        </w:rPr>
        <w:t xml:space="preserve"> </w:t>
      </w:r>
      <w:r w:rsidRPr="00C22C8B">
        <w:rPr>
          <w:rFonts w:ascii="Palatino Linotype" w:eastAsia="MS Mincho" w:hAnsi="Palatino Linotype" w:cs="Times New Roman"/>
          <w:sz w:val="24"/>
          <w:szCs w:val="24"/>
          <w:lang w:val="es-ES"/>
        </w:rPr>
        <w:t>que, de conformidad con lo establecido en el artículo 196 de la Ley de Transparencia</w:t>
      </w:r>
      <w:r w:rsidRPr="00C22C8B">
        <w:rPr>
          <w:rFonts w:ascii="Palatino Linotype" w:eastAsia="MS Mincho" w:hAnsi="Palatino Linotype" w:cs="Times New Roman"/>
          <w:sz w:val="24"/>
          <w:lang w:val="es-ES"/>
        </w:rPr>
        <w:t xml:space="preserve"> y Acceso a la Información Pública del Estado de México y Municipios, en caso de que considere que la resolución le cause algún perjuicio podrá impugnarla </w:t>
      </w:r>
      <w:r w:rsidRPr="00C22C8B">
        <w:rPr>
          <w:rFonts w:ascii="Palatino Linotype" w:eastAsia="MS Mincho" w:hAnsi="Palatino Linotype" w:cs="Times New Roman"/>
          <w:bCs/>
          <w:sz w:val="24"/>
          <w:lang w:val="es-ES"/>
        </w:rPr>
        <w:t>vía juicio de amparo</w:t>
      </w:r>
      <w:r w:rsidRPr="00C22C8B">
        <w:rPr>
          <w:rFonts w:ascii="Palatino Linotype" w:eastAsia="MS Mincho" w:hAnsi="Palatino Linotype" w:cs="Times New Roman"/>
          <w:sz w:val="24"/>
          <w:lang w:val="es-ES"/>
        </w:rPr>
        <w:t> en los términos de las leyes aplicables.</w:t>
      </w:r>
    </w:p>
    <w:p w14:paraId="14FA1BD9" w14:textId="77777777" w:rsidR="004B3109" w:rsidRPr="00C22C8B" w:rsidRDefault="004B3109" w:rsidP="004B3109">
      <w:pPr>
        <w:spacing w:after="0" w:line="360" w:lineRule="auto"/>
        <w:ind w:right="48"/>
        <w:jc w:val="both"/>
        <w:rPr>
          <w:rFonts w:ascii="Palatino Linotype" w:eastAsia="MS Mincho" w:hAnsi="Palatino Linotype" w:cs="Times New Roman"/>
          <w:color w:val="FF0000"/>
          <w:sz w:val="24"/>
          <w:szCs w:val="24"/>
          <w:lang w:val="es-ES"/>
        </w:rPr>
      </w:pPr>
    </w:p>
    <w:p w14:paraId="5A0B0402" w14:textId="77777777" w:rsidR="00107F22" w:rsidRPr="00C22C8B" w:rsidRDefault="002822C4" w:rsidP="00D940BD">
      <w:pPr>
        <w:spacing w:after="0" w:line="360" w:lineRule="auto"/>
        <w:ind w:right="48"/>
        <w:jc w:val="both"/>
        <w:rPr>
          <w:rFonts w:ascii="Palatino Linotype" w:hAnsi="Palatino Linotype"/>
          <w:color w:val="000000"/>
          <w:sz w:val="24"/>
          <w:shd w:val="clear" w:color="auto" w:fill="FFFFFF"/>
        </w:rPr>
      </w:pPr>
      <w:r w:rsidRPr="00C22C8B">
        <w:rPr>
          <w:rFonts w:ascii="Palatino Linotype" w:hAnsi="Palatino Linotype"/>
          <w:b/>
          <w:bCs/>
          <w:color w:val="000000"/>
          <w:sz w:val="24"/>
          <w:shd w:val="clear" w:color="auto" w:fill="FFFFFF"/>
        </w:rPr>
        <w:t>SEXTO</w:t>
      </w:r>
      <w:r w:rsidR="004B3109" w:rsidRPr="00C22C8B">
        <w:rPr>
          <w:rFonts w:ascii="Palatino Linotype" w:hAnsi="Palatino Linotype"/>
          <w:b/>
          <w:bCs/>
          <w:color w:val="000000"/>
          <w:sz w:val="24"/>
          <w:shd w:val="clear" w:color="auto" w:fill="FFFFFF"/>
        </w:rPr>
        <w:t>.</w:t>
      </w:r>
      <w:r w:rsidR="004B3109" w:rsidRPr="00C22C8B">
        <w:rPr>
          <w:rFonts w:ascii="Palatino Linotype" w:hAnsi="Palatino Linotype"/>
          <w:color w:val="000000"/>
          <w:sz w:val="24"/>
          <w:shd w:val="clear" w:color="auto" w:fill="FFFFFF"/>
        </w:rPr>
        <w:t> Con fundamento en el artículo 198 de la Ley de Transparencia y Acceso a la Información Pública del Estado de México y Municipios, se apercibe al </w:t>
      </w:r>
      <w:r w:rsidR="004B3109" w:rsidRPr="00C22C8B">
        <w:rPr>
          <w:rFonts w:ascii="Palatino Linotype" w:hAnsi="Palatino Linotype"/>
          <w:b/>
          <w:bCs/>
          <w:color w:val="000000"/>
          <w:sz w:val="24"/>
          <w:shd w:val="clear" w:color="auto" w:fill="FFFFFF"/>
        </w:rPr>
        <w:t>SUJETO OBLIGADO</w:t>
      </w:r>
      <w:r w:rsidR="004B3109" w:rsidRPr="00C22C8B">
        <w:rPr>
          <w:rFonts w:ascii="Palatino Linotype" w:hAnsi="Palatino Linotype"/>
          <w:color w:val="000000"/>
          <w:sz w:val="24"/>
          <w:shd w:val="clear" w:color="auto" w:fill="FFFFFF"/>
        </w:rPr>
        <w:t> de que, en caso de incumplimiento total o parcial de la presente resolución, se actuará de conformidad con lo dispuesto en los artículos 213, 214, 215, 216 y 217 de la ley en cita. </w:t>
      </w:r>
    </w:p>
    <w:p w14:paraId="73A5B90F" w14:textId="77777777" w:rsidR="00D940BD" w:rsidRPr="00C22C8B" w:rsidRDefault="00D940BD" w:rsidP="00D940BD">
      <w:pPr>
        <w:spacing w:after="0" w:line="360" w:lineRule="auto"/>
        <w:ind w:right="48"/>
        <w:jc w:val="both"/>
        <w:rPr>
          <w:rFonts w:ascii="Palatino Linotype" w:hAnsi="Palatino Linotype"/>
          <w:color w:val="000000"/>
          <w:sz w:val="24"/>
          <w:shd w:val="clear" w:color="auto" w:fill="FFFFFF"/>
        </w:rPr>
      </w:pPr>
    </w:p>
    <w:p w14:paraId="37B969B6" w14:textId="77777777" w:rsidR="004B3109" w:rsidRPr="00C22C8B" w:rsidRDefault="00D940BD" w:rsidP="00D94443">
      <w:pPr>
        <w:spacing w:after="0" w:line="360" w:lineRule="auto"/>
        <w:ind w:right="48"/>
        <w:jc w:val="both"/>
        <w:rPr>
          <w:rFonts w:ascii="Palatino Linotype" w:eastAsia="Calibri" w:hAnsi="Palatino Linotype" w:cs="Arial"/>
          <w:bCs/>
          <w:sz w:val="24"/>
          <w:szCs w:val="24"/>
        </w:rPr>
      </w:pPr>
      <w:r w:rsidRPr="00C22C8B">
        <w:rPr>
          <w:rFonts w:ascii="Palatino Linotype" w:hAnsi="Palatino Linotype"/>
          <w:b/>
          <w:color w:val="000000"/>
          <w:sz w:val="24"/>
          <w:szCs w:val="24"/>
          <w:shd w:val="clear" w:color="auto" w:fill="FFFFFF"/>
        </w:rPr>
        <w:t>SÉPTIMO</w:t>
      </w:r>
      <w:r w:rsidR="00CE1FB7" w:rsidRPr="00C22C8B">
        <w:rPr>
          <w:rFonts w:ascii="Palatino Linotype" w:hAnsi="Palatino Linotype"/>
          <w:b/>
          <w:color w:val="000000"/>
          <w:sz w:val="24"/>
          <w:szCs w:val="24"/>
          <w:shd w:val="clear" w:color="auto" w:fill="FFFFFF"/>
        </w:rPr>
        <w:t>.</w:t>
      </w:r>
      <w:r w:rsidRPr="00C22C8B">
        <w:rPr>
          <w:rFonts w:ascii="Palatino Linotype" w:hAnsi="Palatino Linotype"/>
          <w:b/>
          <w:color w:val="000000"/>
          <w:sz w:val="24"/>
          <w:szCs w:val="24"/>
          <w:shd w:val="clear" w:color="auto" w:fill="FFFFFF"/>
        </w:rPr>
        <w:t xml:space="preserve"> </w:t>
      </w:r>
      <w:r w:rsidR="004B3109" w:rsidRPr="00C22C8B">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F194F4B" w14:textId="77777777" w:rsidR="004B3109" w:rsidRPr="00C22C8B" w:rsidRDefault="004B3109" w:rsidP="004B3109">
      <w:pPr>
        <w:spacing w:after="0" w:line="360" w:lineRule="auto"/>
        <w:ind w:right="48"/>
        <w:jc w:val="both"/>
        <w:rPr>
          <w:rFonts w:ascii="Palatino Linotype" w:hAnsi="Palatino Linotype"/>
          <w:b/>
          <w:color w:val="000000"/>
          <w:sz w:val="24"/>
          <w:szCs w:val="24"/>
          <w:shd w:val="clear" w:color="auto" w:fill="FFFFFF"/>
        </w:rPr>
      </w:pPr>
    </w:p>
    <w:p w14:paraId="6903EAD4" w14:textId="3173B33A" w:rsidR="004B3109" w:rsidRPr="00C22C8B" w:rsidRDefault="004B3109" w:rsidP="004B3109">
      <w:pPr>
        <w:spacing w:after="0" w:line="360" w:lineRule="auto"/>
        <w:ind w:right="48"/>
        <w:jc w:val="both"/>
        <w:rPr>
          <w:rFonts w:ascii="Palatino Linotype" w:hAnsi="Palatino Linotype"/>
          <w:sz w:val="24"/>
          <w:szCs w:val="24"/>
        </w:rPr>
      </w:pPr>
      <w:r w:rsidRPr="00C22C8B">
        <w:rPr>
          <w:rFonts w:ascii="Palatino Linotype" w:hAnsi="Palatino Linotype"/>
          <w:sz w:val="24"/>
          <w:szCs w:val="24"/>
        </w:rPr>
        <w:t xml:space="preserve">ASÍ LO RESUELVE, POR UNANIMIDAD DE </w:t>
      </w:r>
      <w:commentRangeStart w:id="73"/>
      <w:r w:rsidRPr="00C22C8B">
        <w:rPr>
          <w:rFonts w:ascii="Palatino Linotype" w:hAnsi="Palatino Linotype"/>
          <w:sz w:val="24"/>
          <w:szCs w:val="24"/>
        </w:rPr>
        <w:t>VOTOS</w:t>
      </w:r>
      <w:commentRangeEnd w:id="73"/>
      <w:r w:rsidR="005A1737">
        <w:rPr>
          <w:rStyle w:val="Refdecomentario"/>
        </w:rPr>
        <w:commentReference w:id="73"/>
      </w:r>
      <w:r w:rsidR="005D608E">
        <w:rPr>
          <w:rFonts w:ascii="Palatino Linotype" w:hAnsi="Palatino Linotype"/>
          <w:sz w:val="24"/>
          <w:szCs w:val="24"/>
        </w:rPr>
        <w:t xml:space="preserve"> DE LOS COMISIONADOS PRESENTES</w:t>
      </w:r>
      <w:r w:rsidRPr="00C22C8B">
        <w:rPr>
          <w:rFonts w:ascii="Palatino Linotype" w:hAnsi="Palatino Linotype"/>
          <w:sz w:val="24"/>
          <w:szCs w:val="24"/>
        </w:rPr>
        <w:t xml:space="preserve">, EL PLENO DEL INSTITUTO DE TRANSPARENCIA, ACCESO A LA </w:t>
      </w:r>
      <w:r w:rsidRPr="00C22C8B">
        <w:rPr>
          <w:rFonts w:ascii="Palatino Linotype" w:hAnsi="Palatino Linotype"/>
          <w:sz w:val="24"/>
          <w:szCs w:val="24"/>
        </w:rPr>
        <w:lastRenderedPageBreak/>
        <w:t>INFORMACIÓN PÚBLICA Y PROTECCIÓN DE DATOS PERSONALES DEL ESTADO DE MÉXICO Y MUNICIPIOS, CONFORMADO POR LOS COMISIONADOS ZULEMA MARTÍNEZ SÁNCHEZ, EVA ABAID YAPUR, JOSÉ GUADALUPE LUNA HERNÁNDEZ, JAVIER MARTÍNEZ CRUZ</w:t>
      </w:r>
      <w:r w:rsidR="00C22C8B">
        <w:rPr>
          <w:rFonts w:ascii="Palatino Linotype" w:hAnsi="Palatino Linotype"/>
          <w:sz w:val="24"/>
          <w:szCs w:val="24"/>
        </w:rPr>
        <w:t xml:space="preserve"> EMITIENDO VOTO PARTICULAR</w:t>
      </w:r>
      <w:r w:rsidRPr="00C22C8B">
        <w:rPr>
          <w:rFonts w:ascii="Palatino Linotype" w:hAnsi="Palatino Linotype"/>
          <w:sz w:val="24"/>
          <w:szCs w:val="24"/>
        </w:rPr>
        <w:t xml:space="preserve"> Y LUIS GUSTAVO PARRA NORIEGA</w:t>
      </w:r>
      <w:r w:rsidR="00C22C8B">
        <w:rPr>
          <w:rFonts w:ascii="Palatino Linotype" w:hAnsi="Palatino Linotype"/>
          <w:sz w:val="24"/>
          <w:szCs w:val="24"/>
        </w:rPr>
        <w:t xml:space="preserve"> </w:t>
      </w:r>
      <w:r w:rsidR="005D608E">
        <w:rPr>
          <w:rFonts w:ascii="Palatino Linotype" w:hAnsi="Palatino Linotype"/>
          <w:sz w:val="24"/>
          <w:szCs w:val="24"/>
        </w:rPr>
        <w:t>AUSENTE EN LA VOTACIÓN</w:t>
      </w:r>
      <w:r w:rsidRPr="00C22C8B">
        <w:rPr>
          <w:rFonts w:ascii="Palatino Linotype" w:hAnsi="Palatino Linotype"/>
          <w:sz w:val="24"/>
          <w:szCs w:val="24"/>
        </w:rPr>
        <w:t xml:space="preserve"> EN LA </w:t>
      </w:r>
      <w:r w:rsidR="00D75F9E" w:rsidRPr="00C22C8B">
        <w:rPr>
          <w:rFonts w:ascii="Palatino Linotype" w:hAnsi="Palatino Linotype"/>
          <w:sz w:val="24"/>
          <w:szCs w:val="24"/>
        </w:rPr>
        <w:t>NOVENA</w:t>
      </w:r>
      <w:r w:rsidR="00CE1FB7" w:rsidRPr="00C22C8B">
        <w:rPr>
          <w:rFonts w:ascii="Palatino Linotype" w:hAnsi="Palatino Linotype"/>
          <w:sz w:val="24"/>
          <w:szCs w:val="24"/>
        </w:rPr>
        <w:t xml:space="preserve"> </w:t>
      </w:r>
      <w:r w:rsidRPr="00C22C8B">
        <w:rPr>
          <w:rFonts w:ascii="Palatino Linotype" w:hAnsi="Palatino Linotype"/>
          <w:sz w:val="24"/>
          <w:szCs w:val="24"/>
        </w:rPr>
        <w:t xml:space="preserve">SESIÓN ORDINARIA CELEBRADA EL DÍA </w:t>
      </w:r>
      <w:r w:rsidR="00D75F9E" w:rsidRPr="00C22C8B">
        <w:rPr>
          <w:rFonts w:ascii="Palatino Linotype" w:hAnsi="Palatino Linotype"/>
          <w:sz w:val="24"/>
          <w:szCs w:val="24"/>
        </w:rPr>
        <w:t>DIECIOCHO</w:t>
      </w:r>
      <w:r w:rsidR="002822C4" w:rsidRPr="00C22C8B">
        <w:rPr>
          <w:rFonts w:ascii="Palatino Linotype" w:hAnsi="Palatino Linotype"/>
          <w:sz w:val="24"/>
          <w:szCs w:val="24"/>
        </w:rPr>
        <w:t xml:space="preserve"> DE </w:t>
      </w:r>
      <w:r w:rsidR="00CE1FB7" w:rsidRPr="00C22C8B">
        <w:rPr>
          <w:rFonts w:ascii="Palatino Linotype" w:hAnsi="Palatino Linotype"/>
          <w:sz w:val="24"/>
          <w:szCs w:val="24"/>
        </w:rPr>
        <w:t>MARZO</w:t>
      </w:r>
      <w:r w:rsidRPr="00C22C8B">
        <w:rPr>
          <w:rFonts w:ascii="Palatino Linotype" w:hAnsi="Palatino Linotype"/>
          <w:sz w:val="24"/>
          <w:szCs w:val="24"/>
        </w:rPr>
        <w:t xml:space="preserve"> DE DOS MIL VEINTIUNO, ANTE EL SECRETARIO TÉCNICO DEL PLENO, ALEXIS TAPIA RAMÍREZ. </w:t>
      </w:r>
    </w:p>
    <w:p w14:paraId="5654A726" w14:textId="77777777" w:rsidR="004B3109" w:rsidRDefault="00C22C8B" w:rsidP="004B3109">
      <w:pPr>
        <w:spacing w:after="0"/>
        <w:ind w:right="48"/>
      </w:pPr>
      <w:r>
        <w:rPr>
          <w:noProof/>
          <w:lang w:eastAsia="es-MX"/>
        </w:rPr>
        <mc:AlternateContent>
          <mc:Choice Requires="wps">
            <w:drawing>
              <wp:anchor distT="0" distB="0" distL="114300" distR="114300" simplePos="0" relativeHeight="251659264" behindDoc="0" locked="0" layoutInCell="1" allowOverlap="1" wp14:anchorId="109B1D2D" wp14:editId="29BAFF8C">
                <wp:simplePos x="0" y="0"/>
                <wp:positionH relativeFrom="column">
                  <wp:posOffset>109503</wp:posOffset>
                </wp:positionH>
                <wp:positionV relativeFrom="paragraph">
                  <wp:posOffset>105353</wp:posOffset>
                </wp:positionV>
                <wp:extent cx="5445457" cy="5281684"/>
                <wp:effectExtent l="0" t="0" r="22225" b="33655"/>
                <wp:wrapNone/>
                <wp:docPr id="1" name="Conector recto 1"/>
                <wp:cNvGraphicFramePr/>
                <a:graphic xmlns:a="http://schemas.openxmlformats.org/drawingml/2006/main">
                  <a:graphicData uri="http://schemas.microsoft.com/office/word/2010/wordprocessingShape">
                    <wps:wsp>
                      <wps:cNvCnPr/>
                      <wps:spPr>
                        <a:xfrm>
                          <a:off x="0" y="0"/>
                          <a:ext cx="5445457" cy="5281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CCCD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6pt,8.3pt" to="437.4pt,4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" strokecolor="#5b9bd5 [3204]" strokeweight=".5pt">
                <v:stroke joinstyle="miter"/>
              </v:line>
            </w:pict>
          </mc:Fallback>
        </mc:AlternateContent>
      </w:r>
    </w:p>
    <w:p w14:paraId="089D385F" w14:textId="77777777" w:rsidR="004B3109" w:rsidRDefault="004B3109" w:rsidP="004B3109">
      <w:pPr>
        <w:spacing w:after="0"/>
        <w:ind w:right="48"/>
      </w:pPr>
    </w:p>
    <w:p w14:paraId="128846A4" w14:textId="77777777" w:rsidR="004B3109" w:rsidRDefault="004B3109" w:rsidP="004B3109">
      <w:pPr>
        <w:spacing w:after="0"/>
        <w:ind w:right="48"/>
      </w:pPr>
    </w:p>
    <w:p w14:paraId="110AC8EA" w14:textId="77777777" w:rsidR="00C22C8B" w:rsidRDefault="00C22C8B"/>
    <w:p w14:paraId="65CA697C" w14:textId="77777777" w:rsidR="00C22C8B" w:rsidRDefault="00C22C8B">
      <w:r>
        <w:br w:type="page"/>
      </w:r>
    </w:p>
    <w:p w14:paraId="213DA7E5" w14:textId="77777777" w:rsidR="00D37082" w:rsidRDefault="00D37082"/>
    <w:sectPr w:rsidR="00D37082" w:rsidSect="00171FE2">
      <w:headerReference w:type="even" r:id="rId11"/>
      <w:headerReference w:type="default" r:id="rId12"/>
      <w:footerReference w:type="default" r:id="rId13"/>
      <w:headerReference w:type="first" r:id="rId14"/>
      <w:footerReference w:type="first" r:id="rId15"/>
      <w:pgSz w:w="12240" w:h="15840"/>
      <w:pgMar w:top="1418" w:right="1418" w:bottom="1418" w:left="1418"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Cuenta Microsoft" w:date="2021-03-22T15:19:00Z" w:initials="CM">
    <w:p w14:paraId="0A9252A8" w14:textId="77777777" w:rsidR="005A1737" w:rsidRDefault="005A1737">
      <w:pPr>
        <w:pStyle w:val="Textocomentario"/>
      </w:pPr>
      <w:r>
        <w:rPr>
          <w:rStyle w:val="Refdecomentario"/>
        </w:rPr>
        <w:annotationRef/>
      </w:r>
      <w:r>
        <w:t xml:space="preserve">De los comisionados presentes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9252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9252A8" w16cid:durableId="243C56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F0541" w14:textId="77777777" w:rsidR="00354EDA" w:rsidRDefault="00354EDA" w:rsidP="004B3109">
      <w:pPr>
        <w:spacing w:after="0" w:line="240" w:lineRule="auto"/>
      </w:pPr>
      <w:r>
        <w:separator/>
      </w:r>
    </w:p>
  </w:endnote>
  <w:endnote w:type="continuationSeparator" w:id="0">
    <w:p w14:paraId="752630BE" w14:textId="77777777" w:rsidR="00354EDA" w:rsidRDefault="00354EDA" w:rsidP="004B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BBCFA0A" w14:textId="77777777" w:rsidR="00D940BD" w:rsidRPr="00883450" w:rsidRDefault="00D940BD" w:rsidP="00171FE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D608E">
              <w:rPr>
                <w:rFonts w:ascii="Palatino Linotype" w:hAnsi="Palatino Linotype"/>
                <w:b/>
                <w:bCs/>
                <w:noProof/>
                <w:szCs w:val="20"/>
              </w:rPr>
              <w:t>46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D608E">
              <w:rPr>
                <w:rFonts w:ascii="Palatino Linotype" w:hAnsi="Palatino Linotype"/>
                <w:b/>
                <w:bCs/>
                <w:noProof/>
                <w:szCs w:val="20"/>
              </w:rPr>
              <w:t>48</w:t>
            </w:r>
            <w:r w:rsidRPr="00883450">
              <w:rPr>
                <w:rFonts w:ascii="Palatino Linotype" w:hAnsi="Palatino Linotype"/>
                <w:b/>
                <w:bCs/>
                <w:szCs w:val="20"/>
              </w:rPr>
              <w:fldChar w:fldCharType="end"/>
            </w:r>
          </w:p>
        </w:sdtContent>
      </w:sdt>
    </w:sdtContent>
  </w:sdt>
  <w:p w14:paraId="4BD14DA4" w14:textId="77777777" w:rsidR="00D940BD" w:rsidRDefault="00D940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A6A8" w14:textId="77777777" w:rsidR="00D940BD" w:rsidRPr="00883450" w:rsidRDefault="00D940BD" w:rsidP="00171FE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5D608E" w:rsidRPr="005D608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5D608E" w:rsidRPr="005D608E">
      <w:rPr>
        <w:rFonts w:ascii="Palatino Linotype" w:hAnsi="Palatino Linotype"/>
        <w:noProof/>
        <w:lang w:val="es-ES"/>
      </w:rPr>
      <w:t>48</w:t>
    </w:r>
    <w:r w:rsidRPr="00883450">
      <w:rPr>
        <w:rFonts w:ascii="Palatino Linotype" w:hAnsi="Palatino Linotype"/>
      </w:rPr>
      <w:fldChar w:fldCharType="end"/>
    </w:r>
  </w:p>
  <w:p w14:paraId="4F695206" w14:textId="77777777" w:rsidR="00D940BD" w:rsidRPr="00883450" w:rsidRDefault="00D940BD">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03A52" w14:textId="77777777" w:rsidR="00354EDA" w:rsidRDefault="00354EDA" w:rsidP="004B3109">
      <w:pPr>
        <w:spacing w:after="0" w:line="240" w:lineRule="auto"/>
      </w:pPr>
      <w:r>
        <w:separator/>
      </w:r>
    </w:p>
  </w:footnote>
  <w:footnote w:type="continuationSeparator" w:id="0">
    <w:p w14:paraId="4B6BFB3C" w14:textId="77777777" w:rsidR="00354EDA" w:rsidRDefault="00354EDA" w:rsidP="004B3109">
      <w:pPr>
        <w:spacing w:after="0" w:line="240" w:lineRule="auto"/>
      </w:pPr>
      <w:r>
        <w:continuationSeparator/>
      </w:r>
    </w:p>
  </w:footnote>
  <w:footnote w:id="1">
    <w:p w14:paraId="08D7FC28" w14:textId="77777777" w:rsidR="00D940BD" w:rsidRDefault="00D940BD" w:rsidP="00A90438">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60F1499F" w14:textId="77777777" w:rsidR="00D940BD" w:rsidRPr="007604AA" w:rsidRDefault="00D940BD" w:rsidP="007852E9">
      <w:pPr>
        <w:pStyle w:val="Textonotapie"/>
      </w:pPr>
      <w:r>
        <w:rPr>
          <w:rStyle w:val="Refdenotaalpie"/>
        </w:rPr>
        <w:footnoteRef/>
      </w:r>
      <w:r>
        <w:t xml:space="preserve"> </w:t>
      </w:r>
      <w:hyperlink r:id="rId1" w:history="1">
        <w:r>
          <w:rPr>
            <w:rStyle w:val="Hipervnculo"/>
          </w:rPr>
          <w:t>https://dej.rae.es/lema/finiquito</w:t>
        </w:r>
      </w:hyperlink>
    </w:p>
  </w:footnote>
  <w:footnote w:id="3">
    <w:p w14:paraId="23A2305B" w14:textId="77777777" w:rsidR="00D940BD" w:rsidRDefault="00D940BD" w:rsidP="00E1616A">
      <w:pPr>
        <w:pStyle w:val="Textonotapie"/>
        <w:jc w:val="both"/>
        <w:rPr>
          <w:rFonts w:ascii="Palatino Linotype" w:hAnsi="Palatino Linotype"/>
        </w:rPr>
      </w:pPr>
      <w:r w:rsidRPr="00377880">
        <w:rPr>
          <w:rStyle w:val="Refdenotaalpie"/>
          <w:rFonts w:ascii="Palatino Linotype" w:hAnsi="Palatino Linotype"/>
        </w:rPr>
        <w:footnoteRef/>
      </w:r>
      <w:r w:rsidRPr="00377880">
        <w:rPr>
          <w:rFonts w:ascii="Palatino Linotype" w:hAnsi="Palatino Linotype"/>
        </w:rPr>
        <w:t xml:space="preserve"> Rodolfo Gómez Aranda, Derecho laboral I, ISBN 978-607-733-127-8, Ed. RED TERCER MILENIO S.C., primera edición 2012</w:t>
      </w:r>
      <w:r>
        <w:rPr>
          <w:rFonts w:ascii="Palatino Linotype" w:hAnsi="Palatino Linotype"/>
        </w:rPr>
        <w:t xml:space="preserve"> pág. 140</w:t>
      </w:r>
      <w:r w:rsidRPr="00377880">
        <w:rPr>
          <w:rFonts w:ascii="Palatino Linotype" w:hAnsi="Palatino Linotype"/>
        </w:rPr>
        <w:t>, México.</w:t>
      </w:r>
    </w:p>
    <w:p w14:paraId="2025D380" w14:textId="77777777" w:rsidR="00D940BD" w:rsidRDefault="00D940BD" w:rsidP="00E1616A">
      <w:pPr>
        <w:pStyle w:val="Textonotapie"/>
        <w:jc w:val="both"/>
        <w:rPr>
          <w:rFonts w:ascii="Palatino Linotype" w:hAnsi="Palatino Linotype"/>
        </w:rPr>
      </w:pPr>
      <w:r>
        <w:rPr>
          <w:rFonts w:ascii="Palatino Linotype" w:hAnsi="Palatino Linotype"/>
        </w:rPr>
        <w:t>Página en la red:</w:t>
      </w:r>
    </w:p>
    <w:p w14:paraId="662F9111" w14:textId="77777777" w:rsidR="00D940BD" w:rsidRPr="00377880" w:rsidRDefault="00D940BD" w:rsidP="00E1616A">
      <w:pPr>
        <w:pStyle w:val="Textonotapie"/>
        <w:jc w:val="both"/>
        <w:rPr>
          <w:rFonts w:ascii="Palatino Linotype" w:hAnsi="Palatino Linotype"/>
        </w:rPr>
      </w:pPr>
      <w:r w:rsidRPr="0019122B">
        <w:rPr>
          <w:rFonts w:ascii="Palatino Linotype" w:hAnsi="Palatino Linotype"/>
        </w:rPr>
        <w:t>http://www.aliat.org.mx/BibliotecasDigitales/derecho_y_ciencias_sociales/Derecho_laboral_I.pdf</w:t>
      </w:r>
    </w:p>
  </w:footnote>
  <w:footnote w:id="4">
    <w:p w14:paraId="49DD2286" w14:textId="77777777" w:rsidR="00D940BD" w:rsidRDefault="00D940BD" w:rsidP="002822C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382575B" w14:textId="77777777" w:rsidR="00D940BD" w:rsidRDefault="00D940BD" w:rsidP="002822C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A5E0E61" w14:textId="77777777" w:rsidR="00D940BD" w:rsidRDefault="00D940BD" w:rsidP="002822C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5">
    <w:p w14:paraId="055A94A8" w14:textId="77777777" w:rsidR="00D940BD" w:rsidRDefault="00D940BD" w:rsidP="002822C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6">
    <w:p w14:paraId="7F05966B" w14:textId="77777777" w:rsidR="00D940BD" w:rsidRDefault="00D940BD" w:rsidP="002822C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4687937" w14:textId="77777777" w:rsidR="00D940BD" w:rsidRDefault="00D940BD" w:rsidP="002822C4">
      <w:pPr>
        <w:pStyle w:val="Textonotapie"/>
        <w:jc w:val="both"/>
        <w:rPr>
          <w:rFonts w:ascii="Palatino Linotype" w:hAnsi="Palatino Linotype"/>
          <w:sz w:val="18"/>
        </w:rPr>
      </w:pPr>
      <w:r>
        <w:rPr>
          <w:rFonts w:ascii="Palatino Linotype" w:hAnsi="Palatino Linotype"/>
          <w:sz w:val="18"/>
        </w:rPr>
        <w:t xml:space="preserve"> (…)</w:t>
      </w:r>
    </w:p>
    <w:p w14:paraId="06FEEDA7" w14:textId="77777777" w:rsidR="00D940BD" w:rsidRDefault="00D940BD" w:rsidP="002822C4">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B4123" w14:textId="77777777" w:rsidR="00C22C8B" w:rsidRDefault="009624AA">
    <w:pPr>
      <w:pStyle w:val="Encabezado"/>
    </w:pPr>
    <w:r>
      <w:rPr>
        <w:noProof/>
        <w:lang w:eastAsia="es-MX"/>
      </w:rPr>
      <w:pict w14:anchorId="18033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1834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10B0F" w14:textId="77777777" w:rsidR="00D940BD" w:rsidRDefault="009624AA">
    <w:pPr>
      <w:pStyle w:val="Encabezado"/>
    </w:pPr>
    <w:r>
      <w:rPr>
        <w:noProof/>
        <w:lang w:eastAsia="es-MX"/>
      </w:rPr>
      <w:pict w14:anchorId="4DF85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18345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56A1E988" w14:textId="77777777" w:rsidR="00D940BD" w:rsidRDefault="00D940BD" w:rsidP="00171FE2">
    <w:pPr>
      <w:pStyle w:val="Encabezado"/>
      <w:tabs>
        <w:tab w:val="clear" w:pos="4419"/>
        <w:tab w:val="clear" w:pos="8838"/>
        <w:tab w:val="left" w:pos="7283"/>
        <w:tab w:val="left" w:pos="7800"/>
      </w:tabs>
    </w:pPr>
    <w:r>
      <w:tab/>
    </w: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D940BD" w:rsidRPr="00EF13C1" w14:paraId="1D4C0686" w14:textId="77777777" w:rsidTr="00171FE2">
      <w:trPr>
        <w:trHeight w:val="138"/>
      </w:trPr>
      <w:tc>
        <w:tcPr>
          <w:tcW w:w="2552" w:type="dxa"/>
          <w:vAlign w:val="center"/>
        </w:tcPr>
        <w:p w14:paraId="1C88F142" w14:textId="77777777" w:rsidR="00D940BD" w:rsidRPr="00EF13C1" w:rsidRDefault="00D940BD" w:rsidP="00171FE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4C9C2533" w14:textId="77777777" w:rsidR="00D940BD" w:rsidRPr="00713FDF" w:rsidRDefault="00D940BD" w:rsidP="00171FE2">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06218</w:t>
          </w:r>
          <w:r w:rsidR="007A30A7">
            <w:rPr>
              <w:rFonts w:ascii="Palatino Linotype" w:hAnsi="Palatino Linotype" w:cs="Arial"/>
              <w:b/>
              <w:bCs/>
              <w:sz w:val="22"/>
              <w:szCs w:val="22"/>
              <w:lang w:eastAsia="es-MX"/>
            </w:rPr>
            <w:t>/</w:t>
          </w:r>
          <w:r w:rsidRPr="00713FDF">
            <w:rPr>
              <w:rFonts w:ascii="Palatino Linotype" w:hAnsi="Palatino Linotype" w:cs="Arial"/>
              <w:b/>
              <w:bCs/>
              <w:sz w:val="22"/>
              <w:szCs w:val="22"/>
              <w:lang w:eastAsia="es-MX"/>
            </w:rPr>
            <w:t>INFOEM/IP/RR/2020</w:t>
          </w:r>
        </w:p>
      </w:tc>
    </w:tr>
    <w:tr w:rsidR="00D940BD" w:rsidRPr="00EF13C1" w14:paraId="69412717" w14:textId="77777777" w:rsidTr="00171FE2">
      <w:trPr>
        <w:trHeight w:val="321"/>
      </w:trPr>
      <w:tc>
        <w:tcPr>
          <w:tcW w:w="2552" w:type="dxa"/>
          <w:vAlign w:val="center"/>
        </w:tcPr>
        <w:p w14:paraId="08A2F2DD" w14:textId="77777777" w:rsidR="00D940BD" w:rsidRPr="00EF13C1" w:rsidRDefault="00D940BD" w:rsidP="00171FE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14:paraId="6E4BB3E4" w14:textId="77777777" w:rsidR="00D940BD" w:rsidRPr="00713FDF" w:rsidRDefault="00D940BD" w:rsidP="00171FE2">
          <w:pPr>
            <w:pStyle w:val="Encabezado"/>
            <w:rPr>
              <w:rFonts w:ascii="Palatino Linotype" w:hAnsi="Palatino Linotype"/>
              <w:b/>
              <w:sz w:val="22"/>
              <w:szCs w:val="22"/>
            </w:rPr>
          </w:pPr>
          <w:r w:rsidRPr="00713FDF">
            <w:rPr>
              <w:rFonts w:ascii="Palatino Linotype" w:hAnsi="Palatino Linotype"/>
              <w:b/>
              <w:sz w:val="22"/>
              <w:szCs w:val="22"/>
            </w:rPr>
            <w:t xml:space="preserve">Ayuntamiento de </w:t>
          </w:r>
          <w:r>
            <w:rPr>
              <w:rFonts w:ascii="Palatino Linotype" w:hAnsi="Palatino Linotype"/>
              <w:b/>
              <w:sz w:val="22"/>
              <w:szCs w:val="22"/>
            </w:rPr>
            <w:t>Atenco</w:t>
          </w:r>
        </w:p>
      </w:tc>
    </w:tr>
    <w:tr w:rsidR="00D940BD" w:rsidRPr="00EF13C1" w14:paraId="7CE2220A" w14:textId="77777777" w:rsidTr="00171FE2">
      <w:trPr>
        <w:trHeight w:val="321"/>
      </w:trPr>
      <w:tc>
        <w:tcPr>
          <w:tcW w:w="2552" w:type="dxa"/>
          <w:vAlign w:val="center"/>
        </w:tcPr>
        <w:p w14:paraId="0385818A" w14:textId="77777777" w:rsidR="00D940BD" w:rsidRPr="00EF13C1" w:rsidRDefault="00D940BD" w:rsidP="00171FE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33C738FD" w14:textId="77777777" w:rsidR="00D940BD" w:rsidRPr="00713FDF" w:rsidRDefault="00D940BD" w:rsidP="00171FE2">
          <w:pPr>
            <w:pStyle w:val="Encabezado"/>
            <w:rPr>
              <w:rFonts w:ascii="Palatino Linotype" w:hAnsi="Palatino Linotype"/>
              <w:b/>
              <w:sz w:val="22"/>
              <w:szCs w:val="22"/>
            </w:rPr>
          </w:pPr>
          <w:r w:rsidRPr="00713FDF">
            <w:rPr>
              <w:rFonts w:ascii="Palatino Linotype" w:hAnsi="Palatino Linotype"/>
              <w:b/>
              <w:sz w:val="22"/>
              <w:szCs w:val="22"/>
            </w:rPr>
            <w:t>José Guadalupe Luna Hernández</w:t>
          </w:r>
        </w:p>
      </w:tc>
    </w:tr>
  </w:tbl>
  <w:p w14:paraId="0A40DB90" w14:textId="77777777" w:rsidR="00D940BD" w:rsidRDefault="00D940BD" w:rsidP="00171F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E81E5" w14:textId="77777777" w:rsidR="00D940BD" w:rsidRPr="00364302" w:rsidRDefault="009624AA" w:rsidP="00171FE2">
    <w:pPr>
      <w:pStyle w:val="Encabezado"/>
      <w:tabs>
        <w:tab w:val="left" w:pos="3103"/>
      </w:tabs>
      <w:spacing w:line="360" w:lineRule="auto"/>
      <w:rPr>
        <w:rFonts w:ascii="Palatino Linotype" w:hAnsi="Palatino Linotype"/>
      </w:rPr>
    </w:pPr>
    <w:r>
      <w:rPr>
        <w:noProof/>
        <w:lang w:eastAsia="es-MX"/>
      </w:rPr>
      <w:pict w14:anchorId="4B975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18345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940BD">
      <w:tab/>
    </w:r>
  </w:p>
  <w:tbl>
    <w:tblPr>
      <w:tblStyle w:val="Tablaconcuadrcula2"/>
      <w:tblW w:w="7229" w:type="dxa"/>
      <w:tblInd w:w="21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4253"/>
    </w:tblGrid>
    <w:tr w:rsidR="00D940BD" w:rsidRPr="0018764D" w14:paraId="6BF414BA" w14:textId="77777777" w:rsidTr="00171FE2">
      <w:trPr>
        <w:trHeight w:val="138"/>
      </w:trPr>
      <w:tc>
        <w:tcPr>
          <w:tcW w:w="2976" w:type="dxa"/>
          <w:vAlign w:val="center"/>
        </w:tcPr>
        <w:p w14:paraId="0A29E352" w14:textId="77777777" w:rsidR="00D940BD" w:rsidRPr="00713FDF" w:rsidRDefault="00D940BD" w:rsidP="00171FE2">
          <w:pPr>
            <w:ind w:right="-572"/>
            <w:rPr>
              <w:rFonts w:ascii="Palatino Linotype" w:hAnsi="Palatino Linotype"/>
              <w:b/>
              <w:sz w:val="22"/>
              <w:szCs w:val="22"/>
            </w:rPr>
          </w:pPr>
          <w:r w:rsidRPr="00713FDF">
            <w:rPr>
              <w:rFonts w:ascii="Palatino Linotype" w:hAnsi="Palatino Linotype"/>
              <w:b/>
              <w:sz w:val="22"/>
              <w:szCs w:val="22"/>
            </w:rPr>
            <w:t>Recurso de revisión:</w:t>
          </w:r>
        </w:p>
      </w:tc>
      <w:tc>
        <w:tcPr>
          <w:tcW w:w="4253" w:type="dxa"/>
          <w:vAlign w:val="center"/>
        </w:tcPr>
        <w:p w14:paraId="04026BF4" w14:textId="77777777" w:rsidR="00D940BD" w:rsidRPr="00477A57" w:rsidRDefault="00D940BD" w:rsidP="00171FE2">
          <w:pPr>
            <w:tabs>
              <w:tab w:val="center" w:pos="4252"/>
              <w:tab w:val="right" w:pos="8504"/>
            </w:tabs>
            <w:rPr>
              <w:rFonts w:ascii="Palatino Linotype" w:hAnsi="Palatino Linotype" w:cs="Arial"/>
              <w:b/>
              <w:bCs/>
              <w:sz w:val="22"/>
              <w:szCs w:val="22"/>
              <w:lang w:eastAsia="es-MX"/>
            </w:rPr>
          </w:pPr>
          <w:r w:rsidRPr="00477A57">
            <w:rPr>
              <w:rFonts w:ascii="Palatino Linotype" w:hAnsi="Palatino Linotype" w:cs="Arial"/>
              <w:b/>
              <w:bCs/>
              <w:sz w:val="22"/>
              <w:szCs w:val="22"/>
              <w:lang w:eastAsia="es-MX"/>
            </w:rPr>
            <w:t>06218/INFOEM/IP/RR/2020</w:t>
          </w:r>
        </w:p>
      </w:tc>
    </w:tr>
    <w:tr w:rsidR="00D940BD" w:rsidRPr="0018764D" w14:paraId="0DE4F400" w14:textId="77777777" w:rsidTr="00171FE2">
      <w:trPr>
        <w:trHeight w:val="227"/>
      </w:trPr>
      <w:tc>
        <w:tcPr>
          <w:tcW w:w="2976" w:type="dxa"/>
          <w:vAlign w:val="center"/>
        </w:tcPr>
        <w:p w14:paraId="0DCC2067" w14:textId="77777777" w:rsidR="00D940BD" w:rsidRPr="00713FDF" w:rsidRDefault="00D940BD" w:rsidP="00171FE2">
          <w:pPr>
            <w:rPr>
              <w:rFonts w:ascii="Palatino Linotype" w:hAnsi="Palatino Linotype"/>
              <w:b/>
              <w:sz w:val="22"/>
              <w:szCs w:val="22"/>
            </w:rPr>
          </w:pPr>
          <w:r w:rsidRPr="00713FDF">
            <w:rPr>
              <w:rFonts w:ascii="Palatino Linotype" w:hAnsi="Palatino Linotype"/>
              <w:b/>
              <w:sz w:val="22"/>
              <w:szCs w:val="22"/>
            </w:rPr>
            <w:t>Recurrente:</w:t>
          </w:r>
        </w:p>
      </w:tc>
      <w:tc>
        <w:tcPr>
          <w:tcW w:w="4253" w:type="dxa"/>
          <w:vAlign w:val="center"/>
        </w:tcPr>
        <w:p w14:paraId="6B03DA92" w14:textId="626E7337" w:rsidR="00D940BD" w:rsidRPr="001F7870" w:rsidRDefault="00D940BD" w:rsidP="00171FE2">
          <w:pPr>
            <w:tabs>
              <w:tab w:val="right" w:pos="8504"/>
            </w:tabs>
            <w:ind w:left="72" w:right="-250" w:hanging="142"/>
            <w:rPr>
              <w:rFonts w:ascii="Palatino Linotype" w:hAnsi="Palatino Linotype"/>
              <w:b/>
              <w:sz w:val="22"/>
              <w:szCs w:val="22"/>
              <w:highlight w:val="black"/>
            </w:rPr>
          </w:pPr>
          <w:r w:rsidRPr="001F7870">
            <w:rPr>
              <w:rFonts w:ascii="Palatino Linotype" w:hAnsi="Palatino Linotype"/>
              <w:b/>
              <w:sz w:val="22"/>
              <w:szCs w:val="22"/>
              <w:highlight w:val="black"/>
            </w:rPr>
            <w:t xml:space="preserve"> </w:t>
          </w:r>
          <w:r w:rsidR="001F7870" w:rsidRPr="001F7870">
            <w:rPr>
              <w:rFonts w:ascii="Palatino Linotype" w:hAnsi="Palatino Linotype"/>
              <w:b/>
              <w:sz w:val="22"/>
              <w:szCs w:val="22"/>
              <w:highlight w:val="black"/>
            </w:rPr>
            <w:t>-----------------------------------------------------------------------------------------------------------------</w:t>
          </w:r>
        </w:p>
      </w:tc>
    </w:tr>
    <w:tr w:rsidR="00D940BD" w:rsidRPr="0018764D" w14:paraId="54073B0A" w14:textId="77777777" w:rsidTr="00171FE2">
      <w:trPr>
        <w:trHeight w:val="232"/>
      </w:trPr>
      <w:tc>
        <w:tcPr>
          <w:tcW w:w="2976" w:type="dxa"/>
          <w:vAlign w:val="center"/>
        </w:tcPr>
        <w:p w14:paraId="23715947" w14:textId="77777777" w:rsidR="00D940BD" w:rsidRPr="00713FDF" w:rsidRDefault="00D940BD" w:rsidP="00171FE2">
          <w:pPr>
            <w:rPr>
              <w:rFonts w:ascii="Palatino Linotype" w:hAnsi="Palatino Linotype"/>
              <w:b/>
              <w:sz w:val="22"/>
              <w:szCs w:val="22"/>
            </w:rPr>
          </w:pPr>
          <w:r w:rsidRPr="00713FDF">
            <w:rPr>
              <w:rFonts w:ascii="Palatino Linotype" w:hAnsi="Palatino Linotype"/>
              <w:b/>
              <w:sz w:val="22"/>
              <w:szCs w:val="22"/>
            </w:rPr>
            <w:t>Sujeto obligado:</w:t>
          </w:r>
        </w:p>
      </w:tc>
      <w:tc>
        <w:tcPr>
          <w:tcW w:w="4253" w:type="dxa"/>
          <w:vAlign w:val="center"/>
        </w:tcPr>
        <w:p w14:paraId="4E7AB1E3" w14:textId="77777777" w:rsidR="00D940BD" w:rsidRPr="00713FDF" w:rsidRDefault="00D940BD" w:rsidP="00171FE2">
          <w:pPr>
            <w:tabs>
              <w:tab w:val="center" w:pos="4252"/>
              <w:tab w:val="right" w:pos="8504"/>
            </w:tabs>
            <w:rPr>
              <w:rFonts w:ascii="Palatino Linotype" w:hAnsi="Palatino Linotype"/>
              <w:b/>
              <w:sz w:val="22"/>
              <w:szCs w:val="22"/>
            </w:rPr>
          </w:pPr>
          <w:r>
            <w:rPr>
              <w:rFonts w:ascii="Palatino Linotype" w:hAnsi="Palatino Linotype"/>
              <w:b/>
              <w:sz w:val="22"/>
              <w:szCs w:val="22"/>
            </w:rPr>
            <w:t>Ayuntamiento de Atenco</w:t>
          </w:r>
          <w:r w:rsidRPr="00713FDF">
            <w:rPr>
              <w:rFonts w:ascii="Palatino Linotype" w:hAnsi="Palatino Linotype"/>
              <w:b/>
              <w:sz w:val="22"/>
              <w:szCs w:val="22"/>
            </w:rPr>
            <w:t xml:space="preserve">          </w:t>
          </w:r>
        </w:p>
      </w:tc>
    </w:tr>
    <w:tr w:rsidR="00D940BD" w:rsidRPr="0018764D" w14:paraId="2209CEB5" w14:textId="77777777" w:rsidTr="00171FE2">
      <w:trPr>
        <w:trHeight w:val="320"/>
      </w:trPr>
      <w:tc>
        <w:tcPr>
          <w:tcW w:w="2976" w:type="dxa"/>
          <w:vAlign w:val="center"/>
        </w:tcPr>
        <w:p w14:paraId="3470C5DA" w14:textId="77777777" w:rsidR="00D940BD" w:rsidRPr="00713FDF" w:rsidRDefault="00D940BD" w:rsidP="00171FE2">
          <w:pPr>
            <w:rPr>
              <w:rFonts w:ascii="Palatino Linotype" w:hAnsi="Palatino Linotype"/>
              <w:b/>
              <w:sz w:val="22"/>
              <w:szCs w:val="22"/>
            </w:rPr>
          </w:pPr>
          <w:r w:rsidRPr="00713FDF">
            <w:rPr>
              <w:rFonts w:ascii="Palatino Linotype" w:hAnsi="Palatino Linotype"/>
              <w:b/>
              <w:sz w:val="22"/>
              <w:szCs w:val="22"/>
            </w:rPr>
            <w:t>Comisionado ponente:</w:t>
          </w:r>
        </w:p>
      </w:tc>
      <w:tc>
        <w:tcPr>
          <w:tcW w:w="4253" w:type="dxa"/>
          <w:vAlign w:val="center"/>
        </w:tcPr>
        <w:p w14:paraId="65630027" w14:textId="77777777" w:rsidR="00D940BD" w:rsidRPr="00713FDF" w:rsidRDefault="00D940BD" w:rsidP="00171FE2">
          <w:pPr>
            <w:tabs>
              <w:tab w:val="center" w:pos="4252"/>
              <w:tab w:val="right" w:pos="8504"/>
            </w:tabs>
            <w:rPr>
              <w:rFonts w:ascii="Palatino Linotype" w:hAnsi="Palatino Linotype"/>
              <w:b/>
              <w:sz w:val="22"/>
              <w:szCs w:val="22"/>
            </w:rPr>
          </w:pPr>
          <w:r w:rsidRPr="00713FDF">
            <w:rPr>
              <w:rFonts w:ascii="Palatino Linotype" w:hAnsi="Palatino Linotype"/>
              <w:b/>
              <w:sz w:val="22"/>
              <w:szCs w:val="22"/>
            </w:rPr>
            <w:t>José Guadalupe Luna Hernández</w:t>
          </w:r>
        </w:p>
      </w:tc>
    </w:tr>
  </w:tbl>
  <w:p w14:paraId="6D4BB6DD" w14:textId="77777777" w:rsidR="00D940BD" w:rsidRDefault="00D940BD" w:rsidP="00171FE2">
    <w:pPr>
      <w:pStyle w:val="Encabezado"/>
      <w:tabs>
        <w:tab w:val="left" w:pos="3103"/>
      </w:tabs>
    </w:pPr>
  </w:p>
  <w:p w14:paraId="0CB33692" w14:textId="77777777" w:rsidR="00D940BD" w:rsidRDefault="00D940BD" w:rsidP="00171FE2">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5B7B"/>
    <w:multiLevelType w:val="hybridMultilevel"/>
    <w:tmpl w:val="9E187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4B70882"/>
    <w:multiLevelType w:val="hybridMultilevel"/>
    <w:tmpl w:val="41D03B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4839BE"/>
    <w:multiLevelType w:val="hybridMultilevel"/>
    <w:tmpl w:val="E67A912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297D5E9F"/>
    <w:multiLevelType w:val="hybridMultilevel"/>
    <w:tmpl w:val="361E92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62D4E6E6"/>
    <w:lvl w:ilvl="0" w:tplc="A5506610">
      <w:start w:val="1"/>
      <w:numFmt w:val="decimal"/>
      <w:lvlText w:val="%1."/>
      <w:lvlJc w:val="left"/>
      <w:pPr>
        <w:ind w:left="177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323903"/>
    <w:multiLevelType w:val="hybridMultilevel"/>
    <w:tmpl w:val="29203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476704"/>
    <w:multiLevelType w:val="hybridMultilevel"/>
    <w:tmpl w:val="AC78EE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4E707071"/>
    <w:multiLevelType w:val="hybridMultilevel"/>
    <w:tmpl w:val="042670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6C5EE7"/>
    <w:multiLevelType w:val="hybridMultilevel"/>
    <w:tmpl w:val="CCC4FFA4"/>
    <w:lvl w:ilvl="0" w:tplc="95F8DE40">
      <w:start w:val="1"/>
      <w:numFmt w:val="lowerLetter"/>
      <w:lvlText w:val="%1."/>
      <w:lvlJc w:val="left"/>
      <w:pPr>
        <w:ind w:left="720" w:hanging="360"/>
      </w:pPr>
      <w:rPr>
        <w:rFonts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6083E05"/>
    <w:multiLevelType w:val="hybridMultilevel"/>
    <w:tmpl w:val="00F636B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6E251BB"/>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3509EF"/>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1A3070C"/>
    <w:multiLevelType w:val="hybridMultilevel"/>
    <w:tmpl w:val="24F8B9E6"/>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1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6A63BF7"/>
    <w:multiLevelType w:val="hybridMultilevel"/>
    <w:tmpl w:val="841A7A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8"/>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13"/>
  </w:num>
  <w:num w:numId="10">
    <w:abstractNumId w:val="4"/>
  </w:num>
  <w:num w:numId="11">
    <w:abstractNumId w:val="3"/>
  </w:num>
  <w:num w:numId="12">
    <w:abstractNumId w:val="0"/>
  </w:num>
  <w:num w:numId="13">
    <w:abstractNumId w:val="2"/>
  </w:num>
  <w:num w:numId="14">
    <w:abstractNumId w:val="1"/>
  </w:num>
  <w:num w:numId="15">
    <w:abstractNumId w:val="12"/>
  </w:num>
  <w:num w:numId="16">
    <w:abstractNumId w:val="11"/>
  </w:num>
  <w:num w:numId="17">
    <w:abstractNumId w:val="9"/>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uenta Microsoft">
    <w15:presenceInfo w15:providerId="Windows Live" w15:userId="0ee93bdef78ce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09"/>
    <w:rsid w:val="00016002"/>
    <w:rsid w:val="000665FF"/>
    <w:rsid w:val="00084B2A"/>
    <w:rsid w:val="000A7302"/>
    <w:rsid w:val="000B148F"/>
    <w:rsid w:val="000F2E80"/>
    <w:rsid w:val="00107F22"/>
    <w:rsid w:val="00117794"/>
    <w:rsid w:val="001373AE"/>
    <w:rsid w:val="0014129E"/>
    <w:rsid w:val="001504F9"/>
    <w:rsid w:val="00171B80"/>
    <w:rsid w:val="00171FE2"/>
    <w:rsid w:val="0017623B"/>
    <w:rsid w:val="001A1089"/>
    <w:rsid w:val="001A1609"/>
    <w:rsid w:val="001B6A0B"/>
    <w:rsid w:val="001C5C25"/>
    <w:rsid w:val="001D2BB0"/>
    <w:rsid w:val="001F7393"/>
    <w:rsid w:val="001F7870"/>
    <w:rsid w:val="002262B9"/>
    <w:rsid w:val="0023613E"/>
    <w:rsid w:val="00245CF6"/>
    <w:rsid w:val="00247C65"/>
    <w:rsid w:val="00251265"/>
    <w:rsid w:val="00281FD2"/>
    <w:rsid w:val="002822C4"/>
    <w:rsid w:val="00282A32"/>
    <w:rsid w:val="002B16BE"/>
    <w:rsid w:val="002E2AB6"/>
    <w:rsid w:val="002E2E51"/>
    <w:rsid w:val="00307126"/>
    <w:rsid w:val="00313876"/>
    <w:rsid w:val="003212BA"/>
    <w:rsid w:val="00354EDA"/>
    <w:rsid w:val="00372EE5"/>
    <w:rsid w:val="00380145"/>
    <w:rsid w:val="003A318A"/>
    <w:rsid w:val="003B3A20"/>
    <w:rsid w:val="003C389C"/>
    <w:rsid w:val="003F000E"/>
    <w:rsid w:val="004174BD"/>
    <w:rsid w:val="00422D74"/>
    <w:rsid w:val="00437632"/>
    <w:rsid w:val="004402E0"/>
    <w:rsid w:val="00441D30"/>
    <w:rsid w:val="00445A22"/>
    <w:rsid w:val="00463719"/>
    <w:rsid w:val="00477A57"/>
    <w:rsid w:val="004962FA"/>
    <w:rsid w:val="004A17A5"/>
    <w:rsid w:val="004B3109"/>
    <w:rsid w:val="004E708C"/>
    <w:rsid w:val="004F60D7"/>
    <w:rsid w:val="005058DE"/>
    <w:rsid w:val="00507062"/>
    <w:rsid w:val="005279EF"/>
    <w:rsid w:val="0058546F"/>
    <w:rsid w:val="00585BAF"/>
    <w:rsid w:val="00590A85"/>
    <w:rsid w:val="005A1737"/>
    <w:rsid w:val="005C40AB"/>
    <w:rsid w:val="005D608E"/>
    <w:rsid w:val="005F2F46"/>
    <w:rsid w:val="00626695"/>
    <w:rsid w:val="0065391E"/>
    <w:rsid w:val="00654BF0"/>
    <w:rsid w:val="0066365A"/>
    <w:rsid w:val="006A6762"/>
    <w:rsid w:val="006B369B"/>
    <w:rsid w:val="006D1499"/>
    <w:rsid w:val="006D49BE"/>
    <w:rsid w:val="006F3E44"/>
    <w:rsid w:val="00713FDF"/>
    <w:rsid w:val="00723278"/>
    <w:rsid w:val="007323EB"/>
    <w:rsid w:val="0075021A"/>
    <w:rsid w:val="007852E9"/>
    <w:rsid w:val="007854D2"/>
    <w:rsid w:val="00786608"/>
    <w:rsid w:val="00795133"/>
    <w:rsid w:val="007A1F03"/>
    <w:rsid w:val="007A30A7"/>
    <w:rsid w:val="007B1973"/>
    <w:rsid w:val="007B7589"/>
    <w:rsid w:val="007C78D7"/>
    <w:rsid w:val="00820A5A"/>
    <w:rsid w:val="00857B98"/>
    <w:rsid w:val="00861472"/>
    <w:rsid w:val="00867F0D"/>
    <w:rsid w:val="00870AF1"/>
    <w:rsid w:val="00890898"/>
    <w:rsid w:val="00890F7A"/>
    <w:rsid w:val="008920AC"/>
    <w:rsid w:val="008A3F90"/>
    <w:rsid w:val="008A6A95"/>
    <w:rsid w:val="008B611C"/>
    <w:rsid w:val="008C7543"/>
    <w:rsid w:val="008F3D3B"/>
    <w:rsid w:val="0090190B"/>
    <w:rsid w:val="0094073D"/>
    <w:rsid w:val="009624AA"/>
    <w:rsid w:val="009C5E05"/>
    <w:rsid w:val="009D1234"/>
    <w:rsid w:val="009D1863"/>
    <w:rsid w:val="009E1144"/>
    <w:rsid w:val="00A04C02"/>
    <w:rsid w:val="00A524F1"/>
    <w:rsid w:val="00A53FA8"/>
    <w:rsid w:val="00A54729"/>
    <w:rsid w:val="00A81A64"/>
    <w:rsid w:val="00A83099"/>
    <w:rsid w:val="00A90438"/>
    <w:rsid w:val="00A95120"/>
    <w:rsid w:val="00AA7ED3"/>
    <w:rsid w:val="00AB12F9"/>
    <w:rsid w:val="00AD0FD5"/>
    <w:rsid w:val="00AD6287"/>
    <w:rsid w:val="00B15B89"/>
    <w:rsid w:val="00B730AC"/>
    <w:rsid w:val="00BA1639"/>
    <w:rsid w:val="00BA2A4A"/>
    <w:rsid w:val="00BA6B88"/>
    <w:rsid w:val="00BB38D6"/>
    <w:rsid w:val="00BB43CB"/>
    <w:rsid w:val="00BE65F9"/>
    <w:rsid w:val="00C22C8B"/>
    <w:rsid w:val="00C238A7"/>
    <w:rsid w:val="00C758D8"/>
    <w:rsid w:val="00CA3B80"/>
    <w:rsid w:val="00CC4C6F"/>
    <w:rsid w:val="00CC50F9"/>
    <w:rsid w:val="00CD1C36"/>
    <w:rsid w:val="00CD4492"/>
    <w:rsid w:val="00CE1FB7"/>
    <w:rsid w:val="00CF69A7"/>
    <w:rsid w:val="00D00050"/>
    <w:rsid w:val="00D340C2"/>
    <w:rsid w:val="00D37082"/>
    <w:rsid w:val="00D54B3F"/>
    <w:rsid w:val="00D75F9A"/>
    <w:rsid w:val="00D75F9E"/>
    <w:rsid w:val="00D91FEE"/>
    <w:rsid w:val="00D940BD"/>
    <w:rsid w:val="00D94443"/>
    <w:rsid w:val="00DB6DA3"/>
    <w:rsid w:val="00DC27FC"/>
    <w:rsid w:val="00DC7520"/>
    <w:rsid w:val="00DF228C"/>
    <w:rsid w:val="00E1616A"/>
    <w:rsid w:val="00E17B8D"/>
    <w:rsid w:val="00E37209"/>
    <w:rsid w:val="00E42E81"/>
    <w:rsid w:val="00E43E60"/>
    <w:rsid w:val="00E4560C"/>
    <w:rsid w:val="00E74A88"/>
    <w:rsid w:val="00E75130"/>
    <w:rsid w:val="00E808D1"/>
    <w:rsid w:val="00E910E0"/>
    <w:rsid w:val="00EB0D98"/>
    <w:rsid w:val="00EB52A7"/>
    <w:rsid w:val="00EC0E45"/>
    <w:rsid w:val="00ED36A0"/>
    <w:rsid w:val="00ED66E5"/>
    <w:rsid w:val="00F0778F"/>
    <w:rsid w:val="00F17EEB"/>
    <w:rsid w:val="00F21DDC"/>
    <w:rsid w:val="00F3168C"/>
    <w:rsid w:val="00F57DAA"/>
    <w:rsid w:val="00F63C9B"/>
    <w:rsid w:val="00F81330"/>
    <w:rsid w:val="00F82FFC"/>
    <w:rsid w:val="00F94158"/>
    <w:rsid w:val="00F96686"/>
    <w:rsid w:val="00FE54BE"/>
    <w:rsid w:val="00FF4E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40376D"/>
  <w15:chartTrackingRefBased/>
  <w15:docId w15:val="{BB632F97-0867-4D68-BA8C-4B8A0903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FEE"/>
  </w:style>
  <w:style w:type="paragraph" w:styleId="Ttulo1">
    <w:name w:val="heading 1"/>
    <w:basedOn w:val="Normal"/>
    <w:next w:val="Normal"/>
    <w:link w:val="Ttulo1Car"/>
    <w:uiPriority w:val="9"/>
    <w:qFormat/>
    <w:rsid w:val="002822C4"/>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B31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310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B31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3109"/>
  </w:style>
  <w:style w:type="paragraph" w:styleId="Piedepgina">
    <w:name w:val="footer"/>
    <w:basedOn w:val="Normal"/>
    <w:link w:val="PiedepginaCar"/>
    <w:uiPriority w:val="99"/>
    <w:unhideWhenUsed/>
    <w:rsid w:val="004B31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3109"/>
  </w:style>
  <w:style w:type="table" w:styleId="Tablaconcuadrcula">
    <w:name w:val="Table Grid"/>
    <w:basedOn w:val="Tablanormal"/>
    <w:uiPriority w:val="39"/>
    <w:rsid w:val="004B3109"/>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B310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310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B3109"/>
  </w:style>
  <w:style w:type="paragraph" w:styleId="TDC1">
    <w:name w:val="toc 1"/>
    <w:basedOn w:val="Normal"/>
    <w:next w:val="Normal"/>
    <w:autoRedefine/>
    <w:uiPriority w:val="39"/>
    <w:unhideWhenUsed/>
    <w:rsid w:val="004B3109"/>
    <w:pPr>
      <w:spacing w:after="100"/>
    </w:pPr>
  </w:style>
  <w:style w:type="character" w:styleId="Hipervnculo">
    <w:name w:val="Hyperlink"/>
    <w:aliases w:val="Hipervínculo1,Hipervínculo11,Hipervínculo12,Hipervínculo13,Hipervínculo14,Hipervínculo15"/>
    <w:basedOn w:val="Fuentedeprrafopredeter"/>
    <w:uiPriority w:val="99"/>
    <w:unhideWhenUsed/>
    <w:rsid w:val="004B3109"/>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4B310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B3109"/>
    <w:pPr>
      <w:spacing w:after="0" w:line="240" w:lineRule="auto"/>
    </w:pPr>
    <w:rPr>
      <w:sz w:val="20"/>
      <w:szCs w:val="20"/>
    </w:rPr>
  </w:style>
  <w:style w:type="character" w:customStyle="1" w:styleId="TextonotapieCar1">
    <w:name w:val="Texto nota pie Car1"/>
    <w:basedOn w:val="Fuentedeprrafopredeter"/>
    <w:uiPriority w:val="99"/>
    <w:semiHidden/>
    <w:rsid w:val="004B3109"/>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B3109"/>
    <w:rPr>
      <w:vertAlign w:val="superscript"/>
    </w:rPr>
  </w:style>
  <w:style w:type="paragraph" w:styleId="TDC3">
    <w:name w:val="toc 3"/>
    <w:basedOn w:val="Normal"/>
    <w:next w:val="Normal"/>
    <w:autoRedefine/>
    <w:uiPriority w:val="39"/>
    <w:unhideWhenUsed/>
    <w:rsid w:val="004B3109"/>
    <w:pPr>
      <w:spacing w:after="100"/>
      <w:ind w:left="440"/>
    </w:pPr>
  </w:style>
  <w:style w:type="paragraph" w:styleId="Textosinformato">
    <w:name w:val="Plain Text"/>
    <w:basedOn w:val="Normal"/>
    <w:link w:val="TextosinformatoCar"/>
    <w:rsid w:val="002822C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822C4"/>
    <w:rPr>
      <w:rFonts w:ascii="Courier New" w:eastAsia="Times New Roman" w:hAnsi="Courier New" w:cs="Times New Roman"/>
      <w:sz w:val="20"/>
      <w:szCs w:val="20"/>
      <w:lang w:val="es-ES" w:eastAsia="es-ES"/>
    </w:rPr>
  </w:style>
  <w:style w:type="paragraph" w:customStyle="1" w:styleId="Texto">
    <w:name w:val="Texto"/>
    <w:basedOn w:val="Normal"/>
    <w:rsid w:val="002822C4"/>
    <w:pPr>
      <w:spacing w:after="101" w:line="216" w:lineRule="exact"/>
      <w:ind w:firstLine="288"/>
      <w:jc w:val="both"/>
    </w:pPr>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2822C4"/>
    <w:rPr>
      <w:rFonts w:asciiTheme="majorHAnsi" w:eastAsiaTheme="majorEastAsia" w:hAnsiTheme="majorHAnsi" w:cstheme="majorBidi"/>
      <w:color w:val="2E74B5" w:themeColor="accent1" w:themeShade="BF"/>
      <w:sz w:val="32"/>
      <w:szCs w:val="32"/>
    </w:rPr>
  </w:style>
  <w:style w:type="character" w:styleId="Hipervnculovisitado">
    <w:name w:val="FollowedHyperlink"/>
    <w:basedOn w:val="Fuentedeprrafopredeter"/>
    <w:uiPriority w:val="99"/>
    <w:semiHidden/>
    <w:unhideWhenUsed/>
    <w:rsid w:val="00F17EEB"/>
    <w:rPr>
      <w:color w:val="954F72" w:themeColor="followedHyperlink"/>
      <w:u w:val="single"/>
    </w:rPr>
  </w:style>
  <w:style w:type="paragraph" w:styleId="Textoindependiente2">
    <w:name w:val="Body Text 2"/>
    <w:basedOn w:val="Normal"/>
    <w:link w:val="Textoindependiente2Car"/>
    <w:uiPriority w:val="99"/>
    <w:unhideWhenUsed/>
    <w:rsid w:val="004402E0"/>
    <w:pPr>
      <w:spacing w:after="120" w:line="480" w:lineRule="auto"/>
    </w:pPr>
    <w:rPr>
      <w:rFonts w:eastAsiaTheme="minorEastAsia"/>
      <w:sz w:val="24"/>
      <w:szCs w:val="24"/>
      <w:lang w:val="es-ES_tradnl" w:eastAsia="es-ES"/>
    </w:rPr>
  </w:style>
  <w:style w:type="character" w:customStyle="1" w:styleId="Textoindependiente2Car">
    <w:name w:val="Texto independiente 2 Car"/>
    <w:basedOn w:val="Fuentedeprrafopredeter"/>
    <w:link w:val="Textoindependiente2"/>
    <w:uiPriority w:val="99"/>
    <w:rsid w:val="004402E0"/>
    <w:rPr>
      <w:rFonts w:eastAsiaTheme="minorEastAsia"/>
      <w:sz w:val="24"/>
      <w:szCs w:val="24"/>
      <w:lang w:val="es-ES_tradnl" w:eastAsia="es-ES"/>
    </w:rPr>
  </w:style>
  <w:style w:type="character" w:customStyle="1" w:styleId="A3">
    <w:name w:val="A3"/>
    <w:uiPriority w:val="99"/>
    <w:rsid w:val="005279EF"/>
    <w:rPr>
      <w:color w:val="211D1E"/>
      <w:sz w:val="23"/>
      <w:szCs w:val="23"/>
    </w:rPr>
  </w:style>
  <w:style w:type="character" w:customStyle="1" w:styleId="Mencinsinresolver1">
    <w:name w:val="Mención sin resolver1"/>
    <w:basedOn w:val="Fuentedeprrafopredeter"/>
    <w:uiPriority w:val="99"/>
    <w:semiHidden/>
    <w:unhideWhenUsed/>
    <w:rsid w:val="006A6762"/>
    <w:rPr>
      <w:color w:val="605E5C"/>
      <w:shd w:val="clear" w:color="auto" w:fill="E1DFDD"/>
    </w:rPr>
  </w:style>
  <w:style w:type="character" w:customStyle="1" w:styleId="normaltextrun">
    <w:name w:val="normaltextrun"/>
    <w:basedOn w:val="Fuentedeprrafopredeter"/>
    <w:rsid w:val="00FF4E94"/>
  </w:style>
  <w:style w:type="paragraph" w:customStyle="1" w:styleId="Default">
    <w:name w:val="Default"/>
    <w:rsid w:val="00E7513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5A1737"/>
    <w:rPr>
      <w:sz w:val="16"/>
      <w:szCs w:val="16"/>
    </w:rPr>
  </w:style>
  <w:style w:type="paragraph" w:styleId="Textocomentario">
    <w:name w:val="annotation text"/>
    <w:basedOn w:val="Normal"/>
    <w:link w:val="TextocomentarioCar"/>
    <w:uiPriority w:val="99"/>
    <w:semiHidden/>
    <w:unhideWhenUsed/>
    <w:rsid w:val="005A17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1737"/>
    <w:rPr>
      <w:sz w:val="20"/>
      <w:szCs w:val="20"/>
    </w:rPr>
  </w:style>
  <w:style w:type="paragraph" w:styleId="Asuntodelcomentario">
    <w:name w:val="annotation subject"/>
    <w:basedOn w:val="Textocomentario"/>
    <w:next w:val="Textocomentario"/>
    <w:link w:val="AsuntodelcomentarioCar"/>
    <w:uiPriority w:val="99"/>
    <w:semiHidden/>
    <w:unhideWhenUsed/>
    <w:rsid w:val="005A1737"/>
    <w:rPr>
      <w:b/>
      <w:bCs/>
    </w:rPr>
  </w:style>
  <w:style w:type="character" w:customStyle="1" w:styleId="AsuntodelcomentarioCar">
    <w:name w:val="Asunto del comentario Car"/>
    <w:basedOn w:val="TextocomentarioCar"/>
    <w:link w:val="Asuntodelcomentario"/>
    <w:uiPriority w:val="99"/>
    <w:semiHidden/>
    <w:rsid w:val="005A1737"/>
    <w:rPr>
      <w:b/>
      <w:bCs/>
      <w:sz w:val="20"/>
      <w:szCs w:val="20"/>
    </w:rPr>
  </w:style>
  <w:style w:type="paragraph" w:styleId="Textodeglobo">
    <w:name w:val="Balloon Text"/>
    <w:basedOn w:val="Normal"/>
    <w:link w:val="TextodegloboCar"/>
    <w:uiPriority w:val="99"/>
    <w:semiHidden/>
    <w:unhideWhenUsed/>
    <w:rsid w:val="005A17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0104">
      <w:bodyDiv w:val="1"/>
      <w:marLeft w:val="0"/>
      <w:marRight w:val="0"/>
      <w:marTop w:val="0"/>
      <w:marBottom w:val="0"/>
      <w:divBdr>
        <w:top w:val="none" w:sz="0" w:space="0" w:color="auto"/>
        <w:left w:val="none" w:sz="0" w:space="0" w:color="auto"/>
        <w:bottom w:val="none" w:sz="0" w:space="0" w:color="auto"/>
        <w:right w:val="none" w:sz="0" w:space="0" w:color="auto"/>
      </w:divBdr>
    </w:div>
    <w:div w:id="116989446">
      <w:bodyDiv w:val="1"/>
      <w:marLeft w:val="0"/>
      <w:marRight w:val="0"/>
      <w:marTop w:val="0"/>
      <w:marBottom w:val="0"/>
      <w:divBdr>
        <w:top w:val="none" w:sz="0" w:space="0" w:color="auto"/>
        <w:left w:val="none" w:sz="0" w:space="0" w:color="auto"/>
        <w:bottom w:val="none" w:sz="0" w:space="0" w:color="auto"/>
        <w:right w:val="none" w:sz="0" w:space="0" w:color="auto"/>
      </w:divBdr>
    </w:div>
    <w:div w:id="130368985">
      <w:bodyDiv w:val="1"/>
      <w:marLeft w:val="0"/>
      <w:marRight w:val="0"/>
      <w:marTop w:val="0"/>
      <w:marBottom w:val="0"/>
      <w:divBdr>
        <w:top w:val="none" w:sz="0" w:space="0" w:color="auto"/>
        <w:left w:val="none" w:sz="0" w:space="0" w:color="auto"/>
        <w:bottom w:val="none" w:sz="0" w:space="0" w:color="auto"/>
        <w:right w:val="none" w:sz="0" w:space="0" w:color="auto"/>
      </w:divBdr>
    </w:div>
    <w:div w:id="212472818">
      <w:bodyDiv w:val="1"/>
      <w:marLeft w:val="0"/>
      <w:marRight w:val="0"/>
      <w:marTop w:val="0"/>
      <w:marBottom w:val="0"/>
      <w:divBdr>
        <w:top w:val="none" w:sz="0" w:space="0" w:color="auto"/>
        <w:left w:val="none" w:sz="0" w:space="0" w:color="auto"/>
        <w:bottom w:val="none" w:sz="0" w:space="0" w:color="auto"/>
        <w:right w:val="none" w:sz="0" w:space="0" w:color="auto"/>
      </w:divBdr>
    </w:div>
    <w:div w:id="345058733">
      <w:bodyDiv w:val="1"/>
      <w:marLeft w:val="0"/>
      <w:marRight w:val="0"/>
      <w:marTop w:val="0"/>
      <w:marBottom w:val="0"/>
      <w:divBdr>
        <w:top w:val="none" w:sz="0" w:space="0" w:color="auto"/>
        <w:left w:val="none" w:sz="0" w:space="0" w:color="auto"/>
        <w:bottom w:val="none" w:sz="0" w:space="0" w:color="auto"/>
        <w:right w:val="none" w:sz="0" w:space="0" w:color="auto"/>
      </w:divBdr>
    </w:div>
    <w:div w:id="360251714">
      <w:bodyDiv w:val="1"/>
      <w:marLeft w:val="0"/>
      <w:marRight w:val="0"/>
      <w:marTop w:val="0"/>
      <w:marBottom w:val="0"/>
      <w:divBdr>
        <w:top w:val="none" w:sz="0" w:space="0" w:color="auto"/>
        <w:left w:val="none" w:sz="0" w:space="0" w:color="auto"/>
        <w:bottom w:val="none" w:sz="0" w:space="0" w:color="auto"/>
        <w:right w:val="none" w:sz="0" w:space="0" w:color="auto"/>
      </w:divBdr>
    </w:div>
    <w:div w:id="539590424">
      <w:bodyDiv w:val="1"/>
      <w:marLeft w:val="0"/>
      <w:marRight w:val="0"/>
      <w:marTop w:val="0"/>
      <w:marBottom w:val="0"/>
      <w:divBdr>
        <w:top w:val="none" w:sz="0" w:space="0" w:color="auto"/>
        <w:left w:val="none" w:sz="0" w:space="0" w:color="auto"/>
        <w:bottom w:val="none" w:sz="0" w:space="0" w:color="auto"/>
        <w:right w:val="none" w:sz="0" w:space="0" w:color="auto"/>
      </w:divBdr>
    </w:div>
    <w:div w:id="749697805">
      <w:bodyDiv w:val="1"/>
      <w:marLeft w:val="0"/>
      <w:marRight w:val="0"/>
      <w:marTop w:val="0"/>
      <w:marBottom w:val="0"/>
      <w:divBdr>
        <w:top w:val="none" w:sz="0" w:space="0" w:color="auto"/>
        <w:left w:val="none" w:sz="0" w:space="0" w:color="auto"/>
        <w:bottom w:val="none" w:sz="0" w:space="0" w:color="auto"/>
        <w:right w:val="none" w:sz="0" w:space="0" w:color="auto"/>
      </w:divBdr>
    </w:div>
    <w:div w:id="1006860476">
      <w:bodyDiv w:val="1"/>
      <w:marLeft w:val="0"/>
      <w:marRight w:val="0"/>
      <w:marTop w:val="0"/>
      <w:marBottom w:val="0"/>
      <w:divBdr>
        <w:top w:val="none" w:sz="0" w:space="0" w:color="auto"/>
        <w:left w:val="none" w:sz="0" w:space="0" w:color="auto"/>
        <w:bottom w:val="none" w:sz="0" w:space="0" w:color="auto"/>
        <w:right w:val="none" w:sz="0" w:space="0" w:color="auto"/>
      </w:divBdr>
    </w:div>
    <w:div w:id="1100250002">
      <w:bodyDiv w:val="1"/>
      <w:marLeft w:val="0"/>
      <w:marRight w:val="0"/>
      <w:marTop w:val="0"/>
      <w:marBottom w:val="0"/>
      <w:divBdr>
        <w:top w:val="none" w:sz="0" w:space="0" w:color="auto"/>
        <w:left w:val="none" w:sz="0" w:space="0" w:color="auto"/>
        <w:bottom w:val="none" w:sz="0" w:space="0" w:color="auto"/>
        <w:right w:val="none" w:sz="0" w:space="0" w:color="auto"/>
      </w:divBdr>
    </w:div>
    <w:div w:id="1334643095">
      <w:bodyDiv w:val="1"/>
      <w:marLeft w:val="0"/>
      <w:marRight w:val="0"/>
      <w:marTop w:val="0"/>
      <w:marBottom w:val="0"/>
      <w:divBdr>
        <w:top w:val="none" w:sz="0" w:space="0" w:color="auto"/>
        <w:left w:val="none" w:sz="0" w:space="0" w:color="auto"/>
        <w:bottom w:val="none" w:sz="0" w:space="0" w:color="auto"/>
        <w:right w:val="none" w:sz="0" w:space="0" w:color="auto"/>
      </w:divBdr>
    </w:div>
    <w:div w:id="1405951521">
      <w:bodyDiv w:val="1"/>
      <w:marLeft w:val="0"/>
      <w:marRight w:val="0"/>
      <w:marTop w:val="0"/>
      <w:marBottom w:val="0"/>
      <w:divBdr>
        <w:top w:val="none" w:sz="0" w:space="0" w:color="auto"/>
        <w:left w:val="none" w:sz="0" w:space="0" w:color="auto"/>
        <w:bottom w:val="none" w:sz="0" w:space="0" w:color="auto"/>
        <w:right w:val="none" w:sz="0" w:space="0" w:color="auto"/>
      </w:divBdr>
    </w:div>
    <w:div w:id="1423261239">
      <w:bodyDiv w:val="1"/>
      <w:marLeft w:val="0"/>
      <w:marRight w:val="0"/>
      <w:marTop w:val="0"/>
      <w:marBottom w:val="0"/>
      <w:divBdr>
        <w:top w:val="none" w:sz="0" w:space="0" w:color="auto"/>
        <w:left w:val="none" w:sz="0" w:space="0" w:color="auto"/>
        <w:bottom w:val="none" w:sz="0" w:space="0" w:color="auto"/>
        <w:right w:val="none" w:sz="0" w:space="0" w:color="auto"/>
      </w:divBdr>
    </w:div>
    <w:div w:id="1806004374">
      <w:bodyDiv w:val="1"/>
      <w:marLeft w:val="0"/>
      <w:marRight w:val="0"/>
      <w:marTop w:val="0"/>
      <w:marBottom w:val="0"/>
      <w:divBdr>
        <w:top w:val="none" w:sz="0" w:space="0" w:color="auto"/>
        <w:left w:val="none" w:sz="0" w:space="0" w:color="auto"/>
        <w:bottom w:val="none" w:sz="0" w:space="0" w:color="auto"/>
        <w:right w:val="none" w:sz="0" w:space="0" w:color="auto"/>
      </w:divBdr>
    </w:div>
    <w:div w:id="1900969750">
      <w:bodyDiv w:val="1"/>
      <w:marLeft w:val="0"/>
      <w:marRight w:val="0"/>
      <w:marTop w:val="0"/>
      <w:marBottom w:val="0"/>
      <w:divBdr>
        <w:top w:val="none" w:sz="0" w:space="0" w:color="auto"/>
        <w:left w:val="none" w:sz="0" w:space="0" w:color="auto"/>
        <w:bottom w:val="none" w:sz="0" w:space="0" w:color="auto"/>
        <w:right w:val="none" w:sz="0" w:space="0" w:color="auto"/>
      </w:divBdr>
    </w:div>
    <w:div w:id="20923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ej.rae.es/lema/finiqui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48</Pages>
  <Words>10851</Words>
  <Characters>59683</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9</cp:revision>
  <dcterms:created xsi:type="dcterms:W3CDTF">2021-03-12T03:57:00Z</dcterms:created>
  <dcterms:modified xsi:type="dcterms:W3CDTF">2021-05-05T04:31:00Z</dcterms:modified>
</cp:coreProperties>
</file>