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CC85DA" w14:textId="77777777" w:rsidR="003E3E5C" w:rsidRPr="00786A69" w:rsidRDefault="003E3E5C" w:rsidP="003E3E5C">
      <w:pPr>
        <w:spacing w:line="360" w:lineRule="auto"/>
        <w:jc w:val="both"/>
        <w:rPr>
          <w:rFonts w:ascii="Palatino Linotype" w:hAnsi="Palatino Linotype"/>
        </w:rPr>
      </w:pPr>
      <w:bookmarkStart w:id="0" w:name="_Hlk26278874"/>
      <w:r w:rsidRPr="00786A69">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Pr>
          <w:rFonts w:ascii="Palatino Linotype" w:hAnsi="Palatino Linotype"/>
        </w:rPr>
        <w:t xml:space="preserve"> ocho</w:t>
      </w:r>
      <w:r w:rsidRPr="00786A69">
        <w:rPr>
          <w:rFonts w:ascii="Palatino Linotype" w:hAnsi="Palatino Linotype"/>
        </w:rPr>
        <w:t xml:space="preserve"> de </w:t>
      </w:r>
      <w:r>
        <w:rPr>
          <w:rFonts w:ascii="Palatino Linotype" w:hAnsi="Palatino Linotype"/>
        </w:rPr>
        <w:t xml:space="preserve">diciembre </w:t>
      </w:r>
      <w:r w:rsidRPr="00786A69">
        <w:rPr>
          <w:rFonts w:ascii="Palatino Linotype" w:hAnsi="Palatino Linotype"/>
        </w:rPr>
        <w:t>de dos mil veintiuno.</w:t>
      </w:r>
    </w:p>
    <w:p w14:paraId="4337EF83" w14:textId="77777777" w:rsidR="003E3E5C" w:rsidRPr="00786A69" w:rsidRDefault="003E3E5C" w:rsidP="003E3E5C">
      <w:pPr>
        <w:spacing w:line="360" w:lineRule="auto"/>
        <w:jc w:val="both"/>
        <w:rPr>
          <w:rFonts w:ascii="Palatino Linotype" w:hAnsi="Palatino Linotype"/>
        </w:rPr>
      </w:pPr>
    </w:p>
    <w:p w14:paraId="53EC3D0B" w14:textId="5D59C75B" w:rsidR="003E3E5C" w:rsidRPr="00786A69" w:rsidRDefault="003E3E5C" w:rsidP="003E3E5C">
      <w:pPr>
        <w:spacing w:before="240" w:after="240" w:line="360" w:lineRule="auto"/>
        <w:jc w:val="both"/>
        <w:rPr>
          <w:rFonts w:ascii="Palatino Linotype" w:eastAsia="Palatino Linotype" w:hAnsi="Palatino Linotype" w:cs="Palatino Linotype"/>
        </w:rPr>
      </w:pPr>
      <w:r w:rsidRPr="00786A69">
        <w:rPr>
          <w:rFonts w:ascii="Palatino Linotype" w:hAnsi="Palatino Linotype"/>
          <w:b/>
        </w:rPr>
        <w:t>Visto</w:t>
      </w:r>
      <w:r w:rsidRPr="00786A69">
        <w:rPr>
          <w:rFonts w:ascii="Palatino Linotype" w:hAnsi="Palatino Linotype"/>
        </w:rPr>
        <w:t xml:space="preserve"> el expediente relativo al recurso de revisión </w:t>
      </w:r>
      <w:r w:rsidRPr="00786A69">
        <w:rPr>
          <w:rFonts w:ascii="Palatino Linotype" w:eastAsia="Palatino Linotype" w:hAnsi="Palatino Linotype" w:cs="Palatino Linotype"/>
        </w:rPr>
        <w:t>0</w:t>
      </w:r>
      <w:r>
        <w:rPr>
          <w:rFonts w:ascii="Palatino Linotype" w:eastAsia="Palatino Linotype" w:hAnsi="Palatino Linotype" w:cs="Palatino Linotype"/>
          <w:b/>
        </w:rPr>
        <w:t>509</w:t>
      </w:r>
      <w:r w:rsidRPr="00786A69">
        <w:rPr>
          <w:rFonts w:ascii="Palatino Linotype" w:eastAsia="Palatino Linotype" w:hAnsi="Palatino Linotype" w:cs="Palatino Linotype"/>
          <w:b/>
        </w:rPr>
        <w:t>9/INFOEM/IP/RR/2021</w:t>
      </w:r>
      <w:r w:rsidRPr="00786A69">
        <w:rPr>
          <w:rFonts w:ascii="Palatino Linotype" w:hAnsi="Palatino Linotype"/>
        </w:rPr>
        <w:t>, promovido</w:t>
      </w:r>
      <w:r>
        <w:rPr>
          <w:rFonts w:ascii="Palatino Linotype" w:hAnsi="Palatino Linotype"/>
        </w:rPr>
        <w:t xml:space="preserve"> por </w:t>
      </w:r>
      <w:r w:rsidR="009423C7">
        <w:rPr>
          <w:rFonts w:ascii="Palatino Linotype" w:hAnsi="Palatino Linotype"/>
          <w:b/>
        </w:rPr>
        <w:t>XXXXXX</w:t>
      </w:r>
      <w:r w:rsidRPr="001F4FFA">
        <w:rPr>
          <w:rFonts w:ascii="Palatino Linotype" w:hAnsi="Palatino Linotype"/>
          <w:b/>
        </w:rPr>
        <w:t xml:space="preserve"> </w:t>
      </w:r>
      <w:r w:rsidR="009423C7">
        <w:rPr>
          <w:rFonts w:ascii="Palatino Linotype" w:hAnsi="Palatino Linotype"/>
          <w:b/>
        </w:rPr>
        <w:t>XXXXXXXX</w:t>
      </w:r>
      <w:r w:rsidRPr="00786A69">
        <w:rPr>
          <w:rFonts w:ascii="Palatino Linotype" w:hAnsi="Palatino Linotype" w:cs="Arial"/>
          <w:b/>
        </w:rPr>
        <w:t xml:space="preserve">, </w:t>
      </w:r>
      <w:r w:rsidRPr="00786A69">
        <w:rPr>
          <w:rFonts w:ascii="Palatino Linotype" w:hAnsi="Palatino Linotype" w:cs="Arial"/>
        </w:rPr>
        <w:t xml:space="preserve">en lo sucesivo la </w:t>
      </w:r>
      <w:r w:rsidRPr="00786A69">
        <w:rPr>
          <w:rFonts w:ascii="Palatino Linotype" w:hAnsi="Palatino Linotype" w:cs="Arial"/>
          <w:b/>
        </w:rPr>
        <w:t>recurrente,</w:t>
      </w:r>
      <w:r w:rsidRPr="00786A69">
        <w:rPr>
          <w:rFonts w:ascii="Palatino Linotype" w:hAnsi="Palatino Linotype"/>
        </w:rPr>
        <w:t xml:space="preserve"> </w:t>
      </w:r>
      <w:r w:rsidRPr="00786A69">
        <w:rPr>
          <w:rFonts w:ascii="Palatino Linotype" w:eastAsia="Palatino Linotype" w:hAnsi="Palatino Linotype" w:cs="Palatino Linotype"/>
        </w:rPr>
        <w:t xml:space="preserve">en contra de la respuesta a su solicitud de información con número de folio </w:t>
      </w:r>
      <w:r w:rsidRPr="00786A69">
        <w:rPr>
          <w:rFonts w:ascii="Verdana" w:hAnsi="Verdana"/>
          <w:b/>
          <w:bCs/>
          <w:color w:val="FF0000"/>
        </w:rPr>
        <w:t>  </w:t>
      </w:r>
      <w:r w:rsidRPr="005005FB">
        <w:rPr>
          <w:rFonts w:ascii="Palatino Linotype" w:hAnsi="Palatino Linotype"/>
          <w:b/>
          <w:bCs/>
        </w:rPr>
        <w:t>00055/CEPANAF/IP/2021</w:t>
      </w:r>
      <w:r w:rsidRPr="00786A69">
        <w:rPr>
          <w:rFonts w:ascii="Palatino Linotype" w:eastAsia="Palatino Linotype" w:hAnsi="Palatino Linotype" w:cs="Palatino Linotype"/>
          <w:b/>
        </w:rPr>
        <w:t>,</w:t>
      </w:r>
      <w:r w:rsidRPr="00786A69">
        <w:rPr>
          <w:rFonts w:ascii="Palatino Linotype" w:eastAsia="Palatino Linotype" w:hAnsi="Palatino Linotype" w:cs="Palatino Linotype"/>
        </w:rPr>
        <w:t xml:space="preserve"> por parte de la </w:t>
      </w:r>
      <w:r w:rsidRPr="005005FB">
        <w:rPr>
          <w:rFonts w:ascii="Palatino Linotype" w:hAnsi="Palatino Linotype"/>
          <w:b/>
          <w:bCs/>
          <w:color w:val="000000"/>
        </w:rPr>
        <w:t>Comisión Estatal de Parques Naturales y de la Fauna</w:t>
      </w:r>
      <w:r w:rsidRPr="00786A69">
        <w:rPr>
          <w:rFonts w:ascii="Palatino Linotype" w:eastAsia="Palatino Linotype" w:hAnsi="Palatino Linotype" w:cs="Palatino Linotype"/>
        </w:rPr>
        <w:t xml:space="preserve">, en lo sucesivo el </w:t>
      </w:r>
      <w:r w:rsidRPr="00786A69">
        <w:rPr>
          <w:rFonts w:ascii="Palatino Linotype" w:eastAsia="Palatino Linotype" w:hAnsi="Palatino Linotype" w:cs="Palatino Linotype"/>
          <w:b/>
        </w:rPr>
        <w:t xml:space="preserve">Sujeto Obligado; </w:t>
      </w:r>
      <w:r w:rsidRPr="00786A69">
        <w:rPr>
          <w:rFonts w:ascii="Palatino Linotype" w:eastAsia="Palatino Linotype" w:hAnsi="Palatino Linotype" w:cs="Palatino Linotype"/>
        </w:rPr>
        <w:t>se procede a dictar la presente resolución, c</w:t>
      </w:r>
      <w:r>
        <w:rPr>
          <w:rFonts w:ascii="Palatino Linotype" w:eastAsia="Palatino Linotype" w:hAnsi="Palatino Linotype" w:cs="Palatino Linotype"/>
        </w:rPr>
        <w:t>o</w:t>
      </w:r>
      <w:r w:rsidRPr="00786A69">
        <w:rPr>
          <w:rFonts w:ascii="Palatino Linotype" w:eastAsia="Palatino Linotype" w:hAnsi="Palatino Linotype" w:cs="Palatino Linotype"/>
        </w:rPr>
        <w:t>n base en los siguientes:</w:t>
      </w:r>
    </w:p>
    <w:p w14:paraId="28EEC1A3" w14:textId="77777777" w:rsidR="003E3E5C" w:rsidRPr="00786A69" w:rsidRDefault="003E3E5C" w:rsidP="003E3E5C">
      <w:pPr>
        <w:jc w:val="both"/>
        <w:rPr>
          <w:rFonts w:ascii="Palatino Linotype" w:eastAsia="Palatino Linotype" w:hAnsi="Palatino Linotype" w:cs="Palatino Linotype"/>
        </w:rPr>
      </w:pPr>
    </w:p>
    <w:p w14:paraId="6A87609B" w14:textId="0A17EA16" w:rsidR="003E3E5C" w:rsidRPr="0094470A" w:rsidRDefault="003E3E5C" w:rsidP="0094470A">
      <w:pPr>
        <w:pStyle w:val="Prrafodelista"/>
        <w:numPr>
          <w:ilvl w:val="0"/>
          <w:numId w:val="16"/>
        </w:numPr>
        <w:pBdr>
          <w:top w:val="nil"/>
          <w:left w:val="nil"/>
          <w:bottom w:val="nil"/>
          <w:right w:val="nil"/>
          <w:between w:val="nil"/>
        </w:pBdr>
        <w:spacing w:line="360" w:lineRule="auto"/>
        <w:contextualSpacing/>
        <w:jc w:val="center"/>
        <w:rPr>
          <w:rFonts w:ascii="Palatino Linotype" w:eastAsia="Palatino Linotype" w:hAnsi="Palatino Linotype" w:cs="Palatino Linotype"/>
          <w:b/>
          <w:color w:val="000000"/>
        </w:rPr>
      </w:pPr>
      <w:r w:rsidRPr="0094470A">
        <w:rPr>
          <w:rFonts w:ascii="Palatino Linotype" w:eastAsia="Palatino Linotype" w:hAnsi="Palatino Linotype" w:cs="Palatino Linotype"/>
          <w:b/>
          <w:color w:val="000000"/>
        </w:rPr>
        <w:t>A N T E C E D E N T E S:</w:t>
      </w:r>
    </w:p>
    <w:p w14:paraId="669204B4" w14:textId="77777777" w:rsidR="003E3E5C" w:rsidRPr="00786A69" w:rsidRDefault="003E3E5C" w:rsidP="003E3E5C">
      <w:pPr>
        <w:spacing w:line="276" w:lineRule="auto"/>
        <w:jc w:val="center"/>
        <w:rPr>
          <w:rFonts w:ascii="Palatino Linotype" w:hAnsi="Palatino Linotype"/>
          <w:b/>
          <w:bCs/>
          <w:spacing w:val="40"/>
          <w:sz w:val="28"/>
        </w:rPr>
      </w:pPr>
    </w:p>
    <w:p w14:paraId="0ACB6AE6" w14:textId="77777777" w:rsidR="003E3E5C" w:rsidRPr="00786A69" w:rsidRDefault="003E3E5C" w:rsidP="003E3E5C">
      <w:pPr>
        <w:spacing w:before="240" w:after="240" w:line="360" w:lineRule="auto"/>
        <w:jc w:val="both"/>
        <w:rPr>
          <w:rFonts w:ascii="Palatino Linotype" w:eastAsia="Palatino Linotype" w:hAnsi="Palatino Linotype" w:cs="Palatino Linotype"/>
          <w:b/>
        </w:rPr>
      </w:pPr>
      <w:r w:rsidRPr="00786A69">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Con fecha siete de octubre</w:t>
      </w:r>
      <w:r w:rsidRPr="00786A69">
        <w:rPr>
          <w:rFonts w:ascii="Palatino Linotype" w:eastAsia="Palatino Linotype" w:hAnsi="Palatino Linotype" w:cs="Palatino Linotype"/>
        </w:rPr>
        <w:t xml:space="preserve"> de dos mil veintiuno, la </w:t>
      </w:r>
      <w:r w:rsidRPr="00786A69">
        <w:rPr>
          <w:rFonts w:ascii="Palatino Linotype" w:eastAsia="Palatino Linotype" w:hAnsi="Palatino Linotype" w:cs="Palatino Linotype"/>
          <w:b/>
        </w:rPr>
        <w:t>recurrente</w:t>
      </w:r>
      <w:r w:rsidRPr="00786A69">
        <w:rPr>
          <w:rFonts w:ascii="Palatino Linotype" w:eastAsia="Palatino Linotype" w:hAnsi="Palatino Linotype" w:cs="Palatino Linotype"/>
        </w:rPr>
        <w:t xml:space="preserve"> formuló solicitud de acceso a información pública al </w:t>
      </w:r>
      <w:r w:rsidRPr="00786A69">
        <w:rPr>
          <w:rFonts w:ascii="Palatino Linotype" w:eastAsia="Palatino Linotype" w:hAnsi="Palatino Linotype" w:cs="Palatino Linotype"/>
          <w:b/>
        </w:rPr>
        <w:t>Sujeto Obligado</w:t>
      </w:r>
      <w:r w:rsidRPr="00786A69">
        <w:rPr>
          <w:rFonts w:ascii="Palatino Linotype" w:eastAsia="Palatino Linotype" w:hAnsi="Palatino Linotype" w:cs="Palatino Linotype"/>
        </w:rPr>
        <w:t xml:space="preserve"> a través de</w:t>
      </w:r>
      <w:r>
        <w:rPr>
          <w:rFonts w:ascii="Palatino Linotype" w:eastAsia="Palatino Linotype" w:hAnsi="Palatino Linotype" w:cs="Palatino Linotype"/>
        </w:rPr>
        <w:t xml:space="preserve"> </w:t>
      </w:r>
      <w:r w:rsidRPr="00786A69">
        <w:rPr>
          <w:rFonts w:ascii="Palatino Linotype" w:eastAsia="Palatino Linotype" w:hAnsi="Palatino Linotype" w:cs="Palatino Linotype"/>
        </w:rPr>
        <w:t>l</w:t>
      </w:r>
      <w:r>
        <w:rPr>
          <w:rFonts w:ascii="Palatino Linotype" w:eastAsia="Palatino Linotype" w:hAnsi="Palatino Linotype" w:cs="Palatino Linotype"/>
        </w:rPr>
        <w:t>a Plataforma Nacional de Transparencia</w:t>
      </w:r>
      <w:r w:rsidRPr="00786A69">
        <w:rPr>
          <w:rFonts w:ascii="Palatino Linotype" w:eastAsia="Palatino Linotype" w:hAnsi="Palatino Linotype" w:cs="Palatino Linotype"/>
        </w:rPr>
        <w:t>,</w:t>
      </w:r>
      <w:r>
        <w:rPr>
          <w:rFonts w:ascii="Palatino Linotype" w:eastAsia="Palatino Linotype" w:hAnsi="Palatino Linotype" w:cs="Palatino Linotype"/>
        </w:rPr>
        <w:t xml:space="preserve"> vinculada al Sistema de Acceso a la Información Mexiquense,</w:t>
      </w:r>
      <w:r w:rsidRPr="00786A69">
        <w:rPr>
          <w:rFonts w:ascii="Palatino Linotype" w:eastAsia="Palatino Linotype" w:hAnsi="Palatino Linotype" w:cs="Palatino Linotype"/>
        </w:rPr>
        <w:t xml:space="preserve"> en adelante </w:t>
      </w:r>
      <w:r w:rsidRPr="00786A69">
        <w:rPr>
          <w:rFonts w:ascii="Palatino Linotype" w:eastAsia="Palatino Linotype" w:hAnsi="Palatino Linotype" w:cs="Palatino Linotype"/>
          <w:b/>
        </w:rPr>
        <w:t>SAIMEX,</w:t>
      </w:r>
      <w:r w:rsidRPr="00786A69">
        <w:rPr>
          <w:rFonts w:ascii="Palatino Linotype" w:eastAsia="Palatino Linotype" w:hAnsi="Palatino Linotype" w:cs="Palatino Linotype"/>
        </w:rPr>
        <w:t xml:space="preserve"> requiriéndole lo siguiente:</w:t>
      </w:r>
    </w:p>
    <w:p w14:paraId="38D0B68C" w14:textId="77777777" w:rsidR="003E3E5C" w:rsidRPr="00786A69" w:rsidRDefault="003E3E5C" w:rsidP="003E3E5C">
      <w:pPr>
        <w:tabs>
          <w:tab w:val="left" w:pos="851"/>
        </w:tabs>
        <w:ind w:left="851" w:right="758"/>
        <w:jc w:val="both"/>
        <w:rPr>
          <w:rFonts w:ascii="Palatino Linotype" w:hAnsi="Palatino Linotype" w:cs="Arial"/>
          <w:i/>
          <w:sz w:val="22"/>
          <w:szCs w:val="22"/>
        </w:rPr>
      </w:pPr>
      <w:r w:rsidRPr="004D4332">
        <w:rPr>
          <w:rFonts w:ascii="Palatino Linotype" w:hAnsi="Palatino Linotype" w:cs="Arial"/>
          <w:i/>
          <w:sz w:val="22"/>
          <w:szCs w:val="22"/>
        </w:rPr>
        <w:t>“</w:t>
      </w:r>
      <w:r w:rsidRPr="004D4332">
        <w:rPr>
          <w:rFonts w:ascii="Palatino Linotype" w:hAnsi="Palatino Linotype"/>
          <w:i/>
          <w:color w:val="000000"/>
          <w:sz w:val="22"/>
          <w:szCs w:val="22"/>
        </w:rPr>
        <w:t xml:space="preserve">En la novena sección del convenio de colaboración entre la CEPANAF y la Comunidad Agraria de Atizapán de Zaragoza del 2018 (https://drive.google.com/file/d/1fcgjRH36X6aDoDPrx1-uM4wubyVIynIX/view) sobre las CAUSAS DE RECESIÓN se establece que "la comunidad" reportaría los avances semestrales a la CEPANAF. Solicito todos los reportes entregados (se asume que son 6 o 7). De igual forma, solicito cualquier información referente a la </w:t>
      </w:r>
      <w:r w:rsidRPr="004D4332">
        <w:rPr>
          <w:rFonts w:ascii="Palatino Linotype" w:hAnsi="Palatino Linotype"/>
          <w:i/>
          <w:color w:val="000000"/>
          <w:sz w:val="22"/>
          <w:szCs w:val="22"/>
        </w:rPr>
        <w:lastRenderedPageBreak/>
        <w:t>renovación, adición o modificación a mencionado convenio, ya que en la octava sección del mismo anuncia que la vigencia acaba el 21 de octubre del presente año</w:t>
      </w:r>
      <w:r w:rsidRPr="004D4332">
        <w:rPr>
          <w:rFonts w:ascii="Palatino Linotype" w:hAnsi="Palatino Linotype" w:cs="Arial"/>
          <w:i/>
          <w:sz w:val="22"/>
          <w:szCs w:val="22"/>
        </w:rPr>
        <w:t>”</w:t>
      </w:r>
      <w:r w:rsidRPr="00786A69">
        <w:rPr>
          <w:rFonts w:ascii="Palatino Linotype" w:hAnsi="Palatino Linotype" w:cs="Arial"/>
          <w:i/>
          <w:sz w:val="22"/>
          <w:szCs w:val="22"/>
        </w:rPr>
        <w:t xml:space="preserve"> (Sic)</w:t>
      </w:r>
    </w:p>
    <w:p w14:paraId="39F7ED28" w14:textId="77777777" w:rsidR="003E3E5C" w:rsidRPr="00786A69" w:rsidRDefault="003E3E5C" w:rsidP="003E3E5C">
      <w:pPr>
        <w:tabs>
          <w:tab w:val="left" w:pos="851"/>
        </w:tabs>
        <w:ind w:left="851" w:right="901"/>
        <w:jc w:val="both"/>
        <w:rPr>
          <w:rFonts w:ascii="Palatino Linotype" w:hAnsi="Palatino Linotype" w:cs="Arial"/>
          <w:i/>
          <w:sz w:val="22"/>
          <w:szCs w:val="22"/>
        </w:rPr>
      </w:pPr>
    </w:p>
    <w:p w14:paraId="7751D844" w14:textId="77777777" w:rsidR="003E3E5C" w:rsidRPr="00786A69" w:rsidRDefault="003E3E5C" w:rsidP="003E3E5C">
      <w:pPr>
        <w:spacing w:before="240" w:after="240" w:line="360" w:lineRule="auto"/>
        <w:jc w:val="both"/>
        <w:rPr>
          <w:rFonts w:ascii="Palatino Linotype" w:eastAsia="Palatino Linotype" w:hAnsi="Palatino Linotype" w:cs="Palatino Linotype"/>
        </w:rPr>
      </w:pPr>
      <w:r w:rsidRPr="00786A69">
        <w:rPr>
          <w:rFonts w:ascii="Palatino Linotype" w:eastAsia="Palatino Linotype" w:hAnsi="Palatino Linotype" w:cs="Palatino Linotype"/>
          <w:b/>
        </w:rPr>
        <w:t xml:space="preserve">Modalidad elegida para la entrega de la información: </w:t>
      </w:r>
      <w:r w:rsidRPr="00786A69">
        <w:rPr>
          <w:rFonts w:ascii="Palatino Linotype" w:eastAsia="Palatino Linotype" w:hAnsi="Palatino Linotype" w:cs="Palatino Linotype"/>
        </w:rPr>
        <w:t xml:space="preserve">a través del </w:t>
      </w:r>
      <w:r w:rsidRPr="00786A69">
        <w:rPr>
          <w:rFonts w:ascii="Palatino Linotype" w:eastAsia="Palatino Linotype" w:hAnsi="Palatino Linotype" w:cs="Palatino Linotype"/>
          <w:b/>
        </w:rPr>
        <w:t>SAIMEX</w:t>
      </w:r>
      <w:r w:rsidRPr="00786A69">
        <w:rPr>
          <w:rFonts w:ascii="Palatino Linotype" w:eastAsia="Palatino Linotype" w:hAnsi="Palatino Linotype" w:cs="Palatino Linotype"/>
        </w:rPr>
        <w:t>.</w:t>
      </w:r>
    </w:p>
    <w:p w14:paraId="19E2A683" w14:textId="77777777" w:rsidR="003E3E5C" w:rsidRPr="00786A69" w:rsidRDefault="003E3E5C" w:rsidP="003E3E5C">
      <w:pPr>
        <w:spacing w:before="240" w:after="240" w:line="360" w:lineRule="auto"/>
        <w:jc w:val="both"/>
        <w:rPr>
          <w:rFonts w:ascii="Palatino Linotype" w:eastAsia="Palatino Linotype" w:hAnsi="Palatino Linotype" w:cs="Palatino Linotype"/>
        </w:rPr>
      </w:pPr>
      <w:r w:rsidRPr="00786A69">
        <w:rPr>
          <w:rFonts w:ascii="Palatino Linotype" w:hAnsi="Palatino Linotype" w:cs="Arial"/>
          <w:b/>
        </w:rPr>
        <w:t xml:space="preserve">2. </w:t>
      </w:r>
      <w:r w:rsidRPr="00786A69">
        <w:rPr>
          <w:rFonts w:ascii="Palatino Linotype" w:eastAsia="Palatino Linotype" w:hAnsi="Palatino Linotype" w:cs="Palatino Linotype"/>
          <w:b/>
        </w:rPr>
        <w:t xml:space="preserve">Respuesta. </w:t>
      </w:r>
      <w:r>
        <w:rPr>
          <w:rFonts w:ascii="Palatino Linotype" w:eastAsia="Palatino Linotype" w:hAnsi="Palatino Linotype" w:cs="Palatino Linotype"/>
        </w:rPr>
        <w:t>Con fecha catorce</w:t>
      </w:r>
      <w:r w:rsidRPr="00786A69">
        <w:rPr>
          <w:rFonts w:ascii="Palatino Linotype" w:eastAsia="Palatino Linotype" w:hAnsi="Palatino Linotype" w:cs="Palatino Linotype"/>
        </w:rPr>
        <w:t xml:space="preserve"> de </w:t>
      </w:r>
      <w:r>
        <w:rPr>
          <w:rFonts w:ascii="Palatino Linotype" w:eastAsia="Palatino Linotype" w:hAnsi="Palatino Linotype" w:cs="Palatino Linotype"/>
        </w:rPr>
        <w:t>octubre</w:t>
      </w:r>
      <w:r w:rsidRPr="00786A69">
        <w:rPr>
          <w:rFonts w:ascii="Palatino Linotype" w:eastAsia="Palatino Linotype" w:hAnsi="Palatino Linotype" w:cs="Palatino Linotype"/>
        </w:rPr>
        <w:t xml:space="preserve"> de dos mil veintiuno el </w:t>
      </w:r>
      <w:r w:rsidRPr="00786A69">
        <w:rPr>
          <w:rFonts w:ascii="Palatino Linotype" w:eastAsia="Palatino Linotype" w:hAnsi="Palatino Linotype" w:cs="Palatino Linotype"/>
          <w:b/>
        </w:rPr>
        <w:t>Sujeto Obligado</w:t>
      </w:r>
      <w:r w:rsidRPr="00786A69">
        <w:rPr>
          <w:rFonts w:ascii="Palatino Linotype" w:eastAsia="Palatino Linotype" w:hAnsi="Palatino Linotype" w:cs="Palatino Linotype"/>
        </w:rPr>
        <w:t xml:space="preserve"> envió su respuesta a la solicitud de acceso a la información a través del SAIMEX, la cual versa como sigue:</w:t>
      </w:r>
    </w:p>
    <w:p w14:paraId="271AA22B" w14:textId="77777777" w:rsidR="003E3E5C" w:rsidRPr="00296D28" w:rsidRDefault="003E3E5C" w:rsidP="003E3E5C">
      <w:pPr>
        <w:ind w:left="851" w:right="901"/>
        <w:jc w:val="both"/>
        <w:rPr>
          <w:rFonts w:ascii="Palatino Linotype" w:hAnsi="Palatino Linotype"/>
          <w:i/>
          <w:color w:val="000000"/>
          <w:sz w:val="22"/>
          <w:szCs w:val="22"/>
        </w:rPr>
      </w:pPr>
      <w:r w:rsidRPr="00296D28">
        <w:rPr>
          <w:rFonts w:ascii="Palatino Linotype" w:hAnsi="Palatino Linotype" w:cs="Arial"/>
          <w:i/>
          <w:sz w:val="22"/>
          <w:szCs w:val="22"/>
          <w:lang w:eastAsia="es-MX"/>
        </w:rPr>
        <w:t>“</w:t>
      </w:r>
      <w:r w:rsidRPr="00296D28">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3CC1666" w14:textId="77777777" w:rsidR="003E3E5C" w:rsidRPr="00296D28" w:rsidRDefault="003E3E5C" w:rsidP="003E3E5C">
      <w:pPr>
        <w:ind w:left="851" w:right="901"/>
        <w:jc w:val="both"/>
        <w:rPr>
          <w:rFonts w:ascii="Palatino Linotype" w:hAnsi="Palatino Linotype"/>
          <w:i/>
          <w:color w:val="000000"/>
          <w:sz w:val="22"/>
          <w:szCs w:val="22"/>
        </w:rPr>
      </w:pPr>
    </w:p>
    <w:p w14:paraId="07842B8A" w14:textId="77777777" w:rsidR="003E3E5C" w:rsidRPr="00296D28" w:rsidRDefault="003E3E5C" w:rsidP="003E3E5C">
      <w:pPr>
        <w:ind w:left="851" w:right="900"/>
        <w:jc w:val="both"/>
        <w:rPr>
          <w:rFonts w:ascii="Palatino Linotype" w:hAnsi="Palatino Linotype"/>
          <w:i/>
          <w:color w:val="000000"/>
          <w:sz w:val="22"/>
          <w:szCs w:val="22"/>
        </w:rPr>
      </w:pPr>
      <w:r w:rsidRPr="00296D28">
        <w:rPr>
          <w:rFonts w:ascii="Palatino Linotype" w:hAnsi="Palatino Linotype"/>
          <w:i/>
          <w:sz w:val="22"/>
          <w:szCs w:val="22"/>
          <w:lang w:val="es-MX" w:eastAsia="es-MX"/>
        </w:rPr>
        <w:t>Por parte de los servidores públicos habilitados de la Unidad de Asuntos Jurídicos e Igualdad de Género y la Subdirección de Desarrollo y Control de Parques Recreativos, se da atención a la solicitud mediante los oficios Ref. 221C010100005S-278/2021 y Ref. 221C0101000200L-227/2021, de fecha 13 de octubre del año en curso</w:t>
      </w:r>
      <w:r w:rsidRPr="00296D28">
        <w:rPr>
          <w:rFonts w:ascii="Palatino Linotype" w:hAnsi="Palatino Linotype"/>
          <w:i/>
          <w:color w:val="000000"/>
          <w:sz w:val="22"/>
          <w:szCs w:val="22"/>
        </w:rPr>
        <w:t>.</w:t>
      </w:r>
    </w:p>
    <w:p w14:paraId="7486F07F" w14:textId="77777777" w:rsidR="003E3E5C" w:rsidRPr="00296D28" w:rsidRDefault="003E3E5C" w:rsidP="003E3E5C">
      <w:pPr>
        <w:jc w:val="both"/>
        <w:rPr>
          <w:rFonts w:ascii="Palatino Linotype" w:hAnsi="Palatino Linotype"/>
          <w:i/>
          <w:sz w:val="22"/>
          <w:szCs w:val="22"/>
          <w:lang w:val="es-MX" w:eastAsia="es-MX"/>
        </w:rPr>
      </w:pPr>
    </w:p>
    <w:p w14:paraId="77C52E25" w14:textId="77777777" w:rsidR="003E3E5C" w:rsidRPr="00296D28" w:rsidRDefault="003E3E5C" w:rsidP="003E3E5C">
      <w:pPr>
        <w:ind w:left="851" w:right="901"/>
        <w:jc w:val="both"/>
        <w:rPr>
          <w:rFonts w:ascii="Palatino Linotype" w:hAnsi="Palatino Linotype" w:cs="Arial"/>
          <w:i/>
          <w:sz w:val="22"/>
          <w:szCs w:val="22"/>
          <w:lang w:eastAsia="es-MX"/>
        </w:rPr>
      </w:pPr>
      <w:r w:rsidRPr="00296D28">
        <w:rPr>
          <w:rFonts w:ascii="Palatino Linotype" w:hAnsi="Palatino Linotype" w:cs="Arial"/>
          <w:i/>
          <w:sz w:val="22"/>
          <w:szCs w:val="22"/>
          <w:lang w:eastAsia="es-MX"/>
        </w:rPr>
        <w:t>ATENTAMENTE</w:t>
      </w:r>
    </w:p>
    <w:p w14:paraId="628844F0" w14:textId="77777777" w:rsidR="003E3E5C" w:rsidRPr="00786A69" w:rsidRDefault="003E3E5C" w:rsidP="003E3E5C">
      <w:pPr>
        <w:ind w:left="851" w:right="901"/>
        <w:jc w:val="both"/>
        <w:rPr>
          <w:rFonts w:ascii="Palatino Linotype" w:hAnsi="Palatino Linotype" w:cs="Arial"/>
          <w:i/>
          <w:lang w:eastAsia="es-MX"/>
        </w:rPr>
      </w:pPr>
      <w:r w:rsidRPr="00296D28">
        <w:rPr>
          <w:rFonts w:ascii="Palatino Linotype" w:hAnsi="Palatino Linotype" w:cs="Arial"/>
          <w:i/>
          <w:sz w:val="22"/>
          <w:szCs w:val="22"/>
          <w:lang w:eastAsia="es-MX"/>
        </w:rPr>
        <w:t>C. LETICIA VIESCA GONZALEZ”</w:t>
      </w:r>
      <w:r>
        <w:rPr>
          <w:rFonts w:ascii="Palatino Linotype" w:hAnsi="Palatino Linotype" w:cs="Arial"/>
          <w:i/>
          <w:lang w:eastAsia="es-MX"/>
        </w:rPr>
        <w:t xml:space="preserve"> (S</w:t>
      </w:r>
      <w:r w:rsidRPr="00786A69">
        <w:rPr>
          <w:rFonts w:ascii="Palatino Linotype" w:hAnsi="Palatino Linotype" w:cs="Arial"/>
          <w:i/>
          <w:lang w:eastAsia="es-MX"/>
        </w:rPr>
        <w:t xml:space="preserve">ic) </w:t>
      </w:r>
    </w:p>
    <w:p w14:paraId="20C9A300" w14:textId="77777777" w:rsidR="003E3E5C" w:rsidRPr="00786A69" w:rsidRDefault="003E3E5C" w:rsidP="003E3E5C">
      <w:pPr>
        <w:jc w:val="both"/>
        <w:rPr>
          <w:rFonts w:ascii="Palatino Linotype" w:hAnsi="Palatino Linotype"/>
          <w:b/>
        </w:rPr>
      </w:pPr>
    </w:p>
    <w:p w14:paraId="727EFB7B" w14:textId="77777777" w:rsidR="003E3E5C" w:rsidRPr="00786A69" w:rsidRDefault="003E3E5C" w:rsidP="003E3E5C">
      <w:pPr>
        <w:spacing w:before="240" w:after="240" w:line="360" w:lineRule="auto"/>
        <w:jc w:val="both"/>
        <w:rPr>
          <w:rFonts w:ascii="Palatino Linotype" w:eastAsia="Palatino Linotype" w:hAnsi="Palatino Linotype" w:cs="Palatino Linotype"/>
          <w:b/>
        </w:rPr>
      </w:pPr>
      <w:r w:rsidRPr="00786A69">
        <w:rPr>
          <w:rFonts w:ascii="Palatino Linotype" w:eastAsia="Palatino Linotype" w:hAnsi="Palatino Linotype" w:cs="Palatino Linotype"/>
        </w:rPr>
        <w:t>Adjuntando a la respuesta el archivo electrónico denominado</w:t>
      </w:r>
      <w:r w:rsidRPr="00786A69">
        <w:rPr>
          <w:rFonts w:ascii="Palatino Linotype" w:eastAsia="Palatino Linotype" w:hAnsi="Palatino Linotype" w:cs="Palatino Linotype"/>
          <w:b/>
        </w:rPr>
        <w:t xml:space="preserve"> “</w:t>
      </w:r>
      <w:hyperlink r:id="rId8" w:tgtFrame="_blank" w:history="1">
        <w:r w:rsidRPr="00AD0D2F">
          <w:rPr>
            <w:rStyle w:val="Hipervnculo"/>
            <w:rFonts w:ascii="Palatino Linotype" w:hAnsi="Palatino Linotype" w:cs="Arial"/>
            <w:b/>
            <w:bCs/>
            <w:color w:val="auto"/>
            <w:u w:val="none"/>
          </w:rPr>
          <w:t>RESPUESTA SAIMEX 00055 13-10-2021.pdf</w:t>
        </w:r>
      </w:hyperlink>
      <w:r w:rsidRPr="00786A69">
        <w:rPr>
          <w:rFonts w:ascii="Palatino Linotype" w:eastAsia="Palatino Linotype" w:hAnsi="Palatino Linotype" w:cs="Palatino Linotype"/>
          <w:b/>
        </w:rPr>
        <w:t>”,</w:t>
      </w:r>
      <w:r w:rsidRPr="00786A69">
        <w:rPr>
          <w:rFonts w:ascii="Palatino Linotype" w:eastAsia="Palatino Linotype" w:hAnsi="Palatino Linotype" w:cs="Palatino Linotype"/>
        </w:rPr>
        <w:t xml:space="preserve"> el cual será analizado en el apartado de estudio correspondiente. </w:t>
      </w:r>
    </w:p>
    <w:p w14:paraId="0C829EA3" w14:textId="77777777" w:rsidR="003E3E5C" w:rsidRPr="00D030A0" w:rsidRDefault="003E3E5C" w:rsidP="003E3E5C">
      <w:pPr>
        <w:spacing w:before="240" w:after="240" w:line="360" w:lineRule="auto"/>
        <w:jc w:val="both"/>
        <w:rPr>
          <w:rFonts w:ascii="Palatino Linotype" w:eastAsia="Palatino Linotype" w:hAnsi="Palatino Linotype" w:cs="Palatino Linotype"/>
          <w:b/>
        </w:rPr>
      </w:pPr>
      <w:r w:rsidRPr="00786A69">
        <w:rPr>
          <w:rFonts w:ascii="Palatino Linotype" w:eastAsia="Palatino Linotype" w:hAnsi="Palatino Linotype" w:cs="Palatino Linotype"/>
          <w:b/>
        </w:rPr>
        <w:t xml:space="preserve">3. Interposición del recurso de revisión. </w:t>
      </w:r>
      <w:r w:rsidRPr="00786A69">
        <w:rPr>
          <w:rFonts w:ascii="Palatino Linotype" w:eastAsia="Palatino Linotype" w:hAnsi="Palatino Linotype" w:cs="Palatino Linotype"/>
        </w:rPr>
        <w:t xml:space="preserve">Inconforme la </w:t>
      </w:r>
      <w:r w:rsidRPr="00786A69">
        <w:rPr>
          <w:rFonts w:ascii="Palatino Linotype" w:eastAsia="Palatino Linotype" w:hAnsi="Palatino Linotype" w:cs="Palatino Linotype"/>
          <w:b/>
          <w:bCs/>
        </w:rPr>
        <w:t>recurrente</w:t>
      </w:r>
      <w:r w:rsidRPr="00786A69">
        <w:rPr>
          <w:rFonts w:ascii="Palatino Linotype" w:eastAsia="Palatino Linotype" w:hAnsi="Palatino Linotype" w:cs="Palatino Linotype"/>
        </w:rPr>
        <w:t xml:space="preserve"> con la respuesta del </w:t>
      </w:r>
      <w:r w:rsidRPr="00786A69">
        <w:rPr>
          <w:rFonts w:ascii="Palatino Linotype" w:eastAsia="Palatino Linotype" w:hAnsi="Palatino Linotype" w:cs="Palatino Linotype"/>
          <w:b/>
        </w:rPr>
        <w:t>Sujeto Obligado,</w:t>
      </w:r>
      <w:r w:rsidRPr="00786A69">
        <w:rPr>
          <w:rFonts w:ascii="Palatino Linotype" w:eastAsia="Palatino Linotype" w:hAnsi="Palatino Linotype" w:cs="Palatino Linotype"/>
        </w:rPr>
        <w:t xml:space="preserve"> interpuso recurso de revisión a través del SAIMEX en fecha </w:t>
      </w:r>
      <w:r>
        <w:rPr>
          <w:rFonts w:ascii="Palatino Linotype" w:eastAsia="Palatino Linotype" w:hAnsi="Palatino Linotype" w:cs="Palatino Linotype"/>
        </w:rPr>
        <w:t>quince</w:t>
      </w:r>
      <w:r w:rsidRPr="00786A69">
        <w:rPr>
          <w:rFonts w:ascii="Palatino Linotype" w:eastAsia="Palatino Linotype" w:hAnsi="Palatino Linotype" w:cs="Palatino Linotype"/>
        </w:rPr>
        <w:t xml:space="preserve"> de </w:t>
      </w:r>
      <w:r>
        <w:rPr>
          <w:rFonts w:ascii="Palatino Linotype" w:eastAsia="Palatino Linotype" w:hAnsi="Palatino Linotype" w:cs="Palatino Linotype"/>
        </w:rPr>
        <w:t>octu</w:t>
      </w:r>
      <w:r w:rsidRPr="00786A69">
        <w:rPr>
          <w:rFonts w:ascii="Palatino Linotype" w:eastAsia="Palatino Linotype" w:hAnsi="Palatino Linotype" w:cs="Palatino Linotype"/>
        </w:rPr>
        <w:t>bre de dos mil veintiuno</w:t>
      </w:r>
      <w:r>
        <w:rPr>
          <w:rFonts w:ascii="Palatino Linotype" w:eastAsia="Palatino Linotype" w:hAnsi="Palatino Linotype" w:cs="Palatino Linotype"/>
        </w:rPr>
        <w:t>,</w:t>
      </w:r>
      <w:r w:rsidRPr="00D030A0">
        <w:rPr>
          <w:rFonts w:ascii="Palatino Linotype" w:eastAsia="Palatino Linotype" w:hAnsi="Palatino Linotype" w:cs="Palatino Linotype"/>
        </w:rPr>
        <w:t xml:space="preserve"> </w:t>
      </w:r>
      <w:r>
        <w:rPr>
          <w:rFonts w:ascii="Palatino Linotype" w:eastAsia="Palatino Linotype" w:hAnsi="Palatino Linotype" w:cs="Palatino Linotype"/>
        </w:rPr>
        <w:t>a</w:t>
      </w:r>
      <w:r w:rsidRPr="00786A69">
        <w:rPr>
          <w:rFonts w:ascii="Palatino Linotype" w:eastAsia="Palatino Linotype" w:hAnsi="Palatino Linotype" w:cs="Palatino Linotype"/>
        </w:rPr>
        <w:t xml:space="preserve">djuntando el archivo electrónico </w:t>
      </w:r>
      <w:r w:rsidRPr="00786A69">
        <w:rPr>
          <w:rFonts w:ascii="Palatino Linotype" w:eastAsia="Palatino Linotype" w:hAnsi="Palatino Linotype" w:cs="Palatino Linotype"/>
        </w:rPr>
        <w:lastRenderedPageBreak/>
        <w:t>denominado</w:t>
      </w:r>
      <w:r w:rsidRPr="00786A69">
        <w:rPr>
          <w:rFonts w:ascii="Palatino Linotype" w:eastAsia="Palatino Linotype" w:hAnsi="Palatino Linotype" w:cs="Palatino Linotype"/>
          <w:b/>
        </w:rPr>
        <w:t xml:space="preserve"> “</w:t>
      </w:r>
      <w:r w:rsidRPr="00D030A0">
        <w:rPr>
          <w:rFonts w:ascii="Palatino Linotype" w:eastAsia="Palatino Linotype" w:hAnsi="Palatino Linotype" w:cs="Palatino Linotype"/>
          <w:b/>
        </w:rPr>
        <w:t>A</w:t>
      </w:r>
      <w:hyperlink r:id="rId9" w:tgtFrame="_blank" w:history="1">
        <w:r w:rsidRPr="00D030A0">
          <w:rPr>
            <w:rStyle w:val="Hipervnculo"/>
            <w:rFonts w:ascii="Palatino Linotype" w:hAnsi="Palatino Linotype" w:cs="Arial"/>
            <w:b/>
            <w:bCs/>
            <w:color w:val="auto"/>
            <w:u w:val="none"/>
          </w:rPr>
          <w:t>rchivo1634339042986.pdf</w:t>
        </w:r>
      </w:hyperlink>
      <w:r w:rsidRPr="00786A69">
        <w:rPr>
          <w:rFonts w:ascii="Palatino Linotype" w:eastAsia="Palatino Linotype" w:hAnsi="Palatino Linotype" w:cs="Palatino Linotype"/>
          <w:b/>
        </w:rPr>
        <w:t>”,</w:t>
      </w:r>
      <w:r w:rsidRPr="00786A69">
        <w:rPr>
          <w:rFonts w:ascii="Palatino Linotype" w:eastAsia="Palatino Linotype" w:hAnsi="Palatino Linotype" w:cs="Palatino Linotype"/>
        </w:rPr>
        <w:t xml:space="preserve"> el cual será analizado en el apart</w:t>
      </w:r>
      <w:r>
        <w:rPr>
          <w:rFonts w:ascii="Palatino Linotype" w:eastAsia="Palatino Linotype" w:hAnsi="Palatino Linotype" w:cs="Palatino Linotype"/>
        </w:rPr>
        <w:t>ado de estudio correspondiente;</w:t>
      </w:r>
      <w:r w:rsidRPr="00786A69">
        <w:rPr>
          <w:rFonts w:ascii="Palatino Linotype" w:eastAsia="Palatino Linotype" w:hAnsi="Palatino Linotype" w:cs="Palatino Linotype"/>
        </w:rPr>
        <w:t xml:space="preserve"> a través del cual expresó lo siguiente:</w:t>
      </w:r>
    </w:p>
    <w:p w14:paraId="0A0C9DEC" w14:textId="77777777" w:rsidR="003E3E5C" w:rsidRPr="00786A69" w:rsidRDefault="003E3E5C" w:rsidP="0094470A">
      <w:pPr>
        <w:spacing w:after="240" w:line="360" w:lineRule="auto"/>
        <w:rPr>
          <w:rFonts w:ascii="Palatino Linotype" w:eastAsia="Palatino Linotype" w:hAnsi="Palatino Linotype" w:cs="Palatino Linotype"/>
          <w:b/>
        </w:rPr>
      </w:pPr>
      <w:r w:rsidRPr="00786A69">
        <w:rPr>
          <w:rFonts w:ascii="Palatino Linotype" w:eastAsia="Palatino Linotype" w:hAnsi="Palatino Linotype" w:cs="Palatino Linotype"/>
          <w:b/>
        </w:rPr>
        <w:t>a) Acto impugnado.</w:t>
      </w:r>
    </w:p>
    <w:p w14:paraId="21131DE2" w14:textId="77777777" w:rsidR="003E3E5C" w:rsidRPr="00786A69" w:rsidRDefault="003E3E5C" w:rsidP="00173680">
      <w:pPr>
        <w:spacing w:before="240" w:after="240"/>
        <w:ind w:left="851" w:right="900"/>
        <w:jc w:val="both"/>
        <w:rPr>
          <w:rFonts w:ascii="Palatino Linotype" w:eastAsia="Palatino Linotype" w:hAnsi="Palatino Linotype" w:cs="Palatino Linotype"/>
          <w:i/>
          <w:color w:val="000000"/>
          <w:sz w:val="22"/>
          <w:szCs w:val="22"/>
        </w:rPr>
      </w:pPr>
      <w:r w:rsidRPr="00D011BD">
        <w:rPr>
          <w:rFonts w:ascii="Palatino Linotype" w:eastAsia="Palatino Linotype" w:hAnsi="Palatino Linotype" w:cs="Palatino Linotype"/>
          <w:i/>
          <w:color w:val="000000"/>
          <w:sz w:val="22"/>
          <w:szCs w:val="22"/>
        </w:rPr>
        <w:t>“</w:t>
      </w:r>
      <w:r w:rsidRPr="00D011BD">
        <w:rPr>
          <w:rFonts w:ascii="Palatino Linotype" w:hAnsi="Palatino Linotype"/>
          <w:i/>
          <w:color w:val="000000"/>
          <w:sz w:val="22"/>
          <w:szCs w:val="22"/>
        </w:rPr>
        <w:t>Solicité los reportes semestrales que "la comunidad" le entregaría a la CENAPAF y recibí los mensuales. La diferencia es que los que me llegaron muestran la afluencia de visitantes; los que pedí muestran los avances. Creo que el error se debió a un desvío en la solicitud de información.</w:t>
      </w:r>
      <w:r w:rsidRPr="00D011BD">
        <w:rPr>
          <w:rFonts w:ascii="Palatino Linotype" w:eastAsia="Palatino Linotype" w:hAnsi="Palatino Linotype" w:cs="Palatino Linotype"/>
          <w:i/>
          <w:color w:val="000000"/>
          <w:sz w:val="22"/>
          <w:szCs w:val="22"/>
        </w:rPr>
        <w:t>” (Sic</w:t>
      </w:r>
      <w:r w:rsidRPr="00786A69">
        <w:rPr>
          <w:rFonts w:ascii="Palatino Linotype" w:eastAsia="Palatino Linotype" w:hAnsi="Palatino Linotype" w:cs="Palatino Linotype"/>
          <w:i/>
          <w:color w:val="000000"/>
          <w:sz w:val="22"/>
          <w:szCs w:val="22"/>
        </w:rPr>
        <w:t>)</w:t>
      </w:r>
    </w:p>
    <w:p w14:paraId="1FF243EB" w14:textId="77777777" w:rsidR="003E3E5C" w:rsidRPr="00786A69" w:rsidRDefault="003E3E5C" w:rsidP="00173680">
      <w:pPr>
        <w:spacing w:before="240" w:after="240" w:line="360" w:lineRule="auto"/>
        <w:jc w:val="both"/>
        <w:rPr>
          <w:rFonts w:ascii="Palatino Linotype" w:eastAsia="Palatino Linotype" w:hAnsi="Palatino Linotype" w:cs="Palatino Linotype"/>
          <w:b/>
        </w:rPr>
      </w:pPr>
      <w:r w:rsidRPr="00786A69">
        <w:rPr>
          <w:rFonts w:ascii="Palatino Linotype" w:eastAsia="Palatino Linotype" w:hAnsi="Palatino Linotype" w:cs="Palatino Linotype"/>
          <w:b/>
        </w:rPr>
        <w:t>b) Motivos de inconformidad.</w:t>
      </w:r>
    </w:p>
    <w:p w14:paraId="2C2448BE" w14:textId="77777777" w:rsidR="003E3E5C" w:rsidRPr="00FA24EE" w:rsidRDefault="003E3E5C" w:rsidP="003E3E5C">
      <w:pPr>
        <w:ind w:right="49"/>
        <w:jc w:val="both"/>
        <w:rPr>
          <w:rFonts w:ascii="Palatino Linotype" w:eastAsia="Palatino Linotype" w:hAnsi="Palatino Linotype" w:cs="Palatino Linotype"/>
          <w:color w:val="000000"/>
        </w:rPr>
      </w:pPr>
      <w:r w:rsidRPr="00FA24EE">
        <w:rPr>
          <w:rFonts w:ascii="Palatino Linotype" w:eastAsia="Palatino Linotype" w:hAnsi="Palatino Linotype" w:cs="Palatino Linotype"/>
          <w:color w:val="000000"/>
        </w:rPr>
        <w:t xml:space="preserve">De las constancias que obran en el expediente, se advierte que la </w:t>
      </w:r>
      <w:r w:rsidRPr="00FA24EE">
        <w:rPr>
          <w:rFonts w:ascii="Palatino Linotype" w:eastAsia="Palatino Linotype" w:hAnsi="Palatino Linotype" w:cs="Palatino Linotype"/>
          <w:b/>
          <w:color w:val="000000"/>
        </w:rPr>
        <w:t>recurrente</w:t>
      </w:r>
      <w:r w:rsidRPr="00FA24EE">
        <w:rPr>
          <w:rFonts w:ascii="Palatino Linotype" w:eastAsia="Palatino Linotype" w:hAnsi="Palatino Linotype" w:cs="Palatino Linotype"/>
          <w:color w:val="000000"/>
        </w:rPr>
        <w:t xml:space="preserve"> no expreso motivos de inconformidad.</w:t>
      </w:r>
    </w:p>
    <w:p w14:paraId="0707679C" w14:textId="77777777" w:rsidR="003E3E5C" w:rsidRPr="00FA24EE" w:rsidRDefault="003E3E5C" w:rsidP="003E3E5C">
      <w:pPr>
        <w:ind w:left="851" w:right="900"/>
        <w:jc w:val="both"/>
        <w:rPr>
          <w:rFonts w:ascii="Palatino Linotype" w:eastAsia="Palatino Linotype" w:hAnsi="Palatino Linotype" w:cs="Palatino Linotype"/>
          <w:color w:val="000000"/>
        </w:rPr>
      </w:pPr>
    </w:p>
    <w:p w14:paraId="421E8332" w14:textId="77777777" w:rsidR="003E3E5C" w:rsidRPr="00FA24EE" w:rsidRDefault="003E3E5C" w:rsidP="003E3E5C">
      <w:pPr>
        <w:spacing w:line="360" w:lineRule="auto"/>
        <w:jc w:val="both"/>
        <w:rPr>
          <w:rFonts w:ascii="Palatino Linotype" w:eastAsia="Palatino Linotype" w:hAnsi="Palatino Linotype" w:cs="Palatino Linotype"/>
        </w:rPr>
      </w:pPr>
      <w:r w:rsidRPr="00FA24EE">
        <w:rPr>
          <w:rFonts w:ascii="Palatino Linotype" w:eastAsia="Palatino Linotype" w:hAnsi="Palatino Linotype" w:cs="Palatino Linotype"/>
          <w:b/>
        </w:rPr>
        <w:t xml:space="preserve">4. Turno. </w:t>
      </w:r>
      <w:r w:rsidRPr="00FA24EE">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número 0</w:t>
      </w:r>
      <w:r w:rsidRPr="00FA24EE">
        <w:rPr>
          <w:rFonts w:ascii="Palatino Linotype" w:eastAsia="Palatino Linotype" w:hAnsi="Palatino Linotype" w:cs="Palatino Linotype"/>
          <w:b/>
        </w:rPr>
        <w:t xml:space="preserve">5099/INFOEM/IP/RR/2021 </w:t>
      </w:r>
      <w:r w:rsidRPr="00FA24EE">
        <w:rPr>
          <w:rFonts w:ascii="Palatino Linotype" w:eastAsia="Palatino Linotype" w:hAnsi="Palatino Linotype" w:cs="Palatino Linotype"/>
        </w:rPr>
        <w:t>fue</w:t>
      </w:r>
      <w:r w:rsidRPr="00FA24EE">
        <w:rPr>
          <w:rFonts w:ascii="Palatino Linotype" w:eastAsia="Palatino Linotype" w:hAnsi="Palatino Linotype" w:cs="Palatino Linotype"/>
          <w:b/>
        </w:rPr>
        <w:t xml:space="preserve"> </w:t>
      </w:r>
      <w:r w:rsidRPr="00FA24EE">
        <w:rPr>
          <w:rFonts w:ascii="Palatino Linotype" w:eastAsia="Palatino Linotype" w:hAnsi="Palatino Linotype" w:cs="Palatino Linotype"/>
        </w:rPr>
        <w:t xml:space="preserve">turnado por el sistema electrónico del Instituto de Transparencia, Acceso a la Información Pública y Protección de Datos Personales del Estado de México y Municipios, a la Comisionada Ponente </w:t>
      </w:r>
      <w:r w:rsidRPr="00FA24EE">
        <w:rPr>
          <w:rFonts w:ascii="Palatino Linotype" w:eastAsia="Palatino Linotype" w:hAnsi="Palatino Linotype" w:cs="Palatino Linotype"/>
          <w:b/>
        </w:rPr>
        <w:t>Guadalupe Ramírez Peña</w:t>
      </w:r>
      <w:r w:rsidRPr="00FA24EE">
        <w:rPr>
          <w:rFonts w:ascii="Palatino Linotype" w:eastAsia="Palatino Linotype" w:hAnsi="Palatino Linotype" w:cs="Palatino Linotype"/>
        </w:rPr>
        <w:t>, para su análisis, estudio, elaboración del proyecto y presentación ante el pleno de este Instituto.</w:t>
      </w:r>
    </w:p>
    <w:p w14:paraId="279BDF7F" w14:textId="77777777" w:rsidR="003E3E5C" w:rsidRPr="00786A69" w:rsidRDefault="003E3E5C" w:rsidP="003E3E5C">
      <w:pPr>
        <w:spacing w:line="360" w:lineRule="auto"/>
        <w:jc w:val="both"/>
        <w:rPr>
          <w:rFonts w:ascii="Palatino Linotype" w:eastAsia="Palatino Linotype" w:hAnsi="Palatino Linotype" w:cs="Palatino Linotype"/>
        </w:rPr>
      </w:pPr>
    </w:p>
    <w:p w14:paraId="21D9C5CF" w14:textId="77777777" w:rsidR="003E3E5C" w:rsidRPr="00786A69" w:rsidRDefault="003E3E5C" w:rsidP="003E3E5C">
      <w:pPr>
        <w:spacing w:after="240" w:line="360" w:lineRule="auto"/>
        <w:jc w:val="both"/>
        <w:rPr>
          <w:rFonts w:ascii="Palatino Linotype" w:eastAsia="Palatino Linotype" w:hAnsi="Palatino Linotype" w:cs="Palatino Linotype"/>
        </w:rPr>
      </w:pPr>
      <w:r w:rsidRPr="00786A69">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En fecha veinte</w:t>
      </w:r>
      <w:r w:rsidRPr="00786A69">
        <w:rPr>
          <w:rFonts w:ascii="Palatino Linotype" w:eastAsia="Palatino Linotype" w:hAnsi="Palatino Linotype" w:cs="Palatino Linotype"/>
        </w:rPr>
        <w:t xml:space="preserve"> de </w:t>
      </w:r>
      <w:r>
        <w:rPr>
          <w:rFonts w:ascii="Palatino Linotype" w:eastAsia="Palatino Linotype" w:hAnsi="Palatino Linotype" w:cs="Palatino Linotype"/>
        </w:rPr>
        <w:t>octu</w:t>
      </w:r>
      <w:r w:rsidRPr="00786A69">
        <w:rPr>
          <w:rFonts w:ascii="Palatino Linotype" w:eastAsia="Palatino Linotype" w:hAnsi="Palatino Linotype" w:cs="Palatino Linotype"/>
        </w:rPr>
        <w:t xml:space="preserve">bre de dos mil veintiuno,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3A86524B" w14:textId="77777777" w:rsidR="003E3E5C" w:rsidRPr="00FA24EE" w:rsidRDefault="003E3E5C" w:rsidP="003E3E5C">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sidRPr="00FA24EE">
        <w:rPr>
          <w:rFonts w:ascii="Palatino Linotype" w:eastAsia="Palatino Linotype" w:hAnsi="Palatino Linotype" w:cs="Palatino Linotype"/>
          <w:b/>
          <w:color w:val="000000"/>
          <w:sz w:val="24"/>
          <w:szCs w:val="24"/>
        </w:rPr>
        <w:t>6. Manifestaciones</w:t>
      </w:r>
      <w:r w:rsidRPr="00FA24EE">
        <w:rPr>
          <w:rFonts w:ascii="Palatino Linotype" w:eastAsia="Palatino Linotype" w:hAnsi="Palatino Linotype" w:cs="Palatino Linotype"/>
          <w:color w:val="000000"/>
          <w:sz w:val="24"/>
          <w:szCs w:val="24"/>
        </w:rPr>
        <w:t xml:space="preserve">: </w:t>
      </w:r>
      <w:r w:rsidRPr="00FA24EE">
        <w:rPr>
          <w:rFonts w:ascii="Palatino Linotype" w:hAnsi="Palatino Linotype" w:cs="Arial"/>
          <w:sz w:val="24"/>
          <w:szCs w:val="24"/>
        </w:rPr>
        <w:t xml:space="preserve">De las constancias que integran el expediente en que se actúa se </w:t>
      </w:r>
      <w:r w:rsidRPr="00FA24EE">
        <w:rPr>
          <w:rFonts w:ascii="Palatino Linotype" w:hAnsi="Palatino Linotype" w:cs="Arial"/>
          <w:sz w:val="24"/>
          <w:szCs w:val="24"/>
        </w:rPr>
        <w:lastRenderedPageBreak/>
        <w:t xml:space="preserve">advierte que la </w:t>
      </w:r>
      <w:r w:rsidRPr="00FA24EE">
        <w:rPr>
          <w:rFonts w:ascii="Palatino Linotype" w:hAnsi="Palatino Linotype" w:cs="Arial"/>
          <w:b/>
          <w:bCs/>
          <w:sz w:val="24"/>
          <w:szCs w:val="24"/>
        </w:rPr>
        <w:t>recurrente</w:t>
      </w:r>
      <w:r w:rsidRPr="00FA24EE">
        <w:rPr>
          <w:rFonts w:ascii="Palatino Linotype" w:hAnsi="Palatino Linotype" w:cs="Arial"/>
          <w:sz w:val="24"/>
          <w:szCs w:val="24"/>
        </w:rPr>
        <w:t xml:space="preserve"> fue omisa en ofrecer pruebas o expresar alegatos.</w:t>
      </w:r>
    </w:p>
    <w:p w14:paraId="4E0FD4A6" w14:textId="77777777" w:rsidR="003E3E5C" w:rsidRPr="00185714" w:rsidRDefault="003E3E5C" w:rsidP="003E3E5C">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sidRPr="00185714">
        <w:rPr>
          <w:rFonts w:ascii="Palatino Linotype" w:hAnsi="Palatino Linotype" w:cs="Arial"/>
          <w:sz w:val="24"/>
          <w:szCs w:val="24"/>
        </w:rPr>
        <w:t>Por su parte, el Sujeto Obligado en fecha veintiuno de octubre del año en curso, remitió a través del SAIMEX, el archivo electrónico siguiente:  “</w:t>
      </w:r>
      <w:r w:rsidRPr="00185714">
        <w:rPr>
          <w:rFonts w:ascii="Palatino Linotype" w:hAnsi="Palatino Linotype" w:cs="Arial"/>
          <w:b/>
          <w:sz w:val="24"/>
          <w:szCs w:val="24"/>
        </w:rPr>
        <w:t>MANIFESTACIÓN RECURSO DE REVISIÓN 05099</w:t>
      </w:r>
      <w:hyperlink r:id="rId10" w:history="1">
        <w:r w:rsidRPr="00185714">
          <w:rPr>
            <w:rFonts w:ascii="Palatino Linotype" w:hAnsi="Palatino Linotype"/>
            <w:b/>
            <w:sz w:val="24"/>
            <w:szCs w:val="24"/>
          </w:rPr>
          <w:t>.pdf</w:t>
        </w:r>
        <w:r w:rsidRPr="00185714">
          <w:rPr>
            <w:rFonts w:ascii="Palatino Linotype" w:hAnsi="Palatino Linotype"/>
            <w:sz w:val="24"/>
            <w:szCs w:val="24"/>
          </w:rPr>
          <w:t>”</w:t>
        </w:r>
      </w:hyperlink>
      <w:r w:rsidRPr="00185714">
        <w:rPr>
          <w:rFonts w:ascii="Palatino Linotype" w:hAnsi="Palatino Linotype" w:cs="Arial"/>
          <w:sz w:val="24"/>
          <w:szCs w:val="24"/>
        </w:rPr>
        <w:t>, e</w:t>
      </w:r>
      <w:r w:rsidRPr="00185714">
        <w:rPr>
          <w:rFonts w:ascii="Palatino Linotype" w:hAnsi="Palatino Linotype"/>
          <w:sz w:val="24"/>
          <w:szCs w:val="24"/>
        </w:rPr>
        <w:t xml:space="preserve">l cual </w:t>
      </w:r>
      <w:r w:rsidRPr="00185714">
        <w:rPr>
          <w:rFonts w:ascii="Palatino Linotype" w:hAnsi="Palatino Linotype" w:cs="Arial"/>
          <w:sz w:val="24"/>
          <w:szCs w:val="24"/>
        </w:rPr>
        <w:t xml:space="preserve">se determinó en fecha tres de noviembre de dos mil veintiuno, poner a la vista de la </w:t>
      </w:r>
      <w:r w:rsidRPr="00185714">
        <w:rPr>
          <w:rFonts w:ascii="Palatino Linotype" w:hAnsi="Palatino Linotype" w:cs="Arial"/>
          <w:b/>
          <w:sz w:val="24"/>
          <w:szCs w:val="24"/>
        </w:rPr>
        <w:t>recurrente</w:t>
      </w:r>
      <w:r w:rsidRPr="00185714">
        <w:rPr>
          <w:rFonts w:ascii="Palatino Linotype" w:hAnsi="Palatino Linotype" w:cs="Arial"/>
          <w:sz w:val="24"/>
          <w:szCs w:val="24"/>
        </w:rPr>
        <w:t>, en términos de la fracción III</w:t>
      </w:r>
      <w:r w:rsidRPr="00185714">
        <w:rPr>
          <w:rFonts w:ascii="Palatino Linotype" w:hAnsi="Palatino Linotype"/>
          <w:sz w:val="24"/>
          <w:szCs w:val="24"/>
        </w:rPr>
        <w:t xml:space="preserve"> del artículo 185 de la Ley de Transparencia y Acceso a la Información Pública del Estado de México y Municipios</w:t>
      </w:r>
      <w:r w:rsidRPr="00185714">
        <w:rPr>
          <w:rFonts w:ascii="Palatino Linotype" w:hAnsi="Palatino Linotype" w:cs="Arial"/>
          <w:sz w:val="24"/>
          <w:szCs w:val="24"/>
        </w:rPr>
        <w:t xml:space="preserve">; para que en el término de tres días manifestara lo que a su derecho convenga, respecto de las aportaciones novedosas a la respuesta del </w:t>
      </w:r>
      <w:r w:rsidRPr="00185714">
        <w:rPr>
          <w:rFonts w:ascii="Palatino Linotype" w:hAnsi="Palatino Linotype" w:cs="Arial"/>
          <w:b/>
          <w:bCs/>
          <w:sz w:val="24"/>
          <w:szCs w:val="24"/>
        </w:rPr>
        <w:t>Sujeto Obligado</w:t>
      </w:r>
      <w:r w:rsidRPr="00185714">
        <w:rPr>
          <w:rFonts w:ascii="Palatino Linotype" w:hAnsi="Palatino Linotype" w:cs="Arial"/>
          <w:sz w:val="24"/>
          <w:szCs w:val="24"/>
        </w:rPr>
        <w:t xml:space="preserve">; sin que la </w:t>
      </w:r>
      <w:r w:rsidRPr="00185714">
        <w:rPr>
          <w:rFonts w:ascii="Palatino Linotype" w:hAnsi="Palatino Linotype" w:cs="Arial"/>
          <w:b/>
          <w:bCs/>
          <w:sz w:val="24"/>
          <w:szCs w:val="24"/>
        </w:rPr>
        <w:t>recurrente</w:t>
      </w:r>
      <w:r w:rsidRPr="00185714">
        <w:rPr>
          <w:rFonts w:ascii="Palatino Linotype" w:hAnsi="Palatino Linotype" w:cs="Arial"/>
          <w:sz w:val="24"/>
          <w:szCs w:val="24"/>
        </w:rPr>
        <w:t xml:space="preserve"> hiciera manifestación alguna.</w:t>
      </w:r>
    </w:p>
    <w:p w14:paraId="505DB022" w14:textId="42D2B9A7" w:rsidR="003E3E5C" w:rsidRDefault="003E3E5C" w:rsidP="003E3E5C">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sz w:val="24"/>
          <w:szCs w:val="24"/>
        </w:rPr>
      </w:pPr>
      <w:r w:rsidRPr="00185714">
        <w:rPr>
          <w:rFonts w:ascii="Palatino Linotype" w:eastAsia="Palatino Linotype" w:hAnsi="Palatino Linotype" w:cs="Palatino Linotype"/>
          <w:b/>
          <w:sz w:val="24"/>
          <w:szCs w:val="24"/>
        </w:rPr>
        <w:t xml:space="preserve">7. Cierre de instrucción. </w:t>
      </w:r>
      <w:r w:rsidRPr="00185714">
        <w:rPr>
          <w:rFonts w:ascii="Palatino Linotype" w:eastAsia="Palatino Linotype" w:hAnsi="Palatino Linotype" w:cs="Palatino Linotype"/>
          <w:sz w:val="24"/>
          <w:szCs w:val="24"/>
        </w:rPr>
        <w:t>En fecha nueve de noviembre de dos mil veintiuno, la Comisionada Ponente determinó el cierre de instrucción en términos de la fracción VI del artículo 185 de la Ley de Transparencia y Acceso a la Información Pública del Estado de México y Municipios.</w:t>
      </w:r>
    </w:p>
    <w:p w14:paraId="539DDC2C" w14:textId="3E66D519" w:rsidR="0094470A" w:rsidRPr="00FD020D" w:rsidRDefault="0094470A" w:rsidP="0094470A">
      <w:pPr>
        <w:widowControl w:val="0"/>
        <w:autoSpaceDE w:val="0"/>
        <w:autoSpaceDN w:val="0"/>
        <w:adjustRightInd w:val="0"/>
        <w:spacing w:before="240" w:after="240" w:line="360" w:lineRule="auto"/>
        <w:jc w:val="both"/>
        <w:rPr>
          <w:rFonts w:ascii="Palatino Linotype" w:hAnsi="Palatino Linotype" w:cs="Arial"/>
        </w:rPr>
      </w:pPr>
      <w:r w:rsidRPr="0094470A">
        <w:rPr>
          <w:rFonts w:ascii="Palatino Linotype" w:hAnsi="Palatino Linotype"/>
          <w:b/>
        </w:rPr>
        <w:t xml:space="preserve">8. </w:t>
      </w:r>
      <w:r w:rsidRPr="0094470A">
        <w:rPr>
          <w:rFonts w:ascii="Palatino Linotype" w:hAnsi="Palatino Linotype" w:cs="Arial"/>
          <w:b/>
        </w:rPr>
        <w:t xml:space="preserve">Ampliación del plazo. </w:t>
      </w:r>
      <w:r w:rsidRPr="0094470A">
        <w:rPr>
          <w:rFonts w:ascii="Palatino Linotype" w:hAnsi="Palatino Linotype" w:cs="Arial"/>
        </w:rPr>
        <w:t xml:space="preserve"> En fecha </w:t>
      </w:r>
      <w:r w:rsidR="00833B88" w:rsidRPr="003F6301">
        <w:rPr>
          <w:rFonts w:ascii="Palatino Linotype" w:hAnsi="Palatino Linotype" w:cs="Arial"/>
        </w:rPr>
        <w:t>tres</w:t>
      </w:r>
      <w:r w:rsidRPr="0094470A">
        <w:rPr>
          <w:rFonts w:ascii="Palatino Linotype" w:hAnsi="Palatino Linotype" w:cs="Arial"/>
        </w:rPr>
        <w:t xml:space="preserve"> de diciembre de dos mil veintiuno</w:t>
      </w:r>
      <w:r w:rsidRPr="0094470A">
        <w:rPr>
          <w:rFonts w:ascii="Palatino Linotype" w:hAnsi="Palatino Linotype" w:cs="Arial"/>
          <w:b/>
        </w:rPr>
        <w:t xml:space="preserve">, </w:t>
      </w:r>
      <w:r w:rsidRPr="0094470A">
        <w:rPr>
          <w:rFonts w:ascii="Palatino Linotype" w:hAnsi="Palatino Linotype" w:cs="Arial"/>
        </w:rPr>
        <w:t>con fundamento en el artículo 181, párrafo tercero de la Ley de Transparencia y Acceso a la Información Pública del Estado de México y Municipios, se acordó la ampliación del plazo para su resolución.</w:t>
      </w:r>
      <w:r w:rsidRPr="00FD020D">
        <w:rPr>
          <w:rFonts w:ascii="Palatino Linotype" w:hAnsi="Palatino Linotype" w:cs="Arial"/>
        </w:rPr>
        <w:t xml:space="preserve"> </w:t>
      </w:r>
    </w:p>
    <w:p w14:paraId="353ADB4C" w14:textId="77777777" w:rsidR="003E3E5C" w:rsidRPr="00786A69" w:rsidRDefault="003E3E5C" w:rsidP="00173680">
      <w:pPr>
        <w:pStyle w:val="Prrafodelista"/>
        <w:widowControl w:val="0"/>
        <w:tabs>
          <w:tab w:val="left" w:pos="709"/>
        </w:tabs>
        <w:autoSpaceDE w:val="0"/>
        <w:autoSpaceDN w:val="0"/>
        <w:adjustRightInd w:val="0"/>
        <w:spacing w:before="120" w:line="360" w:lineRule="auto"/>
        <w:ind w:left="0"/>
        <w:jc w:val="both"/>
        <w:rPr>
          <w:rFonts w:ascii="Palatino Linotype" w:eastAsia="Palatino Linotype" w:hAnsi="Palatino Linotype" w:cs="Palatino Linotype"/>
        </w:rPr>
      </w:pPr>
    </w:p>
    <w:p w14:paraId="2DFBCF5F" w14:textId="6310FF97" w:rsidR="003E3E5C" w:rsidRPr="0094470A" w:rsidRDefault="003E3E5C" w:rsidP="0094470A">
      <w:pPr>
        <w:pStyle w:val="Prrafodelista"/>
        <w:numPr>
          <w:ilvl w:val="0"/>
          <w:numId w:val="15"/>
        </w:numPr>
        <w:pBdr>
          <w:top w:val="nil"/>
          <w:left w:val="nil"/>
          <w:bottom w:val="nil"/>
          <w:right w:val="nil"/>
          <w:between w:val="nil"/>
        </w:pBdr>
        <w:spacing w:line="360" w:lineRule="auto"/>
        <w:contextualSpacing/>
        <w:jc w:val="center"/>
        <w:rPr>
          <w:rFonts w:ascii="Palatino Linotype" w:eastAsia="Palatino Linotype" w:hAnsi="Palatino Linotype" w:cs="Palatino Linotype"/>
          <w:b/>
          <w:color w:val="000000"/>
        </w:rPr>
      </w:pPr>
      <w:r w:rsidRPr="0094470A">
        <w:rPr>
          <w:rFonts w:ascii="Palatino Linotype" w:eastAsia="Palatino Linotype" w:hAnsi="Palatino Linotype" w:cs="Palatino Linotype"/>
          <w:b/>
          <w:color w:val="000000"/>
        </w:rPr>
        <w:t>C O N S I D E R A N D O:</w:t>
      </w:r>
    </w:p>
    <w:p w14:paraId="304F4468" w14:textId="77777777" w:rsidR="003E3E5C" w:rsidRPr="00786A69" w:rsidRDefault="003E3E5C" w:rsidP="003E3E5C">
      <w:pPr>
        <w:spacing w:before="240" w:after="240" w:line="360" w:lineRule="auto"/>
        <w:jc w:val="both"/>
        <w:rPr>
          <w:rFonts w:ascii="Palatino Linotype" w:eastAsia="Palatino Linotype" w:hAnsi="Palatino Linotype" w:cs="Palatino Linotype"/>
        </w:rPr>
      </w:pPr>
      <w:r w:rsidRPr="00786A69">
        <w:rPr>
          <w:rFonts w:ascii="Palatino Linotype" w:eastAsia="Palatino Linotype" w:hAnsi="Palatino Linotype" w:cs="Palatino Linotype"/>
          <w:b/>
        </w:rPr>
        <w:t xml:space="preserve">Primero. Competencia. </w:t>
      </w:r>
      <w:r w:rsidRPr="00786A69">
        <w:rPr>
          <w:rFonts w:ascii="Palatino Linotype" w:eastAsia="Palatino Linotype" w:hAnsi="Palatino Linotype" w:cs="Palatino Linotype"/>
        </w:rPr>
        <w:t xml:space="preserve">El Instituto de Transparencia, Acceso a la Información Pública y Protección de Datos Personales del Estado de México y Municipios, es </w:t>
      </w:r>
      <w:r w:rsidRPr="00786A69">
        <w:rPr>
          <w:rFonts w:ascii="Palatino Linotype" w:eastAsia="Palatino Linotype" w:hAnsi="Palatino Linotype" w:cs="Palatino Linotype"/>
        </w:rPr>
        <w:lastRenderedPageBreak/>
        <w:t>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C001BE6" w14:textId="65701C2B" w:rsidR="003E3E5C" w:rsidRPr="00786A69" w:rsidRDefault="003E3E5C" w:rsidP="003E3E5C">
      <w:pPr>
        <w:spacing w:before="240" w:after="240" w:line="360" w:lineRule="auto"/>
        <w:jc w:val="both"/>
        <w:rPr>
          <w:rFonts w:ascii="Palatino Linotype" w:eastAsia="Palatino Linotype" w:hAnsi="Palatino Linotype" w:cs="Palatino Linotype"/>
        </w:rPr>
      </w:pPr>
      <w:r w:rsidRPr="00786A69">
        <w:rPr>
          <w:rFonts w:ascii="Palatino Linotype" w:eastAsia="Palatino Linotype" w:hAnsi="Palatino Linotype" w:cs="Palatino Linotype"/>
          <w:b/>
        </w:rPr>
        <w:t>Segundo. Oportunidad y Procedibilidad del Recurso de Revisión</w:t>
      </w:r>
      <w:r w:rsidRPr="00786A69">
        <w:rPr>
          <w:rFonts w:ascii="Palatino Linotype" w:eastAsia="Palatino Linotype" w:hAnsi="Palatino Linotype" w:cs="Palatino Linotype"/>
        </w:rPr>
        <w:t xml:space="preserve">. 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786A69">
        <w:rPr>
          <w:rFonts w:ascii="Palatino Linotype" w:eastAsia="Palatino Linotype" w:hAnsi="Palatino Linotype" w:cs="Palatino Linotype"/>
          <w:b/>
          <w:bCs/>
        </w:rPr>
        <w:t>Sujeto Obligado</w:t>
      </w:r>
      <w:r w:rsidRPr="00786A69">
        <w:rPr>
          <w:rFonts w:ascii="Palatino Linotype" w:eastAsia="Palatino Linotype" w:hAnsi="Palatino Linotype" w:cs="Palatino Linotype"/>
        </w:rPr>
        <w:t xml:space="preserve"> emitió su respuesta a la solicitud planteada por la</w:t>
      </w:r>
      <w:r>
        <w:rPr>
          <w:rFonts w:ascii="Palatino Linotype" w:eastAsia="Palatino Linotype" w:hAnsi="Palatino Linotype" w:cs="Palatino Linotype"/>
        </w:rPr>
        <w:t xml:space="preserve"> solicitante en fecha catorce</w:t>
      </w:r>
      <w:r w:rsidRPr="00786A69">
        <w:rPr>
          <w:rFonts w:ascii="Palatino Linotype" w:eastAsia="Palatino Linotype" w:hAnsi="Palatino Linotype" w:cs="Palatino Linotype"/>
        </w:rPr>
        <w:t xml:space="preserve"> de </w:t>
      </w:r>
      <w:r>
        <w:rPr>
          <w:rFonts w:ascii="Palatino Linotype" w:eastAsia="Palatino Linotype" w:hAnsi="Palatino Linotype" w:cs="Palatino Linotype"/>
        </w:rPr>
        <w:t>octu</w:t>
      </w:r>
      <w:r w:rsidRPr="00786A69">
        <w:rPr>
          <w:rFonts w:ascii="Palatino Linotype" w:eastAsia="Palatino Linotype" w:hAnsi="Palatino Linotype" w:cs="Palatino Linotype"/>
        </w:rPr>
        <w:t>bre de dos mil veintiuno y l</w:t>
      </w:r>
      <w:r>
        <w:rPr>
          <w:rFonts w:ascii="Palatino Linotype" w:eastAsia="Palatino Linotype" w:hAnsi="Palatino Linotype" w:cs="Palatino Linotype"/>
        </w:rPr>
        <w:t>a</w:t>
      </w:r>
      <w:r w:rsidRPr="00786A69">
        <w:rPr>
          <w:rFonts w:ascii="Palatino Linotype" w:eastAsia="Palatino Linotype" w:hAnsi="Palatino Linotype" w:cs="Palatino Linotype"/>
        </w:rPr>
        <w:t xml:space="preserve"> </w:t>
      </w:r>
      <w:r w:rsidRPr="003337F5">
        <w:rPr>
          <w:rFonts w:ascii="Palatino Linotype" w:eastAsia="Palatino Linotype" w:hAnsi="Palatino Linotype" w:cs="Palatino Linotype"/>
          <w:b/>
        </w:rPr>
        <w:t>recurrente</w:t>
      </w:r>
      <w:r w:rsidRPr="00786A69">
        <w:rPr>
          <w:rFonts w:ascii="Palatino Linotype" w:eastAsia="Palatino Linotype" w:hAnsi="Palatino Linotype" w:cs="Palatino Linotype"/>
        </w:rPr>
        <w:t xml:space="preserve"> presentó su recurso de revisión el </w:t>
      </w:r>
      <w:r>
        <w:rPr>
          <w:rFonts w:ascii="Palatino Linotype" w:eastAsia="Palatino Linotype" w:hAnsi="Palatino Linotype" w:cs="Palatino Linotype"/>
        </w:rPr>
        <w:t>quince</w:t>
      </w:r>
      <w:r w:rsidRPr="00786A69">
        <w:rPr>
          <w:rFonts w:ascii="Palatino Linotype" w:eastAsia="Palatino Linotype" w:hAnsi="Palatino Linotype" w:cs="Palatino Linotype"/>
        </w:rPr>
        <w:t xml:space="preserve"> de </w:t>
      </w:r>
      <w:r>
        <w:rPr>
          <w:rFonts w:ascii="Palatino Linotype" w:eastAsia="Palatino Linotype" w:hAnsi="Palatino Linotype" w:cs="Palatino Linotype"/>
        </w:rPr>
        <w:t>octu</w:t>
      </w:r>
      <w:r w:rsidRPr="00786A69">
        <w:rPr>
          <w:rFonts w:ascii="Palatino Linotype" w:eastAsia="Palatino Linotype" w:hAnsi="Palatino Linotype" w:cs="Palatino Linotype"/>
        </w:rPr>
        <w:t xml:space="preserve">bre </w:t>
      </w:r>
      <w:r>
        <w:rPr>
          <w:rFonts w:ascii="Palatino Linotype" w:eastAsia="Palatino Linotype" w:hAnsi="Palatino Linotype" w:cs="Palatino Linotype"/>
        </w:rPr>
        <w:t xml:space="preserve">del mismo año, esto es, al día hábil </w:t>
      </w:r>
      <w:r w:rsidRPr="00786A69">
        <w:rPr>
          <w:rFonts w:ascii="Palatino Linotype" w:eastAsia="Palatino Linotype" w:hAnsi="Palatino Linotype" w:cs="Palatino Linotype"/>
        </w:rPr>
        <w:t>siguiente de aquel en que tuvo conocimiento de la respuesta; evidenciándose que la interposición del recurso se encuentra dentro de los márgenes temporales previs</w:t>
      </w:r>
      <w:r>
        <w:rPr>
          <w:rFonts w:ascii="Palatino Linotype" w:eastAsia="Palatino Linotype" w:hAnsi="Palatino Linotype" w:cs="Palatino Linotype"/>
        </w:rPr>
        <w:t xml:space="preserve">tos en el citado precepto legal, aunado a que cumple con los requisitos a que hace referencia el artículo 180 </w:t>
      </w:r>
      <w:r w:rsidRPr="00786A69">
        <w:rPr>
          <w:rFonts w:ascii="Palatino Linotype" w:eastAsia="Palatino Linotype" w:hAnsi="Palatino Linotype" w:cs="Palatino Linotype"/>
          <w:color w:val="000000"/>
        </w:rPr>
        <w:t>de la Ley de Transparencia y Acceso a la Información Pública del Estado de México y Municipios</w:t>
      </w:r>
      <w:r>
        <w:rPr>
          <w:rFonts w:ascii="Palatino Linotype" w:eastAsia="Palatino Linotype" w:hAnsi="Palatino Linotype" w:cs="Palatino Linotype"/>
          <w:color w:val="000000"/>
        </w:rPr>
        <w:t>, ya que fue interpuesto a través del SAIMEX</w:t>
      </w:r>
      <w:r w:rsidR="00C90D05">
        <w:rPr>
          <w:rFonts w:ascii="Palatino Linotype" w:eastAsia="Palatino Linotype" w:hAnsi="Palatino Linotype" w:cs="Palatino Linotype"/>
          <w:color w:val="000000"/>
        </w:rPr>
        <w:t>.</w:t>
      </w:r>
    </w:p>
    <w:p w14:paraId="5B3B49C1" w14:textId="77777777" w:rsidR="003E3E5C" w:rsidRPr="00786A69" w:rsidRDefault="003E3E5C" w:rsidP="003E3E5C">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r w:rsidRPr="00786A69">
        <w:rPr>
          <w:rFonts w:ascii="Palatino Linotype" w:eastAsia="Palatino Linotype" w:hAnsi="Palatino Linotype" w:cs="Palatino Linotype"/>
        </w:rPr>
        <w:lastRenderedPageBreak/>
        <w:t xml:space="preserve">Ahora bien, resulta procedente la interposición del recurso, según lo aducido por la </w:t>
      </w:r>
      <w:r w:rsidRPr="00786A69">
        <w:rPr>
          <w:rFonts w:ascii="Palatino Linotype" w:eastAsia="Palatino Linotype" w:hAnsi="Palatino Linotype" w:cs="Palatino Linotype"/>
          <w:b/>
          <w:bCs/>
        </w:rPr>
        <w:t>recurrente</w:t>
      </w:r>
      <w:r w:rsidRPr="00786A69">
        <w:rPr>
          <w:rFonts w:ascii="Palatino Linotype" w:eastAsia="Palatino Linotype" w:hAnsi="Palatino Linotype" w:cs="Palatino Linotype"/>
        </w:rPr>
        <w:t xml:space="preserve"> en </w:t>
      </w:r>
      <w:r>
        <w:rPr>
          <w:rFonts w:ascii="Palatino Linotype" w:eastAsia="Palatino Linotype" w:hAnsi="Palatino Linotype" w:cs="Palatino Linotype"/>
        </w:rPr>
        <w:t>el rubro de acto impugnado,</w:t>
      </w:r>
      <w:r w:rsidRPr="00786A69">
        <w:rPr>
          <w:rFonts w:ascii="Palatino Linotype" w:eastAsia="Palatino Linotype" w:hAnsi="Palatino Linotype" w:cs="Palatino Linotype"/>
          <w:color w:val="000000"/>
        </w:rPr>
        <w:t xml:space="preserve"> de acuerdo con el artículo 179, fracción V</w:t>
      </w:r>
      <w:r>
        <w:rPr>
          <w:rFonts w:ascii="Palatino Linotype" w:eastAsia="Palatino Linotype" w:hAnsi="Palatino Linotype" w:cs="Palatino Linotype"/>
          <w:color w:val="000000"/>
        </w:rPr>
        <w:t>I</w:t>
      </w:r>
      <w:r w:rsidRPr="00786A69">
        <w:rPr>
          <w:rFonts w:ascii="Palatino Linotype" w:eastAsia="Palatino Linotype" w:hAnsi="Palatino Linotype" w:cs="Palatino Linotype"/>
          <w:color w:val="000000"/>
        </w:rPr>
        <w:t xml:space="preserve"> de la Ley de Transparencia y Acceso a la Información Pública del Estado de México y Municipios; que a la letra dice:</w:t>
      </w:r>
    </w:p>
    <w:p w14:paraId="0C894D0E" w14:textId="77777777" w:rsidR="003E3E5C" w:rsidRPr="00786A69" w:rsidRDefault="003E3E5C" w:rsidP="003E3E5C">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p>
    <w:p w14:paraId="0A5DC0B2" w14:textId="77777777" w:rsidR="003E3E5C" w:rsidRPr="00786A69" w:rsidRDefault="003E3E5C" w:rsidP="003E3E5C">
      <w:pPr>
        <w:pBdr>
          <w:top w:val="nil"/>
          <w:left w:val="nil"/>
          <w:bottom w:val="nil"/>
          <w:right w:val="nil"/>
          <w:between w:val="nil"/>
        </w:pBdr>
        <w:spacing w:before="240" w:after="240"/>
        <w:ind w:left="851" w:right="900"/>
        <w:contextualSpacing/>
        <w:jc w:val="both"/>
        <w:rPr>
          <w:rFonts w:ascii="Palatino Linotype" w:eastAsia="Palatino Linotype" w:hAnsi="Palatino Linotype" w:cs="Palatino Linotype"/>
          <w:i/>
          <w:color w:val="000000"/>
          <w:sz w:val="22"/>
          <w:szCs w:val="22"/>
        </w:rPr>
      </w:pPr>
      <w:r w:rsidRPr="00786A69">
        <w:rPr>
          <w:rFonts w:ascii="Palatino Linotype" w:eastAsia="Palatino Linotype" w:hAnsi="Palatino Linotype" w:cs="Palatino Linotype"/>
          <w:b/>
          <w:i/>
          <w:color w:val="000000"/>
          <w:sz w:val="22"/>
          <w:szCs w:val="22"/>
        </w:rPr>
        <w:t>“Artículo 179</w:t>
      </w:r>
      <w:r w:rsidRPr="00786A69">
        <w:rPr>
          <w:rFonts w:ascii="Palatino Linotype" w:eastAsia="Palatino Linotype" w:hAnsi="Palatino Linotype" w:cs="Palatino Linotype"/>
          <w:i/>
          <w:color w:val="000000"/>
          <w:sz w:val="22"/>
          <w:szCs w:val="22"/>
        </w:rPr>
        <w:t xml:space="preserve">. </w:t>
      </w:r>
      <w:r w:rsidRPr="00786A69">
        <w:rPr>
          <w:rFonts w:ascii="Palatino Linotype" w:eastAsia="Palatino Linotype" w:hAnsi="Palatino Linotype" w:cs="Palatino Linotype"/>
          <w:b/>
          <w:i/>
          <w:color w:val="000000"/>
          <w:sz w:val="22"/>
          <w:szCs w:val="22"/>
        </w:rPr>
        <w:t>El recurso de revisión</w:t>
      </w:r>
      <w:r w:rsidRPr="00786A69">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786A69">
        <w:rPr>
          <w:rFonts w:ascii="Palatino Linotype" w:eastAsia="Palatino Linotype" w:hAnsi="Palatino Linotype" w:cs="Palatino Linotype"/>
          <w:b/>
          <w:i/>
          <w:color w:val="000000"/>
          <w:sz w:val="22"/>
          <w:szCs w:val="22"/>
        </w:rPr>
        <w:t>, y procederá en contra de las siguientes causas</w:t>
      </w:r>
      <w:r w:rsidRPr="00786A69">
        <w:rPr>
          <w:rFonts w:ascii="Palatino Linotype" w:eastAsia="Palatino Linotype" w:hAnsi="Palatino Linotype" w:cs="Palatino Linotype"/>
          <w:i/>
          <w:color w:val="000000"/>
          <w:sz w:val="22"/>
          <w:szCs w:val="22"/>
        </w:rPr>
        <w:t>:</w:t>
      </w:r>
    </w:p>
    <w:p w14:paraId="49B61F64" w14:textId="77777777" w:rsidR="003E3E5C" w:rsidRPr="00786A69" w:rsidRDefault="003E3E5C" w:rsidP="003E3E5C">
      <w:pPr>
        <w:pBdr>
          <w:top w:val="nil"/>
          <w:left w:val="nil"/>
          <w:bottom w:val="nil"/>
          <w:right w:val="nil"/>
          <w:between w:val="nil"/>
        </w:pBdr>
        <w:spacing w:before="240" w:after="240"/>
        <w:ind w:left="851" w:right="900"/>
        <w:contextualSpacing/>
        <w:jc w:val="both"/>
        <w:rPr>
          <w:rFonts w:ascii="Palatino Linotype" w:eastAsia="Palatino Linotype" w:hAnsi="Palatino Linotype" w:cs="Palatino Linotype"/>
          <w:i/>
          <w:color w:val="000000"/>
          <w:sz w:val="22"/>
          <w:szCs w:val="22"/>
        </w:rPr>
      </w:pPr>
      <w:r w:rsidRPr="00786A69">
        <w:rPr>
          <w:rFonts w:ascii="Palatino Linotype" w:eastAsia="Palatino Linotype" w:hAnsi="Palatino Linotype" w:cs="Palatino Linotype"/>
          <w:i/>
          <w:color w:val="000000"/>
          <w:sz w:val="22"/>
          <w:szCs w:val="22"/>
        </w:rPr>
        <w:t>…</w:t>
      </w:r>
    </w:p>
    <w:p w14:paraId="6ADF180A" w14:textId="77777777" w:rsidR="003E3E5C" w:rsidRPr="00365851" w:rsidRDefault="003E3E5C" w:rsidP="003E3E5C">
      <w:pPr>
        <w:pBdr>
          <w:top w:val="nil"/>
          <w:left w:val="nil"/>
          <w:bottom w:val="nil"/>
          <w:right w:val="nil"/>
          <w:between w:val="nil"/>
        </w:pBdr>
        <w:spacing w:before="240" w:after="240"/>
        <w:ind w:left="851" w:right="900"/>
        <w:contextualSpacing/>
        <w:jc w:val="both"/>
        <w:rPr>
          <w:rFonts w:ascii="Palatino Linotype" w:hAnsi="Palatino Linotype"/>
          <w:i/>
          <w:sz w:val="22"/>
          <w:szCs w:val="22"/>
        </w:rPr>
      </w:pPr>
      <w:r w:rsidRPr="00365851">
        <w:rPr>
          <w:rFonts w:ascii="Palatino Linotype" w:hAnsi="Palatino Linotype"/>
          <w:i/>
          <w:sz w:val="22"/>
          <w:szCs w:val="22"/>
        </w:rPr>
        <w:t xml:space="preserve">VI. La entrega de información que no corresponda con lo solicitado; </w:t>
      </w:r>
      <w:r w:rsidRPr="00365851">
        <w:rPr>
          <w:rFonts w:ascii="Palatino Linotype" w:eastAsia="Palatino Linotype" w:hAnsi="Palatino Linotype" w:cs="Palatino Linotype"/>
          <w:i/>
          <w:color w:val="000000"/>
          <w:sz w:val="22"/>
          <w:szCs w:val="22"/>
        </w:rPr>
        <w:t>(Sic)</w:t>
      </w:r>
    </w:p>
    <w:p w14:paraId="0BAA3A3D" w14:textId="77777777" w:rsidR="003E3E5C" w:rsidRPr="00365851" w:rsidRDefault="003E3E5C" w:rsidP="003E3E5C">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p>
    <w:p w14:paraId="1C88DA5A" w14:textId="77777777" w:rsidR="003E3E5C" w:rsidRPr="00786A69" w:rsidRDefault="003E3E5C" w:rsidP="003E3E5C">
      <w:pPr>
        <w:spacing w:line="360" w:lineRule="auto"/>
        <w:jc w:val="both"/>
        <w:rPr>
          <w:rFonts w:ascii="Palatino Linotype" w:hAnsi="Palatino Linotype" w:cs="Arial"/>
          <w:b/>
          <w:snapToGrid w:val="0"/>
        </w:rPr>
      </w:pPr>
      <w:r w:rsidRPr="00786A69">
        <w:rPr>
          <w:rFonts w:ascii="Palatino Linotype" w:eastAsia="Palatino Linotype" w:hAnsi="Palatino Linotype" w:cs="Palatino Linotype"/>
          <w:b/>
        </w:rPr>
        <w:t>Tercero. Materia de Revisión</w:t>
      </w:r>
      <w:r w:rsidRPr="00786A69">
        <w:rPr>
          <w:rFonts w:ascii="Palatino Linotype" w:eastAsia="Palatino Linotype" w:hAnsi="Palatino Linotype" w:cs="Palatino Linotype"/>
        </w:rPr>
        <w:t>: Con base en las c</w:t>
      </w:r>
      <w:r w:rsidRPr="00786A69">
        <w:rPr>
          <w:rFonts w:ascii="Palatino Linotype" w:eastAsia="Palatino Linotype" w:hAnsi="Palatino Linotype" w:cs="Palatino Linotype"/>
          <w:color w:val="000000"/>
        </w:rPr>
        <w:t xml:space="preserve">onstancias que obran en el expediente </w:t>
      </w:r>
      <w:r>
        <w:rPr>
          <w:rFonts w:ascii="Palatino Linotype" w:eastAsia="Palatino Linotype" w:hAnsi="Palatino Linotype" w:cs="Palatino Linotype"/>
          <w:color w:val="000000"/>
        </w:rPr>
        <w:t xml:space="preserve">en </w:t>
      </w:r>
      <w:r w:rsidRPr="00786A69">
        <w:rPr>
          <w:rFonts w:ascii="Palatino Linotype" w:eastAsia="Palatino Linotype" w:hAnsi="Palatino Linotype" w:cs="Palatino Linotype"/>
          <w:color w:val="000000"/>
        </w:rPr>
        <w:t xml:space="preserve">que se actúa, este Instituto tiene la convicción de que la presente resolución tiene como objetivo central, determinar si la respuesta proporcionada por el </w:t>
      </w:r>
      <w:r w:rsidRPr="00786A69">
        <w:rPr>
          <w:rFonts w:ascii="Palatino Linotype" w:eastAsia="Palatino Linotype" w:hAnsi="Palatino Linotype" w:cs="Palatino Linotype"/>
          <w:b/>
          <w:bCs/>
          <w:color w:val="000000"/>
        </w:rPr>
        <w:t>Sujeto Obligado</w:t>
      </w:r>
      <w:r w:rsidRPr="00786A69">
        <w:rPr>
          <w:rFonts w:ascii="Palatino Linotype" w:eastAsia="Palatino Linotype" w:hAnsi="Palatino Linotype" w:cs="Palatino Linotype"/>
          <w:color w:val="000000"/>
        </w:rPr>
        <w:t xml:space="preserve"> es correcta y suficiente para tener por atendida la solicitud de acceso a la información.</w:t>
      </w:r>
    </w:p>
    <w:p w14:paraId="492D7E45" w14:textId="77777777" w:rsidR="003E3E5C" w:rsidRPr="00786A69" w:rsidRDefault="003E3E5C" w:rsidP="003E3E5C">
      <w:pPr>
        <w:spacing w:line="360" w:lineRule="auto"/>
        <w:jc w:val="both"/>
        <w:rPr>
          <w:rFonts w:ascii="Palatino Linotype" w:hAnsi="Palatino Linotype" w:cs="Arial"/>
          <w:b/>
          <w:szCs w:val="28"/>
        </w:rPr>
      </w:pPr>
    </w:p>
    <w:p w14:paraId="7151F328" w14:textId="77777777" w:rsidR="003E3E5C" w:rsidRPr="00786A69" w:rsidRDefault="003E3E5C" w:rsidP="003E3E5C">
      <w:pPr>
        <w:spacing w:line="360" w:lineRule="auto"/>
        <w:jc w:val="both"/>
        <w:rPr>
          <w:rFonts w:ascii="Palatino Linotype" w:hAnsi="Palatino Linotype" w:cs="Arial"/>
          <w:b/>
          <w:szCs w:val="28"/>
        </w:rPr>
      </w:pPr>
      <w:r w:rsidRPr="00786A69">
        <w:rPr>
          <w:rFonts w:ascii="Palatino Linotype" w:hAnsi="Palatino Linotype" w:cs="Arial"/>
          <w:b/>
          <w:szCs w:val="28"/>
        </w:rPr>
        <w:t xml:space="preserve">Cuarto. Estudio de fondo del asunto. </w:t>
      </w:r>
      <w:r w:rsidRPr="00786A69">
        <w:rPr>
          <w:rFonts w:ascii="Palatino Linotype" w:hAnsi="Palatino Linotype" w:cs="Arial"/>
        </w:rPr>
        <w:t xml:space="preserve">Una vez determinada la vía sobre la que versará el presente Recurso, y previa revisión del expediente electrónico formado en </w:t>
      </w:r>
      <w:r w:rsidRPr="00786A69">
        <w:rPr>
          <w:rFonts w:ascii="Palatino Linotype" w:hAnsi="Palatino Linotype" w:cs="Arial"/>
          <w:b/>
        </w:rPr>
        <w:t>EL SAIMEX</w:t>
      </w:r>
      <w:r w:rsidRPr="00786A69">
        <w:rPr>
          <w:rFonts w:ascii="Palatino Linotype" w:hAnsi="Palatino Linotype" w:cs="Arial"/>
        </w:rPr>
        <w:t xml:space="preserve"> con motivo de la solicitud de información y del recurso a que da origen, es conveniente analizar si la respuesta del </w:t>
      </w:r>
      <w:r w:rsidRPr="00786A69">
        <w:rPr>
          <w:rFonts w:ascii="Palatino Linotype" w:hAnsi="Palatino Linotype" w:cs="Arial"/>
          <w:b/>
          <w:lang w:eastAsia="es-MX"/>
        </w:rPr>
        <w:t>Sujeto Obligado</w:t>
      </w:r>
      <w:r w:rsidRPr="00786A69">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la</w:t>
      </w:r>
      <w:r w:rsidRPr="00786A69">
        <w:rPr>
          <w:rFonts w:ascii="Palatino Linotype" w:hAnsi="Palatino Linotype" w:cs="Arial"/>
          <w:b/>
        </w:rPr>
        <w:t xml:space="preserve"> recurrente</w:t>
      </w:r>
      <w:r w:rsidRPr="00786A69">
        <w:rPr>
          <w:rFonts w:ascii="Palatino Linotype" w:hAnsi="Palatino Linotype" w:cs="Arial"/>
        </w:rPr>
        <w:t xml:space="preserve"> consistió en:</w:t>
      </w:r>
    </w:p>
    <w:p w14:paraId="6FEA3A6B" w14:textId="77777777" w:rsidR="003E3E5C" w:rsidRPr="00786A69" w:rsidRDefault="003E3E5C" w:rsidP="003E3E5C">
      <w:pPr>
        <w:tabs>
          <w:tab w:val="left" w:pos="851"/>
        </w:tabs>
        <w:ind w:left="851" w:right="851"/>
        <w:jc w:val="both"/>
        <w:rPr>
          <w:rFonts w:ascii="Palatino Linotype" w:hAnsi="Palatino Linotype"/>
          <w:color w:val="000000"/>
        </w:rPr>
      </w:pPr>
    </w:p>
    <w:p w14:paraId="07D00280" w14:textId="77777777" w:rsidR="003E3E5C" w:rsidRPr="006339B6" w:rsidRDefault="003E3E5C" w:rsidP="003E3E5C">
      <w:pPr>
        <w:tabs>
          <w:tab w:val="left" w:pos="851"/>
        </w:tabs>
        <w:ind w:left="851" w:right="49"/>
        <w:jc w:val="both"/>
        <w:rPr>
          <w:rFonts w:ascii="Palatino Linotype" w:hAnsi="Palatino Linotype"/>
          <w:color w:val="000000"/>
        </w:rPr>
      </w:pPr>
      <w:r w:rsidRPr="006339B6">
        <w:rPr>
          <w:rFonts w:ascii="Palatino Linotype" w:hAnsi="Palatino Linotype"/>
          <w:color w:val="000000"/>
        </w:rPr>
        <w:t xml:space="preserve">Del </w:t>
      </w:r>
      <w:r>
        <w:rPr>
          <w:rFonts w:ascii="Palatino Linotype" w:hAnsi="Palatino Linotype"/>
          <w:color w:val="000000"/>
        </w:rPr>
        <w:t>Convenio de C</w:t>
      </w:r>
      <w:r w:rsidRPr="006339B6">
        <w:rPr>
          <w:rFonts w:ascii="Palatino Linotype" w:hAnsi="Palatino Linotype"/>
          <w:color w:val="000000"/>
        </w:rPr>
        <w:t xml:space="preserve">olaboración </w:t>
      </w:r>
      <w:r>
        <w:rPr>
          <w:rFonts w:ascii="Palatino Linotype" w:hAnsi="Palatino Linotype"/>
          <w:color w:val="000000"/>
        </w:rPr>
        <w:t xml:space="preserve">celebrado </w:t>
      </w:r>
      <w:r w:rsidRPr="006339B6">
        <w:rPr>
          <w:rFonts w:ascii="Palatino Linotype" w:hAnsi="Palatino Linotype"/>
          <w:color w:val="000000"/>
        </w:rPr>
        <w:t>entre la CEPANAF y el Comisariado de Bienes Comunales de Atizapán de Zaragoza</w:t>
      </w:r>
      <w:r>
        <w:rPr>
          <w:rFonts w:ascii="Palatino Linotype" w:hAnsi="Palatino Linotype"/>
          <w:color w:val="000000"/>
        </w:rPr>
        <w:t>, firmado el diecisiete de diciembre de</w:t>
      </w:r>
      <w:r w:rsidRPr="006339B6">
        <w:rPr>
          <w:rFonts w:ascii="Palatino Linotype" w:hAnsi="Palatino Linotype"/>
          <w:color w:val="000000"/>
        </w:rPr>
        <w:t xml:space="preserve"> 2018</w:t>
      </w:r>
      <w:r>
        <w:rPr>
          <w:rFonts w:ascii="Palatino Linotype" w:hAnsi="Palatino Linotype"/>
          <w:color w:val="000000"/>
        </w:rPr>
        <w:t>:</w:t>
      </w:r>
      <w:r w:rsidRPr="006339B6">
        <w:rPr>
          <w:rFonts w:ascii="Palatino Linotype" w:hAnsi="Palatino Linotype"/>
          <w:color w:val="000000"/>
        </w:rPr>
        <w:t xml:space="preserve"> </w:t>
      </w:r>
    </w:p>
    <w:p w14:paraId="51FCA411" w14:textId="77777777" w:rsidR="003E3E5C" w:rsidRPr="006339B6" w:rsidRDefault="003E3E5C" w:rsidP="003E3E5C">
      <w:pPr>
        <w:tabs>
          <w:tab w:val="left" w:pos="851"/>
        </w:tabs>
        <w:ind w:left="851" w:right="49"/>
        <w:jc w:val="both"/>
        <w:rPr>
          <w:rFonts w:ascii="Palatino Linotype" w:hAnsi="Palatino Linotype"/>
          <w:color w:val="000000"/>
        </w:rPr>
      </w:pPr>
    </w:p>
    <w:p w14:paraId="642F0986" w14:textId="77777777" w:rsidR="003E3E5C" w:rsidRPr="006339B6" w:rsidRDefault="003E3E5C" w:rsidP="003E3E5C">
      <w:pPr>
        <w:tabs>
          <w:tab w:val="left" w:pos="851"/>
        </w:tabs>
        <w:ind w:left="851" w:right="49"/>
        <w:jc w:val="both"/>
        <w:rPr>
          <w:rFonts w:ascii="Palatino Linotype" w:hAnsi="Palatino Linotype"/>
          <w:color w:val="000000"/>
        </w:rPr>
      </w:pPr>
      <w:r w:rsidRPr="006339B6">
        <w:rPr>
          <w:rFonts w:ascii="Palatino Linotype" w:hAnsi="Palatino Linotype"/>
          <w:color w:val="000000"/>
        </w:rPr>
        <w:t>1.-</w:t>
      </w:r>
      <w:r w:rsidRPr="00F12F94">
        <w:rPr>
          <w:rFonts w:ascii="Palatino Linotype" w:hAnsi="Palatino Linotype"/>
          <w:color w:val="000000"/>
        </w:rPr>
        <w:t xml:space="preserve"> </w:t>
      </w:r>
      <w:r>
        <w:rPr>
          <w:rFonts w:ascii="Palatino Linotype" w:hAnsi="Palatino Linotype"/>
          <w:color w:val="000000"/>
        </w:rPr>
        <w:t>De los reportes de los avances semestrales, s</w:t>
      </w:r>
      <w:r w:rsidRPr="006339B6">
        <w:rPr>
          <w:rFonts w:ascii="Palatino Linotype" w:hAnsi="Palatino Linotype"/>
          <w:color w:val="000000"/>
        </w:rPr>
        <w:t xml:space="preserve">olicito todos los reportes entregados </w:t>
      </w:r>
      <w:r>
        <w:rPr>
          <w:rFonts w:ascii="Palatino Linotype" w:hAnsi="Palatino Linotype"/>
          <w:color w:val="000000"/>
        </w:rPr>
        <w:t xml:space="preserve">de acuerdo a lo establecido en la cláusula NOVENA. </w:t>
      </w:r>
    </w:p>
    <w:p w14:paraId="7B8D425A" w14:textId="77777777" w:rsidR="003E3E5C" w:rsidRPr="006339B6" w:rsidRDefault="003E3E5C" w:rsidP="003E3E5C">
      <w:pPr>
        <w:tabs>
          <w:tab w:val="left" w:pos="851"/>
        </w:tabs>
        <w:ind w:left="851" w:right="49"/>
        <w:jc w:val="both"/>
        <w:rPr>
          <w:rFonts w:ascii="Palatino Linotype" w:hAnsi="Palatino Linotype"/>
          <w:color w:val="000000"/>
        </w:rPr>
      </w:pPr>
    </w:p>
    <w:p w14:paraId="75376D61" w14:textId="05B7399C" w:rsidR="003E3E5C" w:rsidRPr="006339B6" w:rsidRDefault="003E3E5C" w:rsidP="003E3E5C">
      <w:pPr>
        <w:tabs>
          <w:tab w:val="left" w:pos="851"/>
        </w:tabs>
        <w:ind w:left="851" w:right="49"/>
        <w:jc w:val="both"/>
        <w:rPr>
          <w:rFonts w:ascii="Palatino Linotype" w:hAnsi="Palatino Linotype"/>
          <w:color w:val="000000"/>
        </w:rPr>
      </w:pPr>
      <w:r>
        <w:rPr>
          <w:rFonts w:ascii="Palatino Linotype" w:hAnsi="Palatino Linotype"/>
          <w:color w:val="000000"/>
        </w:rPr>
        <w:t>2.-</w:t>
      </w:r>
      <w:r w:rsidR="00E07ED1">
        <w:rPr>
          <w:rFonts w:ascii="Palatino Linotype" w:hAnsi="Palatino Linotype"/>
          <w:color w:val="000000"/>
        </w:rPr>
        <w:t xml:space="preserve"> </w:t>
      </w:r>
      <w:r>
        <w:rPr>
          <w:rFonts w:ascii="Palatino Linotype" w:hAnsi="Palatino Linotype"/>
          <w:color w:val="000000"/>
        </w:rPr>
        <w:t>C</w:t>
      </w:r>
      <w:r w:rsidRPr="006339B6">
        <w:rPr>
          <w:rFonts w:ascii="Palatino Linotype" w:hAnsi="Palatino Linotype"/>
          <w:color w:val="000000"/>
        </w:rPr>
        <w:t>ualquier información referente a la renovación, adici</w:t>
      </w:r>
      <w:r>
        <w:rPr>
          <w:rFonts w:ascii="Palatino Linotype" w:hAnsi="Palatino Linotype"/>
          <w:color w:val="000000"/>
        </w:rPr>
        <w:t>ón o modificación ha mencionado C</w:t>
      </w:r>
      <w:r w:rsidRPr="006339B6">
        <w:rPr>
          <w:rFonts w:ascii="Palatino Linotype" w:hAnsi="Palatino Linotype"/>
          <w:color w:val="000000"/>
        </w:rPr>
        <w:t>onvenio, ya que en la octava sección del mismo anuncia que la vigencia acaba el 21 de octubre del presente año.</w:t>
      </w:r>
    </w:p>
    <w:p w14:paraId="6A6C17A6" w14:textId="77777777" w:rsidR="003E3E5C" w:rsidRPr="006339B6" w:rsidRDefault="003E3E5C" w:rsidP="003E3E5C">
      <w:pPr>
        <w:tabs>
          <w:tab w:val="left" w:pos="851"/>
        </w:tabs>
        <w:ind w:left="851" w:right="851"/>
        <w:jc w:val="both"/>
        <w:rPr>
          <w:rFonts w:ascii="Palatino Linotype" w:hAnsi="Palatino Linotype"/>
          <w:color w:val="000000"/>
        </w:rPr>
      </w:pPr>
    </w:p>
    <w:p w14:paraId="4FD42D6B" w14:textId="77777777" w:rsidR="003E3E5C" w:rsidRPr="00786A69" w:rsidRDefault="003E3E5C" w:rsidP="003E3E5C">
      <w:pPr>
        <w:ind w:left="851" w:right="901"/>
        <w:jc w:val="both"/>
        <w:rPr>
          <w:rFonts w:ascii="Palatino Linotype" w:hAnsi="Palatino Linotype" w:cs="Arial"/>
          <w:i/>
          <w:sz w:val="22"/>
          <w:szCs w:val="22"/>
          <w:lang w:eastAsia="es-MX"/>
        </w:rPr>
      </w:pPr>
    </w:p>
    <w:p w14:paraId="19DF5437" w14:textId="6129BD3C" w:rsidR="003E3E5C" w:rsidRDefault="003E3E5C" w:rsidP="003E3E5C">
      <w:pPr>
        <w:spacing w:line="360" w:lineRule="auto"/>
        <w:jc w:val="both"/>
        <w:rPr>
          <w:rFonts w:ascii="Palatino Linotype" w:hAnsi="Palatino Linotype" w:cs="Arial"/>
          <w:bCs/>
          <w:color w:val="333333"/>
        </w:rPr>
      </w:pPr>
      <w:r>
        <w:rPr>
          <w:rFonts w:ascii="Palatino Linotype" w:hAnsi="Palatino Linotype" w:cs="Arial"/>
          <w:noProof/>
          <w:lang w:val="es-MX" w:eastAsia="es-MX"/>
        </w:rPr>
        <mc:AlternateContent>
          <mc:Choice Requires="wps">
            <w:drawing>
              <wp:anchor distT="0" distB="0" distL="114300" distR="114300" simplePos="0" relativeHeight="251672576" behindDoc="0" locked="0" layoutInCell="1" allowOverlap="1" wp14:anchorId="522D5F3F" wp14:editId="4066AEE7">
                <wp:simplePos x="0" y="0"/>
                <wp:positionH relativeFrom="column">
                  <wp:posOffset>72804</wp:posOffset>
                </wp:positionH>
                <wp:positionV relativeFrom="paragraph">
                  <wp:posOffset>4307868</wp:posOffset>
                </wp:positionV>
                <wp:extent cx="5398936" cy="1494845"/>
                <wp:effectExtent l="0" t="0" r="30480" b="29210"/>
                <wp:wrapNone/>
                <wp:docPr id="18" name="Conector recto 18"/>
                <wp:cNvGraphicFramePr/>
                <a:graphic xmlns:a="http://schemas.openxmlformats.org/drawingml/2006/main">
                  <a:graphicData uri="http://schemas.microsoft.com/office/word/2010/wordprocessingShape">
                    <wps:wsp>
                      <wps:cNvCnPr/>
                      <wps:spPr>
                        <a:xfrm>
                          <a:off x="0" y="0"/>
                          <a:ext cx="5398936" cy="1494845"/>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A8EFDF" id="Conector recto 1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339.2pt" to="430.85pt,4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" strokecolor="black [3213]" strokeweight="1.5pt">
                <v:stroke joinstyle="miter"/>
              </v:line>
            </w:pict>
          </mc:Fallback>
        </mc:AlternateContent>
      </w:r>
      <w:r>
        <w:rPr>
          <w:rFonts w:ascii="Palatino Linotype" w:hAnsi="Palatino Linotype" w:cs="Arial"/>
        </w:rPr>
        <w:t xml:space="preserve">Al respecto, el </w:t>
      </w:r>
      <w:r w:rsidRPr="00786A69">
        <w:rPr>
          <w:rFonts w:ascii="Palatino Linotype" w:hAnsi="Palatino Linotype" w:cs="Arial"/>
          <w:b/>
          <w:bCs/>
        </w:rPr>
        <w:t>Sujeto Obligado</w:t>
      </w:r>
      <w:r w:rsidRPr="00786A69">
        <w:rPr>
          <w:rFonts w:ascii="Palatino Linotype" w:hAnsi="Palatino Linotype" w:cs="Arial"/>
        </w:rPr>
        <w:t xml:space="preserve">, </w:t>
      </w:r>
      <w:r>
        <w:rPr>
          <w:rFonts w:ascii="Palatino Linotype" w:hAnsi="Palatino Linotype" w:cs="Arial"/>
        </w:rPr>
        <w:t>emitió su respuesta mediante el archivo</w:t>
      </w:r>
      <w:r w:rsidRPr="00786A69">
        <w:rPr>
          <w:rFonts w:ascii="Palatino Linotype" w:hAnsi="Palatino Linotype" w:cs="Arial"/>
        </w:rPr>
        <w:t xml:space="preserve"> denominado </w:t>
      </w:r>
      <w:r w:rsidRPr="00786A69">
        <w:rPr>
          <w:rFonts w:ascii="Palatino Linotype" w:eastAsia="Palatino Linotype" w:hAnsi="Palatino Linotype" w:cs="Palatino Linotype"/>
          <w:b/>
        </w:rPr>
        <w:t>“</w:t>
      </w:r>
      <w:hyperlink r:id="rId11" w:tgtFrame="_blank" w:history="1">
        <w:r w:rsidRPr="00AD0D2F">
          <w:rPr>
            <w:rStyle w:val="Hipervnculo"/>
            <w:rFonts w:ascii="Palatino Linotype" w:hAnsi="Palatino Linotype" w:cs="Arial"/>
            <w:b/>
            <w:bCs/>
            <w:color w:val="auto"/>
            <w:u w:val="none"/>
          </w:rPr>
          <w:t>RESPUESTA SAIMEX 00055 13-10-2021.pdf</w:t>
        </w:r>
      </w:hyperlink>
      <w:r w:rsidRPr="00786A69">
        <w:rPr>
          <w:rFonts w:ascii="Palatino Linotype" w:eastAsia="Palatino Linotype" w:hAnsi="Palatino Linotype" w:cs="Palatino Linotype"/>
          <w:b/>
        </w:rPr>
        <w:t>”;</w:t>
      </w:r>
      <w:r w:rsidRPr="00786A69">
        <w:rPr>
          <w:rFonts w:ascii="Palatino Linotype" w:hAnsi="Palatino Linotype" w:cs="Arial"/>
        </w:rPr>
        <w:t xml:space="preserve"> </w:t>
      </w:r>
      <w:r>
        <w:rPr>
          <w:rFonts w:ascii="Palatino Linotype" w:hAnsi="Palatino Linotype" w:cs="Arial"/>
        </w:rPr>
        <w:t xml:space="preserve">el cual contiene el oficio </w:t>
      </w:r>
      <w:r w:rsidRPr="001F4FFA">
        <w:rPr>
          <w:rFonts w:ascii="Palatino Linotype" w:hAnsi="Palatino Linotype" w:cs="Arial"/>
          <w:b/>
          <w:bCs/>
          <w:color w:val="333333"/>
        </w:rPr>
        <w:t>Ref. 221C010100005S-278/2021</w:t>
      </w:r>
      <w:r>
        <w:rPr>
          <w:rFonts w:ascii="Palatino Linotype" w:hAnsi="Palatino Linotype" w:cs="Arial"/>
          <w:b/>
          <w:bCs/>
          <w:color w:val="333333"/>
        </w:rPr>
        <w:t xml:space="preserve">, </w:t>
      </w:r>
      <w:r w:rsidRPr="006E1A6F">
        <w:rPr>
          <w:rFonts w:ascii="Palatino Linotype" w:hAnsi="Palatino Linotype" w:cs="Arial"/>
          <w:bCs/>
          <w:color w:val="333333"/>
        </w:rPr>
        <w:t>signado por</w:t>
      </w:r>
      <w:r>
        <w:rPr>
          <w:rFonts w:ascii="Palatino Linotype" w:hAnsi="Palatino Linotype" w:cs="Arial"/>
          <w:bCs/>
          <w:color w:val="333333"/>
        </w:rPr>
        <w:t xml:space="preserve"> la Jefa de la Unidad de Asuntos Jurídicos e Igualdad de Género, por medio del cual da respuesta a la</w:t>
      </w:r>
      <w:r w:rsidRPr="00072382">
        <w:rPr>
          <w:rFonts w:ascii="Palatino Linotype" w:hAnsi="Palatino Linotype" w:cs="Arial"/>
          <w:b/>
          <w:bCs/>
          <w:color w:val="333333"/>
        </w:rPr>
        <w:t xml:space="preserve"> </w:t>
      </w:r>
      <w:r w:rsidRPr="001F4FFA">
        <w:rPr>
          <w:rFonts w:ascii="Palatino Linotype" w:hAnsi="Palatino Linotype" w:cs="Arial"/>
          <w:b/>
          <w:bCs/>
          <w:color w:val="333333"/>
        </w:rPr>
        <w:t>recurrente</w:t>
      </w:r>
      <w:r>
        <w:rPr>
          <w:rFonts w:ascii="Palatino Linotype" w:hAnsi="Palatino Linotype" w:cs="Arial"/>
          <w:b/>
          <w:bCs/>
          <w:color w:val="333333"/>
        </w:rPr>
        <w:t>,</w:t>
      </w:r>
      <w:r w:rsidRPr="001F4FFA">
        <w:rPr>
          <w:rFonts w:ascii="Palatino Linotype" w:hAnsi="Palatino Linotype" w:cs="Arial"/>
          <w:b/>
          <w:bCs/>
          <w:color w:val="333333"/>
        </w:rPr>
        <w:t xml:space="preserve"> </w:t>
      </w:r>
      <w:r w:rsidRPr="001F4FFA">
        <w:rPr>
          <w:rFonts w:ascii="Palatino Linotype" w:hAnsi="Palatino Linotype" w:cs="Arial"/>
          <w:bCs/>
          <w:color w:val="333333"/>
        </w:rPr>
        <w:t>i</w:t>
      </w:r>
      <w:r>
        <w:rPr>
          <w:rFonts w:ascii="Palatino Linotype" w:hAnsi="Palatino Linotype" w:cs="Arial"/>
          <w:bCs/>
          <w:color w:val="333333"/>
        </w:rPr>
        <w:t xml:space="preserve">nformándole primordialmente que, </w:t>
      </w:r>
      <w:r w:rsidRPr="00797002">
        <w:rPr>
          <w:rFonts w:ascii="Palatino Linotype" w:hAnsi="Palatino Linotype" w:cs="Arial"/>
          <w:bCs/>
          <w:i/>
          <w:color w:val="333333"/>
        </w:rPr>
        <w:t>“…le manifiesto que de acuerdo a la Cláusula Octava del Convenio en mención, establece que la vigencia fenece el veintiuno de octubre de dos mil veintiuno, por lo que hasta el momento no existe propuesta alguna entre las partes que origine la terminación anticipada, renovada, adición, modificación, entre las mismas…” (Sic)</w:t>
      </w:r>
      <w:r>
        <w:rPr>
          <w:rFonts w:ascii="Palatino Linotype" w:hAnsi="Palatino Linotype" w:cs="Arial"/>
          <w:bCs/>
          <w:color w:val="333333"/>
        </w:rPr>
        <w:t>. Así también el oficio</w:t>
      </w:r>
      <w:r w:rsidRPr="00072382">
        <w:rPr>
          <w:rFonts w:ascii="Palatino Linotype" w:hAnsi="Palatino Linotype" w:cs="Arial"/>
          <w:b/>
          <w:bCs/>
          <w:color w:val="333333"/>
        </w:rPr>
        <w:t xml:space="preserve"> Ref. 221C0101000200L-227/2021</w:t>
      </w:r>
      <w:r>
        <w:rPr>
          <w:rFonts w:ascii="Palatino Linotype" w:hAnsi="Palatino Linotype" w:cs="Arial"/>
          <w:b/>
          <w:bCs/>
          <w:color w:val="333333"/>
        </w:rPr>
        <w:t xml:space="preserve">, </w:t>
      </w:r>
      <w:r w:rsidRPr="0058029B">
        <w:rPr>
          <w:rFonts w:ascii="Palatino Linotype" w:hAnsi="Palatino Linotype" w:cs="Arial"/>
          <w:bCs/>
          <w:color w:val="333333"/>
        </w:rPr>
        <w:t>mediante el cual</w:t>
      </w:r>
      <w:r>
        <w:rPr>
          <w:rFonts w:ascii="Palatino Linotype" w:hAnsi="Palatino Linotype" w:cs="Arial"/>
          <w:bCs/>
          <w:color w:val="333333"/>
        </w:rPr>
        <w:t xml:space="preserve">, </w:t>
      </w:r>
      <w:r w:rsidRPr="0058029B">
        <w:rPr>
          <w:rFonts w:ascii="Palatino Linotype" w:hAnsi="Palatino Linotype" w:cs="Arial"/>
          <w:bCs/>
          <w:color w:val="333333"/>
        </w:rPr>
        <w:t xml:space="preserve">la Subdirectora de Desarrollo y Control </w:t>
      </w:r>
      <w:r>
        <w:rPr>
          <w:rFonts w:ascii="Palatino Linotype" w:hAnsi="Palatino Linotype" w:cs="Arial"/>
          <w:bCs/>
          <w:color w:val="333333"/>
        </w:rPr>
        <w:t xml:space="preserve">de </w:t>
      </w:r>
      <w:r w:rsidRPr="0058029B">
        <w:rPr>
          <w:rFonts w:ascii="Palatino Linotype" w:hAnsi="Palatino Linotype" w:cs="Arial"/>
          <w:bCs/>
          <w:color w:val="333333"/>
        </w:rPr>
        <w:t>P</w:t>
      </w:r>
      <w:r>
        <w:rPr>
          <w:rFonts w:ascii="Palatino Linotype" w:hAnsi="Palatino Linotype" w:cs="Arial"/>
          <w:bCs/>
          <w:color w:val="333333"/>
        </w:rPr>
        <w:t>arques R</w:t>
      </w:r>
      <w:r w:rsidRPr="0058029B">
        <w:rPr>
          <w:rFonts w:ascii="Palatino Linotype" w:hAnsi="Palatino Linotype" w:cs="Arial"/>
          <w:bCs/>
          <w:color w:val="333333"/>
        </w:rPr>
        <w:t>ecreativos</w:t>
      </w:r>
      <w:r>
        <w:rPr>
          <w:rFonts w:ascii="Palatino Linotype" w:hAnsi="Palatino Linotype" w:cs="Arial"/>
          <w:bCs/>
          <w:color w:val="333333"/>
        </w:rPr>
        <w:t xml:space="preserve"> informa a la </w:t>
      </w:r>
      <w:r w:rsidRPr="00DB33B4">
        <w:rPr>
          <w:rFonts w:ascii="Palatino Linotype" w:hAnsi="Palatino Linotype" w:cs="Arial"/>
          <w:b/>
          <w:bCs/>
          <w:color w:val="333333"/>
        </w:rPr>
        <w:t>rec</w:t>
      </w:r>
      <w:r>
        <w:rPr>
          <w:rFonts w:ascii="Palatino Linotype" w:hAnsi="Palatino Linotype" w:cs="Arial"/>
          <w:b/>
          <w:bCs/>
          <w:color w:val="333333"/>
        </w:rPr>
        <w:t>urrente</w:t>
      </w:r>
      <w:r>
        <w:rPr>
          <w:rFonts w:ascii="Palatino Linotype" w:hAnsi="Palatino Linotype" w:cs="Arial"/>
          <w:bCs/>
          <w:color w:val="333333"/>
        </w:rPr>
        <w:t xml:space="preserve"> que, </w:t>
      </w:r>
      <w:r w:rsidRPr="00797002">
        <w:rPr>
          <w:rFonts w:ascii="Palatino Linotype" w:hAnsi="Palatino Linotype" w:cs="Arial"/>
          <w:bCs/>
          <w:i/>
          <w:color w:val="333333"/>
        </w:rPr>
        <w:t xml:space="preserve">“…adjunto al presente se envía en formato digital </w:t>
      </w:r>
      <w:proofErr w:type="spellStart"/>
      <w:r w:rsidRPr="00797002">
        <w:rPr>
          <w:rFonts w:ascii="Palatino Linotype" w:hAnsi="Palatino Linotype" w:cs="Arial"/>
          <w:bCs/>
          <w:i/>
          <w:color w:val="333333"/>
        </w:rPr>
        <w:t>pdf</w:t>
      </w:r>
      <w:proofErr w:type="spellEnd"/>
      <w:r w:rsidRPr="00797002">
        <w:rPr>
          <w:rFonts w:ascii="Palatino Linotype" w:hAnsi="Palatino Linotype" w:cs="Arial"/>
          <w:bCs/>
          <w:i/>
          <w:color w:val="333333"/>
        </w:rPr>
        <w:t xml:space="preserve"> los reportes mensuales del Parque Estatal de Recreación Popular Atizapán Valle Escondido (Los Ciervos), proporcionados por el Comisariado de Bienes Comunales de Atizapán de Zaragoza…” (Sic)</w:t>
      </w:r>
      <w:r>
        <w:rPr>
          <w:rFonts w:ascii="Palatino Linotype" w:hAnsi="Palatino Linotype" w:cs="Arial"/>
          <w:bCs/>
          <w:color w:val="333333"/>
        </w:rPr>
        <w:t>, que a manera de ejemplo se inserta</w:t>
      </w:r>
      <w:r w:rsidR="00E07ED1">
        <w:rPr>
          <w:rFonts w:ascii="Palatino Linotype" w:hAnsi="Palatino Linotype" w:cs="Arial"/>
          <w:bCs/>
          <w:color w:val="333333"/>
        </w:rPr>
        <w:t>n</w:t>
      </w:r>
      <w:r>
        <w:rPr>
          <w:rFonts w:ascii="Palatino Linotype" w:hAnsi="Palatino Linotype" w:cs="Arial"/>
          <w:bCs/>
          <w:color w:val="333333"/>
        </w:rPr>
        <w:t xml:space="preserve"> las siguientes imágenes:</w:t>
      </w:r>
    </w:p>
    <w:p w14:paraId="27AE7C80" w14:textId="77777777" w:rsidR="003E3E5C" w:rsidRDefault="003E3E5C" w:rsidP="003E3E5C">
      <w:pPr>
        <w:spacing w:line="360" w:lineRule="auto"/>
        <w:jc w:val="both"/>
        <w:rPr>
          <w:rFonts w:ascii="Palatino Linotype" w:hAnsi="Palatino Linotype" w:cs="Arial"/>
          <w:bCs/>
          <w:color w:val="333333"/>
        </w:rPr>
      </w:pPr>
    </w:p>
    <w:p w14:paraId="6BEB0F04" w14:textId="77777777" w:rsidR="003E3E5C" w:rsidRDefault="003E3E5C" w:rsidP="003E3E5C">
      <w:pPr>
        <w:spacing w:line="360" w:lineRule="auto"/>
        <w:jc w:val="both"/>
        <w:rPr>
          <w:rFonts w:ascii="Palatino Linotype" w:hAnsi="Palatino Linotype" w:cs="Arial"/>
          <w:bCs/>
          <w:color w:val="333333"/>
        </w:rPr>
      </w:pPr>
      <w:r>
        <w:rPr>
          <w:noProof/>
          <w:lang w:val="es-MX" w:eastAsia="es-MX"/>
        </w:rPr>
        <w:lastRenderedPageBreak/>
        <w:drawing>
          <wp:anchor distT="0" distB="0" distL="114300" distR="114300" simplePos="0" relativeHeight="251670528" behindDoc="0" locked="0" layoutInCell="1" allowOverlap="1" wp14:anchorId="29BD8AB0" wp14:editId="677E533C">
            <wp:simplePos x="0" y="0"/>
            <wp:positionH relativeFrom="margin">
              <wp:align>right</wp:align>
            </wp:positionH>
            <wp:positionV relativeFrom="paragraph">
              <wp:posOffset>196814</wp:posOffset>
            </wp:positionV>
            <wp:extent cx="2491740" cy="3061970"/>
            <wp:effectExtent l="0" t="0" r="3810" b="508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8593" t="12299" r="26988" b="5302"/>
                    <a:stretch/>
                  </pic:blipFill>
                  <pic:spPr bwMode="auto">
                    <a:xfrm>
                      <a:off x="0" y="0"/>
                      <a:ext cx="2495225" cy="30666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1552" behindDoc="0" locked="0" layoutInCell="1" allowOverlap="1" wp14:anchorId="744C01B5" wp14:editId="22EA5F96">
            <wp:simplePos x="0" y="0"/>
            <wp:positionH relativeFrom="margin">
              <wp:align>left</wp:align>
            </wp:positionH>
            <wp:positionV relativeFrom="paragraph">
              <wp:posOffset>222897</wp:posOffset>
            </wp:positionV>
            <wp:extent cx="2517140" cy="3079115"/>
            <wp:effectExtent l="0" t="0" r="0" b="6985"/>
            <wp:wrapTopAndBottom/>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pic:nvPicPr>
                  <pic:blipFill rotWithShape="1">
                    <a:blip r:embed="rId13" cstate="print">
                      <a:extLst>
                        <a:ext uri="{28A0092B-C50C-407E-A947-70E740481C1C}">
                          <a14:useLocalDpi xmlns:a14="http://schemas.microsoft.com/office/drawing/2010/main" val="0"/>
                        </a:ext>
                      </a:extLst>
                    </a:blip>
                    <a:srcRect l="28604" t="12049" r="26502" b="7223"/>
                    <a:stretch/>
                  </pic:blipFill>
                  <pic:spPr bwMode="auto">
                    <a:xfrm>
                      <a:off x="0" y="0"/>
                      <a:ext cx="2522143" cy="30855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AC0876" w14:textId="77777777" w:rsidR="003E3E5C" w:rsidRPr="00786A69" w:rsidRDefault="003E3E5C" w:rsidP="003E3E5C">
      <w:pPr>
        <w:spacing w:line="360" w:lineRule="auto"/>
        <w:jc w:val="both"/>
        <w:rPr>
          <w:rFonts w:ascii="Palatino Linotype" w:hAnsi="Palatino Linotype"/>
          <w:color w:val="000000"/>
          <w:u w:val="single"/>
        </w:rPr>
      </w:pPr>
    </w:p>
    <w:p w14:paraId="69CD6205" w14:textId="77777777" w:rsidR="003E3E5C" w:rsidRDefault="003E3E5C" w:rsidP="003E3E5C">
      <w:pPr>
        <w:spacing w:line="360" w:lineRule="auto"/>
        <w:jc w:val="both"/>
        <w:rPr>
          <w:rFonts w:ascii="Palatino Linotype" w:hAnsi="Palatino Linotype" w:cs="Arial"/>
          <w:b/>
          <w:bCs/>
          <w:color w:val="333333"/>
        </w:rPr>
      </w:pPr>
      <w:r w:rsidRPr="00F15596">
        <w:rPr>
          <w:rFonts w:ascii="Palatino Linotype" w:hAnsi="Palatino Linotype"/>
        </w:rPr>
        <w:t xml:space="preserve">Derivado de dicha respuesta, la </w:t>
      </w:r>
      <w:r w:rsidRPr="00F15596">
        <w:rPr>
          <w:rFonts w:ascii="Palatino Linotype" w:hAnsi="Palatino Linotype"/>
          <w:b/>
          <w:bCs/>
        </w:rPr>
        <w:t>recurrente</w:t>
      </w:r>
      <w:r w:rsidRPr="00F15596">
        <w:rPr>
          <w:rFonts w:ascii="Palatino Linotype" w:hAnsi="Palatino Linotype"/>
        </w:rPr>
        <w:t xml:space="preserve"> se inconformó, </w:t>
      </w:r>
      <w:r w:rsidRPr="004E5AD3">
        <w:rPr>
          <w:rFonts w:ascii="Palatino Linotype" w:hAnsi="Palatino Linotype"/>
        </w:rPr>
        <w:t>interponiendo el medio de impugnación que es materia de esta resolución, refiriendo</w:t>
      </w:r>
      <w:r>
        <w:rPr>
          <w:rFonts w:ascii="Palatino Linotype" w:hAnsi="Palatino Linotype"/>
        </w:rPr>
        <w:t xml:space="preserve"> </w:t>
      </w:r>
      <w:r w:rsidRPr="004351CD">
        <w:rPr>
          <w:rFonts w:ascii="Palatino Linotype" w:hAnsi="Palatino Linotype"/>
        </w:rPr>
        <w:t>que</w:t>
      </w:r>
      <w:r>
        <w:rPr>
          <w:rFonts w:ascii="Palatino Linotype" w:hAnsi="Palatino Linotype"/>
        </w:rPr>
        <w:t>:</w:t>
      </w:r>
      <w:r w:rsidRPr="004351CD">
        <w:rPr>
          <w:rFonts w:ascii="Palatino Linotype" w:hAnsi="Palatino Linotype"/>
        </w:rPr>
        <w:t xml:space="preserve"> </w:t>
      </w:r>
      <w:r w:rsidRPr="004351CD">
        <w:rPr>
          <w:rFonts w:ascii="Palatino Linotype" w:hAnsi="Palatino Linotype"/>
          <w:i/>
        </w:rPr>
        <w:t>“</w:t>
      </w:r>
      <w:r w:rsidRPr="004351CD">
        <w:rPr>
          <w:rFonts w:ascii="Palatino Linotype" w:hAnsi="Palatino Linotype"/>
          <w:i/>
          <w:color w:val="000000"/>
        </w:rPr>
        <w:t>Solicité los reportes semestrales que "la comunidad" le entregaría a la CENAPAF y recibí los mensuales. La diferencia es que los que me llegaron muestran la afluencia de visitantes; los que pedí muestran los avances. Creo que el error se debió a un desvío en la solicitud de información.</w:t>
      </w:r>
      <w:r w:rsidRPr="004351CD">
        <w:rPr>
          <w:rFonts w:ascii="Palatino Linotype" w:hAnsi="Palatino Linotype"/>
          <w:i/>
        </w:rPr>
        <w:t>”</w:t>
      </w:r>
      <w:r>
        <w:rPr>
          <w:rFonts w:ascii="Palatino Linotype" w:hAnsi="Palatino Linotype"/>
          <w:i/>
        </w:rPr>
        <w:t xml:space="preserve"> (Sic)</w:t>
      </w:r>
      <w:r>
        <w:rPr>
          <w:rFonts w:ascii="Palatino Linotype" w:hAnsi="Palatino Linotype"/>
        </w:rPr>
        <w:t>, a</w:t>
      </w:r>
      <w:r w:rsidRPr="00F15596">
        <w:rPr>
          <w:rFonts w:ascii="Palatino Linotype" w:hAnsi="Palatino Linotype"/>
        </w:rPr>
        <w:t xml:space="preserve">djuntando el archivo electrónico </w:t>
      </w:r>
      <w:r w:rsidRPr="00F15596">
        <w:rPr>
          <w:rFonts w:ascii="Palatino Linotype" w:hAnsi="Palatino Linotype" w:cs="Arial"/>
          <w:b/>
          <w:bCs/>
          <w:color w:val="333333"/>
        </w:rPr>
        <w:t>“Archivo1634339042986.pdf</w:t>
      </w:r>
      <w:r w:rsidRPr="00F15596">
        <w:rPr>
          <w:rFonts w:ascii="Palatino Linotype" w:hAnsi="Palatino Linotype" w:cs="Arial"/>
          <w:bCs/>
          <w:color w:val="333333"/>
        </w:rPr>
        <w:t>”, que un</w:t>
      </w:r>
      <w:r>
        <w:rPr>
          <w:rFonts w:ascii="Palatino Linotype" w:hAnsi="Palatino Linotype" w:cs="Arial"/>
          <w:bCs/>
          <w:color w:val="333333"/>
        </w:rPr>
        <w:t>a vez analizado, se advierte</w:t>
      </w:r>
      <w:r w:rsidRPr="00F15596">
        <w:rPr>
          <w:rFonts w:ascii="Palatino Linotype" w:hAnsi="Palatino Linotype" w:cs="Arial"/>
          <w:bCs/>
          <w:color w:val="333333"/>
        </w:rPr>
        <w:t xml:space="preserve"> es la misma información </w:t>
      </w:r>
      <w:r>
        <w:rPr>
          <w:rFonts w:ascii="Palatino Linotype" w:hAnsi="Palatino Linotype" w:cs="Arial"/>
          <w:bCs/>
          <w:color w:val="333333"/>
        </w:rPr>
        <w:t xml:space="preserve">remitida por el </w:t>
      </w:r>
      <w:r w:rsidRPr="00F15596">
        <w:rPr>
          <w:rFonts w:ascii="Palatino Linotype" w:hAnsi="Palatino Linotype" w:cs="Arial"/>
          <w:b/>
          <w:bCs/>
          <w:color w:val="333333"/>
        </w:rPr>
        <w:t>Sujeto Obligado</w:t>
      </w:r>
      <w:r w:rsidRPr="00F15596">
        <w:rPr>
          <w:rFonts w:ascii="Palatino Linotype" w:hAnsi="Palatino Linotype" w:cs="Arial"/>
          <w:bCs/>
          <w:color w:val="333333"/>
        </w:rPr>
        <w:t xml:space="preserve"> en respuesta</w:t>
      </w:r>
      <w:r>
        <w:rPr>
          <w:rFonts w:ascii="Palatino Linotype" w:hAnsi="Palatino Linotype" w:cs="Arial"/>
          <w:bCs/>
          <w:color w:val="333333"/>
        </w:rPr>
        <w:t>,</w:t>
      </w:r>
      <w:r w:rsidRPr="00F15596">
        <w:rPr>
          <w:rFonts w:ascii="Palatino Linotype" w:hAnsi="Palatino Linotype" w:cs="Arial"/>
          <w:bCs/>
          <w:color w:val="333333"/>
        </w:rPr>
        <w:t xml:space="preserve"> mediante el archivo</w:t>
      </w:r>
      <w:r>
        <w:rPr>
          <w:rFonts w:ascii="Palatino Linotype" w:hAnsi="Palatino Linotype" w:cs="Arial"/>
          <w:bCs/>
          <w:color w:val="333333"/>
        </w:rPr>
        <w:t xml:space="preserve"> electrónico </w:t>
      </w:r>
      <w:r w:rsidRPr="00786A69">
        <w:rPr>
          <w:rFonts w:ascii="Palatino Linotype" w:eastAsia="Palatino Linotype" w:hAnsi="Palatino Linotype" w:cs="Palatino Linotype"/>
          <w:b/>
        </w:rPr>
        <w:t>“</w:t>
      </w:r>
      <w:hyperlink r:id="rId14" w:tgtFrame="_blank" w:history="1">
        <w:r w:rsidRPr="00AD0D2F">
          <w:rPr>
            <w:rStyle w:val="Hipervnculo"/>
            <w:rFonts w:ascii="Palatino Linotype" w:hAnsi="Palatino Linotype" w:cs="Arial"/>
            <w:b/>
            <w:bCs/>
            <w:color w:val="auto"/>
            <w:u w:val="none"/>
          </w:rPr>
          <w:t>RESPUESTA SAIMEX 00055 13-10-2021.pdf</w:t>
        </w:r>
      </w:hyperlink>
      <w:r w:rsidRPr="00786A69">
        <w:rPr>
          <w:rFonts w:ascii="Palatino Linotype" w:eastAsia="Palatino Linotype" w:hAnsi="Palatino Linotype" w:cs="Palatino Linotype"/>
          <w:b/>
        </w:rPr>
        <w:t>”</w:t>
      </w:r>
      <w:r>
        <w:rPr>
          <w:rFonts w:ascii="Palatino Linotype" w:eastAsia="Palatino Linotype" w:hAnsi="Palatino Linotype" w:cs="Palatino Linotype"/>
          <w:b/>
        </w:rPr>
        <w:t>.</w:t>
      </w:r>
    </w:p>
    <w:p w14:paraId="07363AC7" w14:textId="77777777" w:rsidR="003E3E5C" w:rsidRPr="004E5AD3" w:rsidRDefault="003E3E5C" w:rsidP="003E3E5C">
      <w:pPr>
        <w:spacing w:line="360" w:lineRule="auto"/>
        <w:jc w:val="both"/>
        <w:rPr>
          <w:rFonts w:ascii="Palatino Linotype" w:hAnsi="Palatino Linotype" w:cs="Arial"/>
          <w:b/>
          <w:bCs/>
          <w:color w:val="333333"/>
        </w:rPr>
      </w:pPr>
    </w:p>
    <w:p w14:paraId="4679996B" w14:textId="45966B77" w:rsidR="003E3E5C" w:rsidRPr="00786A69" w:rsidRDefault="003E3E5C" w:rsidP="003E3E5C">
      <w:pPr>
        <w:spacing w:line="360" w:lineRule="auto"/>
        <w:jc w:val="both"/>
        <w:rPr>
          <w:rFonts w:ascii="Palatino Linotype" w:hAnsi="Palatino Linotype" w:cs="Arial"/>
        </w:rPr>
      </w:pPr>
      <w:r w:rsidRPr="00786A69">
        <w:rPr>
          <w:rFonts w:ascii="Palatino Linotype" w:eastAsia="Palatino Linotype" w:hAnsi="Palatino Linotype" w:cs="Palatino Linotype"/>
        </w:rPr>
        <w:lastRenderedPageBreak/>
        <w:t>Ante la interposición del Recurso de Revisión</w:t>
      </w:r>
      <w:r w:rsidR="00173680">
        <w:rPr>
          <w:rFonts w:ascii="Palatino Linotype" w:eastAsia="Palatino Linotype" w:hAnsi="Palatino Linotype" w:cs="Palatino Linotype"/>
        </w:rPr>
        <w:t>,</w:t>
      </w:r>
      <w:r w:rsidRPr="00786A69">
        <w:rPr>
          <w:rFonts w:ascii="Palatino Linotype" w:eastAsia="Palatino Linotype" w:hAnsi="Palatino Linotype" w:cs="Palatino Linotype"/>
        </w:rPr>
        <w:t xml:space="preserve"> el </w:t>
      </w:r>
      <w:r w:rsidRPr="00786A69">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en fecha </w:t>
      </w:r>
      <w:r w:rsidR="00173680">
        <w:rPr>
          <w:rFonts w:ascii="Palatino Linotype" w:eastAsia="Palatino Linotype" w:hAnsi="Palatino Linotype" w:cs="Palatino Linotype"/>
        </w:rPr>
        <w:t xml:space="preserve">veintiuno </w:t>
      </w:r>
      <w:r w:rsidR="00173680" w:rsidRPr="00786A69">
        <w:rPr>
          <w:rFonts w:ascii="Palatino Linotype" w:eastAsia="Palatino Linotype" w:hAnsi="Palatino Linotype" w:cs="Palatino Linotype"/>
        </w:rPr>
        <w:t>de</w:t>
      </w:r>
      <w:r w:rsidRPr="00786A69">
        <w:rPr>
          <w:rFonts w:ascii="Palatino Linotype" w:eastAsia="Palatino Linotype" w:hAnsi="Palatino Linotype" w:cs="Palatino Linotype"/>
        </w:rPr>
        <w:t xml:space="preserve"> octubre de dos mil veintiuno</w:t>
      </w:r>
      <w:r w:rsidR="00173680">
        <w:rPr>
          <w:rFonts w:ascii="Palatino Linotype" w:eastAsia="Palatino Linotype" w:hAnsi="Palatino Linotype" w:cs="Palatino Linotype"/>
        </w:rPr>
        <w:t>,</w:t>
      </w:r>
      <w:r w:rsidRPr="00786A69">
        <w:rPr>
          <w:rFonts w:ascii="Palatino Linotype" w:eastAsia="Palatino Linotype" w:hAnsi="Palatino Linotype" w:cs="Palatino Linotype"/>
        </w:rPr>
        <w:t xml:space="preserve"> rindió su </w:t>
      </w:r>
      <w:r>
        <w:rPr>
          <w:rFonts w:ascii="Palatino Linotype" w:eastAsia="Palatino Linotype" w:hAnsi="Palatino Linotype" w:cs="Palatino Linotype"/>
        </w:rPr>
        <w:t>informe justificado anexando el</w:t>
      </w:r>
      <w:r w:rsidRPr="00786A69">
        <w:rPr>
          <w:rFonts w:ascii="Palatino Linotype" w:eastAsia="Palatino Linotype" w:hAnsi="Palatino Linotype" w:cs="Palatino Linotype"/>
        </w:rPr>
        <w:t xml:space="preserve"> siguiente archivo electrónico:</w:t>
      </w:r>
      <w:r w:rsidRPr="00786A69">
        <w:rPr>
          <w:rFonts w:ascii="Palatino Linotype" w:hAnsi="Palatino Linotype" w:cs="Arial"/>
        </w:rPr>
        <w:t xml:space="preserve"> </w:t>
      </w:r>
    </w:p>
    <w:p w14:paraId="41FF6F65" w14:textId="77777777" w:rsidR="003E3E5C" w:rsidRPr="00786A69" w:rsidRDefault="003E3E5C" w:rsidP="003E3E5C">
      <w:pPr>
        <w:spacing w:line="360" w:lineRule="auto"/>
        <w:jc w:val="both"/>
        <w:rPr>
          <w:rFonts w:ascii="Palatino Linotype" w:hAnsi="Palatino Linotype" w:cs="Arial"/>
          <w:sz w:val="22"/>
          <w:szCs w:val="22"/>
          <w:lang w:eastAsia="es-MX"/>
        </w:rPr>
      </w:pPr>
    </w:p>
    <w:p w14:paraId="7F614124" w14:textId="2D87241E" w:rsidR="003E3E5C" w:rsidRDefault="003E3E5C" w:rsidP="003E3E5C">
      <w:pPr>
        <w:widowControl w:val="0"/>
        <w:autoSpaceDE w:val="0"/>
        <w:autoSpaceDN w:val="0"/>
        <w:adjustRightInd w:val="0"/>
        <w:spacing w:line="360" w:lineRule="auto"/>
        <w:jc w:val="both"/>
        <w:rPr>
          <w:rFonts w:ascii="Palatino Linotype" w:hAnsi="Palatino Linotype"/>
        </w:rPr>
      </w:pPr>
      <w:r w:rsidRPr="00786A69">
        <w:rPr>
          <w:rFonts w:ascii="Palatino Linotype" w:hAnsi="Palatino Linotype" w:cs="Arial"/>
          <w:lang w:val="es-ES_tradnl"/>
        </w:rPr>
        <w:t xml:space="preserve"> </w:t>
      </w:r>
      <w:r w:rsidRPr="00786A69">
        <w:rPr>
          <w:rFonts w:ascii="Palatino Linotype" w:hAnsi="Palatino Linotype" w:cs="Arial"/>
        </w:rPr>
        <w:t>“</w:t>
      </w:r>
      <w:hyperlink r:id="rId15" w:history="1">
        <w:r w:rsidRPr="00CB5C76">
          <w:rPr>
            <w:rStyle w:val="Hipervnculo"/>
            <w:rFonts w:ascii="Palatino Linotype" w:hAnsi="Palatino Linotype" w:cs="Arial"/>
            <w:b/>
            <w:bCs/>
            <w:color w:val="auto"/>
            <w:u w:val="none"/>
          </w:rPr>
          <w:t>MANIFESTACIÓN RECURSO DE REVISIÓN 05099.pdf</w:t>
        </w:r>
      </w:hyperlink>
      <w:hyperlink r:id="rId16" w:history="1">
        <w:r w:rsidRPr="00786A69">
          <w:rPr>
            <w:rFonts w:ascii="Palatino Linotype" w:hAnsi="Palatino Linotype"/>
          </w:rPr>
          <w:t>”</w:t>
        </w:r>
      </w:hyperlink>
      <w:r w:rsidRPr="00786A69">
        <w:rPr>
          <w:rFonts w:ascii="Palatino Linotype" w:hAnsi="Palatino Linotype"/>
        </w:rPr>
        <w:t xml:space="preserve">, en el que </w:t>
      </w:r>
      <w:r>
        <w:rPr>
          <w:rFonts w:ascii="Palatino Linotype" w:hAnsi="Palatino Linotype"/>
        </w:rPr>
        <w:t>la Unidad de Transparencia de la Comisión Estatal de Parques Naturales y de la Fauna,</w:t>
      </w:r>
      <w:r w:rsidRPr="00786A69">
        <w:rPr>
          <w:rFonts w:ascii="Palatino Linotype" w:hAnsi="Palatino Linotype"/>
        </w:rPr>
        <w:t xml:space="preserve"> manifiest</w:t>
      </w:r>
      <w:r>
        <w:rPr>
          <w:rFonts w:ascii="Palatino Linotype" w:hAnsi="Palatino Linotype"/>
        </w:rPr>
        <w:t>o</w:t>
      </w:r>
      <w:r w:rsidRPr="00786A69">
        <w:rPr>
          <w:rFonts w:ascii="Palatino Linotype" w:hAnsi="Palatino Linotype"/>
        </w:rPr>
        <w:t xml:space="preserve"> en lo medular, </w:t>
      </w:r>
      <w:r w:rsidRPr="009F2084">
        <w:rPr>
          <w:rFonts w:ascii="Palatino Linotype" w:hAnsi="Palatino Linotype"/>
        </w:rPr>
        <w:t xml:space="preserve">que se le dio atención a la solicitud </w:t>
      </w:r>
      <w:r>
        <w:rPr>
          <w:rFonts w:ascii="Palatino Linotype" w:hAnsi="Palatino Linotype"/>
        </w:rPr>
        <w:t xml:space="preserve">del </w:t>
      </w:r>
      <w:r w:rsidRPr="009F2084">
        <w:rPr>
          <w:rFonts w:ascii="Palatino Linotype" w:hAnsi="Palatino Linotype"/>
        </w:rPr>
        <w:t xml:space="preserve">recurrente mediante los oficios </w:t>
      </w:r>
      <w:r w:rsidRPr="009F2084">
        <w:rPr>
          <w:rFonts w:ascii="Palatino Linotype" w:hAnsi="Palatino Linotype" w:cs="Arial"/>
          <w:b/>
          <w:bCs/>
          <w:color w:val="333333"/>
        </w:rPr>
        <w:t xml:space="preserve">Ref. 221C010100005S-278/2021 y Ref. 221C0101000200L-227/2021, </w:t>
      </w:r>
      <w:r w:rsidRPr="009F2084">
        <w:rPr>
          <w:rFonts w:ascii="Palatino Linotype" w:hAnsi="Palatino Linotype"/>
        </w:rPr>
        <w:t>remitidos en respuesta</w:t>
      </w:r>
      <w:r>
        <w:rPr>
          <w:rFonts w:ascii="Palatino Linotype" w:hAnsi="Palatino Linotype"/>
        </w:rPr>
        <w:t xml:space="preserve"> (mismos </w:t>
      </w:r>
      <w:r w:rsidRPr="009F2084">
        <w:rPr>
          <w:rFonts w:ascii="Palatino Linotype" w:hAnsi="Palatino Linotype"/>
        </w:rPr>
        <w:t>que ya fueron motivo de análisis en párrafos anteriores</w:t>
      </w:r>
      <w:r>
        <w:rPr>
          <w:rFonts w:ascii="Palatino Linotype" w:hAnsi="Palatino Linotype"/>
        </w:rPr>
        <w:t>),</w:t>
      </w:r>
      <w:r w:rsidRPr="009F2084">
        <w:rPr>
          <w:rFonts w:ascii="Palatino Linotype" w:hAnsi="Palatino Linotype"/>
        </w:rPr>
        <w:t xml:space="preserve"> </w:t>
      </w:r>
      <w:r>
        <w:rPr>
          <w:rFonts w:ascii="Palatino Linotype" w:hAnsi="Palatino Linotype"/>
        </w:rPr>
        <w:t>adicionalmente</w:t>
      </w:r>
      <w:r w:rsidRPr="00A17670">
        <w:rPr>
          <w:rFonts w:ascii="Palatino Linotype" w:hAnsi="Palatino Linotype"/>
        </w:rPr>
        <w:t xml:space="preserve"> </w:t>
      </w:r>
      <w:r>
        <w:rPr>
          <w:rFonts w:ascii="Palatino Linotype" w:hAnsi="Palatino Linotype"/>
        </w:rPr>
        <w:t>la Unidad de Transparencia de la Comisión Estatal de Parques Naturales y de la Fauna refiere que la Subdirección de Desarrollo y Control de Parques Recreativos informa</w:t>
      </w:r>
      <w:r w:rsidRPr="003078E4">
        <w:rPr>
          <w:rFonts w:ascii="Palatino Linotype" w:hAnsi="Palatino Linotype"/>
          <w:i/>
        </w:rPr>
        <w:t>: “</w:t>
      </w:r>
      <w:r>
        <w:rPr>
          <w:rFonts w:ascii="Palatino Linotype" w:hAnsi="Palatino Linotype"/>
          <w:i/>
        </w:rPr>
        <w:t>…</w:t>
      </w:r>
      <w:r w:rsidRPr="003078E4">
        <w:rPr>
          <w:rFonts w:ascii="Palatino Linotype" w:hAnsi="Palatino Linotype"/>
          <w:i/>
        </w:rPr>
        <w:t xml:space="preserve">me permito hacer de su conocimiento que el Sujeto obligado de la Subdirección de Desarrollo y Control de Parques Recreativos mediante el Oficio Ref. 221C01011000200L-232/2021 informa lo siguiente:…” (Sic), “Al respecto informo a usted, que de acuerdo con lo establecido articulo 24 y 89 de la Ley de Transparencia y Acceso a la Información </w:t>
      </w:r>
      <w:r w:rsidR="00173680" w:rsidRPr="003078E4">
        <w:rPr>
          <w:rFonts w:ascii="Palatino Linotype" w:hAnsi="Palatino Linotype"/>
          <w:i/>
        </w:rPr>
        <w:t>Pública</w:t>
      </w:r>
      <w:r w:rsidRPr="003078E4">
        <w:rPr>
          <w:rFonts w:ascii="Palatino Linotype" w:hAnsi="Palatino Linotype"/>
          <w:i/>
        </w:rPr>
        <w:t xml:space="preserve"> del Estado de México y Municipios; en relación a la solicitud para proporcionar los reportes semestrales conforme en el </w:t>
      </w:r>
      <w:r w:rsidRPr="003078E4">
        <w:rPr>
          <w:rFonts w:ascii="Palatino Linotype" w:hAnsi="Palatino Linotype" w:cs="Arial"/>
          <w:bCs/>
          <w:i/>
          <w:color w:val="333333"/>
        </w:rPr>
        <w:t>Convenio de Colaboración celebrado entre este Organismo y el Comisariado de Bienes Comunales de Atizapán de Zaragoza, Cláusula QUINTA, Otorgar Servicios, se cita: “LA COMUNIDAD” se compromete a otorgar los servicios necesarios que requiera el parque, dar seguimiento del estado que guarda y repórtalo semestralmente a la “CEPANAF” sobre todo tipo de acontecimientos que lo pongan en riesgo. Por lo anterior, no obra archivo existente de algún acontecimiento que lo ponga en riesgo, por lo que se tenga que reportar el avance semestral en la materia</w:t>
      </w:r>
      <w:r w:rsidR="00173680">
        <w:rPr>
          <w:rFonts w:ascii="Palatino Linotype" w:hAnsi="Palatino Linotype" w:cs="Arial"/>
          <w:bCs/>
          <w:i/>
          <w:color w:val="333333"/>
        </w:rPr>
        <w:t>…</w:t>
      </w:r>
      <w:r w:rsidR="00173680" w:rsidRPr="003078E4">
        <w:rPr>
          <w:rFonts w:ascii="Palatino Linotype" w:hAnsi="Palatino Linotype" w:cs="Arial"/>
          <w:bCs/>
          <w:i/>
          <w:color w:val="333333"/>
        </w:rPr>
        <w:t>”</w:t>
      </w:r>
      <w:r w:rsidR="00173680">
        <w:rPr>
          <w:rFonts w:ascii="Palatino Linotype" w:hAnsi="Palatino Linotype" w:cs="Arial"/>
          <w:bCs/>
          <w:i/>
          <w:color w:val="333333"/>
        </w:rPr>
        <w:t xml:space="preserve"> (</w:t>
      </w:r>
      <w:r>
        <w:rPr>
          <w:rFonts w:ascii="Palatino Linotype" w:hAnsi="Palatino Linotype" w:cs="Arial"/>
          <w:bCs/>
          <w:i/>
          <w:color w:val="333333"/>
        </w:rPr>
        <w:t>Sic).</w:t>
      </w:r>
    </w:p>
    <w:p w14:paraId="510CFEE8" w14:textId="77777777" w:rsidR="003E3E5C" w:rsidRDefault="003E3E5C" w:rsidP="003E3E5C">
      <w:pPr>
        <w:widowControl w:val="0"/>
        <w:autoSpaceDE w:val="0"/>
        <w:autoSpaceDN w:val="0"/>
        <w:adjustRightInd w:val="0"/>
        <w:spacing w:line="360" w:lineRule="auto"/>
        <w:jc w:val="both"/>
        <w:rPr>
          <w:rFonts w:ascii="Palatino Linotype" w:hAnsi="Palatino Linotype"/>
        </w:rPr>
      </w:pPr>
    </w:p>
    <w:p w14:paraId="7A9BFBCB" w14:textId="300A416B" w:rsidR="003E3E5C" w:rsidRDefault="003E3E5C" w:rsidP="003E3E5C">
      <w:pPr>
        <w:widowControl w:val="0"/>
        <w:autoSpaceDE w:val="0"/>
        <w:autoSpaceDN w:val="0"/>
        <w:adjustRightInd w:val="0"/>
        <w:spacing w:line="360" w:lineRule="auto"/>
        <w:jc w:val="both"/>
        <w:rPr>
          <w:rFonts w:ascii="Palatino Linotype" w:eastAsia="Palatino Linotype" w:hAnsi="Palatino Linotype" w:cs="Palatino Linotype"/>
        </w:rPr>
      </w:pPr>
      <w:r>
        <w:rPr>
          <w:rFonts w:ascii="Palatino Linotype" w:hAnsi="Palatino Linotype"/>
        </w:rPr>
        <w:lastRenderedPageBreak/>
        <w:t xml:space="preserve">Ahora bien, es necesario precisar </w:t>
      </w:r>
      <w:r w:rsidR="00173680">
        <w:rPr>
          <w:rFonts w:ascii="Palatino Linotype" w:hAnsi="Palatino Linotype"/>
        </w:rPr>
        <w:t>que,</w:t>
      </w:r>
      <w:r>
        <w:rPr>
          <w:rFonts w:ascii="Palatino Linotype" w:hAnsi="Palatino Linotype"/>
        </w:rPr>
        <w:t xml:space="preserve"> d</w:t>
      </w:r>
      <w:r>
        <w:rPr>
          <w:rFonts w:ascii="Palatino Linotype" w:eastAsia="Palatino Linotype" w:hAnsi="Palatino Linotype" w:cs="Palatino Linotype"/>
        </w:rPr>
        <w:t xml:space="preserve">e lo manifestado por la </w:t>
      </w:r>
      <w:r w:rsidRPr="00DC6602">
        <w:rPr>
          <w:rFonts w:ascii="Palatino Linotype" w:eastAsia="Palatino Linotype" w:hAnsi="Palatino Linotype" w:cs="Palatino Linotype"/>
          <w:b/>
        </w:rPr>
        <w:t>recurrente</w:t>
      </w:r>
      <w:r>
        <w:rPr>
          <w:rFonts w:ascii="Palatino Linotype" w:eastAsia="Palatino Linotype" w:hAnsi="Palatino Linotype" w:cs="Palatino Linotype"/>
        </w:rPr>
        <w:t xml:space="preserve"> al momento de interponer el presente medio de impugnación, se advierte que no se inconforma </w:t>
      </w:r>
      <w:r w:rsidRPr="00786A69">
        <w:rPr>
          <w:rFonts w:ascii="Palatino Linotype" w:eastAsia="Palatino Linotype" w:hAnsi="Palatino Linotype" w:cs="Palatino Linotype"/>
        </w:rPr>
        <w:t>respecto a</w:t>
      </w:r>
      <w:r>
        <w:rPr>
          <w:rFonts w:ascii="Palatino Linotype" w:eastAsia="Palatino Linotype" w:hAnsi="Palatino Linotype" w:cs="Palatino Linotype"/>
        </w:rPr>
        <w:t>l punto identificado con el numeral</w:t>
      </w:r>
      <w:r w:rsidRPr="00786A69">
        <w:rPr>
          <w:rFonts w:ascii="Palatino Linotype" w:eastAsia="Palatino Linotype" w:hAnsi="Palatino Linotype" w:cs="Palatino Linotype"/>
        </w:rPr>
        <w:t xml:space="preserve"> 2</w:t>
      </w:r>
      <w:r>
        <w:rPr>
          <w:rFonts w:ascii="Palatino Linotype" w:eastAsia="Palatino Linotype" w:hAnsi="Palatino Linotype" w:cs="Palatino Linotype"/>
        </w:rPr>
        <w:t>, es decir, c</w:t>
      </w:r>
      <w:r w:rsidRPr="006339B6">
        <w:rPr>
          <w:rFonts w:ascii="Palatino Linotype" w:hAnsi="Palatino Linotype"/>
          <w:color w:val="000000"/>
        </w:rPr>
        <w:t>ualquier información referente a la renovación, adici</w:t>
      </w:r>
      <w:r>
        <w:rPr>
          <w:rFonts w:ascii="Palatino Linotype" w:hAnsi="Palatino Linotype"/>
          <w:color w:val="000000"/>
        </w:rPr>
        <w:t>ón o modificación ha mencionado C</w:t>
      </w:r>
      <w:r w:rsidRPr="006339B6">
        <w:rPr>
          <w:rFonts w:ascii="Palatino Linotype" w:hAnsi="Palatino Linotype"/>
          <w:color w:val="000000"/>
        </w:rPr>
        <w:t>onvenio, ya que en la octava sección del mismo anuncia que la vigencia acaba el 21 de octubre del presente año.</w:t>
      </w:r>
      <w:r>
        <w:rPr>
          <w:rFonts w:ascii="Palatino Linotype" w:eastAsia="Palatino Linotype" w:hAnsi="Palatino Linotype" w:cs="Palatino Linotype"/>
        </w:rPr>
        <w:t xml:space="preserve"> Advirtiéndose </w:t>
      </w:r>
      <w:r w:rsidR="00173680">
        <w:rPr>
          <w:rFonts w:ascii="Palatino Linotype" w:eastAsia="Palatino Linotype" w:hAnsi="Palatino Linotype" w:cs="Palatino Linotype"/>
        </w:rPr>
        <w:t>que</w:t>
      </w:r>
      <w:r>
        <w:rPr>
          <w:rFonts w:ascii="Palatino Linotype" w:eastAsia="Palatino Linotype" w:hAnsi="Palatino Linotype" w:cs="Palatino Linotype"/>
        </w:rPr>
        <w:t xml:space="preserve"> al no pronunciarse al respecto, se puede entender com</w:t>
      </w:r>
      <w:r w:rsidRPr="00786A69">
        <w:rPr>
          <w:rFonts w:ascii="Palatino Linotype" w:eastAsia="Palatino Linotype" w:hAnsi="Palatino Linotype" w:cs="Palatino Linotype"/>
        </w:rPr>
        <w:t xml:space="preserve">o un acto consentido. </w:t>
      </w:r>
    </w:p>
    <w:p w14:paraId="4D17A211" w14:textId="77777777" w:rsidR="003E3E5C" w:rsidRPr="00443B30" w:rsidRDefault="003E3E5C" w:rsidP="003E3E5C">
      <w:pPr>
        <w:widowControl w:val="0"/>
        <w:autoSpaceDE w:val="0"/>
        <w:autoSpaceDN w:val="0"/>
        <w:adjustRightInd w:val="0"/>
        <w:spacing w:line="360" w:lineRule="auto"/>
        <w:jc w:val="both"/>
        <w:rPr>
          <w:rFonts w:ascii="Palatino Linotype" w:hAnsi="Palatino Linotype"/>
        </w:rPr>
      </w:pPr>
    </w:p>
    <w:p w14:paraId="1EB141D1" w14:textId="77777777" w:rsidR="003E3E5C" w:rsidRPr="00786A69" w:rsidRDefault="003E3E5C" w:rsidP="003E3E5C">
      <w:pPr>
        <w:shd w:val="clear" w:color="auto" w:fill="FFFFFF"/>
        <w:spacing w:line="360" w:lineRule="auto"/>
        <w:jc w:val="both"/>
        <w:rPr>
          <w:color w:val="222222"/>
        </w:rPr>
      </w:pPr>
      <w:r w:rsidRPr="00786A69">
        <w:rPr>
          <w:rFonts w:ascii="Palatino Linotype" w:hAnsi="Palatino Linotype"/>
          <w:color w:val="222222"/>
        </w:rPr>
        <w:t>Lo anterior es así, de</w:t>
      </w:r>
      <w:r>
        <w:rPr>
          <w:rFonts w:ascii="Palatino Linotype" w:hAnsi="Palatino Linotype"/>
          <w:color w:val="222222"/>
        </w:rPr>
        <w:t xml:space="preserve">bido a que cuando la </w:t>
      </w:r>
      <w:r w:rsidRPr="004E5AD3">
        <w:rPr>
          <w:rFonts w:ascii="Palatino Linotype" w:hAnsi="Palatino Linotype"/>
          <w:b/>
          <w:color w:val="222222"/>
        </w:rPr>
        <w:t>recurrente</w:t>
      </w:r>
      <w:r w:rsidRPr="00786A69">
        <w:rPr>
          <w:rFonts w:ascii="Palatino Linotype" w:hAnsi="Palatino Linotype"/>
          <w:color w:val="222222"/>
        </w:rPr>
        <w:t xml:space="preserv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1136A806" w14:textId="77777777" w:rsidR="003E3E5C" w:rsidRPr="00786A69" w:rsidRDefault="003E3E5C" w:rsidP="003E3E5C">
      <w:pPr>
        <w:shd w:val="clear" w:color="auto" w:fill="FFFFFF"/>
        <w:ind w:left="567" w:right="567"/>
        <w:jc w:val="both"/>
        <w:rPr>
          <w:color w:val="222222"/>
        </w:rPr>
      </w:pPr>
      <w:r w:rsidRPr="00786A69">
        <w:rPr>
          <w:rFonts w:ascii="Palatino Linotype" w:hAnsi="Palatino Linotype"/>
          <w:color w:val="222222"/>
        </w:rPr>
        <w:t> </w:t>
      </w:r>
    </w:p>
    <w:p w14:paraId="78D8B163" w14:textId="77777777" w:rsidR="003E3E5C" w:rsidRPr="00786A69" w:rsidRDefault="003E3E5C" w:rsidP="003E3E5C">
      <w:pPr>
        <w:shd w:val="clear" w:color="auto" w:fill="FFFFFF"/>
        <w:ind w:left="851" w:right="851"/>
        <w:jc w:val="both"/>
        <w:rPr>
          <w:color w:val="222222"/>
        </w:rPr>
      </w:pPr>
      <w:r w:rsidRPr="00786A69">
        <w:rPr>
          <w:rFonts w:ascii="Palatino Linotype" w:hAnsi="Palatino Linotype"/>
          <w:color w:val="222222"/>
          <w:sz w:val="22"/>
          <w:szCs w:val="22"/>
        </w:rPr>
        <w:t>“</w:t>
      </w:r>
      <w:r w:rsidRPr="00786A69">
        <w:rPr>
          <w:rFonts w:ascii="Palatino Linotype" w:hAnsi="Palatino Linotype"/>
          <w:b/>
          <w:bCs/>
          <w:i/>
          <w:iCs/>
          <w:color w:val="222222"/>
          <w:sz w:val="22"/>
          <w:szCs w:val="22"/>
        </w:rPr>
        <w:t>REVISIÓN EN AMPARO. LOS RESOLUTIVOS NO COMBATIDOS DEBEN DECLARARSE FIRMES</w:t>
      </w:r>
      <w:r w:rsidRPr="00786A69">
        <w:rPr>
          <w:rFonts w:ascii="Palatino Linotype" w:hAnsi="Palatino Linotype"/>
          <w:i/>
          <w:iCs/>
          <w:color w:val="222222"/>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C1A208C" w14:textId="77777777" w:rsidR="003E3E5C" w:rsidRPr="00786A69" w:rsidRDefault="003E3E5C" w:rsidP="003E3E5C">
      <w:pPr>
        <w:pStyle w:val="NormalWeb"/>
        <w:shd w:val="clear" w:color="auto" w:fill="FFFFFF"/>
        <w:spacing w:before="0" w:beforeAutospacing="0" w:after="0" w:afterAutospacing="0"/>
        <w:rPr>
          <w:rFonts w:ascii="Calibri" w:hAnsi="Calibri" w:cs="Calibri"/>
          <w:color w:val="222222"/>
          <w:sz w:val="22"/>
          <w:szCs w:val="22"/>
        </w:rPr>
      </w:pPr>
      <w:r w:rsidRPr="00786A69">
        <w:rPr>
          <w:rFonts w:ascii="Calibri" w:hAnsi="Calibri" w:cs="Calibri"/>
          <w:color w:val="222222"/>
          <w:sz w:val="22"/>
          <w:szCs w:val="22"/>
        </w:rPr>
        <w:t> </w:t>
      </w:r>
    </w:p>
    <w:p w14:paraId="015F5ED3" w14:textId="77777777" w:rsidR="003E3E5C" w:rsidRPr="00786A69" w:rsidRDefault="003E3E5C" w:rsidP="003E3E5C">
      <w:pPr>
        <w:shd w:val="clear" w:color="auto" w:fill="FFFFFF"/>
        <w:spacing w:before="240" w:after="240" w:line="360" w:lineRule="auto"/>
        <w:jc w:val="both"/>
        <w:rPr>
          <w:rFonts w:ascii="Palatino Linotype" w:hAnsi="Palatino Linotype"/>
          <w:color w:val="222222"/>
        </w:rPr>
      </w:pPr>
      <w:r w:rsidRPr="00786A69">
        <w:rPr>
          <w:rFonts w:ascii="Palatino Linotype" w:hAnsi="Palatino Linotype"/>
          <w:color w:val="222222"/>
        </w:rPr>
        <w:t xml:space="preserve">Esto es, la parte de la solicitud sobre la que no se expresó inconformidad, </w:t>
      </w:r>
      <w:r>
        <w:rPr>
          <w:rFonts w:ascii="Palatino Linotype" w:hAnsi="Palatino Linotype"/>
          <w:color w:val="222222"/>
        </w:rPr>
        <w:t xml:space="preserve">debe declararse consentida por </w:t>
      </w:r>
      <w:r w:rsidRPr="00786A69">
        <w:rPr>
          <w:rFonts w:ascii="Palatino Linotype" w:hAnsi="Palatino Linotype"/>
          <w:color w:val="222222"/>
        </w:rPr>
        <w:t>l</w:t>
      </w:r>
      <w:r>
        <w:rPr>
          <w:rFonts w:ascii="Palatino Linotype" w:hAnsi="Palatino Linotype"/>
          <w:color w:val="222222"/>
        </w:rPr>
        <w:t>a</w:t>
      </w:r>
      <w:r w:rsidRPr="00786A69">
        <w:rPr>
          <w:rFonts w:ascii="Palatino Linotype" w:hAnsi="Palatino Linotype"/>
          <w:color w:val="222222"/>
        </w:rPr>
        <w:t xml:space="preserve"> </w:t>
      </w:r>
      <w:r w:rsidRPr="004E5AD3">
        <w:rPr>
          <w:rFonts w:ascii="Palatino Linotype" w:hAnsi="Palatino Linotype"/>
          <w:b/>
          <w:color w:val="222222"/>
        </w:rPr>
        <w:t>recurrente</w:t>
      </w:r>
      <w:r w:rsidRPr="00786A69">
        <w:rPr>
          <w:rFonts w:ascii="Palatino Linotype" w:hAnsi="Palatino Linotype"/>
          <w:color w:val="222222"/>
        </w:rPr>
        <w:t xml:space="preserve">, ya que no pueden producirse efectos jurídicos tendentes a revocar, confirmar o modificar la parte de la respuesta con </w:t>
      </w:r>
      <w:r w:rsidRPr="00786A69">
        <w:rPr>
          <w:rFonts w:ascii="Palatino Linotype" w:hAnsi="Palatino Linotype"/>
          <w:color w:val="222222"/>
        </w:rPr>
        <w:lastRenderedPageBreak/>
        <w:t xml:space="preserve">relación a la parte de la solicitud que no fue motivo de inconformidad, ya que se infiere un consentimiento de la </w:t>
      </w:r>
      <w:r w:rsidRPr="004E5AD3">
        <w:rPr>
          <w:rFonts w:ascii="Palatino Linotype" w:hAnsi="Palatino Linotype"/>
          <w:b/>
          <w:color w:val="222222"/>
        </w:rPr>
        <w:t>recurrente</w:t>
      </w:r>
      <w:r w:rsidRPr="00786A69">
        <w:rPr>
          <w:rFonts w:ascii="Palatino Linotype" w:hAnsi="Palatino Linotype"/>
          <w:color w:val="222222"/>
        </w:rPr>
        <w:t xml:space="preserve"> ante</w:t>
      </w:r>
      <w:r>
        <w:rPr>
          <w:rFonts w:ascii="Palatino Linotype" w:hAnsi="Palatino Linotype"/>
          <w:color w:val="222222"/>
        </w:rPr>
        <w:t xml:space="preserve"> la falta de impugnación eficaz.</w:t>
      </w:r>
    </w:p>
    <w:p w14:paraId="42C56E76" w14:textId="77777777" w:rsidR="003E3E5C" w:rsidRPr="00786A69" w:rsidRDefault="003E3E5C" w:rsidP="003E3E5C">
      <w:pPr>
        <w:shd w:val="clear" w:color="auto" w:fill="FFFFFF"/>
        <w:spacing w:after="240" w:line="360" w:lineRule="auto"/>
        <w:jc w:val="both"/>
        <w:rPr>
          <w:color w:val="222222"/>
        </w:rPr>
      </w:pPr>
      <w:r w:rsidRPr="00786A69">
        <w:rPr>
          <w:rFonts w:ascii="Palatino Linotype" w:hAnsi="Palatino Linotype"/>
          <w:color w:val="222222"/>
        </w:rPr>
        <w:t>Sirve de sustento a lo anterior, por analogía, la tesis jurisprudencial número VI.3o.C. J/60, publicada en el Semanario Judicial de la Federación y su Gaceta bajo el número de registro 176,608 que a la letra dice:</w:t>
      </w:r>
    </w:p>
    <w:p w14:paraId="2B2B8C59" w14:textId="77777777" w:rsidR="003E3E5C" w:rsidRPr="00786A69" w:rsidRDefault="003E3E5C" w:rsidP="003E3E5C">
      <w:pPr>
        <w:spacing w:before="240" w:after="240" w:line="360" w:lineRule="auto"/>
        <w:ind w:left="851" w:right="851"/>
        <w:jc w:val="both"/>
        <w:rPr>
          <w:rFonts w:ascii="Palatino Linotype" w:hAnsi="Palatino Linotype"/>
          <w:i/>
          <w:iCs/>
          <w:color w:val="222222"/>
          <w:sz w:val="22"/>
          <w:szCs w:val="22"/>
        </w:rPr>
      </w:pPr>
      <w:r w:rsidRPr="00786A69">
        <w:rPr>
          <w:rFonts w:ascii="Palatino Linotype" w:hAnsi="Palatino Linotype"/>
          <w:i/>
          <w:iCs/>
          <w:color w:val="222222"/>
          <w:sz w:val="22"/>
          <w:szCs w:val="22"/>
        </w:rPr>
        <w:t>“</w:t>
      </w:r>
      <w:r w:rsidRPr="00786A69">
        <w:rPr>
          <w:rFonts w:ascii="Palatino Linotype" w:hAnsi="Palatino Linotype"/>
          <w:b/>
          <w:bCs/>
          <w:i/>
          <w:iCs/>
          <w:color w:val="222222"/>
          <w:sz w:val="22"/>
          <w:szCs w:val="22"/>
        </w:rPr>
        <w:t>ACTOS CONSENTIDOS. SON LOS QUE NO SE IMPUGNAN MEDIANTE EL RECURSO IDÓNEO</w:t>
      </w:r>
      <w:r w:rsidRPr="00786A69">
        <w:rPr>
          <w:rFonts w:ascii="Palatino Linotype" w:hAnsi="Palatino Linotype"/>
          <w:i/>
          <w:iCs/>
          <w:color w:val="222222"/>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0B3EB5A" w14:textId="07E51459" w:rsidR="003E3E5C" w:rsidRPr="004E5AD3" w:rsidRDefault="003E3E5C" w:rsidP="003E3E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Establecido lo anterior, respecto de lo solicitado en </w:t>
      </w:r>
      <w:r w:rsidRPr="004E5AD3">
        <w:rPr>
          <w:rFonts w:ascii="Palatino Linotype" w:eastAsia="Palatino Linotype" w:hAnsi="Palatino Linotype" w:cs="Palatino Linotype"/>
        </w:rPr>
        <w:t>el numeral 1,</w:t>
      </w:r>
      <w:r>
        <w:rPr>
          <w:rFonts w:ascii="Palatino Linotype" w:eastAsia="Palatino Linotype" w:hAnsi="Palatino Linotype" w:cs="Palatino Linotype"/>
        </w:rPr>
        <w:t xml:space="preserve"> </w:t>
      </w:r>
      <w:r>
        <w:rPr>
          <w:rFonts w:ascii="Palatino Linotype" w:hAnsi="Palatino Linotype"/>
          <w:color w:val="000000"/>
        </w:rPr>
        <w:t>de los reportes de los avances semestrales,</w:t>
      </w:r>
      <w:r w:rsidRPr="006339B6">
        <w:rPr>
          <w:rFonts w:ascii="Palatino Linotype" w:hAnsi="Palatino Linotype"/>
          <w:color w:val="000000"/>
        </w:rPr>
        <w:t xml:space="preserve"> </w:t>
      </w:r>
      <w:r>
        <w:rPr>
          <w:rFonts w:ascii="Palatino Linotype" w:eastAsia="Palatino Linotype" w:hAnsi="Palatino Linotype" w:cs="Palatino Linotype"/>
        </w:rPr>
        <w:t>solicito</w:t>
      </w:r>
      <w:r w:rsidRPr="006339B6">
        <w:rPr>
          <w:rFonts w:ascii="Palatino Linotype" w:hAnsi="Palatino Linotype"/>
          <w:color w:val="000000"/>
        </w:rPr>
        <w:t xml:space="preserve"> todos los reportes entregados </w:t>
      </w:r>
      <w:r>
        <w:rPr>
          <w:rFonts w:ascii="Palatino Linotype" w:hAnsi="Palatino Linotype"/>
          <w:color w:val="000000"/>
        </w:rPr>
        <w:t>de acuerdo a lo establecido en la cláusula novena</w:t>
      </w:r>
      <w:r>
        <w:rPr>
          <w:rFonts w:ascii="Palatino Linotype" w:eastAsia="Palatino Linotype" w:hAnsi="Palatino Linotype" w:cs="Palatino Linotype"/>
        </w:rPr>
        <w:t>,</w:t>
      </w:r>
      <w:r w:rsidRPr="00786A69">
        <w:rPr>
          <w:rFonts w:ascii="Palatino Linotype" w:eastAsia="Palatino Linotype" w:hAnsi="Palatino Linotype" w:cs="Palatino Linotype"/>
        </w:rPr>
        <w:t xml:space="preserve"> la </w:t>
      </w:r>
      <w:r w:rsidRPr="005477EF">
        <w:rPr>
          <w:rFonts w:ascii="Palatino Linotype" w:eastAsia="Palatino Linotype" w:hAnsi="Palatino Linotype" w:cs="Palatino Linotype"/>
          <w:b/>
        </w:rPr>
        <w:t>recurrente</w:t>
      </w:r>
      <w:r>
        <w:rPr>
          <w:rFonts w:ascii="Palatino Linotype" w:eastAsia="Palatino Linotype" w:hAnsi="Palatino Linotype" w:cs="Palatino Linotype"/>
        </w:rPr>
        <w:t xml:space="preserve"> señala que la r</w:t>
      </w:r>
      <w:r w:rsidRPr="00786A69">
        <w:rPr>
          <w:rFonts w:ascii="Palatino Linotype" w:eastAsia="Palatino Linotype" w:hAnsi="Palatino Linotype" w:cs="Palatino Linotype"/>
        </w:rPr>
        <w:t>e</w:t>
      </w:r>
      <w:r>
        <w:rPr>
          <w:rFonts w:ascii="Palatino Linotype" w:eastAsia="Palatino Linotype" w:hAnsi="Palatino Linotype" w:cs="Palatino Linotype"/>
        </w:rPr>
        <w:t xml:space="preserve">spuesta es errónea, pues el </w:t>
      </w:r>
      <w:r w:rsidRPr="005477EF">
        <w:rPr>
          <w:rFonts w:ascii="Palatino Linotype" w:eastAsia="Palatino Linotype" w:hAnsi="Palatino Linotype" w:cs="Palatino Linotype"/>
          <w:b/>
        </w:rPr>
        <w:t>Sujeto Obligado</w:t>
      </w:r>
      <w:r w:rsidRPr="00786A69">
        <w:rPr>
          <w:rFonts w:ascii="Palatino Linotype" w:eastAsia="Palatino Linotype" w:hAnsi="Palatino Linotype" w:cs="Palatino Linotype"/>
        </w:rPr>
        <w:t xml:space="preserve"> </w:t>
      </w:r>
      <w:r>
        <w:rPr>
          <w:rFonts w:ascii="Palatino Linotype" w:eastAsia="Palatino Linotype" w:hAnsi="Palatino Linotype" w:cs="Palatino Linotype"/>
        </w:rPr>
        <w:t xml:space="preserve">remitió los informes mensuales en el que se muestra la afluencia de visitantes y ella requirió los reportes semestrales que muestran los avances semestrales, de conformidad con la </w:t>
      </w:r>
      <w:r w:rsidR="00E07ED1">
        <w:rPr>
          <w:rFonts w:ascii="Palatino Linotype" w:eastAsia="Palatino Linotype" w:hAnsi="Palatino Linotype" w:cs="Palatino Linotype"/>
        </w:rPr>
        <w:t>cláusula</w:t>
      </w:r>
      <w:r>
        <w:rPr>
          <w:rFonts w:ascii="Palatino Linotype" w:eastAsia="Palatino Linotype" w:hAnsi="Palatino Linotype" w:cs="Palatino Linotype"/>
        </w:rPr>
        <w:t xml:space="preserve"> </w:t>
      </w:r>
      <w:r w:rsidR="00E07ED1">
        <w:rPr>
          <w:rFonts w:ascii="Palatino Linotype" w:eastAsia="Palatino Linotype" w:hAnsi="Palatino Linotype" w:cs="Palatino Linotype"/>
        </w:rPr>
        <w:t>NOVENA.</w:t>
      </w:r>
      <w:r w:rsidRPr="005477EF">
        <w:rPr>
          <w:rFonts w:ascii="Palatino Linotype" w:eastAsia="Palatino Linotype" w:hAnsi="Palatino Linotype" w:cs="Palatino Linotype"/>
          <w:b/>
        </w:rPr>
        <w:t xml:space="preserve"> </w:t>
      </w:r>
    </w:p>
    <w:p w14:paraId="5158BE4D" w14:textId="3192D3BA" w:rsidR="003E3E5C" w:rsidRPr="00907B98" w:rsidRDefault="003E3E5C" w:rsidP="003E3E5C">
      <w:pPr>
        <w:spacing w:before="240" w:after="240" w:line="360" w:lineRule="auto"/>
        <w:jc w:val="both"/>
        <w:rPr>
          <w:rFonts w:ascii="Palatino Linotype" w:eastAsia="Palatino Linotype" w:hAnsi="Palatino Linotype" w:cs="Palatino Linotype"/>
          <w:b/>
        </w:rPr>
      </w:pPr>
      <w:r w:rsidRPr="00907B98">
        <w:rPr>
          <w:rFonts w:ascii="Palatino Linotype" w:eastAsia="Palatino Linotype" w:hAnsi="Palatino Linotype" w:cs="Palatino Linotype"/>
        </w:rPr>
        <w:t>Por ello</w:t>
      </w:r>
      <w:r w:rsidRPr="00907B98">
        <w:rPr>
          <w:rFonts w:ascii="Palatino Linotype" w:hAnsi="Palatino Linotype"/>
          <w:color w:val="000000"/>
        </w:rPr>
        <w:t>,</w:t>
      </w:r>
      <w:r w:rsidRPr="00786A69">
        <w:rPr>
          <w:rFonts w:ascii="Palatino Linotype" w:hAnsi="Palatino Linotype"/>
          <w:color w:val="000000"/>
        </w:rPr>
        <w:t xml:space="preserve"> es importante </w:t>
      </w:r>
      <w:r>
        <w:rPr>
          <w:rFonts w:ascii="Palatino Linotype" w:hAnsi="Palatino Linotype"/>
          <w:color w:val="000000"/>
        </w:rPr>
        <w:t>señalar lo</w:t>
      </w:r>
      <w:r w:rsidR="00E07ED1">
        <w:rPr>
          <w:rFonts w:ascii="Palatino Linotype" w:hAnsi="Palatino Linotype"/>
          <w:color w:val="000000"/>
        </w:rPr>
        <w:t xml:space="preserve"> que establece el  Convenio de C</w:t>
      </w:r>
      <w:r>
        <w:rPr>
          <w:rFonts w:ascii="Palatino Linotype" w:hAnsi="Palatino Linotype"/>
          <w:color w:val="000000"/>
        </w:rPr>
        <w:t xml:space="preserve">olaboración celebrado entre la Comisión Estatal de Parques Naturales y de la Fauna y el Comisariado de Bienes Comunales de Atizapán de Zaragoza, respecto de los reportes semestrales que debe rendir </w:t>
      </w:r>
      <w:r w:rsidR="00E07ED1">
        <w:rPr>
          <w:rFonts w:ascii="Palatino Linotype" w:hAnsi="Palatino Linotype"/>
          <w:color w:val="000000"/>
        </w:rPr>
        <w:t>“</w:t>
      </w:r>
      <w:r>
        <w:rPr>
          <w:rFonts w:ascii="Palatino Linotype" w:hAnsi="Palatino Linotype"/>
          <w:color w:val="000000"/>
        </w:rPr>
        <w:t>LA COMUNIDAD</w:t>
      </w:r>
      <w:r w:rsidR="00E07ED1">
        <w:rPr>
          <w:rFonts w:ascii="Palatino Linotype" w:hAnsi="Palatino Linotype"/>
          <w:color w:val="000000"/>
        </w:rPr>
        <w:t>"</w:t>
      </w:r>
      <w:r>
        <w:rPr>
          <w:rFonts w:ascii="Palatino Linotype" w:hAnsi="Palatino Linotype"/>
          <w:color w:val="000000"/>
        </w:rPr>
        <w:t xml:space="preserve"> a la CEPANAF; el cual se puede visualizar en la liga </w:t>
      </w:r>
      <w:hyperlink r:id="rId17" w:history="1">
        <w:r w:rsidRPr="00BA06CC">
          <w:rPr>
            <w:rStyle w:val="Hipervnculo"/>
            <w:rFonts w:ascii="Palatino Linotype" w:hAnsi="Palatino Linotype"/>
          </w:rPr>
          <w:t>https://drive.google.com/file/d/1fcgjRH36X6aDoDPrx1-</w:t>
        </w:r>
        <w:r w:rsidRPr="00BA06CC">
          <w:rPr>
            <w:rStyle w:val="Hipervnculo"/>
            <w:rFonts w:ascii="Palatino Linotype" w:hAnsi="Palatino Linotype"/>
          </w:rPr>
          <w:lastRenderedPageBreak/>
          <w:t>uM4wubyVIynIX/view</w:t>
        </w:r>
      </w:hyperlink>
      <w:r>
        <w:rPr>
          <w:rFonts w:ascii="Palatino Linotype" w:hAnsi="Palatino Linotype"/>
          <w:color w:val="000000"/>
        </w:rPr>
        <w:t xml:space="preserve">, mencionada por la </w:t>
      </w:r>
      <w:r w:rsidRPr="00A15838">
        <w:rPr>
          <w:rFonts w:ascii="Palatino Linotype" w:hAnsi="Palatino Linotype"/>
          <w:b/>
          <w:color w:val="000000"/>
        </w:rPr>
        <w:t>recurrente</w:t>
      </w:r>
      <w:r>
        <w:rPr>
          <w:rFonts w:ascii="Palatino Linotype" w:hAnsi="Palatino Linotype"/>
          <w:color w:val="000000"/>
        </w:rPr>
        <w:t xml:space="preserve"> en la solicitud de información, que para mejor proveer, solo se mostrarán, a manera de imagen, algunos  extractos que son de interés  de estudio de la presente resolución:</w:t>
      </w:r>
    </w:p>
    <w:p w14:paraId="54896B4F" w14:textId="77777777" w:rsidR="003E3E5C" w:rsidRDefault="003E3E5C" w:rsidP="003E3E5C">
      <w:pPr>
        <w:spacing w:line="360" w:lineRule="auto"/>
        <w:jc w:val="center"/>
        <w:rPr>
          <w:rFonts w:ascii="Palatino Linotype" w:hAnsi="Palatino Linotype"/>
          <w:color w:val="000000"/>
        </w:rPr>
      </w:pPr>
      <w:r>
        <w:rPr>
          <w:noProof/>
          <w:lang w:val="es-MX" w:eastAsia="es-MX"/>
        </w:rPr>
        <w:drawing>
          <wp:anchor distT="0" distB="0" distL="114300" distR="114300" simplePos="0" relativeHeight="251662336" behindDoc="0" locked="0" layoutInCell="1" allowOverlap="1" wp14:anchorId="1461C773" wp14:editId="062D44F9">
            <wp:simplePos x="0" y="0"/>
            <wp:positionH relativeFrom="margin">
              <wp:align>center</wp:align>
            </wp:positionH>
            <wp:positionV relativeFrom="paragraph">
              <wp:posOffset>0</wp:posOffset>
            </wp:positionV>
            <wp:extent cx="6076950" cy="5686425"/>
            <wp:effectExtent l="0" t="0" r="0" b="9525"/>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5472" t="13034" r="34318" b="29200"/>
                    <a:stretch/>
                  </pic:blipFill>
                  <pic:spPr bwMode="auto">
                    <a:xfrm>
                      <a:off x="0" y="0"/>
                      <a:ext cx="6076950" cy="568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3360" behindDoc="0" locked="0" layoutInCell="1" allowOverlap="1" wp14:anchorId="11BBAECB" wp14:editId="682D6D46">
                <wp:simplePos x="0" y="0"/>
                <wp:positionH relativeFrom="column">
                  <wp:posOffset>177165</wp:posOffset>
                </wp:positionH>
                <wp:positionV relativeFrom="paragraph">
                  <wp:posOffset>675005</wp:posOffset>
                </wp:positionV>
                <wp:extent cx="5572125" cy="1476375"/>
                <wp:effectExtent l="19050" t="19050" r="28575" b="28575"/>
                <wp:wrapNone/>
                <wp:docPr id="6" name="Rectángulo 6"/>
                <wp:cNvGraphicFramePr/>
                <a:graphic xmlns:a="http://schemas.openxmlformats.org/drawingml/2006/main">
                  <a:graphicData uri="http://schemas.microsoft.com/office/word/2010/wordprocessingShape">
                    <wps:wsp>
                      <wps:cNvSpPr/>
                      <wps:spPr>
                        <a:xfrm>
                          <a:off x="0" y="0"/>
                          <a:ext cx="5572125" cy="1476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BF1DF8" id="Rectángulo 6" o:spid="_x0000_s1026" style="position:absolute;margin-left:13.95pt;margin-top:53.15pt;width:438.75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" filled="f" strokecolor="red" strokeweight="2.25pt"/>
            </w:pict>
          </mc:Fallback>
        </mc:AlternateContent>
      </w:r>
    </w:p>
    <w:p w14:paraId="36E69FA6" w14:textId="77777777" w:rsidR="003E3E5C" w:rsidRDefault="003E3E5C" w:rsidP="003E3E5C">
      <w:pPr>
        <w:spacing w:line="360" w:lineRule="auto"/>
        <w:jc w:val="center"/>
        <w:rPr>
          <w:rFonts w:ascii="Palatino Linotype" w:hAnsi="Palatino Linotype"/>
          <w:color w:val="000000"/>
        </w:rPr>
      </w:pPr>
      <w:r>
        <w:rPr>
          <w:noProof/>
          <w:lang w:val="es-MX" w:eastAsia="es-MX"/>
        </w:rPr>
        <w:lastRenderedPageBreak/>
        <mc:AlternateContent>
          <mc:Choice Requires="wps">
            <w:drawing>
              <wp:anchor distT="0" distB="0" distL="114300" distR="114300" simplePos="0" relativeHeight="251669504" behindDoc="0" locked="0" layoutInCell="1" allowOverlap="1" wp14:anchorId="31C5F3DE" wp14:editId="12295289">
                <wp:simplePos x="0" y="0"/>
                <wp:positionH relativeFrom="margin">
                  <wp:posOffset>279539</wp:posOffset>
                </wp:positionH>
                <wp:positionV relativeFrom="paragraph">
                  <wp:posOffset>3771624</wp:posOffset>
                </wp:positionV>
                <wp:extent cx="5239910" cy="1335819"/>
                <wp:effectExtent l="0" t="0" r="18415" b="17145"/>
                <wp:wrapNone/>
                <wp:docPr id="16" name="Rectángulo 16"/>
                <wp:cNvGraphicFramePr/>
                <a:graphic xmlns:a="http://schemas.openxmlformats.org/drawingml/2006/main">
                  <a:graphicData uri="http://schemas.microsoft.com/office/word/2010/wordprocessingShape">
                    <wps:wsp>
                      <wps:cNvSpPr/>
                      <wps:spPr>
                        <a:xfrm>
                          <a:off x="0" y="0"/>
                          <a:ext cx="5239910" cy="133581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FB2237" id="Rectángulo 16" o:spid="_x0000_s1026" style="position:absolute;margin-left:22pt;margin-top:297pt;width:412.6pt;height:105.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" filled="f" strokecolor="red" strokeweight="1.5pt">
                <w10:wrap anchorx="margin"/>
              </v:rect>
            </w:pict>
          </mc:Fallback>
        </mc:AlternateContent>
      </w:r>
      <w:r>
        <w:rPr>
          <w:noProof/>
          <w:lang w:val="es-MX" w:eastAsia="es-MX"/>
        </w:rPr>
        <mc:AlternateContent>
          <mc:Choice Requires="wps">
            <w:drawing>
              <wp:anchor distT="0" distB="0" distL="114300" distR="114300" simplePos="0" relativeHeight="251664384" behindDoc="0" locked="0" layoutInCell="1" allowOverlap="1" wp14:anchorId="564FFECD" wp14:editId="55EEDEAE">
                <wp:simplePos x="0" y="0"/>
                <wp:positionH relativeFrom="column">
                  <wp:posOffset>1948815</wp:posOffset>
                </wp:positionH>
                <wp:positionV relativeFrom="paragraph">
                  <wp:posOffset>627380</wp:posOffset>
                </wp:positionV>
                <wp:extent cx="704850" cy="257175"/>
                <wp:effectExtent l="19050" t="19050" r="19050" b="47625"/>
                <wp:wrapNone/>
                <wp:docPr id="9" name="Flecha izquierda 9"/>
                <wp:cNvGraphicFramePr/>
                <a:graphic xmlns:a="http://schemas.openxmlformats.org/drawingml/2006/main">
                  <a:graphicData uri="http://schemas.microsoft.com/office/word/2010/wordprocessingShape">
                    <wps:wsp>
                      <wps:cNvSpPr/>
                      <wps:spPr>
                        <a:xfrm>
                          <a:off x="0" y="0"/>
                          <a:ext cx="704850" cy="25717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1B62C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9" o:spid="_x0000_s1026" type="#_x0000_t66" style="position:absolute;margin-left:153.45pt;margin-top:49.4pt;width:55.5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" adj="3941" fillcolor="red" strokecolor="red" strokeweight="1pt"/>
            </w:pict>
          </mc:Fallback>
        </mc:AlternateContent>
      </w:r>
      <w:r>
        <w:rPr>
          <w:noProof/>
          <w:lang w:val="es-MX" w:eastAsia="es-MX"/>
        </w:rPr>
        <w:drawing>
          <wp:inline distT="0" distB="0" distL="0" distR="0" wp14:anchorId="47E19BBE" wp14:editId="35209C65">
            <wp:extent cx="5505450" cy="75533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642" t="20637" r="34658" b="11207"/>
                    <a:stretch/>
                  </pic:blipFill>
                  <pic:spPr bwMode="auto">
                    <a:xfrm>
                      <a:off x="0" y="0"/>
                      <a:ext cx="5543846" cy="7606002"/>
                    </a:xfrm>
                    <a:prstGeom prst="rect">
                      <a:avLst/>
                    </a:prstGeom>
                    <a:ln>
                      <a:noFill/>
                    </a:ln>
                    <a:extLst>
                      <a:ext uri="{53640926-AAD7-44D8-BBD7-CCE9431645EC}">
                        <a14:shadowObscured xmlns:a14="http://schemas.microsoft.com/office/drawing/2010/main"/>
                      </a:ext>
                    </a:extLst>
                  </pic:spPr>
                </pic:pic>
              </a:graphicData>
            </a:graphic>
          </wp:inline>
        </w:drawing>
      </w:r>
    </w:p>
    <w:p w14:paraId="48877700" w14:textId="77777777" w:rsidR="003E3E5C" w:rsidRDefault="003E3E5C" w:rsidP="003E3E5C">
      <w:pPr>
        <w:spacing w:line="360" w:lineRule="auto"/>
        <w:jc w:val="both"/>
        <w:rPr>
          <w:rFonts w:ascii="Palatino Linotype" w:hAnsi="Palatino Linotype"/>
          <w:color w:val="000000"/>
        </w:rPr>
      </w:pPr>
      <w:r>
        <w:rPr>
          <w:noProof/>
          <w:lang w:val="es-MX" w:eastAsia="es-MX"/>
        </w:rPr>
        <w:lastRenderedPageBreak/>
        <mc:AlternateContent>
          <mc:Choice Requires="wps">
            <w:drawing>
              <wp:anchor distT="0" distB="0" distL="114300" distR="114300" simplePos="0" relativeHeight="251666432" behindDoc="0" locked="0" layoutInCell="1" allowOverlap="1" wp14:anchorId="3F1C9666" wp14:editId="46C29A60">
                <wp:simplePos x="0" y="0"/>
                <wp:positionH relativeFrom="column">
                  <wp:posOffset>377190</wp:posOffset>
                </wp:positionH>
                <wp:positionV relativeFrom="paragraph">
                  <wp:posOffset>2437130</wp:posOffset>
                </wp:positionV>
                <wp:extent cx="5076825" cy="819150"/>
                <wp:effectExtent l="19050" t="19050" r="28575" b="19050"/>
                <wp:wrapNone/>
                <wp:docPr id="11" name="Rectángulo 11"/>
                <wp:cNvGraphicFramePr/>
                <a:graphic xmlns:a="http://schemas.openxmlformats.org/drawingml/2006/main">
                  <a:graphicData uri="http://schemas.microsoft.com/office/word/2010/wordprocessingShape">
                    <wps:wsp>
                      <wps:cNvSpPr/>
                      <wps:spPr>
                        <a:xfrm>
                          <a:off x="0" y="0"/>
                          <a:ext cx="5076825" cy="81915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01958F" id="Rectángulo 11" o:spid="_x0000_s1026" style="position:absolute;margin-left:29.7pt;margin-top:191.9pt;width:399.75pt;height:6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" filled="f" strokecolor="#00b0f0" strokeweight="2.25pt"/>
            </w:pict>
          </mc:Fallback>
        </mc:AlternateContent>
      </w:r>
      <w:r>
        <w:rPr>
          <w:noProof/>
          <w:lang w:val="es-MX" w:eastAsia="es-MX"/>
        </w:rPr>
        <mc:AlternateContent>
          <mc:Choice Requires="wps">
            <w:drawing>
              <wp:anchor distT="0" distB="0" distL="114300" distR="114300" simplePos="0" relativeHeight="251665408" behindDoc="0" locked="0" layoutInCell="1" allowOverlap="1" wp14:anchorId="32A92E1E" wp14:editId="1F5AF530">
                <wp:simplePos x="0" y="0"/>
                <wp:positionH relativeFrom="column">
                  <wp:posOffset>2234565</wp:posOffset>
                </wp:positionH>
                <wp:positionV relativeFrom="paragraph">
                  <wp:posOffset>570230</wp:posOffset>
                </wp:positionV>
                <wp:extent cx="676275" cy="257175"/>
                <wp:effectExtent l="19050" t="19050" r="28575" b="47625"/>
                <wp:wrapNone/>
                <wp:docPr id="10" name="Flecha izquierda 10"/>
                <wp:cNvGraphicFramePr/>
                <a:graphic xmlns:a="http://schemas.openxmlformats.org/drawingml/2006/main">
                  <a:graphicData uri="http://schemas.microsoft.com/office/word/2010/wordprocessingShape">
                    <wps:wsp>
                      <wps:cNvSpPr/>
                      <wps:spPr>
                        <a:xfrm>
                          <a:off x="0" y="0"/>
                          <a:ext cx="676275" cy="257175"/>
                        </a:xfrm>
                        <a:prstGeom prst="lef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13766A" id="Flecha izquierda 10" o:spid="_x0000_s1026" type="#_x0000_t66" style="position:absolute;margin-left:175.95pt;margin-top:44.9pt;width:53.25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" adj="4107" fillcolor="#00b0f0" strokecolor="#1f4d78 [1604]" strokeweight="1pt"/>
            </w:pict>
          </mc:Fallback>
        </mc:AlternateContent>
      </w:r>
      <w:r>
        <w:rPr>
          <w:noProof/>
          <w:lang w:val="es-MX" w:eastAsia="es-MX"/>
        </w:rPr>
        <w:drawing>
          <wp:inline distT="0" distB="0" distL="0" distR="0" wp14:anchorId="7F7D066E" wp14:editId="7A6C9B8D">
            <wp:extent cx="5581650" cy="37242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132" t="14121" r="34148" b="48898"/>
                    <a:stretch/>
                  </pic:blipFill>
                  <pic:spPr bwMode="auto">
                    <a:xfrm>
                      <a:off x="0" y="0"/>
                      <a:ext cx="5611361" cy="3744099"/>
                    </a:xfrm>
                    <a:prstGeom prst="rect">
                      <a:avLst/>
                    </a:prstGeom>
                    <a:ln>
                      <a:noFill/>
                    </a:ln>
                    <a:extLst>
                      <a:ext uri="{53640926-AAD7-44D8-BBD7-CCE9431645EC}">
                        <a14:shadowObscured xmlns:a14="http://schemas.microsoft.com/office/drawing/2010/main"/>
                      </a:ext>
                    </a:extLst>
                  </pic:spPr>
                </pic:pic>
              </a:graphicData>
            </a:graphic>
          </wp:inline>
        </w:drawing>
      </w:r>
    </w:p>
    <w:p w14:paraId="0FED10B9" w14:textId="77777777" w:rsidR="003E3E5C" w:rsidRDefault="003E3E5C" w:rsidP="003E3E5C">
      <w:pPr>
        <w:spacing w:line="360" w:lineRule="auto"/>
        <w:jc w:val="center"/>
        <w:rPr>
          <w:rFonts w:ascii="Palatino Linotype" w:hAnsi="Palatino Linotype"/>
          <w:color w:val="000000"/>
        </w:rPr>
      </w:pPr>
      <w:r>
        <w:rPr>
          <w:noProof/>
          <w:lang w:val="es-MX" w:eastAsia="es-MX"/>
        </w:rPr>
        <mc:AlternateContent>
          <mc:Choice Requires="wps">
            <w:drawing>
              <wp:anchor distT="0" distB="0" distL="114300" distR="114300" simplePos="0" relativeHeight="251668480" behindDoc="0" locked="0" layoutInCell="1" allowOverlap="1" wp14:anchorId="33985826" wp14:editId="767A813E">
                <wp:simplePos x="0" y="0"/>
                <wp:positionH relativeFrom="column">
                  <wp:posOffset>186690</wp:posOffset>
                </wp:positionH>
                <wp:positionV relativeFrom="paragraph">
                  <wp:posOffset>558800</wp:posOffset>
                </wp:positionV>
                <wp:extent cx="5229225" cy="1190625"/>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5229225" cy="11906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33D787" id="Rectángulo 13" o:spid="_x0000_s1026" style="position:absolute;margin-left:14.7pt;margin-top:44pt;width:411.75pt;height:93.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" filled="f" strokecolor="red" strokeweight="1.5pt"/>
            </w:pict>
          </mc:Fallback>
        </mc:AlternateContent>
      </w:r>
      <w:r>
        <w:rPr>
          <w:noProof/>
          <w:lang w:val="es-MX" w:eastAsia="es-MX"/>
        </w:rPr>
        <w:drawing>
          <wp:anchor distT="0" distB="0" distL="114300" distR="114300" simplePos="0" relativeHeight="251667456" behindDoc="0" locked="0" layoutInCell="1" allowOverlap="1" wp14:anchorId="54BD26C0" wp14:editId="77847E12">
            <wp:simplePos x="0" y="0"/>
            <wp:positionH relativeFrom="margin">
              <wp:align>center</wp:align>
            </wp:positionH>
            <wp:positionV relativeFrom="paragraph">
              <wp:posOffset>311150</wp:posOffset>
            </wp:positionV>
            <wp:extent cx="5476875" cy="2419350"/>
            <wp:effectExtent l="0" t="0" r="9525"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6151" t="66528" r="34318" b="11205"/>
                    <a:stretch/>
                  </pic:blipFill>
                  <pic:spPr bwMode="auto">
                    <a:xfrm>
                      <a:off x="0" y="0"/>
                      <a:ext cx="5476875"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A734E5" w14:textId="77777777" w:rsidR="003E3E5C" w:rsidRDefault="003E3E5C" w:rsidP="003E3E5C">
      <w:pPr>
        <w:spacing w:line="360" w:lineRule="auto"/>
        <w:jc w:val="both"/>
        <w:rPr>
          <w:rFonts w:ascii="Palatino Linotype" w:hAnsi="Palatino Linotype"/>
          <w:color w:val="000000"/>
        </w:rPr>
      </w:pPr>
    </w:p>
    <w:p w14:paraId="6DA4E4B2" w14:textId="77777777" w:rsidR="003E3E5C" w:rsidRDefault="003E3E5C" w:rsidP="003E3E5C">
      <w:pPr>
        <w:spacing w:line="360" w:lineRule="auto"/>
        <w:jc w:val="both"/>
        <w:rPr>
          <w:rFonts w:ascii="Palatino Linotype" w:hAnsi="Palatino Linotype"/>
          <w:color w:val="000000"/>
        </w:rPr>
      </w:pPr>
    </w:p>
    <w:p w14:paraId="69E660A5" w14:textId="77777777" w:rsidR="003E3E5C" w:rsidRDefault="003E3E5C" w:rsidP="003E3E5C">
      <w:pPr>
        <w:spacing w:line="360" w:lineRule="auto"/>
        <w:jc w:val="both"/>
        <w:rPr>
          <w:rFonts w:ascii="Palatino Linotype" w:hAnsi="Palatino Linotype"/>
          <w:color w:val="000000"/>
        </w:rPr>
      </w:pPr>
    </w:p>
    <w:p w14:paraId="46168E01" w14:textId="77777777" w:rsidR="003E3E5C" w:rsidRDefault="003E3E5C" w:rsidP="003E3E5C">
      <w:pPr>
        <w:spacing w:line="360" w:lineRule="auto"/>
        <w:jc w:val="center"/>
        <w:rPr>
          <w:rFonts w:ascii="Palatino Linotype" w:hAnsi="Palatino Linotype"/>
          <w:color w:val="000000"/>
        </w:rPr>
      </w:pPr>
      <w:r>
        <w:rPr>
          <w:noProof/>
          <w:lang w:val="es-MX" w:eastAsia="es-MX"/>
        </w:rPr>
        <w:lastRenderedPageBreak/>
        <mc:AlternateContent>
          <mc:Choice Requires="wps">
            <w:drawing>
              <wp:anchor distT="0" distB="0" distL="114300" distR="114300" simplePos="0" relativeHeight="251676672" behindDoc="0" locked="0" layoutInCell="1" allowOverlap="1" wp14:anchorId="30E56F14" wp14:editId="6CE31387">
                <wp:simplePos x="0" y="0"/>
                <wp:positionH relativeFrom="column">
                  <wp:posOffset>300990</wp:posOffset>
                </wp:positionH>
                <wp:positionV relativeFrom="paragraph">
                  <wp:posOffset>265430</wp:posOffset>
                </wp:positionV>
                <wp:extent cx="5133975" cy="476250"/>
                <wp:effectExtent l="0" t="0" r="28575" b="19050"/>
                <wp:wrapNone/>
                <wp:docPr id="23" name="Rectángulo 23"/>
                <wp:cNvGraphicFramePr/>
                <a:graphic xmlns:a="http://schemas.openxmlformats.org/drawingml/2006/main">
                  <a:graphicData uri="http://schemas.microsoft.com/office/word/2010/wordprocessingShape">
                    <wps:wsp>
                      <wps:cNvSpPr/>
                      <wps:spPr>
                        <a:xfrm>
                          <a:off x="0" y="0"/>
                          <a:ext cx="5133975" cy="476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C7A33A" id="Rectángulo 23" o:spid="_x0000_s1026" style="position:absolute;margin-left:23.7pt;margin-top:20.9pt;width:404.25pt;height:3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" filled="f" strokecolor="red" strokeweight="1.5pt"/>
            </w:pict>
          </mc:Fallback>
        </mc:AlternateContent>
      </w:r>
      <w:r>
        <w:rPr>
          <w:noProof/>
          <w:lang w:val="es-MX" w:eastAsia="es-MX"/>
        </w:rPr>
        <mc:AlternateContent>
          <mc:Choice Requires="wps">
            <w:drawing>
              <wp:anchor distT="0" distB="0" distL="114300" distR="114300" simplePos="0" relativeHeight="251675648" behindDoc="0" locked="0" layoutInCell="1" allowOverlap="1" wp14:anchorId="5E7103E6" wp14:editId="30AF7116">
                <wp:simplePos x="0" y="0"/>
                <wp:positionH relativeFrom="column">
                  <wp:posOffset>2329815</wp:posOffset>
                </wp:positionH>
                <wp:positionV relativeFrom="paragraph">
                  <wp:posOffset>55880</wp:posOffset>
                </wp:positionV>
                <wp:extent cx="800100" cy="104775"/>
                <wp:effectExtent l="19050" t="19050" r="19050" b="47625"/>
                <wp:wrapNone/>
                <wp:docPr id="22" name="Flecha izquierda 22"/>
                <wp:cNvGraphicFramePr/>
                <a:graphic xmlns:a="http://schemas.openxmlformats.org/drawingml/2006/main">
                  <a:graphicData uri="http://schemas.microsoft.com/office/word/2010/wordprocessingShape">
                    <wps:wsp>
                      <wps:cNvSpPr/>
                      <wps:spPr>
                        <a:xfrm>
                          <a:off x="0" y="0"/>
                          <a:ext cx="800100" cy="10477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E15D77" id="Flecha izquierda 22" o:spid="_x0000_s1026" type="#_x0000_t66" style="position:absolute;margin-left:183.45pt;margin-top:4.4pt;width:63pt;height:8.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" adj="1414" fillcolor="red" strokecolor="red" strokeweight="1pt"/>
            </w:pict>
          </mc:Fallback>
        </mc:AlternateContent>
      </w:r>
      <w:r>
        <w:rPr>
          <w:noProof/>
          <w:lang w:val="es-MX" w:eastAsia="es-MX"/>
        </w:rPr>
        <w:drawing>
          <wp:inline distT="0" distB="0" distL="0" distR="0" wp14:anchorId="55922D5C" wp14:editId="63E3107D">
            <wp:extent cx="5562285" cy="1327675"/>
            <wp:effectExtent l="0" t="0" r="63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811" t="62339" r="34318" b="24313"/>
                    <a:stretch/>
                  </pic:blipFill>
                  <pic:spPr bwMode="auto">
                    <a:xfrm>
                      <a:off x="0" y="0"/>
                      <a:ext cx="5562600" cy="1327750"/>
                    </a:xfrm>
                    <a:prstGeom prst="rect">
                      <a:avLst/>
                    </a:prstGeom>
                    <a:ln>
                      <a:noFill/>
                    </a:ln>
                    <a:extLst>
                      <a:ext uri="{53640926-AAD7-44D8-BBD7-CCE9431645EC}">
                        <a14:shadowObscured xmlns:a14="http://schemas.microsoft.com/office/drawing/2010/main"/>
                      </a:ext>
                    </a:extLst>
                  </pic:spPr>
                </pic:pic>
              </a:graphicData>
            </a:graphic>
          </wp:inline>
        </w:drawing>
      </w:r>
    </w:p>
    <w:p w14:paraId="6A52A410" w14:textId="77777777" w:rsidR="003E3E5C" w:rsidRDefault="003E3E5C" w:rsidP="003E3E5C">
      <w:pPr>
        <w:spacing w:line="360" w:lineRule="auto"/>
        <w:jc w:val="center"/>
        <w:rPr>
          <w:rFonts w:ascii="Palatino Linotype" w:hAnsi="Palatino Linotype"/>
          <w:color w:val="000000"/>
        </w:rPr>
      </w:pPr>
      <w:r>
        <w:rPr>
          <w:noProof/>
          <w:lang w:val="es-MX" w:eastAsia="es-MX"/>
        </w:rPr>
        <mc:AlternateContent>
          <mc:Choice Requires="wps">
            <w:drawing>
              <wp:anchor distT="0" distB="0" distL="114300" distR="114300" simplePos="0" relativeHeight="251674624" behindDoc="0" locked="0" layoutInCell="1" allowOverlap="1" wp14:anchorId="18FC8519" wp14:editId="2A8AC2F6">
                <wp:simplePos x="0" y="0"/>
                <wp:positionH relativeFrom="column">
                  <wp:posOffset>2567940</wp:posOffset>
                </wp:positionH>
                <wp:positionV relativeFrom="paragraph">
                  <wp:posOffset>434975</wp:posOffset>
                </wp:positionV>
                <wp:extent cx="828675" cy="171450"/>
                <wp:effectExtent l="19050" t="19050" r="28575" b="38100"/>
                <wp:wrapNone/>
                <wp:docPr id="20" name="Flecha izquierda 20"/>
                <wp:cNvGraphicFramePr/>
                <a:graphic xmlns:a="http://schemas.openxmlformats.org/drawingml/2006/main">
                  <a:graphicData uri="http://schemas.microsoft.com/office/word/2010/wordprocessingShape">
                    <wps:wsp>
                      <wps:cNvSpPr/>
                      <wps:spPr>
                        <a:xfrm>
                          <a:off x="0" y="0"/>
                          <a:ext cx="828675" cy="1714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B12370" id="Flecha izquierda 20" o:spid="_x0000_s1026" type="#_x0000_t66" style="position:absolute;margin-left:202.2pt;margin-top:34.25pt;width:65.25pt;height:1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" adj="2234" fillcolor="red" strokecolor="red" strokeweight="1pt"/>
            </w:pict>
          </mc:Fallback>
        </mc:AlternateContent>
      </w:r>
      <w:r>
        <w:rPr>
          <w:noProof/>
          <w:lang w:val="es-MX" w:eastAsia="es-MX"/>
        </w:rPr>
        <mc:AlternateContent>
          <mc:Choice Requires="wps">
            <w:drawing>
              <wp:anchor distT="0" distB="0" distL="114300" distR="114300" simplePos="0" relativeHeight="251673600" behindDoc="0" locked="0" layoutInCell="1" allowOverlap="1" wp14:anchorId="286617A8" wp14:editId="6FA65C06">
                <wp:simplePos x="0" y="0"/>
                <wp:positionH relativeFrom="column">
                  <wp:posOffset>3768090</wp:posOffset>
                </wp:positionH>
                <wp:positionV relativeFrom="paragraph">
                  <wp:posOffset>1187450</wp:posOffset>
                </wp:positionV>
                <wp:extent cx="838200" cy="180975"/>
                <wp:effectExtent l="19050" t="19050" r="19050" b="47625"/>
                <wp:wrapNone/>
                <wp:docPr id="7" name="Flecha izquierda 7"/>
                <wp:cNvGraphicFramePr/>
                <a:graphic xmlns:a="http://schemas.openxmlformats.org/drawingml/2006/main">
                  <a:graphicData uri="http://schemas.microsoft.com/office/word/2010/wordprocessingShape">
                    <wps:wsp>
                      <wps:cNvSpPr/>
                      <wps:spPr>
                        <a:xfrm>
                          <a:off x="0" y="0"/>
                          <a:ext cx="838200" cy="18097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16D16E" id="Flecha izquierda 7" o:spid="_x0000_s1026" type="#_x0000_t66" style="position:absolute;margin-left:296.7pt;margin-top:93.5pt;width:66pt;height:14.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" adj="2332" fillcolor="red" strokecolor="red" strokeweight="1pt"/>
            </w:pict>
          </mc:Fallback>
        </mc:AlternateContent>
      </w:r>
      <w:r>
        <w:rPr>
          <w:noProof/>
          <w:lang w:val="es-MX" w:eastAsia="es-MX"/>
        </w:rPr>
        <w:drawing>
          <wp:inline distT="0" distB="0" distL="0" distR="0" wp14:anchorId="5C2543C5" wp14:editId="1CA5C47F">
            <wp:extent cx="5493269" cy="1940118"/>
            <wp:effectExtent l="0" t="0" r="0" b="3175"/>
            <wp:docPr id="15" name="Imagen 1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 Aplicación&#10;&#10;Descripción generada automáticamente"/>
                    <pic:cNvPicPr/>
                  </pic:nvPicPr>
                  <pic:blipFill rotWithShape="1">
                    <a:blip r:embed="rId23"/>
                    <a:srcRect l="36695" t="19274" r="34827" b="62129"/>
                    <a:stretch/>
                  </pic:blipFill>
                  <pic:spPr bwMode="auto">
                    <a:xfrm>
                      <a:off x="0" y="0"/>
                      <a:ext cx="5758615" cy="2033833"/>
                    </a:xfrm>
                    <a:prstGeom prst="rect">
                      <a:avLst/>
                    </a:prstGeom>
                    <a:ln>
                      <a:noFill/>
                    </a:ln>
                    <a:extLst>
                      <a:ext uri="{53640926-AAD7-44D8-BBD7-CCE9431645EC}">
                        <a14:shadowObscured xmlns:a14="http://schemas.microsoft.com/office/drawing/2010/main"/>
                      </a:ext>
                    </a:extLst>
                  </pic:spPr>
                </pic:pic>
              </a:graphicData>
            </a:graphic>
          </wp:inline>
        </w:drawing>
      </w:r>
    </w:p>
    <w:p w14:paraId="7F6CE2A2" w14:textId="77777777" w:rsidR="003E3E5C" w:rsidRDefault="003E3E5C" w:rsidP="003E3E5C">
      <w:pPr>
        <w:spacing w:line="360" w:lineRule="auto"/>
        <w:jc w:val="both"/>
        <w:rPr>
          <w:rFonts w:ascii="Palatino Linotype" w:hAnsi="Palatino Linotype"/>
          <w:color w:val="000000"/>
        </w:rPr>
      </w:pPr>
    </w:p>
    <w:p w14:paraId="0F3F657A" w14:textId="77777777" w:rsidR="003E3E5C" w:rsidRDefault="003E3E5C" w:rsidP="003E3E5C">
      <w:pPr>
        <w:spacing w:line="360" w:lineRule="auto"/>
        <w:jc w:val="both"/>
        <w:rPr>
          <w:rFonts w:ascii="Palatino Linotype" w:hAnsi="Palatino Linotype"/>
          <w:color w:val="000000"/>
        </w:rPr>
      </w:pPr>
      <w:r>
        <w:rPr>
          <w:rFonts w:ascii="Palatino Linotype" w:hAnsi="Palatino Linotype"/>
          <w:color w:val="000000"/>
        </w:rPr>
        <w:t xml:space="preserve">Así entonces, tenemos que la “CEPANAF” y “LA COMUNIDAD”, tienen la capacidad legal para suscribir el Convenio en mención,  cuyo objeto estriba en el otorgamiento que da la “CEPANAF” a “LA COMUNIDAD, para la administración, vigilancia, aprovechamiento y protección ecoturística del Parque Estatal de Recreación Popular Atizapán Valle Escondido (LOS CIERVOS), del cual se derivan derechos y obligaciones para ambas partes. </w:t>
      </w:r>
    </w:p>
    <w:p w14:paraId="0E24C048" w14:textId="77777777" w:rsidR="003E3E5C" w:rsidRDefault="003E3E5C" w:rsidP="003E3E5C">
      <w:pPr>
        <w:spacing w:line="360" w:lineRule="auto"/>
        <w:jc w:val="both"/>
        <w:rPr>
          <w:rFonts w:ascii="Palatino Linotype" w:hAnsi="Palatino Linotype"/>
          <w:color w:val="000000"/>
        </w:rPr>
      </w:pPr>
    </w:p>
    <w:p w14:paraId="32F13E28" w14:textId="77777777" w:rsidR="003E3E5C" w:rsidRDefault="003E3E5C" w:rsidP="003E3E5C">
      <w:pPr>
        <w:widowControl w:val="0"/>
        <w:autoSpaceDE w:val="0"/>
        <w:autoSpaceDN w:val="0"/>
        <w:adjustRightInd w:val="0"/>
        <w:spacing w:line="360" w:lineRule="auto"/>
        <w:jc w:val="both"/>
        <w:rPr>
          <w:rFonts w:ascii="Palatino Linotype" w:hAnsi="Palatino Linotype"/>
          <w:color w:val="000000"/>
        </w:rPr>
      </w:pPr>
      <w:r>
        <w:rPr>
          <w:rFonts w:ascii="Palatino Linotype" w:hAnsi="Palatino Linotype"/>
          <w:color w:val="000000"/>
        </w:rPr>
        <w:t>Ahora bien, de lo establecido en la cláusula QUINTA, se observa que “LA COMUNIDAD” debe remitir a la “CEPANAF” los reportes semestrales, es decir, “</w:t>
      </w:r>
      <w:r w:rsidRPr="003012FC">
        <w:rPr>
          <w:rFonts w:ascii="Palatino Linotype" w:hAnsi="Palatino Linotype"/>
          <w:color w:val="000000"/>
        </w:rPr>
        <w:t>LA COMUNIDAD</w:t>
      </w:r>
      <w:r>
        <w:rPr>
          <w:rFonts w:ascii="Palatino Linotype" w:hAnsi="Palatino Linotype"/>
          <w:color w:val="000000"/>
        </w:rPr>
        <w:t xml:space="preserve">” debe remitir en dichos reportes semestrales, </w:t>
      </w:r>
      <w:r w:rsidRPr="003012FC">
        <w:rPr>
          <w:rFonts w:ascii="Palatino Linotype" w:hAnsi="Palatino Linotype"/>
          <w:color w:val="000000"/>
        </w:rPr>
        <w:t xml:space="preserve"> </w:t>
      </w:r>
      <w:r w:rsidRPr="00B4079B">
        <w:rPr>
          <w:rFonts w:ascii="Palatino Linotype" w:hAnsi="Palatino Linotype"/>
          <w:b/>
          <w:color w:val="000000"/>
        </w:rPr>
        <w:t>el estado que guarda el parque, así como, sobre todo acontecimiento que lo ponga en riesgo</w:t>
      </w:r>
      <w:r>
        <w:rPr>
          <w:rFonts w:ascii="Palatino Linotype" w:hAnsi="Palatino Linotype"/>
          <w:color w:val="000000"/>
        </w:rPr>
        <w:t xml:space="preserve">. </w:t>
      </w:r>
    </w:p>
    <w:p w14:paraId="6BEA609E" w14:textId="77777777" w:rsidR="003E3E5C" w:rsidRDefault="003E3E5C" w:rsidP="003E3E5C">
      <w:pPr>
        <w:widowControl w:val="0"/>
        <w:autoSpaceDE w:val="0"/>
        <w:autoSpaceDN w:val="0"/>
        <w:adjustRightInd w:val="0"/>
        <w:spacing w:line="360" w:lineRule="auto"/>
        <w:jc w:val="both"/>
        <w:rPr>
          <w:rFonts w:ascii="Palatino Linotype" w:hAnsi="Palatino Linotype"/>
          <w:color w:val="000000"/>
        </w:rPr>
      </w:pPr>
    </w:p>
    <w:p w14:paraId="1989704E" w14:textId="77777777" w:rsidR="003E3E5C" w:rsidRDefault="003E3E5C" w:rsidP="003E3E5C">
      <w:pPr>
        <w:widowControl w:val="0"/>
        <w:autoSpaceDE w:val="0"/>
        <w:autoSpaceDN w:val="0"/>
        <w:adjustRightInd w:val="0"/>
        <w:spacing w:line="360" w:lineRule="auto"/>
        <w:jc w:val="both"/>
        <w:rPr>
          <w:rFonts w:ascii="Palatino Linotype" w:hAnsi="Palatino Linotype"/>
          <w:color w:val="000000"/>
        </w:rPr>
      </w:pPr>
      <w:r>
        <w:rPr>
          <w:rFonts w:ascii="Palatino Linotype" w:hAnsi="Palatino Linotype"/>
          <w:color w:val="000000"/>
        </w:rPr>
        <w:lastRenderedPageBreak/>
        <w:t xml:space="preserve">Así </w:t>
      </w:r>
      <w:r w:rsidRPr="00DD46A4">
        <w:rPr>
          <w:rFonts w:ascii="Palatino Linotype" w:hAnsi="Palatino Linotype"/>
          <w:color w:val="000000"/>
        </w:rPr>
        <w:t>también</w:t>
      </w:r>
      <w:r>
        <w:rPr>
          <w:rFonts w:ascii="Palatino Linotype" w:hAnsi="Palatino Linotype"/>
          <w:color w:val="000000"/>
        </w:rPr>
        <w:t xml:space="preserve">, </w:t>
      </w:r>
      <w:r w:rsidRPr="00DD46A4">
        <w:rPr>
          <w:rFonts w:ascii="Palatino Linotype" w:hAnsi="Palatino Linotype"/>
          <w:color w:val="000000"/>
        </w:rPr>
        <w:t>la</w:t>
      </w:r>
      <w:r>
        <w:rPr>
          <w:rFonts w:ascii="Palatino Linotype" w:hAnsi="Palatino Linotype"/>
          <w:color w:val="000000"/>
        </w:rPr>
        <w:t xml:space="preserve"> cláusula</w:t>
      </w:r>
      <w:r w:rsidRPr="00DD46A4">
        <w:rPr>
          <w:rFonts w:ascii="Palatino Linotype" w:hAnsi="Palatino Linotype"/>
          <w:color w:val="000000"/>
        </w:rPr>
        <w:t xml:space="preserve"> N</w:t>
      </w:r>
      <w:r>
        <w:rPr>
          <w:rFonts w:ascii="Palatino Linotype" w:hAnsi="Palatino Linotype"/>
          <w:color w:val="000000"/>
        </w:rPr>
        <w:t>OVENA,</w:t>
      </w:r>
      <w:r w:rsidRPr="00DD46A4">
        <w:rPr>
          <w:rFonts w:ascii="Palatino Linotype" w:hAnsi="Palatino Linotype"/>
          <w:color w:val="000000"/>
        </w:rPr>
        <w:t xml:space="preserve"> </w:t>
      </w:r>
      <w:r>
        <w:rPr>
          <w:rFonts w:ascii="Palatino Linotype" w:hAnsi="Palatino Linotype"/>
          <w:color w:val="000000"/>
        </w:rPr>
        <w:t>hace referencia a</w:t>
      </w:r>
      <w:r w:rsidRPr="00DD46A4">
        <w:rPr>
          <w:rFonts w:ascii="Palatino Linotype" w:hAnsi="Palatino Linotype"/>
          <w:color w:val="000000"/>
        </w:rPr>
        <w:t xml:space="preserve"> </w:t>
      </w:r>
      <w:r w:rsidRPr="00B4079B">
        <w:rPr>
          <w:rFonts w:ascii="Palatino Linotype" w:hAnsi="Palatino Linotype"/>
          <w:b/>
          <w:color w:val="000000"/>
        </w:rPr>
        <w:t>los avances semestrales</w:t>
      </w:r>
      <w:r>
        <w:rPr>
          <w:rFonts w:ascii="Palatino Linotype" w:hAnsi="Palatino Linotype"/>
          <w:color w:val="000000"/>
        </w:rPr>
        <w:t xml:space="preserve"> y  establece como causa de rescisión, no reportarlos </w:t>
      </w:r>
      <w:r w:rsidRPr="00DD46A4">
        <w:rPr>
          <w:rFonts w:ascii="Palatino Linotype" w:hAnsi="Palatino Linotype"/>
          <w:color w:val="000000"/>
        </w:rPr>
        <w:t xml:space="preserve"> a la “CEPANAF”.</w:t>
      </w:r>
    </w:p>
    <w:p w14:paraId="48A6312F" w14:textId="77777777" w:rsidR="003E3E5C" w:rsidRDefault="003E3E5C" w:rsidP="003E3E5C">
      <w:pPr>
        <w:widowControl w:val="0"/>
        <w:autoSpaceDE w:val="0"/>
        <w:autoSpaceDN w:val="0"/>
        <w:adjustRightInd w:val="0"/>
        <w:spacing w:line="360" w:lineRule="auto"/>
        <w:jc w:val="both"/>
        <w:rPr>
          <w:rFonts w:ascii="Palatino Linotype" w:hAnsi="Palatino Linotype"/>
          <w:color w:val="000000"/>
        </w:rPr>
      </w:pPr>
    </w:p>
    <w:p w14:paraId="4F3F201A" w14:textId="77777777" w:rsidR="00B94AB5" w:rsidRDefault="003E3E5C" w:rsidP="003E3E5C">
      <w:pPr>
        <w:widowControl w:val="0"/>
        <w:autoSpaceDE w:val="0"/>
        <w:autoSpaceDN w:val="0"/>
        <w:adjustRightInd w:val="0"/>
        <w:spacing w:line="360" w:lineRule="auto"/>
        <w:jc w:val="both"/>
        <w:rPr>
          <w:rFonts w:ascii="Palatino Linotype" w:hAnsi="Palatino Linotype" w:cs="Arial"/>
          <w:bCs/>
          <w:color w:val="333333"/>
        </w:rPr>
      </w:pPr>
      <w:r>
        <w:rPr>
          <w:rFonts w:ascii="Palatino Linotype" w:hAnsi="Palatino Linotype"/>
          <w:color w:val="000000"/>
        </w:rPr>
        <w:t xml:space="preserve">Sin embargó, el </w:t>
      </w:r>
      <w:r w:rsidRPr="00D7675E">
        <w:rPr>
          <w:rFonts w:ascii="Palatino Linotype" w:hAnsi="Palatino Linotype"/>
          <w:b/>
          <w:color w:val="000000"/>
        </w:rPr>
        <w:t>Sujeto Obligado</w:t>
      </w:r>
      <w:r>
        <w:rPr>
          <w:rFonts w:ascii="Palatino Linotype" w:hAnsi="Palatino Linotype"/>
          <w:color w:val="000000"/>
        </w:rPr>
        <w:t xml:space="preserve"> señala únicamente en su informe justificado que “…</w:t>
      </w:r>
      <w:r w:rsidRPr="003078E4">
        <w:rPr>
          <w:rFonts w:ascii="Palatino Linotype" w:hAnsi="Palatino Linotype" w:cs="Arial"/>
          <w:bCs/>
          <w:i/>
          <w:color w:val="333333"/>
        </w:rPr>
        <w:t>no obra archivo existente de algún acontecimiento que lo ponga en riesgo, por lo que se tenga que reportar el avance semestral en la materia</w:t>
      </w:r>
      <w:r>
        <w:rPr>
          <w:rFonts w:ascii="Palatino Linotype" w:hAnsi="Palatino Linotype" w:cs="Arial"/>
          <w:bCs/>
          <w:i/>
          <w:color w:val="333333"/>
        </w:rPr>
        <w:t>…</w:t>
      </w:r>
      <w:r w:rsidRPr="003078E4">
        <w:rPr>
          <w:rFonts w:ascii="Palatino Linotype" w:hAnsi="Palatino Linotype" w:cs="Arial"/>
          <w:bCs/>
          <w:i/>
          <w:color w:val="333333"/>
        </w:rPr>
        <w:t>”</w:t>
      </w:r>
      <w:r>
        <w:rPr>
          <w:rFonts w:ascii="Palatino Linotype" w:hAnsi="Palatino Linotype" w:cs="Arial"/>
          <w:bCs/>
          <w:i/>
          <w:color w:val="333333"/>
        </w:rPr>
        <w:t xml:space="preserve">(Sic), </w:t>
      </w:r>
      <w:r w:rsidR="00B94AB5">
        <w:rPr>
          <w:rFonts w:ascii="Palatino Linotype" w:hAnsi="Palatino Linotype" w:cs="Arial"/>
          <w:bCs/>
          <w:iCs/>
          <w:color w:val="333333"/>
        </w:rPr>
        <w:t xml:space="preserve">En este sentido, se advierte que el </w:t>
      </w:r>
      <w:r w:rsidR="00B94AB5" w:rsidRPr="004F2B55">
        <w:rPr>
          <w:rFonts w:ascii="Palatino Linotype" w:hAnsi="Palatino Linotype" w:cs="Arial"/>
          <w:b/>
          <w:iCs/>
          <w:color w:val="333333"/>
        </w:rPr>
        <w:t>Sujeto Obligado</w:t>
      </w:r>
      <w:r w:rsidR="00B94AB5">
        <w:rPr>
          <w:rFonts w:ascii="Palatino Linotype" w:hAnsi="Palatino Linotype" w:cs="Arial"/>
          <w:bCs/>
          <w:iCs/>
          <w:color w:val="333333"/>
        </w:rPr>
        <w:t xml:space="preserve"> únicamente se pronuncia respecto a los reportes de los informes referidos en la cláusula QUINTA, esto es, respecto de los informes semestrales sobre todo tipo de acontecimiento que lo pongan en riesgo, </w:t>
      </w:r>
      <w:r w:rsidR="00B94AB5">
        <w:rPr>
          <w:rFonts w:ascii="Palatino Linotype" w:hAnsi="Palatino Linotype" w:cs="Arial"/>
          <w:bCs/>
          <w:color w:val="333333"/>
        </w:rPr>
        <w:t>sin embargo, lo que el particular requiere, es lo establecido en la cláusula NOVENA del convenio en mención, donde se establece la obligatoriedad de remitir los informes semestrales de los avances semestrales.</w:t>
      </w:r>
    </w:p>
    <w:p w14:paraId="30DCD054" w14:textId="77777777" w:rsidR="003E3E5C" w:rsidRDefault="003E3E5C" w:rsidP="003E3E5C">
      <w:pPr>
        <w:widowControl w:val="0"/>
        <w:autoSpaceDE w:val="0"/>
        <w:autoSpaceDN w:val="0"/>
        <w:adjustRightInd w:val="0"/>
        <w:spacing w:line="360" w:lineRule="auto"/>
        <w:jc w:val="both"/>
        <w:rPr>
          <w:rFonts w:ascii="Palatino Linotype" w:hAnsi="Palatino Linotype" w:cs="Arial"/>
          <w:bCs/>
          <w:color w:val="333333"/>
        </w:rPr>
      </w:pPr>
    </w:p>
    <w:p w14:paraId="2230EE26" w14:textId="26C7442D" w:rsidR="003E3E5C" w:rsidRDefault="003E3E5C" w:rsidP="003E3E5C">
      <w:pPr>
        <w:widowControl w:val="0"/>
        <w:autoSpaceDE w:val="0"/>
        <w:autoSpaceDN w:val="0"/>
        <w:adjustRightInd w:val="0"/>
        <w:spacing w:line="360" w:lineRule="auto"/>
        <w:jc w:val="both"/>
        <w:rPr>
          <w:rFonts w:ascii="Palatino Linotype" w:hAnsi="Palatino Linotype"/>
          <w:color w:val="000000"/>
        </w:rPr>
      </w:pPr>
      <w:r>
        <w:rPr>
          <w:rFonts w:ascii="Palatino Linotype" w:hAnsi="Palatino Linotype" w:cs="Arial"/>
          <w:bCs/>
          <w:color w:val="333333"/>
        </w:rPr>
        <w:t>Por</w:t>
      </w:r>
      <w:r>
        <w:rPr>
          <w:rFonts w:ascii="Palatino Linotype" w:hAnsi="Palatino Linotype" w:cs="Arial"/>
          <w:color w:val="222222"/>
        </w:rPr>
        <w:t xml:space="preserve"> lo que con dicha respuesta, se puede concluir que no se atendió el derecho de acceso a la información </w:t>
      </w:r>
      <w:r w:rsidRPr="00196CC9">
        <w:rPr>
          <w:rFonts w:ascii="Palatino Linotype" w:hAnsi="Palatino Linotype" w:cs="Arial"/>
          <w:color w:val="222222"/>
        </w:rPr>
        <w:t>de</w:t>
      </w:r>
      <w:r w:rsidRPr="00196CC9">
        <w:rPr>
          <w:rFonts w:ascii="Palatino Linotype" w:hAnsi="Palatino Linotype" w:cs="Arial"/>
          <w:b/>
          <w:color w:val="222222"/>
        </w:rPr>
        <w:t xml:space="preserve"> la recurrente</w:t>
      </w:r>
      <w:r>
        <w:rPr>
          <w:rFonts w:ascii="Palatino Linotype" w:hAnsi="Palatino Linotype" w:cs="Arial"/>
          <w:color w:val="222222"/>
        </w:rPr>
        <w:t>, toda vez que conforme a lo</w:t>
      </w:r>
      <w:r w:rsidR="00A85290">
        <w:rPr>
          <w:rFonts w:ascii="Palatino Linotype" w:hAnsi="Palatino Linotype" w:cs="Arial"/>
          <w:color w:val="222222"/>
        </w:rPr>
        <w:t xml:space="preserve"> señalado en la cláusula </w:t>
      </w:r>
      <w:r>
        <w:rPr>
          <w:rFonts w:ascii="Palatino Linotype" w:hAnsi="Palatino Linotype" w:cs="Arial"/>
          <w:color w:val="222222"/>
        </w:rPr>
        <w:t xml:space="preserve">NOVENA del citado Convenio, sí </w:t>
      </w:r>
      <w:r w:rsidR="00A85290">
        <w:rPr>
          <w:rFonts w:ascii="Palatino Linotype" w:hAnsi="Palatino Linotype" w:cs="Arial"/>
          <w:color w:val="222222"/>
        </w:rPr>
        <w:t>tiene la obligación de</w:t>
      </w:r>
      <w:r>
        <w:rPr>
          <w:rFonts w:ascii="Palatino Linotype" w:hAnsi="Palatino Linotype" w:cs="Arial"/>
          <w:color w:val="222222"/>
        </w:rPr>
        <w:t xml:space="preserve"> poseer y administrar la información que es materia del presente recurso. </w:t>
      </w:r>
    </w:p>
    <w:p w14:paraId="4A2CF428" w14:textId="34AB0B9D" w:rsidR="003E3E5C" w:rsidRDefault="00A85290" w:rsidP="003E3E5C">
      <w:pPr>
        <w:shd w:val="clear" w:color="auto" w:fill="FFFFFF"/>
        <w:spacing w:before="240" w:after="240" w:line="360" w:lineRule="auto"/>
        <w:jc w:val="both"/>
        <w:rPr>
          <w:rFonts w:ascii="Palatino Linotype" w:hAnsi="Palatino Linotype"/>
        </w:rPr>
      </w:pPr>
      <w:r>
        <w:rPr>
          <w:rFonts w:ascii="Palatino Linotype" w:hAnsi="Palatino Linotype"/>
        </w:rPr>
        <w:t>P</w:t>
      </w:r>
      <w:r w:rsidR="003E3E5C">
        <w:rPr>
          <w:rFonts w:ascii="Palatino Linotype" w:hAnsi="Palatino Linotype"/>
        </w:rPr>
        <w:t xml:space="preserve">or </w:t>
      </w:r>
      <w:r w:rsidR="003E3E5C" w:rsidRPr="00FD32F1">
        <w:rPr>
          <w:rFonts w:ascii="Palatino Linotype" w:hAnsi="Palatino Linotype"/>
        </w:rPr>
        <w:t>l</w:t>
      </w:r>
      <w:r w:rsidR="003E3E5C">
        <w:rPr>
          <w:rFonts w:ascii="Palatino Linotype" w:hAnsi="Palatino Linotype"/>
        </w:rPr>
        <w:t>o</w:t>
      </w:r>
      <w:r w:rsidR="003E3E5C" w:rsidRPr="00FD32F1">
        <w:rPr>
          <w:rFonts w:ascii="Palatino Linotype" w:hAnsi="Palatino Linotype"/>
        </w:rPr>
        <w:t xml:space="preserve"> cual con la finalidad de garantizar el pleno ejercicio del derecho de acceso a la información pública, este Instituto considera procedente ordenar al </w:t>
      </w:r>
      <w:r w:rsidR="003E3E5C" w:rsidRPr="003D0469">
        <w:rPr>
          <w:rFonts w:ascii="Palatino Linotype" w:hAnsi="Palatino Linotype"/>
          <w:b/>
        </w:rPr>
        <w:t>Sujeto Obligado</w:t>
      </w:r>
      <w:r w:rsidR="003E3E5C" w:rsidRPr="00FD32F1">
        <w:rPr>
          <w:rFonts w:ascii="Palatino Linotype" w:hAnsi="Palatino Linotype"/>
        </w:rPr>
        <w:t xml:space="preserve"> </w:t>
      </w:r>
      <w:r w:rsidR="003E3E5C">
        <w:rPr>
          <w:rFonts w:ascii="Palatino Linotype" w:hAnsi="Palatino Linotype"/>
        </w:rPr>
        <w:t xml:space="preserve">realice </w:t>
      </w:r>
      <w:r>
        <w:rPr>
          <w:rFonts w:ascii="Palatino Linotype" w:hAnsi="Palatino Linotype"/>
        </w:rPr>
        <w:t>nuevamente la</w:t>
      </w:r>
      <w:r w:rsidR="003E3E5C">
        <w:rPr>
          <w:rFonts w:ascii="Palatino Linotype" w:hAnsi="Palatino Linotype"/>
        </w:rPr>
        <w:t xml:space="preserve"> búsqueda </w:t>
      </w:r>
      <w:r>
        <w:rPr>
          <w:rFonts w:ascii="Palatino Linotype" w:hAnsi="Palatino Linotype"/>
        </w:rPr>
        <w:t>en sus archivos</w:t>
      </w:r>
      <w:r w:rsidR="003E3E5C">
        <w:rPr>
          <w:rFonts w:ascii="Palatino Linotype" w:hAnsi="Palatino Linotype"/>
        </w:rPr>
        <w:t xml:space="preserve"> y haga entrega de la información solicitada, de ser procedente</w:t>
      </w:r>
      <w:r w:rsidR="003E3E5C" w:rsidRPr="0071566F">
        <w:rPr>
          <w:rFonts w:ascii="Palatino Linotype" w:hAnsi="Palatino Linotype"/>
        </w:rPr>
        <w:t xml:space="preserve"> </w:t>
      </w:r>
      <w:r w:rsidR="003E3E5C" w:rsidRPr="00FD32F1">
        <w:rPr>
          <w:rFonts w:ascii="Palatino Linotype" w:hAnsi="Palatino Linotype"/>
        </w:rPr>
        <w:t>en versión pública, conforme a lo esta</w:t>
      </w:r>
      <w:r w:rsidR="003E3E5C">
        <w:rPr>
          <w:rFonts w:ascii="Palatino Linotype" w:hAnsi="Palatino Linotype"/>
        </w:rPr>
        <w:t xml:space="preserve">blecido en el considerando </w:t>
      </w:r>
      <w:r w:rsidR="003E3E5C" w:rsidRPr="003D0469">
        <w:rPr>
          <w:rFonts w:ascii="Palatino Linotype" w:hAnsi="Palatino Linotype"/>
          <w:b/>
        </w:rPr>
        <w:t xml:space="preserve">Quinto </w:t>
      </w:r>
      <w:r w:rsidR="003E3E5C" w:rsidRPr="00FD32F1">
        <w:rPr>
          <w:rFonts w:ascii="Palatino Linotype" w:hAnsi="Palatino Linotype"/>
        </w:rPr>
        <w:t>de la presente resolución.</w:t>
      </w:r>
    </w:p>
    <w:p w14:paraId="399F7FE5" w14:textId="77777777" w:rsidR="003E3E5C" w:rsidRDefault="003E3E5C" w:rsidP="003E3E5C">
      <w:pPr>
        <w:shd w:val="clear" w:color="auto" w:fill="FFFFFF"/>
        <w:spacing w:before="240" w:after="240" w:line="360" w:lineRule="auto"/>
        <w:jc w:val="both"/>
        <w:rPr>
          <w:rFonts w:ascii="Palatino Linotype" w:hAnsi="Palatino Linotype"/>
        </w:rPr>
      </w:pPr>
    </w:p>
    <w:p w14:paraId="36FA341B" w14:textId="0A09F654" w:rsidR="003E3E5C" w:rsidRPr="00EA7AAD" w:rsidRDefault="003E3E5C" w:rsidP="003E3E5C">
      <w:pPr>
        <w:shd w:val="clear" w:color="auto" w:fill="FFFFFF"/>
        <w:spacing w:before="240" w:after="360" w:line="360" w:lineRule="auto"/>
        <w:jc w:val="both"/>
        <w:rPr>
          <w:rFonts w:ascii="Georgia" w:hAnsi="Georgia"/>
          <w:lang w:eastAsia="es-MX"/>
        </w:rPr>
      </w:pPr>
      <w:r>
        <w:rPr>
          <w:rFonts w:ascii="Palatino Linotype" w:hAnsi="Palatino Linotype"/>
        </w:rPr>
        <w:lastRenderedPageBreak/>
        <w:t xml:space="preserve"> </w:t>
      </w:r>
      <w:r w:rsidRPr="00B357B2">
        <w:rPr>
          <w:rFonts w:ascii="Palatino Linotype" w:hAnsi="Palatino Linotype"/>
        </w:rPr>
        <w:t>Ahora bien, en el supuesto</w:t>
      </w:r>
      <w:r w:rsidRPr="00EA7AAD">
        <w:rPr>
          <w:rFonts w:ascii="Palatino Linotype" w:hAnsi="Palatino Linotype"/>
        </w:rPr>
        <w:t xml:space="preserve"> de </w:t>
      </w:r>
      <w:r>
        <w:rPr>
          <w:rFonts w:ascii="Palatino Linotype" w:hAnsi="Palatino Linotype"/>
        </w:rPr>
        <w:t>que el S</w:t>
      </w:r>
      <w:r w:rsidRPr="00AB4EDD">
        <w:rPr>
          <w:rFonts w:ascii="Palatino Linotype" w:hAnsi="Palatino Linotype"/>
          <w:b/>
        </w:rPr>
        <w:t xml:space="preserve">ujeto </w:t>
      </w:r>
      <w:r>
        <w:rPr>
          <w:rFonts w:ascii="Palatino Linotype" w:hAnsi="Palatino Linotype"/>
          <w:b/>
        </w:rPr>
        <w:t>O</w:t>
      </w:r>
      <w:r w:rsidRPr="00AB4EDD">
        <w:rPr>
          <w:rFonts w:ascii="Palatino Linotype" w:hAnsi="Palatino Linotype"/>
          <w:b/>
        </w:rPr>
        <w:t>bligado</w:t>
      </w:r>
      <w:r>
        <w:rPr>
          <w:rFonts w:ascii="Palatino Linotype" w:hAnsi="Palatino Linotype"/>
        </w:rPr>
        <w:t xml:space="preserve"> </w:t>
      </w:r>
      <w:r w:rsidR="00A85290">
        <w:rPr>
          <w:rFonts w:ascii="Palatino Linotype" w:hAnsi="Palatino Linotype"/>
        </w:rPr>
        <w:t>no localice</w:t>
      </w:r>
      <w:r>
        <w:rPr>
          <w:rFonts w:ascii="Palatino Linotype" w:hAnsi="Palatino Linotype"/>
        </w:rPr>
        <w:t xml:space="preserve"> la información solicitada</w:t>
      </w:r>
      <w:r w:rsidRPr="00EA7AAD">
        <w:rPr>
          <w:rFonts w:ascii="Palatino Linotype" w:hAnsi="Palatino Linotype"/>
        </w:rPr>
        <w:t>, el Comité de Transparencia deberá emitir</w:t>
      </w:r>
      <w:r>
        <w:rPr>
          <w:rFonts w:ascii="Palatino Linotype" w:hAnsi="Palatino Linotype"/>
        </w:rPr>
        <w:t xml:space="preserve"> el Acuerdo de</w:t>
      </w:r>
      <w:r w:rsidRPr="00EA7AAD">
        <w:rPr>
          <w:rFonts w:ascii="Palatino Linotype" w:hAnsi="Palatino Linotype"/>
        </w:rPr>
        <w:t xml:space="preserve"> la</w:t>
      </w:r>
      <w:r w:rsidRPr="00EA7AAD">
        <w:rPr>
          <w:rFonts w:ascii="Palatino Linotype" w:hAnsi="Palatino Linotype"/>
          <w:b/>
        </w:rPr>
        <w:t xml:space="preserve"> declaratoria de inexistencia</w:t>
      </w:r>
      <w:r w:rsidRPr="00EA7AAD">
        <w:rPr>
          <w:rFonts w:ascii="Palatino Linotype" w:hAnsi="Palatino Linotype"/>
        </w:rPr>
        <w:t xml:space="preserve">, debidamente fundado y motivado </w:t>
      </w:r>
      <w:r w:rsidRPr="00EA7AAD">
        <w:rPr>
          <w:rFonts w:ascii="Palatino Linotype" w:hAnsi="Palatino Linotype"/>
          <w:lang w:eastAsia="es-MX"/>
        </w:rPr>
        <w:t>conforme a lo dispuesto en los artículos 19, 49 fracción III, 169 fracción II y 170 de la Ley de Transparencia y Acceso a la Información Pública del Estado de México y Municipios, que establecen la forma en que los Sujetos Obligados deben dar curso; preceptos que se transcriben a continuación:</w:t>
      </w:r>
    </w:p>
    <w:p w14:paraId="37ADC753" w14:textId="77777777" w:rsidR="003E3E5C" w:rsidRPr="00EA7AAD" w:rsidRDefault="003E3E5C" w:rsidP="003E3E5C">
      <w:pPr>
        <w:shd w:val="clear" w:color="auto" w:fill="FFFFFF"/>
        <w:spacing w:before="240" w:after="240" w:line="360" w:lineRule="auto"/>
        <w:ind w:left="851" w:right="900"/>
        <w:jc w:val="both"/>
        <w:rPr>
          <w:rFonts w:ascii="Georgia" w:hAnsi="Georgia"/>
          <w:sz w:val="22"/>
          <w:szCs w:val="22"/>
          <w:lang w:eastAsia="es-MX"/>
        </w:rPr>
      </w:pPr>
      <w:r w:rsidRPr="00EA7AAD">
        <w:rPr>
          <w:rFonts w:ascii="Palatino Linotype" w:hAnsi="Palatino Linotype"/>
          <w:b/>
          <w:bCs/>
          <w:i/>
          <w:iCs/>
          <w:sz w:val="22"/>
          <w:szCs w:val="22"/>
          <w:lang w:eastAsia="es-MX"/>
        </w:rPr>
        <w:t xml:space="preserve"> “Artículo 19.</w:t>
      </w:r>
      <w:r w:rsidRPr="00EA7AAD">
        <w:rPr>
          <w:rFonts w:ascii="Palatino Linotype" w:hAnsi="Palatino Linotype"/>
          <w:bCs/>
          <w:i/>
          <w:iCs/>
          <w:sz w:val="22"/>
          <w:szCs w:val="22"/>
          <w:lang w:eastAsia="es-MX"/>
        </w:rPr>
        <w:t xml:space="preserve"> </w:t>
      </w:r>
      <w:r w:rsidRPr="00EA7AAD">
        <w:rPr>
          <w:rFonts w:ascii="Palatino Linotype" w:hAnsi="Palatino Linotype"/>
          <w:i/>
          <w:iCs/>
          <w:sz w:val="22"/>
          <w:szCs w:val="22"/>
          <w:lang w:eastAsia="es-MX"/>
        </w:rPr>
        <w:t>Se presume que la información debe existir si se refiere a las facultades, competencias y funciones que los ordenamientos jurídicos aplicables otorgan a los sujetos obligados.</w:t>
      </w:r>
    </w:p>
    <w:p w14:paraId="20C49AFD" w14:textId="77777777" w:rsidR="003E3E5C" w:rsidRPr="00EA7AAD" w:rsidRDefault="003E3E5C" w:rsidP="003E3E5C">
      <w:pPr>
        <w:shd w:val="clear" w:color="auto" w:fill="FFFFFF"/>
        <w:ind w:left="851" w:right="851"/>
        <w:jc w:val="both"/>
        <w:rPr>
          <w:rFonts w:ascii="Georgia" w:hAnsi="Georgia"/>
          <w:sz w:val="22"/>
          <w:szCs w:val="22"/>
          <w:lang w:eastAsia="es-MX"/>
        </w:rPr>
      </w:pPr>
      <w:r>
        <w:rPr>
          <w:rFonts w:ascii="Palatino Linotype" w:hAnsi="Palatino Linotype"/>
          <w:i/>
          <w:iCs/>
          <w:sz w:val="22"/>
          <w:szCs w:val="22"/>
          <w:lang w:eastAsia="es-MX"/>
        </w:rPr>
        <w:t>…</w:t>
      </w:r>
    </w:p>
    <w:p w14:paraId="317A9B9A" w14:textId="77777777" w:rsidR="003E3E5C" w:rsidRDefault="003E3E5C" w:rsidP="003E3E5C">
      <w:pPr>
        <w:shd w:val="clear" w:color="auto" w:fill="FFFFFF"/>
        <w:ind w:left="851" w:right="851"/>
        <w:jc w:val="both"/>
        <w:rPr>
          <w:rFonts w:ascii="Palatino Linotype" w:hAnsi="Palatino Linotype"/>
          <w:i/>
          <w:iCs/>
          <w:sz w:val="22"/>
          <w:szCs w:val="22"/>
          <w:lang w:eastAsia="es-MX"/>
        </w:rPr>
      </w:pPr>
      <w:r w:rsidRPr="00EA7AAD">
        <w:rPr>
          <w:rFonts w:ascii="Palatino Linotype" w:hAnsi="Palatino Linotype"/>
          <w:i/>
          <w:iCs/>
          <w:sz w:val="22"/>
          <w:szCs w:val="22"/>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7B0258E" w14:textId="77777777" w:rsidR="003E3E5C" w:rsidRPr="00EA7AAD" w:rsidRDefault="003E3E5C" w:rsidP="003E3E5C">
      <w:pPr>
        <w:shd w:val="clear" w:color="auto" w:fill="FFFFFF"/>
        <w:ind w:left="851" w:right="851"/>
        <w:jc w:val="both"/>
        <w:rPr>
          <w:rFonts w:ascii="Georgia" w:hAnsi="Georgia"/>
          <w:sz w:val="22"/>
          <w:szCs w:val="22"/>
          <w:lang w:eastAsia="es-MX"/>
        </w:rPr>
      </w:pPr>
      <w:r>
        <w:rPr>
          <w:rFonts w:ascii="Palatino Linotype" w:hAnsi="Palatino Linotype"/>
          <w:i/>
          <w:iCs/>
          <w:sz w:val="22"/>
          <w:szCs w:val="22"/>
          <w:lang w:eastAsia="es-MX"/>
        </w:rPr>
        <w:t>…</w:t>
      </w:r>
    </w:p>
    <w:p w14:paraId="4B9DA4C8" w14:textId="77777777" w:rsidR="003E3E5C" w:rsidRPr="00EA7AAD" w:rsidRDefault="003E3E5C" w:rsidP="003E3E5C">
      <w:pPr>
        <w:shd w:val="clear" w:color="auto" w:fill="FFFFFF"/>
        <w:ind w:left="851" w:right="851"/>
        <w:jc w:val="both"/>
        <w:rPr>
          <w:rFonts w:ascii="Georgia" w:hAnsi="Georgia"/>
          <w:sz w:val="22"/>
          <w:szCs w:val="22"/>
          <w:lang w:eastAsia="es-MX"/>
        </w:rPr>
      </w:pPr>
      <w:r w:rsidRPr="00EA7AAD">
        <w:rPr>
          <w:rFonts w:ascii="Palatino Linotype" w:hAnsi="Palatino Linotype"/>
          <w:b/>
          <w:bCs/>
          <w:i/>
          <w:iCs/>
          <w:sz w:val="22"/>
          <w:szCs w:val="22"/>
          <w:lang w:eastAsia="es-MX"/>
        </w:rPr>
        <w:t>Artículo 49.</w:t>
      </w:r>
      <w:r w:rsidRPr="00EA7AAD">
        <w:rPr>
          <w:rFonts w:ascii="Palatino Linotype" w:hAnsi="Palatino Linotype"/>
          <w:i/>
          <w:iCs/>
          <w:sz w:val="22"/>
          <w:szCs w:val="22"/>
          <w:lang w:eastAsia="es-MX"/>
        </w:rPr>
        <w:t xml:space="preserve"> Los Comités de Transparencia tendrán las siguientes atribuciones:</w:t>
      </w:r>
    </w:p>
    <w:p w14:paraId="79C77195" w14:textId="77777777" w:rsidR="003E3E5C" w:rsidRPr="00EA7AAD" w:rsidRDefault="003E3E5C" w:rsidP="003E3E5C">
      <w:pPr>
        <w:shd w:val="clear" w:color="auto" w:fill="FFFFFF"/>
        <w:ind w:left="851" w:right="851"/>
        <w:jc w:val="both"/>
        <w:rPr>
          <w:rFonts w:ascii="Georgia" w:hAnsi="Georgia"/>
          <w:sz w:val="22"/>
          <w:szCs w:val="22"/>
          <w:lang w:eastAsia="es-MX"/>
        </w:rPr>
      </w:pPr>
      <w:r w:rsidRPr="00EA7AAD">
        <w:rPr>
          <w:rFonts w:ascii="Palatino Linotype" w:hAnsi="Palatino Linotype"/>
          <w:i/>
          <w:iCs/>
          <w:sz w:val="22"/>
          <w:szCs w:val="22"/>
          <w:lang w:eastAsia="es-MX"/>
        </w:rPr>
        <w:t>…</w:t>
      </w:r>
    </w:p>
    <w:p w14:paraId="735D54AA" w14:textId="77777777" w:rsidR="003E3E5C" w:rsidRDefault="003E3E5C" w:rsidP="003E3E5C">
      <w:pPr>
        <w:shd w:val="clear" w:color="auto" w:fill="FFFFFF"/>
        <w:ind w:left="851" w:right="851"/>
        <w:jc w:val="both"/>
        <w:rPr>
          <w:rFonts w:ascii="Palatino Linotype" w:hAnsi="Palatino Linotype"/>
          <w:i/>
          <w:iCs/>
          <w:sz w:val="22"/>
          <w:szCs w:val="22"/>
          <w:lang w:eastAsia="es-MX"/>
        </w:rPr>
      </w:pPr>
      <w:r w:rsidRPr="00EA7AAD">
        <w:rPr>
          <w:rFonts w:ascii="Palatino Linotype" w:hAnsi="Palatino Linotype"/>
          <w:bCs/>
          <w:i/>
          <w:iCs/>
          <w:sz w:val="22"/>
          <w:szCs w:val="22"/>
          <w:lang w:eastAsia="es-MX"/>
        </w:rPr>
        <w:t>III.</w:t>
      </w:r>
      <w:r w:rsidRPr="00EA7AAD">
        <w:rPr>
          <w:rFonts w:ascii="Palatino Linotype" w:hAnsi="Palatino Linotype"/>
          <w:i/>
          <w:iCs/>
          <w:sz w:val="22"/>
          <w:szCs w:val="22"/>
          <w:lang w:eastAsia="es-MX"/>
        </w:rPr>
        <w:t xml:space="preserve">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5E86018E" w14:textId="77777777" w:rsidR="003E3E5C" w:rsidRPr="00EA7AAD" w:rsidRDefault="003E3E5C" w:rsidP="003E3E5C">
      <w:pPr>
        <w:shd w:val="clear" w:color="auto" w:fill="FFFFFF"/>
        <w:ind w:left="851" w:right="851"/>
        <w:jc w:val="both"/>
        <w:rPr>
          <w:rFonts w:ascii="Georgia" w:hAnsi="Georgia"/>
          <w:sz w:val="22"/>
          <w:szCs w:val="22"/>
          <w:lang w:eastAsia="es-MX"/>
        </w:rPr>
      </w:pPr>
      <w:r>
        <w:rPr>
          <w:rFonts w:ascii="Palatino Linotype" w:hAnsi="Palatino Linotype"/>
          <w:i/>
          <w:iCs/>
          <w:sz w:val="22"/>
          <w:szCs w:val="22"/>
          <w:lang w:eastAsia="es-MX"/>
        </w:rPr>
        <w:t>…</w:t>
      </w:r>
    </w:p>
    <w:p w14:paraId="55F691E8" w14:textId="77777777" w:rsidR="003E3E5C" w:rsidRPr="00EA7AAD" w:rsidRDefault="003E3E5C" w:rsidP="003E3E5C">
      <w:pPr>
        <w:shd w:val="clear" w:color="auto" w:fill="FFFFFF"/>
        <w:ind w:left="851" w:right="851"/>
        <w:jc w:val="both"/>
        <w:rPr>
          <w:rFonts w:ascii="Georgia" w:hAnsi="Georgia"/>
          <w:sz w:val="22"/>
          <w:szCs w:val="22"/>
          <w:lang w:eastAsia="es-MX"/>
        </w:rPr>
      </w:pPr>
      <w:r w:rsidRPr="00EA7AAD">
        <w:rPr>
          <w:rFonts w:ascii="Palatino Linotype" w:hAnsi="Palatino Linotype"/>
          <w:b/>
          <w:bCs/>
          <w:i/>
          <w:iCs/>
          <w:sz w:val="22"/>
          <w:szCs w:val="22"/>
          <w:lang w:eastAsia="es-MX"/>
        </w:rPr>
        <w:t>Artículo 169.</w:t>
      </w:r>
      <w:r w:rsidRPr="00EA7AAD">
        <w:rPr>
          <w:rFonts w:ascii="Palatino Linotype" w:hAnsi="Palatino Linotype"/>
          <w:i/>
          <w:iCs/>
          <w:sz w:val="22"/>
          <w:szCs w:val="22"/>
          <w:lang w:eastAsia="es-MX"/>
        </w:rPr>
        <w:t xml:space="preserve"> Cuando la información no se encuentre en los archivos del sujeto obligado, el Comité de Transparencia:</w:t>
      </w:r>
    </w:p>
    <w:p w14:paraId="6F484BA4" w14:textId="77777777" w:rsidR="003E3E5C" w:rsidRPr="00EA7AAD" w:rsidRDefault="003E3E5C" w:rsidP="003E3E5C">
      <w:pPr>
        <w:shd w:val="clear" w:color="auto" w:fill="FFFFFF"/>
        <w:ind w:left="851" w:right="851"/>
        <w:jc w:val="both"/>
        <w:rPr>
          <w:rFonts w:ascii="Georgia" w:hAnsi="Georgia"/>
          <w:sz w:val="22"/>
          <w:szCs w:val="22"/>
          <w:lang w:eastAsia="es-MX"/>
        </w:rPr>
      </w:pPr>
      <w:r>
        <w:rPr>
          <w:rFonts w:ascii="Palatino Linotype" w:hAnsi="Palatino Linotype"/>
          <w:bCs/>
          <w:i/>
          <w:iCs/>
          <w:sz w:val="22"/>
          <w:szCs w:val="22"/>
          <w:lang w:eastAsia="es-MX"/>
        </w:rPr>
        <w:t>…</w:t>
      </w:r>
    </w:p>
    <w:p w14:paraId="438AD507" w14:textId="77777777" w:rsidR="003E3E5C" w:rsidRDefault="003E3E5C" w:rsidP="003E3E5C">
      <w:pPr>
        <w:shd w:val="clear" w:color="auto" w:fill="FFFFFF"/>
        <w:ind w:left="851" w:right="851"/>
        <w:jc w:val="both"/>
        <w:rPr>
          <w:rFonts w:ascii="Palatino Linotype" w:hAnsi="Palatino Linotype"/>
          <w:i/>
          <w:iCs/>
          <w:sz w:val="22"/>
          <w:szCs w:val="22"/>
          <w:lang w:eastAsia="es-MX"/>
        </w:rPr>
      </w:pPr>
      <w:r w:rsidRPr="00EA7AAD">
        <w:rPr>
          <w:rFonts w:ascii="Palatino Linotype" w:hAnsi="Palatino Linotype"/>
          <w:bCs/>
          <w:i/>
          <w:iCs/>
          <w:sz w:val="22"/>
          <w:szCs w:val="22"/>
          <w:lang w:eastAsia="es-MX"/>
        </w:rPr>
        <w:t>II.</w:t>
      </w:r>
      <w:r w:rsidRPr="00EA7AAD">
        <w:rPr>
          <w:rFonts w:ascii="Palatino Linotype" w:hAnsi="Palatino Linotype"/>
          <w:i/>
          <w:iCs/>
          <w:sz w:val="22"/>
          <w:szCs w:val="22"/>
          <w:lang w:eastAsia="es-MX"/>
        </w:rPr>
        <w:t xml:space="preserve"> Expedirá una resolución que confirme la inexistencia del documento;…</w:t>
      </w:r>
    </w:p>
    <w:p w14:paraId="401B5086" w14:textId="77777777" w:rsidR="003E3E5C" w:rsidRPr="00EA7AAD" w:rsidRDefault="003E3E5C" w:rsidP="003E3E5C">
      <w:pPr>
        <w:shd w:val="clear" w:color="auto" w:fill="FFFFFF"/>
        <w:ind w:left="851" w:right="851"/>
        <w:jc w:val="both"/>
        <w:rPr>
          <w:rFonts w:ascii="Georgia" w:hAnsi="Georgia"/>
          <w:sz w:val="22"/>
          <w:szCs w:val="22"/>
          <w:lang w:eastAsia="es-MX"/>
        </w:rPr>
      </w:pPr>
      <w:r>
        <w:rPr>
          <w:rFonts w:ascii="Palatino Linotype" w:hAnsi="Palatino Linotype"/>
          <w:i/>
          <w:iCs/>
          <w:sz w:val="22"/>
          <w:szCs w:val="22"/>
          <w:lang w:eastAsia="es-MX"/>
        </w:rPr>
        <w:t>…</w:t>
      </w:r>
    </w:p>
    <w:p w14:paraId="72ECFC7E" w14:textId="77777777" w:rsidR="003E3E5C" w:rsidRPr="00EA7AAD" w:rsidRDefault="003E3E5C" w:rsidP="003E3E5C">
      <w:pPr>
        <w:shd w:val="clear" w:color="auto" w:fill="FFFFFF"/>
        <w:ind w:left="851" w:right="851"/>
        <w:jc w:val="both"/>
        <w:rPr>
          <w:rFonts w:ascii="Georgia" w:hAnsi="Georgia"/>
          <w:sz w:val="22"/>
          <w:szCs w:val="22"/>
          <w:lang w:eastAsia="es-MX"/>
        </w:rPr>
      </w:pPr>
      <w:r w:rsidRPr="00EA7AAD">
        <w:rPr>
          <w:rFonts w:ascii="Palatino Linotype" w:hAnsi="Palatino Linotype"/>
          <w:b/>
          <w:bCs/>
          <w:i/>
          <w:iCs/>
          <w:sz w:val="22"/>
          <w:szCs w:val="22"/>
          <w:lang w:eastAsia="es-MX"/>
        </w:rPr>
        <w:t>Artículo 170.</w:t>
      </w:r>
      <w:r w:rsidRPr="00EA7AAD">
        <w:rPr>
          <w:rFonts w:ascii="Palatino Linotype" w:hAnsi="Palatino Linotype"/>
          <w:i/>
          <w:iCs/>
          <w:sz w:val="22"/>
          <w:szCs w:val="22"/>
          <w:lang w:eastAsia="es-MX"/>
        </w:rPr>
        <w:t xml:space="preserve"> La resolución del Comité de Transparencia que confirme la inexistencia de la información solicitada contendrá los elementos mínimos que permitan al solicitante tener la certeza de que se utilizó un criterio de búsqueda </w:t>
      </w:r>
      <w:r w:rsidRPr="00EA7AAD">
        <w:rPr>
          <w:rFonts w:ascii="Palatino Linotype" w:hAnsi="Palatino Linotype"/>
          <w:i/>
          <w:iCs/>
          <w:sz w:val="22"/>
          <w:szCs w:val="22"/>
          <w:lang w:eastAsia="es-MX"/>
        </w:rPr>
        <w:lastRenderedPageBreak/>
        <w:t>exhaustivo, además de señalar las circunstancias de tiempo, modo y lugar que generaron la existencia en cuestión y señalará al servidor público responsable de contar con la misma.</w:t>
      </w:r>
      <w:r>
        <w:rPr>
          <w:rFonts w:ascii="Palatino Linotype" w:hAnsi="Palatino Linotype"/>
          <w:i/>
          <w:iCs/>
          <w:sz w:val="22"/>
          <w:szCs w:val="22"/>
          <w:lang w:eastAsia="es-MX"/>
        </w:rPr>
        <w:t>” (Sic)”</w:t>
      </w:r>
    </w:p>
    <w:p w14:paraId="089F697C" w14:textId="77777777" w:rsidR="003E3E5C" w:rsidRPr="00EA7AAD" w:rsidRDefault="003E3E5C" w:rsidP="003E3E5C">
      <w:pPr>
        <w:spacing w:before="240" w:after="240" w:line="360" w:lineRule="auto"/>
        <w:jc w:val="both"/>
        <w:rPr>
          <w:rFonts w:ascii="Palatino Linotype" w:hAnsi="Palatino Linotype"/>
        </w:rPr>
      </w:pPr>
      <w:r w:rsidRPr="00EA7AAD">
        <w:rPr>
          <w:rFonts w:ascii="Palatino Linotype" w:hAnsi="Palatino Linotype"/>
        </w:rPr>
        <w:t>De los dispositivos legales se desprende, que los sujetos obligados deben emitir la Declaratoria de Inexistencia precisando de manera enunciativa más no limitativa, las áreas en las que se instruyó la búsqueda, las respuestas otorgadas por los Servidores Públicos habilitados y las circunstancias que tomó en cuenta para determinar que la información requerida no obra en los archivos, debiendo notificar al interesado de tal circunstancia.</w:t>
      </w:r>
    </w:p>
    <w:p w14:paraId="669E6953" w14:textId="77777777" w:rsidR="003E3E5C" w:rsidRPr="00EA7AAD" w:rsidRDefault="003E3E5C" w:rsidP="003E3E5C">
      <w:pPr>
        <w:spacing w:before="240" w:after="240" w:line="360" w:lineRule="auto"/>
        <w:jc w:val="both"/>
        <w:rPr>
          <w:rFonts w:ascii="Palatino Linotype" w:hAnsi="Palatino Linotype" w:cs="Arial"/>
        </w:rPr>
      </w:pPr>
      <w:r w:rsidRPr="00EA7AAD">
        <w:rPr>
          <w:rFonts w:ascii="Palatino Linotype" w:hAnsi="Palatino Linotype" w:cs="Arial"/>
        </w:rPr>
        <w:t>Robustece a lo anterior, los Criterios 0003-11 y 0004-11, emitidos por el Pleno de este Instituto, publicados en el periódico oficial del Estado de México “Gaceta del Gobierno”, el diecinueve de octubre de dos mil once, que establecen lo siguiente:</w:t>
      </w:r>
    </w:p>
    <w:p w14:paraId="663B8697" w14:textId="77777777" w:rsidR="003E3E5C" w:rsidRPr="00EA7AAD" w:rsidRDefault="003E3E5C" w:rsidP="003E3E5C">
      <w:pPr>
        <w:ind w:left="851" w:right="902"/>
        <w:jc w:val="center"/>
        <w:rPr>
          <w:rFonts w:ascii="Palatino Linotype" w:hAnsi="Palatino Linotype" w:cs="Arial"/>
          <w:b/>
          <w:bCs/>
          <w:i/>
          <w:sz w:val="22"/>
          <w:szCs w:val="22"/>
        </w:rPr>
      </w:pPr>
      <w:r w:rsidRPr="00EA7AAD">
        <w:rPr>
          <w:rFonts w:ascii="Palatino Linotype" w:hAnsi="Palatino Linotype" w:cs="Arial"/>
          <w:bCs/>
          <w:i/>
          <w:sz w:val="22"/>
          <w:szCs w:val="22"/>
        </w:rPr>
        <w:t>“</w:t>
      </w:r>
      <w:r w:rsidRPr="00EA7AAD">
        <w:rPr>
          <w:rFonts w:ascii="Palatino Linotype" w:hAnsi="Palatino Linotype" w:cs="Arial"/>
          <w:b/>
          <w:bCs/>
          <w:i/>
          <w:sz w:val="22"/>
          <w:szCs w:val="22"/>
        </w:rPr>
        <w:t>CRITERIO 0003-11</w:t>
      </w:r>
    </w:p>
    <w:p w14:paraId="14A74F36" w14:textId="77777777" w:rsidR="003E3E5C" w:rsidRPr="00EA7AAD" w:rsidRDefault="003E3E5C" w:rsidP="003E3E5C">
      <w:pPr>
        <w:ind w:left="851" w:right="902"/>
        <w:jc w:val="both"/>
        <w:rPr>
          <w:rFonts w:ascii="Palatino Linotype" w:hAnsi="Palatino Linotype" w:cs="Arial"/>
          <w:i/>
          <w:sz w:val="22"/>
          <w:szCs w:val="22"/>
        </w:rPr>
      </w:pPr>
      <w:r w:rsidRPr="00EA7AAD">
        <w:rPr>
          <w:rFonts w:ascii="Palatino Linotype" w:hAnsi="Palatino Linotype" w:cs="Arial"/>
          <w:b/>
          <w:i/>
          <w:sz w:val="22"/>
          <w:szCs w:val="22"/>
        </w:rPr>
        <w:t>INEXISTENCIA, CONCEPTO DE, EN MATERIA DE TRANSPARENCIA.</w:t>
      </w:r>
      <w:r w:rsidRPr="00EA7AAD">
        <w:rPr>
          <w:rFonts w:ascii="Palatino Linotype" w:hAnsi="Palatino Linotype" w:cs="Arial"/>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719683DC" w14:textId="77777777" w:rsidR="003E3E5C" w:rsidRPr="00EA7AAD" w:rsidRDefault="003E3E5C" w:rsidP="003E3E5C">
      <w:pPr>
        <w:ind w:left="851" w:right="902"/>
        <w:jc w:val="both"/>
        <w:rPr>
          <w:rFonts w:ascii="Palatino Linotype" w:hAnsi="Palatino Linotype" w:cs="Arial"/>
          <w:i/>
          <w:sz w:val="22"/>
          <w:szCs w:val="22"/>
        </w:rPr>
      </w:pPr>
      <w:r w:rsidRPr="00EA7AAD">
        <w:rPr>
          <w:rFonts w:ascii="Palatino Linotype" w:hAnsi="Palatino Linotype" w:cs="Arial"/>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364D866F" w14:textId="77777777" w:rsidR="003E3E5C" w:rsidRPr="00EA7AAD" w:rsidRDefault="003E3E5C" w:rsidP="003E3E5C">
      <w:pPr>
        <w:ind w:left="851" w:right="902"/>
        <w:jc w:val="both"/>
        <w:rPr>
          <w:rFonts w:ascii="Palatino Linotype" w:hAnsi="Palatino Linotype" w:cs="Arial"/>
          <w:i/>
          <w:sz w:val="22"/>
          <w:szCs w:val="22"/>
        </w:rPr>
      </w:pPr>
      <w:r w:rsidRPr="00EA7AAD">
        <w:rPr>
          <w:rFonts w:ascii="Palatino Linotype" w:hAnsi="Palatino Linotype" w:cs="Arial"/>
          <w:i/>
          <w:sz w:val="22"/>
          <w:szCs w:val="22"/>
        </w:rPr>
        <w:t>b) En los casos en que por las atribuciones conferidas al Sujeto Obligado éste debió generar, administrar o poseer la información, pero en incumplimiento a la normatividad respectiva no llevó a cabo ninguna de es acciones.</w:t>
      </w:r>
    </w:p>
    <w:p w14:paraId="572B1F5F" w14:textId="77777777" w:rsidR="003E3E5C" w:rsidRDefault="003E3E5C" w:rsidP="003E3E5C">
      <w:pPr>
        <w:ind w:left="851" w:right="902"/>
        <w:jc w:val="both"/>
        <w:rPr>
          <w:rFonts w:ascii="Palatino Linotype" w:hAnsi="Palatino Linotype" w:cs="Arial"/>
          <w:i/>
          <w:sz w:val="22"/>
          <w:szCs w:val="22"/>
        </w:rPr>
      </w:pPr>
      <w:r w:rsidRPr="00EA7AAD">
        <w:rPr>
          <w:rFonts w:ascii="Palatino Linotype" w:hAnsi="Palatino Linotype" w:cs="Arial"/>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r>
        <w:rPr>
          <w:rFonts w:ascii="Palatino Linotype" w:hAnsi="Palatino Linotype" w:cs="Arial"/>
          <w:i/>
          <w:sz w:val="22"/>
          <w:szCs w:val="22"/>
        </w:rPr>
        <w:t>”(Sic)</w:t>
      </w:r>
    </w:p>
    <w:p w14:paraId="2C5F718E" w14:textId="77777777" w:rsidR="003E3E5C" w:rsidRPr="00EA7AAD" w:rsidRDefault="003E3E5C" w:rsidP="003E3E5C">
      <w:pPr>
        <w:ind w:left="851" w:right="902"/>
        <w:jc w:val="both"/>
        <w:rPr>
          <w:rFonts w:ascii="Palatino Linotype" w:hAnsi="Palatino Linotype" w:cs="Arial"/>
          <w:i/>
          <w:sz w:val="22"/>
          <w:szCs w:val="22"/>
        </w:rPr>
      </w:pPr>
    </w:p>
    <w:p w14:paraId="64941998" w14:textId="77777777" w:rsidR="003E3E5C" w:rsidRPr="00EA7AAD" w:rsidRDefault="003E3E5C" w:rsidP="003E3E5C">
      <w:pPr>
        <w:ind w:left="851" w:right="902"/>
        <w:jc w:val="center"/>
        <w:rPr>
          <w:rFonts w:ascii="Palatino Linotype" w:hAnsi="Palatino Linotype" w:cs="Arial"/>
          <w:b/>
          <w:bCs/>
          <w:i/>
          <w:sz w:val="22"/>
          <w:szCs w:val="22"/>
        </w:rPr>
      </w:pPr>
      <w:r w:rsidRPr="00EA7AAD">
        <w:rPr>
          <w:rFonts w:ascii="Palatino Linotype" w:hAnsi="Palatino Linotype" w:cs="Arial"/>
          <w:b/>
          <w:bCs/>
          <w:i/>
          <w:sz w:val="22"/>
          <w:szCs w:val="22"/>
        </w:rPr>
        <w:lastRenderedPageBreak/>
        <w:t>CRITERIO 0004-11</w:t>
      </w:r>
    </w:p>
    <w:p w14:paraId="20A6C139" w14:textId="77777777" w:rsidR="003E3E5C" w:rsidRPr="00EA7AAD" w:rsidRDefault="003E3E5C" w:rsidP="003E3E5C">
      <w:pPr>
        <w:ind w:left="851" w:right="902"/>
        <w:jc w:val="both"/>
        <w:rPr>
          <w:rFonts w:ascii="Palatino Linotype" w:hAnsi="Palatino Linotype" w:cs="Arial"/>
          <w:i/>
          <w:sz w:val="22"/>
          <w:szCs w:val="22"/>
        </w:rPr>
      </w:pPr>
      <w:r w:rsidRPr="00EA7AAD">
        <w:rPr>
          <w:rFonts w:ascii="Palatino Linotype" w:hAnsi="Palatino Linotype" w:cs="Arial"/>
          <w:b/>
          <w:i/>
          <w:sz w:val="22"/>
          <w:szCs w:val="22"/>
        </w:rPr>
        <w:t>INEXISTENCIA, DECLARATORIA DE LA. ALCANCES Y PROCEDIMIENTOS</w:t>
      </w:r>
      <w:r w:rsidRPr="00EA7AAD">
        <w:rPr>
          <w:rFonts w:ascii="Palatino Linotype" w:hAnsi="Palatino Linotype" w:cs="Arial"/>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384F7BDA" w14:textId="77777777" w:rsidR="003E3E5C" w:rsidRPr="00EA7AAD" w:rsidRDefault="003E3E5C" w:rsidP="003E3E5C">
      <w:pPr>
        <w:ind w:left="851" w:right="902"/>
        <w:jc w:val="both"/>
        <w:rPr>
          <w:rFonts w:ascii="Palatino Linotype" w:hAnsi="Palatino Linotype" w:cs="Arial"/>
          <w:i/>
          <w:sz w:val="22"/>
          <w:szCs w:val="22"/>
        </w:rPr>
      </w:pPr>
      <w:r w:rsidRPr="00EA7AAD">
        <w:rPr>
          <w:rFonts w:ascii="Palatino Linotype" w:hAnsi="Palatino Linotype" w:cs="Arial"/>
          <w:i/>
          <w:sz w:val="22"/>
          <w:szCs w:val="22"/>
        </w:rPr>
        <w:t>Bajo el entendido de que dicha búsqueda exhaustiva permitirá dos determinaciones:</w:t>
      </w:r>
    </w:p>
    <w:p w14:paraId="5C4F335C" w14:textId="77777777" w:rsidR="003E3E5C" w:rsidRPr="00EA7AAD" w:rsidRDefault="003E3E5C" w:rsidP="003E3E5C">
      <w:pPr>
        <w:ind w:left="851" w:right="902"/>
        <w:jc w:val="both"/>
        <w:rPr>
          <w:rFonts w:ascii="Palatino Linotype" w:hAnsi="Palatino Linotype" w:cs="Arial"/>
          <w:i/>
          <w:sz w:val="22"/>
          <w:szCs w:val="22"/>
        </w:rPr>
      </w:pPr>
      <w:r w:rsidRPr="00EA7AAD">
        <w:rPr>
          <w:rFonts w:ascii="Palatino Linotype" w:hAnsi="Palatino Linotype" w:cs="Arial"/>
          <w:i/>
          <w:sz w:val="22"/>
          <w:szCs w:val="22"/>
        </w:rPr>
        <w:t>1ª) Que se localice la documentación que contenga la información solicitada y de ser así la información pueda entregarse al solicitante en la forma en que se encuentra disponible, o</w:t>
      </w:r>
    </w:p>
    <w:p w14:paraId="6572301A" w14:textId="77777777" w:rsidR="003E3E5C" w:rsidRDefault="003E3E5C" w:rsidP="003E3E5C">
      <w:pPr>
        <w:ind w:left="851" w:right="902"/>
        <w:jc w:val="both"/>
        <w:rPr>
          <w:rFonts w:ascii="Palatino Linotype" w:hAnsi="Palatino Linotype" w:cs="Arial"/>
          <w:i/>
          <w:sz w:val="22"/>
          <w:szCs w:val="22"/>
        </w:rPr>
      </w:pPr>
      <w:r w:rsidRPr="00EA7AAD">
        <w:rPr>
          <w:rFonts w:ascii="Palatino Linotype" w:hAnsi="Palatino Linotype" w:cs="Arial"/>
          <w:i/>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r>
        <w:rPr>
          <w:rFonts w:ascii="Palatino Linotype" w:hAnsi="Palatino Linotype" w:cs="Arial"/>
          <w:i/>
          <w:sz w:val="22"/>
          <w:szCs w:val="22"/>
        </w:rPr>
        <w:t>” (Sic)</w:t>
      </w:r>
    </w:p>
    <w:p w14:paraId="68AC53EC" w14:textId="77777777" w:rsidR="003E3E5C" w:rsidRPr="007E4DE6" w:rsidRDefault="003E3E5C" w:rsidP="003E3E5C">
      <w:pPr>
        <w:ind w:left="851" w:right="902"/>
        <w:jc w:val="both"/>
        <w:rPr>
          <w:rFonts w:ascii="Palatino Linotype" w:hAnsi="Palatino Linotype" w:cs="Arial"/>
          <w:sz w:val="22"/>
          <w:szCs w:val="22"/>
        </w:rPr>
      </w:pPr>
    </w:p>
    <w:p w14:paraId="361C75F4" w14:textId="77777777" w:rsidR="003E3E5C" w:rsidRPr="00EA7AAD" w:rsidRDefault="003E3E5C" w:rsidP="003E3E5C">
      <w:pPr>
        <w:spacing w:before="240" w:after="240" w:line="360" w:lineRule="auto"/>
        <w:jc w:val="both"/>
        <w:rPr>
          <w:rFonts w:ascii="Palatino Linotype" w:hAnsi="Palatino Linotype"/>
        </w:rPr>
      </w:pPr>
      <w:r w:rsidRPr="00EA7AAD">
        <w:rPr>
          <w:rFonts w:ascii="Palatino Linotype" w:hAnsi="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7CE5D6B9" w14:textId="77777777" w:rsidR="003E3E5C" w:rsidRDefault="003E3E5C" w:rsidP="003E3E5C">
      <w:pPr>
        <w:spacing w:before="240" w:after="240" w:line="360" w:lineRule="auto"/>
        <w:jc w:val="both"/>
        <w:rPr>
          <w:rFonts w:ascii="Palatino Linotype" w:hAnsi="Palatino Linotype"/>
        </w:rPr>
      </w:pPr>
      <w:r w:rsidRPr="00EA7AAD">
        <w:rPr>
          <w:rFonts w:ascii="Palatino Linotype" w:hAnsi="Palatino Linotype"/>
        </w:rPr>
        <w:lastRenderedPageBreak/>
        <w:t>Por tanto, la declaratoria de inexistencia no es un mero trámite por el cual de manera mecánica o simple manifieste que la información no existe en sus archivos</w:t>
      </w:r>
      <w:r w:rsidRPr="00EA7AAD">
        <w:rPr>
          <w:rFonts w:ascii="Palatino Linotype" w:hAnsi="Palatino Linotype"/>
          <w:b/>
        </w:rPr>
        <w:t xml:space="preserve">, </w:t>
      </w:r>
      <w:r w:rsidRPr="00EA7AAD">
        <w:rPr>
          <w:rFonts w:ascii="Palatino Linotype" w:hAnsi="Palatino Linotype"/>
        </w:rPr>
        <w:t xml:space="preserve"> cuando la misma por disposición legal debería de obrar, sino que su contenido y alcance implica la responsabilidad y atribución d</w:t>
      </w:r>
      <w:r>
        <w:rPr>
          <w:rFonts w:ascii="Palatino Linotype" w:hAnsi="Palatino Linotype"/>
        </w:rPr>
        <w:t>el Comité de Transparencia del S</w:t>
      </w:r>
      <w:r w:rsidRPr="00EA7AAD">
        <w:rPr>
          <w:rFonts w:ascii="Palatino Linotype" w:hAnsi="Palatino Linotype"/>
        </w:rPr>
        <w:t xml:space="preserve">ujeto </w:t>
      </w:r>
      <w:r>
        <w:rPr>
          <w:rFonts w:ascii="Palatino Linotype" w:hAnsi="Palatino Linotype"/>
        </w:rPr>
        <w:t>O</w:t>
      </w:r>
      <w:r w:rsidRPr="00EA7AAD">
        <w:rPr>
          <w:rFonts w:ascii="Palatino Linotype" w:hAnsi="Palatino Linotype"/>
        </w:rPr>
        <w:t>bligado</w:t>
      </w:r>
      <w:r w:rsidRPr="00EA7AAD">
        <w:rPr>
          <w:rFonts w:ascii="Palatino Linotype" w:hAnsi="Palatino Linotype"/>
          <w:b/>
        </w:rPr>
        <w:t xml:space="preserve">, </w:t>
      </w:r>
      <w:r w:rsidRPr="00EA7AAD">
        <w:rPr>
          <w:rFonts w:ascii="Palatino Linotype" w:hAnsi="Palatino Linotype"/>
        </w:rPr>
        <w:t>de instruir una búsqueda exhaustiva a todas y cada una de las áreas administrativas de las que se compone, para localizar los documentos que contengan la información materia de una solicitud, asimismo, para supervisar que esa búsqueda se lleve a cabo en todas y cada una de las áreas de que se compone dicho órgano,</w:t>
      </w:r>
      <w:r>
        <w:rPr>
          <w:rFonts w:ascii="Palatino Linotype" w:hAnsi="Palatino Linotype"/>
        </w:rPr>
        <w:t xml:space="preserve"> lo anterior manifestado</w:t>
      </w:r>
      <w:r w:rsidRPr="00EA7AAD">
        <w:rPr>
          <w:rFonts w:ascii="Palatino Linotype" w:hAnsi="Palatino Linotype"/>
        </w:rPr>
        <w:t xml:space="preserve"> con fundamento en el artículo 162 de la Ley de Transparencia y acceso a la Información Pública del Estado de México y </w:t>
      </w:r>
      <w:r w:rsidRPr="003759EE">
        <w:rPr>
          <w:rFonts w:ascii="Palatino Linotype" w:hAnsi="Palatino Linotype"/>
        </w:rPr>
        <w:t>Municipios.</w:t>
      </w:r>
    </w:p>
    <w:p w14:paraId="186B632E" w14:textId="77777777" w:rsidR="003E3E5C" w:rsidRPr="00EA7AAD" w:rsidRDefault="003E3E5C" w:rsidP="003E3E5C">
      <w:pPr>
        <w:spacing w:before="240" w:after="240" w:line="360" w:lineRule="auto"/>
        <w:jc w:val="both"/>
        <w:rPr>
          <w:rFonts w:ascii="Palatino Linotype" w:hAnsi="Palatino Linotype"/>
        </w:rPr>
      </w:pPr>
      <w:r w:rsidRPr="00EA7AAD">
        <w:rPr>
          <w:rFonts w:ascii="Palatino Linotype" w:hAnsi="Palatino Linotype"/>
        </w:rPr>
        <w:t>Bajo el entendido de que dicha búsqueda exhaustiva permitirá:</w:t>
      </w:r>
    </w:p>
    <w:p w14:paraId="6AC8ABCF" w14:textId="77777777" w:rsidR="003E3E5C" w:rsidRPr="00EA7AAD" w:rsidRDefault="003E3E5C" w:rsidP="003E3E5C">
      <w:pPr>
        <w:pStyle w:val="Prrafodelista"/>
        <w:numPr>
          <w:ilvl w:val="0"/>
          <w:numId w:val="14"/>
        </w:numPr>
        <w:spacing w:before="240" w:after="240" w:line="360" w:lineRule="auto"/>
        <w:contextualSpacing/>
        <w:jc w:val="both"/>
        <w:rPr>
          <w:rFonts w:ascii="Palatino Linotype" w:hAnsi="Palatino Linotype"/>
        </w:rPr>
      </w:pPr>
      <w:r w:rsidRPr="00EA7AAD">
        <w:rPr>
          <w:rFonts w:ascii="Palatino Linotype" w:hAnsi="Palatino Linotype"/>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2F7404B5" w14:textId="77777777" w:rsidR="003E3E5C" w:rsidRPr="00EA7AAD" w:rsidRDefault="003E3E5C" w:rsidP="003E3E5C">
      <w:pPr>
        <w:spacing w:before="240" w:after="240" w:line="360" w:lineRule="auto"/>
        <w:jc w:val="both"/>
        <w:rPr>
          <w:rFonts w:ascii="Palatino Linotype" w:hAnsi="Palatino Linotype"/>
        </w:rPr>
      </w:pPr>
      <w:r w:rsidRPr="00EA7AAD">
        <w:rPr>
          <w:rFonts w:ascii="Palatino Linotype" w:hAnsi="Palatino Linotype"/>
        </w:rPr>
        <w:t>De actualizarse esta primera hipótesis, la información debe entregarse a</w:t>
      </w:r>
      <w:r>
        <w:rPr>
          <w:rFonts w:ascii="Palatino Linotype" w:hAnsi="Palatino Linotype"/>
        </w:rPr>
        <w:t xml:space="preserve"> </w:t>
      </w:r>
      <w:r w:rsidRPr="00EA7AAD">
        <w:rPr>
          <w:rFonts w:ascii="Palatino Linotype" w:hAnsi="Palatino Linotype"/>
        </w:rPr>
        <w:t>l</w:t>
      </w:r>
      <w:r>
        <w:rPr>
          <w:rFonts w:ascii="Palatino Linotype" w:hAnsi="Palatino Linotype"/>
        </w:rPr>
        <w:t>a</w:t>
      </w:r>
      <w:r w:rsidRPr="00EA7AAD">
        <w:rPr>
          <w:rFonts w:ascii="Palatino Linotype" w:hAnsi="Palatino Linotype"/>
        </w:rPr>
        <w:t xml:space="preserve"> </w:t>
      </w:r>
      <w:r>
        <w:rPr>
          <w:rFonts w:ascii="Palatino Linotype" w:hAnsi="Palatino Linotype"/>
          <w:b/>
        </w:rPr>
        <w:t>r</w:t>
      </w:r>
      <w:r w:rsidRPr="003759EE">
        <w:rPr>
          <w:rFonts w:ascii="Palatino Linotype" w:hAnsi="Palatino Linotype"/>
          <w:b/>
        </w:rPr>
        <w:t>ecurrente</w:t>
      </w:r>
      <w:r w:rsidRPr="00EA7AAD">
        <w:rPr>
          <w:rFonts w:ascii="Palatino Linotype" w:hAnsi="Palatino Linotype"/>
          <w:b/>
          <w:i/>
        </w:rPr>
        <w:t xml:space="preserve"> </w:t>
      </w:r>
      <w:r w:rsidRPr="00EA7AAD">
        <w:rPr>
          <w:rFonts w:ascii="Palatino Linotype" w:hAnsi="Palatino Linotype"/>
        </w:rPr>
        <w:t>a través del o los documentos fuente.</w:t>
      </w:r>
    </w:p>
    <w:p w14:paraId="10E56BCC" w14:textId="77777777" w:rsidR="003E3E5C" w:rsidRPr="00EA7AAD" w:rsidRDefault="003E3E5C" w:rsidP="003E3E5C">
      <w:pPr>
        <w:pStyle w:val="Prrafodelista"/>
        <w:numPr>
          <w:ilvl w:val="0"/>
          <w:numId w:val="14"/>
        </w:numPr>
        <w:spacing w:before="240" w:after="240" w:line="360" w:lineRule="auto"/>
        <w:contextualSpacing/>
        <w:jc w:val="both"/>
        <w:rPr>
          <w:rFonts w:ascii="Palatino Linotype" w:hAnsi="Palatino Linotype"/>
        </w:rPr>
      </w:pPr>
      <w:r w:rsidRPr="00EA7AAD">
        <w:rPr>
          <w:rFonts w:ascii="Palatino Linotype" w:hAnsi="Palatino Linotype"/>
        </w:rPr>
        <w:t>Que no se localice documento alguno que contenga la información requerida, en este supuesto, el Comité de Transparencia deberá resolver la declaratoria de inexistencia de la información y notificarla al recurrente</w:t>
      </w:r>
      <w:r w:rsidRPr="00EA7AAD">
        <w:rPr>
          <w:rFonts w:ascii="Palatino Linotype" w:hAnsi="Palatino Linotype"/>
          <w:b/>
          <w:i/>
        </w:rPr>
        <w:t xml:space="preserve"> </w:t>
      </w:r>
      <w:r w:rsidRPr="00EA7AAD">
        <w:rPr>
          <w:rFonts w:ascii="Palatino Linotype" w:hAnsi="Palatino Linotype"/>
        </w:rPr>
        <w:t>y a este Pleno.</w:t>
      </w:r>
    </w:p>
    <w:p w14:paraId="4C6534FE" w14:textId="77777777" w:rsidR="003E3E5C" w:rsidRPr="00EA7AAD" w:rsidRDefault="003E3E5C" w:rsidP="003E3E5C">
      <w:pPr>
        <w:spacing w:before="240" w:after="240" w:line="360" w:lineRule="auto"/>
        <w:jc w:val="both"/>
        <w:rPr>
          <w:rFonts w:ascii="Palatino Linotype" w:hAnsi="Palatino Linotype"/>
        </w:rPr>
      </w:pPr>
      <w:r w:rsidRPr="00EA7AAD">
        <w:rPr>
          <w:rFonts w:ascii="Palatino Linotype" w:hAnsi="Palatino Linotype"/>
        </w:rPr>
        <w:t>Además</w:t>
      </w:r>
      <w:r>
        <w:rPr>
          <w:rFonts w:ascii="Palatino Linotype" w:hAnsi="Palatino Linotype"/>
        </w:rPr>
        <w:t>,</w:t>
      </w:r>
      <w:r w:rsidRPr="00EA7AAD">
        <w:rPr>
          <w:rFonts w:ascii="Palatino Linotype" w:hAnsi="Palatino Linotype"/>
        </w:rPr>
        <w:t xml:space="preserve"> de los requisitos formales y sustanciales señalados, la declaratoria de inexistencia de la información debe exponer las razones por las que se buscó la </w:t>
      </w:r>
      <w:r w:rsidRPr="00EA7AAD">
        <w:rPr>
          <w:rFonts w:ascii="Palatino Linotype" w:hAnsi="Palatino Linotype"/>
        </w:rPr>
        <w:lastRenderedPageBreak/>
        <w:t>información, las áreas en las que se instruyó la búsqueda, los criterios y los métodos de búsqueda de la información utilizados, las respuestas otorgadas por los servidores públicos habilitados y en general, todas aquellas circunstancias que se tomaron en cuenta para llegar a determinar que no obra en sus archivos las información requerida. Con el fin de que el particular pueda tener certeza de que se hizo una búsqueda exhaustiva de la información solicitada y que se le dio la adecuada atención a su solicitud, bajo el entendido que la búsqueda es un elemento previo acreditable antes de la emisión del acuerdo de inexistencia.</w:t>
      </w:r>
    </w:p>
    <w:p w14:paraId="61AEE3D7" w14:textId="77777777" w:rsidR="003E3E5C" w:rsidRDefault="003E3E5C" w:rsidP="003E3E5C">
      <w:pPr>
        <w:spacing w:before="240" w:after="240" w:line="360" w:lineRule="auto"/>
        <w:jc w:val="both"/>
        <w:rPr>
          <w:rFonts w:ascii="Palatino Linotype" w:hAnsi="Palatino Linotype"/>
        </w:rPr>
      </w:pPr>
      <w:r w:rsidRPr="00EA7AAD">
        <w:rPr>
          <w:rFonts w:ascii="Palatino Linotype" w:hAnsi="Palatino Linotype"/>
        </w:rPr>
        <w:t>En efecto, la búsqueda exhaustiva presupone que el Comité deba tomar o acordar las medidas pertinentes para la debida localización dentro de la dependencia de la información solicitada, y en general de adoptar cualquier otra medida que considere conducente para tales efectos y velar por la certeza en el derecho de acceso a la información, y sólo agotadas las medidas necesarias de búsqueda de la información, y en caso de no encontrarla. Procede expedir una resolución que confirme la inexistencia de la información o documento solicitado y notificar el acuerdo correspondiente.</w:t>
      </w:r>
    </w:p>
    <w:p w14:paraId="0D679AB5" w14:textId="77777777" w:rsidR="003E3E5C" w:rsidRPr="00623951" w:rsidRDefault="003E3E5C" w:rsidP="003E3E5C">
      <w:pPr>
        <w:spacing w:line="360" w:lineRule="auto"/>
        <w:jc w:val="both"/>
        <w:rPr>
          <w:rFonts w:ascii="Palatino Linotype" w:hAnsi="Palatino Linotype"/>
          <w:b/>
        </w:rPr>
      </w:pPr>
      <w:r>
        <w:rPr>
          <w:rFonts w:ascii="Palatino Linotype" w:hAnsi="Palatino Linotype"/>
          <w:b/>
        </w:rPr>
        <w:t>Qu</w:t>
      </w:r>
      <w:r w:rsidRPr="00786A69">
        <w:rPr>
          <w:rFonts w:ascii="Palatino Linotype" w:hAnsi="Palatino Linotype"/>
          <w:b/>
        </w:rPr>
        <w:t xml:space="preserve">into.-Versión Pública. </w:t>
      </w:r>
      <w:r w:rsidRPr="00623951">
        <w:rPr>
          <w:rFonts w:ascii="Palatino Linotype" w:hAnsi="Palatino Linotype"/>
          <w:color w:val="222222"/>
          <w:lang w:eastAsia="es-MX"/>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5AA6BEEF" w14:textId="77777777" w:rsidR="003E3E5C" w:rsidRPr="00623951" w:rsidRDefault="003E3E5C" w:rsidP="003E3E5C">
      <w:pPr>
        <w:shd w:val="clear" w:color="auto" w:fill="FFFFFF"/>
        <w:spacing w:before="240" w:after="240" w:line="360" w:lineRule="auto"/>
        <w:jc w:val="both"/>
        <w:rPr>
          <w:color w:val="222222"/>
          <w:lang w:eastAsia="es-MX"/>
        </w:rPr>
      </w:pPr>
      <w:r w:rsidRPr="00623951">
        <w:rPr>
          <w:rFonts w:ascii="Palatino Linotype" w:hAnsi="Palatino Linotype"/>
          <w:color w:val="222222"/>
          <w:lang w:eastAsia="es-MX"/>
        </w:rPr>
        <w:lastRenderedPageBreak/>
        <w:t>Lo anterior, de conformidad a lo que señalan los artículos 3, fracciones IX, XX, XXXII, XLV; 6, 137 y 143 fracción I, de la Ley de Transparencia y Acceso a la Información Pública del Estado de México y Municipios vigente, que se leen como sigue:</w:t>
      </w:r>
    </w:p>
    <w:p w14:paraId="49F7C4F8" w14:textId="77777777" w:rsidR="003E3E5C" w:rsidRDefault="003E3E5C" w:rsidP="003E3E5C">
      <w:pPr>
        <w:shd w:val="clear" w:color="auto" w:fill="FFFFFF"/>
        <w:ind w:left="851" w:right="851"/>
        <w:jc w:val="both"/>
        <w:rPr>
          <w:rFonts w:ascii="Palatino Linotype" w:hAnsi="Palatino Linotype"/>
          <w:b/>
          <w:bCs/>
          <w:i/>
          <w:iCs/>
          <w:color w:val="222222"/>
          <w:sz w:val="22"/>
          <w:szCs w:val="22"/>
          <w:lang w:eastAsia="es-MX"/>
        </w:rPr>
      </w:pPr>
      <w:r w:rsidRPr="00623951">
        <w:rPr>
          <w:rFonts w:ascii="Palatino Linotype" w:hAnsi="Palatino Linotype"/>
          <w:b/>
          <w:bCs/>
          <w:i/>
          <w:iCs/>
          <w:color w:val="222222"/>
          <w:sz w:val="22"/>
          <w:szCs w:val="22"/>
          <w:lang w:eastAsia="es-MX"/>
        </w:rPr>
        <w:t> “Artículo 3. Para los efectos de la presente Ley se entenderá por:</w:t>
      </w:r>
    </w:p>
    <w:p w14:paraId="414C3862" w14:textId="77777777" w:rsidR="003E3E5C" w:rsidRPr="00623951" w:rsidRDefault="003E3E5C" w:rsidP="003E3E5C">
      <w:pPr>
        <w:shd w:val="clear" w:color="auto" w:fill="FFFFFF"/>
        <w:ind w:left="851" w:right="851"/>
        <w:jc w:val="both"/>
        <w:rPr>
          <w:color w:val="222222"/>
          <w:lang w:eastAsia="es-MX"/>
        </w:rPr>
      </w:pPr>
      <w:r>
        <w:rPr>
          <w:rFonts w:ascii="Palatino Linotype" w:hAnsi="Palatino Linotype"/>
          <w:b/>
          <w:bCs/>
          <w:i/>
          <w:iCs/>
          <w:color w:val="222222"/>
          <w:sz w:val="22"/>
          <w:szCs w:val="22"/>
          <w:lang w:eastAsia="es-MX"/>
        </w:rPr>
        <w:t>…</w:t>
      </w:r>
    </w:p>
    <w:p w14:paraId="241BDCB9" w14:textId="77777777" w:rsidR="003E3E5C" w:rsidRDefault="003E3E5C" w:rsidP="003E3E5C">
      <w:pPr>
        <w:shd w:val="clear" w:color="auto" w:fill="FFFFFF"/>
        <w:ind w:left="851" w:right="851"/>
        <w:jc w:val="both"/>
        <w:rPr>
          <w:rFonts w:ascii="Palatino Linotype" w:hAnsi="Palatino Linotype"/>
          <w:i/>
          <w:iCs/>
          <w:color w:val="222222"/>
          <w:sz w:val="22"/>
          <w:szCs w:val="22"/>
          <w:lang w:eastAsia="es-MX"/>
        </w:rPr>
      </w:pPr>
      <w:r w:rsidRPr="00623951">
        <w:rPr>
          <w:rFonts w:ascii="Palatino Linotype" w:hAnsi="Palatino Linotype"/>
          <w:b/>
          <w:bCs/>
          <w:i/>
          <w:iCs/>
          <w:color w:val="222222"/>
          <w:sz w:val="22"/>
          <w:szCs w:val="22"/>
          <w:lang w:eastAsia="es-MX"/>
        </w:rPr>
        <w:t>IX. Datos personales:</w:t>
      </w:r>
      <w:r w:rsidRPr="00623951">
        <w:rPr>
          <w:rFonts w:ascii="Palatino Linotype" w:hAnsi="Palatino Linotype"/>
          <w:i/>
          <w:iCs/>
          <w:color w:val="222222"/>
          <w:sz w:val="22"/>
          <w:szCs w:val="22"/>
          <w:lang w:eastAsia="es-MX"/>
        </w:rPr>
        <w:t> </w:t>
      </w:r>
      <w:r w:rsidRPr="00623951">
        <w:rPr>
          <w:rFonts w:ascii="Palatino Linotype" w:hAnsi="Palatino Linotype"/>
          <w:b/>
          <w:bCs/>
          <w:i/>
          <w:iCs/>
          <w:color w:val="222222"/>
          <w:sz w:val="22"/>
          <w:szCs w:val="22"/>
          <w:lang w:eastAsia="es-MX"/>
        </w:rPr>
        <w:t>La información concerniente a una persona, identificada o identificable</w:t>
      </w:r>
      <w:r w:rsidRPr="00623951">
        <w:rPr>
          <w:rFonts w:ascii="Palatino Linotype" w:hAnsi="Palatino Linotype"/>
          <w:i/>
          <w:iCs/>
          <w:color w:val="222222"/>
          <w:sz w:val="22"/>
          <w:szCs w:val="22"/>
          <w:lang w:eastAsia="es-MX"/>
        </w:rPr>
        <w:t> según lo dispuesto por la Ley de Protección de Datos Personales del Estado de México;</w:t>
      </w:r>
    </w:p>
    <w:p w14:paraId="5BEF65DE" w14:textId="77777777" w:rsidR="003E3E5C" w:rsidRPr="00623951" w:rsidRDefault="003E3E5C" w:rsidP="003E3E5C">
      <w:pPr>
        <w:shd w:val="clear" w:color="auto" w:fill="FFFFFF"/>
        <w:ind w:left="851" w:right="851"/>
        <w:jc w:val="both"/>
        <w:rPr>
          <w:color w:val="222222"/>
          <w:lang w:eastAsia="es-MX"/>
        </w:rPr>
      </w:pPr>
      <w:r>
        <w:rPr>
          <w:rFonts w:ascii="Palatino Linotype" w:hAnsi="Palatino Linotype"/>
          <w:b/>
          <w:bCs/>
          <w:i/>
          <w:iCs/>
          <w:color w:val="222222"/>
          <w:sz w:val="22"/>
          <w:szCs w:val="22"/>
          <w:lang w:eastAsia="es-MX"/>
        </w:rPr>
        <w:t>…</w:t>
      </w:r>
    </w:p>
    <w:p w14:paraId="0A23EC7D" w14:textId="77777777" w:rsidR="003E3E5C" w:rsidRDefault="003E3E5C" w:rsidP="003E3E5C">
      <w:pPr>
        <w:shd w:val="clear" w:color="auto" w:fill="FFFFFF"/>
        <w:ind w:left="851" w:right="851"/>
        <w:jc w:val="both"/>
        <w:rPr>
          <w:rFonts w:ascii="Palatino Linotype" w:hAnsi="Palatino Linotype"/>
          <w:i/>
          <w:iCs/>
          <w:color w:val="222222"/>
          <w:sz w:val="22"/>
          <w:szCs w:val="22"/>
          <w:lang w:eastAsia="es-MX"/>
        </w:rPr>
      </w:pPr>
      <w:r w:rsidRPr="00623951">
        <w:rPr>
          <w:rFonts w:ascii="Palatino Linotype" w:hAnsi="Palatino Linotype"/>
          <w:b/>
          <w:bCs/>
          <w:i/>
          <w:iCs/>
          <w:color w:val="222222"/>
          <w:sz w:val="22"/>
          <w:szCs w:val="22"/>
          <w:lang w:eastAsia="es-MX"/>
        </w:rPr>
        <w:t>XX. Información clasificada:</w:t>
      </w:r>
      <w:r w:rsidRPr="00623951">
        <w:rPr>
          <w:rFonts w:ascii="Palatino Linotype" w:hAnsi="Palatino Linotype"/>
          <w:i/>
          <w:iCs/>
          <w:color w:val="222222"/>
          <w:sz w:val="22"/>
          <w:szCs w:val="22"/>
          <w:lang w:eastAsia="es-MX"/>
        </w:rPr>
        <w:t> Aquella considerada por la presente Ley como reservada o confidencial;</w:t>
      </w:r>
    </w:p>
    <w:p w14:paraId="1F342E09" w14:textId="77777777" w:rsidR="003E3E5C" w:rsidRPr="00623951" w:rsidRDefault="003E3E5C" w:rsidP="003E3E5C">
      <w:pPr>
        <w:shd w:val="clear" w:color="auto" w:fill="FFFFFF"/>
        <w:ind w:left="851" w:right="851"/>
        <w:jc w:val="both"/>
        <w:rPr>
          <w:color w:val="222222"/>
          <w:lang w:eastAsia="es-MX"/>
        </w:rPr>
      </w:pPr>
      <w:r>
        <w:rPr>
          <w:rFonts w:ascii="Palatino Linotype" w:hAnsi="Palatino Linotype"/>
          <w:b/>
          <w:bCs/>
          <w:i/>
          <w:iCs/>
          <w:color w:val="222222"/>
          <w:sz w:val="22"/>
          <w:szCs w:val="22"/>
          <w:lang w:eastAsia="es-MX"/>
        </w:rPr>
        <w:t>…</w:t>
      </w:r>
    </w:p>
    <w:p w14:paraId="2FD6D2B5" w14:textId="77777777" w:rsidR="003E3E5C" w:rsidRDefault="003E3E5C" w:rsidP="003E3E5C">
      <w:pPr>
        <w:shd w:val="clear" w:color="auto" w:fill="FFFFFF"/>
        <w:ind w:left="851" w:right="851"/>
        <w:jc w:val="both"/>
        <w:rPr>
          <w:rFonts w:ascii="Palatino Linotype" w:hAnsi="Palatino Linotype"/>
          <w:i/>
          <w:iCs/>
          <w:color w:val="222222"/>
          <w:sz w:val="22"/>
          <w:szCs w:val="22"/>
          <w:lang w:eastAsia="es-MX"/>
        </w:rPr>
      </w:pPr>
      <w:r w:rsidRPr="00623951">
        <w:rPr>
          <w:rFonts w:ascii="Palatino Linotype" w:hAnsi="Palatino Linotype"/>
          <w:b/>
          <w:bCs/>
          <w:i/>
          <w:iCs/>
          <w:color w:val="222222"/>
          <w:sz w:val="22"/>
          <w:szCs w:val="22"/>
          <w:lang w:eastAsia="es-MX"/>
        </w:rPr>
        <w:t>XXXII. Protección de Datos Personales:</w:t>
      </w:r>
      <w:r w:rsidRPr="00623951">
        <w:rPr>
          <w:rFonts w:ascii="Palatino Linotype" w:hAnsi="Palatino Linotype"/>
          <w:i/>
          <w:iCs/>
          <w:color w:val="222222"/>
          <w:sz w:val="22"/>
          <w:szCs w:val="22"/>
          <w:lang w:eastAsia="es-MX"/>
        </w:rPr>
        <w:t> Derecho humano que tutela la privacidad de datos personales en poder de los sujetos obligados y sujetos particulares;</w:t>
      </w:r>
    </w:p>
    <w:p w14:paraId="5F5E2F83" w14:textId="77777777" w:rsidR="003E3E5C" w:rsidRPr="00623951" w:rsidRDefault="003E3E5C" w:rsidP="003E3E5C">
      <w:pPr>
        <w:shd w:val="clear" w:color="auto" w:fill="FFFFFF"/>
        <w:ind w:left="851" w:right="851"/>
        <w:jc w:val="both"/>
        <w:rPr>
          <w:color w:val="222222"/>
          <w:lang w:eastAsia="es-MX"/>
        </w:rPr>
      </w:pPr>
      <w:r>
        <w:rPr>
          <w:rFonts w:ascii="Palatino Linotype" w:hAnsi="Palatino Linotype"/>
          <w:b/>
          <w:bCs/>
          <w:i/>
          <w:iCs/>
          <w:color w:val="222222"/>
          <w:sz w:val="22"/>
          <w:szCs w:val="22"/>
          <w:lang w:eastAsia="es-MX"/>
        </w:rPr>
        <w:t>…</w:t>
      </w:r>
    </w:p>
    <w:p w14:paraId="3B51928D" w14:textId="77777777" w:rsidR="003E3E5C" w:rsidRPr="00623951" w:rsidRDefault="003E3E5C" w:rsidP="003E3E5C">
      <w:pPr>
        <w:shd w:val="clear" w:color="auto" w:fill="FFFFFF"/>
        <w:ind w:left="851" w:right="851"/>
        <w:jc w:val="both"/>
        <w:rPr>
          <w:color w:val="222222"/>
          <w:lang w:eastAsia="es-MX"/>
        </w:rPr>
      </w:pPr>
      <w:r w:rsidRPr="00623951">
        <w:rPr>
          <w:rFonts w:ascii="Palatino Linotype" w:hAnsi="Palatino Linotype"/>
          <w:b/>
          <w:bCs/>
          <w:i/>
          <w:iCs/>
          <w:color w:val="222222"/>
          <w:sz w:val="22"/>
          <w:szCs w:val="22"/>
          <w:lang w:eastAsia="es-MX"/>
        </w:rPr>
        <w:t>XLV. Versión pública</w:t>
      </w:r>
      <w:r w:rsidRPr="00623951">
        <w:rPr>
          <w:rFonts w:ascii="Palatino Linotype" w:hAnsi="Palatino Linotype"/>
          <w:i/>
          <w:iCs/>
          <w:color w:val="222222"/>
          <w:sz w:val="22"/>
          <w:szCs w:val="22"/>
          <w:lang w:eastAsia="es-MX"/>
        </w:rPr>
        <w:t>: Documento en el que se elimine, suprime o borra la información clasificada como reservada o confidencial para</w:t>
      </w:r>
      <w:r>
        <w:rPr>
          <w:rFonts w:ascii="Palatino Linotype" w:hAnsi="Palatino Linotype"/>
          <w:i/>
          <w:iCs/>
          <w:color w:val="222222"/>
          <w:sz w:val="22"/>
          <w:szCs w:val="22"/>
          <w:lang w:eastAsia="es-MX"/>
        </w:rPr>
        <w:t xml:space="preserve"> permitir su acceso.</w:t>
      </w:r>
    </w:p>
    <w:p w14:paraId="436FFC85" w14:textId="77777777" w:rsidR="003E3E5C" w:rsidRPr="00623951" w:rsidRDefault="003E3E5C" w:rsidP="003E3E5C">
      <w:pPr>
        <w:shd w:val="clear" w:color="auto" w:fill="FFFFFF"/>
        <w:ind w:left="851" w:right="851"/>
        <w:jc w:val="both"/>
        <w:rPr>
          <w:color w:val="222222"/>
          <w:lang w:eastAsia="es-MX"/>
        </w:rPr>
      </w:pPr>
      <w:r>
        <w:rPr>
          <w:rFonts w:ascii="Palatino Linotype" w:hAnsi="Palatino Linotype"/>
          <w:i/>
          <w:iCs/>
          <w:color w:val="222222"/>
          <w:sz w:val="22"/>
          <w:szCs w:val="22"/>
          <w:lang w:eastAsia="es-MX"/>
        </w:rPr>
        <w:t>…</w:t>
      </w:r>
      <w:r w:rsidRPr="00623951">
        <w:rPr>
          <w:rFonts w:ascii="Palatino Linotype" w:hAnsi="Palatino Linotype"/>
          <w:i/>
          <w:iCs/>
          <w:color w:val="222222"/>
          <w:sz w:val="22"/>
          <w:szCs w:val="22"/>
          <w:lang w:eastAsia="es-MX"/>
        </w:rPr>
        <w:t> </w:t>
      </w:r>
    </w:p>
    <w:p w14:paraId="3A37573A" w14:textId="77777777" w:rsidR="003E3E5C" w:rsidRDefault="003E3E5C" w:rsidP="003E3E5C">
      <w:pPr>
        <w:shd w:val="clear" w:color="auto" w:fill="FFFFFF"/>
        <w:ind w:left="851" w:right="851"/>
        <w:jc w:val="both"/>
        <w:rPr>
          <w:rFonts w:ascii="Palatino Linotype" w:hAnsi="Palatino Linotype" w:cs="Arial"/>
          <w:i/>
          <w:iCs/>
          <w:color w:val="222222"/>
          <w:sz w:val="22"/>
          <w:szCs w:val="22"/>
          <w:lang w:eastAsia="es-MX"/>
        </w:rPr>
      </w:pPr>
      <w:r w:rsidRPr="00623951">
        <w:rPr>
          <w:rFonts w:ascii="Palatino Linotype" w:hAnsi="Palatino Linotype" w:cs="Arial"/>
          <w:b/>
          <w:bCs/>
          <w:i/>
          <w:iCs/>
          <w:color w:val="222222"/>
          <w:sz w:val="22"/>
          <w:szCs w:val="22"/>
          <w:lang w:eastAsia="es-MX"/>
        </w:rPr>
        <w:t>Artículo 6.</w:t>
      </w:r>
      <w:r w:rsidRPr="00623951">
        <w:rPr>
          <w:rFonts w:ascii="Palatino Linotype" w:hAnsi="Palatino Linotype" w:cs="Arial"/>
          <w:i/>
          <w:iCs/>
          <w:color w:val="222222"/>
          <w:sz w:val="22"/>
          <w:szCs w:val="22"/>
          <w:lang w:eastAsia="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w:t>
      </w:r>
      <w:r>
        <w:rPr>
          <w:rFonts w:ascii="Palatino Linotype" w:hAnsi="Palatino Linotype" w:cs="Arial"/>
          <w:i/>
          <w:iCs/>
          <w:color w:val="222222"/>
          <w:sz w:val="22"/>
          <w:szCs w:val="22"/>
          <w:lang w:eastAsia="es-MX"/>
        </w:rPr>
        <w:t>sto en las leyes de la materia.</w:t>
      </w:r>
    </w:p>
    <w:p w14:paraId="781A2EE6" w14:textId="77777777" w:rsidR="003E3E5C" w:rsidRPr="00623951" w:rsidRDefault="003E3E5C" w:rsidP="003E3E5C">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w:t>
      </w:r>
    </w:p>
    <w:p w14:paraId="1F861DCD"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i/>
          <w:iCs/>
          <w:color w:val="222222"/>
          <w:sz w:val="22"/>
          <w:szCs w:val="22"/>
          <w:lang w:eastAsia="es-MX"/>
        </w:rPr>
        <w:t> </w:t>
      </w:r>
      <w:r w:rsidRPr="00623951">
        <w:rPr>
          <w:rFonts w:ascii="Palatino Linotype" w:hAnsi="Palatino Linotype" w:cs="Arial"/>
          <w:b/>
          <w:bCs/>
          <w:i/>
          <w:iCs/>
          <w:color w:val="222222"/>
          <w:sz w:val="22"/>
          <w:szCs w:val="22"/>
          <w:lang w:eastAsia="es-MX"/>
        </w:rPr>
        <w:t>Artículo 137.</w:t>
      </w:r>
      <w:r w:rsidRPr="00623951">
        <w:rPr>
          <w:rFonts w:ascii="Palatino Linotype" w:hAnsi="Palatino Linotype" w:cs="Arial"/>
          <w:i/>
          <w:iCs/>
          <w:color w:val="222222"/>
          <w:sz w:val="22"/>
          <w:szCs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731F8D7"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b/>
          <w:bCs/>
          <w:i/>
          <w:iCs/>
          <w:color w:val="222222"/>
          <w:sz w:val="22"/>
          <w:szCs w:val="22"/>
          <w:lang w:eastAsia="es-MX"/>
        </w:rPr>
        <w:t> </w:t>
      </w:r>
      <w:r>
        <w:rPr>
          <w:rFonts w:ascii="Palatino Linotype" w:hAnsi="Palatino Linotype" w:cs="Arial"/>
          <w:b/>
          <w:bCs/>
          <w:i/>
          <w:iCs/>
          <w:color w:val="222222"/>
          <w:sz w:val="22"/>
          <w:szCs w:val="22"/>
          <w:lang w:eastAsia="es-MX"/>
        </w:rPr>
        <w:t>…</w:t>
      </w:r>
    </w:p>
    <w:p w14:paraId="53245939"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b/>
          <w:bCs/>
          <w:i/>
          <w:iCs/>
          <w:color w:val="222222"/>
          <w:sz w:val="22"/>
          <w:szCs w:val="22"/>
          <w:lang w:eastAsia="es-MX"/>
        </w:rPr>
        <w:t>Artículo 143</w:t>
      </w:r>
      <w:r w:rsidRPr="00623951">
        <w:rPr>
          <w:rFonts w:ascii="Palatino Linotype" w:hAnsi="Palatino Linotype" w:cs="Arial"/>
          <w:i/>
          <w:iCs/>
          <w:color w:val="222222"/>
          <w:sz w:val="22"/>
          <w:szCs w:val="22"/>
          <w:lang w:eastAsia="es-MX"/>
        </w:rPr>
        <w:t>. Para los efectos de esta Ley se considera información confidencial, la clasificada como tal, de manera permanente, por su naturaleza, cuando:</w:t>
      </w:r>
    </w:p>
    <w:p w14:paraId="347FC922"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b/>
          <w:bCs/>
          <w:i/>
          <w:iCs/>
          <w:color w:val="222222"/>
          <w:sz w:val="22"/>
          <w:szCs w:val="22"/>
          <w:lang w:eastAsia="es-MX"/>
        </w:rPr>
        <w:t>I.</w:t>
      </w:r>
      <w:r w:rsidRPr="00623951">
        <w:rPr>
          <w:rFonts w:ascii="Palatino Linotype" w:hAnsi="Palatino Linotype" w:cs="Arial"/>
          <w:i/>
          <w:iCs/>
          <w:color w:val="222222"/>
          <w:sz w:val="22"/>
          <w:szCs w:val="22"/>
          <w:lang w:eastAsia="es-MX"/>
        </w:rPr>
        <w:t> Se refiera a la información privada y los datos personales concernientes a una persona física o jurídica colectiva identificada o identificable;</w:t>
      </w:r>
    </w:p>
    <w:p w14:paraId="2553E6A2"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i/>
          <w:iCs/>
          <w:color w:val="222222"/>
          <w:sz w:val="22"/>
          <w:szCs w:val="22"/>
          <w:lang w:eastAsia="es-MX"/>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14:paraId="1EC3A10E"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i/>
          <w:iCs/>
          <w:color w:val="222222"/>
          <w:sz w:val="22"/>
          <w:szCs w:val="22"/>
          <w:lang w:eastAsia="es-MX"/>
        </w:rPr>
        <w:t>III. La que presenten los particulares a los sujetos obligados, de conformidad con lo dispuesto por las leyes o los tratados internacionales.” (Sic)</w:t>
      </w:r>
    </w:p>
    <w:p w14:paraId="52066582" w14:textId="77777777" w:rsidR="003E3E5C" w:rsidRPr="00623951" w:rsidRDefault="003E3E5C" w:rsidP="003E3E5C">
      <w:pPr>
        <w:shd w:val="clear" w:color="auto" w:fill="FFFFFF"/>
        <w:spacing w:before="240"/>
        <w:ind w:left="993" w:right="1041"/>
        <w:jc w:val="both"/>
        <w:rPr>
          <w:rFonts w:ascii="Arial" w:hAnsi="Arial" w:cs="Arial"/>
          <w:color w:val="222222"/>
          <w:lang w:eastAsia="es-MX"/>
        </w:rPr>
      </w:pPr>
      <w:r w:rsidRPr="00623951">
        <w:rPr>
          <w:rFonts w:ascii="Palatino Linotype" w:hAnsi="Palatino Linotype" w:cs="Arial"/>
          <w:i/>
          <w:iCs/>
          <w:color w:val="222222"/>
          <w:sz w:val="22"/>
          <w:szCs w:val="22"/>
          <w:lang w:eastAsia="es-MX"/>
        </w:rPr>
        <w:t> </w:t>
      </w:r>
    </w:p>
    <w:p w14:paraId="5A711ABF" w14:textId="77777777" w:rsidR="003E3E5C" w:rsidRPr="00623951" w:rsidRDefault="003E3E5C" w:rsidP="003E3E5C">
      <w:pPr>
        <w:shd w:val="clear" w:color="auto" w:fill="FFFFFF"/>
        <w:spacing w:before="240" w:after="240" w:line="360" w:lineRule="auto"/>
        <w:jc w:val="both"/>
        <w:rPr>
          <w:rFonts w:ascii="Arial" w:hAnsi="Arial" w:cs="Arial"/>
          <w:color w:val="222222"/>
          <w:lang w:eastAsia="es-MX"/>
        </w:rPr>
      </w:pPr>
      <w:r w:rsidRPr="00623951">
        <w:rPr>
          <w:rFonts w:ascii="Palatino Linotype" w:hAnsi="Palatino Linotype" w:cs="Arial"/>
          <w:color w:val="222222"/>
          <w:lang w:eastAsia="es-MX"/>
        </w:rPr>
        <w:t>De los anteriores preceptos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401BE827" w14:textId="77777777" w:rsidR="003E3E5C" w:rsidRPr="00623951" w:rsidRDefault="003E3E5C" w:rsidP="003E3E5C">
      <w:pPr>
        <w:shd w:val="clear" w:color="auto" w:fill="FFFFFF"/>
        <w:spacing w:before="240" w:after="240" w:line="360" w:lineRule="auto"/>
        <w:jc w:val="both"/>
        <w:rPr>
          <w:rFonts w:ascii="Arial" w:hAnsi="Arial" w:cs="Arial"/>
          <w:color w:val="222222"/>
          <w:lang w:eastAsia="es-MX"/>
        </w:rPr>
      </w:pPr>
      <w:r w:rsidRPr="00623951">
        <w:rPr>
          <w:rFonts w:ascii="Palatino Linotype" w:hAnsi="Palatino Linotype" w:cs="Arial"/>
          <w:color w:val="222222"/>
          <w:lang w:eastAsia="es-MX"/>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9A6070C" w14:textId="77777777" w:rsidR="003E3E5C" w:rsidRPr="00623951" w:rsidRDefault="003E3E5C" w:rsidP="003E3E5C">
      <w:pPr>
        <w:shd w:val="clear" w:color="auto" w:fill="FFFFFF"/>
        <w:spacing w:before="240" w:after="240" w:line="360" w:lineRule="auto"/>
        <w:jc w:val="both"/>
        <w:rPr>
          <w:rFonts w:ascii="Arial" w:hAnsi="Arial" w:cs="Arial"/>
          <w:color w:val="222222"/>
          <w:lang w:eastAsia="es-MX"/>
        </w:rPr>
      </w:pPr>
      <w:r w:rsidRPr="00623951">
        <w:rPr>
          <w:rFonts w:ascii="Palatino Linotype" w:hAnsi="Palatino Linotype" w:cs="Arial"/>
          <w:color w:val="222222"/>
          <w:lang w:eastAsia="es-MX"/>
        </w:rPr>
        <w:t xml:space="preserve">En ese contexto, la clasificación de la información no opera con la simple supresión de datos que se haga en los documentos de que se trate o con la simple decisión que </w:t>
      </w:r>
      <w:r w:rsidRPr="00623951">
        <w:rPr>
          <w:rFonts w:ascii="Palatino Linotype" w:hAnsi="Palatino Linotype" w:cs="Arial"/>
          <w:color w:val="222222"/>
          <w:lang w:eastAsia="es-MX"/>
        </w:rPr>
        <w:lastRenderedPageBreak/>
        <w:t xml:space="preserve">tome el Servidor Público Habilitado o el Responsable de la Unidad de Transparencia del </w:t>
      </w:r>
      <w:r w:rsidRPr="00ED2D40">
        <w:rPr>
          <w:rFonts w:ascii="Palatino Linotype" w:hAnsi="Palatino Linotype" w:cs="Arial"/>
          <w:b/>
          <w:color w:val="222222"/>
          <w:lang w:eastAsia="es-MX"/>
        </w:rPr>
        <w:t>Sujeto Obligado</w:t>
      </w:r>
      <w:r w:rsidRPr="00623951">
        <w:rPr>
          <w:rFonts w:ascii="Palatino Linotype" w:hAnsi="Palatino Linotype" w:cs="Arial"/>
          <w:color w:val="222222"/>
          <w:lang w:eastAsia="es-MX"/>
        </w:rPr>
        <w:t>, sino que ello deberá realizarse en términos de lo que disponen los artículos 49 fracción VIII, 53, fracción X y 59, fracción V, de la Ley en consulta, cuyo sentido literal es el siguiente:</w:t>
      </w:r>
    </w:p>
    <w:p w14:paraId="416919E5" w14:textId="77777777" w:rsidR="003E3E5C" w:rsidRDefault="003E3E5C" w:rsidP="003E3E5C">
      <w:pPr>
        <w:shd w:val="clear" w:color="auto" w:fill="FFFFFF"/>
        <w:ind w:left="851" w:right="851"/>
        <w:jc w:val="both"/>
        <w:rPr>
          <w:rFonts w:ascii="Palatino Linotype" w:hAnsi="Palatino Linotype" w:cs="Arial"/>
          <w:i/>
          <w:iCs/>
          <w:color w:val="222222"/>
          <w:sz w:val="22"/>
          <w:szCs w:val="22"/>
          <w:lang w:eastAsia="es-MX"/>
        </w:rPr>
      </w:pPr>
      <w:r w:rsidRPr="00623951">
        <w:rPr>
          <w:rFonts w:ascii="Palatino Linotype" w:hAnsi="Palatino Linotype" w:cs="Arial"/>
          <w:b/>
          <w:bCs/>
          <w:i/>
          <w:iCs/>
          <w:color w:val="222222"/>
          <w:sz w:val="22"/>
          <w:szCs w:val="22"/>
          <w:lang w:eastAsia="es-MX"/>
        </w:rPr>
        <w:t>“Artículo 49.</w:t>
      </w:r>
      <w:r w:rsidRPr="00623951">
        <w:rPr>
          <w:rFonts w:ascii="Palatino Linotype" w:hAnsi="Palatino Linotype" w:cs="Arial"/>
          <w:i/>
          <w:iCs/>
          <w:color w:val="222222"/>
          <w:sz w:val="22"/>
          <w:szCs w:val="22"/>
          <w:lang w:eastAsia="es-MX"/>
        </w:rPr>
        <w:t> </w:t>
      </w:r>
      <w:r w:rsidRPr="00623951">
        <w:rPr>
          <w:rFonts w:ascii="Palatino Linotype" w:hAnsi="Palatino Linotype" w:cs="Arial"/>
          <w:b/>
          <w:bCs/>
          <w:i/>
          <w:iCs/>
          <w:color w:val="222222"/>
          <w:sz w:val="22"/>
          <w:szCs w:val="22"/>
          <w:lang w:eastAsia="es-MX"/>
        </w:rPr>
        <w:t>Los Comités de Transparencia</w:t>
      </w:r>
      <w:r w:rsidRPr="00623951">
        <w:rPr>
          <w:rFonts w:ascii="Palatino Linotype" w:hAnsi="Palatino Linotype" w:cs="Arial"/>
          <w:i/>
          <w:iCs/>
          <w:color w:val="222222"/>
          <w:sz w:val="22"/>
          <w:szCs w:val="22"/>
          <w:lang w:eastAsia="es-MX"/>
        </w:rPr>
        <w:t> tendrán las siguientes atribuciones:</w:t>
      </w:r>
    </w:p>
    <w:p w14:paraId="78134B6B" w14:textId="77777777" w:rsidR="003E3E5C" w:rsidRPr="00623951" w:rsidRDefault="003E3E5C" w:rsidP="003E3E5C">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w:t>
      </w:r>
    </w:p>
    <w:p w14:paraId="174130EC" w14:textId="77777777" w:rsidR="003E3E5C" w:rsidRDefault="003E3E5C" w:rsidP="003E3E5C">
      <w:pPr>
        <w:shd w:val="clear" w:color="auto" w:fill="FFFFFF"/>
        <w:ind w:left="851" w:right="851"/>
        <w:jc w:val="both"/>
        <w:rPr>
          <w:rFonts w:ascii="Palatino Linotype" w:hAnsi="Palatino Linotype" w:cs="Arial"/>
          <w:b/>
          <w:bCs/>
          <w:i/>
          <w:iCs/>
          <w:color w:val="222222"/>
          <w:sz w:val="22"/>
          <w:szCs w:val="22"/>
          <w:lang w:eastAsia="es-MX"/>
        </w:rPr>
      </w:pPr>
      <w:r w:rsidRPr="00623951">
        <w:rPr>
          <w:rFonts w:ascii="Palatino Linotype" w:hAnsi="Palatino Linotype" w:cs="Arial"/>
          <w:b/>
          <w:bCs/>
          <w:i/>
          <w:iCs/>
          <w:color w:val="222222"/>
          <w:sz w:val="22"/>
          <w:szCs w:val="22"/>
          <w:lang w:eastAsia="es-MX"/>
        </w:rPr>
        <w:t>VIII. Aprobar, modificar o revocar la clasificación de la información</w:t>
      </w:r>
      <w:r>
        <w:rPr>
          <w:rFonts w:ascii="Palatino Linotype" w:hAnsi="Palatino Linotype" w:cs="Arial"/>
          <w:b/>
          <w:bCs/>
          <w:i/>
          <w:iCs/>
          <w:color w:val="222222"/>
          <w:sz w:val="22"/>
          <w:szCs w:val="22"/>
          <w:lang w:eastAsia="es-MX"/>
        </w:rPr>
        <w:t>;</w:t>
      </w:r>
    </w:p>
    <w:p w14:paraId="3AFE9AB0" w14:textId="77777777" w:rsidR="003E3E5C" w:rsidRPr="00623951" w:rsidRDefault="003E3E5C" w:rsidP="003E3E5C">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w:t>
      </w:r>
    </w:p>
    <w:p w14:paraId="54811A51" w14:textId="77777777" w:rsidR="003E3E5C" w:rsidRDefault="003E3E5C" w:rsidP="003E3E5C">
      <w:pPr>
        <w:shd w:val="clear" w:color="auto" w:fill="FFFFFF"/>
        <w:ind w:left="851" w:right="851"/>
        <w:jc w:val="both"/>
        <w:rPr>
          <w:rFonts w:ascii="Palatino Linotype" w:hAnsi="Palatino Linotype" w:cs="Arial"/>
          <w:i/>
          <w:iCs/>
          <w:color w:val="222222"/>
          <w:sz w:val="22"/>
          <w:szCs w:val="22"/>
          <w:lang w:eastAsia="es-MX"/>
        </w:rPr>
      </w:pPr>
      <w:r w:rsidRPr="00623951">
        <w:rPr>
          <w:rFonts w:ascii="Palatino Linotype" w:hAnsi="Palatino Linotype" w:cs="Arial"/>
          <w:b/>
          <w:bCs/>
          <w:i/>
          <w:iCs/>
          <w:color w:val="222222"/>
          <w:sz w:val="22"/>
          <w:szCs w:val="22"/>
          <w:lang w:eastAsia="es-MX"/>
        </w:rPr>
        <w:t>Artículo 53.</w:t>
      </w:r>
      <w:r w:rsidRPr="00623951">
        <w:rPr>
          <w:rFonts w:ascii="Palatino Linotype" w:hAnsi="Palatino Linotype" w:cs="Arial"/>
          <w:i/>
          <w:iCs/>
          <w:color w:val="222222"/>
          <w:sz w:val="22"/>
          <w:szCs w:val="22"/>
          <w:lang w:eastAsia="es-MX"/>
        </w:rPr>
        <w:t> Las </w:t>
      </w:r>
      <w:r w:rsidRPr="00623951">
        <w:rPr>
          <w:rFonts w:ascii="Palatino Linotype" w:hAnsi="Palatino Linotype" w:cs="Arial"/>
          <w:b/>
          <w:bCs/>
          <w:i/>
          <w:iCs/>
          <w:color w:val="222222"/>
          <w:sz w:val="22"/>
          <w:szCs w:val="22"/>
          <w:lang w:eastAsia="es-MX"/>
        </w:rPr>
        <w:t>Unidades de Transparencia</w:t>
      </w:r>
      <w:r w:rsidRPr="00623951">
        <w:rPr>
          <w:rFonts w:ascii="Palatino Linotype" w:hAnsi="Palatino Linotype" w:cs="Arial"/>
          <w:i/>
          <w:iCs/>
          <w:color w:val="222222"/>
          <w:sz w:val="22"/>
          <w:szCs w:val="22"/>
          <w:lang w:eastAsia="es-MX"/>
        </w:rPr>
        <w:t> tendrán las siguientes </w:t>
      </w:r>
      <w:r w:rsidRPr="00623951">
        <w:rPr>
          <w:rFonts w:ascii="Palatino Linotype" w:hAnsi="Palatino Linotype" w:cs="Arial"/>
          <w:b/>
          <w:bCs/>
          <w:i/>
          <w:iCs/>
          <w:color w:val="222222"/>
          <w:sz w:val="22"/>
          <w:szCs w:val="22"/>
          <w:lang w:eastAsia="es-MX"/>
        </w:rPr>
        <w:t>funciones</w:t>
      </w:r>
      <w:r w:rsidRPr="00623951">
        <w:rPr>
          <w:rFonts w:ascii="Palatino Linotype" w:hAnsi="Palatino Linotype" w:cs="Arial"/>
          <w:i/>
          <w:iCs/>
          <w:color w:val="222222"/>
          <w:sz w:val="22"/>
          <w:szCs w:val="22"/>
          <w:lang w:eastAsia="es-MX"/>
        </w:rPr>
        <w:t>:</w:t>
      </w:r>
    </w:p>
    <w:p w14:paraId="77DB8118" w14:textId="77777777" w:rsidR="003E3E5C" w:rsidRPr="00623951" w:rsidRDefault="003E3E5C" w:rsidP="003E3E5C">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w:t>
      </w:r>
    </w:p>
    <w:p w14:paraId="3AF47699" w14:textId="77777777" w:rsidR="003E3E5C"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b/>
          <w:bCs/>
          <w:i/>
          <w:iCs/>
          <w:color w:val="222222"/>
          <w:sz w:val="22"/>
          <w:szCs w:val="22"/>
          <w:lang w:eastAsia="es-MX"/>
        </w:rPr>
        <w:t>X. Presentar ante el Comité, el proyecto de clasificación de información</w:t>
      </w:r>
      <w:r>
        <w:rPr>
          <w:rFonts w:ascii="Palatino Linotype" w:hAnsi="Palatino Linotype" w:cs="Arial"/>
          <w:i/>
          <w:iCs/>
          <w:color w:val="222222"/>
          <w:sz w:val="22"/>
          <w:szCs w:val="22"/>
          <w:lang w:eastAsia="es-MX"/>
        </w:rPr>
        <w:t>;</w:t>
      </w:r>
    </w:p>
    <w:p w14:paraId="4F768F3E" w14:textId="77777777" w:rsidR="003E3E5C" w:rsidRPr="00623951" w:rsidRDefault="003E3E5C" w:rsidP="003E3E5C">
      <w:pPr>
        <w:shd w:val="clear" w:color="auto" w:fill="FFFFFF"/>
        <w:ind w:left="851" w:right="851"/>
        <w:jc w:val="both"/>
        <w:rPr>
          <w:rFonts w:ascii="Arial" w:hAnsi="Arial" w:cs="Arial"/>
          <w:color w:val="222222"/>
          <w:lang w:eastAsia="es-MX"/>
        </w:rPr>
      </w:pPr>
      <w:r>
        <w:rPr>
          <w:rFonts w:ascii="Arial" w:hAnsi="Arial" w:cs="Arial"/>
          <w:color w:val="222222"/>
          <w:lang w:eastAsia="es-MX"/>
        </w:rPr>
        <w:t>…</w:t>
      </w:r>
    </w:p>
    <w:p w14:paraId="12621831" w14:textId="77777777" w:rsidR="003E3E5C" w:rsidRDefault="003E3E5C" w:rsidP="003E3E5C">
      <w:pPr>
        <w:shd w:val="clear" w:color="auto" w:fill="FFFFFF"/>
        <w:ind w:left="851" w:right="851"/>
        <w:jc w:val="both"/>
        <w:rPr>
          <w:rFonts w:ascii="Palatino Linotype" w:hAnsi="Palatino Linotype"/>
          <w:i/>
          <w:sz w:val="22"/>
          <w:szCs w:val="22"/>
        </w:rPr>
      </w:pPr>
      <w:r w:rsidRPr="00ED2D40">
        <w:rPr>
          <w:rFonts w:ascii="Palatino Linotype" w:hAnsi="Palatino Linotype"/>
          <w:i/>
          <w:sz w:val="22"/>
          <w:szCs w:val="22"/>
        </w:rPr>
        <w:t xml:space="preserve">Artículo 59. Los </w:t>
      </w:r>
      <w:r w:rsidRPr="00ED2D40">
        <w:rPr>
          <w:rFonts w:ascii="Palatino Linotype" w:hAnsi="Palatino Linotype"/>
          <w:b/>
          <w:i/>
          <w:sz w:val="22"/>
          <w:szCs w:val="22"/>
        </w:rPr>
        <w:t>servidores públicos habilitados</w:t>
      </w:r>
      <w:r w:rsidRPr="00ED2D40">
        <w:rPr>
          <w:rFonts w:ascii="Palatino Linotype" w:hAnsi="Palatino Linotype"/>
          <w:i/>
          <w:sz w:val="22"/>
          <w:szCs w:val="22"/>
        </w:rPr>
        <w:t xml:space="preserve"> tendrán las funciones siguientes: </w:t>
      </w:r>
    </w:p>
    <w:p w14:paraId="5846BB09" w14:textId="77777777" w:rsidR="003E3E5C" w:rsidRPr="00ED2D40" w:rsidRDefault="003E3E5C" w:rsidP="003E3E5C">
      <w:pPr>
        <w:shd w:val="clear" w:color="auto" w:fill="FFFFFF"/>
        <w:ind w:left="851" w:right="851"/>
        <w:jc w:val="both"/>
        <w:rPr>
          <w:rFonts w:ascii="Palatino Linotype" w:hAnsi="Palatino Linotype" w:cs="Arial"/>
          <w:i/>
          <w:color w:val="222222"/>
          <w:sz w:val="22"/>
          <w:szCs w:val="22"/>
          <w:lang w:eastAsia="es-MX"/>
        </w:rPr>
      </w:pPr>
      <w:r>
        <w:rPr>
          <w:rFonts w:ascii="Palatino Linotype" w:hAnsi="Palatino Linotype"/>
          <w:i/>
          <w:sz w:val="22"/>
          <w:szCs w:val="22"/>
        </w:rPr>
        <w:t>…</w:t>
      </w:r>
    </w:p>
    <w:p w14:paraId="2C821AB1"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b/>
          <w:bCs/>
          <w:i/>
          <w:iCs/>
          <w:color w:val="222222"/>
          <w:sz w:val="22"/>
          <w:szCs w:val="22"/>
          <w:lang w:eastAsia="es-MX"/>
        </w:rPr>
        <w:t>V. Integrar y presentar al responsable de la Unidad de Transparencia la propuesta de clasificación de información</w:t>
      </w:r>
      <w:r w:rsidRPr="00623951">
        <w:rPr>
          <w:rFonts w:ascii="Palatino Linotype" w:hAnsi="Palatino Linotype" w:cs="Arial"/>
          <w:i/>
          <w:iCs/>
          <w:color w:val="222222"/>
          <w:sz w:val="22"/>
          <w:szCs w:val="22"/>
          <w:lang w:eastAsia="es-MX"/>
        </w:rPr>
        <w:t>, la cual tendrá los fundamentos y argumentos en que se basa dicha propuesta…”</w:t>
      </w:r>
      <w:r>
        <w:rPr>
          <w:rFonts w:ascii="Palatino Linotype" w:hAnsi="Palatino Linotype" w:cs="Arial"/>
          <w:i/>
          <w:iCs/>
          <w:color w:val="222222"/>
          <w:sz w:val="22"/>
          <w:szCs w:val="22"/>
          <w:lang w:eastAsia="es-MX"/>
        </w:rPr>
        <w:t>(Sic)</w:t>
      </w:r>
    </w:p>
    <w:p w14:paraId="1646CAA6" w14:textId="77777777" w:rsidR="003E3E5C" w:rsidRPr="00623951" w:rsidRDefault="003E3E5C" w:rsidP="003E3E5C">
      <w:pPr>
        <w:shd w:val="clear" w:color="auto" w:fill="FFFFFF"/>
        <w:spacing w:before="240" w:after="240"/>
        <w:ind w:left="992" w:right="1043"/>
        <w:jc w:val="both"/>
        <w:rPr>
          <w:rFonts w:ascii="Arial" w:hAnsi="Arial" w:cs="Arial"/>
          <w:color w:val="222222"/>
          <w:lang w:eastAsia="es-MX"/>
        </w:rPr>
      </w:pPr>
      <w:r w:rsidRPr="00623951">
        <w:rPr>
          <w:rFonts w:ascii="Palatino Linotype" w:hAnsi="Palatino Linotype" w:cs="Arial"/>
          <w:i/>
          <w:iCs/>
          <w:color w:val="222222"/>
          <w:sz w:val="22"/>
          <w:szCs w:val="22"/>
          <w:lang w:eastAsia="es-MX"/>
        </w:rPr>
        <w:t> </w:t>
      </w:r>
    </w:p>
    <w:p w14:paraId="34D90DAF" w14:textId="77777777" w:rsidR="003E3E5C" w:rsidRPr="00623951" w:rsidRDefault="003E3E5C" w:rsidP="003E3E5C">
      <w:pPr>
        <w:shd w:val="clear" w:color="auto" w:fill="FFFFFF"/>
        <w:spacing w:before="240" w:after="240" w:line="360" w:lineRule="auto"/>
        <w:jc w:val="both"/>
        <w:rPr>
          <w:rFonts w:ascii="Arial" w:hAnsi="Arial" w:cs="Arial"/>
          <w:color w:val="222222"/>
          <w:lang w:eastAsia="es-MX"/>
        </w:rPr>
      </w:pPr>
      <w:r w:rsidRPr="00623951">
        <w:rPr>
          <w:rFonts w:ascii="Palatino Linotype" w:hAnsi="Palatino Linotype" w:cs="Arial"/>
          <w:color w:val="222222"/>
          <w:lang w:eastAsia="es-MX"/>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ED2D40">
        <w:rPr>
          <w:rFonts w:ascii="Palatino Linotype" w:hAnsi="Palatino Linotype" w:cs="Arial"/>
          <w:b/>
          <w:color w:val="222222"/>
          <w:lang w:eastAsia="es-MX"/>
        </w:rPr>
        <w:t>Sujeto Obligado</w:t>
      </w:r>
      <w:r w:rsidRPr="00623951">
        <w:rPr>
          <w:rFonts w:ascii="Palatino Linotype" w:hAnsi="Palatino Linotype" w:cs="Arial"/>
          <w:color w:val="222222"/>
          <w:lang w:eastAsia="es-MX"/>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5EEC214" w14:textId="77777777" w:rsidR="003E3E5C" w:rsidRPr="00623951" w:rsidRDefault="003E3E5C" w:rsidP="003E3E5C">
      <w:pPr>
        <w:shd w:val="clear" w:color="auto" w:fill="FFFFFF"/>
        <w:spacing w:before="240" w:after="240" w:line="360" w:lineRule="auto"/>
        <w:jc w:val="both"/>
        <w:rPr>
          <w:color w:val="222222"/>
          <w:lang w:eastAsia="es-MX"/>
        </w:rPr>
      </w:pPr>
      <w:r w:rsidRPr="00623951">
        <w:rPr>
          <w:rFonts w:ascii="Palatino Linotype" w:hAnsi="Palatino Linotype"/>
          <w:color w:val="222222"/>
          <w:lang w:eastAsia="es-MX"/>
        </w:rPr>
        <w:lastRenderedPageBreak/>
        <w:t>Para lo cual, a su vez en el caso de información de carácter confidencial, se debe atender a lo que señala el artículo 149 de la Ley de Transparencia Local vigente, que se lee como sigue:</w:t>
      </w:r>
    </w:p>
    <w:p w14:paraId="33982207" w14:textId="77777777" w:rsidR="003E3E5C" w:rsidRPr="00623951" w:rsidRDefault="003E3E5C" w:rsidP="003E3E5C">
      <w:pPr>
        <w:shd w:val="clear" w:color="auto" w:fill="FFFFFF"/>
        <w:spacing w:before="240" w:after="240"/>
        <w:ind w:left="993" w:right="1041"/>
        <w:jc w:val="both"/>
        <w:rPr>
          <w:color w:val="222222"/>
          <w:lang w:eastAsia="es-MX"/>
        </w:rPr>
      </w:pPr>
      <w:r w:rsidRPr="00623951">
        <w:rPr>
          <w:rFonts w:ascii="Palatino Linotype" w:hAnsi="Palatino Linotype"/>
          <w:i/>
          <w:iCs/>
          <w:color w:val="222222"/>
          <w:sz w:val="22"/>
          <w:szCs w:val="22"/>
          <w:lang w:eastAsia="es-MX"/>
        </w:rPr>
        <w:t>“</w:t>
      </w:r>
      <w:r w:rsidRPr="00623951">
        <w:rPr>
          <w:rFonts w:ascii="Palatino Linotype" w:hAnsi="Palatino Linotype"/>
          <w:b/>
          <w:bCs/>
          <w:i/>
          <w:iCs/>
          <w:color w:val="222222"/>
          <w:sz w:val="22"/>
          <w:szCs w:val="22"/>
          <w:lang w:eastAsia="es-MX"/>
        </w:rPr>
        <w:t>Artículo 149.</w:t>
      </w:r>
      <w:r w:rsidRPr="00623951">
        <w:rPr>
          <w:rFonts w:ascii="Palatino Linotype" w:hAnsi="Palatino Linotype"/>
          <w:i/>
          <w:iCs/>
          <w:color w:val="222222"/>
          <w:sz w:val="22"/>
          <w:szCs w:val="22"/>
          <w:lang w:eastAsia="es-MX"/>
        </w:rPr>
        <w:t> El </w:t>
      </w:r>
      <w:r w:rsidRPr="00623951">
        <w:rPr>
          <w:rFonts w:ascii="Palatino Linotype" w:hAnsi="Palatino Linotype"/>
          <w:b/>
          <w:bCs/>
          <w:i/>
          <w:iCs/>
          <w:color w:val="222222"/>
          <w:sz w:val="22"/>
          <w:szCs w:val="22"/>
          <w:lang w:eastAsia="es-MX"/>
        </w:rPr>
        <w:t>acuerdo que clasifique la información como confidencial</w:t>
      </w:r>
      <w:r w:rsidRPr="00623951">
        <w:rPr>
          <w:rFonts w:ascii="Palatino Linotype" w:hAnsi="Palatino Linotype"/>
          <w:i/>
          <w:iCs/>
          <w:color w:val="222222"/>
          <w:sz w:val="22"/>
          <w:szCs w:val="22"/>
          <w:lang w:eastAsia="es-MX"/>
        </w:rPr>
        <w:t> deberá contener un razonamiento lógico en el que demuestre que la información se encuentra en alguna o algunas de las hipótesis previstas en la presente Ley.”</w:t>
      </w:r>
      <w:r>
        <w:rPr>
          <w:rFonts w:ascii="Palatino Linotype" w:hAnsi="Palatino Linotype"/>
          <w:i/>
          <w:iCs/>
          <w:color w:val="222222"/>
          <w:sz w:val="22"/>
          <w:szCs w:val="22"/>
          <w:lang w:eastAsia="es-MX"/>
        </w:rPr>
        <w:t xml:space="preserve"> (Sic)</w:t>
      </w:r>
    </w:p>
    <w:p w14:paraId="6E5E3930" w14:textId="77777777" w:rsidR="003E3E5C" w:rsidRPr="00623951" w:rsidRDefault="003E3E5C" w:rsidP="003E3E5C">
      <w:pPr>
        <w:shd w:val="clear" w:color="auto" w:fill="FFFFFF"/>
        <w:spacing w:before="240" w:after="240" w:line="360" w:lineRule="auto"/>
        <w:jc w:val="both"/>
        <w:rPr>
          <w:color w:val="222222"/>
          <w:lang w:eastAsia="es-MX"/>
        </w:rPr>
      </w:pPr>
      <w:r w:rsidRPr="00623951">
        <w:rPr>
          <w:rFonts w:ascii="Palatino Linotype" w:hAnsi="Palatino Linotype"/>
          <w:color w:val="222222"/>
          <w:lang w:eastAsia="es-MX"/>
        </w:rPr>
        <w:t xml:space="preserve">Es decir, el </w:t>
      </w:r>
      <w:r w:rsidRPr="00ED2D40">
        <w:rPr>
          <w:rFonts w:ascii="Palatino Linotype" w:hAnsi="Palatino Linotype"/>
          <w:b/>
          <w:color w:val="222222"/>
          <w:lang w:eastAsia="es-MX"/>
        </w:rPr>
        <w:t>Sujeto Obligado</w:t>
      </w:r>
      <w:r w:rsidRPr="00623951">
        <w:rPr>
          <w:rFonts w:ascii="Palatino Linotype" w:hAnsi="Palatino Linotype"/>
          <w:color w:val="222222"/>
          <w:lang w:eastAsia="es-MX"/>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FC4CDB1" w14:textId="77777777" w:rsidR="003E3E5C" w:rsidRPr="00623951" w:rsidRDefault="003E3E5C" w:rsidP="003E3E5C">
      <w:pPr>
        <w:shd w:val="clear" w:color="auto" w:fill="FFFFFF"/>
        <w:spacing w:before="240" w:after="240" w:line="360" w:lineRule="auto"/>
        <w:jc w:val="both"/>
        <w:rPr>
          <w:rFonts w:ascii="Arial" w:hAnsi="Arial" w:cs="Arial"/>
          <w:color w:val="222222"/>
          <w:lang w:eastAsia="es-MX"/>
        </w:rPr>
      </w:pPr>
      <w:r w:rsidRPr="00623951">
        <w:rPr>
          <w:rFonts w:ascii="Palatino Linotype" w:hAnsi="Palatino Linotype" w:cs="Arial"/>
          <w:color w:val="222222"/>
          <w:lang w:eastAsia="es-MX"/>
        </w:rPr>
        <w:t xml:space="preserve">Al respecto, se destaca que la versión pública que elabore el </w:t>
      </w:r>
      <w:r w:rsidRPr="00ED2D40">
        <w:rPr>
          <w:rFonts w:ascii="Palatino Linotype" w:hAnsi="Palatino Linotype" w:cs="Arial"/>
          <w:b/>
          <w:color w:val="222222"/>
          <w:lang w:eastAsia="es-MX"/>
        </w:rPr>
        <w:t>Sujeto Obligado</w:t>
      </w:r>
      <w:r w:rsidRPr="00623951">
        <w:rPr>
          <w:rFonts w:ascii="Palatino Linotype" w:hAnsi="Palatino Linotype" w:cs="Arial"/>
          <w:color w:val="222222"/>
          <w:lang w:eastAsia="es-MX"/>
        </w:rPr>
        <w:t xml:space="preserve"> debe cumplir con las formalidades exigidas en la Ley; </w:t>
      </w:r>
      <w:r w:rsidRPr="00623951">
        <w:rPr>
          <w:rFonts w:ascii="Palatino Linotype" w:hAnsi="Palatino Linotype" w:cs="Arial"/>
          <w:color w:val="222222"/>
          <w:lang w:val="es-ES_tradnl" w:eastAsia="es-MX"/>
        </w:rPr>
        <w:t>es decir, </w:t>
      </w:r>
      <w:r w:rsidRPr="00623951">
        <w:rPr>
          <w:rFonts w:ascii="Palatino Linotype" w:hAnsi="Palatino Linotype" w:cs="Arial"/>
          <w:color w:val="222222"/>
          <w:lang w:eastAsia="es-MX"/>
        </w:rPr>
        <w:t>resulta necesario que el Comité de Transparencia d</w:t>
      </w:r>
      <w:r w:rsidRPr="00623951">
        <w:rPr>
          <w:rFonts w:ascii="Palatino Linotype" w:hAnsi="Palatino Linotype" w:cs="Arial"/>
          <w:color w:val="222222"/>
          <w:lang w:val="es-ES_tradnl" w:eastAsia="es-MX"/>
        </w:rPr>
        <w:t>el Sujeto Obligado </w:t>
      </w:r>
      <w:r w:rsidRPr="00623951">
        <w:rPr>
          <w:rFonts w:ascii="Palatino Linotype" w:hAnsi="Palatino Linotype" w:cs="Arial"/>
          <w:color w:val="222222"/>
          <w:lang w:eastAsia="es-MX"/>
        </w:rPr>
        <w:t>emita el Acuerdo de Clasificación correspondiente</w:t>
      </w:r>
      <w:r w:rsidRPr="00623951">
        <w:rPr>
          <w:rFonts w:ascii="Palatino Linotype" w:hAnsi="Palatino Linotype" w:cs="Arial"/>
          <w:color w:val="222222"/>
          <w:lang w:val="es-ES_tradnl" w:eastAsia="es-MX"/>
        </w:rPr>
        <w:t> debidamente fundado y motivado, </w:t>
      </w:r>
      <w:r w:rsidRPr="00623951">
        <w:rPr>
          <w:rFonts w:ascii="Palatino Linotype" w:hAnsi="Palatino Linotype" w:cs="Arial"/>
          <w:color w:val="222222"/>
          <w:lang w:eastAsia="es-MX"/>
        </w:rPr>
        <w:t>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623951">
        <w:rPr>
          <w:rFonts w:ascii="Palatino Linotype" w:hAnsi="Palatino Linotype" w:cs="Arial"/>
          <w:b/>
          <w:bCs/>
          <w:color w:val="222222"/>
          <w:lang w:eastAsia="es-MX"/>
        </w:rPr>
        <w:t xml:space="preserve">LINEAMIENTOS GENERALES EN MATERIA DE CLASIFICACIÓN Y DESCLASIFICACIÓN DE LA INFORMACIÓN, ASÍ COMO PARA LA </w:t>
      </w:r>
      <w:r w:rsidRPr="00623951">
        <w:rPr>
          <w:rFonts w:ascii="Palatino Linotype" w:hAnsi="Palatino Linotype" w:cs="Arial"/>
          <w:b/>
          <w:bCs/>
          <w:color w:val="222222"/>
          <w:lang w:eastAsia="es-MX"/>
        </w:rPr>
        <w:lastRenderedPageBreak/>
        <w:t>ELABORACIÓN DE VERSIONES PÚBLICAS</w:t>
      </w:r>
      <w:r w:rsidRPr="00623951">
        <w:rPr>
          <w:rFonts w:ascii="Palatino Linotype" w:hAnsi="Palatino Linotype" w:cs="Arial"/>
          <w:color w:val="222222"/>
          <w:lang w:eastAsia="es-MX"/>
        </w:rPr>
        <w:t>, publicados en el Diario Oficial de la Federación en fecha quince de abril del año dos mil dieciséis, mediante Acuerdo del Consejo Nacional del Sistema Nacional de Transparencia, Acceso a la Información Pública y Protección de Datos Personales, </w:t>
      </w:r>
      <w:r w:rsidRPr="00623951">
        <w:rPr>
          <w:rFonts w:ascii="Palatino Linotype" w:hAnsi="Palatino Linotype" w:cs="Arial"/>
          <w:color w:val="222222"/>
          <w:lang w:val="es-ES_tradnl" w:eastAsia="es-MX"/>
        </w:rPr>
        <w:t>que literalmente expresan:</w:t>
      </w:r>
    </w:p>
    <w:p w14:paraId="2C13BE78" w14:textId="77777777" w:rsidR="003E3E5C" w:rsidRPr="00623951" w:rsidRDefault="003E3E5C" w:rsidP="003E3E5C">
      <w:pPr>
        <w:shd w:val="clear" w:color="auto" w:fill="FFFFFF"/>
        <w:spacing w:before="360" w:after="160"/>
        <w:ind w:left="851" w:right="900"/>
        <w:jc w:val="both"/>
        <w:rPr>
          <w:rFonts w:ascii="Arial" w:hAnsi="Arial" w:cs="Arial"/>
          <w:color w:val="222222"/>
          <w:lang w:eastAsia="es-MX"/>
        </w:rPr>
      </w:pPr>
      <w:r w:rsidRPr="00623951">
        <w:rPr>
          <w:rFonts w:ascii="Palatino Linotype" w:hAnsi="Palatino Linotype" w:cs="Arial"/>
          <w:b/>
          <w:bCs/>
          <w:i/>
          <w:iCs/>
          <w:color w:val="222222"/>
          <w:sz w:val="22"/>
          <w:szCs w:val="22"/>
          <w:lang w:eastAsia="es-MX"/>
        </w:rPr>
        <w:t>Lineamientos Generales en materia de C</w:t>
      </w:r>
      <w:r>
        <w:rPr>
          <w:rFonts w:ascii="Palatino Linotype" w:hAnsi="Palatino Linotype" w:cs="Arial"/>
          <w:b/>
          <w:bCs/>
          <w:i/>
          <w:iCs/>
          <w:color w:val="222222"/>
          <w:sz w:val="22"/>
          <w:szCs w:val="22"/>
          <w:lang w:eastAsia="es-MX"/>
        </w:rPr>
        <w:t xml:space="preserve">lasificación y </w:t>
      </w:r>
      <w:proofErr w:type="spellStart"/>
      <w:r>
        <w:rPr>
          <w:rFonts w:ascii="Palatino Linotype" w:hAnsi="Palatino Linotype" w:cs="Arial"/>
          <w:b/>
          <w:bCs/>
          <w:i/>
          <w:iCs/>
          <w:color w:val="222222"/>
          <w:sz w:val="22"/>
          <w:szCs w:val="22"/>
          <w:lang w:eastAsia="es-MX"/>
        </w:rPr>
        <w:t>Desclasificación</w:t>
      </w:r>
      <w:r w:rsidRPr="00623951">
        <w:rPr>
          <w:rFonts w:ascii="Palatino Linotype" w:hAnsi="Palatino Linotype" w:cs="Arial"/>
          <w:b/>
          <w:bCs/>
          <w:i/>
          <w:iCs/>
          <w:color w:val="222222"/>
          <w:sz w:val="22"/>
          <w:szCs w:val="22"/>
          <w:lang w:eastAsia="es-MX"/>
        </w:rPr>
        <w:t>de</w:t>
      </w:r>
      <w:proofErr w:type="spellEnd"/>
      <w:r w:rsidRPr="00623951">
        <w:rPr>
          <w:rFonts w:ascii="Palatino Linotype" w:hAnsi="Palatino Linotype" w:cs="Arial"/>
          <w:b/>
          <w:bCs/>
          <w:i/>
          <w:iCs/>
          <w:color w:val="222222"/>
          <w:sz w:val="22"/>
          <w:szCs w:val="22"/>
          <w:lang w:eastAsia="es-MX"/>
        </w:rPr>
        <w:t xml:space="preserve"> la Información, así como para la elaboración de Versiones Públicas</w:t>
      </w:r>
    </w:p>
    <w:p w14:paraId="0C7EB9CB" w14:textId="77777777" w:rsidR="003E3E5C" w:rsidRDefault="003E3E5C" w:rsidP="003E3E5C">
      <w:pPr>
        <w:shd w:val="clear" w:color="auto" w:fill="FFFFFF"/>
        <w:ind w:left="851" w:right="851"/>
        <w:jc w:val="both"/>
        <w:rPr>
          <w:rFonts w:ascii="Palatino Linotype" w:hAnsi="Palatino Linotype" w:cs="Arial"/>
          <w:i/>
          <w:iCs/>
          <w:color w:val="222222"/>
          <w:sz w:val="22"/>
          <w:szCs w:val="22"/>
          <w:lang w:eastAsia="es-MX"/>
        </w:rPr>
      </w:pPr>
      <w:r w:rsidRPr="00623951">
        <w:rPr>
          <w:rFonts w:ascii="Palatino Linotype" w:hAnsi="Palatino Linotype" w:cs="Arial"/>
          <w:i/>
          <w:iCs/>
          <w:color w:val="222222"/>
          <w:sz w:val="22"/>
          <w:szCs w:val="22"/>
          <w:lang w:eastAsia="es-MX"/>
        </w:rPr>
        <w:t>“</w:t>
      </w:r>
      <w:r w:rsidRPr="00623951">
        <w:rPr>
          <w:rFonts w:ascii="Palatino Linotype" w:hAnsi="Palatino Linotype" w:cs="Arial"/>
          <w:b/>
          <w:bCs/>
          <w:i/>
          <w:iCs/>
          <w:color w:val="222222"/>
          <w:sz w:val="22"/>
          <w:szCs w:val="22"/>
          <w:lang w:eastAsia="es-MX"/>
        </w:rPr>
        <w:t>Segundo.-</w:t>
      </w:r>
      <w:r w:rsidRPr="00623951">
        <w:rPr>
          <w:rFonts w:ascii="Palatino Linotype" w:hAnsi="Palatino Linotype" w:cs="Arial"/>
          <w:i/>
          <w:iCs/>
          <w:color w:val="222222"/>
          <w:sz w:val="22"/>
          <w:szCs w:val="22"/>
          <w:lang w:eastAsia="es-MX"/>
        </w:rPr>
        <w:t> Para efectos de los presentes Lineamientos Generales, se entenderá por:</w:t>
      </w:r>
    </w:p>
    <w:p w14:paraId="74AA5D0F" w14:textId="77777777" w:rsidR="003E3E5C" w:rsidRPr="00623951" w:rsidRDefault="003E3E5C" w:rsidP="003E3E5C">
      <w:pPr>
        <w:shd w:val="clear" w:color="auto" w:fill="FFFFFF"/>
        <w:ind w:left="851" w:right="851"/>
        <w:jc w:val="both"/>
        <w:rPr>
          <w:rFonts w:ascii="Arial" w:hAnsi="Arial" w:cs="Arial"/>
          <w:color w:val="222222"/>
          <w:lang w:eastAsia="es-MX"/>
        </w:rPr>
      </w:pPr>
      <w:r>
        <w:rPr>
          <w:rFonts w:ascii="Palatino Linotype" w:hAnsi="Palatino Linotype" w:cs="Arial"/>
          <w:i/>
          <w:iCs/>
          <w:color w:val="222222"/>
          <w:sz w:val="22"/>
          <w:szCs w:val="22"/>
          <w:lang w:eastAsia="es-MX"/>
        </w:rPr>
        <w:t>…</w:t>
      </w:r>
    </w:p>
    <w:p w14:paraId="46C1111E"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b/>
          <w:bCs/>
          <w:i/>
          <w:iCs/>
          <w:color w:val="222222"/>
          <w:sz w:val="22"/>
          <w:szCs w:val="22"/>
          <w:lang w:eastAsia="es-MX"/>
        </w:rPr>
        <w:t>XVIII.</w:t>
      </w:r>
      <w:r w:rsidRPr="00623951">
        <w:rPr>
          <w:rFonts w:ascii="Palatino Linotype" w:hAnsi="Palatino Linotype" w:cs="Arial"/>
          <w:i/>
          <w:iCs/>
          <w:color w:val="222222"/>
          <w:sz w:val="22"/>
          <w:szCs w:val="22"/>
          <w:lang w:eastAsia="es-MX"/>
        </w:rPr>
        <w:t> </w:t>
      </w:r>
      <w:r w:rsidRPr="00623951">
        <w:rPr>
          <w:rFonts w:ascii="Palatino Linotype" w:hAnsi="Palatino Linotype" w:cs="Arial"/>
          <w:b/>
          <w:bCs/>
          <w:i/>
          <w:iCs/>
          <w:color w:val="222222"/>
          <w:sz w:val="22"/>
          <w:szCs w:val="22"/>
          <w:lang w:eastAsia="es-MX"/>
        </w:rPr>
        <w:t>Versión pública:</w:t>
      </w:r>
      <w:r w:rsidRPr="00623951">
        <w:rPr>
          <w:rFonts w:ascii="Palatino Linotype" w:hAnsi="Palatino Linotype" w:cs="Arial"/>
          <w:i/>
          <w:iCs/>
          <w:color w:val="222222"/>
          <w:sz w:val="22"/>
          <w:szCs w:val="22"/>
          <w:lang w:eastAsia="es-MX"/>
        </w:rPr>
        <w:t> El documento a partir del que se otorga acceso a la información, en el que se testan partes o secciones clasificadas, indicando el contenido de éstas de manera genérica, </w:t>
      </w:r>
      <w:r w:rsidRPr="00623951">
        <w:rPr>
          <w:rFonts w:ascii="Palatino Linotype" w:hAnsi="Palatino Linotype" w:cs="Arial"/>
          <w:b/>
          <w:bCs/>
          <w:i/>
          <w:iCs/>
          <w:color w:val="222222"/>
          <w:sz w:val="22"/>
          <w:szCs w:val="22"/>
          <w:u w:val="single"/>
          <w:lang w:eastAsia="es-MX"/>
        </w:rPr>
        <w:t>fundando y motivando la</w:t>
      </w:r>
      <w:r w:rsidRPr="00623951">
        <w:rPr>
          <w:rFonts w:ascii="Palatino Linotype" w:hAnsi="Palatino Linotype" w:cs="Arial"/>
          <w:i/>
          <w:iCs/>
          <w:color w:val="222222"/>
          <w:sz w:val="22"/>
          <w:szCs w:val="22"/>
          <w:lang w:eastAsia="es-MX"/>
        </w:rPr>
        <w:t> reserva o </w:t>
      </w:r>
      <w:r w:rsidRPr="00623951">
        <w:rPr>
          <w:rFonts w:ascii="Palatino Linotype" w:hAnsi="Palatino Linotype" w:cs="Arial"/>
          <w:b/>
          <w:bCs/>
          <w:i/>
          <w:iCs/>
          <w:color w:val="222222"/>
          <w:sz w:val="22"/>
          <w:szCs w:val="22"/>
          <w:u w:val="single"/>
          <w:lang w:eastAsia="es-MX"/>
        </w:rPr>
        <w:t>confidencialidad</w:t>
      </w:r>
      <w:r w:rsidRPr="00623951">
        <w:rPr>
          <w:rFonts w:ascii="Palatino Linotype" w:hAnsi="Palatino Linotype" w:cs="Arial"/>
          <w:i/>
          <w:iCs/>
          <w:color w:val="222222"/>
          <w:sz w:val="22"/>
          <w:szCs w:val="22"/>
          <w:lang w:eastAsia="es-MX"/>
        </w:rPr>
        <w:t>, a través de la resolución que para tal efecto emita el Comité de Transparencia.</w:t>
      </w:r>
    </w:p>
    <w:p w14:paraId="77BA91B9"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b/>
          <w:bCs/>
          <w:i/>
          <w:iCs/>
          <w:color w:val="222222"/>
          <w:sz w:val="22"/>
          <w:szCs w:val="22"/>
          <w:lang w:eastAsia="es-MX"/>
        </w:rPr>
        <w:t>Cuarto.</w:t>
      </w:r>
      <w:r w:rsidRPr="00623951">
        <w:rPr>
          <w:rFonts w:ascii="Palatino Linotype" w:hAnsi="Palatino Linotype" w:cs="Arial"/>
          <w:i/>
          <w:iCs/>
          <w:color w:val="222222"/>
          <w:sz w:val="22"/>
          <w:szCs w:val="22"/>
          <w:lang w:eastAsia="es-MX"/>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B7560A4"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i/>
          <w:iCs/>
          <w:color w:val="222222"/>
          <w:sz w:val="22"/>
          <w:szCs w:val="22"/>
          <w:lang w:eastAsia="es-MX"/>
        </w:rPr>
        <w:t>Los sujetos obligados deberán aplicar, de manera estricta, las excepciones al derecho de acceso a la información y sólo podrán invocarlas cuando acrediten su procedencia.</w:t>
      </w:r>
    </w:p>
    <w:p w14:paraId="710945EC"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b/>
          <w:bCs/>
          <w:i/>
          <w:iCs/>
          <w:color w:val="222222"/>
          <w:sz w:val="22"/>
          <w:szCs w:val="22"/>
          <w:lang w:eastAsia="es-MX"/>
        </w:rPr>
        <w:t>Quinto.</w:t>
      </w:r>
      <w:r w:rsidRPr="00623951">
        <w:rPr>
          <w:rFonts w:ascii="Palatino Linotype" w:hAnsi="Palatino Linotype" w:cs="Arial"/>
          <w:i/>
          <w:iCs/>
          <w:color w:val="222222"/>
          <w:sz w:val="22"/>
          <w:szCs w:val="22"/>
          <w:lang w:eastAsia="es-MX"/>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BCC607B"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b/>
          <w:bCs/>
          <w:i/>
          <w:iCs/>
          <w:color w:val="222222"/>
          <w:sz w:val="22"/>
          <w:szCs w:val="22"/>
          <w:lang w:eastAsia="es-MX"/>
        </w:rPr>
        <w:t>Sexto.</w:t>
      </w:r>
      <w:r w:rsidRPr="00623951">
        <w:rPr>
          <w:rFonts w:ascii="Palatino Linotype" w:hAnsi="Palatino Linotype" w:cs="Arial"/>
          <w:i/>
          <w:iCs/>
          <w:color w:val="222222"/>
          <w:sz w:val="22"/>
          <w:szCs w:val="22"/>
          <w:lang w:eastAsia="es-MX"/>
        </w:rPr>
        <w:t> Los sujetos obligados no podrán emitir acuerdos de carácter general ni particular que clasifiquen documentos o expedientes como reservados, ni clasificar documentos antes de que se genere la información o cuando éstos no obren en sus archivos.</w:t>
      </w:r>
    </w:p>
    <w:p w14:paraId="3A9DF7F8"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i/>
          <w:iCs/>
          <w:color w:val="222222"/>
          <w:sz w:val="22"/>
          <w:szCs w:val="22"/>
          <w:lang w:eastAsia="es-MX"/>
        </w:rPr>
        <w:lastRenderedPageBreak/>
        <w:t>La clasificación de información se realizará conforme a un análisis caso por caso, mediante la aplicación de la prueba de daño y de interés público.</w:t>
      </w:r>
    </w:p>
    <w:p w14:paraId="593EC227"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b/>
          <w:bCs/>
          <w:i/>
          <w:iCs/>
          <w:color w:val="222222"/>
          <w:sz w:val="22"/>
          <w:szCs w:val="22"/>
          <w:lang w:eastAsia="es-MX"/>
        </w:rPr>
        <w:t>Séptimo.</w:t>
      </w:r>
      <w:r w:rsidRPr="00623951">
        <w:rPr>
          <w:rFonts w:ascii="Palatino Linotype" w:hAnsi="Palatino Linotype" w:cs="Arial"/>
          <w:i/>
          <w:iCs/>
          <w:color w:val="222222"/>
          <w:sz w:val="22"/>
          <w:szCs w:val="22"/>
          <w:lang w:eastAsia="es-MX"/>
        </w:rPr>
        <w:t> La clasificación de la información se llevará a cabo en el momento en que:</w:t>
      </w:r>
    </w:p>
    <w:p w14:paraId="57AB42EF"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b/>
          <w:bCs/>
          <w:i/>
          <w:iCs/>
          <w:color w:val="222222"/>
          <w:sz w:val="22"/>
          <w:szCs w:val="22"/>
          <w:lang w:eastAsia="es-MX"/>
        </w:rPr>
        <w:t>I.</w:t>
      </w:r>
      <w:r w:rsidRPr="00623951">
        <w:rPr>
          <w:rFonts w:ascii="Palatino Linotype" w:hAnsi="Palatino Linotype" w:cs="Arial"/>
          <w:i/>
          <w:iCs/>
          <w:color w:val="222222"/>
          <w:sz w:val="22"/>
          <w:szCs w:val="22"/>
          <w:lang w:eastAsia="es-MX"/>
        </w:rPr>
        <w:t> Se reciba una solicitud de acceso a la información;</w:t>
      </w:r>
    </w:p>
    <w:p w14:paraId="6033B2D3"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b/>
          <w:bCs/>
          <w:i/>
          <w:iCs/>
          <w:color w:val="222222"/>
          <w:sz w:val="22"/>
          <w:szCs w:val="22"/>
          <w:lang w:eastAsia="es-MX"/>
        </w:rPr>
        <w:t>II.</w:t>
      </w:r>
      <w:r w:rsidRPr="00623951">
        <w:rPr>
          <w:rFonts w:ascii="Palatino Linotype" w:hAnsi="Palatino Linotype" w:cs="Arial"/>
          <w:i/>
          <w:iCs/>
          <w:color w:val="222222"/>
          <w:sz w:val="22"/>
          <w:szCs w:val="22"/>
          <w:lang w:eastAsia="es-MX"/>
        </w:rPr>
        <w:t> Se determine mediante resolución de autoridad competente, o</w:t>
      </w:r>
    </w:p>
    <w:p w14:paraId="3A6026FD"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b/>
          <w:bCs/>
          <w:i/>
          <w:iCs/>
          <w:color w:val="222222"/>
          <w:sz w:val="22"/>
          <w:szCs w:val="22"/>
          <w:lang w:eastAsia="es-MX"/>
        </w:rPr>
        <w:t>III.</w:t>
      </w:r>
      <w:r w:rsidRPr="00623951">
        <w:rPr>
          <w:rFonts w:ascii="Palatino Linotype" w:hAnsi="Palatino Linotype" w:cs="Arial"/>
          <w:i/>
          <w:iCs/>
          <w:color w:val="222222"/>
          <w:sz w:val="22"/>
          <w:szCs w:val="22"/>
          <w:lang w:eastAsia="es-MX"/>
        </w:rPr>
        <w:t> Se generen versiones públicas para dar cumplimiento a las obligaciones de transparencia previstas en la Ley General, la Ley Federal y las correspondientes de las entidades federativas.</w:t>
      </w:r>
    </w:p>
    <w:p w14:paraId="15C485B0"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i/>
          <w:iCs/>
          <w:color w:val="222222"/>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2F49793F"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b/>
          <w:bCs/>
          <w:i/>
          <w:iCs/>
          <w:color w:val="222222"/>
          <w:sz w:val="22"/>
          <w:szCs w:val="22"/>
          <w:lang w:eastAsia="es-MX"/>
        </w:rPr>
        <w:t>Octavo.</w:t>
      </w:r>
      <w:r w:rsidRPr="00623951">
        <w:rPr>
          <w:rFonts w:ascii="Palatino Linotype" w:hAnsi="Palatino Linotype" w:cs="Arial"/>
          <w:i/>
          <w:iCs/>
          <w:color w:val="222222"/>
          <w:sz w:val="22"/>
          <w:szCs w:val="22"/>
          <w:lang w:eastAsia="es-MX"/>
        </w:rPr>
        <w:t> Para fundar la clasificación de la información se debe señalar el artículo, fracción, inciso, párrafo o numeral de la ley o tratado internacional suscrito por el Estado mexicano que expresamente le otorga el carácter de reservada o confidencial.</w:t>
      </w:r>
    </w:p>
    <w:p w14:paraId="30BD243A"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i/>
          <w:iCs/>
          <w:color w:val="222222"/>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6323A3B4"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i/>
          <w:iCs/>
          <w:color w:val="222222"/>
          <w:sz w:val="22"/>
          <w:szCs w:val="22"/>
          <w:lang w:eastAsia="es-MX"/>
        </w:rPr>
        <w:t>En caso de referirse a información reservada, la motivación de la clasificación también deberá comprender las circunstancias que justifican el establecimiento de determinado plazo de reserva.</w:t>
      </w:r>
    </w:p>
    <w:p w14:paraId="694C1A0A"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i/>
          <w:iCs/>
          <w:color w:val="222222"/>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278FCFD2"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i/>
          <w:iCs/>
          <w:color w:val="222222"/>
          <w:sz w:val="22"/>
          <w:szCs w:val="22"/>
          <w:lang w:eastAsia="es-MX"/>
        </w:rPr>
        <w:t>Los documentos contenidos en los archivos históricos y los identificados como históricos confidenciales no serán susceptibles de clasificación como reservados.</w:t>
      </w:r>
    </w:p>
    <w:p w14:paraId="53246B21"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b/>
          <w:bCs/>
          <w:i/>
          <w:iCs/>
          <w:color w:val="222222"/>
          <w:sz w:val="22"/>
          <w:szCs w:val="22"/>
          <w:lang w:eastAsia="es-MX"/>
        </w:rPr>
        <w:t>Noveno.</w:t>
      </w:r>
      <w:r w:rsidRPr="00623951">
        <w:rPr>
          <w:rFonts w:ascii="Palatino Linotype" w:hAnsi="Palatino Linotype" w:cs="Arial"/>
          <w:i/>
          <w:iCs/>
          <w:color w:val="222222"/>
          <w:sz w:val="22"/>
          <w:szCs w:val="22"/>
          <w:lang w:eastAsia="es-MX"/>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72EA189"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b/>
          <w:bCs/>
          <w:i/>
          <w:iCs/>
          <w:color w:val="222222"/>
          <w:sz w:val="22"/>
          <w:szCs w:val="22"/>
          <w:lang w:eastAsia="es-MX"/>
        </w:rPr>
        <w:t>Décimo.</w:t>
      </w:r>
      <w:r w:rsidRPr="00623951">
        <w:rPr>
          <w:rFonts w:ascii="Palatino Linotype" w:hAnsi="Palatino Linotype" w:cs="Arial"/>
          <w:i/>
          <w:iCs/>
          <w:color w:val="222222"/>
          <w:sz w:val="22"/>
          <w:szCs w:val="22"/>
          <w:lang w:eastAsia="es-MX"/>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2F7E8BA"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i/>
          <w:iCs/>
          <w:color w:val="222222"/>
          <w:sz w:val="22"/>
          <w:szCs w:val="22"/>
          <w:lang w:eastAsia="es-MX"/>
        </w:rPr>
        <w:lastRenderedPageBreak/>
        <w:t>En ausencia de los titulares de las áreas, la información será clasificada o desclasificada por la persona que lo supla, en términos de la normativa que rija la actuación del sujeto obligado.</w:t>
      </w:r>
    </w:p>
    <w:p w14:paraId="4BA7E6E2"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b/>
          <w:bCs/>
          <w:i/>
          <w:iCs/>
          <w:color w:val="222222"/>
          <w:sz w:val="22"/>
          <w:szCs w:val="22"/>
          <w:lang w:eastAsia="es-MX"/>
        </w:rPr>
        <w:t>Décimo primero.</w:t>
      </w:r>
      <w:r w:rsidRPr="00623951">
        <w:rPr>
          <w:rFonts w:ascii="Palatino Linotype" w:hAnsi="Palatino Linotype" w:cs="Arial"/>
          <w:i/>
          <w:iCs/>
          <w:color w:val="222222"/>
          <w:sz w:val="22"/>
          <w:szCs w:val="22"/>
          <w:lang w:eastAsia="es-MX"/>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351589A" w14:textId="77777777" w:rsidR="003E3E5C" w:rsidRPr="00623951" w:rsidRDefault="003E3E5C" w:rsidP="003E3E5C">
      <w:pPr>
        <w:shd w:val="clear" w:color="auto" w:fill="FFFFFF"/>
        <w:ind w:left="851" w:right="851"/>
        <w:jc w:val="both"/>
        <w:rPr>
          <w:rFonts w:ascii="Arial" w:hAnsi="Arial" w:cs="Arial"/>
          <w:color w:val="222222"/>
          <w:lang w:eastAsia="es-MX"/>
        </w:rPr>
      </w:pPr>
      <w:r>
        <w:rPr>
          <w:rFonts w:ascii="Palatino Linotype" w:hAnsi="Palatino Linotype" w:cs="Arial"/>
          <w:i/>
          <w:iCs/>
          <w:color w:val="222222"/>
          <w:sz w:val="22"/>
          <w:szCs w:val="22"/>
          <w:lang w:eastAsia="es-MX"/>
        </w:rPr>
        <w:t>…</w:t>
      </w:r>
    </w:p>
    <w:p w14:paraId="62C0C005" w14:textId="77777777" w:rsidR="003E3E5C" w:rsidRPr="00623951" w:rsidRDefault="003E3E5C" w:rsidP="003E3E5C">
      <w:pPr>
        <w:shd w:val="clear" w:color="auto" w:fill="FFFFFF"/>
        <w:ind w:left="851" w:right="851"/>
        <w:jc w:val="center"/>
        <w:rPr>
          <w:rFonts w:ascii="Arial" w:hAnsi="Arial" w:cs="Arial"/>
          <w:color w:val="222222"/>
          <w:lang w:eastAsia="es-MX"/>
        </w:rPr>
      </w:pPr>
      <w:r w:rsidRPr="00623951">
        <w:rPr>
          <w:rFonts w:ascii="Palatino Linotype" w:hAnsi="Palatino Linotype" w:cs="Arial"/>
          <w:b/>
          <w:bCs/>
          <w:i/>
          <w:iCs/>
          <w:color w:val="222222"/>
          <w:sz w:val="22"/>
          <w:szCs w:val="22"/>
          <w:lang w:eastAsia="es-MX"/>
        </w:rPr>
        <w:t>CAPÍTULO VIII</w:t>
      </w:r>
    </w:p>
    <w:p w14:paraId="179362E0" w14:textId="77777777" w:rsidR="003E3E5C" w:rsidRPr="00623951" w:rsidRDefault="003E3E5C" w:rsidP="003E3E5C">
      <w:pPr>
        <w:shd w:val="clear" w:color="auto" w:fill="FFFFFF"/>
        <w:ind w:left="851" w:right="851"/>
        <w:jc w:val="center"/>
        <w:rPr>
          <w:rFonts w:ascii="Arial" w:hAnsi="Arial" w:cs="Arial"/>
          <w:color w:val="222222"/>
          <w:lang w:eastAsia="es-MX"/>
        </w:rPr>
      </w:pPr>
      <w:r w:rsidRPr="00623951">
        <w:rPr>
          <w:rFonts w:ascii="Palatino Linotype" w:hAnsi="Palatino Linotype" w:cs="Arial"/>
          <w:b/>
          <w:bCs/>
          <w:i/>
          <w:iCs/>
          <w:color w:val="222222"/>
          <w:sz w:val="22"/>
          <w:szCs w:val="22"/>
          <w:lang w:eastAsia="es-MX"/>
        </w:rPr>
        <w:t>DE LA LEYENDA DE CLASIFICACIÓN</w:t>
      </w:r>
    </w:p>
    <w:p w14:paraId="0C44FACD" w14:textId="77777777" w:rsidR="003E3E5C" w:rsidRPr="00623951" w:rsidRDefault="003E3E5C" w:rsidP="003E3E5C">
      <w:pPr>
        <w:shd w:val="clear" w:color="auto" w:fill="FFFFFF"/>
        <w:ind w:left="851" w:right="851"/>
        <w:jc w:val="both"/>
        <w:rPr>
          <w:rFonts w:ascii="Arial" w:hAnsi="Arial" w:cs="Arial"/>
          <w:color w:val="222222"/>
          <w:lang w:eastAsia="es-MX"/>
        </w:rPr>
      </w:pPr>
      <w:r w:rsidRPr="00623951">
        <w:rPr>
          <w:rFonts w:ascii="Palatino Linotype" w:hAnsi="Palatino Linotype" w:cs="Arial"/>
          <w:b/>
          <w:bCs/>
          <w:i/>
          <w:iCs/>
          <w:color w:val="222222"/>
          <w:sz w:val="22"/>
          <w:szCs w:val="22"/>
          <w:lang w:eastAsia="es-MX"/>
        </w:rPr>
        <w:t>Quincuagésimo. </w:t>
      </w:r>
      <w:r w:rsidRPr="00623951">
        <w:rPr>
          <w:rFonts w:ascii="Palatino Linotype" w:hAnsi="Palatino Linotype" w:cs="Arial"/>
          <w:b/>
          <w:bCs/>
          <w:i/>
          <w:iCs/>
          <w:color w:val="222222"/>
          <w:sz w:val="22"/>
          <w:szCs w:val="22"/>
          <w:u w:val="single"/>
          <w:lang w:eastAsia="es-MX"/>
        </w:rPr>
        <w:t>Los titulares de las áreas de los sujetos obligados podrán utilizar los formatos contenidos en el presente Capítulo como modelo</w:t>
      </w:r>
      <w:r w:rsidRPr="00623951">
        <w:rPr>
          <w:rFonts w:ascii="Palatino Linotype" w:hAnsi="Palatino Linotype" w:cs="Arial"/>
          <w:i/>
          <w:iCs/>
          <w:color w:val="222222"/>
          <w:sz w:val="22"/>
          <w:szCs w:val="22"/>
          <w:lang w:eastAsia="es-MX"/>
        </w:rPr>
        <w:t> para señalar la clasificación de documentos o expedientes, sin perjuicio de que establezcan los propios.</w:t>
      </w:r>
    </w:p>
    <w:p w14:paraId="4D5652A1" w14:textId="77777777" w:rsidR="003E3E5C" w:rsidRPr="00623951" w:rsidRDefault="003E3E5C" w:rsidP="003E3E5C">
      <w:pPr>
        <w:shd w:val="clear" w:color="auto" w:fill="FFFFFF"/>
        <w:ind w:left="851" w:right="851"/>
        <w:jc w:val="both"/>
        <w:rPr>
          <w:rFonts w:ascii="Arial" w:hAnsi="Arial" w:cs="Arial"/>
          <w:color w:val="222222"/>
          <w:lang w:eastAsia="es-MX"/>
        </w:rPr>
      </w:pPr>
      <w:r>
        <w:rPr>
          <w:rFonts w:ascii="Palatino Linotype" w:hAnsi="Palatino Linotype" w:cs="Arial"/>
          <w:i/>
          <w:iCs/>
          <w:color w:val="222222"/>
          <w:sz w:val="22"/>
          <w:szCs w:val="22"/>
          <w:lang w:eastAsia="es-MX"/>
        </w:rPr>
        <w:t>…</w:t>
      </w:r>
    </w:p>
    <w:p w14:paraId="03ACC142" w14:textId="77777777" w:rsidR="003E3E5C" w:rsidRPr="00623951" w:rsidRDefault="003E3E5C" w:rsidP="003E3E5C">
      <w:pPr>
        <w:shd w:val="clear" w:color="auto" w:fill="FFFFFF"/>
        <w:ind w:left="851" w:right="851"/>
        <w:jc w:val="both"/>
        <w:rPr>
          <w:color w:val="222222"/>
          <w:lang w:eastAsia="es-MX"/>
        </w:rPr>
      </w:pPr>
      <w:r w:rsidRPr="00623951">
        <w:rPr>
          <w:rFonts w:ascii="Palatino Linotype" w:hAnsi="Palatino Linotype"/>
          <w:b/>
          <w:bCs/>
          <w:i/>
          <w:iCs/>
          <w:color w:val="222222"/>
          <w:sz w:val="22"/>
          <w:szCs w:val="22"/>
          <w:lang w:eastAsia="es-MX"/>
        </w:rPr>
        <w:t>Quincuagésimo tercero. </w:t>
      </w:r>
      <w:r w:rsidRPr="00623951">
        <w:rPr>
          <w:rFonts w:ascii="Palatino Linotype" w:hAnsi="Palatino Linotype"/>
          <w:b/>
          <w:bCs/>
          <w:i/>
          <w:iCs/>
          <w:color w:val="222222"/>
          <w:sz w:val="22"/>
          <w:szCs w:val="22"/>
          <w:u w:val="single"/>
          <w:lang w:eastAsia="es-MX"/>
        </w:rPr>
        <w:t>El formato para señalar la clasificación parcial de un documento</w:t>
      </w:r>
      <w:r w:rsidRPr="00623951">
        <w:rPr>
          <w:rFonts w:ascii="Palatino Linotype" w:hAnsi="Palatino Linotype"/>
          <w:i/>
          <w:iCs/>
          <w:color w:val="222222"/>
          <w:sz w:val="22"/>
          <w:szCs w:val="22"/>
          <w:lang w:eastAsia="es-MX"/>
        </w:rPr>
        <w:t>, es el siguiente:</w:t>
      </w:r>
    </w:p>
    <w:p w14:paraId="157EC17E" w14:textId="77777777" w:rsidR="003E3E5C" w:rsidRPr="00623951" w:rsidRDefault="003E3E5C" w:rsidP="003E3E5C">
      <w:pPr>
        <w:shd w:val="clear" w:color="auto" w:fill="FFFFFF"/>
        <w:spacing w:before="160" w:after="160"/>
        <w:ind w:left="709" w:right="709"/>
        <w:jc w:val="both"/>
        <w:rPr>
          <w:color w:val="222222"/>
          <w:lang w:eastAsia="es-MX"/>
        </w:rPr>
      </w:pPr>
      <w:r w:rsidRPr="00623951">
        <w:rPr>
          <w:rFonts w:ascii="Palatino Linotype" w:hAnsi="Palatino Linotype"/>
          <w:i/>
          <w:iCs/>
          <w:color w:val="222222"/>
          <w:sz w:val="22"/>
          <w:szCs w:val="22"/>
          <w:lang w:eastAsia="es-MX"/>
        </w:rPr>
        <w:t> </w:t>
      </w:r>
    </w:p>
    <w:tbl>
      <w:tblPr>
        <w:tblW w:w="0" w:type="auto"/>
        <w:jc w:val="center"/>
        <w:tblCellMar>
          <w:left w:w="0" w:type="dxa"/>
          <w:right w:w="0" w:type="dxa"/>
        </w:tblCellMar>
        <w:tblLook w:val="04A0" w:firstRow="1" w:lastRow="0" w:firstColumn="1" w:lastColumn="0" w:noHBand="0" w:noVBand="1"/>
      </w:tblPr>
      <w:tblGrid>
        <w:gridCol w:w="1129"/>
        <w:gridCol w:w="1990"/>
        <w:gridCol w:w="4531"/>
      </w:tblGrid>
      <w:tr w:rsidR="003E3E5C" w:rsidRPr="00623951" w14:paraId="5132AF9B" w14:textId="77777777" w:rsidTr="00F94D49">
        <w:trPr>
          <w:jc w:val="center"/>
        </w:trPr>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14:paraId="3AD1C14F" w14:textId="77777777" w:rsidR="003E3E5C" w:rsidRPr="00623951" w:rsidRDefault="003E3E5C" w:rsidP="00F94D49">
            <w:pPr>
              <w:jc w:val="both"/>
              <w:rPr>
                <w:lang w:eastAsia="es-MX"/>
              </w:rPr>
            </w:pPr>
            <w:r w:rsidRPr="00623951">
              <w:rPr>
                <w:rFonts w:ascii="Palatino Linotype" w:hAnsi="Palatino Linotype"/>
                <w:i/>
                <w:iCs/>
                <w:sz w:val="20"/>
                <w:szCs w:val="20"/>
                <w:lang w:val="es-ES_tradnl" w:eastAsia="es-MX"/>
              </w:rPr>
              <w:t> </w:t>
            </w:r>
          </w:p>
        </w:tc>
        <w:tc>
          <w:tcPr>
            <w:tcW w:w="19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F1D8EE" w14:textId="77777777" w:rsidR="003E3E5C" w:rsidRPr="00623951" w:rsidRDefault="003E3E5C" w:rsidP="00F94D49">
            <w:pPr>
              <w:jc w:val="center"/>
              <w:rPr>
                <w:lang w:eastAsia="es-MX"/>
              </w:rPr>
            </w:pPr>
            <w:r w:rsidRPr="00623951">
              <w:rPr>
                <w:rFonts w:ascii="Palatino Linotype" w:hAnsi="Palatino Linotype"/>
                <w:b/>
                <w:bCs/>
                <w:i/>
                <w:iCs/>
                <w:sz w:val="20"/>
                <w:szCs w:val="20"/>
                <w:lang w:val="es-ES_tradnl" w:eastAsia="es-MX"/>
              </w:rPr>
              <w:t>Concepto</w:t>
            </w:r>
          </w:p>
        </w:tc>
        <w:tc>
          <w:tcPr>
            <w:tcW w:w="45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1BE526" w14:textId="77777777" w:rsidR="003E3E5C" w:rsidRPr="00623951" w:rsidRDefault="003E3E5C" w:rsidP="00F94D49">
            <w:pPr>
              <w:jc w:val="center"/>
              <w:rPr>
                <w:lang w:eastAsia="es-MX"/>
              </w:rPr>
            </w:pPr>
            <w:r w:rsidRPr="00623951">
              <w:rPr>
                <w:rFonts w:ascii="Palatino Linotype" w:hAnsi="Palatino Linotype"/>
                <w:b/>
                <w:bCs/>
                <w:i/>
                <w:iCs/>
                <w:sz w:val="20"/>
                <w:szCs w:val="20"/>
                <w:lang w:val="es-ES_tradnl" w:eastAsia="es-MX"/>
              </w:rPr>
              <w:t>Dónde:</w:t>
            </w:r>
          </w:p>
        </w:tc>
      </w:tr>
      <w:tr w:rsidR="003E3E5C" w:rsidRPr="00623951" w14:paraId="32745233" w14:textId="77777777" w:rsidTr="00F94D49">
        <w:trPr>
          <w:jc w:val="center"/>
        </w:trPr>
        <w:tc>
          <w:tcPr>
            <w:tcW w:w="112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87AE1E" w14:textId="77777777" w:rsidR="003E3E5C" w:rsidRPr="00623951" w:rsidRDefault="003E3E5C" w:rsidP="00F94D49">
            <w:pPr>
              <w:jc w:val="center"/>
              <w:rPr>
                <w:lang w:eastAsia="es-MX"/>
              </w:rPr>
            </w:pPr>
            <w:r w:rsidRPr="00623951">
              <w:rPr>
                <w:rFonts w:ascii="Palatino Linotype" w:hAnsi="Palatino Linotype"/>
                <w:b/>
                <w:bCs/>
                <w:i/>
                <w:iCs/>
                <w:sz w:val="20"/>
                <w:szCs w:val="20"/>
                <w:lang w:val="es-ES_tradnl" w:eastAsia="es-MX"/>
              </w:rPr>
              <w:t>Sello oficial o logotipo del sujeto obligado</w:t>
            </w:r>
          </w:p>
        </w:tc>
        <w:tc>
          <w:tcPr>
            <w:tcW w:w="1990" w:type="dxa"/>
            <w:tcBorders>
              <w:top w:val="nil"/>
              <w:left w:val="nil"/>
              <w:bottom w:val="single" w:sz="8" w:space="0" w:color="auto"/>
              <w:right w:val="single" w:sz="8" w:space="0" w:color="auto"/>
            </w:tcBorders>
            <w:tcMar>
              <w:top w:w="0" w:type="dxa"/>
              <w:left w:w="108" w:type="dxa"/>
              <w:bottom w:w="0" w:type="dxa"/>
              <w:right w:w="108" w:type="dxa"/>
            </w:tcMar>
            <w:hideMark/>
          </w:tcPr>
          <w:p w14:paraId="102F8274" w14:textId="77777777" w:rsidR="003E3E5C" w:rsidRPr="00623951" w:rsidRDefault="003E3E5C" w:rsidP="00F94D49">
            <w:pPr>
              <w:jc w:val="center"/>
              <w:rPr>
                <w:lang w:eastAsia="es-MX"/>
              </w:rPr>
            </w:pPr>
            <w:r w:rsidRPr="00623951">
              <w:rPr>
                <w:rFonts w:ascii="Palatino Linotype" w:hAnsi="Palatino Linotype"/>
                <w:i/>
                <w:iCs/>
                <w:sz w:val="20"/>
                <w:szCs w:val="20"/>
                <w:lang w:val="es-ES_tradnl" w:eastAsia="es-MX"/>
              </w:rPr>
              <w:t>Fecha de clasificación</w:t>
            </w:r>
          </w:p>
        </w:tc>
        <w:tc>
          <w:tcPr>
            <w:tcW w:w="4531" w:type="dxa"/>
            <w:tcBorders>
              <w:top w:val="nil"/>
              <w:left w:val="nil"/>
              <w:bottom w:val="single" w:sz="8" w:space="0" w:color="auto"/>
              <w:right w:val="single" w:sz="8" w:space="0" w:color="auto"/>
            </w:tcBorders>
            <w:tcMar>
              <w:top w:w="0" w:type="dxa"/>
              <w:left w:w="108" w:type="dxa"/>
              <w:bottom w:w="0" w:type="dxa"/>
              <w:right w:w="108" w:type="dxa"/>
            </w:tcMar>
            <w:hideMark/>
          </w:tcPr>
          <w:p w14:paraId="09AC4F8C" w14:textId="77777777" w:rsidR="003E3E5C" w:rsidRPr="00623951" w:rsidRDefault="003E3E5C" w:rsidP="00F94D49">
            <w:pPr>
              <w:jc w:val="both"/>
              <w:rPr>
                <w:lang w:eastAsia="es-MX"/>
              </w:rPr>
            </w:pPr>
            <w:r w:rsidRPr="00623951">
              <w:rPr>
                <w:rFonts w:ascii="Palatino Linotype" w:hAnsi="Palatino Linotype"/>
                <w:i/>
                <w:iCs/>
                <w:sz w:val="20"/>
                <w:szCs w:val="20"/>
                <w:lang w:val="es-ES_tradnl" w:eastAsia="es-MX"/>
              </w:rPr>
              <w:t>Se anotará la fecha en la que el Comité de Transparencia confirmó la clasificación del documento, en su caso.</w:t>
            </w:r>
          </w:p>
        </w:tc>
      </w:tr>
      <w:tr w:rsidR="003E3E5C" w:rsidRPr="00623951" w14:paraId="4F576F5F" w14:textId="77777777" w:rsidTr="00F94D49">
        <w:trPr>
          <w:jc w:val="center"/>
        </w:trPr>
        <w:tc>
          <w:tcPr>
            <w:tcW w:w="0" w:type="auto"/>
            <w:vMerge/>
            <w:tcBorders>
              <w:top w:val="nil"/>
              <w:left w:val="single" w:sz="8" w:space="0" w:color="auto"/>
              <w:bottom w:val="single" w:sz="8" w:space="0" w:color="auto"/>
              <w:right w:val="single" w:sz="8" w:space="0" w:color="auto"/>
            </w:tcBorders>
            <w:vAlign w:val="center"/>
            <w:hideMark/>
          </w:tcPr>
          <w:p w14:paraId="33824C0A" w14:textId="77777777" w:rsidR="003E3E5C" w:rsidRPr="00623951" w:rsidRDefault="003E3E5C" w:rsidP="00F94D49">
            <w:pPr>
              <w:rPr>
                <w:lang w:eastAsia="es-MX"/>
              </w:rPr>
            </w:pPr>
          </w:p>
        </w:tc>
        <w:tc>
          <w:tcPr>
            <w:tcW w:w="1990" w:type="dxa"/>
            <w:tcBorders>
              <w:top w:val="nil"/>
              <w:left w:val="nil"/>
              <w:bottom w:val="single" w:sz="8" w:space="0" w:color="auto"/>
              <w:right w:val="single" w:sz="8" w:space="0" w:color="auto"/>
            </w:tcBorders>
            <w:tcMar>
              <w:top w:w="0" w:type="dxa"/>
              <w:left w:w="108" w:type="dxa"/>
              <w:bottom w:w="0" w:type="dxa"/>
              <w:right w:w="108" w:type="dxa"/>
            </w:tcMar>
            <w:hideMark/>
          </w:tcPr>
          <w:p w14:paraId="28ABE97C" w14:textId="77777777" w:rsidR="003E3E5C" w:rsidRPr="00623951" w:rsidRDefault="003E3E5C" w:rsidP="00F94D49">
            <w:pPr>
              <w:jc w:val="center"/>
              <w:rPr>
                <w:lang w:eastAsia="es-MX"/>
              </w:rPr>
            </w:pPr>
            <w:r w:rsidRPr="00623951">
              <w:rPr>
                <w:rFonts w:ascii="Palatino Linotype" w:hAnsi="Palatino Linotype"/>
                <w:i/>
                <w:iCs/>
                <w:sz w:val="20"/>
                <w:szCs w:val="20"/>
                <w:lang w:val="es-ES_tradnl" w:eastAsia="es-MX"/>
              </w:rPr>
              <w:t>Área</w:t>
            </w:r>
          </w:p>
        </w:tc>
        <w:tc>
          <w:tcPr>
            <w:tcW w:w="4531" w:type="dxa"/>
            <w:tcBorders>
              <w:top w:val="nil"/>
              <w:left w:val="nil"/>
              <w:bottom w:val="single" w:sz="8" w:space="0" w:color="auto"/>
              <w:right w:val="single" w:sz="8" w:space="0" w:color="auto"/>
            </w:tcBorders>
            <w:tcMar>
              <w:top w:w="0" w:type="dxa"/>
              <w:left w:w="108" w:type="dxa"/>
              <w:bottom w:w="0" w:type="dxa"/>
              <w:right w:w="108" w:type="dxa"/>
            </w:tcMar>
            <w:hideMark/>
          </w:tcPr>
          <w:p w14:paraId="66290952" w14:textId="77777777" w:rsidR="003E3E5C" w:rsidRPr="00623951" w:rsidRDefault="003E3E5C" w:rsidP="00F94D49">
            <w:pPr>
              <w:jc w:val="both"/>
              <w:rPr>
                <w:lang w:eastAsia="es-MX"/>
              </w:rPr>
            </w:pPr>
            <w:r w:rsidRPr="00623951">
              <w:rPr>
                <w:rFonts w:ascii="Palatino Linotype" w:hAnsi="Palatino Linotype"/>
                <w:i/>
                <w:iCs/>
                <w:sz w:val="20"/>
                <w:szCs w:val="20"/>
                <w:lang w:val="es-ES_tradnl" w:eastAsia="es-MX"/>
              </w:rPr>
              <w:t>Se señalará el nombre del área del cual es titular quien clasifica.</w:t>
            </w:r>
          </w:p>
        </w:tc>
      </w:tr>
      <w:tr w:rsidR="003E3E5C" w:rsidRPr="00623951" w14:paraId="62F53859" w14:textId="77777777" w:rsidTr="00F94D49">
        <w:trPr>
          <w:jc w:val="center"/>
        </w:trPr>
        <w:tc>
          <w:tcPr>
            <w:tcW w:w="0" w:type="auto"/>
            <w:vMerge/>
            <w:tcBorders>
              <w:top w:val="nil"/>
              <w:left w:val="single" w:sz="8" w:space="0" w:color="auto"/>
              <w:bottom w:val="single" w:sz="8" w:space="0" w:color="auto"/>
              <w:right w:val="single" w:sz="8" w:space="0" w:color="auto"/>
            </w:tcBorders>
            <w:vAlign w:val="center"/>
            <w:hideMark/>
          </w:tcPr>
          <w:p w14:paraId="68586E85" w14:textId="77777777" w:rsidR="003E3E5C" w:rsidRPr="00623951" w:rsidRDefault="003E3E5C" w:rsidP="00F94D49">
            <w:pPr>
              <w:rPr>
                <w:lang w:eastAsia="es-MX"/>
              </w:rPr>
            </w:pPr>
          </w:p>
        </w:tc>
        <w:tc>
          <w:tcPr>
            <w:tcW w:w="1990" w:type="dxa"/>
            <w:tcBorders>
              <w:top w:val="nil"/>
              <w:left w:val="nil"/>
              <w:bottom w:val="single" w:sz="8" w:space="0" w:color="auto"/>
              <w:right w:val="single" w:sz="8" w:space="0" w:color="auto"/>
            </w:tcBorders>
            <w:tcMar>
              <w:top w:w="0" w:type="dxa"/>
              <w:left w:w="108" w:type="dxa"/>
              <w:bottom w:w="0" w:type="dxa"/>
              <w:right w:w="108" w:type="dxa"/>
            </w:tcMar>
            <w:hideMark/>
          </w:tcPr>
          <w:p w14:paraId="2394CA72" w14:textId="77777777" w:rsidR="003E3E5C" w:rsidRPr="00623951" w:rsidRDefault="003E3E5C" w:rsidP="00F94D49">
            <w:pPr>
              <w:jc w:val="center"/>
              <w:rPr>
                <w:lang w:eastAsia="es-MX"/>
              </w:rPr>
            </w:pPr>
            <w:r w:rsidRPr="00623951">
              <w:rPr>
                <w:rFonts w:ascii="Palatino Linotype" w:hAnsi="Palatino Linotype"/>
                <w:i/>
                <w:iCs/>
                <w:sz w:val="20"/>
                <w:szCs w:val="20"/>
                <w:lang w:val="es-ES_tradnl" w:eastAsia="es-MX"/>
              </w:rPr>
              <w:t>Información reservada</w:t>
            </w:r>
          </w:p>
        </w:tc>
        <w:tc>
          <w:tcPr>
            <w:tcW w:w="4531" w:type="dxa"/>
            <w:tcBorders>
              <w:top w:val="nil"/>
              <w:left w:val="nil"/>
              <w:bottom w:val="single" w:sz="8" w:space="0" w:color="auto"/>
              <w:right w:val="single" w:sz="8" w:space="0" w:color="auto"/>
            </w:tcBorders>
            <w:tcMar>
              <w:top w:w="0" w:type="dxa"/>
              <w:left w:w="108" w:type="dxa"/>
              <w:bottom w:w="0" w:type="dxa"/>
              <w:right w:w="108" w:type="dxa"/>
            </w:tcMar>
            <w:hideMark/>
          </w:tcPr>
          <w:p w14:paraId="1E2740FF" w14:textId="77777777" w:rsidR="003E3E5C" w:rsidRPr="00623951" w:rsidRDefault="003E3E5C" w:rsidP="00F94D49">
            <w:pPr>
              <w:jc w:val="both"/>
              <w:rPr>
                <w:lang w:eastAsia="es-MX"/>
              </w:rPr>
            </w:pPr>
            <w:r w:rsidRPr="00623951">
              <w:rPr>
                <w:rFonts w:ascii="Palatino Linotype" w:hAnsi="Palatino Linotype"/>
                <w:i/>
                <w:iCs/>
                <w:sz w:val="20"/>
                <w:szCs w:val="20"/>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3E3E5C" w:rsidRPr="00623951" w14:paraId="03F0135C" w14:textId="77777777" w:rsidTr="00F94D49">
        <w:trPr>
          <w:jc w:val="center"/>
        </w:trPr>
        <w:tc>
          <w:tcPr>
            <w:tcW w:w="0" w:type="auto"/>
            <w:vMerge/>
            <w:tcBorders>
              <w:top w:val="nil"/>
              <w:left w:val="single" w:sz="8" w:space="0" w:color="auto"/>
              <w:bottom w:val="single" w:sz="8" w:space="0" w:color="auto"/>
              <w:right w:val="single" w:sz="8" w:space="0" w:color="auto"/>
            </w:tcBorders>
            <w:vAlign w:val="center"/>
            <w:hideMark/>
          </w:tcPr>
          <w:p w14:paraId="747F93A2" w14:textId="77777777" w:rsidR="003E3E5C" w:rsidRPr="00623951" w:rsidRDefault="003E3E5C" w:rsidP="00F94D49">
            <w:pPr>
              <w:rPr>
                <w:lang w:eastAsia="es-MX"/>
              </w:rPr>
            </w:pPr>
          </w:p>
        </w:tc>
        <w:tc>
          <w:tcPr>
            <w:tcW w:w="1990" w:type="dxa"/>
            <w:tcBorders>
              <w:top w:val="nil"/>
              <w:left w:val="nil"/>
              <w:bottom w:val="single" w:sz="8" w:space="0" w:color="auto"/>
              <w:right w:val="single" w:sz="8" w:space="0" w:color="auto"/>
            </w:tcBorders>
            <w:tcMar>
              <w:top w:w="0" w:type="dxa"/>
              <w:left w:w="108" w:type="dxa"/>
              <w:bottom w:w="0" w:type="dxa"/>
              <w:right w:w="108" w:type="dxa"/>
            </w:tcMar>
            <w:hideMark/>
          </w:tcPr>
          <w:p w14:paraId="5D4F9DDE" w14:textId="77777777" w:rsidR="003E3E5C" w:rsidRPr="00623951" w:rsidRDefault="003E3E5C" w:rsidP="00F94D49">
            <w:pPr>
              <w:jc w:val="center"/>
              <w:rPr>
                <w:lang w:eastAsia="es-MX"/>
              </w:rPr>
            </w:pPr>
            <w:r w:rsidRPr="00623951">
              <w:rPr>
                <w:rFonts w:ascii="Palatino Linotype" w:hAnsi="Palatino Linotype"/>
                <w:i/>
                <w:iCs/>
                <w:sz w:val="20"/>
                <w:szCs w:val="20"/>
                <w:lang w:val="es-ES_tradnl" w:eastAsia="es-MX"/>
              </w:rPr>
              <w:t>Periodo de reserva</w:t>
            </w:r>
          </w:p>
        </w:tc>
        <w:tc>
          <w:tcPr>
            <w:tcW w:w="4531" w:type="dxa"/>
            <w:tcBorders>
              <w:top w:val="nil"/>
              <w:left w:val="nil"/>
              <w:bottom w:val="single" w:sz="8" w:space="0" w:color="auto"/>
              <w:right w:val="single" w:sz="8" w:space="0" w:color="auto"/>
            </w:tcBorders>
            <w:tcMar>
              <w:top w:w="0" w:type="dxa"/>
              <w:left w:w="108" w:type="dxa"/>
              <w:bottom w:w="0" w:type="dxa"/>
              <w:right w:w="108" w:type="dxa"/>
            </w:tcMar>
            <w:hideMark/>
          </w:tcPr>
          <w:p w14:paraId="52683CC4" w14:textId="77777777" w:rsidR="003E3E5C" w:rsidRPr="00623951" w:rsidRDefault="003E3E5C" w:rsidP="00F94D49">
            <w:pPr>
              <w:jc w:val="both"/>
              <w:rPr>
                <w:lang w:eastAsia="es-MX"/>
              </w:rPr>
            </w:pPr>
            <w:r w:rsidRPr="00623951">
              <w:rPr>
                <w:rFonts w:ascii="Palatino Linotype" w:hAnsi="Palatino Linotype"/>
                <w:i/>
                <w:iCs/>
                <w:sz w:val="20"/>
                <w:szCs w:val="20"/>
                <w:lang w:val="es-ES_tradnl" w:eastAsia="es-MX"/>
              </w:rPr>
              <w:t>Se anotará el número de años o meses por los que se mantendrá el documento o las partes del mismo como reservado.</w:t>
            </w:r>
          </w:p>
        </w:tc>
      </w:tr>
      <w:tr w:rsidR="003E3E5C" w:rsidRPr="00623951" w14:paraId="0A308929" w14:textId="77777777" w:rsidTr="00F94D49">
        <w:trPr>
          <w:jc w:val="center"/>
        </w:trPr>
        <w:tc>
          <w:tcPr>
            <w:tcW w:w="0" w:type="auto"/>
            <w:vMerge/>
            <w:tcBorders>
              <w:top w:val="nil"/>
              <w:left w:val="single" w:sz="8" w:space="0" w:color="auto"/>
              <w:bottom w:val="single" w:sz="8" w:space="0" w:color="auto"/>
              <w:right w:val="single" w:sz="8" w:space="0" w:color="auto"/>
            </w:tcBorders>
            <w:vAlign w:val="center"/>
            <w:hideMark/>
          </w:tcPr>
          <w:p w14:paraId="2C234FF8" w14:textId="77777777" w:rsidR="003E3E5C" w:rsidRPr="00623951" w:rsidRDefault="003E3E5C" w:rsidP="00F94D49">
            <w:pPr>
              <w:rPr>
                <w:lang w:eastAsia="es-MX"/>
              </w:rPr>
            </w:pPr>
          </w:p>
        </w:tc>
        <w:tc>
          <w:tcPr>
            <w:tcW w:w="1990" w:type="dxa"/>
            <w:tcBorders>
              <w:top w:val="nil"/>
              <w:left w:val="nil"/>
              <w:bottom w:val="single" w:sz="8" w:space="0" w:color="auto"/>
              <w:right w:val="single" w:sz="8" w:space="0" w:color="auto"/>
            </w:tcBorders>
            <w:tcMar>
              <w:top w:w="0" w:type="dxa"/>
              <w:left w:w="108" w:type="dxa"/>
              <w:bottom w:w="0" w:type="dxa"/>
              <w:right w:w="108" w:type="dxa"/>
            </w:tcMar>
            <w:hideMark/>
          </w:tcPr>
          <w:p w14:paraId="61BFA2A0" w14:textId="77777777" w:rsidR="003E3E5C" w:rsidRPr="00623951" w:rsidRDefault="003E3E5C" w:rsidP="00F94D49">
            <w:pPr>
              <w:jc w:val="center"/>
              <w:rPr>
                <w:lang w:eastAsia="es-MX"/>
              </w:rPr>
            </w:pPr>
            <w:r w:rsidRPr="00623951">
              <w:rPr>
                <w:rFonts w:ascii="Palatino Linotype" w:hAnsi="Palatino Linotype"/>
                <w:i/>
                <w:iCs/>
                <w:sz w:val="20"/>
                <w:szCs w:val="20"/>
                <w:lang w:val="es-ES_tradnl" w:eastAsia="es-MX"/>
              </w:rPr>
              <w:t>Fundamento legal</w:t>
            </w:r>
          </w:p>
        </w:tc>
        <w:tc>
          <w:tcPr>
            <w:tcW w:w="4531" w:type="dxa"/>
            <w:tcBorders>
              <w:top w:val="nil"/>
              <w:left w:val="nil"/>
              <w:bottom w:val="single" w:sz="8" w:space="0" w:color="auto"/>
              <w:right w:val="single" w:sz="8" w:space="0" w:color="auto"/>
            </w:tcBorders>
            <w:tcMar>
              <w:top w:w="0" w:type="dxa"/>
              <w:left w:w="108" w:type="dxa"/>
              <w:bottom w:w="0" w:type="dxa"/>
              <w:right w:w="108" w:type="dxa"/>
            </w:tcMar>
            <w:hideMark/>
          </w:tcPr>
          <w:p w14:paraId="0FCEC38C" w14:textId="77777777" w:rsidR="003E3E5C" w:rsidRPr="00623951" w:rsidRDefault="003E3E5C" w:rsidP="00F94D49">
            <w:pPr>
              <w:jc w:val="both"/>
              <w:rPr>
                <w:lang w:eastAsia="es-MX"/>
              </w:rPr>
            </w:pPr>
            <w:r w:rsidRPr="00623951">
              <w:rPr>
                <w:rFonts w:ascii="Palatino Linotype" w:hAnsi="Palatino Linotype"/>
                <w:i/>
                <w:iCs/>
                <w:sz w:val="20"/>
                <w:szCs w:val="20"/>
                <w:lang w:val="es-ES_tradnl" w:eastAsia="es-MX"/>
              </w:rPr>
              <w:t>Se señalará el nombre del ordenamiento, el o los artículos, fracción(es), párrafo(s) con base en los cuales se sustente la reserva.</w:t>
            </w:r>
          </w:p>
        </w:tc>
      </w:tr>
      <w:tr w:rsidR="003E3E5C" w:rsidRPr="00623951" w14:paraId="2F61C2BB" w14:textId="77777777" w:rsidTr="00F94D49">
        <w:trPr>
          <w:jc w:val="center"/>
        </w:trPr>
        <w:tc>
          <w:tcPr>
            <w:tcW w:w="0" w:type="auto"/>
            <w:vMerge/>
            <w:tcBorders>
              <w:top w:val="nil"/>
              <w:left w:val="single" w:sz="8" w:space="0" w:color="auto"/>
              <w:bottom w:val="single" w:sz="8" w:space="0" w:color="auto"/>
              <w:right w:val="single" w:sz="8" w:space="0" w:color="auto"/>
            </w:tcBorders>
            <w:vAlign w:val="center"/>
            <w:hideMark/>
          </w:tcPr>
          <w:p w14:paraId="030A9F53" w14:textId="77777777" w:rsidR="003E3E5C" w:rsidRPr="00623951" w:rsidRDefault="003E3E5C" w:rsidP="00F94D49">
            <w:pPr>
              <w:rPr>
                <w:lang w:eastAsia="es-MX"/>
              </w:rPr>
            </w:pPr>
          </w:p>
        </w:tc>
        <w:tc>
          <w:tcPr>
            <w:tcW w:w="1990" w:type="dxa"/>
            <w:tcBorders>
              <w:top w:val="nil"/>
              <w:left w:val="nil"/>
              <w:bottom w:val="single" w:sz="8" w:space="0" w:color="auto"/>
              <w:right w:val="single" w:sz="8" w:space="0" w:color="auto"/>
            </w:tcBorders>
            <w:tcMar>
              <w:top w:w="0" w:type="dxa"/>
              <w:left w:w="108" w:type="dxa"/>
              <w:bottom w:w="0" w:type="dxa"/>
              <w:right w:w="108" w:type="dxa"/>
            </w:tcMar>
            <w:hideMark/>
          </w:tcPr>
          <w:p w14:paraId="498ED3D2" w14:textId="77777777" w:rsidR="003E3E5C" w:rsidRPr="00623951" w:rsidRDefault="003E3E5C" w:rsidP="00F94D49">
            <w:pPr>
              <w:jc w:val="center"/>
              <w:rPr>
                <w:lang w:eastAsia="es-MX"/>
              </w:rPr>
            </w:pPr>
            <w:r w:rsidRPr="00623951">
              <w:rPr>
                <w:rFonts w:ascii="Palatino Linotype" w:hAnsi="Palatino Linotype"/>
                <w:i/>
                <w:iCs/>
                <w:sz w:val="20"/>
                <w:szCs w:val="20"/>
                <w:lang w:val="es-ES_tradnl" w:eastAsia="es-MX"/>
              </w:rPr>
              <w:t>Ampliación del periodo de reserva</w:t>
            </w:r>
          </w:p>
        </w:tc>
        <w:tc>
          <w:tcPr>
            <w:tcW w:w="4531" w:type="dxa"/>
            <w:tcBorders>
              <w:top w:val="nil"/>
              <w:left w:val="nil"/>
              <w:bottom w:val="single" w:sz="8" w:space="0" w:color="auto"/>
              <w:right w:val="single" w:sz="8" w:space="0" w:color="auto"/>
            </w:tcBorders>
            <w:tcMar>
              <w:top w:w="0" w:type="dxa"/>
              <w:left w:w="108" w:type="dxa"/>
              <w:bottom w:w="0" w:type="dxa"/>
              <w:right w:w="108" w:type="dxa"/>
            </w:tcMar>
            <w:hideMark/>
          </w:tcPr>
          <w:p w14:paraId="076100A1" w14:textId="77777777" w:rsidR="003E3E5C" w:rsidRPr="00623951" w:rsidRDefault="003E3E5C" w:rsidP="00F94D49">
            <w:pPr>
              <w:jc w:val="both"/>
              <w:rPr>
                <w:lang w:eastAsia="es-MX"/>
              </w:rPr>
            </w:pPr>
            <w:r w:rsidRPr="00623951">
              <w:rPr>
                <w:rFonts w:ascii="Palatino Linotype" w:hAnsi="Palatino Linotype"/>
                <w:i/>
                <w:iCs/>
                <w:sz w:val="20"/>
                <w:szCs w:val="20"/>
                <w:lang w:val="es-ES_tradnl" w:eastAsia="es-MX"/>
              </w:rPr>
              <w:t>En caso de haber solicitado la ampliación del periodo de reserva originalmente establecido, se deberá anotar el número de años o meses por los que se amplía la reserva.</w:t>
            </w:r>
          </w:p>
        </w:tc>
      </w:tr>
      <w:tr w:rsidR="003E3E5C" w:rsidRPr="00623951" w14:paraId="59593D7B" w14:textId="77777777" w:rsidTr="00F94D49">
        <w:trPr>
          <w:jc w:val="center"/>
        </w:trPr>
        <w:tc>
          <w:tcPr>
            <w:tcW w:w="0" w:type="auto"/>
            <w:vMerge/>
            <w:tcBorders>
              <w:top w:val="nil"/>
              <w:left w:val="single" w:sz="8" w:space="0" w:color="auto"/>
              <w:bottom w:val="single" w:sz="8" w:space="0" w:color="auto"/>
              <w:right w:val="single" w:sz="8" w:space="0" w:color="auto"/>
            </w:tcBorders>
            <w:vAlign w:val="center"/>
            <w:hideMark/>
          </w:tcPr>
          <w:p w14:paraId="54785A25" w14:textId="77777777" w:rsidR="003E3E5C" w:rsidRPr="00623951" w:rsidRDefault="003E3E5C" w:rsidP="00F94D49">
            <w:pPr>
              <w:rPr>
                <w:lang w:eastAsia="es-MX"/>
              </w:rPr>
            </w:pPr>
          </w:p>
        </w:tc>
        <w:tc>
          <w:tcPr>
            <w:tcW w:w="1990" w:type="dxa"/>
            <w:tcBorders>
              <w:top w:val="nil"/>
              <w:left w:val="nil"/>
              <w:bottom w:val="single" w:sz="8" w:space="0" w:color="auto"/>
              <w:right w:val="single" w:sz="8" w:space="0" w:color="auto"/>
            </w:tcBorders>
            <w:tcMar>
              <w:top w:w="0" w:type="dxa"/>
              <w:left w:w="108" w:type="dxa"/>
              <w:bottom w:w="0" w:type="dxa"/>
              <w:right w:w="108" w:type="dxa"/>
            </w:tcMar>
            <w:hideMark/>
          </w:tcPr>
          <w:p w14:paraId="282731F5" w14:textId="77777777" w:rsidR="003E3E5C" w:rsidRPr="00623951" w:rsidRDefault="003E3E5C" w:rsidP="00F94D49">
            <w:pPr>
              <w:jc w:val="center"/>
              <w:rPr>
                <w:lang w:eastAsia="es-MX"/>
              </w:rPr>
            </w:pPr>
            <w:r w:rsidRPr="00623951">
              <w:rPr>
                <w:rFonts w:ascii="Palatino Linotype" w:hAnsi="Palatino Linotype"/>
                <w:i/>
                <w:iCs/>
                <w:sz w:val="20"/>
                <w:szCs w:val="20"/>
                <w:lang w:val="es-ES_tradnl" w:eastAsia="es-MX"/>
              </w:rPr>
              <w:t>Confidencial</w:t>
            </w:r>
          </w:p>
        </w:tc>
        <w:tc>
          <w:tcPr>
            <w:tcW w:w="4531" w:type="dxa"/>
            <w:tcBorders>
              <w:top w:val="nil"/>
              <w:left w:val="nil"/>
              <w:bottom w:val="single" w:sz="8" w:space="0" w:color="auto"/>
              <w:right w:val="single" w:sz="8" w:space="0" w:color="auto"/>
            </w:tcBorders>
            <w:tcMar>
              <w:top w:w="0" w:type="dxa"/>
              <w:left w:w="108" w:type="dxa"/>
              <w:bottom w:w="0" w:type="dxa"/>
              <w:right w:w="108" w:type="dxa"/>
            </w:tcMar>
            <w:hideMark/>
          </w:tcPr>
          <w:p w14:paraId="02B448CB" w14:textId="77777777" w:rsidR="003E3E5C" w:rsidRPr="00623951" w:rsidRDefault="003E3E5C" w:rsidP="00F94D49">
            <w:pPr>
              <w:jc w:val="both"/>
              <w:rPr>
                <w:lang w:eastAsia="es-MX"/>
              </w:rPr>
            </w:pPr>
            <w:r w:rsidRPr="00623951">
              <w:rPr>
                <w:rFonts w:ascii="Palatino Linotype" w:hAnsi="Palatino Linotype"/>
                <w:i/>
                <w:iCs/>
                <w:sz w:val="20"/>
                <w:szCs w:val="20"/>
                <w:lang w:val="es-ES_tradnl"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3E3E5C" w:rsidRPr="00623951" w14:paraId="3A4301B3" w14:textId="77777777" w:rsidTr="00F94D49">
        <w:trPr>
          <w:jc w:val="center"/>
        </w:trPr>
        <w:tc>
          <w:tcPr>
            <w:tcW w:w="0" w:type="auto"/>
            <w:vMerge/>
            <w:tcBorders>
              <w:top w:val="nil"/>
              <w:left w:val="single" w:sz="8" w:space="0" w:color="auto"/>
              <w:bottom w:val="single" w:sz="8" w:space="0" w:color="auto"/>
              <w:right w:val="single" w:sz="8" w:space="0" w:color="auto"/>
            </w:tcBorders>
            <w:vAlign w:val="center"/>
            <w:hideMark/>
          </w:tcPr>
          <w:p w14:paraId="4F987831" w14:textId="77777777" w:rsidR="003E3E5C" w:rsidRPr="00623951" w:rsidRDefault="003E3E5C" w:rsidP="00F94D49">
            <w:pPr>
              <w:rPr>
                <w:lang w:eastAsia="es-MX"/>
              </w:rPr>
            </w:pPr>
          </w:p>
        </w:tc>
        <w:tc>
          <w:tcPr>
            <w:tcW w:w="1990" w:type="dxa"/>
            <w:tcBorders>
              <w:top w:val="nil"/>
              <w:left w:val="nil"/>
              <w:bottom w:val="single" w:sz="8" w:space="0" w:color="auto"/>
              <w:right w:val="single" w:sz="8" w:space="0" w:color="auto"/>
            </w:tcBorders>
            <w:tcMar>
              <w:top w:w="0" w:type="dxa"/>
              <w:left w:w="108" w:type="dxa"/>
              <w:bottom w:w="0" w:type="dxa"/>
              <w:right w:w="108" w:type="dxa"/>
            </w:tcMar>
            <w:hideMark/>
          </w:tcPr>
          <w:p w14:paraId="2747DED9" w14:textId="77777777" w:rsidR="003E3E5C" w:rsidRPr="00623951" w:rsidRDefault="003E3E5C" w:rsidP="00F94D49">
            <w:pPr>
              <w:jc w:val="center"/>
              <w:rPr>
                <w:lang w:eastAsia="es-MX"/>
              </w:rPr>
            </w:pPr>
            <w:r w:rsidRPr="00623951">
              <w:rPr>
                <w:rFonts w:ascii="Palatino Linotype" w:hAnsi="Palatino Linotype"/>
                <w:i/>
                <w:iCs/>
                <w:sz w:val="20"/>
                <w:szCs w:val="20"/>
                <w:lang w:val="es-ES_tradnl" w:eastAsia="es-MX"/>
              </w:rPr>
              <w:t>Fundamento legal</w:t>
            </w:r>
          </w:p>
        </w:tc>
        <w:tc>
          <w:tcPr>
            <w:tcW w:w="4531" w:type="dxa"/>
            <w:tcBorders>
              <w:top w:val="nil"/>
              <w:left w:val="nil"/>
              <w:bottom w:val="single" w:sz="8" w:space="0" w:color="auto"/>
              <w:right w:val="single" w:sz="8" w:space="0" w:color="auto"/>
            </w:tcBorders>
            <w:tcMar>
              <w:top w:w="0" w:type="dxa"/>
              <w:left w:w="108" w:type="dxa"/>
              <w:bottom w:w="0" w:type="dxa"/>
              <w:right w:w="108" w:type="dxa"/>
            </w:tcMar>
            <w:hideMark/>
          </w:tcPr>
          <w:p w14:paraId="0B3CE5A7" w14:textId="77777777" w:rsidR="003E3E5C" w:rsidRPr="00623951" w:rsidRDefault="003E3E5C" w:rsidP="00F94D49">
            <w:pPr>
              <w:jc w:val="both"/>
              <w:rPr>
                <w:lang w:eastAsia="es-MX"/>
              </w:rPr>
            </w:pPr>
            <w:r w:rsidRPr="00623951">
              <w:rPr>
                <w:rFonts w:ascii="Palatino Linotype" w:hAnsi="Palatino Linotype"/>
                <w:i/>
                <w:iCs/>
                <w:sz w:val="20"/>
                <w:szCs w:val="20"/>
                <w:lang w:val="es-ES_tradnl" w:eastAsia="es-MX"/>
              </w:rPr>
              <w:t>Se señalará el nombre del ordenamiento, el o los artículos, fracción(es), párrafo(s) con base en los cuales se sustente la confidencialidad.</w:t>
            </w:r>
          </w:p>
        </w:tc>
      </w:tr>
      <w:tr w:rsidR="003E3E5C" w:rsidRPr="00623951" w14:paraId="57CF64F9" w14:textId="77777777" w:rsidTr="00F94D49">
        <w:trPr>
          <w:jc w:val="center"/>
        </w:trPr>
        <w:tc>
          <w:tcPr>
            <w:tcW w:w="0" w:type="auto"/>
            <w:vMerge/>
            <w:tcBorders>
              <w:top w:val="nil"/>
              <w:left w:val="single" w:sz="8" w:space="0" w:color="auto"/>
              <w:bottom w:val="single" w:sz="8" w:space="0" w:color="auto"/>
              <w:right w:val="single" w:sz="8" w:space="0" w:color="auto"/>
            </w:tcBorders>
            <w:vAlign w:val="center"/>
            <w:hideMark/>
          </w:tcPr>
          <w:p w14:paraId="37A4F530" w14:textId="77777777" w:rsidR="003E3E5C" w:rsidRPr="00623951" w:rsidRDefault="003E3E5C" w:rsidP="00F94D49">
            <w:pPr>
              <w:rPr>
                <w:lang w:eastAsia="es-MX"/>
              </w:rPr>
            </w:pPr>
          </w:p>
        </w:tc>
        <w:tc>
          <w:tcPr>
            <w:tcW w:w="1990" w:type="dxa"/>
            <w:tcBorders>
              <w:top w:val="nil"/>
              <w:left w:val="nil"/>
              <w:bottom w:val="single" w:sz="8" w:space="0" w:color="auto"/>
              <w:right w:val="single" w:sz="8" w:space="0" w:color="auto"/>
            </w:tcBorders>
            <w:tcMar>
              <w:top w:w="0" w:type="dxa"/>
              <w:left w:w="108" w:type="dxa"/>
              <w:bottom w:w="0" w:type="dxa"/>
              <w:right w:w="108" w:type="dxa"/>
            </w:tcMar>
            <w:hideMark/>
          </w:tcPr>
          <w:p w14:paraId="4E5EFF03" w14:textId="77777777" w:rsidR="003E3E5C" w:rsidRPr="00623951" w:rsidRDefault="003E3E5C" w:rsidP="00F94D49">
            <w:pPr>
              <w:jc w:val="center"/>
              <w:rPr>
                <w:lang w:eastAsia="es-MX"/>
              </w:rPr>
            </w:pPr>
            <w:r w:rsidRPr="00623951">
              <w:rPr>
                <w:rFonts w:ascii="Palatino Linotype" w:hAnsi="Palatino Linotype"/>
                <w:i/>
                <w:iCs/>
                <w:sz w:val="20"/>
                <w:szCs w:val="20"/>
                <w:lang w:val="es-ES_tradnl" w:eastAsia="es-MX"/>
              </w:rPr>
              <w:t>Rúbrica del titular del área</w:t>
            </w:r>
          </w:p>
        </w:tc>
        <w:tc>
          <w:tcPr>
            <w:tcW w:w="4531" w:type="dxa"/>
            <w:tcBorders>
              <w:top w:val="nil"/>
              <w:left w:val="nil"/>
              <w:bottom w:val="single" w:sz="8" w:space="0" w:color="auto"/>
              <w:right w:val="single" w:sz="8" w:space="0" w:color="auto"/>
            </w:tcBorders>
            <w:tcMar>
              <w:top w:w="0" w:type="dxa"/>
              <w:left w:w="108" w:type="dxa"/>
              <w:bottom w:w="0" w:type="dxa"/>
              <w:right w:w="108" w:type="dxa"/>
            </w:tcMar>
            <w:hideMark/>
          </w:tcPr>
          <w:p w14:paraId="2D6A085B" w14:textId="77777777" w:rsidR="003E3E5C" w:rsidRPr="00623951" w:rsidRDefault="003E3E5C" w:rsidP="00F94D49">
            <w:pPr>
              <w:jc w:val="both"/>
              <w:rPr>
                <w:lang w:eastAsia="es-MX"/>
              </w:rPr>
            </w:pPr>
            <w:r w:rsidRPr="00623951">
              <w:rPr>
                <w:rFonts w:ascii="Palatino Linotype" w:hAnsi="Palatino Linotype"/>
                <w:i/>
                <w:iCs/>
                <w:sz w:val="20"/>
                <w:szCs w:val="20"/>
                <w:lang w:val="es-ES_tradnl" w:eastAsia="es-MX"/>
              </w:rPr>
              <w:t>Rúbrica autógrafa de quien clasifica.</w:t>
            </w:r>
          </w:p>
        </w:tc>
      </w:tr>
      <w:tr w:rsidR="003E3E5C" w:rsidRPr="00623951" w14:paraId="689F0FD7" w14:textId="77777777" w:rsidTr="00F94D49">
        <w:trPr>
          <w:jc w:val="center"/>
        </w:trPr>
        <w:tc>
          <w:tcPr>
            <w:tcW w:w="0" w:type="auto"/>
            <w:vMerge/>
            <w:tcBorders>
              <w:top w:val="nil"/>
              <w:left w:val="single" w:sz="8" w:space="0" w:color="auto"/>
              <w:bottom w:val="single" w:sz="8" w:space="0" w:color="auto"/>
              <w:right w:val="single" w:sz="8" w:space="0" w:color="auto"/>
            </w:tcBorders>
            <w:vAlign w:val="center"/>
            <w:hideMark/>
          </w:tcPr>
          <w:p w14:paraId="4A617D19" w14:textId="77777777" w:rsidR="003E3E5C" w:rsidRPr="00623951" w:rsidRDefault="003E3E5C" w:rsidP="00F94D49">
            <w:pPr>
              <w:rPr>
                <w:lang w:eastAsia="es-MX"/>
              </w:rPr>
            </w:pPr>
          </w:p>
        </w:tc>
        <w:tc>
          <w:tcPr>
            <w:tcW w:w="1990" w:type="dxa"/>
            <w:tcBorders>
              <w:top w:val="nil"/>
              <w:left w:val="nil"/>
              <w:bottom w:val="single" w:sz="8" w:space="0" w:color="auto"/>
              <w:right w:val="single" w:sz="8" w:space="0" w:color="auto"/>
            </w:tcBorders>
            <w:tcMar>
              <w:top w:w="0" w:type="dxa"/>
              <w:left w:w="108" w:type="dxa"/>
              <w:bottom w:w="0" w:type="dxa"/>
              <w:right w:w="108" w:type="dxa"/>
            </w:tcMar>
            <w:hideMark/>
          </w:tcPr>
          <w:p w14:paraId="1908FD5A" w14:textId="77777777" w:rsidR="003E3E5C" w:rsidRPr="00623951" w:rsidRDefault="003E3E5C" w:rsidP="00F94D49">
            <w:pPr>
              <w:jc w:val="center"/>
              <w:rPr>
                <w:lang w:eastAsia="es-MX"/>
              </w:rPr>
            </w:pPr>
            <w:r w:rsidRPr="00623951">
              <w:rPr>
                <w:rFonts w:ascii="Palatino Linotype" w:hAnsi="Palatino Linotype"/>
                <w:i/>
                <w:iCs/>
                <w:sz w:val="20"/>
                <w:szCs w:val="20"/>
                <w:lang w:val="es-ES_tradnl" w:eastAsia="es-MX"/>
              </w:rPr>
              <w:t>Fecha de desclasificación</w:t>
            </w:r>
          </w:p>
        </w:tc>
        <w:tc>
          <w:tcPr>
            <w:tcW w:w="4531" w:type="dxa"/>
            <w:tcBorders>
              <w:top w:val="nil"/>
              <w:left w:val="nil"/>
              <w:bottom w:val="single" w:sz="8" w:space="0" w:color="auto"/>
              <w:right w:val="single" w:sz="8" w:space="0" w:color="auto"/>
            </w:tcBorders>
            <w:tcMar>
              <w:top w:w="0" w:type="dxa"/>
              <w:left w:w="108" w:type="dxa"/>
              <w:bottom w:w="0" w:type="dxa"/>
              <w:right w:w="108" w:type="dxa"/>
            </w:tcMar>
            <w:hideMark/>
          </w:tcPr>
          <w:p w14:paraId="08EC344C" w14:textId="77777777" w:rsidR="003E3E5C" w:rsidRPr="00623951" w:rsidRDefault="003E3E5C" w:rsidP="00F94D49">
            <w:pPr>
              <w:jc w:val="both"/>
              <w:rPr>
                <w:lang w:eastAsia="es-MX"/>
              </w:rPr>
            </w:pPr>
            <w:r w:rsidRPr="00623951">
              <w:rPr>
                <w:rFonts w:ascii="Palatino Linotype" w:hAnsi="Palatino Linotype"/>
                <w:i/>
                <w:iCs/>
                <w:sz w:val="20"/>
                <w:szCs w:val="20"/>
                <w:lang w:val="es-ES_tradnl" w:eastAsia="es-MX"/>
              </w:rPr>
              <w:t>Se anotará la fecha en que se desclasifica el documento.</w:t>
            </w:r>
          </w:p>
        </w:tc>
      </w:tr>
      <w:tr w:rsidR="003E3E5C" w:rsidRPr="00623951" w14:paraId="2AEE2EF2" w14:textId="77777777" w:rsidTr="00F94D49">
        <w:trPr>
          <w:jc w:val="center"/>
        </w:trPr>
        <w:tc>
          <w:tcPr>
            <w:tcW w:w="0" w:type="auto"/>
            <w:vMerge/>
            <w:tcBorders>
              <w:top w:val="nil"/>
              <w:left w:val="single" w:sz="8" w:space="0" w:color="auto"/>
              <w:bottom w:val="single" w:sz="8" w:space="0" w:color="auto"/>
              <w:right w:val="single" w:sz="8" w:space="0" w:color="auto"/>
            </w:tcBorders>
            <w:vAlign w:val="center"/>
            <w:hideMark/>
          </w:tcPr>
          <w:p w14:paraId="392F88D7" w14:textId="77777777" w:rsidR="003E3E5C" w:rsidRPr="00623951" w:rsidRDefault="003E3E5C" w:rsidP="00F94D49">
            <w:pPr>
              <w:rPr>
                <w:lang w:eastAsia="es-MX"/>
              </w:rPr>
            </w:pPr>
          </w:p>
        </w:tc>
        <w:tc>
          <w:tcPr>
            <w:tcW w:w="1990" w:type="dxa"/>
            <w:tcBorders>
              <w:top w:val="nil"/>
              <w:left w:val="nil"/>
              <w:bottom w:val="single" w:sz="8" w:space="0" w:color="auto"/>
              <w:right w:val="single" w:sz="8" w:space="0" w:color="auto"/>
            </w:tcBorders>
            <w:tcMar>
              <w:top w:w="0" w:type="dxa"/>
              <w:left w:w="108" w:type="dxa"/>
              <w:bottom w:w="0" w:type="dxa"/>
              <w:right w:w="108" w:type="dxa"/>
            </w:tcMar>
            <w:hideMark/>
          </w:tcPr>
          <w:p w14:paraId="6FA182DC" w14:textId="77777777" w:rsidR="003E3E5C" w:rsidRPr="00623951" w:rsidRDefault="003E3E5C" w:rsidP="00F94D49">
            <w:pPr>
              <w:jc w:val="center"/>
              <w:rPr>
                <w:lang w:eastAsia="es-MX"/>
              </w:rPr>
            </w:pPr>
            <w:r w:rsidRPr="00623951">
              <w:rPr>
                <w:rFonts w:ascii="Palatino Linotype" w:hAnsi="Palatino Linotype"/>
                <w:i/>
                <w:iCs/>
                <w:sz w:val="20"/>
                <w:szCs w:val="20"/>
                <w:lang w:val="es-ES_tradnl" w:eastAsia="es-MX"/>
              </w:rPr>
              <w:t>Rúbrica y cargo del servidor público</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261B33" w14:textId="77777777" w:rsidR="003E3E5C" w:rsidRPr="00623951" w:rsidRDefault="003E3E5C" w:rsidP="00F94D49">
            <w:pPr>
              <w:rPr>
                <w:lang w:eastAsia="es-MX"/>
              </w:rPr>
            </w:pPr>
            <w:r w:rsidRPr="00623951">
              <w:rPr>
                <w:rFonts w:ascii="Palatino Linotype" w:hAnsi="Palatino Linotype"/>
                <w:i/>
                <w:iCs/>
                <w:sz w:val="20"/>
                <w:szCs w:val="20"/>
                <w:lang w:val="es-ES_tradnl" w:eastAsia="es-MX"/>
              </w:rPr>
              <w:t>Rúbrica autógrafa de quien desclasifica.</w:t>
            </w:r>
          </w:p>
        </w:tc>
      </w:tr>
    </w:tbl>
    <w:p w14:paraId="0E8BD554" w14:textId="77777777" w:rsidR="003E3E5C" w:rsidRPr="00623951" w:rsidRDefault="003E3E5C" w:rsidP="003E3E5C">
      <w:pPr>
        <w:shd w:val="clear" w:color="auto" w:fill="FFFFFF"/>
        <w:spacing w:before="240" w:after="240" w:line="293" w:lineRule="atLeast"/>
        <w:ind w:right="51"/>
        <w:jc w:val="both"/>
        <w:rPr>
          <w:rFonts w:ascii="Arial" w:hAnsi="Arial" w:cs="Arial"/>
          <w:color w:val="222222"/>
          <w:lang w:eastAsia="es-MX"/>
        </w:rPr>
      </w:pPr>
      <w:r w:rsidRPr="00623951">
        <w:rPr>
          <w:rFonts w:ascii="Palatino Linotype" w:hAnsi="Palatino Linotype" w:cs="Arial"/>
          <w:color w:val="222222"/>
          <w:lang w:eastAsia="es-MX"/>
        </w:rPr>
        <w:t> </w:t>
      </w:r>
    </w:p>
    <w:p w14:paraId="2583C212" w14:textId="77777777" w:rsidR="003E3E5C" w:rsidRPr="00623951" w:rsidRDefault="003E3E5C" w:rsidP="003E3E5C">
      <w:pPr>
        <w:shd w:val="clear" w:color="auto" w:fill="FFFFFF"/>
        <w:spacing w:before="240" w:after="240" w:line="360" w:lineRule="auto"/>
        <w:jc w:val="both"/>
        <w:rPr>
          <w:rFonts w:ascii="Arial" w:hAnsi="Arial" w:cs="Arial"/>
          <w:color w:val="222222"/>
          <w:lang w:eastAsia="es-MX"/>
        </w:rPr>
      </w:pPr>
      <w:r w:rsidRPr="00623951">
        <w:rPr>
          <w:rFonts w:ascii="Palatino Linotype" w:hAnsi="Palatino Linotype" w:cs="Arial"/>
          <w:color w:val="222222"/>
          <w:lang w:eastAsia="es-MX"/>
        </w:rPr>
        <w:t>Efectivamente, cuando se clasifica información como confidencial es importante someterlo al Comité de Transparencia, quien debe confirmar, modificar o revocar la clasificación.</w:t>
      </w:r>
    </w:p>
    <w:p w14:paraId="4AB8FC1D" w14:textId="6DA04A28" w:rsidR="003E3E5C" w:rsidRPr="00623951" w:rsidRDefault="003E3E5C" w:rsidP="003E3E5C">
      <w:pPr>
        <w:shd w:val="clear" w:color="auto" w:fill="FFFFFF"/>
        <w:spacing w:before="240" w:after="240" w:line="360" w:lineRule="auto"/>
        <w:jc w:val="both"/>
        <w:rPr>
          <w:rFonts w:ascii="Arial" w:hAnsi="Arial" w:cs="Arial"/>
          <w:color w:val="222222"/>
          <w:lang w:eastAsia="es-MX"/>
        </w:rPr>
      </w:pPr>
      <w:r w:rsidRPr="00623951">
        <w:rPr>
          <w:rFonts w:ascii="Palatino Linotype" w:hAnsi="Palatino Linotype" w:cs="Arial"/>
          <w:color w:val="222222"/>
          <w:lang w:eastAsia="es-MX"/>
        </w:rPr>
        <w:t xml:space="preserve">Por lo tanto, la entrega de documentos en su versión pública debe acompañarse necesariamente del Acuerdo del Comité de Transparencia que la sustente, en el que se expongan los fundamentos y razonamientos que llevaron al </w:t>
      </w:r>
      <w:r w:rsidRPr="00A85290">
        <w:rPr>
          <w:rFonts w:ascii="Palatino Linotype" w:hAnsi="Palatino Linotype" w:cs="Arial"/>
          <w:b/>
          <w:color w:val="222222"/>
          <w:lang w:eastAsia="es-MX"/>
        </w:rPr>
        <w:t>Sujeto Obligado</w:t>
      </w:r>
      <w:r w:rsidRPr="00623951">
        <w:rPr>
          <w:rFonts w:ascii="Palatino Linotype" w:hAnsi="Palatino Linotype" w:cs="Arial"/>
          <w:color w:val="222222"/>
          <w:lang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w:t>
      </w:r>
      <w:r w:rsidR="00A85290">
        <w:rPr>
          <w:rFonts w:ascii="Palatino Linotype" w:hAnsi="Palatino Linotype" w:cs="Arial"/>
          <w:color w:val="222222"/>
          <w:lang w:eastAsia="es-MX"/>
        </w:rPr>
        <w:t>eterminados datos -</w:t>
      </w:r>
      <w:r w:rsidRPr="00623951">
        <w:rPr>
          <w:rFonts w:ascii="Palatino Linotype" w:hAnsi="Palatino Linotype" w:cs="Arial"/>
          <w:color w:val="222222"/>
          <w:lang w:eastAsia="es-MX"/>
        </w:rPr>
        <w:t xml:space="preserve">ya sea porque se testan o suprimen- deja al solicitante en estado de incertidumbre, al no conocer o comprender porque no aparecen en la documentación respectiva, es decir, si no se exponen de manera puntual las razones de ello se estaría violentando desde un inicio el derecho de </w:t>
      </w:r>
      <w:r w:rsidRPr="00623951">
        <w:rPr>
          <w:rFonts w:ascii="Palatino Linotype" w:hAnsi="Palatino Linotype" w:cs="Arial"/>
          <w:color w:val="222222"/>
          <w:lang w:eastAsia="es-MX"/>
        </w:rPr>
        <w:lastRenderedPageBreak/>
        <w:t>acceso a la información del solicitante, por lo que el acuerdo respectivo, deberá hacerse del conocimiento del Recurrente.</w:t>
      </w:r>
    </w:p>
    <w:p w14:paraId="35ACBAA1" w14:textId="77777777" w:rsidR="003E3E5C" w:rsidRPr="00786A69" w:rsidRDefault="003E3E5C" w:rsidP="003E3E5C">
      <w:pPr>
        <w:shd w:val="clear" w:color="auto" w:fill="FFFFFF"/>
        <w:spacing w:before="240" w:after="240" w:line="360" w:lineRule="auto"/>
        <w:jc w:val="both"/>
        <w:rPr>
          <w:rFonts w:ascii="Palatino Linotype" w:hAnsi="Palatino Linotype" w:cs="Arial"/>
          <w:color w:val="222222"/>
          <w:lang w:eastAsia="es-MX"/>
        </w:rPr>
      </w:pPr>
      <w:r w:rsidRPr="00623951">
        <w:rPr>
          <w:rFonts w:ascii="Palatino Linotype" w:hAnsi="Palatino Linotype" w:cs="Arial"/>
          <w:color w:val="222222"/>
          <w:lang w:eastAsia="es-MX"/>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particulares que no tengan que ver con la rendición de cuentas públicas.</w:t>
      </w:r>
    </w:p>
    <w:p w14:paraId="3E808103" w14:textId="77777777" w:rsidR="003E3E5C" w:rsidRPr="00786A69" w:rsidRDefault="003E3E5C" w:rsidP="003E3E5C">
      <w:pPr>
        <w:shd w:val="clear" w:color="auto" w:fill="FFFFFF"/>
        <w:spacing w:before="240" w:after="240" w:line="360" w:lineRule="auto"/>
        <w:jc w:val="both"/>
        <w:rPr>
          <w:rFonts w:ascii="Palatino Linotype" w:hAnsi="Palatino Linotype" w:cs="Arial"/>
          <w:color w:val="222222"/>
          <w:lang w:eastAsia="es-MX"/>
        </w:rPr>
      </w:pPr>
      <w:r w:rsidRPr="00786A69">
        <w:rPr>
          <w:rFonts w:ascii="Palatino Linotype" w:hAnsi="Palatino Linotype" w:cs="Arial"/>
          <w:color w:val="222222"/>
          <w:lang w:eastAsia="es-MX"/>
        </w:rPr>
        <w:t xml:space="preserve">Por lo que es procedente ordenar la entrega del documento o los documentos donde conste lo solicitado y de ser el caso en </w:t>
      </w:r>
      <w:r w:rsidRPr="00533A55">
        <w:rPr>
          <w:rFonts w:ascii="Palatino Linotype" w:hAnsi="Palatino Linotype" w:cs="Arial"/>
          <w:color w:val="222222"/>
          <w:lang w:eastAsia="es-MX"/>
        </w:rPr>
        <w:t>versión pública.</w:t>
      </w:r>
    </w:p>
    <w:p w14:paraId="62E237B7" w14:textId="77777777" w:rsidR="003E3E5C" w:rsidRPr="007E4DE6" w:rsidRDefault="003E3E5C" w:rsidP="003E3E5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sz w:val="24"/>
          <w:szCs w:val="24"/>
        </w:rPr>
      </w:pPr>
      <w:r w:rsidRPr="007E4DE6">
        <w:rPr>
          <w:rFonts w:ascii="Palatino Linotype" w:eastAsia="Calibri" w:hAnsi="Palatino Linotype" w:cs="Arial"/>
          <w:sz w:val="24"/>
          <w:szCs w:val="24"/>
        </w:rPr>
        <w:t>En mérito de</w:t>
      </w:r>
      <w:r w:rsidRPr="007E4DE6">
        <w:rPr>
          <w:rFonts w:ascii="Palatino Linotype" w:hAnsi="Palatino Linotype" w:cs="Arial"/>
          <w:sz w:val="24"/>
          <w:szCs w:val="24"/>
        </w:rPr>
        <w:t xml:space="preserve"> las consideraciones de hecho y de derecho, señaladas en párrafos anteriores</w:t>
      </w:r>
      <w:r w:rsidRPr="007E4DE6">
        <w:rPr>
          <w:rFonts w:ascii="Palatino Linotype" w:eastAsia="Calibri" w:hAnsi="Palatino Linotype" w:cs="Arial"/>
          <w:sz w:val="24"/>
          <w:szCs w:val="24"/>
        </w:rPr>
        <w:t xml:space="preserve">, con fundamento en el artículo 186, fracción III, de la Ley de Transparencia y Acceso a la Información Pública del Estado de México y Municipios; esta Autoridad estima que las razones o motivos de inconformidad hechos valer por el </w:t>
      </w:r>
      <w:r w:rsidRPr="004D276E">
        <w:rPr>
          <w:rFonts w:ascii="Palatino Linotype" w:eastAsia="Calibri" w:hAnsi="Palatino Linotype" w:cs="Arial"/>
          <w:b/>
          <w:sz w:val="24"/>
          <w:szCs w:val="24"/>
        </w:rPr>
        <w:t xml:space="preserve">recurrente </w:t>
      </w:r>
      <w:r w:rsidRPr="007E4DE6">
        <w:rPr>
          <w:rFonts w:ascii="Palatino Linotype" w:eastAsia="Calibri" w:hAnsi="Palatino Linotype" w:cs="Arial"/>
          <w:sz w:val="24"/>
          <w:szCs w:val="24"/>
        </w:rPr>
        <w:t xml:space="preserve">resultan fundadas; por lo que, lo procedente es </w:t>
      </w:r>
      <w:r w:rsidRPr="007E4DE6">
        <w:rPr>
          <w:rFonts w:ascii="Palatino Linotype" w:eastAsia="Calibri" w:hAnsi="Palatino Linotype" w:cs="Arial"/>
          <w:b/>
          <w:sz w:val="24"/>
          <w:szCs w:val="24"/>
        </w:rPr>
        <w:t>MODIFICAR</w:t>
      </w:r>
      <w:r w:rsidRPr="007E4DE6">
        <w:rPr>
          <w:rFonts w:ascii="Palatino Linotype" w:eastAsia="Calibri" w:hAnsi="Palatino Linotype" w:cs="Arial"/>
          <w:sz w:val="24"/>
          <w:szCs w:val="24"/>
        </w:rPr>
        <w:t xml:space="preserve"> la respuesta del </w:t>
      </w:r>
      <w:r w:rsidRPr="00A85290">
        <w:rPr>
          <w:rFonts w:ascii="Palatino Linotype" w:eastAsia="Calibri" w:hAnsi="Palatino Linotype" w:cs="Arial"/>
          <w:b/>
          <w:sz w:val="24"/>
          <w:szCs w:val="24"/>
        </w:rPr>
        <w:t>Sujeto Obligado</w:t>
      </w:r>
      <w:r w:rsidRPr="007E4DE6">
        <w:rPr>
          <w:rFonts w:ascii="Palatino Linotype" w:eastAsia="Calibri" w:hAnsi="Palatino Linotype" w:cs="Arial"/>
          <w:sz w:val="24"/>
          <w:szCs w:val="24"/>
        </w:rPr>
        <w:t xml:space="preserve">.  </w:t>
      </w:r>
    </w:p>
    <w:p w14:paraId="1B804957" w14:textId="77777777" w:rsidR="003E3E5C" w:rsidRPr="00786A69" w:rsidRDefault="003E3E5C" w:rsidP="003E3E5C">
      <w:pPr>
        <w:spacing w:before="240" w:after="240" w:line="360" w:lineRule="auto"/>
        <w:contextualSpacing/>
        <w:jc w:val="both"/>
        <w:rPr>
          <w:rFonts w:ascii="Palatino Linotype" w:eastAsia="Palatino Linotype" w:hAnsi="Palatino Linotype" w:cs="Palatino Linotype"/>
        </w:rPr>
      </w:pPr>
      <w:r w:rsidRPr="00786A69">
        <w:rPr>
          <w:rFonts w:ascii="Palatino Linotype" w:eastAsia="Palatino Linotype" w:hAnsi="Palatino Linotype" w:cs="Palatino Linotype"/>
        </w:rPr>
        <w:t>Por lo anteriormente expuesto y con fundamento en lo prescrito en los artículos 5 párrafos, trigésimo, trigésimo primero y trigésimo segundo de la Constitución Política del Estado Libre y Soberano de México; 2, fracción II; 29, 36 fracciones I y II; 176, 178, 181, 185 y 186 fracción III de la Ley de Transparencia y Acceso a la Información Pública del Estado de México y Municipios, este Pleno:</w:t>
      </w:r>
    </w:p>
    <w:p w14:paraId="238A4AA0" w14:textId="77777777" w:rsidR="003E3E5C" w:rsidRPr="00786A69" w:rsidRDefault="003E3E5C" w:rsidP="003E3E5C">
      <w:pPr>
        <w:jc w:val="center"/>
        <w:rPr>
          <w:rFonts w:ascii="Palatino Linotype" w:hAnsi="Palatino Linotype"/>
          <w:b/>
          <w:bCs/>
          <w:spacing w:val="40"/>
          <w:sz w:val="28"/>
        </w:rPr>
      </w:pPr>
    </w:p>
    <w:p w14:paraId="0B5DA290" w14:textId="77777777" w:rsidR="003E3E5C" w:rsidRPr="00786A69" w:rsidRDefault="003E3E5C" w:rsidP="003E3E5C">
      <w:pPr>
        <w:jc w:val="center"/>
        <w:rPr>
          <w:rFonts w:ascii="Palatino Linotype" w:hAnsi="Palatino Linotype"/>
          <w:b/>
          <w:bCs/>
          <w:spacing w:val="40"/>
          <w:sz w:val="28"/>
        </w:rPr>
      </w:pPr>
      <w:r w:rsidRPr="00786A69">
        <w:rPr>
          <w:rFonts w:ascii="Palatino Linotype" w:hAnsi="Palatino Linotype"/>
          <w:b/>
          <w:bCs/>
          <w:spacing w:val="40"/>
          <w:sz w:val="28"/>
        </w:rPr>
        <w:lastRenderedPageBreak/>
        <w:t>RESUELVE</w:t>
      </w:r>
    </w:p>
    <w:p w14:paraId="223217E6" w14:textId="77777777" w:rsidR="003E3E5C" w:rsidRPr="00786A69" w:rsidRDefault="003E3E5C" w:rsidP="003E3E5C">
      <w:pPr>
        <w:jc w:val="center"/>
        <w:rPr>
          <w:rFonts w:ascii="Palatino Linotype" w:hAnsi="Palatino Linotype"/>
          <w:b/>
          <w:bCs/>
          <w:spacing w:val="40"/>
          <w:sz w:val="28"/>
        </w:rPr>
      </w:pPr>
    </w:p>
    <w:p w14:paraId="76CBA51F" w14:textId="77777777" w:rsidR="003E3E5C" w:rsidRPr="00786A69" w:rsidRDefault="003E3E5C" w:rsidP="003E3E5C">
      <w:pPr>
        <w:widowControl w:val="0"/>
        <w:autoSpaceDE w:val="0"/>
        <w:autoSpaceDN w:val="0"/>
        <w:adjustRightInd w:val="0"/>
        <w:spacing w:line="360" w:lineRule="auto"/>
        <w:jc w:val="both"/>
        <w:rPr>
          <w:rFonts w:ascii="Palatino Linotype" w:hAnsi="Palatino Linotype" w:cs="Arial"/>
        </w:rPr>
      </w:pPr>
      <w:r w:rsidRPr="00786A69">
        <w:rPr>
          <w:rFonts w:ascii="Palatino Linotype" w:hAnsi="Palatino Linotype" w:cs="Arial"/>
          <w:b/>
        </w:rPr>
        <w:t>Primero.</w:t>
      </w:r>
      <w:r w:rsidRPr="00786A69">
        <w:rPr>
          <w:rFonts w:ascii="Palatino Linotype" w:hAnsi="Palatino Linotype" w:cs="Arial"/>
        </w:rPr>
        <w:t xml:space="preserve"> </w:t>
      </w:r>
      <w:r>
        <w:rPr>
          <w:rFonts w:ascii="Palatino Linotype" w:hAnsi="Palatino Linotype" w:cs="Arial"/>
          <w:lang w:eastAsia="en-US"/>
        </w:rPr>
        <w:t>Resultan</w:t>
      </w:r>
      <w:r w:rsidRPr="007265C7">
        <w:rPr>
          <w:rFonts w:ascii="Palatino Linotype" w:hAnsi="Palatino Linotype" w:cs="Arial"/>
          <w:lang w:eastAsia="en-US"/>
        </w:rPr>
        <w:t xml:space="preserve"> fundados los motivos de inconformidad hecho valer por l</w:t>
      </w:r>
      <w:r>
        <w:rPr>
          <w:rFonts w:ascii="Palatino Linotype" w:hAnsi="Palatino Linotype" w:cs="Arial"/>
          <w:lang w:eastAsia="en-US"/>
        </w:rPr>
        <w:t>a</w:t>
      </w:r>
      <w:r w:rsidRPr="007265C7">
        <w:rPr>
          <w:rFonts w:ascii="Palatino Linotype" w:hAnsi="Palatino Linotype" w:cs="Arial"/>
          <w:lang w:eastAsia="en-US"/>
        </w:rPr>
        <w:t xml:space="preserve"> </w:t>
      </w:r>
      <w:r w:rsidRPr="007265C7">
        <w:rPr>
          <w:rFonts w:ascii="Palatino Linotype" w:hAnsi="Palatino Linotype" w:cs="Arial"/>
          <w:b/>
          <w:lang w:eastAsia="en-US"/>
        </w:rPr>
        <w:t xml:space="preserve">recurrente </w:t>
      </w:r>
      <w:r w:rsidRPr="00744A0A">
        <w:rPr>
          <w:rFonts w:ascii="Palatino Linotype" w:hAnsi="Palatino Linotype" w:cs="Arial"/>
          <w:lang w:eastAsia="en-US"/>
        </w:rPr>
        <w:t>en el recurso de revisión</w:t>
      </w:r>
      <w:r w:rsidRPr="007265C7">
        <w:rPr>
          <w:rFonts w:ascii="Palatino Linotype" w:hAnsi="Palatino Linotype" w:cs="Arial"/>
          <w:b/>
          <w:lang w:eastAsia="en-US"/>
        </w:rPr>
        <w:t xml:space="preserve"> </w:t>
      </w:r>
      <w:r w:rsidRPr="00744A0A">
        <w:rPr>
          <w:rFonts w:ascii="Palatino Linotype" w:hAnsi="Palatino Linotype"/>
          <w:b/>
          <w:lang w:val="es-ES_tradnl"/>
        </w:rPr>
        <w:t>05099/INFOEM/IP/RR/2021</w:t>
      </w:r>
      <w:r w:rsidRPr="007265C7">
        <w:rPr>
          <w:rFonts w:ascii="Palatino Linotype" w:hAnsi="Palatino Linotype" w:cs="Arial"/>
          <w:b/>
          <w:lang w:eastAsia="en-US"/>
        </w:rPr>
        <w:t xml:space="preserve">, </w:t>
      </w:r>
      <w:r w:rsidRPr="007265C7">
        <w:rPr>
          <w:rFonts w:ascii="Palatino Linotype" w:hAnsi="Palatino Linotype" w:cs="Arial"/>
          <w:lang w:eastAsia="en-US"/>
        </w:rPr>
        <w:t xml:space="preserve">en términos del </w:t>
      </w:r>
      <w:r>
        <w:rPr>
          <w:rFonts w:ascii="Palatino Linotype" w:hAnsi="Palatino Linotype" w:cs="Arial"/>
          <w:b/>
          <w:lang w:eastAsia="en-US"/>
        </w:rPr>
        <w:t>Considerando C</w:t>
      </w:r>
      <w:r w:rsidRPr="005F65C8">
        <w:rPr>
          <w:rFonts w:ascii="Palatino Linotype" w:hAnsi="Palatino Linotype" w:cs="Arial"/>
          <w:b/>
          <w:lang w:eastAsia="en-US"/>
        </w:rPr>
        <w:t>uarto</w:t>
      </w:r>
      <w:r>
        <w:rPr>
          <w:rFonts w:ascii="Palatino Linotype" w:hAnsi="Palatino Linotype" w:cs="Arial"/>
          <w:b/>
          <w:lang w:eastAsia="en-US"/>
        </w:rPr>
        <w:t>.</w:t>
      </w:r>
    </w:p>
    <w:p w14:paraId="7D8A9CE8" w14:textId="77777777" w:rsidR="003E3E5C" w:rsidRPr="00786A69" w:rsidRDefault="003E3E5C" w:rsidP="003E3E5C">
      <w:pPr>
        <w:widowControl w:val="0"/>
        <w:autoSpaceDE w:val="0"/>
        <w:autoSpaceDN w:val="0"/>
        <w:adjustRightInd w:val="0"/>
        <w:spacing w:line="360" w:lineRule="auto"/>
        <w:jc w:val="both"/>
        <w:rPr>
          <w:rFonts w:ascii="Palatino Linotype" w:hAnsi="Palatino Linotype"/>
          <w:b/>
        </w:rPr>
      </w:pPr>
    </w:p>
    <w:p w14:paraId="49B259DB" w14:textId="78B527A1" w:rsidR="003E3E5C" w:rsidRDefault="003E3E5C" w:rsidP="003E3E5C">
      <w:pPr>
        <w:widowControl w:val="0"/>
        <w:autoSpaceDE w:val="0"/>
        <w:autoSpaceDN w:val="0"/>
        <w:adjustRightInd w:val="0"/>
        <w:spacing w:line="360" w:lineRule="auto"/>
        <w:jc w:val="both"/>
        <w:rPr>
          <w:rFonts w:ascii="Palatino Linotype" w:hAnsi="Palatino Linotype" w:cs="Arial"/>
          <w:b/>
        </w:rPr>
      </w:pPr>
      <w:r w:rsidRPr="00786A69">
        <w:rPr>
          <w:rFonts w:ascii="Palatino Linotype" w:hAnsi="Palatino Linotype" w:cs="Arial"/>
          <w:b/>
        </w:rPr>
        <w:t>Segundo</w:t>
      </w:r>
      <w:r w:rsidRPr="00786A69">
        <w:rPr>
          <w:rFonts w:ascii="Palatino Linotype" w:hAnsi="Palatino Linotype" w:cs="Arial"/>
          <w:b/>
          <w:sz w:val="28"/>
          <w:szCs w:val="28"/>
        </w:rPr>
        <w:t>.</w:t>
      </w:r>
      <w:r w:rsidRPr="00786A69">
        <w:rPr>
          <w:rFonts w:ascii="Palatino Linotype" w:hAnsi="Palatino Linotype" w:cs="Arial"/>
        </w:rPr>
        <w:t xml:space="preserve"> Se</w:t>
      </w:r>
      <w:r w:rsidRPr="00786A69">
        <w:rPr>
          <w:rFonts w:ascii="Palatino Linotype" w:hAnsi="Palatino Linotype" w:cs="Arial"/>
          <w:b/>
        </w:rPr>
        <w:t xml:space="preserve"> MODIFICA </w:t>
      </w:r>
      <w:r w:rsidRPr="00786A69">
        <w:rPr>
          <w:rFonts w:ascii="Palatino Linotype" w:hAnsi="Palatino Linotype" w:cs="Arial"/>
        </w:rPr>
        <w:t xml:space="preserve">la respuesta del </w:t>
      </w:r>
      <w:r w:rsidRPr="00786A69">
        <w:rPr>
          <w:rFonts w:ascii="Palatino Linotype" w:hAnsi="Palatino Linotype" w:cs="Arial"/>
          <w:b/>
        </w:rPr>
        <w:t>SUJETO OBLIGADO</w:t>
      </w:r>
      <w:r>
        <w:rPr>
          <w:rFonts w:ascii="Palatino Linotype" w:hAnsi="Palatino Linotype" w:cs="Arial"/>
          <w:b/>
        </w:rPr>
        <w:t xml:space="preserve">, </w:t>
      </w:r>
      <w:r w:rsidRPr="00DB59F4">
        <w:rPr>
          <w:rFonts w:ascii="Palatino Linotype" w:hAnsi="Palatino Linotype" w:cs="Arial"/>
        </w:rPr>
        <w:t xml:space="preserve">y </w:t>
      </w:r>
      <w:r w:rsidRPr="007265C7">
        <w:rPr>
          <w:rFonts w:ascii="Palatino Linotype" w:hAnsi="Palatino Linotype" w:cs="Arial"/>
          <w:bCs/>
        </w:rPr>
        <w:t>se</w:t>
      </w:r>
      <w:r w:rsidRPr="007265C7">
        <w:rPr>
          <w:rFonts w:ascii="Palatino Linotype" w:hAnsi="Palatino Linotype"/>
          <w:bCs/>
        </w:rPr>
        <w:t xml:space="preserve"> </w:t>
      </w:r>
      <w:r w:rsidRPr="007265C7">
        <w:rPr>
          <w:rFonts w:ascii="Palatino Linotype" w:hAnsi="Palatino Linotype"/>
          <w:b/>
        </w:rPr>
        <w:t xml:space="preserve">ORDENA </w:t>
      </w:r>
      <w:r w:rsidRPr="00900C94">
        <w:rPr>
          <w:rFonts w:ascii="Palatino Linotype" w:hAnsi="Palatino Linotype"/>
        </w:rPr>
        <w:t>a</w:t>
      </w:r>
      <w:r>
        <w:rPr>
          <w:rFonts w:ascii="Palatino Linotype" w:hAnsi="Palatino Linotype"/>
          <w:b/>
        </w:rPr>
        <w:t xml:space="preserve"> </w:t>
      </w:r>
      <w:r w:rsidRPr="007265C7">
        <w:rPr>
          <w:rFonts w:ascii="Palatino Linotype" w:hAnsi="Palatino Linotype"/>
        </w:rPr>
        <w:t xml:space="preserve">que en términos del </w:t>
      </w:r>
      <w:r>
        <w:rPr>
          <w:rFonts w:ascii="Palatino Linotype" w:hAnsi="Palatino Linotype"/>
          <w:b/>
        </w:rPr>
        <w:t>Considerando Cuarto</w:t>
      </w:r>
      <w:r w:rsidRPr="007265C7">
        <w:rPr>
          <w:rFonts w:ascii="Palatino Linotype" w:hAnsi="Palatino Linotype"/>
        </w:rPr>
        <w:t xml:space="preserve"> </w:t>
      </w:r>
      <w:r>
        <w:rPr>
          <w:rFonts w:ascii="Palatino Linotype" w:hAnsi="Palatino Linotype"/>
        </w:rPr>
        <w:t xml:space="preserve">y </w:t>
      </w:r>
      <w:r w:rsidRPr="00DB4352">
        <w:rPr>
          <w:rFonts w:ascii="Palatino Linotype" w:hAnsi="Palatino Linotype"/>
          <w:b/>
        </w:rPr>
        <w:t>Quinto</w:t>
      </w:r>
      <w:r>
        <w:rPr>
          <w:rFonts w:ascii="Palatino Linotype" w:hAnsi="Palatino Linotype"/>
          <w:b/>
        </w:rPr>
        <w:t xml:space="preserve"> </w:t>
      </w:r>
      <w:r w:rsidRPr="007265C7">
        <w:rPr>
          <w:rFonts w:ascii="Palatino Linotype" w:hAnsi="Palatino Linotype"/>
        </w:rPr>
        <w:t>de esta res</w:t>
      </w:r>
      <w:r>
        <w:rPr>
          <w:rFonts w:ascii="Palatino Linotype" w:hAnsi="Palatino Linotype"/>
        </w:rPr>
        <w:t xml:space="preserve">olución haga entrega, vía </w:t>
      </w:r>
      <w:r w:rsidRPr="00DB7B21">
        <w:rPr>
          <w:rFonts w:ascii="Palatino Linotype" w:hAnsi="Palatino Linotype"/>
        </w:rPr>
        <w:t>Sistema de Acceso a la Información Mexiquense</w:t>
      </w:r>
      <w:r>
        <w:rPr>
          <w:rFonts w:ascii="Palatino Linotype" w:hAnsi="Palatino Linotype"/>
        </w:rPr>
        <w:t xml:space="preserve"> (SAIMEX)</w:t>
      </w:r>
      <w:r w:rsidRPr="007265C7">
        <w:rPr>
          <w:rFonts w:ascii="Palatino Linotype" w:hAnsi="Palatino Linotype" w:cs="Arial"/>
        </w:rPr>
        <w:t xml:space="preserve">, </w:t>
      </w:r>
      <w:r w:rsidR="004D276E">
        <w:rPr>
          <w:rFonts w:ascii="Palatino Linotype" w:hAnsi="Palatino Linotype" w:cs="Arial"/>
        </w:rPr>
        <w:t xml:space="preserve">de ser procedente en versión pública, </w:t>
      </w:r>
      <w:r>
        <w:rPr>
          <w:rFonts w:ascii="Palatino Linotype" w:hAnsi="Palatino Linotype" w:cs="Tahoma"/>
          <w:iCs/>
        </w:rPr>
        <w:t xml:space="preserve">de </w:t>
      </w:r>
      <w:r w:rsidRPr="007265C7">
        <w:rPr>
          <w:rFonts w:ascii="Palatino Linotype" w:hAnsi="Palatino Linotype" w:cs="Tahoma"/>
          <w:iCs/>
        </w:rPr>
        <w:t xml:space="preserve">lo </w:t>
      </w:r>
      <w:r w:rsidRPr="007265C7">
        <w:rPr>
          <w:rFonts w:ascii="Palatino Linotype" w:hAnsi="Palatino Linotype" w:cs="Tahoma"/>
        </w:rPr>
        <w:t>siguiente:</w:t>
      </w:r>
      <w:r w:rsidRPr="00786A69">
        <w:rPr>
          <w:rFonts w:ascii="Palatino Linotype" w:hAnsi="Palatino Linotype" w:cs="Arial"/>
          <w:b/>
        </w:rPr>
        <w:t xml:space="preserve"> </w:t>
      </w:r>
    </w:p>
    <w:p w14:paraId="5A2DFDD9" w14:textId="77777777" w:rsidR="003E3E5C" w:rsidRDefault="003E3E5C" w:rsidP="003E3E5C">
      <w:pPr>
        <w:widowControl w:val="0"/>
        <w:autoSpaceDE w:val="0"/>
        <w:autoSpaceDN w:val="0"/>
        <w:adjustRightInd w:val="0"/>
        <w:spacing w:line="360" w:lineRule="auto"/>
        <w:jc w:val="both"/>
        <w:rPr>
          <w:rFonts w:ascii="Palatino Linotype" w:hAnsi="Palatino Linotype" w:cs="Arial"/>
          <w:b/>
        </w:rPr>
      </w:pPr>
    </w:p>
    <w:p w14:paraId="31705F20" w14:textId="77777777" w:rsidR="003E3E5C" w:rsidRDefault="003E3E5C" w:rsidP="003E3E5C">
      <w:pPr>
        <w:spacing w:after="240" w:line="360" w:lineRule="auto"/>
        <w:ind w:left="851" w:right="49"/>
        <w:jc w:val="both"/>
        <w:rPr>
          <w:rFonts w:ascii="Palatino Linotype" w:hAnsi="Palatino Linotype"/>
          <w:i/>
          <w:color w:val="000000"/>
        </w:rPr>
      </w:pPr>
      <w:r w:rsidRPr="00786A69">
        <w:rPr>
          <w:rFonts w:ascii="Palatino Linotype" w:hAnsi="Palatino Linotype" w:cs="Arial"/>
          <w:i/>
          <w:color w:val="000000" w:themeColor="text1"/>
        </w:rPr>
        <w:t xml:space="preserve">Los documentos o documento donde consten </w:t>
      </w:r>
      <w:r>
        <w:rPr>
          <w:rFonts w:ascii="Palatino Linotype" w:hAnsi="Palatino Linotype" w:cs="Arial"/>
          <w:i/>
          <w:color w:val="000000" w:themeColor="text1"/>
        </w:rPr>
        <w:t xml:space="preserve">todos </w:t>
      </w:r>
      <w:r w:rsidRPr="00786A69">
        <w:rPr>
          <w:rFonts w:ascii="Palatino Linotype" w:hAnsi="Palatino Linotype" w:cs="Arial"/>
          <w:i/>
          <w:color w:val="000000" w:themeColor="text1"/>
        </w:rPr>
        <w:t>l</w:t>
      </w:r>
      <w:r w:rsidRPr="00786A69">
        <w:rPr>
          <w:rFonts w:ascii="Palatino Linotype" w:hAnsi="Palatino Linotype"/>
          <w:i/>
          <w:color w:val="000000"/>
        </w:rPr>
        <w:t xml:space="preserve">os </w:t>
      </w:r>
      <w:r>
        <w:rPr>
          <w:rFonts w:ascii="Palatino Linotype" w:hAnsi="Palatino Linotype"/>
          <w:i/>
          <w:color w:val="000000"/>
        </w:rPr>
        <w:t xml:space="preserve">reportes semestrales sobre el estado que guarda el </w:t>
      </w:r>
      <w:r w:rsidRPr="005B384B">
        <w:rPr>
          <w:rFonts w:ascii="Palatino Linotype" w:hAnsi="Palatino Linotype"/>
          <w:i/>
          <w:color w:val="000000"/>
        </w:rPr>
        <w:t>Parque Estatal de Recreación Popular Atizapán Valle Escondido (LOS CIERVOS)</w:t>
      </w:r>
      <w:r>
        <w:rPr>
          <w:rFonts w:ascii="Palatino Linotype" w:hAnsi="Palatino Linotype"/>
          <w:i/>
          <w:color w:val="000000"/>
        </w:rPr>
        <w:t>, desde el inicio de la vigencia del Convenio, a la fecha de la solicitud de información.</w:t>
      </w:r>
    </w:p>
    <w:p w14:paraId="3EFE1AAD" w14:textId="77777777" w:rsidR="003E3E5C" w:rsidRDefault="003E3E5C" w:rsidP="003E3E5C">
      <w:pPr>
        <w:spacing w:line="360" w:lineRule="auto"/>
        <w:ind w:left="851" w:right="49"/>
        <w:jc w:val="both"/>
        <w:rPr>
          <w:rFonts w:ascii="Palatino Linotype" w:hAnsi="Palatino Linotype"/>
          <w:i/>
          <w:color w:val="000000"/>
        </w:rPr>
      </w:pPr>
      <w:r>
        <w:rPr>
          <w:rFonts w:ascii="Palatino Linotype" w:hAnsi="Palatino Linotype"/>
          <w:i/>
          <w:iCs/>
          <w:color w:val="000000"/>
        </w:rPr>
        <w:t>De</w:t>
      </w:r>
      <w:r w:rsidRPr="00EA7AAD">
        <w:rPr>
          <w:rFonts w:ascii="Palatino Linotype" w:hAnsi="Palatino Linotype" w:cs="Arial"/>
          <w:bCs/>
          <w:sz w:val="23"/>
          <w:szCs w:val="23"/>
          <w:shd w:val="clear" w:color="auto" w:fill="FFFFFF"/>
        </w:rPr>
        <w:t xml:space="preserve"> </w:t>
      </w:r>
      <w:r w:rsidRPr="00744A0A">
        <w:rPr>
          <w:rFonts w:ascii="Palatino Linotype" w:hAnsi="Palatino Linotype" w:cs="Arial"/>
          <w:bCs/>
          <w:i/>
          <w:sz w:val="23"/>
          <w:szCs w:val="23"/>
          <w:shd w:val="clear" w:color="auto" w:fill="FFFFFF"/>
        </w:rPr>
        <w:t>ser necesaria la versión pública</w:t>
      </w:r>
      <w:r w:rsidRPr="00786A69">
        <w:rPr>
          <w:rFonts w:ascii="Palatino Linotype" w:hAnsi="Palatino Linotype"/>
          <w:i/>
          <w:iCs/>
          <w:color w:val="000000"/>
        </w:rPr>
        <w:t>,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355246B3" w14:textId="77777777" w:rsidR="003E3E5C" w:rsidRPr="00744A0A" w:rsidRDefault="003E3E5C" w:rsidP="003E3E5C">
      <w:pPr>
        <w:spacing w:before="240" w:after="240" w:line="360" w:lineRule="auto"/>
        <w:ind w:left="851"/>
        <w:jc w:val="both"/>
        <w:rPr>
          <w:rFonts w:ascii="Palatino Linotype" w:hAnsi="Palatino Linotype" w:cs="Arial"/>
          <w:bCs/>
          <w:i/>
          <w:iCs/>
          <w:lang w:val="es-MX" w:eastAsia="en-US"/>
        </w:rPr>
      </w:pPr>
      <w:r w:rsidRPr="00744A0A">
        <w:rPr>
          <w:rFonts w:ascii="Palatino Linotype" w:hAnsi="Palatino Linotype" w:cs="Arial"/>
          <w:i/>
          <w:iCs/>
        </w:rPr>
        <w:t>Para el caso, que derivado de la búsqueda exhaustiva y razonable de la información ordenada, est</w:t>
      </w:r>
      <w:r>
        <w:rPr>
          <w:rFonts w:ascii="Palatino Linotype" w:hAnsi="Palatino Linotype" w:cs="Arial"/>
          <w:i/>
          <w:iCs/>
        </w:rPr>
        <w:t xml:space="preserve">a no se localice, </w:t>
      </w:r>
      <w:r w:rsidRPr="00744A0A">
        <w:rPr>
          <w:rFonts w:ascii="Palatino Linotype" w:hAnsi="Palatino Linotype" w:cs="Arial"/>
          <w:i/>
          <w:iCs/>
        </w:rPr>
        <w:t>el Comité de Transparencia</w:t>
      </w:r>
      <w:r>
        <w:rPr>
          <w:rFonts w:ascii="Palatino Linotype" w:hAnsi="Palatino Linotype" w:cs="Arial"/>
          <w:i/>
          <w:iCs/>
        </w:rPr>
        <w:t xml:space="preserve"> deberá emitir</w:t>
      </w:r>
      <w:r w:rsidRPr="00744A0A">
        <w:rPr>
          <w:rFonts w:ascii="Palatino Linotype" w:hAnsi="Palatino Linotype" w:cs="Arial"/>
          <w:i/>
          <w:iCs/>
        </w:rPr>
        <w:t xml:space="preserve">, el Acuerdo de Inexistencia, en términos de la Ley de Transparencia y Acceso a la Información </w:t>
      </w:r>
      <w:r w:rsidRPr="00744A0A">
        <w:rPr>
          <w:rFonts w:ascii="Palatino Linotype" w:hAnsi="Palatino Linotype" w:cs="Arial"/>
          <w:i/>
          <w:iCs/>
        </w:rPr>
        <w:lastRenderedPageBreak/>
        <w:t>Pública del Estado de México y Municipios, en el que funde y motive las razones por las que no obra en sus archivos, debiéndolo notificar a</w:t>
      </w:r>
      <w:r>
        <w:rPr>
          <w:rFonts w:ascii="Palatino Linotype" w:hAnsi="Palatino Linotype" w:cs="Arial"/>
          <w:i/>
          <w:iCs/>
        </w:rPr>
        <w:t xml:space="preserve"> </w:t>
      </w:r>
      <w:r w:rsidRPr="00744A0A">
        <w:rPr>
          <w:rFonts w:ascii="Palatino Linotype" w:hAnsi="Palatino Linotype" w:cs="Arial"/>
          <w:i/>
          <w:iCs/>
        </w:rPr>
        <w:t>l</w:t>
      </w:r>
      <w:r>
        <w:rPr>
          <w:rFonts w:ascii="Palatino Linotype" w:hAnsi="Palatino Linotype" w:cs="Arial"/>
          <w:i/>
          <w:iCs/>
        </w:rPr>
        <w:t>a</w:t>
      </w:r>
      <w:r w:rsidRPr="00744A0A">
        <w:rPr>
          <w:rFonts w:ascii="Palatino Linotype" w:hAnsi="Palatino Linotype" w:cs="Arial"/>
          <w:i/>
          <w:iCs/>
        </w:rPr>
        <w:t xml:space="preserve"> </w:t>
      </w:r>
      <w:r>
        <w:rPr>
          <w:rFonts w:ascii="Palatino Linotype" w:hAnsi="Palatino Linotype" w:cs="Arial"/>
          <w:b/>
          <w:i/>
          <w:iCs/>
        </w:rPr>
        <w:t>r</w:t>
      </w:r>
      <w:r w:rsidRPr="00744A0A">
        <w:rPr>
          <w:rFonts w:ascii="Palatino Linotype" w:hAnsi="Palatino Linotype" w:cs="Arial"/>
          <w:b/>
          <w:i/>
          <w:iCs/>
        </w:rPr>
        <w:t xml:space="preserve">ecurrente </w:t>
      </w:r>
      <w:r w:rsidRPr="00744A0A">
        <w:rPr>
          <w:rFonts w:ascii="Palatino Linotype" w:hAnsi="Palatino Linotype" w:cs="Arial"/>
          <w:i/>
          <w:iCs/>
        </w:rPr>
        <w:t>al momento de dar cumplimiento a la presente resolución.</w:t>
      </w:r>
    </w:p>
    <w:p w14:paraId="306F116D" w14:textId="77777777" w:rsidR="003E3E5C" w:rsidRDefault="003E3E5C" w:rsidP="003E3E5C">
      <w:pPr>
        <w:widowControl w:val="0"/>
        <w:autoSpaceDE w:val="0"/>
        <w:autoSpaceDN w:val="0"/>
        <w:adjustRightInd w:val="0"/>
        <w:spacing w:line="360" w:lineRule="auto"/>
        <w:jc w:val="both"/>
        <w:rPr>
          <w:rFonts w:ascii="Palatino Linotype" w:eastAsiaTheme="minorHAnsi" w:hAnsi="Palatino Linotype" w:cs="Arial"/>
          <w:lang w:eastAsia="en-US"/>
        </w:rPr>
      </w:pPr>
      <w:r>
        <w:rPr>
          <w:rFonts w:ascii="Palatino Linotype" w:hAnsi="Palatino Linotype" w:cs="Arial"/>
          <w:b/>
          <w:sz w:val="28"/>
          <w:szCs w:val="28"/>
        </w:rPr>
        <w:t>Tercero</w:t>
      </w:r>
      <w:r w:rsidRPr="00786A69">
        <w:rPr>
          <w:rFonts w:ascii="Palatino Linotype" w:hAnsi="Palatino Linotype" w:cs="Arial"/>
          <w:b/>
        </w:rPr>
        <w:t>.</w:t>
      </w:r>
      <w:r w:rsidRPr="00786A69">
        <w:rPr>
          <w:rFonts w:ascii="Palatino Linotype" w:hAnsi="Palatino Linotype" w:cs="Arial"/>
          <w:b/>
          <w:sz w:val="28"/>
          <w:szCs w:val="28"/>
        </w:rPr>
        <w:t xml:space="preserve"> </w:t>
      </w:r>
      <w:r w:rsidRPr="00786A69">
        <w:rPr>
          <w:rFonts w:ascii="Palatino Linotype" w:hAnsi="Palatino Linotype" w:cs="Arial"/>
          <w:b/>
          <w:lang w:val="es-ES_tradnl"/>
        </w:rPr>
        <w:t xml:space="preserve">Notifíquese </w:t>
      </w:r>
      <w:r w:rsidRPr="00786A69">
        <w:rPr>
          <w:rFonts w:ascii="Palatino Linotype" w:hAnsi="Palatino Linotype" w:cs="Arial"/>
          <w:lang w:val="es-ES_tradnl"/>
        </w:rPr>
        <w:t xml:space="preserve">la presente resolución al Titular de la Unidad de Transparencia del </w:t>
      </w:r>
      <w:r w:rsidRPr="00786A69">
        <w:rPr>
          <w:rFonts w:ascii="Palatino Linotype" w:hAnsi="Palatino Linotype" w:cs="Arial"/>
          <w:b/>
          <w:lang w:val="es-ES_tradnl"/>
        </w:rPr>
        <w:t>Sujeto Obligado</w:t>
      </w:r>
      <w:r w:rsidRPr="00786A69">
        <w:rPr>
          <w:rFonts w:ascii="Palatino Linotype" w:hAnsi="Palatino Linotype" w:cs="Arial"/>
          <w:lang w:val="es-ES_tradnl"/>
        </w:rPr>
        <w:t>,</w:t>
      </w:r>
      <w:r>
        <w:rPr>
          <w:rFonts w:ascii="Palatino Linotype" w:hAnsi="Palatino Linotype" w:cs="Arial"/>
          <w:lang w:val="es-ES_tradnl"/>
        </w:rPr>
        <w:t xml:space="preserve"> vía </w:t>
      </w:r>
      <w:r w:rsidRPr="00DB7B21">
        <w:rPr>
          <w:rFonts w:ascii="Palatino Linotype" w:hAnsi="Palatino Linotype"/>
        </w:rPr>
        <w:t>Sistema de Acceso a la Información Mexiquense</w:t>
      </w:r>
      <w:r>
        <w:rPr>
          <w:rFonts w:ascii="Palatino Linotype" w:hAnsi="Palatino Linotype"/>
        </w:rPr>
        <w:t xml:space="preserve"> (SAIMEX),</w:t>
      </w:r>
      <w:r>
        <w:rPr>
          <w:rFonts w:ascii="Palatino Linotype" w:hAnsi="Palatino Linotype" w:cs="Arial"/>
          <w:lang w:val="es-ES_tradnl"/>
        </w:rPr>
        <w:t xml:space="preserve"> </w:t>
      </w:r>
      <w:r w:rsidRPr="00786A69">
        <w:rPr>
          <w:rFonts w:ascii="Palatino Linotype" w:hAnsi="Palatino Linotype" w:cs="Arial"/>
          <w:lang w:val="es-ES_tradnl"/>
        </w:rPr>
        <w:t xml:space="preserve"> </w:t>
      </w:r>
      <w:r w:rsidRPr="00786A69">
        <w:rPr>
          <w:rFonts w:ascii="Palatino Linotype" w:eastAsiaTheme="minorHAnsi" w:hAnsi="Palatino Linotype" w:cs="Arial"/>
          <w:lang w:eastAsia="en-US"/>
        </w:rPr>
        <w:t>para que conforme al artículo 186 último párrafo, 189 segundo párrafo y 194 de la Ley de Transparencia y Acceso a la Información Pública del Estado de México y Municipios; dé cumplimiento a lo ordenado dentro del plazo de 10 (diez) días hábiles, debiendo informar a este Instituto en un plazo de tres días hábiles siguientes sobre el cumplimiento dado a la presente</w:t>
      </w:r>
      <w:r>
        <w:rPr>
          <w:rFonts w:ascii="Palatino Linotype" w:eastAsiaTheme="minorHAnsi" w:hAnsi="Palatino Linotype" w:cs="Arial"/>
          <w:lang w:eastAsia="en-US"/>
        </w:rPr>
        <w:t xml:space="preserve"> resolución</w:t>
      </w:r>
      <w:r w:rsidRPr="00786A69">
        <w:rPr>
          <w:rFonts w:ascii="Palatino Linotype" w:eastAsiaTheme="minorHAnsi" w:hAnsi="Palatino Linotype" w:cs="Arial"/>
          <w:lang w:eastAsia="en-US"/>
        </w:rPr>
        <w:t>.</w:t>
      </w:r>
    </w:p>
    <w:p w14:paraId="2FFC589E" w14:textId="77777777" w:rsidR="003E3E5C" w:rsidRPr="00AA0B5C" w:rsidRDefault="003E3E5C" w:rsidP="003E3E5C">
      <w:pPr>
        <w:spacing w:before="240" w:after="240" w:line="360" w:lineRule="auto"/>
        <w:jc w:val="both"/>
        <w:rPr>
          <w:rFonts w:ascii="Palatino Linotype" w:hAnsi="Palatino Linotype" w:cs="Arial"/>
          <w:b/>
          <w:bCs/>
        </w:rPr>
      </w:pPr>
      <w:r w:rsidRPr="00BD584D">
        <w:rPr>
          <w:rFonts w:ascii="Palatino Linotype" w:hAnsi="Palatino Linotype" w:cs="Arial"/>
          <w:b/>
          <w:sz w:val="28"/>
          <w:szCs w:val="28"/>
        </w:rPr>
        <w:t>Cuarto.</w:t>
      </w:r>
      <w:r w:rsidRPr="00AA0B5C">
        <w:rPr>
          <w:rFonts w:ascii="Palatino Linotype" w:hAnsi="Palatino Linotype" w:cs="Arial"/>
          <w:b/>
        </w:rPr>
        <w:t xml:space="preserve">  </w:t>
      </w:r>
      <w:r w:rsidRPr="00AA0B5C">
        <w:rPr>
          <w:rFonts w:ascii="Palatino Linotype" w:hAnsi="Palatino Linotype" w:cs="Arial"/>
        </w:rPr>
        <w:t xml:space="preserve">De conformidad con el artículo 198 de la Ley de Transparencia y Acceso a la Información Pública del Estado de México y Municipios, de considerarlo procedente, el </w:t>
      </w:r>
      <w:r w:rsidRPr="004D276E">
        <w:rPr>
          <w:rFonts w:ascii="Palatino Linotype" w:hAnsi="Palatino Linotype" w:cs="Arial"/>
          <w:b/>
        </w:rPr>
        <w:t>Sujeto Obligado</w:t>
      </w:r>
      <w:r w:rsidRPr="00AA0B5C">
        <w:rPr>
          <w:rFonts w:ascii="Palatino Linotype" w:hAnsi="Palatino Linotype" w:cs="Arial"/>
        </w:rPr>
        <w:t xml:space="preserve"> de manera fundada y motivada, podrá solicitar una ampliación de plazo para el cumplimiento de la presente resolución.</w:t>
      </w:r>
    </w:p>
    <w:p w14:paraId="02C0B864" w14:textId="77777777" w:rsidR="003E3E5C" w:rsidRPr="00786A69" w:rsidRDefault="003E3E5C" w:rsidP="003E3E5C">
      <w:pPr>
        <w:widowControl w:val="0"/>
        <w:autoSpaceDE w:val="0"/>
        <w:autoSpaceDN w:val="0"/>
        <w:adjustRightInd w:val="0"/>
        <w:spacing w:line="360" w:lineRule="auto"/>
        <w:jc w:val="both"/>
        <w:rPr>
          <w:rFonts w:ascii="Palatino Linotype" w:hAnsi="Palatino Linotype" w:cs="Arial"/>
        </w:rPr>
      </w:pPr>
      <w:r w:rsidRPr="00BD584D">
        <w:rPr>
          <w:rFonts w:ascii="Palatino Linotype" w:hAnsi="Palatino Linotype"/>
          <w:b/>
          <w:sz w:val="28"/>
          <w:szCs w:val="28"/>
        </w:rPr>
        <w:t>Quinto</w:t>
      </w:r>
      <w:r w:rsidRPr="00BD584D">
        <w:rPr>
          <w:rFonts w:ascii="Palatino Linotype" w:hAnsi="Palatino Linotype" w:cs="Arial"/>
          <w:b/>
          <w:sz w:val="28"/>
          <w:szCs w:val="28"/>
        </w:rPr>
        <w:t>.</w:t>
      </w:r>
      <w:r w:rsidRPr="00786A69">
        <w:rPr>
          <w:rFonts w:ascii="Palatino Linotype" w:eastAsiaTheme="minorEastAsia" w:hAnsi="Palatino Linotype"/>
          <w:b/>
          <w:szCs w:val="17"/>
          <w:lang w:eastAsia="es-ES_tradnl"/>
        </w:rPr>
        <w:t xml:space="preserve"> Notifíquese</w:t>
      </w:r>
      <w:r w:rsidRPr="00786A69">
        <w:rPr>
          <w:rFonts w:ascii="Palatino Linotype" w:eastAsiaTheme="minorEastAsia" w:hAnsi="Palatino Linotype"/>
          <w:szCs w:val="17"/>
          <w:lang w:eastAsia="es-ES_tradnl"/>
        </w:rPr>
        <w:t xml:space="preserve"> a la </w:t>
      </w:r>
      <w:r w:rsidRPr="00786A69">
        <w:rPr>
          <w:rFonts w:ascii="Palatino Linotype" w:eastAsiaTheme="minorEastAsia" w:hAnsi="Palatino Linotype"/>
          <w:b/>
          <w:szCs w:val="17"/>
          <w:lang w:eastAsia="es-ES_tradnl"/>
        </w:rPr>
        <w:t>recurrente</w:t>
      </w:r>
      <w:r w:rsidRPr="00786A69">
        <w:rPr>
          <w:rFonts w:ascii="Palatino Linotype" w:eastAsiaTheme="minorEastAsia" w:hAnsi="Palatino Linotype"/>
          <w:szCs w:val="17"/>
          <w:lang w:eastAsia="es-ES_tradnl"/>
        </w:rPr>
        <w:t>, la presente resolución vía Sistema de Acceso a la Información Mexiquense (SAIMEX), así como que de conformidad con l</w:t>
      </w:r>
      <w:r>
        <w:rPr>
          <w:rFonts w:ascii="Palatino Linotype" w:eastAsiaTheme="minorEastAsia" w:hAnsi="Palatino Linotype"/>
          <w:szCs w:val="17"/>
          <w:lang w:eastAsia="es-ES_tradnl"/>
        </w:rPr>
        <w:t>o establecido en el artículo 159</w:t>
      </w:r>
      <w:r w:rsidRPr="00786A69">
        <w:rPr>
          <w:rFonts w:ascii="Palatino Linotype" w:eastAsiaTheme="minorEastAsia" w:hAnsi="Palatino Linotype"/>
          <w:szCs w:val="17"/>
          <w:lang w:eastAsia="es-ES_tradnl"/>
        </w:rPr>
        <w:t xml:space="preserve"> de la </w:t>
      </w:r>
      <w:r w:rsidRPr="00FB14EB">
        <w:rPr>
          <w:rFonts w:ascii="Palatino Linotype" w:hAnsi="Palatino Linotype"/>
        </w:rPr>
        <w:t>Ley General de Transparencia y Acceso a la Información Pública</w:t>
      </w:r>
      <w:r w:rsidRPr="00786A69">
        <w:rPr>
          <w:rFonts w:ascii="Palatino Linotype" w:eastAsiaTheme="minorEastAsia" w:hAnsi="Palatino Linotype"/>
          <w:szCs w:val="17"/>
          <w:lang w:eastAsia="es-ES_tradnl"/>
        </w:rPr>
        <w:t>, podrá impugnarla vía Juicio de Amparo en los términos de las leyes aplicables.</w:t>
      </w:r>
      <w:r w:rsidRPr="00786A69">
        <w:rPr>
          <w:rFonts w:ascii="Palatino Linotype" w:hAnsi="Palatino Linotype" w:cs="Arial"/>
        </w:rPr>
        <w:t xml:space="preserve"> </w:t>
      </w:r>
    </w:p>
    <w:p w14:paraId="366E8F99" w14:textId="77777777" w:rsidR="003E3E5C" w:rsidRPr="00786A69" w:rsidRDefault="003E3E5C" w:rsidP="003E3E5C">
      <w:pPr>
        <w:spacing w:line="360" w:lineRule="auto"/>
        <w:ind w:right="49"/>
        <w:jc w:val="both"/>
        <w:rPr>
          <w:rFonts w:ascii="Palatino Linotype" w:hAnsi="Palatino Linotype"/>
          <w:szCs w:val="17"/>
          <w:lang w:eastAsia="es-ES_tradnl"/>
        </w:rPr>
      </w:pPr>
    </w:p>
    <w:p w14:paraId="4A87AE0F" w14:textId="77777777" w:rsidR="003E3E5C" w:rsidRPr="00786A69" w:rsidRDefault="003E3E5C" w:rsidP="003E3E5C">
      <w:pPr>
        <w:spacing w:line="360" w:lineRule="auto"/>
        <w:jc w:val="both"/>
        <w:rPr>
          <w:rFonts w:ascii="Palatino Linotype" w:hAnsi="Palatino Linotype" w:cs="Arial"/>
          <w:color w:val="000000" w:themeColor="text1"/>
        </w:rPr>
      </w:pPr>
      <w:r w:rsidRPr="00786A69">
        <w:rPr>
          <w:rFonts w:ascii="Palatino Linotype" w:hAnsi="Palatino Linotype" w:cs="Arial"/>
          <w:noProof/>
          <w:color w:val="000000" w:themeColor="text1"/>
          <w:sz w:val="20"/>
          <w:lang w:val="es-MX" w:eastAsia="es-MX"/>
        </w:rPr>
        <mc:AlternateContent>
          <mc:Choice Requires="wps">
            <w:drawing>
              <wp:anchor distT="0" distB="0" distL="114300" distR="114300" simplePos="0" relativeHeight="251661312" behindDoc="0" locked="0" layoutInCell="1" allowOverlap="1" wp14:anchorId="1E6FED24" wp14:editId="46E94FFA">
                <wp:simplePos x="0" y="0"/>
                <wp:positionH relativeFrom="margin">
                  <wp:posOffset>110309</wp:posOffset>
                </wp:positionH>
                <wp:positionV relativeFrom="paragraph">
                  <wp:posOffset>2757110</wp:posOffset>
                </wp:positionV>
                <wp:extent cx="5399825" cy="2707628"/>
                <wp:effectExtent l="0" t="0" r="29845" b="36195"/>
                <wp:wrapNone/>
                <wp:docPr id="19" name="Conector recto 19"/>
                <wp:cNvGraphicFramePr/>
                <a:graphic xmlns:a="http://schemas.openxmlformats.org/drawingml/2006/main">
                  <a:graphicData uri="http://schemas.microsoft.com/office/word/2010/wordprocessingShape">
                    <wps:wsp>
                      <wps:cNvCnPr/>
                      <wps:spPr>
                        <a:xfrm>
                          <a:off x="0" y="0"/>
                          <a:ext cx="5399825" cy="2707628"/>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5A6603" id="Conector recto 19"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7pt,217.1pt" to="433.9pt,4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" strokecolor="black [3213]" strokeweight=".5pt">
                <v:stroke joinstyle="miter"/>
                <w10:wrap anchorx="margin"/>
              </v:line>
            </w:pict>
          </mc:Fallback>
        </mc:AlternateContent>
      </w:r>
      <w:r w:rsidRPr="00786A69">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w:t>
      </w:r>
      <w:r w:rsidRPr="00786A69">
        <w:rPr>
          <w:rFonts w:ascii="Palatino Linotype" w:hAnsi="Palatino Linotype" w:cs="Arial"/>
          <w:color w:val="000000" w:themeColor="text1"/>
        </w:rPr>
        <w:lastRenderedPageBreak/>
        <w:t xml:space="preserve">MUNICIPIOS, CONFORMADO POR LOS COMISIONADOS JOSÉ MARTÍNEZ VILCHIS; MARÍA DEL ROSARIO MEJÍA AYALA; SHARON CRISTINA MORALES MARTÍNEZ; LUIS GUSTAVO PARRA NORIEGA Y GUADALUPE RAMÍREZ PEÑA; EN LA CUADRAGÉSIMA </w:t>
      </w:r>
      <w:r>
        <w:rPr>
          <w:rFonts w:ascii="Palatino Linotype" w:hAnsi="Palatino Linotype" w:cs="Arial"/>
          <w:color w:val="000000" w:themeColor="text1"/>
        </w:rPr>
        <w:t xml:space="preserve">CUARTA </w:t>
      </w:r>
      <w:r w:rsidRPr="00786A69">
        <w:rPr>
          <w:rFonts w:ascii="Palatino Linotype" w:hAnsi="Palatino Linotype" w:cs="Arial"/>
          <w:color w:val="000000" w:themeColor="text1"/>
        </w:rPr>
        <w:t>SESI</w:t>
      </w:r>
      <w:r>
        <w:rPr>
          <w:rFonts w:ascii="Palatino Linotype" w:hAnsi="Palatino Linotype" w:cs="Arial"/>
          <w:color w:val="000000" w:themeColor="text1"/>
        </w:rPr>
        <w:t>ÓN ORDINARIA CELEBRADA EL OCHO DE DICIEMBRE</w:t>
      </w:r>
      <w:r w:rsidRPr="00786A69">
        <w:rPr>
          <w:rFonts w:ascii="Palatino Linotype" w:hAnsi="Palatino Linotype" w:cs="Arial"/>
          <w:color w:val="000000" w:themeColor="text1"/>
        </w:rPr>
        <w:t xml:space="preserve"> DE DOS MIL VEINTIUNO, ANTE EL SECRETARIO TÉCNICO DEL PLENO, ALEXIS TAPIA RAMÍREZ.</w:t>
      </w:r>
    </w:p>
    <w:p w14:paraId="0822A1A8" w14:textId="69A53DC1" w:rsidR="007A6891" w:rsidRPr="00053368" w:rsidRDefault="004D590A" w:rsidP="00053368">
      <w:pPr>
        <w:spacing w:line="360" w:lineRule="auto"/>
        <w:ind w:right="49"/>
        <w:jc w:val="both"/>
        <w:rPr>
          <w:rFonts w:ascii="Palatino Linotype" w:hAnsi="Palatino Linotype" w:cs="Arial"/>
          <w:bCs/>
          <w:color w:val="222222"/>
          <w:shd w:val="clear" w:color="auto" w:fill="FFFFFF"/>
        </w:rPr>
      </w:pPr>
      <w:r>
        <w:rPr>
          <w:rFonts w:ascii="Palatino Linotype" w:hAnsi="Palatino Linotype" w:cs="Arial"/>
          <w:bCs/>
          <w:noProof/>
          <w:color w:val="222222"/>
          <w:lang w:val="es-MX" w:eastAsia="es-MX"/>
        </w:rPr>
        <mc:AlternateContent>
          <mc:Choice Requires="wps">
            <w:drawing>
              <wp:anchor distT="0" distB="0" distL="114300" distR="114300" simplePos="0" relativeHeight="251677696" behindDoc="0" locked="0" layoutInCell="1" allowOverlap="1" wp14:anchorId="033F05BC" wp14:editId="5B2CE002">
                <wp:simplePos x="0" y="0"/>
                <wp:positionH relativeFrom="column">
                  <wp:posOffset>-22860</wp:posOffset>
                </wp:positionH>
                <wp:positionV relativeFrom="paragraph">
                  <wp:posOffset>34289</wp:posOffset>
                </wp:positionV>
                <wp:extent cx="5581650" cy="562927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581650" cy="5629275"/>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F23C9A" id="Conector recto 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8pt,2.7pt" to="437.7pt,4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" strokecolor="black [3213]" strokeweight="1.5pt">
                <v:stroke joinstyle="miter"/>
              </v:line>
            </w:pict>
          </mc:Fallback>
        </mc:AlternateContent>
      </w:r>
    </w:p>
    <w:p w14:paraId="19B87770" w14:textId="0B336035" w:rsidR="00143502" w:rsidRPr="00727FD8" w:rsidRDefault="00143502" w:rsidP="00727FD8">
      <w:pPr>
        <w:spacing w:line="360" w:lineRule="auto"/>
        <w:ind w:right="49"/>
        <w:jc w:val="both"/>
        <w:rPr>
          <w:rFonts w:ascii="Palatino Linotype" w:hAnsi="Palatino Linotype"/>
        </w:rPr>
      </w:pPr>
    </w:p>
    <w:p w14:paraId="3BAF7F7C" w14:textId="4D132757" w:rsidR="00CF4F4D" w:rsidRDefault="00CF4F4D" w:rsidP="00591A48">
      <w:pPr>
        <w:tabs>
          <w:tab w:val="left" w:pos="709"/>
        </w:tabs>
        <w:spacing w:before="240" w:after="240" w:line="360" w:lineRule="auto"/>
        <w:jc w:val="both"/>
        <w:rPr>
          <w:rFonts w:ascii="Palatino Linotype" w:hAnsi="Palatino Linotype" w:cs="Arial"/>
        </w:rPr>
      </w:pPr>
    </w:p>
    <w:p w14:paraId="535CB5BA" w14:textId="77777777" w:rsidR="00CF4F4D" w:rsidRDefault="00CF4F4D" w:rsidP="00591A48">
      <w:pPr>
        <w:tabs>
          <w:tab w:val="left" w:pos="709"/>
        </w:tabs>
        <w:spacing w:before="240" w:after="240" w:line="360" w:lineRule="auto"/>
        <w:jc w:val="both"/>
        <w:rPr>
          <w:rFonts w:ascii="Palatino Linotype" w:hAnsi="Palatino Linotype" w:cs="Arial"/>
        </w:rPr>
        <w:sectPr w:rsidR="00CF4F4D" w:rsidSect="00454394">
          <w:headerReference w:type="default" r:id="rId24"/>
          <w:footerReference w:type="default" r:id="rId25"/>
          <w:headerReference w:type="first" r:id="rId26"/>
          <w:footerReference w:type="first" r:id="rId27"/>
          <w:pgSz w:w="12240" w:h="15840"/>
          <w:pgMar w:top="1985" w:right="1701" w:bottom="1701" w:left="1701" w:header="709" w:footer="709" w:gutter="0"/>
          <w:cols w:space="708"/>
          <w:titlePg/>
          <w:docGrid w:linePitch="360"/>
        </w:sectPr>
      </w:pPr>
    </w:p>
    <w:p w14:paraId="0A09E335" w14:textId="0411D89C" w:rsidR="00591A48" w:rsidRPr="00D269C9" w:rsidRDefault="00591A48" w:rsidP="00591A48">
      <w:pPr>
        <w:tabs>
          <w:tab w:val="left" w:pos="709"/>
        </w:tabs>
        <w:spacing w:before="240" w:after="240" w:line="360" w:lineRule="auto"/>
        <w:jc w:val="both"/>
        <w:rPr>
          <w:rFonts w:ascii="Palatino Linotype" w:hAnsi="Palatino Linotype" w:cs="Arial"/>
        </w:rPr>
      </w:pPr>
    </w:p>
    <w:bookmarkEnd w:id="0"/>
    <w:p w14:paraId="30C643AE" w14:textId="77777777" w:rsidR="00591A48" w:rsidRDefault="00591A48" w:rsidP="00591A48"/>
    <w:p w14:paraId="411F2DB9" w14:textId="77777777" w:rsidR="007B623E" w:rsidRDefault="007B623E">
      <w:bookmarkStart w:id="1" w:name="_GoBack"/>
      <w:bookmarkEnd w:id="1"/>
    </w:p>
    <w:sectPr w:rsidR="007B623E" w:rsidSect="00454394">
      <w:headerReference w:type="first" r:id="rId28"/>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7C46CD" w14:textId="77777777" w:rsidR="005C1593" w:rsidRDefault="005C1593" w:rsidP="00591A48">
      <w:r>
        <w:separator/>
      </w:r>
    </w:p>
  </w:endnote>
  <w:endnote w:type="continuationSeparator" w:id="0">
    <w:p w14:paraId="67A200B2" w14:textId="77777777" w:rsidR="005C1593" w:rsidRDefault="005C1593" w:rsidP="00591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3602E" w14:textId="4C686985" w:rsidR="00454394" w:rsidRDefault="00B3203F" w:rsidP="00454394">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423C7">
      <w:rPr>
        <w:rFonts w:ascii="Arial" w:hAnsi="Arial" w:cs="Arial"/>
        <w:b/>
        <w:bCs/>
        <w:noProof/>
        <w:sz w:val="20"/>
        <w:szCs w:val="20"/>
      </w:rPr>
      <w:t>32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423C7">
      <w:rPr>
        <w:rFonts w:ascii="Arial" w:hAnsi="Arial" w:cs="Arial"/>
        <w:b/>
        <w:bCs/>
        <w:noProof/>
        <w:sz w:val="20"/>
        <w:szCs w:val="20"/>
      </w:rPr>
      <w:t>34</w:t>
    </w:r>
    <w:r>
      <w:rPr>
        <w:rFonts w:ascii="Arial" w:hAnsi="Arial" w:cs="Arial"/>
        <w:b/>
        <w:bCs/>
        <w:sz w:val="20"/>
        <w:szCs w:val="20"/>
      </w:rPr>
      <w:fldChar w:fldCharType="end"/>
    </w:r>
  </w:p>
  <w:p w14:paraId="497D95C8" w14:textId="77777777" w:rsidR="00454394" w:rsidRDefault="00454394" w:rsidP="00454394">
    <w:pPr>
      <w:pStyle w:val="Piedepgina"/>
      <w:rPr>
        <w:rFonts w:ascii="Times New Roman" w:hAnsi="Times New Roman" w:cs="Times New Roman"/>
      </w:rPr>
    </w:pPr>
  </w:p>
  <w:p w14:paraId="71E80806" w14:textId="77777777" w:rsidR="00454394" w:rsidRDefault="00454394" w:rsidP="00454394">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D2822" w14:textId="5944EF99" w:rsidR="00454394" w:rsidRDefault="00B3203F" w:rsidP="00454394">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423C7">
      <w:rPr>
        <w:rFonts w:ascii="Arial" w:hAnsi="Arial" w:cs="Arial"/>
        <w:b/>
        <w:bCs/>
        <w:noProof/>
        <w:sz w:val="20"/>
        <w:szCs w:val="20"/>
      </w:rPr>
      <w:t>34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423C7">
      <w:rPr>
        <w:rFonts w:ascii="Arial" w:hAnsi="Arial" w:cs="Arial"/>
        <w:b/>
        <w:bCs/>
        <w:noProof/>
        <w:sz w:val="20"/>
        <w:szCs w:val="20"/>
      </w:rPr>
      <w:t>34</w:t>
    </w:r>
    <w:r>
      <w:rPr>
        <w:rFonts w:ascii="Arial" w:hAnsi="Arial" w:cs="Arial"/>
        <w:b/>
        <w:bCs/>
        <w:sz w:val="20"/>
        <w:szCs w:val="20"/>
      </w:rPr>
      <w:fldChar w:fldCharType="end"/>
    </w:r>
  </w:p>
  <w:p w14:paraId="18399D2F" w14:textId="77777777" w:rsidR="00454394" w:rsidRDefault="004543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F6D532" w14:textId="77777777" w:rsidR="005C1593" w:rsidRDefault="005C1593" w:rsidP="00591A48">
      <w:r>
        <w:separator/>
      </w:r>
    </w:p>
  </w:footnote>
  <w:footnote w:type="continuationSeparator" w:id="0">
    <w:p w14:paraId="08E7C693" w14:textId="77777777" w:rsidR="005C1593" w:rsidRDefault="005C1593" w:rsidP="00591A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454394" w:rsidRPr="003C3426" w14:paraId="143D9AF4" w14:textId="77777777" w:rsidTr="00454394">
      <w:tc>
        <w:tcPr>
          <w:tcW w:w="2552" w:type="dxa"/>
          <w:vAlign w:val="center"/>
          <w:hideMark/>
        </w:tcPr>
        <w:p w14:paraId="07D56414" w14:textId="2A80A44A" w:rsidR="00454394" w:rsidRPr="003C3426" w:rsidRDefault="00B3203F" w:rsidP="00E407AD">
          <w:pPr>
            <w:ind w:left="-108"/>
            <w:rPr>
              <w:rFonts w:ascii="Palatino Linotype" w:hAnsi="Palatino Linotype"/>
              <w:b/>
              <w:sz w:val="21"/>
              <w:szCs w:val="21"/>
              <w:lang w:val="es-ES_tradnl"/>
            </w:rPr>
          </w:pPr>
          <w:r w:rsidRPr="003C3426">
            <w:rPr>
              <w:rFonts w:ascii="Palatino Linotype" w:hAnsi="Palatino Linotype"/>
              <w:b/>
              <w:sz w:val="21"/>
              <w:szCs w:val="21"/>
              <w:lang w:val="es-ES_tradnl"/>
            </w:rPr>
            <w:t>Recurso de Revisión:</w:t>
          </w:r>
        </w:p>
      </w:tc>
      <w:tc>
        <w:tcPr>
          <w:tcW w:w="2976" w:type="dxa"/>
          <w:vAlign w:val="center"/>
          <w:hideMark/>
        </w:tcPr>
        <w:p w14:paraId="206D17FA" w14:textId="5C461D4C" w:rsidR="00454394" w:rsidRPr="00967A19" w:rsidRDefault="009D6702" w:rsidP="00E407AD">
          <w:pPr>
            <w:ind w:left="-111"/>
            <w:jc w:val="both"/>
            <w:rPr>
              <w:rFonts w:ascii="Palatino Linotype" w:hAnsi="Palatino Linotype"/>
              <w:b/>
              <w:sz w:val="21"/>
              <w:szCs w:val="21"/>
              <w:lang w:val="es-ES_tradnl"/>
            </w:rPr>
          </w:pPr>
          <w:r>
            <w:rPr>
              <w:rFonts w:ascii="Palatino Linotype" w:hAnsi="Palatino Linotype"/>
              <w:b/>
              <w:sz w:val="21"/>
              <w:szCs w:val="21"/>
              <w:lang w:val="es-ES_tradnl"/>
            </w:rPr>
            <w:t>0</w:t>
          </w:r>
          <w:r w:rsidR="00153EAE">
            <w:rPr>
              <w:rFonts w:ascii="Palatino Linotype" w:hAnsi="Palatino Linotype"/>
              <w:b/>
              <w:sz w:val="21"/>
              <w:szCs w:val="21"/>
              <w:lang w:val="es-ES_tradnl"/>
            </w:rPr>
            <w:t>50</w:t>
          </w:r>
          <w:r w:rsidR="00C24638">
            <w:rPr>
              <w:rFonts w:ascii="Palatino Linotype" w:hAnsi="Palatino Linotype"/>
              <w:b/>
              <w:sz w:val="21"/>
              <w:szCs w:val="21"/>
              <w:lang w:val="es-ES_tradnl"/>
            </w:rPr>
            <w:t>9</w:t>
          </w:r>
          <w:r w:rsidR="00FA28A7">
            <w:rPr>
              <w:rFonts w:ascii="Palatino Linotype" w:hAnsi="Palatino Linotype"/>
              <w:b/>
              <w:sz w:val="21"/>
              <w:szCs w:val="21"/>
              <w:lang w:val="es-ES_tradnl"/>
            </w:rPr>
            <w:t>9</w:t>
          </w:r>
          <w:r w:rsidR="00DB1296">
            <w:rPr>
              <w:rFonts w:ascii="Palatino Linotype" w:hAnsi="Palatino Linotype"/>
              <w:b/>
              <w:sz w:val="21"/>
              <w:szCs w:val="21"/>
              <w:lang w:val="es-ES_tradnl"/>
            </w:rPr>
            <w:t>/INFOEM/IP/RR/2021</w:t>
          </w:r>
          <w:r w:rsidR="00B3203F" w:rsidRPr="00967A19">
            <w:rPr>
              <w:rFonts w:ascii="Palatino Linotype" w:hAnsi="Palatino Linotype"/>
              <w:b/>
              <w:sz w:val="21"/>
              <w:szCs w:val="21"/>
              <w:lang w:val="es-ES_tradnl"/>
            </w:rPr>
            <w:t xml:space="preserve"> </w:t>
          </w:r>
        </w:p>
      </w:tc>
    </w:tr>
    <w:tr w:rsidR="00454394" w:rsidRPr="003C3426" w14:paraId="724EC0AE" w14:textId="77777777" w:rsidTr="00454394">
      <w:trPr>
        <w:trHeight w:val="228"/>
      </w:trPr>
      <w:tc>
        <w:tcPr>
          <w:tcW w:w="2552" w:type="dxa"/>
          <w:vAlign w:val="center"/>
          <w:hideMark/>
        </w:tcPr>
        <w:p w14:paraId="1A6E40E9" w14:textId="0D3D1124" w:rsidR="00454394" w:rsidRPr="003C3426" w:rsidRDefault="00B3203F" w:rsidP="00E407AD">
          <w:pPr>
            <w:ind w:left="-108"/>
            <w:rPr>
              <w:rFonts w:ascii="Palatino Linotype" w:hAnsi="Palatino Linotype"/>
              <w:b/>
              <w:sz w:val="21"/>
              <w:szCs w:val="21"/>
              <w:lang w:val="es-ES_tradnl"/>
            </w:rPr>
          </w:pPr>
          <w:r w:rsidRPr="003C3426">
            <w:rPr>
              <w:rFonts w:ascii="Palatino Linotype" w:hAnsi="Palatino Linotype"/>
              <w:b/>
              <w:sz w:val="21"/>
              <w:szCs w:val="21"/>
              <w:lang w:val="es-ES_tradnl"/>
            </w:rPr>
            <w:t>Sujeto obligado:</w:t>
          </w:r>
        </w:p>
      </w:tc>
      <w:tc>
        <w:tcPr>
          <w:tcW w:w="2976" w:type="dxa"/>
          <w:vAlign w:val="center"/>
          <w:hideMark/>
        </w:tcPr>
        <w:p w14:paraId="12BCDBF3" w14:textId="61C0C704" w:rsidR="00454394" w:rsidRPr="00967A19" w:rsidRDefault="00E407AD" w:rsidP="00E407AD">
          <w:pPr>
            <w:ind w:left="-111"/>
            <w:rPr>
              <w:rFonts w:ascii="Palatino Linotype" w:hAnsi="Palatino Linotype"/>
              <w:b/>
              <w:sz w:val="21"/>
              <w:szCs w:val="21"/>
              <w:lang w:val="es-ES_tradnl"/>
            </w:rPr>
          </w:pPr>
          <w:r>
            <w:rPr>
              <w:rFonts w:ascii="Palatino Linotype" w:hAnsi="Palatino Linotype"/>
              <w:b/>
              <w:bCs/>
              <w:color w:val="000000"/>
              <w:sz w:val="22"/>
              <w:szCs w:val="22"/>
            </w:rPr>
            <w:t>Comisión Estatal de P</w:t>
          </w:r>
          <w:r w:rsidRPr="004D4332">
            <w:rPr>
              <w:rFonts w:ascii="Palatino Linotype" w:hAnsi="Palatino Linotype"/>
              <w:b/>
              <w:bCs/>
              <w:color w:val="000000"/>
              <w:sz w:val="22"/>
              <w:szCs w:val="22"/>
            </w:rPr>
            <w:t>arques Naturales y de la Fauna</w:t>
          </w:r>
        </w:p>
      </w:tc>
    </w:tr>
    <w:tr w:rsidR="00454394" w:rsidRPr="003C3426" w14:paraId="650BB94E" w14:textId="77777777" w:rsidTr="00454394">
      <w:tc>
        <w:tcPr>
          <w:tcW w:w="2552" w:type="dxa"/>
          <w:vAlign w:val="center"/>
          <w:hideMark/>
        </w:tcPr>
        <w:p w14:paraId="5242D762" w14:textId="612581BE" w:rsidR="00454394" w:rsidRPr="003C3426" w:rsidRDefault="00B3203F" w:rsidP="00E407AD">
          <w:pPr>
            <w:ind w:left="-108"/>
            <w:rPr>
              <w:rFonts w:ascii="Palatino Linotype" w:hAnsi="Palatino Linotype"/>
              <w:b/>
              <w:sz w:val="21"/>
              <w:szCs w:val="21"/>
              <w:lang w:val="es-ES_tradnl"/>
            </w:rPr>
          </w:pPr>
          <w:r w:rsidRPr="003C3426">
            <w:rPr>
              <w:rFonts w:ascii="Palatino Linotype" w:hAnsi="Palatino Linotype"/>
              <w:b/>
              <w:sz w:val="21"/>
              <w:szCs w:val="21"/>
              <w:lang w:val="es-ES_tradnl"/>
            </w:rPr>
            <w:t>Comisionad</w:t>
          </w:r>
          <w:r w:rsidR="000B0C64">
            <w:rPr>
              <w:rFonts w:ascii="Palatino Linotype" w:hAnsi="Palatino Linotype"/>
              <w:b/>
              <w:sz w:val="21"/>
              <w:szCs w:val="21"/>
              <w:lang w:val="es-ES_tradnl"/>
            </w:rPr>
            <w:t>a</w:t>
          </w:r>
          <w:r w:rsidRPr="003C3426">
            <w:rPr>
              <w:rFonts w:ascii="Palatino Linotype" w:hAnsi="Palatino Linotype"/>
              <w:b/>
              <w:sz w:val="21"/>
              <w:szCs w:val="21"/>
              <w:lang w:val="es-ES_tradnl"/>
            </w:rPr>
            <w:t xml:space="preserve"> </w:t>
          </w:r>
          <w:r w:rsidR="00153EAE">
            <w:rPr>
              <w:rFonts w:ascii="Palatino Linotype" w:hAnsi="Palatino Linotype"/>
              <w:b/>
              <w:sz w:val="21"/>
              <w:szCs w:val="21"/>
              <w:lang w:val="es-ES_tradnl"/>
            </w:rPr>
            <w:t>P</w:t>
          </w:r>
          <w:r w:rsidRPr="003C3426">
            <w:rPr>
              <w:rFonts w:ascii="Palatino Linotype" w:hAnsi="Palatino Linotype"/>
              <w:b/>
              <w:sz w:val="21"/>
              <w:szCs w:val="21"/>
              <w:lang w:val="es-ES_tradnl"/>
            </w:rPr>
            <w:t>onente:</w:t>
          </w:r>
        </w:p>
      </w:tc>
      <w:tc>
        <w:tcPr>
          <w:tcW w:w="2976" w:type="dxa"/>
          <w:vAlign w:val="center"/>
          <w:hideMark/>
        </w:tcPr>
        <w:p w14:paraId="694DB453" w14:textId="73BBE9B4" w:rsidR="00454394" w:rsidRPr="003C3426" w:rsidRDefault="009D6702" w:rsidP="00E407AD">
          <w:pPr>
            <w:ind w:left="-111"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r w:rsidR="0030234D">
            <w:rPr>
              <w:rFonts w:ascii="Palatino Linotype" w:hAnsi="Palatino Linotype"/>
              <w:b/>
              <w:sz w:val="21"/>
              <w:szCs w:val="21"/>
              <w:lang w:val="es-ES_tradnl"/>
            </w:rPr>
            <w:t>.</w:t>
          </w:r>
        </w:p>
      </w:tc>
    </w:tr>
  </w:tbl>
  <w:p w14:paraId="0DD0C76C" w14:textId="7AC73F42" w:rsidR="00454394" w:rsidRDefault="00E407AD" w:rsidP="00454394">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19E9092F" wp14:editId="787A4DBA">
          <wp:simplePos x="0" y="0"/>
          <wp:positionH relativeFrom="page">
            <wp:align>left</wp:align>
          </wp:positionH>
          <wp:positionV relativeFrom="paragraph">
            <wp:posOffset>-1090295</wp:posOffset>
          </wp:positionV>
          <wp:extent cx="7634605"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4605" cy="99441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360960">
      <w:rPr>
        <w:noProof/>
        <w:lang w:val="es-MX" w:eastAsia="es-MX"/>
      </w:rPr>
      <w:drawing>
        <wp:anchor distT="0" distB="0" distL="114300" distR="114300" simplePos="0" relativeHeight="251662336" behindDoc="1" locked="0" layoutInCell="1" allowOverlap="1" wp14:anchorId="79397AB2" wp14:editId="581D9755">
          <wp:simplePos x="0" y="0"/>
          <wp:positionH relativeFrom="page">
            <wp:posOffset>6350</wp:posOffset>
          </wp:positionH>
          <wp:positionV relativeFrom="paragraph">
            <wp:posOffset>9022080</wp:posOffset>
          </wp:positionV>
          <wp:extent cx="7635240" cy="9713595"/>
          <wp:effectExtent l="0" t="0" r="381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240" cy="9713595"/>
                  </a:xfrm>
                  <a:prstGeom prst="rect">
                    <a:avLst/>
                  </a:prstGeom>
                  <a:noFill/>
                </pic:spPr>
              </pic:pic>
            </a:graphicData>
          </a:graphic>
          <wp14:sizeRelH relativeFrom="page">
            <wp14:pctWidth>0</wp14:pctWidth>
          </wp14:sizeRelH>
          <wp14:sizeRelV relativeFrom="page">
            <wp14:pctHeight>0</wp14:pctHeight>
          </wp14:sizeRelV>
        </wp:anchor>
      </w:drawing>
    </w:r>
    <w:r w:rsidR="00B3203F">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5D4A2" w14:textId="77777777" w:rsidR="00454394" w:rsidRDefault="00B3203F" w:rsidP="00454394">
    <w:pPr>
      <w:pStyle w:val="Encabezado"/>
      <w:jc w:val="both"/>
    </w:pPr>
    <w:r>
      <w:rPr>
        <w:noProof/>
        <w:lang w:val="es-MX" w:eastAsia="es-MX"/>
      </w:rPr>
      <w:drawing>
        <wp:anchor distT="0" distB="0" distL="114300" distR="114300" simplePos="0" relativeHeight="251660288" behindDoc="1" locked="0" layoutInCell="1" allowOverlap="1" wp14:anchorId="7AF6A031" wp14:editId="626C7561">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454394" w:rsidRPr="00294C56" w14:paraId="52F5ABFC" w14:textId="77777777" w:rsidTr="00454394">
      <w:tc>
        <w:tcPr>
          <w:tcW w:w="2551" w:type="dxa"/>
          <w:vAlign w:val="center"/>
          <w:hideMark/>
        </w:tcPr>
        <w:p w14:paraId="734B0CB6" w14:textId="77777777" w:rsidR="00454394" w:rsidRPr="00967A19" w:rsidRDefault="00B3203F" w:rsidP="00454394">
          <w:pPr>
            <w:rPr>
              <w:rFonts w:ascii="Palatino Linotype" w:hAnsi="Palatino Linotype"/>
              <w:b/>
              <w:sz w:val="21"/>
              <w:szCs w:val="21"/>
              <w:lang w:val="es-ES_tradnl"/>
            </w:rPr>
          </w:pPr>
          <w:r w:rsidRPr="00967A19">
            <w:rPr>
              <w:rFonts w:ascii="Palatino Linotype" w:hAnsi="Palatino Linotype"/>
              <w:b/>
              <w:sz w:val="21"/>
              <w:szCs w:val="21"/>
              <w:lang w:val="es-ES_tradnl"/>
            </w:rPr>
            <w:t>Recurso de Revisión:</w:t>
          </w:r>
        </w:p>
      </w:tc>
      <w:tc>
        <w:tcPr>
          <w:tcW w:w="3687" w:type="dxa"/>
          <w:vAlign w:val="center"/>
          <w:hideMark/>
        </w:tcPr>
        <w:p w14:paraId="2133955C" w14:textId="3B5B9B6D" w:rsidR="001004A8" w:rsidRPr="00967A19" w:rsidRDefault="009D6702" w:rsidP="00454394">
          <w:pPr>
            <w:jc w:val="both"/>
            <w:rPr>
              <w:rFonts w:ascii="Palatino Linotype" w:hAnsi="Palatino Linotype"/>
              <w:b/>
              <w:sz w:val="21"/>
              <w:szCs w:val="21"/>
              <w:lang w:val="es-ES_tradnl"/>
            </w:rPr>
          </w:pPr>
          <w:r>
            <w:rPr>
              <w:rFonts w:ascii="Palatino Linotype" w:hAnsi="Palatino Linotype"/>
              <w:b/>
              <w:sz w:val="21"/>
              <w:szCs w:val="21"/>
              <w:lang w:val="es-ES_tradnl"/>
            </w:rPr>
            <w:t>0</w:t>
          </w:r>
          <w:r w:rsidR="00153EAE">
            <w:rPr>
              <w:rFonts w:ascii="Palatino Linotype" w:hAnsi="Palatino Linotype"/>
              <w:b/>
              <w:sz w:val="21"/>
              <w:szCs w:val="21"/>
              <w:lang w:val="es-ES_tradnl"/>
            </w:rPr>
            <w:t>50</w:t>
          </w:r>
          <w:r w:rsidR="0099692D">
            <w:rPr>
              <w:rFonts w:ascii="Palatino Linotype" w:hAnsi="Palatino Linotype"/>
              <w:b/>
              <w:sz w:val="21"/>
              <w:szCs w:val="21"/>
              <w:lang w:val="es-ES_tradnl"/>
            </w:rPr>
            <w:t>9</w:t>
          </w:r>
          <w:r>
            <w:rPr>
              <w:rFonts w:ascii="Palatino Linotype" w:hAnsi="Palatino Linotype"/>
              <w:b/>
              <w:sz w:val="21"/>
              <w:szCs w:val="21"/>
              <w:lang w:val="es-ES_tradnl"/>
            </w:rPr>
            <w:t>9</w:t>
          </w:r>
          <w:r w:rsidR="004C49FD">
            <w:rPr>
              <w:rFonts w:ascii="Palatino Linotype" w:hAnsi="Palatino Linotype"/>
              <w:b/>
              <w:sz w:val="21"/>
              <w:szCs w:val="21"/>
              <w:lang w:val="es-ES_tradnl"/>
            </w:rPr>
            <w:t>/INFOEM/IP/RR/2021</w:t>
          </w:r>
        </w:p>
      </w:tc>
    </w:tr>
    <w:tr w:rsidR="00454394" w:rsidRPr="00294C56" w14:paraId="30F1E737" w14:textId="77777777" w:rsidTr="00454394">
      <w:tc>
        <w:tcPr>
          <w:tcW w:w="2551" w:type="dxa"/>
          <w:vAlign w:val="center"/>
          <w:hideMark/>
        </w:tcPr>
        <w:p w14:paraId="35D3B9EA" w14:textId="77777777" w:rsidR="00454394" w:rsidRPr="00967A19" w:rsidRDefault="00B3203F" w:rsidP="00454394">
          <w:pPr>
            <w:ind w:left="35" w:hanging="35"/>
            <w:rPr>
              <w:rFonts w:ascii="Palatino Linotype" w:hAnsi="Palatino Linotype"/>
              <w:b/>
              <w:sz w:val="21"/>
              <w:szCs w:val="21"/>
              <w:lang w:val="es-ES_tradnl"/>
            </w:rPr>
          </w:pPr>
          <w:r w:rsidRPr="00967A19">
            <w:rPr>
              <w:rFonts w:ascii="Palatino Linotype" w:hAnsi="Palatino Linotype"/>
              <w:b/>
              <w:sz w:val="21"/>
              <w:szCs w:val="21"/>
              <w:lang w:val="es-ES_tradnl"/>
            </w:rPr>
            <w:t>Recurrente:</w:t>
          </w:r>
        </w:p>
      </w:tc>
      <w:tc>
        <w:tcPr>
          <w:tcW w:w="3687" w:type="dxa"/>
          <w:vAlign w:val="center"/>
          <w:hideMark/>
        </w:tcPr>
        <w:p w14:paraId="169017E8" w14:textId="4856B1B5" w:rsidR="00454394" w:rsidRPr="00967A19" w:rsidRDefault="009423C7" w:rsidP="009423C7">
          <w:pPr>
            <w:jc w:val="both"/>
            <w:rPr>
              <w:rFonts w:ascii="Palatino Linotype" w:hAnsi="Palatino Linotype"/>
              <w:b/>
              <w:sz w:val="21"/>
              <w:szCs w:val="21"/>
              <w:lang w:val="es-ES_tradnl"/>
            </w:rPr>
          </w:pPr>
          <w:r>
            <w:rPr>
              <w:rFonts w:ascii="Palatino Linotype" w:hAnsi="Palatino Linotype"/>
              <w:b/>
              <w:sz w:val="21"/>
              <w:szCs w:val="21"/>
              <w:lang w:val="es-ES_tradnl"/>
            </w:rPr>
            <w:t>XXXXXX</w:t>
          </w:r>
          <w:r w:rsidR="0099692D">
            <w:rPr>
              <w:rFonts w:ascii="Palatino Linotype" w:hAnsi="Palatino Linotype"/>
              <w:b/>
              <w:sz w:val="21"/>
              <w:szCs w:val="21"/>
              <w:lang w:val="es-ES_tradnl"/>
            </w:rPr>
            <w:t xml:space="preserve"> </w:t>
          </w:r>
          <w:r>
            <w:rPr>
              <w:rFonts w:ascii="Palatino Linotype" w:hAnsi="Palatino Linotype"/>
              <w:b/>
              <w:sz w:val="21"/>
              <w:szCs w:val="21"/>
              <w:lang w:val="es-ES_tradnl"/>
            </w:rPr>
            <w:t>XXXXXXX</w:t>
          </w:r>
        </w:p>
      </w:tc>
    </w:tr>
    <w:tr w:rsidR="0099692D" w:rsidRPr="00294C56" w14:paraId="09D570C0" w14:textId="77777777" w:rsidTr="00454394">
      <w:trPr>
        <w:trHeight w:val="228"/>
      </w:trPr>
      <w:tc>
        <w:tcPr>
          <w:tcW w:w="2551" w:type="dxa"/>
          <w:vAlign w:val="center"/>
          <w:hideMark/>
        </w:tcPr>
        <w:p w14:paraId="4B3FEAD8" w14:textId="77777777" w:rsidR="0099692D" w:rsidRPr="00967A19" w:rsidRDefault="0099692D" w:rsidP="0099692D">
          <w:pPr>
            <w:rPr>
              <w:rFonts w:ascii="Palatino Linotype" w:hAnsi="Palatino Linotype"/>
              <w:b/>
              <w:sz w:val="21"/>
              <w:szCs w:val="21"/>
              <w:lang w:val="es-ES_tradnl"/>
            </w:rPr>
          </w:pPr>
          <w:r w:rsidRPr="00967A19">
            <w:rPr>
              <w:rFonts w:ascii="Palatino Linotype" w:hAnsi="Palatino Linotype"/>
              <w:b/>
              <w:sz w:val="21"/>
              <w:szCs w:val="21"/>
              <w:lang w:val="es-ES_tradnl"/>
            </w:rPr>
            <w:t>Sujeto obligado:</w:t>
          </w:r>
        </w:p>
      </w:tc>
      <w:tc>
        <w:tcPr>
          <w:tcW w:w="3687" w:type="dxa"/>
          <w:vAlign w:val="center"/>
          <w:hideMark/>
        </w:tcPr>
        <w:p w14:paraId="6E212D58" w14:textId="172F3586" w:rsidR="0099692D" w:rsidRPr="00967A19" w:rsidRDefault="0099692D" w:rsidP="0094470A">
          <w:pPr>
            <w:rPr>
              <w:rFonts w:ascii="Palatino Linotype" w:hAnsi="Palatino Linotype"/>
              <w:b/>
              <w:sz w:val="21"/>
              <w:szCs w:val="21"/>
              <w:lang w:val="es-ES_tradnl"/>
            </w:rPr>
          </w:pPr>
          <w:r w:rsidRPr="004D4332">
            <w:rPr>
              <w:rFonts w:ascii="Palatino Linotype" w:hAnsi="Palatino Linotype"/>
              <w:b/>
              <w:bCs/>
              <w:color w:val="000000"/>
              <w:sz w:val="22"/>
              <w:szCs w:val="22"/>
            </w:rPr>
            <w:t>Comisión Estatal de Parques Naturales y de la Fauna</w:t>
          </w:r>
        </w:p>
      </w:tc>
    </w:tr>
    <w:tr w:rsidR="0099692D" w:rsidRPr="00294C56" w14:paraId="34DF9140" w14:textId="77777777" w:rsidTr="00454394">
      <w:tc>
        <w:tcPr>
          <w:tcW w:w="2551" w:type="dxa"/>
          <w:vAlign w:val="center"/>
          <w:hideMark/>
        </w:tcPr>
        <w:p w14:paraId="5C5318E4" w14:textId="058A6A6F" w:rsidR="0099692D" w:rsidRPr="00294C56" w:rsidRDefault="0099692D" w:rsidP="0099692D">
          <w:pPr>
            <w:rPr>
              <w:rFonts w:ascii="Palatino Linotype" w:hAnsi="Palatino Linotype"/>
              <w:b/>
              <w:sz w:val="21"/>
              <w:szCs w:val="21"/>
              <w:lang w:val="es-ES_tradnl"/>
            </w:rPr>
          </w:pPr>
          <w:r w:rsidRPr="00294C56">
            <w:rPr>
              <w:rFonts w:ascii="Palatino Linotype" w:hAnsi="Palatino Linotype"/>
              <w:b/>
              <w:sz w:val="21"/>
              <w:szCs w:val="21"/>
              <w:lang w:val="es-ES_tradnl"/>
            </w:rPr>
            <w:t>Comisionad</w:t>
          </w:r>
          <w:r>
            <w:rPr>
              <w:rFonts w:ascii="Palatino Linotype" w:hAnsi="Palatino Linotype"/>
              <w:b/>
              <w:sz w:val="21"/>
              <w:szCs w:val="21"/>
              <w:lang w:val="es-ES_tradnl"/>
            </w:rPr>
            <w:t>a</w:t>
          </w:r>
          <w:r w:rsidRPr="00294C56">
            <w:rPr>
              <w:rFonts w:ascii="Palatino Linotype" w:hAnsi="Palatino Linotype"/>
              <w:b/>
              <w:sz w:val="21"/>
              <w:szCs w:val="21"/>
              <w:lang w:val="es-ES_tradnl"/>
            </w:rPr>
            <w:t xml:space="preserve"> </w:t>
          </w:r>
          <w:r>
            <w:rPr>
              <w:rFonts w:ascii="Palatino Linotype" w:hAnsi="Palatino Linotype"/>
              <w:b/>
              <w:sz w:val="21"/>
              <w:szCs w:val="21"/>
              <w:lang w:val="es-ES_tradnl"/>
            </w:rPr>
            <w:t>P</w:t>
          </w:r>
          <w:r w:rsidRPr="00294C56">
            <w:rPr>
              <w:rFonts w:ascii="Palatino Linotype" w:hAnsi="Palatino Linotype"/>
              <w:b/>
              <w:sz w:val="21"/>
              <w:szCs w:val="21"/>
              <w:lang w:val="es-ES_tradnl"/>
            </w:rPr>
            <w:t>onente:</w:t>
          </w:r>
        </w:p>
      </w:tc>
      <w:tc>
        <w:tcPr>
          <w:tcW w:w="3687" w:type="dxa"/>
          <w:vAlign w:val="center"/>
          <w:hideMark/>
        </w:tcPr>
        <w:p w14:paraId="7AEEC3EF" w14:textId="6E7262F7" w:rsidR="0099692D" w:rsidRPr="00294C56" w:rsidRDefault="0099692D" w:rsidP="0099692D">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7FD40D9A" w14:textId="77777777" w:rsidR="00454394" w:rsidRDefault="00454394" w:rsidP="0045439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69EEC" w14:textId="77777777" w:rsidR="00843814" w:rsidRDefault="00843814" w:rsidP="00843814">
    <w:pPr>
      <w:pBdr>
        <w:top w:val="nil"/>
        <w:left w:val="nil"/>
        <w:bottom w:val="nil"/>
        <w:right w:val="nil"/>
        <w:between w:val="nil"/>
      </w:pBdr>
      <w:tabs>
        <w:tab w:val="center" w:pos="4419"/>
        <w:tab w:val="right" w:pos="8838"/>
      </w:tabs>
      <w:jc w:val="both"/>
      <w:rPr>
        <w:color w:val="000000"/>
      </w:rPr>
    </w:pPr>
    <w:bookmarkStart w:id="2" w:name="_Hlk86156596"/>
    <w:r>
      <w:rPr>
        <w:noProof/>
        <w:lang w:val="es-MX" w:eastAsia="es-MX"/>
      </w:rPr>
      <w:drawing>
        <wp:anchor distT="0" distB="0" distL="114300" distR="114300" simplePos="0" relativeHeight="251664384" behindDoc="1" locked="0" layoutInCell="1" allowOverlap="1" wp14:anchorId="79D82824" wp14:editId="7488F91E">
          <wp:simplePos x="0" y="0"/>
          <wp:positionH relativeFrom="page">
            <wp:posOffset>130810</wp:posOffset>
          </wp:positionH>
          <wp:positionV relativeFrom="paragraph">
            <wp:posOffset>-339090</wp:posOffset>
          </wp:positionV>
          <wp:extent cx="7635600" cy="9943200"/>
          <wp:effectExtent l="0" t="0" r="381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528" w:type="dxa"/>
      <w:tblInd w:w="3261" w:type="dxa"/>
      <w:tblLayout w:type="fixed"/>
      <w:tblLook w:val="04A0" w:firstRow="1" w:lastRow="0" w:firstColumn="1" w:lastColumn="0" w:noHBand="0" w:noVBand="1"/>
    </w:tblPr>
    <w:tblGrid>
      <w:gridCol w:w="2552"/>
      <w:gridCol w:w="2976"/>
    </w:tblGrid>
    <w:tr w:rsidR="00843814" w:rsidRPr="00967A19" w14:paraId="2B9EE0E8" w14:textId="77777777" w:rsidTr="001740DB">
      <w:tc>
        <w:tcPr>
          <w:tcW w:w="2552" w:type="dxa"/>
          <w:vAlign w:val="center"/>
          <w:hideMark/>
        </w:tcPr>
        <w:bookmarkEnd w:id="2"/>
        <w:p w14:paraId="7E21C61B" w14:textId="77777777" w:rsidR="00843814" w:rsidRPr="003C3426" w:rsidRDefault="00843814" w:rsidP="00843814">
          <w:pPr>
            <w:rPr>
              <w:rFonts w:ascii="Palatino Linotype" w:hAnsi="Palatino Linotype"/>
              <w:b/>
              <w:sz w:val="21"/>
              <w:szCs w:val="21"/>
              <w:lang w:val="es-ES_tradnl"/>
            </w:rPr>
          </w:pPr>
          <w:r w:rsidRPr="003C3426">
            <w:rPr>
              <w:rFonts w:ascii="Palatino Linotype" w:hAnsi="Palatino Linotype"/>
              <w:b/>
              <w:sz w:val="21"/>
              <w:szCs w:val="21"/>
              <w:lang w:val="es-ES_tradnl"/>
            </w:rPr>
            <w:t>Recurso de Revisión:</w:t>
          </w:r>
        </w:p>
      </w:tc>
      <w:tc>
        <w:tcPr>
          <w:tcW w:w="2976" w:type="dxa"/>
          <w:vAlign w:val="center"/>
          <w:hideMark/>
        </w:tcPr>
        <w:p w14:paraId="70BA06AC" w14:textId="77777777" w:rsidR="00843814" w:rsidRPr="00967A19" w:rsidRDefault="00843814" w:rsidP="00843814">
          <w:pPr>
            <w:jc w:val="both"/>
            <w:rPr>
              <w:rFonts w:ascii="Palatino Linotype" w:hAnsi="Palatino Linotype"/>
              <w:b/>
              <w:sz w:val="21"/>
              <w:szCs w:val="21"/>
              <w:lang w:val="es-ES_tradnl"/>
            </w:rPr>
          </w:pPr>
          <w:r>
            <w:rPr>
              <w:rFonts w:ascii="Palatino Linotype" w:hAnsi="Palatino Linotype"/>
              <w:b/>
              <w:sz w:val="21"/>
              <w:szCs w:val="21"/>
              <w:lang w:val="es-ES_tradnl"/>
            </w:rPr>
            <w:t>04679/INFOEM/IP/RR/2021</w:t>
          </w:r>
          <w:r w:rsidRPr="00967A19">
            <w:rPr>
              <w:rFonts w:ascii="Palatino Linotype" w:hAnsi="Palatino Linotype"/>
              <w:b/>
              <w:sz w:val="21"/>
              <w:szCs w:val="21"/>
              <w:lang w:val="es-ES_tradnl"/>
            </w:rPr>
            <w:t xml:space="preserve"> </w:t>
          </w:r>
        </w:p>
      </w:tc>
    </w:tr>
    <w:tr w:rsidR="00843814" w:rsidRPr="00967A19" w14:paraId="54153766" w14:textId="77777777" w:rsidTr="001740DB">
      <w:trPr>
        <w:trHeight w:val="228"/>
      </w:trPr>
      <w:tc>
        <w:tcPr>
          <w:tcW w:w="2552" w:type="dxa"/>
          <w:vAlign w:val="center"/>
          <w:hideMark/>
        </w:tcPr>
        <w:p w14:paraId="0926F7D4" w14:textId="77777777" w:rsidR="00843814" w:rsidRPr="003C3426" w:rsidRDefault="00843814" w:rsidP="00843814">
          <w:pPr>
            <w:rPr>
              <w:rFonts w:ascii="Palatino Linotype" w:hAnsi="Palatino Linotype"/>
              <w:b/>
              <w:sz w:val="21"/>
              <w:szCs w:val="21"/>
              <w:lang w:val="es-ES_tradnl"/>
            </w:rPr>
          </w:pPr>
          <w:r w:rsidRPr="003C3426">
            <w:rPr>
              <w:rFonts w:ascii="Palatino Linotype" w:hAnsi="Palatino Linotype"/>
              <w:b/>
              <w:sz w:val="21"/>
              <w:szCs w:val="21"/>
              <w:lang w:val="es-ES_tradnl"/>
            </w:rPr>
            <w:t>Sujeto obligado:</w:t>
          </w:r>
        </w:p>
      </w:tc>
      <w:tc>
        <w:tcPr>
          <w:tcW w:w="2976" w:type="dxa"/>
          <w:vAlign w:val="center"/>
          <w:hideMark/>
        </w:tcPr>
        <w:p w14:paraId="36FE47CC" w14:textId="77777777" w:rsidR="00843814" w:rsidRPr="00967A19" w:rsidRDefault="00843814" w:rsidP="00843814">
          <w:pPr>
            <w:jc w:val="both"/>
            <w:rPr>
              <w:rFonts w:ascii="Palatino Linotype" w:hAnsi="Palatino Linotype"/>
              <w:b/>
              <w:sz w:val="21"/>
              <w:szCs w:val="21"/>
              <w:lang w:val="es-ES_tradnl"/>
            </w:rPr>
          </w:pPr>
          <w:r w:rsidRPr="00967A19">
            <w:rPr>
              <w:rFonts w:ascii="Palatino Linotype" w:hAnsi="Palatino Linotype"/>
              <w:b/>
              <w:sz w:val="21"/>
              <w:szCs w:val="21"/>
              <w:lang w:val="es-ES_tradnl"/>
            </w:rPr>
            <w:t xml:space="preserve">Ayuntamiento de </w:t>
          </w:r>
          <w:r>
            <w:rPr>
              <w:rFonts w:ascii="Palatino Linotype" w:hAnsi="Palatino Linotype"/>
              <w:b/>
              <w:sz w:val="21"/>
              <w:szCs w:val="21"/>
              <w:lang w:val="es-ES_tradnl"/>
            </w:rPr>
            <w:t>Chicoloapan.</w:t>
          </w:r>
        </w:p>
      </w:tc>
    </w:tr>
    <w:tr w:rsidR="00843814" w:rsidRPr="003C3426" w14:paraId="4F980790" w14:textId="77777777" w:rsidTr="001740DB">
      <w:tc>
        <w:tcPr>
          <w:tcW w:w="2552" w:type="dxa"/>
          <w:vAlign w:val="center"/>
          <w:hideMark/>
        </w:tcPr>
        <w:p w14:paraId="4CFB192C" w14:textId="77777777" w:rsidR="00843814" w:rsidRPr="003C3426" w:rsidRDefault="00843814" w:rsidP="00843814">
          <w:pPr>
            <w:rPr>
              <w:rFonts w:ascii="Palatino Linotype" w:hAnsi="Palatino Linotype"/>
              <w:b/>
              <w:sz w:val="21"/>
              <w:szCs w:val="21"/>
              <w:lang w:val="es-ES_tradnl"/>
            </w:rPr>
          </w:pPr>
          <w:r w:rsidRPr="003C3426">
            <w:rPr>
              <w:rFonts w:ascii="Palatino Linotype" w:hAnsi="Palatino Linotype"/>
              <w:b/>
              <w:sz w:val="21"/>
              <w:szCs w:val="21"/>
              <w:lang w:val="es-ES_tradnl"/>
            </w:rPr>
            <w:t>Comisionad</w:t>
          </w:r>
          <w:r>
            <w:rPr>
              <w:rFonts w:ascii="Palatino Linotype" w:hAnsi="Palatino Linotype"/>
              <w:b/>
              <w:sz w:val="21"/>
              <w:szCs w:val="21"/>
              <w:lang w:val="es-ES_tradnl"/>
            </w:rPr>
            <w:t>a</w:t>
          </w:r>
          <w:r w:rsidRPr="003C3426">
            <w:rPr>
              <w:rFonts w:ascii="Palatino Linotype" w:hAnsi="Palatino Linotype"/>
              <w:b/>
              <w:sz w:val="21"/>
              <w:szCs w:val="21"/>
              <w:lang w:val="es-ES_tradnl"/>
            </w:rPr>
            <w:t xml:space="preserve"> ponente:</w:t>
          </w:r>
        </w:p>
      </w:tc>
      <w:tc>
        <w:tcPr>
          <w:tcW w:w="2976" w:type="dxa"/>
          <w:vAlign w:val="center"/>
          <w:hideMark/>
        </w:tcPr>
        <w:p w14:paraId="58019402" w14:textId="77777777" w:rsidR="00843814" w:rsidRPr="003C3426" w:rsidRDefault="00843814" w:rsidP="00843814">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66286C85" w14:textId="45C9E078" w:rsidR="00CF4F4D" w:rsidRDefault="00CF4F4D" w:rsidP="00843814">
    <w:pPr>
      <w:pStyle w:val="Encabezado"/>
      <w:jc w:val="both"/>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C32F7"/>
    <w:multiLevelType w:val="hybridMultilevel"/>
    <w:tmpl w:val="B69AD1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7160BE"/>
    <w:multiLevelType w:val="hybridMultilevel"/>
    <w:tmpl w:val="4A143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3ED1E1F"/>
    <w:multiLevelType w:val="hybridMultilevel"/>
    <w:tmpl w:val="8A50AE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00260E"/>
    <w:multiLevelType w:val="hybridMultilevel"/>
    <w:tmpl w:val="D9C4F03E"/>
    <w:lvl w:ilvl="0" w:tplc="33BE51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3035A8"/>
    <w:multiLevelType w:val="hybridMultilevel"/>
    <w:tmpl w:val="556A3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95502"/>
    <w:multiLevelType w:val="hybridMultilevel"/>
    <w:tmpl w:val="A9F6D9F8"/>
    <w:lvl w:ilvl="0" w:tplc="840E911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507FFD"/>
    <w:multiLevelType w:val="multilevel"/>
    <w:tmpl w:val="B41C21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48180F90"/>
    <w:multiLevelType w:val="hybridMultilevel"/>
    <w:tmpl w:val="2DA2200C"/>
    <w:lvl w:ilvl="0" w:tplc="B0C2AD26">
      <w:start w:val="1"/>
      <w:numFmt w:val="decimal"/>
      <w:lvlText w:val="%1."/>
      <w:lvlJc w:val="left"/>
      <w:pPr>
        <w:ind w:left="720" w:hanging="360"/>
      </w:pPr>
      <w:rPr>
        <w:rFonts w:cs="Times New Roman"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7B7ADA"/>
    <w:multiLevelType w:val="hybridMultilevel"/>
    <w:tmpl w:val="EB50E040"/>
    <w:lvl w:ilvl="0" w:tplc="8AA688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F8B2CF5"/>
    <w:multiLevelType w:val="hybridMultilevel"/>
    <w:tmpl w:val="2982C17E"/>
    <w:lvl w:ilvl="0" w:tplc="5C6050FC">
      <w:start w:val="1"/>
      <w:numFmt w:val="upperRoman"/>
      <w:lvlText w:val="%1."/>
      <w:lvlJc w:val="left"/>
      <w:pPr>
        <w:ind w:left="1620" w:hanging="720"/>
      </w:pPr>
      <w:rPr>
        <w:rFonts w:hint="default"/>
      </w:r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12"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E544BAF"/>
    <w:multiLevelType w:val="hybridMultilevel"/>
    <w:tmpl w:val="EDD6EE48"/>
    <w:lvl w:ilvl="0" w:tplc="E2F0BA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69219E3"/>
    <w:multiLevelType w:val="hybridMultilevel"/>
    <w:tmpl w:val="2488F7C0"/>
    <w:lvl w:ilvl="0" w:tplc="834211B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3"/>
  </w:num>
  <w:num w:numId="3">
    <w:abstractNumId w:val="1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1"/>
  </w:num>
  <w:num w:numId="8">
    <w:abstractNumId w:val="0"/>
  </w:num>
  <w:num w:numId="9">
    <w:abstractNumId w:val="5"/>
  </w:num>
  <w:num w:numId="10">
    <w:abstractNumId w:val="14"/>
  </w:num>
  <w:num w:numId="11">
    <w:abstractNumId w:val="4"/>
  </w:num>
  <w:num w:numId="12">
    <w:abstractNumId w:val="9"/>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A48"/>
    <w:rsid w:val="00006D93"/>
    <w:rsid w:val="00042F8D"/>
    <w:rsid w:val="00053368"/>
    <w:rsid w:val="00056311"/>
    <w:rsid w:val="00080735"/>
    <w:rsid w:val="000810BE"/>
    <w:rsid w:val="00091BCF"/>
    <w:rsid w:val="000A2B38"/>
    <w:rsid w:val="000A43C9"/>
    <w:rsid w:val="000B0C64"/>
    <w:rsid w:val="000C088A"/>
    <w:rsid w:val="000D2283"/>
    <w:rsid w:val="000F528F"/>
    <w:rsid w:val="000F579B"/>
    <w:rsid w:val="001004A8"/>
    <w:rsid w:val="00101B5B"/>
    <w:rsid w:val="001062B2"/>
    <w:rsid w:val="001314A1"/>
    <w:rsid w:val="00143502"/>
    <w:rsid w:val="0014656B"/>
    <w:rsid w:val="00153EAE"/>
    <w:rsid w:val="00153F6C"/>
    <w:rsid w:val="00173680"/>
    <w:rsid w:val="001B3BE7"/>
    <w:rsid w:val="002012C3"/>
    <w:rsid w:val="00225930"/>
    <w:rsid w:val="002608B8"/>
    <w:rsid w:val="00261FD4"/>
    <w:rsid w:val="00293F41"/>
    <w:rsid w:val="002B0D1D"/>
    <w:rsid w:val="002B2A3C"/>
    <w:rsid w:val="002D2350"/>
    <w:rsid w:val="002F2EFA"/>
    <w:rsid w:val="0030234D"/>
    <w:rsid w:val="0032550C"/>
    <w:rsid w:val="00360960"/>
    <w:rsid w:val="00396D84"/>
    <w:rsid w:val="003B11B3"/>
    <w:rsid w:val="003D48A3"/>
    <w:rsid w:val="003E3E5C"/>
    <w:rsid w:val="003F6301"/>
    <w:rsid w:val="003F7D73"/>
    <w:rsid w:val="004326BF"/>
    <w:rsid w:val="00454394"/>
    <w:rsid w:val="004569B3"/>
    <w:rsid w:val="00465844"/>
    <w:rsid w:val="00497BA4"/>
    <w:rsid w:val="004B13D4"/>
    <w:rsid w:val="004C49FD"/>
    <w:rsid w:val="004D276E"/>
    <w:rsid w:val="004D590A"/>
    <w:rsid w:val="004F7E3B"/>
    <w:rsid w:val="00515797"/>
    <w:rsid w:val="00541055"/>
    <w:rsid w:val="005449EC"/>
    <w:rsid w:val="00567CDC"/>
    <w:rsid w:val="0057474B"/>
    <w:rsid w:val="00591A48"/>
    <w:rsid w:val="005B4372"/>
    <w:rsid w:val="005B6569"/>
    <w:rsid w:val="005C1593"/>
    <w:rsid w:val="005D396B"/>
    <w:rsid w:val="00624F3E"/>
    <w:rsid w:val="00663588"/>
    <w:rsid w:val="006C2893"/>
    <w:rsid w:val="006E1523"/>
    <w:rsid w:val="006F016A"/>
    <w:rsid w:val="006F12F7"/>
    <w:rsid w:val="00715F60"/>
    <w:rsid w:val="00727FD8"/>
    <w:rsid w:val="00733FA1"/>
    <w:rsid w:val="007343F2"/>
    <w:rsid w:val="00755788"/>
    <w:rsid w:val="00761D2F"/>
    <w:rsid w:val="00776F89"/>
    <w:rsid w:val="007A6891"/>
    <w:rsid w:val="007B623E"/>
    <w:rsid w:val="007C7945"/>
    <w:rsid w:val="007E2D90"/>
    <w:rsid w:val="00806FB3"/>
    <w:rsid w:val="00820B14"/>
    <w:rsid w:val="00833B88"/>
    <w:rsid w:val="00836CA4"/>
    <w:rsid w:val="00837C85"/>
    <w:rsid w:val="00840CFA"/>
    <w:rsid w:val="00843814"/>
    <w:rsid w:val="008541B6"/>
    <w:rsid w:val="008B440F"/>
    <w:rsid w:val="008C7404"/>
    <w:rsid w:val="00932123"/>
    <w:rsid w:val="009423C7"/>
    <w:rsid w:val="00943C89"/>
    <w:rsid w:val="0094470A"/>
    <w:rsid w:val="0099692D"/>
    <w:rsid w:val="009D4FDC"/>
    <w:rsid w:val="009D6702"/>
    <w:rsid w:val="009E322E"/>
    <w:rsid w:val="00A21514"/>
    <w:rsid w:val="00A70ACB"/>
    <w:rsid w:val="00A85290"/>
    <w:rsid w:val="00B0282E"/>
    <w:rsid w:val="00B10865"/>
    <w:rsid w:val="00B3155E"/>
    <w:rsid w:val="00B3203F"/>
    <w:rsid w:val="00B7414A"/>
    <w:rsid w:val="00B81B4D"/>
    <w:rsid w:val="00B94AB5"/>
    <w:rsid w:val="00BC42D0"/>
    <w:rsid w:val="00C11451"/>
    <w:rsid w:val="00C1399A"/>
    <w:rsid w:val="00C17C00"/>
    <w:rsid w:val="00C20034"/>
    <w:rsid w:val="00C24638"/>
    <w:rsid w:val="00C43928"/>
    <w:rsid w:val="00C90D05"/>
    <w:rsid w:val="00CC7862"/>
    <w:rsid w:val="00CE1304"/>
    <w:rsid w:val="00CE7F1D"/>
    <w:rsid w:val="00CF4F4D"/>
    <w:rsid w:val="00D33422"/>
    <w:rsid w:val="00D95B57"/>
    <w:rsid w:val="00DB107B"/>
    <w:rsid w:val="00DB1296"/>
    <w:rsid w:val="00DB583B"/>
    <w:rsid w:val="00E07ED1"/>
    <w:rsid w:val="00E407AD"/>
    <w:rsid w:val="00E43098"/>
    <w:rsid w:val="00E50F7E"/>
    <w:rsid w:val="00E657C9"/>
    <w:rsid w:val="00E70E3E"/>
    <w:rsid w:val="00E7717A"/>
    <w:rsid w:val="00E86E62"/>
    <w:rsid w:val="00EA1A2A"/>
    <w:rsid w:val="00EC6AAF"/>
    <w:rsid w:val="00ED2379"/>
    <w:rsid w:val="00F045A4"/>
    <w:rsid w:val="00F1271C"/>
    <w:rsid w:val="00F35357"/>
    <w:rsid w:val="00F4038B"/>
    <w:rsid w:val="00F41369"/>
    <w:rsid w:val="00F63C56"/>
    <w:rsid w:val="00F65747"/>
    <w:rsid w:val="00FA28A7"/>
    <w:rsid w:val="00FB0BC9"/>
    <w:rsid w:val="00FF7A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D2FC57"/>
  <w15:chartTrackingRefBased/>
  <w15:docId w15:val="{2343321A-E22A-4014-8504-D4EC0F6CF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A48"/>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eastAsia="es-MX"/>
    </w:rPr>
  </w:style>
  <w:style w:type="table" w:customStyle="1" w:styleId="2">
    <w:name w:val="2"/>
    <w:basedOn w:val="Tablanormal"/>
    <w:rsid w:val="00843814"/>
    <w:pPr>
      <w:spacing w:after="0" w:line="240" w:lineRule="auto"/>
    </w:pPr>
    <w:rPr>
      <w:rFonts w:ascii="Times New Roman" w:eastAsia="Times New Roman" w:hAnsi="Times New Roman" w:cs="Times New Roman"/>
      <w:sz w:val="24"/>
      <w:szCs w:val="24"/>
      <w:lang w:val="es-ES" w:eastAsia="es-MX"/>
    </w:rPr>
    <w:tblPr>
      <w:tblStyleRowBandSize w:val="1"/>
      <w:tblStyleColBandSize w:val="1"/>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980943">
      <w:bodyDiv w:val="1"/>
      <w:marLeft w:val="0"/>
      <w:marRight w:val="0"/>
      <w:marTop w:val="0"/>
      <w:marBottom w:val="0"/>
      <w:divBdr>
        <w:top w:val="none" w:sz="0" w:space="0" w:color="auto"/>
        <w:left w:val="none" w:sz="0" w:space="0" w:color="auto"/>
        <w:bottom w:val="none" w:sz="0" w:space="0" w:color="auto"/>
        <w:right w:val="none" w:sz="0" w:space="0" w:color="auto"/>
      </w:divBdr>
    </w:div>
    <w:div w:id="185607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35582.page" TargetMode="Externa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drive.google.com/file/d/1fcgjRH36X6aDoDPrx1-uM4wubyVIynIX/view"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aimex.org.mx/saimex/solicitud/downloadAttach/1054086.page"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35582.pag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aimex.org.mx/saimex/solicitud/downloadAttach/1241155.page" TargetMode="External"/><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hyperlink" Target="https://www.saimex.org.mx/saimex/solicitud/downloadAttach/1054086.pag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saimex.org.mx/saimex/solicitud/downloadAttach/1236817.page" TargetMode="External"/><Relationship Id="rId14" Type="http://schemas.openxmlformats.org/officeDocument/2006/relationships/hyperlink" Target="https://www.saimex.org.mx/saimex/solicitud/downloadAttach/1235582.page" TargetMode="External"/><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6654C-96AA-4E9B-AE73-C6BD8B9AB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34</Pages>
  <Words>7840</Words>
  <Characters>43120</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Cuenta Microsoft</cp:lastModifiedBy>
  <cp:revision>53</cp:revision>
  <dcterms:created xsi:type="dcterms:W3CDTF">2021-10-19T20:39:00Z</dcterms:created>
  <dcterms:modified xsi:type="dcterms:W3CDTF">2021-12-10T02:02:00Z</dcterms:modified>
</cp:coreProperties>
</file>