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3653A3" w14:textId="77777777" w:rsidR="005000AA" w:rsidRPr="00624AAD" w:rsidRDefault="005000AA" w:rsidP="005000AA">
      <w:pPr>
        <w:spacing w:before="240" w:after="240" w:line="360" w:lineRule="auto"/>
        <w:jc w:val="center"/>
        <w:rPr>
          <w:rFonts w:ascii="Palatino Linotype" w:hAnsi="Palatino Linotype"/>
          <w:sz w:val="24"/>
          <w:szCs w:val="24"/>
        </w:rPr>
      </w:pPr>
      <w:r w:rsidRPr="00624AAD">
        <w:rPr>
          <w:rFonts w:ascii="Palatino Linotype" w:hAnsi="Palatino Linotype"/>
          <w:b/>
          <w:sz w:val="24"/>
          <w:szCs w:val="24"/>
        </w:rPr>
        <w:t>Índice</w:t>
      </w:r>
      <w:r w:rsidRPr="00624AAD">
        <w:rPr>
          <w:rFonts w:ascii="Palatino Linotype" w:hAnsi="Palatino Linotype"/>
          <w:sz w:val="24"/>
          <w:szCs w:val="24"/>
        </w:rPr>
        <w:t>.</w:t>
      </w:r>
    </w:p>
    <w:sdt>
      <w:sdtPr>
        <w:rPr>
          <w:rFonts w:ascii="Times New Roman" w:eastAsiaTheme="minorEastAsia" w:hAnsi="Times New Roman" w:cstheme="minorBidi"/>
          <w:b w:val="0"/>
          <w:sz w:val="20"/>
          <w:szCs w:val="24"/>
          <w:lang w:val="es-ES" w:eastAsia="es-ES"/>
        </w:rPr>
        <w:id w:val="1703668029"/>
        <w:docPartObj>
          <w:docPartGallery w:val="Table of Contents"/>
          <w:docPartUnique/>
        </w:docPartObj>
      </w:sdtPr>
      <w:sdtEndPr>
        <w:rPr>
          <w:rFonts w:eastAsia="Times New Roman" w:cs="Times New Roman"/>
        </w:rPr>
      </w:sdtEndPr>
      <w:sdtContent>
        <w:p w14:paraId="533358D9" w14:textId="77777777" w:rsidR="005000AA" w:rsidRPr="00624AAD" w:rsidRDefault="005000AA" w:rsidP="005000AA">
          <w:pPr>
            <w:pStyle w:val="TtulodeTDC"/>
            <w:spacing w:line="480" w:lineRule="auto"/>
            <w:rPr>
              <w:szCs w:val="24"/>
            </w:rPr>
          </w:pPr>
        </w:p>
        <w:p w14:paraId="19813F69" w14:textId="77777777" w:rsidR="00434FBC" w:rsidRDefault="005000AA">
          <w:pPr>
            <w:pStyle w:val="TDC1"/>
            <w:rPr>
              <w:rFonts w:asciiTheme="minorHAnsi" w:hAnsiTheme="minorHAnsi"/>
              <w:b w:val="0"/>
              <w:bCs w:val="0"/>
              <w:sz w:val="22"/>
              <w:szCs w:val="22"/>
              <w:lang w:val="es-MX" w:eastAsia="es-MX"/>
            </w:rPr>
          </w:pPr>
          <w:r w:rsidRPr="00624AAD">
            <w:rPr>
              <w:b w:val="0"/>
            </w:rPr>
            <w:fldChar w:fldCharType="begin"/>
          </w:r>
          <w:r w:rsidRPr="00624AAD">
            <w:rPr>
              <w:b w:val="0"/>
            </w:rPr>
            <w:instrText xml:space="preserve"> TOC \o "1-3" \h \z \u </w:instrText>
          </w:r>
          <w:r w:rsidRPr="00624AAD">
            <w:rPr>
              <w:b w:val="0"/>
            </w:rPr>
            <w:fldChar w:fldCharType="separate"/>
          </w:r>
          <w:hyperlink w:anchor="_Toc84332928" w:history="1">
            <w:r w:rsidR="00434FBC" w:rsidRPr="004F359F">
              <w:rPr>
                <w:rStyle w:val="Hipervnculo"/>
              </w:rPr>
              <w:t>ANTECEDENTES</w:t>
            </w:r>
            <w:r w:rsidR="00434FBC">
              <w:rPr>
                <w:webHidden/>
              </w:rPr>
              <w:tab/>
            </w:r>
            <w:r w:rsidR="00434FBC">
              <w:rPr>
                <w:webHidden/>
              </w:rPr>
              <w:fldChar w:fldCharType="begin"/>
            </w:r>
            <w:r w:rsidR="00434FBC">
              <w:rPr>
                <w:webHidden/>
              </w:rPr>
              <w:instrText xml:space="preserve"> PAGEREF _Toc84332928 \h </w:instrText>
            </w:r>
            <w:r w:rsidR="00434FBC">
              <w:rPr>
                <w:webHidden/>
              </w:rPr>
            </w:r>
            <w:r w:rsidR="00434FBC">
              <w:rPr>
                <w:webHidden/>
              </w:rPr>
              <w:fldChar w:fldCharType="separate"/>
            </w:r>
            <w:r w:rsidR="00434FBC">
              <w:rPr>
                <w:webHidden/>
              </w:rPr>
              <w:t>2</w:t>
            </w:r>
            <w:r w:rsidR="00434FBC">
              <w:rPr>
                <w:webHidden/>
              </w:rPr>
              <w:fldChar w:fldCharType="end"/>
            </w:r>
          </w:hyperlink>
        </w:p>
        <w:p w14:paraId="0E6A67E7" w14:textId="77777777" w:rsidR="00434FBC" w:rsidRDefault="00885CDC">
          <w:pPr>
            <w:pStyle w:val="TDC1"/>
            <w:rPr>
              <w:rFonts w:asciiTheme="minorHAnsi" w:hAnsiTheme="minorHAnsi"/>
              <w:b w:val="0"/>
              <w:bCs w:val="0"/>
              <w:sz w:val="22"/>
              <w:szCs w:val="22"/>
              <w:lang w:val="es-MX" w:eastAsia="es-MX"/>
            </w:rPr>
          </w:pPr>
          <w:hyperlink w:anchor="_Toc84332929" w:history="1">
            <w:r w:rsidR="00434FBC" w:rsidRPr="004F359F">
              <w:rPr>
                <w:rStyle w:val="Hipervnculo"/>
              </w:rPr>
              <w:t>CONSIDERANDO</w:t>
            </w:r>
            <w:r w:rsidR="00434FBC">
              <w:rPr>
                <w:webHidden/>
              </w:rPr>
              <w:tab/>
            </w:r>
            <w:r w:rsidR="00434FBC">
              <w:rPr>
                <w:webHidden/>
              </w:rPr>
              <w:fldChar w:fldCharType="begin"/>
            </w:r>
            <w:r w:rsidR="00434FBC">
              <w:rPr>
                <w:webHidden/>
              </w:rPr>
              <w:instrText xml:space="preserve"> PAGEREF _Toc84332929 \h </w:instrText>
            </w:r>
            <w:r w:rsidR="00434FBC">
              <w:rPr>
                <w:webHidden/>
              </w:rPr>
            </w:r>
            <w:r w:rsidR="00434FBC">
              <w:rPr>
                <w:webHidden/>
              </w:rPr>
              <w:fldChar w:fldCharType="separate"/>
            </w:r>
            <w:r w:rsidR="00434FBC">
              <w:rPr>
                <w:webHidden/>
              </w:rPr>
              <w:t>7</w:t>
            </w:r>
            <w:r w:rsidR="00434FBC">
              <w:rPr>
                <w:webHidden/>
              </w:rPr>
              <w:fldChar w:fldCharType="end"/>
            </w:r>
          </w:hyperlink>
        </w:p>
        <w:p w14:paraId="2320CAB5" w14:textId="77777777" w:rsidR="00434FBC" w:rsidRDefault="00885CDC">
          <w:pPr>
            <w:pStyle w:val="TDC2"/>
            <w:rPr>
              <w:noProof/>
              <w:sz w:val="22"/>
              <w:szCs w:val="22"/>
              <w:lang w:val="es-MX" w:eastAsia="es-MX"/>
            </w:rPr>
          </w:pPr>
          <w:hyperlink w:anchor="_Toc84332930" w:history="1">
            <w:r w:rsidR="00434FBC" w:rsidRPr="004F359F">
              <w:rPr>
                <w:rStyle w:val="Hipervnculo"/>
                <w:rFonts w:ascii="Palatino Linotype" w:hAnsi="Palatino Linotype"/>
                <w:b/>
                <w:noProof/>
              </w:rPr>
              <w:t>PRIMERO. De la competencia</w:t>
            </w:r>
            <w:r w:rsidR="00434FBC">
              <w:rPr>
                <w:noProof/>
                <w:webHidden/>
              </w:rPr>
              <w:tab/>
            </w:r>
            <w:r w:rsidR="00434FBC">
              <w:rPr>
                <w:noProof/>
                <w:webHidden/>
              </w:rPr>
              <w:fldChar w:fldCharType="begin"/>
            </w:r>
            <w:r w:rsidR="00434FBC">
              <w:rPr>
                <w:noProof/>
                <w:webHidden/>
              </w:rPr>
              <w:instrText xml:space="preserve"> PAGEREF _Toc84332930 \h </w:instrText>
            </w:r>
            <w:r w:rsidR="00434FBC">
              <w:rPr>
                <w:noProof/>
                <w:webHidden/>
              </w:rPr>
            </w:r>
            <w:r w:rsidR="00434FBC">
              <w:rPr>
                <w:noProof/>
                <w:webHidden/>
              </w:rPr>
              <w:fldChar w:fldCharType="separate"/>
            </w:r>
            <w:r w:rsidR="00434FBC">
              <w:rPr>
                <w:noProof/>
                <w:webHidden/>
              </w:rPr>
              <w:t>7</w:t>
            </w:r>
            <w:r w:rsidR="00434FBC">
              <w:rPr>
                <w:noProof/>
                <w:webHidden/>
              </w:rPr>
              <w:fldChar w:fldCharType="end"/>
            </w:r>
          </w:hyperlink>
        </w:p>
        <w:p w14:paraId="3C0D47AA" w14:textId="77777777" w:rsidR="00434FBC" w:rsidRDefault="00885CDC">
          <w:pPr>
            <w:pStyle w:val="TDC2"/>
            <w:rPr>
              <w:noProof/>
              <w:sz w:val="22"/>
              <w:szCs w:val="22"/>
              <w:lang w:val="es-MX" w:eastAsia="es-MX"/>
            </w:rPr>
          </w:pPr>
          <w:hyperlink w:anchor="_Toc84332931" w:history="1">
            <w:r w:rsidR="00434FBC" w:rsidRPr="004F359F">
              <w:rPr>
                <w:rStyle w:val="Hipervnculo"/>
                <w:rFonts w:ascii="Palatino Linotype" w:hAnsi="Palatino Linotype"/>
                <w:b/>
                <w:noProof/>
              </w:rPr>
              <w:t>SEGUNDO. De la oportunidad y procedencia.</w:t>
            </w:r>
            <w:r w:rsidR="00434FBC">
              <w:rPr>
                <w:noProof/>
                <w:webHidden/>
              </w:rPr>
              <w:tab/>
            </w:r>
            <w:r w:rsidR="00434FBC">
              <w:rPr>
                <w:noProof/>
                <w:webHidden/>
              </w:rPr>
              <w:fldChar w:fldCharType="begin"/>
            </w:r>
            <w:r w:rsidR="00434FBC">
              <w:rPr>
                <w:noProof/>
                <w:webHidden/>
              </w:rPr>
              <w:instrText xml:space="preserve"> PAGEREF _Toc84332931 \h </w:instrText>
            </w:r>
            <w:r w:rsidR="00434FBC">
              <w:rPr>
                <w:noProof/>
                <w:webHidden/>
              </w:rPr>
            </w:r>
            <w:r w:rsidR="00434FBC">
              <w:rPr>
                <w:noProof/>
                <w:webHidden/>
              </w:rPr>
              <w:fldChar w:fldCharType="separate"/>
            </w:r>
            <w:r w:rsidR="00434FBC">
              <w:rPr>
                <w:noProof/>
                <w:webHidden/>
              </w:rPr>
              <w:t>8</w:t>
            </w:r>
            <w:r w:rsidR="00434FBC">
              <w:rPr>
                <w:noProof/>
                <w:webHidden/>
              </w:rPr>
              <w:fldChar w:fldCharType="end"/>
            </w:r>
          </w:hyperlink>
        </w:p>
        <w:p w14:paraId="64830A4A" w14:textId="77777777" w:rsidR="00434FBC" w:rsidRDefault="00885CDC">
          <w:pPr>
            <w:pStyle w:val="TDC1"/>
            <w:rPr>
              <w:rFonts w:asciiTheme="minorHAnsi" w:hAnsiTheme="minorHAnsi"/>
              <w:b w:val="0"/>
              <w:bCs w:val="0"/>
              <w:sz w:val="22"/>
              <w:szCs w:val="22"/>
              <w:lang w:val="es-MX" w:eastAsia="es-MX"/>
            </w:rPr>
          </w:pPr>
          <w:hyperlink w:anchor="_Toc84332932" w:history="1">
            <w:r w:rsidR="00434FBC" w:rsidRPr="004F359F">
              <w:rPr>
                <w:rStyle w:val="Hipervnculo"/>
              </w:rPr>
              <w:t>TERCERO. Planteamiento de la Litis</w:t>
            </w:r>
            <w:r w:rsidR="00434FBC">
              <w:rPr>
                <w:webHidden/>
              </w:rPr>
              <w:tab/>
            </w:r>
            <w:r w:rsidR="00434FBC">
              <w:rPr>
                <w:webHidden/>
              </w:rPr>
              <w:fldChar w:fldCharType="begin"/>
            </w:r>
            <w:r w:rsidR="00434FBC">
              <w:rPr>
                <w:webHidden/>
              </w:rPr>
              <w:instrText xml:space="preserve"> PAGEREF _Toc84332932 \h </w:instrText>
            </w:r>
            <w:r w:rsidR="00434FBC">
              <w:rPr>
                <w:webHidden/>
              </w:rPr>
            </w:r>
            <w:r w:rsidR="00434FBC">
              <w:rPr>
                <w:webHidden/>
              </w:rPr>
              <w:fldChar w:fldCharType="separate"/>
            </w:r>
            <w:r w:rsidR="00434FBC">
              <w:rPr>
                <w:webHidden/>
              </w:rPr>
              <w:t>8</w:t>
            </w:r>
            <w:r w:rsidR="00434FBC">
              <w:rPr>
                <w:webHidden/>
              </w:rPr>
              <w:fldChar w:fldCharType="end"/>
            </w:r>
          </w:hyperlink>
        </w:p>
        <w:p w14:paraId="122EA84E" w14:textId="77777777" w:rsidR="00434FBC" w:rsidRDefault="00885CDC">
          <w:pPr>
            <w:pStyle w:val="TDC1"/>
            <w:rPr>
              <w:rFonts w:asciiTheme="minorHAnsi" w:hAnsiTheme="minorHAnsi"/>
              <w:b w:val="0"/>
              <w:bCs w:val="0"/>
              <w:sz w:val="22"/>
              <w:szCs w:val="22"/>
              <w:lang w:val="es-MX" w:eastAsia="es-MX"/>
            </w:rPr>
          </w:pPr>
          <w:hyperlink w:anchor="_Toc84332933" w:history="1">
            <w:r w:rsidR="00434FBC" w:rsidRPr="004F359F">
              <w:rPr>
                <w:rStyle w:val="Hipervnculo"/>
              </w:rPr>
              <w:t>CUARTO. Estudio y resolución del asunto</w:t>
            </w:r>
            <w:r w:rsidR="00434FBC">
              <w:rPr>
                <w:webHidden/>
              </w:rPr>
              <w:tab/>
            </w:r>
            <w:r w:rsidR="00434FBC">
              <w:rPr>
                <w:webHidden/>
              </w:rPr>
              <w:fldChar w:fldCharType="begin"/>
            </w:r>
            <w:r w:rsidR="00434FBC">
              <w:rPr>
                <w:webHidden/>
              </w:rPr>
              <w:instrText xml:space="preserve"> PAGEREF _Toc84332933 \h </w:instrText>
            </w:r>
            <w:r w:rsidR="00434FBC">
              <w:rPr>
                <w:webHidden/>
              </w:rPr>
            </w:r>
            <w:r w:rsidR="00434FBC">
              <w:rPr>
                <w:webHidden/>
              </w:rPr>
              <w:fldChar w:fldCharType="separate"/>
            </w:r>
            <w:r w:rsidR="00434FBC">
              <w:rPr>
                <w:webHidden/>
              </w:rPr>
              <w:t>10</w:t>
            </w:r>
            <w:r w:rsidR="00434FBC">
              <w:rPr>
                <w:webHidden/>
              </w:rPr>
              <w:fldChar w:fldCharType="end"/>
            </w:r>
          </w:hyperlink>
        </w:p>
        <w:p w14:paraId="22FB6FA3" w14:textId="77777777" w:rsidR="00434FBC" w:rsidRDefault="00885CDC">
          <w:pPr>
            <w:pStyle w:val="TDC2"/>
            <w:rPr>
              <w:noProof/>
              <w:sz w:val="22"/>
              <w:szCs w:val="22"/>
              <w:lang w:val="es-MX" w:eastAsia="es-MX"/>
            </w:rPr>
          </w:pPr>
          <w:hyperlink w:anchor="_Toc84332934" w:history="1">
            <w:r w:rsidR="00434FBC" w:rsidRPr="004F359F">
              <w:rPr>
                <w:rStyle w:val="Hipervnculo"/>
                <w:rFonts w:ascii="Palatino Linotype" w:hAnsi="Palatino Linotype"/>
                <w:b/>
                <w:noProof/>
              </w:rPr>
              <w:t>I.</w:t>
            </w:r>
            <w:r w:rsidR="00434FBC">
              <w:rPr>
                <w:noProof/>
                <w:sz w:val="22"/>
                <w:szCs w:val="22"/>
                <w:lang w:val="es-MX" w:eastAsia="es-MX"/>
              </w:rPr>
              <w:tab/>
            </w:r>
            <w:r w:rsidR="00434FBC" w:rsidRPr="004F359F">
              <w:rPr>
                <w:rStyle w:val="Hipervnculo"/>
                <w:rFonts w:ascii="Palatino Linotype" w:hAnsi="Palatino Linotype"/>
                <w:b/>
                <w:noProof/>
              </w:rPr>
              <w:t>De la fuente obligacional</w:t>
            </w:r>
            <w:r w:rsidR="00434FBC">
              <w:rPr>
                <w:noProof/>
                <w:webHidden/>
              </w:rPr>
              <w:tab/>
            </w:r>
            <w:r w:rsidR="00434FBC">
              <w:rPr>
                <w:noProof/>
                <w:webHidden/>
              </w:rPr>
              <w:fldChar w:fldCharType="begin"/>
            </w:r>
            <w:r w:rsidR="00434FBC">
              <w:rPr>
                <w:noProof/>
                <w:webHidden/>
              </w:rPr>
              <w:instrText xml:space="preserve"> PAGEREF _Toc84332934 \h </w:instrText>
            </w:r>
            <w:r w:rsidR="00434FBC">
              <w:rPr>
                <w:noProof/>
                <w:webHidden/>
              </w:rPr>
            </w:r>
            <w:r w:rsidR="00434FBC">
              <w:rPr>
                <w:noProof/>
                <w:webHidden/>
              </w:rPr>
              <w:fldChar w:fldCharType="separate"/>
            </w:r>
            <w:r w:rsidR="00434FBC">
              <w:rPr>
                <w:noProof/>
                <w:webHidden/>
              </w:rPr>
              <w:t>10</w:t>
            </w:r>
            <w:r w:rsidR="00434FBC">
              <w:rPr>
                <w:noProof/>
                <w:webHidden/>
              </w:rPr>
              <w:fldChar w:fldCharType="end"/>
            </w:r>
          </w:hyperlink>
        </w:p>
        <w:p w14:paraId="22F675A4" w14:textId="77777777" w:rsidR="00434FBC" w:rsidRDefault="00885CDC">
          <w:pPr>
            <w:pStyle w:val="TDC2"/>
            <w:rPr>
              <w:noProof/>
              <w:sz w:val="22"/>
              <w:szCs w:val="22"/>
              <w:lang w:val="es-MX" w:eastAsia="es-MX"/>
            </w:rPr>
          </w:pPr>
          <w:hyperlink w:anchor="_Toc84332935" w:history="1">
            <w:r w:rsidR="00434FBC" w:rsidRPr="004F359F">
              <w:rPr>
                <w:rStyle w:val="Hipervnculo"/>
                <w:rFonts w:ascii="Palatino Linotype" w:eastAsia="MS Mincho" w:hAnsi="Palatino Linotype"/>
                <w:b/>
                <w:bCs/>
                <w:noProof/>
              </w:rPr>
              <w:t>II. El derecho de petición y de acceso a la información.</w:t>
            </w:r>
            <w:r w:rsidR="00434FBC">
              <w:rPr>
                <w:noProof/>
                <w:webHidden/>
              </w:rPr>
              <w:tab/>
            </w:r>
            <w:r w:rsidR="00434FBC">
              <w:rPr>
                <w:noProof/>
                <w:webHidden/>
              </w:rPr>
              <w:fldChar w:fldCharType="begin"/>
            </w:r>
            <w:r w:rsidR="00434FBC">
              <w:rPr>
                <w:noProof/>
                <w:webHidden/>
              </w:rPr>
              <w:instrText xml:space="preserve"> PAGEREF _Toc84332935 \h </w:instrText>
            </w:r>
            <w:r w:rsidR="00434FBC">
              <w:rPr>
                <w:noProof/>
                <w:webHidden/>
              </w:rPr>
            </w:r>
            <w:r w:rsidR="00434FBC">
              <w:rPr>
                <w:noProof/>
                <w:webHidden/>
              </w:rPr>
              <w:fldChar w:fldCharType="separate"/>
            </w:r>
            <w:r w:rsidR="00434FBC">
              <w:rPr>
                <w:noProof/>
                <w:webHidden/>
              </w:rPr>
              <w:t>20</w:t>
            </w:r>
            <w:r w:rsidR="00434FBC">
              <w:rPr>
                <w:noProof/>
                <w:webHidden/>
              </w:rPr>
              <w:fldChar w:fldCharType="end"/>
            </w:r>
          </w:hyperlink>
        </w:p>
        <w:p w14:paraId="640BDB9C" w14:textId="77777777" w:rsidR="00434FBC" w:rsidRDefault="00885CDC">
          <w:pPr>
            <w:pStyle w:val="TDC2"/>
            <w:rPr>
              <w:noProof/>
              <w:sz w:val="22"/>
              <w:szCs w:val="22"/>
              <w:lang w:val="es-MX" w:eastAsia="es-MX"/>
            </w:rPr>
          </w:pPr>
          <w:hyperlink w:anchor="_Toc84332936" w:history="1">
            <w:r w:rsidR="00434FBC" w:rsidRPr="004F359F">
              <w:rPr>
                <w:rStyle w:val="Hipervnculo"/>
                <w:rFonts w:ascii="Palatino Linotype" w:hAnsi="Palatino Linotype"/>
                <w:b/>
                <w:noProof/>
              </w:rPr>
              <w:t>III. De las Comisiones y Comités del Poder Legislativo.</w:t>
            </w:r>
            <w:r w:rsidR="00434FBC">
              <w:rPr>
                <w:noProof/>
                <w:webHidden/>
              </w:rPr>
              <w:tab/>
            </w:r>
            <w:r w:rsidR="00434FBC">
              <w:rPr>
                <w:noProof/>
                <w:webHidden/>
              </w:rPr>
              <w:fldChar w:fldCharType="begin"/>
            </w:r>
            <w:r w:rsidR="00434FBC">
              <w:rPr>
                <w:noProof/>
                <w:webHidden/>
              </w:rPr>
              <w:instrText xml:space="preserve"> PAGEREF _Toc84332936 \h </w:instrText>
            </w:r>
            <w:r w:rsidR="00434FBC">
              <w:rPr>
                <w:noProof/>
                <w:webHidden/>
              </w:rPr>
            </w:r>
            <w:r w:rsidR="00434FBC">
              <w:rPr>
                <w:noProof/>
                <w:webHidden/>
              </w:rPr>
              <w:fldChar w:fldCharType="separate"/>
            </w:r>
            <w:r w:rsidR="00434FBC">
              <w:rPr>
                <w:noProof/>
                <w:webHidden/>
              </w:rPr>
              <w:t>25</w:t>
            </w:r>
            <w:r w:rsidR="00434FBC">
              <w:rPr>
                <w:noProof/>
                <w:webHidden/>
              </w:rPr>
              <w:fldChar w:fldCharType="end"/>
            </w:r>
          </w:hyperlink>
        </w:p>
        <w:p w14:paraId="35F4D101" w14:textId="77777777" w:rsidR="00434FBC" w:rsidRDefault="00885CDC">
          <w:pPr>
            <w:pStyle w:val="TDC2"/>
            <w:rPr>
              <w:noProof/>
              <w:sz w:val="22"/>
              <w:szCs w:val="22"/>
              <w:lang w:val="es-MX" w:eastAsia="es-MX"/>
            </w:rPr>
          </w:pPr>
          <w:hyperlink w:anchor="_Toc84332937" w:history="1">
            <w:r w:rsidR="00434FBC" w:rsidRPr="004F359F">
              <w:rPr>
                <w:rStyle w:val="Hipervnculo"/>
                <w:rFonts w:ascii="Palatino Linotype" w:hAnsi="Palatino Linotype"/>
                <w:b/>
                <w:noProof/>
              </w:rPr>
              <w:t>IV. De la búsqueda exhaustiva y razonable de la información.</w:t>
            </w:r>
            <w:r w:rsidR="00434FBC">
              <w:rPr>
                <w:noProof/>
                <w:webHidden/>
              </w:rPr>
              <w:tab/>
            </w:r>
            <w:r w:rsidR="00434FBC">
              <w:rPr>
                <w:noProof/>
                <w:webHidden/>
              </w:rPr>
              <w:fldChar w:fldCharType="begin"/>
            </w:r>
            <w:r w:rsidR="00434FBC">
              <w:rPr>
                <w:noProof/>
                <w:webHidden/>
              </w:rPr>
              <w:instrText xml:space="preserve"> PAGEREF _Toc84332937 \h </w:instrText>
            </w:r>
            <w:r w:rsidR="00434FBC">
              <w:rPr>
                <w:noProof/>
                <w:webHidden/>
              </w:rPr>
            </w:r>
            <w:r w:rsidR="00434FBC">
              <w:rPr>
                <w:noProof/>
                <w:webHidden/>
              </w:rPr>
              <w:fldChar w:fldCharType="separate"/>
            </w:r>
            <w:r w:rsidR="00434FBC">
              <w:rPr>
                <w:noProof/>
                <w:webHidden/>
              </w:rPr>
              <w:t>36</w:t>
            </w:r>
            <w:r w:rsidR="00434FBC">
              <w:rPr>
                <w:noProof/>
                <w:webHidden/>
              </w:rPr>
              <w:fldChar w:fldCharType="end"/>
            </w:r>
          </w:hyperlink>
        </w:p>
        <w:p w14:paraId="0C02EB55" w14:textId="77777777" w:rsidR="00434FBC" w:rsidRDefault="00885CDC">
          <w:pPr>
            <w:pStyle w:val="TDC2"/>
            <w:rPr>
              <w:noProof/>
              <w:sz w:val="22"/>
              <w:szCs w:val="22"/>
              <w:lang w:val="es-MX" w:eastAsia="es-MX"/>
            </w:rPr>
          </w:pPr>
          <w:hyperlink w:anchor="_Toc84332938" w:history="1">
            <w:r w:rsidR="00434FBC" w:rsidRPr="004F359F">
              <w:rPr>
                <w:rStyle w:val="Hipervnculo"/>
                <w:rFonts w:ascii="Palatino Linotype" w:hAnsi="Palatino Linotype"/>
                <w:b/>
                <w:noProof/>
              </w:rPr>
              <w:t>V.</w:t>
            </w:r>
            <w:r w:rsidR="00434FBC">
              <w:rPr>
                <w:noProof/>
                <w:sz w:val="22"/>
                <w:szCs w:val="22"/>
                <w:lang w:val="es-MX" w:eastAsia="es-MX"/>
              </w:rPr>
              <w:tab/>
            </w:r>
            <w:r w:rsidR="00434FBC" w:rsidRPr="004F359F">
              <w:rPr>
                <w:rStyle w:val="Hipervnculo"/>
                <w:rFonts w:ascii="Palatino Linotype" w:hAnsi="Palatino Linotype"/>
                <w:b/>
                <w:noProof/>
              </w:rPr>
              <w:t>Plus petitio.</w:t>
            </w:r>
            <w:r w:rsidR="00434FBC">
              <w:rPr>
                <w:noProof/>
                <w:webHidden/>
              </w:rPr>
              <w:tab/>
            </w:r>
            <w:r w:rsidR="00434FBC">
              <w:rPr>
                <w:noProof/>
                <w:webHidden/>
              </w:rPr>
              <w:fldChar w:fldCharType="begin"/>
            </w:r>
            <w:r w:rsidR="00434FBC">
              <w:rPr>
                <w:noProof/>
                <w:webHidden/>
              </w:rPr>
              <w:instrText xml:space="preserve"> PAGEREF _Toc84332938 \h </w:instrText>
            </w:r>
            <w:r w:rsidR="00434FBC">
              <w:rPr>
                <w:noProof/>
                <w:webHidden/>
              </w:rPr>
            </w:r>
            <w:r w:rsidR="00434FBC">
              <w:rPr>
                <w:noProof/>
                <w:webHidden/>
              </w:rPr>
              <w:fldChar w:fldCharType="separate"/>
            </w:r>
            <w:r w:rsidR="00434FBC">
              <w:rPr>
                <w:noProof/>
                <w:webHidden/>
              </w:rPr>
              <w:t>38</w:t>
            </w:r>
            <w:r w:rsidR="00434FBC">
              <w:rPr>
                <w:noProof/>
                <w:webHidden/>
              </w:rPr>
              <w:fldChar w:fldCharType="end"/>
            </w:r>
          </w:hyperlink>
        </w:p>
        <w:p w14:paraId="670AD8CB" w14:textId="77777777" w:rsidR="00434FBC" w:rsidRDefault="00885CDC">
          <w:pPr>
            <w:pStyle w:val="TDC1"/>
            <w:rPr>
              <w:rFonts w:asciiTheme="minorHAnsi" w:hAnsiTheme="minorHAnsi"/>
              <w:b w:val="0"/>
              <w:bCs w:val="0"/>
              <w:sz w:val="22"/>
              <w:szCs w:val="22"/>
              <w:lang w:val="es-MX" w:eastAsia="es-MX"/>
            </w:rPr>
          </w:pPr>
          <w:hyperlink w:anchor="_Toc84332939" w:history="1">
            <w:r w:rsidR="00434FBC" w:rsidRPr="004F359F">
              <w:rPr>
                <w:rStyle w:val="Hipervnculo"/>
                <w:rFonts w:eastAsia="Calibri"/>
              </w:rPr>
              <w:t>QUINTO. VERSIÓN PÚBLICA.</w:t>
            </w:r>
            <w:r w:rsidR="00434FBC">
              <w:rPr>
                <w:webHidden/>
              </w:rPr>
              <w:tab/>
            </w:r>
            <w:r w:rsidR="00434FBC">
              <w:rPr>
                <w:webHidden/>
              </w:rPr>
              <w:fldChar w:fldCharType="begin"/>
            </w:r>
            <w:r w:rsidR="00434FBC">
              <w:rPr>
                <w:webHidden/>
              </w:rPr>
              <w:instrText xml:space="preserve"> PAGEREF _Toc84332939 \h </w:instrText>
            </w:r>
            <w:r w:rsidR="00434FBC">
              <w:rPr>
                <w:webHidden/>
              </w:rPr>
            </w:r>
            <w:r w:rsidR="00434FBC">
              <w:rPr>
                <w:webHidden/>
              </w:rPr>
              <w:fldChar w:fldCharType="separate"/>
            </w:r>
            <w:r w:rsidR="00434FBC">
              <w:rPr>
                <w:webHidden/>
              </w:rPr>
              <w:t>42</w:t>
            </w:r>
            <w:r w:rsidR="00434FBC">
              <w:rPr>
                <w:webHidden/>
              </w:rPr>
              <w:fldChar w:fldCharType="end"/>
            </w:r>
          </w:hyperlink>
        </w:p>
        <w:p w14:paraId="262BD770" w14:textId="77777777" w:rsidR="00434FBC" w:rsidRDefault="00885CDC">
          <w:pPr>
            <w:pStyle w:val="TDC1"/>
            <w:tabs>
              <w:tab w:val="left" w:pos="660"/>
            </w:tabs>
            <w:rPr>
              <w:rFonts w:asciiTheme="minorHAnsi" w:hAnsiTheme="minorHAnsi"/>
              <w:b w:val="0"/>
              <w:bCs w:val="0"/>
              <w:sz w:val="22"/>
              <w:szCs w:val="22"/>
              <w:lang w:val="es-MX" w:eastAsia="es-MX"/>
            </w:rPr>
          </w:pPr>
          <w:hyperlink w:anchor="_Toc84332940" w:history="1">
            <w:r w:rsidR="00434FBC" w:rsidRPr="004F359F">
              <w:rPr>
                <w:rStyle w:val="Hipervnculo"/>
                <w:rFonts w:cs="Times New Roman"/>
                <w:lang w:eastAsia="es-ES_tradnl"/>
              </w:rPr>
              <w:t>I.</w:t>
            </w:r>
            <w:r w:rsidR="00434FBC">
              <w:rPr>
                <w:rFonts w:asciiTheme="minorHAnsi" w:hAnsiTheme="minorHAnsi"/>
                <w:b w:val="0"/>
                <w:bCs w:val="0"/>
                <w:sz w:val="22"/>
                <w:szCs w:val="22"/>
                <w:lang w:val="es-MX" w:eastAsia="es-MX"/>
              </w:rPr>
              <w:tab/>
            </w:r>
            <w:r w:rsidR="00434FBC" w:rsidRPr="004F359F">
              <w:rPr>
                <w:rStyle w:val="Hipervnculo"/>
                <w:rFonts w:cs="Times New Roman"/>
                <w:lang w:eastAsia="es-ES_tradnl"/>
              </w:rPr>
              <w:t>Nociones generales.</w:t>
            </w:r>
            <w:r w:rsidR="00434FBC">
              <w:rPr>
                <w:webHidden/>
              </w:rPr>
              <w:tab/>
            </w:r>
            <w:r w:rsidR="00434FBC">
              <w:rPr>
                <w:webHidden/>
              </w:rPr>
              <w:fldChar w:fldCharType="begin"/>
            </w:r>
            <w:r w:rsidR="00434FBC">
              <w:rPr>
                <w:webHidden/>
              </w:rPr>
              <w:instrText xml:space="preserve"> PAGEREF _Toc84332940 \h </w:instrText>
            </w:r>
            <w:r w:rsidR="00434FBC">
              <w:rPr>
                <w:webHidden/>
              </w:rPr>
            </w:r>
            <w:r w:rsidR="00434FBC">
              <w:rPr>
                <w:webHidden/>
              </w:rPr>
              <w:fldChar w:fldCharType="separate"/>
            </w:r>
            <w:r w:rsidR="00434FBC">
              <w:rPr>
                <w:webHidden/>
              </w:rPr>
              <w:t>42</w:t>
            </w:r>
            <w:r w:rsidR="00434FBC">
              <w:rPr>
                <w:webHidden/>
              </w:rPr>
              <w:fldChar w:fldCharType="end"/>
            </w:r>
          </w:hyperlink>
        </w:p>
        <w:p w14:paraId="7AF4A88B" w14:textId="77777777" w:rsidR="00434FBC" w:rsidRDefault="00885CDC">
          <w:pPr>
            <w:pStyle w:val="TDC1"/>
            <w:rPr>
              <w:rFonts w:asciiTheme="minorHAnsi" w:hAnsiTheme="minorHAnsi"/>
              <w:b w:val="0"/>
              <w:bCs w:val="0"/>
              <w:sz w:val="22"/>
              <w:szCs w:val="22"/>
              <w:lang w:val="es-MX" w:eastAsia="es-MX"/>
            </w:rPr>
          </w:pPr>
          <w:hyperlink w:anchor="_Toc84332941" w:history="1">
            <w:r w:rsidR="00434FBC" w:rsidRPr="004F359F">
              <w:rPr>
                <w:rStyle w:val="Hipervnculo"/>
                <w:rFonts w:eastAsia="Calibri"/>
              </w:rPr>
              <w:t>SEXTO. DECISIÓN.</w:t>
            </w:r>
            <w:r w:rsidR="00434FBC">
              <w:rPr>
                <w:webHidden/>
              </w:rPr>
              <w:tab/>
            </w:r>
            <w:r w:rsidR="00434FBC">
              <w:rPr>
                <w:webHidden/>
              </w:rPr>
              <w:fldChar w:fldCharType="begin"/>
            </w:r>
            <w:r w:rsidR="00434FBC">
              <w:rPr>
                <w:webHidden/>
              </w:rPr>
              <w:instrText xml:space="preserve"> PAGEREF _Toc84332941 \h </w:instrText>
            </w:r>
            <w:r w:rsidR="00434FBC">
              <w:rPr>
                <w:webHidden/>
              </w:rPr>
            </w:r>
            <w:r w:rsidR="00434FBC">
              <w:rPr>
                <w:webHidden/>
              </w:rPr>
              <w:fldChar w:fldCharType="separate"/>
            </w:r>
            <w:r w:rsidR="00434FBC">
              <w:rPr>
                <w:webHidden/>
              </w:rPr>
              <w:t>46</w:t>
            </w:r>
            <w:r w:rsidR="00434FBC">
              <w:rPr>
                <w:webHidden/>
              </w:rPr>
              <w:fldChar w:fldCharType="end"/>
            </w:r>
          </w:hyperlink>
        </w:p>
        <w:p w14:paraId="16F2D9EE" w14:textId="77777777" w:rsidR="00434FBC" w:rsidRDefault="00885CDC">
          <w:pPr>
            <w:pStyle w:val="TDC1"/>
            <w:rPr>
              <w:rFonts w:asciiTheme="minorHAnsi" w:hAnsiTheme="minorHAnsi"/>
              <w:b w:val="0"/>
              <w:bCs w:val="0"/>
              <w:sz w:val="22"/>
              <w:szCs w:val="22"/>
              <w:lang w:val="es-MX" w:eastAsia="es-MX"/>
            </w:rPr>
          </w:pPr>
          <w:hyperlink w:anchor="_Toc84332942" w:history="1">
            <w:r w:rsidR="00434FBC" w:rsidRPr="004F359F">
              <w:rPr>
                <w:rStyle w:val="Hipervnculo"/>
              </w:rPr>
              <w:t>R E S O L U T I V O S</w:t>
            </w:r>
            <w:r w:rsidR="00434FBC">
              <w:rPr>
                <w:webHidden/>
              </w:rPr>
              <w:tab/>
            </w:r>
            <w:r w:rsidR="00434FBC">
              <w:rPr>
                <w:webHidden/>
              </w:rPr>
              <w:fldChar w:fldCharType="begin"/>
            </w:r>
            <w:r w:rsidR="00434FBC">
              <w:rPr>
                <w:webHidden/>
              </w:rPr>
              <w:instrText xml:space="preserve"> PAGEREF _Toc84332942 \h </w:instrText>
            </w:r>
            <w:r w:rsidR="00434FBC">
              <w:rPr>
                <w:webHidden/>
              </w:rPr>
            </w:r>
            <w:r w:rsidR="00434FBC">
              <w:rPr>
                <w:webHidden/>
              </w:rPr>
              <w:fldChar w:fldCharType="separate"/>
            </w:r>
            <w:r w:rsidR="00434FBC">
              <w:rPr>
                <w:webHidden/>
              </w:rPr>
              <w:t>48</w:t>
            </w:r>
            <w:r w:rsidR="00434FBC">
              <w:rPr>
                <w:webHidden/>
              </w:rPr>
              <w:fldChar w:fldCharType="end"/>
            </w:r>
          </w:hyperlink>
        </w:p>
        <w:p w14:paraId="19723959" w14:textId="77777777" w:rsidR="005000AA" w:rsidRPr="00624AAD" w:rsidRDefault="005000AA" w:rsidP="005000AA">
          <w:pPr>
            <w:spacing w:line="480" w:lineRule="auto"/>
            <w:rPr>
              <w:rFonts w:ascii="Palatino Linotype" w:hAnsi="Palatino Linotype"/>
              <w:sz w:val="24"/>
              <w:szCs w:val="24"/>
              <w:lang w:val="es-ES_tradnl"/>
            </w:rPr>
          </w:pPr>
          <w:r w:rsidRPr="00624AAD">
            <w:rPr>
              <w:rFonts w:ascii="Palatino Linotype" w:hAnsi="Palatino Linotype"/>
              <w:b/>
              <w:bCs/>
              <w:sz w:val="24"/>
              <w:szCs w:val="24"/>
              <w:lang w:val="es-ES"/>
            </w:rPr>
            <w:fldChar w:fldCharType="end"/>
          </w:r>
        </w:p>
      </w:sdtContent>
    </w:sdt>
    <w:p w14:paraId="6FEFF981" w14:textId="77777777" w:rsidR="00F24CE9" w:rsidRDefault="00F24CE9" w:rsidP="005000AA">
      <w:pPr>
        <w:spacing w:before="240" w:after="240" w:line="360" w:lineRule="auto"/>
        <w:jc w:val="both"/>
        <w:rPr>
          <w:rFonts w:ascii="Palatino Linotype" w:hAnsi="Palatino Linotype"/>
          <w:sz w:val="24"/>
          <w:szCs w:val="24"/>
        </w:rPr>
      </w:pPr>
    </w:p>
    <w:p w14:paraId="4FA8A0D0" w14:textId="77777777" w:rsidR="009904DC" w:rsidRDefault="009904DC" w:rsidP="005000AA">
      <w:pPr>
        <w:spacing w:before="240" w:after="240" w:line="360" w:lineRule="auto"/>
        <w:jc w:val="both"/>
        <w:rPr>
          <w:rFonts w:ascii="Palatino Linotype" w:hAnsi="Palatino Linotype"/>
          <w:sz w:val="24"/>
          <w:szCs w:val="24"/>
        </w:rPr>
      </w:pPr>
    </w:p>
    <w:p w14:paraId="0E7B9649" w14:textId="77777777" w:rsidR="009904DC" w:rsidRDefault="009904DC" w:rsidP="005000AA">
      <w:pPr>
        <w:spacing w:before="240" w:after="240" w:line="360" w:lineRule="auto"/>
        <w:jc w:val="both"/>
        <w:rPr>
          <w:rFonts w:ascii="Palatino Linotype" w:hAnsi="Palatino Linotype"/>
          <w:sz w:val="24"/>
          <w:szCs w:val="24"/>
        </w:rPr>
      </w:pPr>
    </w:p>
    <w:p w14:paraId="364132C8" w14:textId="77777777" w:rsidR="009904DC" w:rsidRDefault="009904DC" w:rsidP="005000AA">
      <w:pPr>
        <w:spacing w:before="240" w:after="240" w:line="360" w:lineRule="auto"/>
        <w:jc w:val="both"/>
        <w:rPr>
          <w:rFonts w:ascii="Palatino Linotype" w:hAnsi="Palatino Linotype"/>
          <w:sz w:val="24"/>
          <w:szCs w:val="24"/>
        </w:rPr>
      </w:pPr>
    </w:p>
    <w:p w14:paraId="43847B78" w14:textId="337C99DB" w:rsidR="005000AA" w:rsidRPr="00624AAD" w:rsidRDefault="005000AA" w:rsidP="005000AA">
      <w:pPr>
        <w:spacing w:before="240" w:after="240" w:line="360" w:lineRule="auto"/>
        <w:jc w:val="both"/>
        <w:rPr>
          <w:rFonts w:ascii="Palatino Linotype" w:hAnsi="Palatino Linotype"/>
          <w:sz w:val="24"/>
          <w:szCs w:val="24"/>
        </w:rPr>
      </w:pPr>
      <w:r w:rsidRPr="00624AAD">
        <w:rPr>
          <w:rFonts w:ascii="Palatino Linotype" w:hAnsi="Palatino Linotype"/>
          <w:sz w:val="24"/>
          <w:szCs w:val="24"/>
        </w:rPr>
        <w:lastRenderedPageBreak/>
        <w:t xml:space="preserve">Resolución del Pleno del Instituto de Transparencia, Acceso a la Información Pública y Protección de Datos Personales del </w:t>
      </w:r>
      <w:r w:rsidRPr="00B97AA7">
        <w:rPr>
          <w:rFonts w:ascii="Palatino Linotype" w:hAnsi="Palatino Linotype"/>
          <w:sz w:val="24"/>
          <w:szCs w:val="24"/>
        </w:rPr>
        <w:t>Estado de</w:t>
      </w:r>
      <w:r w:rsidRPr="00624AAD">
        <w:rPr>
          <w:rFonts w:ascii="Palatino Linotype" w:hAnsi="Palatino Linotype"/>
          <w:sz w:val="24"/>
          <w:szCs w:val="24"/>
        </w:rPr>
        <w:t xml:space="preserve"> México y Municipios, con domicilio en Metepec, Estado de México; de </w:t>
      </w:r>
      <w:r w:rsidR="00B97AA7">
        <w:rPr>
          <w:rFonts w:ascii="Palatino Linotype" w:hAnsi="Palatino Linotype"/>
          <w:sz w:val="24"/>
          <w:szCs w:val="24"/>
        </w:rPr>
        <w:t xml:space="preserve">trece </w:t>
      </w:r>
      <w:r w:rsidRPr="00B97AA7">
        <w:rPr>
          <w:rFonts w:ascii="Palatino Linotype" w:hAnsi="Palatino Linotype"/>
          <w:sz w:val="24"/>
          <w:szCs w:val="24"/>
        </w:rPr>
        <w:t>(</w:t>
      </w:r>
      <w:r w:rsidR="00B97AA7" w:rsidRPr="00B97AA7">
        <w:rPr>
          <w:rFonts w:ascii="Palatino Linotype" w:hAnsi="Palatino Linotype"/>
          <w:sz w:val="24"/>
          <w:szCs w:val="24"/>
        </w:rPr>
        <w:t>13</w:t>
      </w:r>
      <w:r w:rsidRPr="00B97AA7">
        <w:rPr>
          <w:rFonts w:ascii="Palatino Linotype" w:hAnsi="Palatino Linotype"/>
          <w:sz w:val="24"/>
          <w:szCs w:val="24"/>
        </w:rPr>
        <w:t xml:space="preserve">) de </w:t>
      </w:r>
      <w:r w:rsidR="00132FDD" w:rsidRPr="00B97AA7">
        <w:rPr>
          <w:rFonts w:ascii="Palatino Linotype" w:hAnsi="Palatino Linotype"/>
          <w:sz w:val="24"/>
          <w:szCs w:val="24"/>
        </w:rPr>
        <w:t>octubre</w:t>
      </w:r>
      <w:r w:rsidRPr="00B97AA7">
        <w:rPr>
          <w:rFonts w:ascii="Palatino Linotype" w:hAnsi="Palatino Linotype"/>
          <w:sz w:val="24"/>
          <w:szCs w:val="24"/>
        </w:rPr>
        <w:t xml:space="preserve"> de dos mil veintiuno.</w:t>
      </w:r>
    </w:p>
    <w:p w14:paraId="4C818016" w14:textId="461150B3" w:rsidR="005000AA" w:rsidRPr="00624AAD" w:rsidRDefault="005000AA" w:rsidP="005000AA">
      <w:pPr>
        <w:pStyle w:val="Encabezado"/>
        <w:spacing w:line="360" w:lineRule="auto"/>
        <w:jc w:val="both"/>
        <w:rPr>
          <w:rFonts w:ascii="Palatino Linotype" w:hAnsi="Palatino Linotype"/>
          <w:sz w:val="24"/>
          <w:szCs w:val="24"/>
        </w:rPr>
      </w:pPr>
      <w:r w:rsidRPr="00624AAD">
        <w:rPr>
          <w:rFonts w:ascii="Palatino Linotype" w:hAnsi="Palatino Linotype"/>
          <w:b/>
          <w:sz w:val="24"/>
          <w:szCs w:val="24"/>
        </w:rPr>
        <w:t>VISTO el</w:t>
      </w:r>
      <w:r w:rsidRPr="00624AAD">
        <w:rPr>
          <w:rFonts w:ascii="Palatino Linotype" w:hAnsi="Palatino Linotype"/>
          <w:sz w:val="24"/>
          <w:szCs w:val="24"/>
        </w:rPr>
        <w:t xml:space="preserve"> expediente electrónico formado con motivo del recurso de revisión </w:t>
      </w:r>
      <w:r w:rsidR="001D01E1" w:rsidRPr="001D01E1">
        <w:rPr>
          <w:rFonts w:ascii="Palatino Linotype" w:hAnsi="Palatino Linotype" w:cs="Arial"/>
          <w:b/>
          <w:bCs/>
          <w:sz w:val="24"/>
          <w:szCs w:val="24"/>
          <w:lang w:eastAsia="es-MX"/>
        </w:rPr>
        <w:t>04228/INFOEM/IP/RR/2021</w:t>
      </w:r>
      <w:r w:rsidRPr="00624AAD">
        <w:rPr>
          <w:rFonts w:ascii="Palatino Linotype" w:hAnsi="Palatino Linotype" w:cs="Arial"/>
          <w:b/>
          <w:bCs/>
          <w:sz w:val="24"/>
          <w:szCs w:val="24"/>
        </w:rPr>
        <w:t xml:space="preserve">, </w:t>
      </w:r>
      <w:r w:rsidRPr="00624AAD">
        <w:rPr>
          <w:rFonts w:ascii="Palatino Linotype" w:hAnsi="Palatino Linotype"/>
          <w:sz w:val="24"/>
          <w:szCs w:val="24"/>
        </w:rPr>
        <w:t xml:space="preserve">promovido por </w:t>
      </w:r>
      <w:r w:rsidR="007B1D3A" w:rsidRPr="007B1D3A">
        <w:rPr>
          <w:rFonts w:ascii="Palatino Linotype" w:eastAsia="Calibri" w:hAnsi="Palatino Linotype" w:cs="Tahoma"/>
          <w:b/>
          <w:sz w:val="24"/>
          <w:szCs w:val="22"/>
          <w:lang w:eastAsia="en-US"/>
        </w:rPr>
        <w:t>XXXXXXX XXXXXXX XXXXXXXXXXX</w:t>
      </w:r>
      <w:r w:rsidRPr="00624AAD">
        <w:rPr>
          <w:rFonts w:ascii="Palatino Linotype" w:hAnsi="Palatino Linotype"/>
          <w:sz w:val="24"/>
          <w:szCs w:val="24"/>
        </w:rPr>
        <w:t xml:space="preserve">, en su calidad de </w:t>
      </w:r>
      <w:r w:rsidRPr="00624AAD">
        <w:rPr>
          <w:rFonts w:ascii="Palatino Linotype" w:hAnsi="Palatino Linotype"/>
          <w:b/>
          <w:sz w:val="24"/>
          <w:szCs w:val="24"/>
        </w:rPr>
        <w:t>RECURRENTE</w:t>
      </w:r>
      <w:r w:rsidR="001D01E1">
        <w:rPr>
          <w:rFonts w:ascii="Palatino Linotype" w:hAnsi="Palatino Linotype" w:cs="Arial"/>
          <w:sz w:val="24"/>
          <w:szCs w:val="24"/>
        </w:rPr>
        <w:t>, en contra de la respuesta del</w:t>
      </w:r>
      <w:r w:rsidRPr="00624AAD">
        <w:rPr>
          <w:rFonts w:ascii="Palatino Linotype" w:hAnsi="Palatino Linotype" w:cs="Arial"/>
          <w:sz w:val="24"/>
          <w:szCs w:val="24"/>
        </w:rPr>
        <w:t xml:space="preserve"> </w:t>
      </w:r>
      <w:r w:rsidR="001D01E1" w:rsidRPr="001D01E1">
        <w:rPr>
          <w:rFonts w:ascii="Palatino Linotype" w:eastAsia="Calibri" w:hAnsi="Palatino Linotype" w:cs="Tahoma"/>
          <w:b/>
          <w:sz w:val="24"/>
          <w:szCs w:val="22"/>
          <w:lang w:eastAsia="en-US"/>
        </w:rPr>
        <w:t>Poder Legislativo</w:t>
      </w:r>
      <w:r w:rsidRPr="00624AAD">
        <w:rPr>
          <w:rFonts w:ascii="Palatino Linotype" w:hAnsi="Palatino Linotype" w:cs="Arial"/>
          <w:sz w:val="24"/>
          <w:szCs w:val="24"/>
        </w:rPr>
        <w:t>,</w:t>
      </w:r>
      <w:r w:rsidRPr="00624AAD">
        <w:rPr>
          <w:rFonts w:ascii="Palatino Linotype" w:hAnsi="Palatino Linotype"/>
          <w:b/>
          <w:sz w:val="24"/>
          <w:szCs w:val="24"/>
        </w:rPr>
        <w:t xml:space="preserve"> </w:t>
      </w:r>
      <w:r w:rsidRPr="00624AAD">
        <w:rPr>
          <w:rFonts w:ascii="Palatino Linotype" w:hAnsi="Palatino Linotype"/>
          <w:sz w:val="24"/>
          <w:szCs w:val="24"/>
        </w:rPr>
        <w:t>en lo sucesivo el</w:t>
      </w:r>
      <w:r w:rsidRPr="00624AAD">
        <w:rPr>
          <w:rFonts w:ascii="Palatino Linotype" w:hAnsi="Palatino Linotype"/>
          <w:b/>
          <w:sz w:val="24"/>
          <w:szCs w:val="24"/>
        </w:rPr>
        <w:t xml:space="preserve"> SUJETO OBLIGADO, </w:t>
      </w:r>
      <w:r w:rsidRPr="00624AAD">
        <w:rPr>
          <w:rFonts w:ascii="Palatino Linotype" w:hAnsi="Palatino Linotype"/>
          <w:sz w:val="24"/>
          <w:szCs w:val="24"/>
        </w:rPr>
        <w:t>se procede a dictar la presente resolución, con base en los siguientes:</w:t>
      </w:r>
    </w:p>
    <w:p w14:paraId="1F1BAF80" w14:textId="77777777" w:rsidR="005000AA" w:rsidRPr="00624AAD" w:rsidRDefault="005000AA" w:rsidP="005000AA">
      <w:pPr>
        <w:pStyle w:val="Ttulo1"/>
        <w:jc w:val="center"/>
        <w:rPr>
          <w:rFonts w:ascii="Palatino Linotype" w:hAnsi="Palatino Linotype"/>
          <w:b/>
          <w:color w:val="auto"/>
          <w:sz w:val="24"/>
          <w:szCs w:val="24"/>
        </w:rPr>
      </w:pPr>
      <w:bookmarkStart w:id="0" w:name="_Toc84332928"/>
      <w:r w:rsidRPr="00624AAD">
        <w:rPr>
          <w:rFonts w:ascii="Palatino Linotype" w:hAnsi="Palatino Linotype"/>
          <w:b/>
          <w:color w:val="auto"/>
          <w:sz w:val="24"/>
          <w:szCs w:val="24"/>
        </w:rPr>
        <w:t>ANTECEDENTES</w:t>
      </w:r>
      <w:bookmarkEnd w:id="0"/>
    </w:p>
    <w:p w14:paraId="04287D5F" w14:textId="77777777" w:rsidR="005000AA" w:rsidRPr="00624AAD" w:rsidRDefault="005000AA" w:rsidP="005000AA">
      <w:pPr>
        <w:rPr>
          <w:rFonts w:ascii="Palatino Linotype" w:hAnsi="Palatino Linotype"/>
          <w:sz w:val="24"/>
          <w:szCs w:val="24"/>
          <w:lang w:eastAsia="en-US"/>
        </w:rPr>
      </w:pPr>
    </w:p>
    <w:p w14:paraId="205E5E03" w14:textId="2F199839" w:rsidR="005000AA" w:rsidRPr="00624AAD" w:rsidRDefault="001D01E1" w:rsidP="005000AA">
      <w:pPr>
        <w:pStyle w:val="Prrafodelista"/>
        <w:numPr>
          <w:ilvl w:val="0"/>
          <w:numId w:val="3"/>
        </w:numPr>
        <w:spacing w:line="360" w:lineRule="auto"/>
        <w:ind w:left="0" w:firstLine="0"/>
        <w:jc w:val="both"/>
        <w:rPr>
          <w:rFonts w:ascii="Palatino Linotype" w:hAnsi="Palatino Linotype" w:cs="Arial"/>
          <w:sz w:val="24"/>
          <w:lang w:val="es-ES"/>
        </w:rPr>
      </w:pPr>
      <w:r>
        <w:rPr>
          <w:rFonts w:ascii="Palatino Linotype" w:eastAsia="Calibri" w:hAnsi="Palatino Linotype" w:cs="Arial"/>
          <w:sz w:val="24"/>
          <w:lang w:val="es-ES"/>
        </w:rPr>
        <w:t>El día diecisiete</w:t>
      </w:r>
      <w:r w:rsidR="005000AA" w:rsidRPr="00624AAD">
        <w:rPr>
          <w:rFonts w:ascii="Palatino Linotype" w:eastAsia="Calibri" w:hAnsi="Palatino Linotype" w:cs="Arial"/>
          <w:sz w:val="24"/>
          <w:lang w:val="es-ES"/>
        </w:rPr>
        <w:t xml:space="preserve"> (</w:t>
      </w:r>
      <w:r>
        <w:rPr>
          <w:rFonts w:ascii="Palatino Linotype" w:eastAsia="Calibri" w:hAnsi="Palatino Linotype" w:cs="Arial"/>
          <w:sz w:val="24"/>
          <w:lang w:val="es-ES"/>
        </w:rPr>
        <w:t>1</w:t>
      </w:r>
      <w:r w:rsidR="00A36BE2">
        <w:rPr>
          <w:rFonts w:ascii="Palatino Linotype" w:eastAsia="Calibri" w:hAnsi="Palatino Linotype" w:cs="Arial"/>
          <w:sz w:val="24"/>
          <w:lang w:val="es-ES"/>
        </w:rPr>
        <w:t>7</w:t>
      </w:r>
      <w:r w:rsidR="005000AA" w:rsidRPr="00624AAD">
        <w:rPr>
          <w:rFonts w:ascii="Palatino Linotype" w:eastAsia="Calibri" w:hAnsi="Palatino Linotype" w:cs="Arial"/>
          <w:sz w:val="24"/>
          <w:lang w:val="es-ES"/>
        </w:rPr>
        <w:t xml:space="preserve">) </w:t>
      </w:r>
      <w:r w:rsidR="005000AA" w:rsidRPr="00624AAD">
        <w:rPr>
          <w:rFonts w:ascii="Palatino Linotype" w:eastAsia="Calibri" w:hAnsi="Palatino Linotype"/>
          <w:sz w:val="24"/>
          <w:lang w:val="es-ES"/>
        </w:rPr>
        <w:t xml:space="preserve">de </w:t>
      </w:r>
      <w:r>
        <w:rPr>
          <w:rFonts w:ascii="Palatino Linotype" w:eastAsia="Calibri" w:hAnsi="Palatino Linotype"/>
          <w:sz w:val="24"/>
          <w:lang w:val="es-ES"/>
        </w:rPr>
        <w:t>agosto</w:t>
      </w:r>
      <w:r w:rsidR="005000AA" w:rsidRPr="00624AAD">
        <w:rPr>
          <w:rFonts w:ascii="Palatino Linotype" w:eastAsia="Calibri" w:hAnsi="Palatino Linotype"/>
          <w:sz w:val="24"/>
          <w:lang w:val="es-ES"/>
        </w:rPr>
        <w:t xml:space="preserve"> de dos mil veintiuno</w:t>
      </w:r>
      <w:r w:rsidR="005000AA" w:rsidRPr="00624AAD">
        <w:rPr>
          <w:rFonts w:ascii="Palatino Linotype" w:eastAsia="Calibri" w:hAnsi="Palatino Linotype" w:cs="Arial"/>
          <w:sz w:val="24"/>
          <w:lang w:val="es-ES"/>
        </w:rPr>
        <w:t>,</w:t>
      </w:r>
      <w:r w:rsidR="005000AA" w:rsidRPr="00624AAD">
        <w:rPr>
          <w:rFonts w:ascii="Palatino Linotype" w:eastAsia="Calibri" w:hAnsi="Palatino Linotype"/>
          <w:sz w:val="24"/>
          <w:lang w:val="es-ES"/>
        </w:rPr>
        <w:t xml:space="preserve"> </w:t>
      </w:r>
      <w:r w:rsidR="005000AA" w:rsidRPr="00624AAD">
        <w:rPr>
          <w:rFonts w:ascii="Palatino Linotype" w:eastAsia="Calibri" w:hAnsi="Palatino Linotype"/>
          <w:b/>
          <w:sz w:val="24"/>
          <w:lang w:val="es-ES"/>
        </w:rPr>
        <w:t xml:space="preserve">EL RECURRENTE </w:t>
      </w:r>
      <w:r w:rsidR="005000AA" w:rsidRPr="00624AAD">
        <w:rPr>
          <w:rFonts w:ascii="Palatino Linotype" w:eastAsia="Calibri" w:hAnsi="Palatino Linotype"/>
          <w:bCs/>
          <w:sz w:val="24"/>
          <w:lang w:val="es-ES"/>
        </w:rPr>
        <w:t>presentó</w:t>
      </w:r>
      <w:r w:rsidR="005000AA" w:rsidRPr="00624AAD">
        <w:rPr>
          <w:rFonts w:ascii="Palatino Linotype" w:hAnsi="Palatino Linotype"/>
          <w:b/>
          <w:sz w:val="24"/>
        </w:rPr>
        <w:t>,</w:t>
      </w:r>
      <w:r w:rsidR="005000AA" w:rsidRPr="00624AAD">
        <w:rPr>
          <w:rFonts w:ascii="Palatino Linotype" w:eastAsia="Calibri" w:hAnsi="Palatino Linotype" w:cs="Arial"/>
          <w:sz w:val="24"/>
          <w:lang w:val="es-ES"/>
        </w:rPr>
        <w:t xml:space="preserve"> ante el </w:t>
      </w:r>
      <w:r w:rsidR="005000AA" w:rsidRPr="00624AAD">
        <w:rPr>
          <w:rFonts w:ascii="Palatino Linotype" w:eastAsia="Calibri" w:hAnsi="Palatino Linotype" w:cs="Arial"/>
          <w:b/>
          <w:sz w:val="24"/>
          <w:lang w:val="es-ES"/>
        </w:rPr>
        <w:t>SUJETO OBLIGADO</w:t>
      </w:r>
      <w:r w:rsidR="005000AA" w:rsidRPr="00624AAD">
        <w:rPr>
          <w:rFonts w:ascii="Palatino Linotype" w:eastAsia="Calibri" w:hAnsi="Palatino Linotype" w:cs="Arial"/>
          <w:sz w:val="24"/>
        </w:rPr>
        <w:t xml:space="preserve"> vía </w:t>
      </w:r>
      <w:r w:rsidR="005000AA" w:rsidRPr="00624AAD">
        <w:rPr>
          <w:rFonts w:ascii="Palatino Linotype" w:eastAsia="Calibri" w:hAnsi="Palatino Linotype" w:cs="Arial"/>
          <w:sz w:val="24"/>
          <w:lang w:val="es-ES"/>
        </w:rPr>
        <w:t>Sistema de Acceso a la Información Mexiquense (</w:t>
      </w:r>
      <w:r w:rsidR="005000AA" w:rsidRPr="00624AAD">
        <w:rPr>
          <w:rFonts w:ascii="Palatino Linotype" w:eastAsia="Calibri" w:hAnsi="Palatino Linotype" w:cs="Arial"/>
          <w:b/>
          <w:sz w:val="24"/>
          <w:lang w:val="es-ES"/>
        </w:rPr>
        <w:t>SAIMEX)</w:t>
      </w:r>
      <w:r w:rsidR="005000AA" w:rsidRPr="00624AAD">
        <w:rPr>
          <w:rFonts w:ascii="Palatino Linotype" w:eastAsia="Calibri" w:hAnsi="Palatino Linotype" w:cs="Arial"/>
          <w:sz w:val="24"/>
          <w:lang w:val="es-ES"/>
        </w:rPr>
        <w:t xml:space="preserve">, la solicitud de información pública registrada con el número </w:t>
      </w:r>
      <w:r w:rsidR="00624AAD" w:rsidRPr="00624AAD">
        <w:rPr>
          <w:rFonts w:ascii="Palatino Linotype" w:eastAsia="Calibri" w:hAnsi="Palatino Linotype" w:cs="Arial"/>
          <w:b/>
          <w:sz w:val="24"/>
          <w:lang w:val="es-ES"/>
        </w:rPr>
        <w:t>00</w:t>
      </w:r>
      <w:r>
        <w:rPr>
          <w:rFonts w:ascii="Palatino Linotype" w:eastAsia="Calibri" w:hAnsi="Palatino Linotype" w:cs="Arial"/>
          <w:b/>
          <w:sz w:val="24"/>
          <w:lang w:val="es-ES"/>
        </w:rPr>
        <w:t>599</w:t>
      </w:r>
      <w:r w:rsidR="00624AAD" w:rsidRPr="00624AAD">
        <w:rPr>
          <w:rFonts w:ascii="Palatino Linotype" w:eastAsia="Calibri" w:hAnsi="Palatino Linotype" w:cs="Arial"/>
          <w:b/>
          <w:sz w:val="24"/>
          <w:lang w:val="es-ES"/>
        </w:rPr>
        <w:t>/</w:t>
      </w:r>
      <w:r>
        <w:rPr>
          <w:rFonts w:ascii="Palatino Linotype" w:eastAsia="Calibri" w:hAnsi="Palatino Linotype" w:cs="Arial"/>
          <w:b/>
          <w:sz w:val="24"/>
          <w:lang w:val="es-ES"/>
        </w:rPr>
        <w:t>PLEGISLA</w:t>
      </w:r>
      <w:r w:rsidR="00624AAD" w:rsidRPr="00624AAD">
        <w:rPr>
          <w:rFonts w:ascii="Palatino Linotype" w:eastAsia="Calibri" w:hAnsi="Palatino Linotype" w:cs="Arial"/>
          <w:b/>
          <w:sz w:val="24"/>
          <w:lang w:val="es-ES"/>
        </w:rPr>
        <w:t>/IP/2021</w:t>
      </w:r>
      <w:r w:rsidR="005000AA" w:rsidRPr="00624AAD">
        <w:rPr>
          <w:rFonts w:ascii="Palatino Linotype" w:hAnsi="Palatino Linotype"/>
          <w:b/>
          <w:sz w:val="24"/>
          <w:lang w:val="es-ES"/>
        </w:rPr>
        <w:t xml:space="preserve"> </w:t>
      </w:r>
      <w:r w:rsidR="005000AA" w:rsidRPr="00624AAD">
        <w:rPr>
          <w:rFonts w:ascii="Palatino Linotype" w:eastAsia="Calibri" w:hAnsi="Palatino Linotype" w:cs="Arial"/>
          <w:sz w:val="24"/>
          <w:lang w:val="es-ES"/>
        </w:rPr>
        <w:t>mediante la cual solicitó lo siguiente:</w:t>
      </w:r>
    </w:p>
    <w:p w14:paraId="19CBEB32" w14:textId="7623E2C3" w:rsidR="005000AA" w:rsidRDefault="005000AA" w:rsidP="005000AA">
      <w:pPr>
        <w:ind w:left="567" w:right="567"/>
        <w:jc w:val="both"/>
        <w:rPr>
          <w:rFonts w:ascii="Palatino Linotype" w:eastAsia="Calibri" w:hAnsi="Palatino Linotype" w:cs="Arial"/>
          <w:i/>
          <w:sz w:val="24"/>
          <w:szCs w:val="24"/>
          <w:lang w:val="es-ES"/>
        </w:rPr>
      </w:pPr>
      <w:r w:rsidRPr="00624AAD">
        <w:rPr>
          <w:rFonts w:ascii="Palatino Linotype" w:eastAsia="Calibri" w:hAnsi="Palatino Linotype" w:cs="Arial"/>
          <w:i/>
          <w:sz w:val="24"/>
          <w:szCs w:val="24"/>
          <w:lang w:val="es-ES"/>
        </w:rPr>
        <w:t>“</w:t>
      </w:r>
      <w:r w:rsidR="001D01E1" w:rsidRPr="001D01E1">
        <w:rPr>
          <w:rFonts w:ascii="Palatino Linotype" w:hAnsi="Palatino Linotype"/>
          <w:i/>
          <w:sz w:val="24"/>
          <w:szCs w:val="24"/>
          <w:lang w:eastAsia="es-MX"/>
        </w:rPr>
        <w:t>Teniendo como contexto que el acto de entrega recepción es el acto jurídico administrativo mediante el cual el servidor público saliente entrega al servidor público entrante el despacho, recursos y toda la documentación e información inherente a su cargo debidamente ordenada, completa y oportuna; quisiera que la Contraloría de ese Poder me informe, ¿cómo se lleva a cabo el proceso de entrega-recepción de las Comisiones Legislativas y los comités permanentes, de una legislatura a la siguiente? ¿cómo se lleva a cabo el proceso de entrega-recepción de las secretarías técnicas de las Comisiones Legislativas y los comités permanentes, de una legislatura a la siguiente? Solicito también la documentación de la entrega recepción de la secretaría técnica de la comisión legislativa de desarrollo y apoyo social de la 59 legislatura a la misma comisión de la 60 legislatura.</w:t>
      </w:r>
      <w:r w:rsidRPr="00624AAD">
        <w:rPr>
          <w:rFonts w:ascii="Palatino Linotype" w:eastAsia="Calibri" w:hAnsi="Palatino Linotype" w:cs="Arial"/>
          <w:i/>
          <w:sz w:val="24"/>
          <w:szCs w:val="24"/>
          <w:lang w:val="es-ES"/>
        </w:rPr>
        <w:t>” (Sic)</w:t>
      </w:r>
    </w:p>
    <w:p w14:paraId="7690DF83" w14:textId="77777777" w:rsidR="00A36BE2" w:rsidRPr="00624AAD" w:rsidRDefault="00A36BE2" w:rsidP="005000AA">
      <w:pPr>
        <w:ind w:left="567" w:right="567"/>
        <w:jc w:val="both"/>
        <w:rPr>
          <w:rFonts w:ascii="Palatino Linotype" w:eastAsia="Calibri" w:hAnsi="Palatino Linotype" w:cs="Arial"/>
          <w:i/>
          <w:sz w:val="24"/>
          <w:szCs w:val="24"/>
          <w:lang w:val="es-ES"/>
        </w:rPr>
      </w:pPr>
    </w:p>
    <w:p w14:paraId="49C7A5F5" w14:textId="77777777" w:rsidR="005000AA" w:rsidRPr="00624AAD" w:rsidRDefault="005000AA" w:rsidP="005000AA">
      <w:pPr>
        <w:pStyle w:val="Prrafodelista"/>
        <w:numPr>
          <w:ilvl w:val="0"/>
          <w:numId w:val="3"/>
        </w:numPr>
        <w:spacing w:line="360" w:lineRule="auto"/>
        <w:ind w:left="0" w:firstLine="0"/>
        <w:jc w:val="both"/>
        <w:rPr>
          <w:rFonts w:ascii="Palatino Linotype" w:hAnsi="Palatino Linotype" w:cs="Arial"/>
          <w:sz w:val="24"/>
          <w:lang w:val="es-ES"/>
        </w:rPr>
      </w:pPr>
      <w:r w:rsidRPr="00624AAD">
        <w:rPr>
          <w:rFonts w:ascii="Palatino Linotype" w:hAnsi="Palatino Linotype" w:cs="Arial"/>
          <w:sz w:val="24"/>
          <w:lang w:val="es-ES"/>
        </w:rPr>
        <w:t xml:space="preserve">Señaló como modalidad de entrega de la información a través del </w:t>
      </w:r>
      <w:r w:rsidRPr="00624AAD">
        <w:rPr>
          <w:rFonts w:ascii="Palatino Linotype" w:hAnsi="Palatino Linotype" w:cs="Arial"/>
          <w:b/>
          <w:sz w:val="24"/>
          <w:lang w:val="es-ES"/>
        </w:rPr>
        <w:t>SAIMEX.</w:t>
      </w:r>
    </w:p>
    <w:p w14:paraId="0B36934E" w14:textId="77777777" w:rsidR="005000AA" w:rsidRPr="00624AAD" w:rsidRDefault="005000AA" w:rsidP="005000AA">
      <w:pPr>
        <w:pStyle w:val="Prrafodelista"/>
        <w:spacing w:line="360" w:lineRule="auto"/>
        <w:ind w:left="0"/>
        <w:jc w:val="both"/>
        <w:rPr>
          <w:rFonts w:ascii="Palatino Linotype" w:hAnsi="Palatino Linotype" w:cs="Arial"/>
          <w:sz w:val="24"/>
          <w:lang w:val="es-ES"/>
        </w:rPr>
      </w:pPr>
    </w:p>
    <w:p w14:paraId="47BDCF02" w14:textId="6E8C4453" w:rsidR="005000AA" w:rsidRPr="00624AAD" w:rsidRDefault="005000AA" w:rsidP="005000AA">
      <w:pPr>
        <w:pStyle w:val="Prrafodelista"/>
        <w:numPr>
          <w:ilvl w:val="0"/>
          <w:numId w:val="3"/>
        </w:numPr>
        <w:spacing w:before="240" w:after="240" w:line="360" w:lineRule="auto"/>
        <w:ind w:left="0" w:firstLine="0"/>
        <w:jc w:val="both"/>
        <w:rPr>
          <w:rFonts w:ascii="Palatino Linotype" w:eastAsia="Calibri" w:hAnsi="Palatino Linotype"/>
          <w:b/>
          <w:i/>
          <w:sz w:val="24"/>
          <w:lang w:val="es-ES"/>
        </w:rPr>
      </w:pPr>
      <w:r w:rsidRPr="00624AAD">
        <w:rPr>
          <w:rFonts w:ascii="Palatino Linotype" w:eastAsia="Calibri" w:hAnsi="Palatino Linotype"/>
          <w:sz w:val="24"/>
          <w:lang w:val="es-ES"/>
        </w:rPr>
        <w:t xml:space="preserve">El </w:t>
      </w:r>
      <w:r w:rsidR="001D01E1">
        <w:rPr>
          <w:rFonts w:ascii="Palatino Linotype" w:eastAsia="Calibri" w:hAnsi="Palatino Linotype"/>
          <w:sz w:val="24"/>
          <w:lang w:val="es-ES"/>
        </w:rPr>
        <w:t>diecinueve</w:t>
      </w:r>
      <w:r w:rsidRPr="00624AAD">
        <w:rPr>
          <w:rFonts w:ascii="Palatino Linotype" w:eastAsia="Calibri" w:hAnsi="Palatino Linotype"/>
          <w:sz w:val="24"/>
          <w:lang w:val="es-ES"/>
        </w:rPr>
        <w:t xml:space="preserve"> </w:t>
      </w:r>
      <w:r w:rsidRPr="00624AAD">
        <w:rPr>
          <w:rFonts w:ascii="Palatino Linotype" w:eastAsia="Calibri" w:hAnsi="Palatino Linotype" w:cs="Arial"/>
          <w:sz w:val="24"/>
          <w:lang w:val="es-ES"/>
        </w:rPr>
        <w:t>(</w:t>
      </w:r>
      <w:r w:rsidR="001D01E1">
        <w:rPr>
          <w:rFonts w:ascii="Palatino Linotype" w:eastAsia="Calibri" w:hAnsi="Palatino Linotype" w:cs="Arial"/>
          <w:sz w:val="24"/>
          <w:lang w:val="es-ES"/>
        </w:rPr>
        <w:t>19</w:t>
      </w:r>
      <w:r w:rsidRPr="00624AAD">
        <w:rPr>
          <w:rFonts w:ascii="Palatino Linotype" w:eastAsia="Calibri" w:hAnsi="Palatino Linotype" w:cs="Arial"/>
          <w:sz w:val="24"/>
          <w:lang w:val="es-ES"/>
        </w:rPr>
        <w:t xml:space="preserve">) </w:t>
      </w:r>
      <w:r w:rsidRPr="00624AAD">
        <w:rPr>
          <w:rFonts w:ascii="Palatino Linotype" w:eastAsia="Calibri" w:hAnsi="Palatino Linotype"/>
          <w:sz w:val="24"/>
          <w:lang w:val="es-ES"/>
        </w:rPr>
        <w:t xml:space="preserve">de </w:t>
      </w:r>
      <w:r w:rsidR="008D7103">
        <w:rPr>
          <w:rFonts w:ascii="Palatino Linotype" w:eastAsia="Calibri" w:hAnsi="Palatino Linotype"/>
          <w:sz w:val="24"/>
          <w:lang w:val="es-ES"/>
        </w:rPr>
        <w:t>agosto</w:t>
      </w:r>
      <w:r w:rsidRPr="00624AAD">
        <w:rPr>
          <w:rFonts w:ascii="Palatino Linotype" w:eastAsia="Calibri" w:hAnsi="Palatino Linotype"/>
          <w:sz w:val="24"/>
          <w:lang w:val="es-ES"/>
        </w:rPr>
        <w:t xml:space="preserve"> de dos mil veintiuno, el </w:t>
      </w:r>
      <w:r w:rsidRPr="00624AAD">
        <w:rPr>
          <w:rFonts w:ascii="Palatino Linotype" w:eastAsia="Calibri" w:hAnsi="Palatino Linotype" w:cs="Arial"/>
          <w:b/>
          <w:sz w:val="24"/>
          <w:lang w:val="es-AR"/>
        </w:rPr>
        <w:t>SUJETO OBLIGADO</w:t>
      </w:r>
      <w:r w:rsidRPr="00624AAD">
        <w:rPr>
          <w:rFonts w:ascii="Palatino Linotype" w:eastAsia="Calibri" w:hAnsi="Palatino Linotype" w:cs="Arial"/>
          <w:b/>
          <w:i/>
          <w:sz w:val="24"/>
          <w:lang w:val="es-AR"/>
        </w:rPr>
        <w:t xml:space="preserve"> </w:t>
      </w:r>
      <w:r w:rsidRPr="00624AAD">
        <w:rPr>
          <w:rFonts w:ascii="Palatino Linotype" w:hAnsi="Palatino Linotype" w:cs="Arial"/>
          <w:sz w:val="24"/>
          <w:lang w:val="es-ES"/>
        </w:rPr>
        <w:t>dio respuesta a la solicitud de información, en los siguientes términos:</w:t>
      </w:r>
    </w:p>
    <w:p w14:paraId="57BB57FE" w14:textId="77777777" w:rsidR="005000AA" w:rsidRPr="00624AAD" w:rsidRDefault="005000AA" w:rsidP="005000AA">
      <w:pPr>
        <w:pStyle w:val="Prrafodelista"/>
        <w:rPr>
          <w:rFonts w:ascii="Palatino Linotype" w:hAnsi="Palatino Linotype" w:cs="Arial"/>
          <w:sz w:val="24"/>
          <w:lang w:val="es-ES"/>
        </w:rPr>
      </w:pPr>
    </w:p>
    <w:p w14:paraId="68A63C54" w14:textId="77777777" w:rsidR="001D01E1" w:rsidRPr="001D01E1" w:rsidRDefault="005000AA" w:rsidP="001D01E1">
      <w:pPr>
        <w:pStyle w:val="Prrafodelista"/>
        <w:spacing w:before="240" w:after="240" w:line="360" w:lineRule="auto"/>
        <w:ind w:left="567" w:right="567"/>
        <w:jc w:val="both"/>
        <w:rPr>
          <w:rFonts w:ascii="Palatino Linotype" w:hAnsi="Palatino Linotype"/>
          <w:i/>
          <w:color w:val="000000"/>
          <w:sz w:val="24"/>
        </w:rPr>
      </w:pPr>
      <w:r w:rsidRPr="00624AAD">
        <w:rPr>
          <w:rFonts w:ascii="Palatino Linotype" w:eastAsia="Calibri" w:hAnsi="Palatino Linotype"/>
          <w:i/>
          <w:sz w:val="24"/>
          <w:lang w:val="es-ES"/>
        </w:rPr>
        <w:t>“</w:t>
      </w:r>
      <w:r w:rsidR="001D01E1" w:rsidRPr="001D01E1">
        <w:rPr>
          <w:rFonts w:ascii="Palatino Linotype" w:hAnsi="Palatino Linotype"/>
          <w:i/>
          <w:color w:val="000000"/>
          <w:sz w:val="24"/>
        </w:rPr>
        <w:t>Metepec, México a 19 de Agosto de 2021</w:t>
      </w:r>
    </w:p>
    <w:p w14:paraId="4C655DB3" w14:textId="580C5F37" w:rsidR="001D01E1" w:rsidRPr="001D01E1" w:rsidRDefault="001D01E1" w:rsidP="001D01E1">
      <w:pPr>
        <w:pStyle w:val="Prrafodelista"/>
        <w:spacing w:before="240" w:after="240" w:line="360" w:lineRule="auto"/>
        <w:ind w:left="567" w:right="567"/>
        <w:jc w:val="both"/>
        <w:rPr>
          <w:rFonts w:ascii="Palatino Linotype" w:hAnsi="Palatino Linotype"/>
          <w:i/>
          <w:color w:val="000000"/>
          <w:sz w:val="24"/>
        </w:rPr>
      </w:pPr>
      <w:r w:rsidRPr="001D01E1">
        <w:rPr>
          <w:rFonts w:ascii="Palatino Linotype" w:hAnsi="Palatino Linotype"/>
          <w:i/>
          <w:color w:val="000000"/>
          <w:sz w:val="24"/>
        </w:rPr>
        <w:t xml:space="preserve">Nombre del solicitante: </w:t>
      </w:r>
      <w:r w:rsidR="007B1D3A" w:rsidRPr="007B1D3A">
        <w:rPr>
          <w:rFonts w:ascii="Palatino Linotype" w:eastAsia="Calibri" w:hAnsi="Palatino Linotype" w:cs="Tahoma"/>
          <w:b/>
          <w:szCs w:val="22"/>
          <w:lang w:eastAsia="en-US"/>
        </w:rPr>
        <w:t>XXXXXXX XXXXXXX XXXXXXXXXXX</w:t>
      </w:r>
    </w:p>
    <w:p w14:paraId="67C8672E" w14:textId="77777777" w:rsidR="001D01E1" w:rsidRPr="001D01E1" w:rsidRDefault="001D01E1" w:rsidP="001D01E1">
      <w:pPr>
        <w:pStyle w:val="Prrafodelista"/>
        <w:spacing w:before="240" w:after="240" w:line="360" w:lineRule="auto"/>
        <w:ind w:left="567" w:right="567"/>
        <w:jc w:val="both"/>
        <w:rPr>
          <w:rFonts w:ascii="Palatino Linotype" w:hAnsi="Palatino Linotype"/>
          <w:i/>
          <w:color w:val="000000"/>
          <w:sz w:val="24"/>
        </w:rPr>
      </w:pPr>
      <w:r w:rsidRPr="001D01E1">
        <w:rPr>
          <w:rFonts w:ascii="Palatino Linotype" w:hAnsi="Palatino Linotype"/>
          <w:i/>
          <w:color w:val="000000"/>
          <w:sz w:val="24"/>
        </w:rPr>
        <w:t>Folio de la solicitud: 00599/PLEGISLA/IP/2021</w:t>
      </w:r>
    </w:p>
    <w:p w14:paraId="0E2B30AC" w14:textId="77777777" w:rsidR="001D01E1" w:rsidRPr="001D01E1" w:rsidRDefault="001D01E1" w:rsidP="001D01E1">
      <w:pPr>
        <w:pStyle w:val="Prrafodelista"/>
        <w:spacing w:before="240" w:after="240" w:line="360" w:lineRule="auto"/>
        <w:ind w:left="567" w:right="567"/>
        <w:jc w:val="both"/>
        <w:rPr>
          <w:rFonts w:ascii="Palatino Linotype" w:hAnsi="Palatino Linotype"/>
          <w:i/>
          <w:color w:val="000000"/>
          <w:sz w:val="24"/>
        </w:rPr>
      </w:pPr>
      <w:r w:rsidRPr="001D01E1">
        <w:rPr>
          <w:rFonts w:ascii="Palatino Linotype" w:hAnsi="Palatino Linotype"/>
          <w:i/>
          <w:color w:val="000000"/>
          <w:sz w:val="24"/>
        </w:rPr>
        <w:t xml:space="preserve">En respuesta a la solicitud recibida, nos permitimos hacer de su conocimiento que con fundamento en el artículo 53, Fracciones: II, V y VI de la Ley de Transparencia y Acceso a la Información Pública del Estado de México y Municipios, le </w:t>
      </w:r>
      <w:bookmarkStart w:id="1" w:name="_GoBack"/>
      <w:bookmarkEnd w:id="1"/>
      <w:r w:rsidRPr="001D01E1">
        <w:rPr>
          <w:rFonts w:ascii="Palatino Linotype" w:hAnsi="Palatino Linotype"/>
          <w:i/>
          <w:color w:val="000000"/>
          <w:sz w:val="24"/>
        </w:rPr>
        <w:t>contestamos que:</w:t>
      </w:r>
    </w:p>
    <w:p w14:paraId="29F6EB9C" w14:textId="77777777" w:rsidR="001D01E1" w:rsidRPr="001D01E1" w:rsidRDefault="001D01E1" w:rsidP="001D01E1">
      <w:pPr>
        <w:pStyle w:val="Prrafodelista"/>
        <w:spacing w:before="240" w:after="240" w:line="360" w:lineRule="auto"/>
        <w:ind w:left="567" w:right="567"/>
        <w:jc w:val="both"/>
        <w:rPr>
          <w:rFonts w:ascii="Palatino Linotype" w:hAnsi="Palatino Linotype"/>
          <w:i/>
          <w:color w:val="000000"/>
          <w:sz w:val="24"/>
        </w:rPr>
      </w:pPr>
      <w:r w:rsidRPr="001D01E1">
        <w:rPr>
          <w:rFonts w:ascii="Palatino Linotype" w:hAnsi="Palatino Linotype"/>
          <w:i/>
          <w:color w:val="000000"/>
          <w:sz w:val="24"/>
        </w:rPr>
        <w:t>Respuesta a la solicitud 00599/PLEGISLA/IP/2021</w:t>
      </w:r>
    </w:p>
    <w:p w14:paraId="00B99133" w14:textId="77777777" w:rsidR="001D01E1" w:rsidRPr="001D01E1" w:rsidRDefault="001D01E1" w:rsidP="001D01E1">
      <w:pPr>
        <w:pStyle w:val="Prrafodelista"/>
        <w:spacing w:before="240" w:after="240" w:line="360" w:lineRule="auto"/>
        <w:ind w:left="567" w:right="567"/>
        <w:jc w:val="both"/>
        <w:rPr>
          <w:rFonts w:ascii="Palatino Linotype" w:hAnsi="Palatino Linotype"/>
          <w:i/>
          <w:color w:val="000000"/>
          <w:sz w:val="24"/>
        </w:rPr>
      </w:pPr>
      <w:r w:rsidRPr="001D01E1">
        <w:rPr>
          <w:rFonts w:ascii="Palatino Linotype" w:hAnsi="Palatino Linotype"/>
          <w:i/>
          <w:color w:val="000000"/>
          <w:sz w:val="24"/>
        </w:rPr>
        <w:t>ATENTAMENTE</w:t>
      </w:r>
    </w:p>
    <w:p w14:paraId="362915EB" w14:textId="6A03F69D" w:rsidR="005000AA" w:rsidRPr="00624AAD" w:rsidRDefault="001D01E1" w:rsidP="001D01E1">
      <w:pPr>
        <w:pStyle w:val="Prrafodelista"/>
        <w:spacing w:before="240" w:after="240" w:line="360" w:lineRule="auto"/>
        <w:ind w:left="567" w:right="567"/>
        <w:jc w:val="both"/>
        <w:rPr>
          <w:rFonts w:ascii="Palatino Linotype" w:hAnsi="Palatino Linotype"/>
          <w:i/>
          <w:color w:val="000000"/>
          <w:sz w:val="24"/>
        </w:rPr>
      </w:pPr>
      <w:r w:rsidRPr="001D01E1">
        <w:rPr>
          <w:rFonts w:ascii="Palatino Linotype" w:hAnsi="Palatino Linotype"/>
          <w:i/>
          <w:color w:val="000000"/>
          <w:sz w:val="24"/>
        </w:rPr>
        <w:t>Jesús Felipe Borja Coronel</w:t>
      </w:r>
      <w:r w:rsidR="005000AA" w:rsidRPr="00624AAD">
        <w:rPr>
          <w:rFonts w:ascii="Palatino Linotype" w:hAnsi="Palatino Linotype"/>
          <w:i/>
          <w:color w:val="000000"/>
          <w:sz w:val="24"/>
        </w:rPr>
        <w:t>” (sic)</w:t>
      </w:r>
    </w:p>
    <w:p w14:paraId="613A96EF" w14:textId="77777777" w:rsidR="005000AA" w:rsidRPr="00624AAD" w:rsidRDefault="005000AA" w:rsidP="005000AA">
      <w:pPr>
        <w:pStyle w:val="Prrafodelista"/>
        <w:spacing w:before="240" w:after="240" w:line="360" w:lineRule="auto"/>
        <w:ind w:left="567" w:right="567"/>
        <w:jc w:val="both"/>
        <w:rPr>
          <w:rFonts w:ascii="Palatino Linotype" w:hAnsi="Palatino Linotype"/>
          <w:i/>
          <w:color w:val="000000"/>
          <w:sz w:val="24"/>
        </w:rPr>
      </w:pPr>
    </w:p>
    <w:p w14:paraId="2C8789E2" w14:textId="413650C0" w:rsidR="001D01E1" w:rsidRDefault="001D01E1" w:rsidP="005000AA">
      <w:pPr>
        <w:pStyle w:val="Prrafodelista"/>
        <w:numPr>
          <w:ilvl w:val="0"/>
          <w:numId w:val="18"/>
        </w:numPr>
        <w:spacing w:before="240" w:after="240" w:line="360" w:lineRule="auto"/>
        <w:ind w:left="709" w:right="567"/>
        <w:jc w:val="both"/>
        <w:rPr>
          <w:rFonts w:ascii="Palatino Linotype" w:hAnsi="Palatino Linotype"/>
          <w:b/>
          <w:bCs/>
          <w:iCs/>
          <w:color w:val="000000"/>
          <w:sz w:val="24"/>
        </w:rPr>
      </w:pPr>
      <w:r>
        <w:rPr>
          <w:rFonts w:ascii="Palatino Linotype" w:hAnsi="Palatino Linotype"/>
          <w:b/>
          <w:bCs/>
          <w:iCs/>
          <w:color w:val="000000"/>
          <w:sz w:val="24"/>
        </w:rPr>
        <w:t>599.pdf</w:t>
      </w:r>
      <w:r w:rsidR="005000AA" w:rsidRPr="00624AAD">
        <w:rPr>
          <w:rFonts w:ascii="Palatino Linotype" w:hAnsi="Palatino Linotype"/>
          <w:b/>
          <w:bCs/>
          <w:iCs/>
          <w:color w:val="000000"/>
          <w:sz w:val="24"/>
        </w:rPr>
        <w:t xml:space="preserve">: </w:t>
      </w:r>
      <w:r w:rsidRPr="001D01E1">
        <w:rPr>
          <w:rFonts w:ascii="Palatino Linotype" w:hAnsi="Palatino Linotype"/>
          <w:bCs/>
          <w:iCs/>
          <w:color w:val="000000"/>
          <w:sz w:val="24"/>
        </w:rPr>
        <w:t>Oficio CPL/AIP/237/2021</w:t>
      </w:r>
      <w:r>
        <w:rPr>
          <w:rFonts w:ascii="Palatino Linotype" w:hAnsi="Palatino Linotype"/>
          <w:b/>
          <w:bCs/>
          <w:iCs/>
          <w:color w:val="000000"/>
          <w:sz w:val="24"/>
        </w:rPr>
        <w:t xml:space="preserve"> </w:t>
      </w:r>
      <w:r w:rsidRPr="001D01E1">
        <w:rPr>
          <w:rFonts w:ascii="Palatino Linotype" w:hAnsi="Palatino Linotype"/>
          <w:bCs/>
          <w:iCs/>
          <w:color w:val="000000"/>
          <w:sz w:val="24"/>
        </w:rPr>
        <w:t>mediante el cual refiere que no se cuenta con la información en la Dirección de Situación Patrimonial de la Contraloría del Poder Legislativo del Estado de México.</w:t>
      </w:r>
    </w:p>
    <w:p w14:paraId="5BC4BF49" w14:textId="77777777" w:rsidR="001D01E1" w:rsidRDefault="001D01E1" w:rsidP="001D01E1">
      <w:pPr>
        <w:pStyle w:val="Prrafodelista"/>
        <w:spacing w:before="240" w:after="240" w:line="360" w:lineRule="auto"/>
        <w:ind w:left="709" w:right="567"/>
        <w:jc w:val="both"/>
        <w:rPr>
          <w:rFonts w:ascii="Palatino Linotype" w:hAnsi="Palatino Linotype"/>
          <w:b/>
          <w:bCs/>
          <w:iCs/>
          <w:color w:val="000000"/>
          <w:sz w:val="24"/>
        </w:rPr>
      </w:pPr>
    </w:p>
    <w:p w14:paraId="343B9EF8" w14:textId="5BD43FCD" w:rsidR="001D01E1" w:rsidRDefault="001D01E1" w:rsidP="005000AA">
      <w:pPr>
        <w:pStyle w:val="Prrafodelista"/>
        <w:numPr>
          <w:ilvl w:val="0"/>
          <w:numId w:val="18"/>
        </w:numPr>
        <w:spacing w:before="240" w:after="240" w:line="360" w:lineRule="auto"/>
        <w:ind w:left="709" w:right="567"/>
        <w:jc w:val="both"/>
        <w:rPr>
          <w:rFonts w:ascii="Palatino Linotype" w:hAnsi="Palatino Linotype"/>
          <w:b/>
          <w:bCs/>
          <w:iCs/>
          <w:color w:val="000000"/>
          <w:sz w:val="24"/>
        </w:rPr>
      </w:pPr>
      <w:r>
        <w:rPr>
          <w:rFonts w:ascii="Palatino Linotype" w:hAnsi="Palatino Linotype"/>
          <w:b/>
          <w:bCs/>
          <w:iCs/>
          <w:color w:val="000000"/>
          <w:sz w:val="24"/>
        </w:rPr>
        <w:t xml:space="preserve">0599 RESPUESTA – CONTRALORÍA.pdf: </w:t>
      </w:r>
      <w:r w:rsidRPr="001D01E1">
        <w:rPr>
          <w:rFonts w:ascii="Palatino Linotype" w:hAnsi="Palatino Linotype"/>
          <w:bCs/>
          <w:iCs/>
          <w:color w:val="000000"/>
          <w:sz w:val="24"/>
        </w:rPr>
        <w:t>Oficio UIPL/1405/2021 suscrito por el Titular de la Unidad de Transparencia mediante el cual hace de conocimiento al Recurrente que puede interponer el recurso de revisión en contra de la respuesta.</w:t>
      </w:r>
    </w:p>
    <w:p w14:paraId="3D543208" w14:textId="77777777" w:rsidR="00A36BE2" w:rsidRDefault="00A36BE2" w:rsidP="00A36BE2">
      <w:pPr>
        <w:pStyle w:val="Prrafodelista"/>
        <w:spacing w:before="240" w:after="240" w:line="360" w:lineRule="auto"/>
        <w:ind w:left="709" w:right="567"/>
        <w:jc w:val="both"/>
        <w:rPr>
          <w:rFonts w:ascii="Palatino Linotype" w:hAnsi="Palatino Linotype"/>
          <w:b/>
          <w:bCs/>
          <w:iCs/>
          <w:color w:val="000000"/>
          <w:sz w:val="24"/>
        </w:rPr>
      </w:pPr>
    </w:p>
    <w:p w14:paraId="518CDCD9" w14:textId="13277B8A" w:rsidR="005000AA" w:rsidRPr="00624AAD" w:rsidRDefault="001D01E1" w:rsidP="005000AA">
      <w:pPr>
        <w:pStyle w:val="Prrafodelista"/>
        <w:numPr>
          <w:ilvl w:val="0"/>
          <w:numId w:val="3"/>
        </w:numPr>
        <w:spacing w:before="240" w:after="240" w:line="360" w:lineRule="auto"/>
        <w:ind w:left="0" w:firstLine="0"/>
        <w:jc w:val="both"/>
        <w:rPr>
          <w:rFonts w:ascii="Palatino Linotype" w:hAnsi="Palatino Linotype" w:cs="Arial"/>
          <w:i/>
          <w:sz w:val="24"/>
        </w:rPr>
      </w:pPr>
      <w:r>
        <w:rPr>
          <w:rFonts w:ascii="Palatino Linotype" w:eastAsia="Calibri" w:hAnsi="Palatino Linotype" w:cs="Arial"/>
          <w:sz w:val="24"/>
          <w:lang w:val="es-AR"/>
        </w:rPr>
        <w:lastRenderedPageBreak/>
        <w:t>El veinticuatro</w:t>
      </w:r>
      <w:r w:rsidR="005000AA" w:rsidRPr="00624AAD">
        <w:rPr>
          <w:rFonts w:ascii="Palatino Linotype" w:eastAsia="Calibri" w:hAnsi="Palatino Linotype" w:cs="Arial"/>
          <w:sz w:val="24"/>
          <w:lang w:val="es-AR"/>
        </w:rPr>
        <w:t xml:space="preserve"> (</w:t>
      </w:r>
      <w:r>
        <w:rPr>
          <w:rFonts w:ascii="Palatino Linotype" w:eastAsia="Calibri" w:hAnsi="Palatino Linotype" w:cs="Arial"/>
          <w:sz w:val="24"/>
          <w:lang w:val="es-AR"/>
        </w:rPr>
        <w:t>24</w:t>
      </w:r>
      <w:r w:rsidR="005000AA" w:rsidRPr="00624AAD">
        <w:rPr>
          <w:rFonts w:ascii="Palatino Linotype" w:eastAsia="Calibri" w:hAnsi="Palatino Linotype" w:cs="Arial"/>
          <w:sz w:val="24"/>
          <w:lang w:val="es-AR"/>
        </w:rPr>
        <w:t xml:space="preserve">) de </w:t>
      </w:r>
      <w:r w:rsidR="004E6A3B">
        <w:rPr>
          <w:rFonts w:ascii="Palatino Linotype" w:eastAsia="Calibri" w:hAnsi="Palatino Linotype" w:cs="Arial"/>
          <w:sz w:val="24"/>
          <w:lang w:val="es-AR"/>
        </w:rPr>
        <w:t xml:space="preserve">agosto </w:t>
      </w:r>
      <w:r w:rsidR="005000AA" w:rsidRPr="00624AAD">
        <w:rPr>
          <w:rFonts w:ascii="Palatino Linotype" w:eastAsia="Calibri" w:hAnsi="Palatino Linotype" w:cs="Arial"/>
          <w:sz w:val="24"/>
          <w:lang w:val="es-AR"/>
        </w:rPr>
        <w:t>de</w:t>
      </w:r>
      <w:r w:rsidR="005000AA" w:rsidRPr="00624AAD">
        <w:rPr>
          <w:rFonts w:ascii="Palatino Linotype" w:hAnsi="Palatino Linotype" w:cs="Arial"/>
          <w:sz w:val="24"/>
          <w:lang w:val="es-ES"/>
        </w:rPr>
        <w:t xml:space="preserve"> dos mil veintiuno, </w:t>
      </w:r>
      <w:r w:rsidR="005000AA" w:rsidRPr="00624AAD">
        <w:rPr>
          <w:rFonts w:ascii="Palatino Linotype" w:hAnsi="Palatino Linotype"/>
          <w:b/>
          <w:sz w:val="24"/>
        </w:rPr>
        <w:t>EL RECURRENTE</w:t>
      </w:r>
      <w:r w:rsidR="005000AA" w:rsidRPr="00624AAD">
        <w:rPr>
          <w:rFonts w:ascii="Palatino Linotype" w:hAnsi="Palatino Linotype" w:cs="Arial"/>
          <w:sz w:val="24"/>
          <w:lang w:val="es-ES"/>
        </w:rPr>
        <w:t xml:space="preserve"> interpuso el recurso de revisión, en contra de la respuesta y, señaló como:</w:t>
      </w:r>
      <w:bookmarkStart w:id="2" w:name="_Toc462307683"/>
      <w:bookmarkStart w:id="3" w:name="_Toc472427085"/>
      <w:bookmarkStart w:id="4" w:name="_Toc472500652"/>
    </w:p>
    <w:p w14:paraId="24014C79" w14:textId="77777777" w:rsidR="005000AA" w:rsidRPr="00624AAD" w:rsidRDefault="005000AA" w:rsidP="005000AA">
      <w:pPr>
        <w:pStyle w:val="Prrafodelista"/>
        <w:rPr>
          <w:rFonts w:ascii="Palatino Linotype" w:hAnsi="Palatino Linotype" w:cs="Arial"/>
          <w:i/>
          <w:sz w:val="24"/>
        </w:rPr>
      </w:pPr>
    </w:p>
    <w:p w14:paraId="60DF770D" w14:textId="4B329827" w:rsidR="005000AA" w:rsidRPr="00624AAD" w:rsidRDefault="005000AA" w:rsidP="005000AA">
      <w:pPr>
        <w:pStyle w:val="Prrafodelista"/>
        <w:spacing w:line="360" w:lineRule="auto"/>
        <w:jc w:val="both"/>
        <w:rPr>
          <w:rFonts w:ascii="Palatino Linotype" w:hAnsi="Palatino Linotype" w:cstheme="minorBidi"/>
          <w:bCs/>
          <w:i/>
          <w:iCs/>
          <w:sz w:val="24"/>
        </w:rPr>
      </w:pPr>
      <w:r w:rsidRPr="00624AAD">
        <w:rPr>
          <w:rFonts w:ascii="Palatino Linotype" w:hAnsi="Palatino Linotype"/>
          <w:b/>
          <w:sz w:val="24"/>
        </w:rPr>
        <w:t xml:space="preserve">Acto impugnado: </w:t>
      </w:r>
      <w:r w:rsidRPr="00624AAD">
        <w:rPr>
          <w:rFonts w:ascii="Palatino Linotype" w:hAnsi="Palatino Linotype"/>
          <w:bCs/>
          <w:i/>
          <w:iCs/>
          <w:sz w:val="24"/>
        </w:rPr>
        <w:t>“</w:t>
      </w:r>
      <w:r w:rsidR="001D01E1" w:rsidRPr="001D01E1">
        <w:rPr>
          <w:rFonts w:ascii="Palatino Linotype" w:hAnsi="Palatino Linotype"/>
          <w:bCs/>
          <w:i/>
          <w:iCs/>
          <w:sz w:val="24"/>
        </w:rPr>
        <w:t>La respuesta proporcionada por el servidor público habilitado de la Contraloría del Poder Legislativo.</w:t>
      </w:r>
      <w:r w:rsidRPr="00624AAD">
        <w:rPr>
          <w:rFonts w:ascii="Palatino Linotype" w:hAnsi="Palatino Linotype"/>
          <w:bCs/>
          <w:i/>
          <w:iCs/>
          <w:sz w:val="24"/>
        </w:rPr>
        <w:t>” (sic) y,</w:t>
      </w:r>
    </w:p>
    <w:p w14:paraId="77E7174B" w14:textId="77777777" w:rsidR="005000AA" w:rsidRPr="00624AAD" w:rsidRDefault="005000AA" w:rsidP="005000AA">
      <w:pPr>
        <w:pStyle w:val="Prrafodelista"/>
        <w:spacing w:line="360" w:lineRule="auto"/>
        <w:jc w:val="both"/>
        <w:rPr>
          <w:rFonts w:ascii="Palatino Linotype" w:hAnsi="Palatino Linotype"/>
          <w:b/>
          <w:sz w:val="24"/>
        </w:rPr>
      </w:pPr>
    </w:p>
    <w:p w14:paraId="777595D3" w14:textId="67F98859" w:rsidR="005000AA" w:rsidRPr="00624AAD" w:rsidRDefault="005000AA" w:rsidP="005000AA">
      <w:pPr>
        <w:pStyle w:val="Prrafodelista"/>
        <w:spacing w:line="360" w:lineRule="auto"/>
        <w:jc w:val="both"/>
        <w:rPr>
          <w:rFonts w:ascii="Palatino Linotype" w:eastAsia="Calibri" w:hAnsi="Palatino Linotype" w:cs="Arial"/>
          <w:sz w:val="24"/>
          <w:lang w:val="es-ES"/>
        </w:rPr>
      </w:pPr>
      <w:r w:rsidRPr="00624AAD">
        <w:rPr>
          <w:rFonts w:ascii="Palatino Linotype" w:hAnsi="Palatino Linotype"/>
          <w:b/>
          <w:sz w:val="24"/>
        </w:rPr>
        <w:t>Razones o Motivos de Inconformidad:</w:t>
      </w:r>
      <w:r w:rsidRPr="00624AAD">
        <w:rPr>
          <w:rStyle w:val="Ttulo2Car"/>
          <w:rFonts w:ascii="Palatino Linotype" w:hAnsi="Palatino Linotype"/>
          <w:b/>
          <w:i/>
          <w:sz w:val="24"/>
          <w:szCs w:val="24"/>
          <w:lang w:val="es-ES"/>
        </w:rPr>
        <w:t xml:space="preserve"> </w:t>
      </w:r>
      <w:r w:rsidRPr="00624AAD">
        <w:rPr>
          <w:rFonts w:ascii="Palatino Linotype" w:hAnsi="Palatino Linotype"/>
          <w:sz w:val="24"/>
        </w:rPr>
        <w:t>“</w:t>
      </w:r>
      <w:r w:rsidR="001D01E1" w:rsidRPr="001D01E1">
        <w:rPr>
          <w:rFonts w:ascii="Palatino Linotype" w:hAnsi="Palatino Linotype"/>
          <w:i/>
          <w:sz w:val="24"/>
        </w:rPr>
        <w:t xml:space="preserve">Se informa que no se cuenta con la información solicitada, es decir, ¿las comisiones legislativas no hacen una entrega-recepción a la comisión entrante? ¿tampoco las secretarías técnicas? ¿en donde queda la información que generan durante su periodo en funciones? No veo que hayan hecho una declaratoria de inexistencia de la información, o es que ¿sí existe y no quieren proporcionarla? ¿nunca la han llevado a cabo? la respuesta indica que se ha respetado el principio de máxima publicidad ¡pues no han dado a conocer nada en su respuesta¡ Por otra parte fundamentan su respuesta en el artículo 4 de la ley estatal de transparencia el cual dice: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lo que quiere decir que ¿las comisiones no hicieron nada durante su periodo? Tambien se fundamenta en el artículo 7 de esa ley que dice: "Artículo 7.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w:t>
      </w:r>
      <w:r w:rsidR="001D01E1" w:rsidRPr="001D01E1">
        <w:rPr>
          <w:rFonts w:ascii="Palatino Linotype" w:hAnsi="Palatino Linotype"/>
          <w:i/>
          <w:sz w:val="24"/>
        </w:rPr>
        <w:lastRenderedPageBreak/>
        <w:t xml:space="preserve">persona física, jurídico colectiva o sindicato que reciba y ejerza recursos públicos o realice actos de autoridad en el ámbito de competencia del Estado de México y sus municipios." por lo que exijo que se garantice mi derecho. Finalmente se cita como fundamento el artículo 12 que dice: "Artículo 12. Quienes generen, recopilen, administren, manejen, procesen, archiven o conserven información pública serán responsables de la misma en los términos de las disposiciones jurídicas aplicables..." Por lo que exijo saber que hacen con la información generada por las comisiones o las secretarías técnicas durante su periodo de ejercicio. </w:t>
      </w:r>
      <w:r w:rsidR="004E6A3B">
        <w:rPr>
          <w:rFonts w:ascii="Palatino Linotype" w:hAnsi="Palatino Linotype"/>
          <w:i/>
          <w:sz w:val="24"/>
        </w:rPr>
        <w:t>"</w:t>
      </w:r>
      <w:r w:rsidRPr="00624AAD">
        <w:rPr>
          <w:rFonts w:ascii="Palatino Linotype" w:eastAsia="Calibri" w:hAnsi="Palatino Linotype" w:cs="Arial"/>
          <w:sz w:val="24"/>
          <w:lang w:val="es-ES"/>
        </w:rPr>
        <w:t>(Sic)</w:t>
      </w:r>
    </w:p>
    <w:p w14:paraId="7501A9F9" w14:textId="77777777" w:rsidR="005000AA" w:rsidRDefault="005000AA" w:rsidP="005000AA">
      <w:pPr>
        <w:pStyle w:val="Prrafodelista"/>
        <w:spacing w:line="360" w:lineRule="auto"/>
        <w:jc w:val="both"/>
        <w:rPr>
          <w:rFonts w:ascii="Palatino Linotype" w:eastAsia="Calibri" w:hAnsi="Palatino Linotype" w:cs="Arial"/>
          <w:sz w:val="24"/>
          <w:lang w:val="es-ES"/>
        </w:rPr>
      </w:pPr>
    </w:p>
    <w:bookmarkEnd w:id="2"/>
    <w:bookmarkEnd w:id="3"/>
    <w:bookmarkEnd w:id="4"/>
    <w:p w14:paraId="5BE2AC11" w14:textId="7FD2F342" w:rsidR="005000AA" w:rsidRPr="00624AAD" w:rsidRDefault="005000AA" w:rsidP="005000AA">
      <w:pPr>
        <w:pStyle w:val="Prrafodelista"/>
        <w:numPr>
          <w:ilvl w:val="0"/>
          <w:numId w:val="3"/>
        </w:numPr>
        <w:spacing w:before="240" w:after="240" w:line="360" w:lineRule="auto"/>
        <w:ind w:left="0" w:firstLine="0"/>
        <w:jc w:val="both"/>
        <w:rPr>
          <w:rFonts w:ascii="Palatino Linotype" w:eastAsia="Calibri" w:hAnsi="Palatino Linotype" w:cs="Arial"/>
          <w:sz w:val="24"/>
          <w:lang w:val="es-AR"/>
        </w:rPr>
      </w:pPr>
      <w:r w:rsidRPr="00624AAD">
        <w:rPr>
          <w:rFonts w:ascii="Palatino Linotype" w:hAnsi="Palatino Linotype" w:cs="Arial"/>
          <w:sz w:val="24"/>
          <w:lang w:val="es-ES"/>
        </w:rPr>
        <w:t xml:space="preserve">Se registró el recurso de revisión bajo el número de expediente </w:t>
      </w:r>
      <w:r w:rsidRPr="00624AAD">
        <w:rPr>
          <w:rFonts w:ascii="Palatino Linotype" w:hAnsi="Palatino Linotype" w:cs="Arial"/>
          <w:bCs/>
          <w:sz w:val="24"/>
        </w:rPr>
        <w:t xml:space="preserve">al rubro indicado, asimismo con fundamento en lo dispuesto por el </w:t>
      </w:r>
      <w:r w:rsidRPr="00624AAD">
        <w:rPr>
          <w:rFonts w:ascii="Palatino Linotype" w:eastAsia="Calibri" w:hAnsi="Palatino Linotype" w:cs="Arial"/>
          <w:sz w:val="24"/>
          <w:lang w:val="es-ES"/>
        </w:rPr>
        <w:t xml:space="preserve">artículo 185 fracción I de la </w:t>
      </w:r>
      <w:r w:rsidRPr="00624AAD">
        <w:rPr>
          <w:rFonts w:ascii="Palatino Linotype" w:eastAsia="Calibri" w:hAnsi="Palatino Linotype" w:cs="Arial"/>
          <w:b/>
          <w:sz w:val="24"/>
          <w:lang w:val="es-ES"/>
        </w:rPr>
        <w:t xml:space="preserve">Ley de Transparencia y Acceso a la Información Pública del Estado de México y Municipios </w:t>
      </w:r>
      <w:r w:rsidR="00D31521">
        <w:rPr>
          <w:rFonts w:ascii="Palatino Linotype" w:hAnsi="Palatino Linotype" w:cs="Arial"/>
          <w:sz w:val="24"/>
          <w:lang w:val="es-ES"/>
        </w:rPr>
        <w:t>se turnó a</w:t>
      </w:r>
      <w:r w:rsidR="00EF3087">
        <w:rPr>
          <w:rFonts w:ascii="Palatino Linotype" w:hAnsi="Palatino Linotype" w:cs="Arial"/>
          <w:sz w:val="24"/>
          <w:lang w:val="es-ES"/>
        </w:rPr>
        <w:t xml:space="preserve"> </w:t>
      </w:r>
      <w:r w:rsidRPr="00624AAD">
        <w:rPr>
          <w:rFonts w:ascii="Palatino Linotype" w:hAnsi="Palatino Linotype" w:cs="Arial"/>
          <w:sz w:val="24"/>
          <w:lang w:val="es-ES"/>
        </w:rPr>
        <w:t>l</w:t>
      </w:r>
      <w:r w:rsidR="00EF3087">
        <w:rPr>
          <w:rFonts w:ascii="Palatino Linotype" w:hAnsi="Palatino Linotype" w:cs="Arial"/>
          <w:sz w:val="24"/>
          <w:lang w:val="es-ES"/>
        </w:rPr>
        <w:t>a</w:t>
      </w:r>
      <w:r w:rsidRPr="00624AAD">
        <w:rPr>
          <w:rFonts w:ascii="Palatino Linotype" w:hAnsi="Palatino Linotype" w:cs="Arial"/>
          <w:sz w:val="24"/>
          <w:lang w:val="es-ES"/>
        </w:rPr>
        <w:t xml:space="preserve"> </w:t>
      </w:r>
      <w:r w:rsidR="00EF3087">
        <w:rPr>
          <w:rFonts w:ascii="Palatino Linotype" w:hAnsi="Palatino Linotype" w:cs="Arial"/>
          <w:b/>
          <w:sz w:val="24"/>
          <w:lang w:val="es-ES"/>
        </w:rPr>
        <w:t>Comisionada</w:t>
      </w:r>
      <w:r w:rsidRPr="00624AAD">
        <w:rPr>
          <w:rFonts w:ascii="Palatino Linotype" w:hAnsi="Palatino Linotype" w:cs="Arial"/>
          <w:b/>
          <w:sz w:val="24"/>
          <w:lang w:val="es-ES"/>
        </w:rPr>
        <w:t xml:space="preserve"> </w:t>
      </w:r>
      <w:r w:rsidR="00EF3087">
        <w:rPr>
          <w:rFonts w:ascii="Palatino Linotype" w:hAnsi="Palatino Linotype" w:cs="Arial"/>
          <w:b/>
          <w:sz w:val="24"/>
          <w:lang w:val="es-ES"/>
        </w:rPr>
        <w:t>María del Rosario Mejía Ayala</w:t>
      </w:r>
      <w:r w:rsidRPr="00624AAD">
        <w:rPr>
          <w:rFonts w:ascii="Palatino Linotype" w:hAnsi="Palatino Linotype" w:cs="Arial"/>
          <w:b/>
          <w:sz w:val="24"/>
          <w:lang w:val="es-ES"/>
        </w:rPr>
        <w:t xml:space="preserve">, </w:t>
      </w:r>
      <w:r w:rsidRPr="00624AAD">
        <w:rPr>
          <w:rFonts w:ascii="Palatino Linotype" w:hAnsi="Palatino Linotype" w:cs="Arial"/>
          <w:sz w:val="24"/>
          <w:lang w:val="es-ES"/>
        </w:rPr>
        <w:t xml:space="preserve">con el objeto de </w:t>
      </w:r>
      <w:r w:rsidRPr="00624AAD">
        <w:rPr>
          <w:rFonts w:ascii="Palatino Linotype" w:hAnsi="Palatino Linotype" w:cs="Arial"/>
          <w:sz w:val="24"/>
        </w:rPr>
        <w:t>su análisis.</w:t>
      </w:r>
    </w:p>
    <w:p w14:paraId="21EFF6B2" w14:textId="77777777" w:rsidR="005000AA" w:rsidRPr="00624AAD" w:rsidRDefault="005000AA" w:rsidP="005000AA">
      <w:pPr>
        <w:pStyle w:val="Prrafodelista"/>
        <w:spacing w:before="240" w:after="240" w:line="360" w:lineRule="auto"/>
        <w:ind w:left="0"/>
        <w:jc w:val="both"/>
        <w:rPr>
          <w:rFonts w:ascii="Palatino Linotype" w:eastAsia="Calibri" w:hAnsi="Palatino Linotype" w:cs="Arial"/>
          <w:sz w:val="24"/>
          <w:lang w:val="es-AR"/>
        </w:rPr>
      </w:pPr>
    </w:p>
    <w:p w14:paraId="0DD7E16F" w14:textId="00C15AFF" w:rsidR="005000AA" w:rsidRPr="00624AAD" w:rsidRDefault="005000AA" w:rsidP="005000AA">
      <w:pPr>
        <w:pStyle w:val="Prrafodelista"/>
        <w:numPr>
          <w:ilvl w:val="0"/>
          <w:numId w:val="3"/>
        </w:numPr>
        <w:spacing w:before="240" w:after="240" w:line="360" w:lineRule="auto"/>
        <w:ind w:left="0" w:firstLine="0"/>
        <w:jc w:val="both"/>
        <w:rPr>
          <w:rFonts w:ascii="Palatino Linotype" w:eastAsiaTheme="minorEastAsia" w:hAnsi="Palatino Linotype" w:cstheme="minorBidi"/>
          <w:i/>
          <w:color w:val="000000"/>
          <w:sz w:val="24"/>
          <w:lang w:val="es-ES_tradnl"/>
        </w:rPr>
      </w:pPr>
      <w:r w:rsidRPr="00624AAD">
        <w:rPr>
          <w:rFonts w:ascii="Palatino Linotype" w:eastAsia="Calibri" w:hAnsi="Palatino Linotype" w:cs="Arial"/>
          <w:sz w:val="24"/>
          <w:lang w:val="es-ES"/>
        </w:rPr>
        <w:t xml:space="preserve">El Comisionado Ponente con fundamento en lo dispuesto por el artículo 185 fracción II de la ley de la materia, a través del acuerdo de admisión de fecha </w:t>
      </w:r>
      <w:r w:rsidR="00B12CC8">
        <w:rPr>
          <w:rFonts w:ascii="Palatino Linotype" w:eastAsia="Calibri" w:hAnsi="Palatino Linotype" w:cs="Arial"/>
          <w:sz w:val="24"/>
          <w:lang w:val="es-ES"/>
        </w:rPr>
        <w:t>veintisiete</w:t>
      </w:r>
      <w:r w:rsidRPr="00624AAD">
        <w:rPr>
          <w:rFonts w:ascii="Palatino Linotype" w:eastAsia="Calibri" w:hAnsi="Palatino Linotype" w:cs="Arial"/>
          <w:sz w:val="24"/>
          <w:lang w:val="es-ES"/>
        </w:rPr>
        <w:t xml:space="preserve"> </w:t>
      </w:r>
      <w:r w:rsidR="004E6A3B">
        <w:rPr>
          <w:rFonts w:ascii="Palatino Linotype" w:eastAsia="Calibri" w:hAnsi="Palatino Linotype" w:cs="Arial"/>
          <w:sz w:val="24"/>
          <w:lang w:val="es-ES"/>
        </w:rPr>
        <w:t>(</w:t>
      </w:r>
      <w:r w:rsidR="00B12CC8">
        <w:rPr>
          <w:rFonts w:ascii="Palatino Linotype" w:eastAsia="Calibri" w:hAnsi="Palatino Linotype" w:cs="Arial"/>
          <w:sz w:val="24"/>
          <w:lang w:val="es-ES"/>
        </w:rPr>
        <w:t>27</w:t>
      </w:r>
      <w:r w:rsidR="004E6A3B">
        <w:rPr>
          <w:rFonts w:ascii="Palatino Linotype" w:eastAsia="Calibri" w:hAnsi="Palatino Linotype" w:cs="Arial"/>
          <w:sz w:val="24"/>
          <w:lang w:val="es-ES"/>
        </w:rPr>
        <w:t>) de agosto</w:t>
      </w:r>
      <w:r w:rsidRPr="00624AAD">
        <w:rPr>
          <w:rFonts w:ascii="Palatino Linotype" w:eastAsia="Calibri" w:hAnsi="Palatino Linotype" w:cs="Arial"/>
          <w:sz w:val="24"/>
          <w:lang w:val="es-ES"/>
        </w:rPr>
        <w:t xml:space="preserve"> de dos mil veintiuno, puso a disposición de las partes el expediente electrónico </w:t>
      </w:r>
      <w:r w:rsidRPr="00624AAD">
        <w:rPr>
          <w:rFonts w:ascii="Palatino Linotype" w:eastAsia="Calibri" w:hAnsi="Palatino Linotype" w:cs="Arial"/>
          <w:sz w:val="24"/>
        </w:rPr>
        <w:t xml:space="preserve">vía </w:t>
      </w:r>
      <w:r w:rsidRPr="00624AAD">
        <w:rPr>
          <w:rFonts w:ascii="Palatino Linotype" w:eastAsia="Calibri" w:hAnsi="Palatino Linotype" w:cs="Arial"/>
          <w:b/>
          <w:sz w:val="24"/>
          <w:lang w:val="es-ES"/>
        </w:rPr>
        <w:t xml:space="preserve">SAIMEX </w:t>
      </w:r>
      <w:r w:rsidRPr="00624AAD">
        <w:rPr>
          <w:rFonts w:ascii="Palatino Linotype" w:eastAsia="Calibri" w:hAnsi="Palatino Linotype" w:cs="Arial"/>
          <w:sz w:val="24"/>
          <w:lang w:val="es-ES"/>
        </w:rPr>
        <w:t xml:space="preserve">a efecto de que en un plazo máximo de siete días manifestaran lo que a derecho convinieran, ofrecieran pruebas y alegatos según corresponda al caso concreto, de esta forma para que el </w:t>
      </w:r>
      <w:r w:rsidRPr="00624AAD">
        <w:rPr>
          <w:rFonts w:ascii="Palatino Linotype" w:eastAsia="Calibri" w:hAnsi="Palatino Linotype" w:cs="Arial"/>
          <w:b/>
          <w:sz w:val="24"/>
          <w:lang w:val="es-ES"/>
        </w:rPr>
        <w:t>SUJETO OBLIGADO</w:t>
      </w:r>
      <w:r w:rsidRPr="00624AAD">
        <w:rPr>
          <w:rFonts w:ascii="Palatino Linotype" w:eastAsia="Calibri" w:hAnsi="Palatino Linotype" w:cs="Arial"/>
          <w:sz w:val="24"/>
          <w:lang w:val="es-ES"/>
        </w:rPr>
        <w:t xml:space="preserve"> presentara el informe justificado procedente.</w:t>
      </w:r>
    </w:p>
    <w:p w14:paraId="2DF01FD7" w14:textId="77777777" w:rsidR="005000AA" w:rsidRPr="00624AAD" w:rsidRDefault="005000AA" w:rsidP="005000AA">
      <w:pPr>
        <w:pStyle w:val="Prrafodelista"/>
        <w:rPr>
          <w:rFonts w:ascii="Palatino Linotype" w:hAnsi="Palatino Linotype"/>
          <w:i/>
          <w:color w:val="000000"/>
          <w:sz w:val="24"/>
        </w:rPr>
      </w:pPr>
    </w:p>
    <w:p w14:paraId="433A2E4A" w14:textId="1EF2589C" w:rsidR="004E6A3B" w:rsidRPr="00B12CC8" w:rsidRDefault="005000AA" w:rsidP="005000AA">
      <w:pPr>
        <w:pStyle w:val="Prrafodelista"/>
        <w:numPr>
          <w:ilvl w:val="0"/>
          <w:numId w:val="3"/>
        </w:numPr>
        <w:spacing w:before="240" w:after="240" w:line="360" w:lineRule="auto"/>
        <w:ind w:left="0" w:firstLine="0"/>
        <w:jc w:val="both"/>
        <w:rPr>
          <w:rFonts w:ascii="Palatino Linotype" w:hAnsi="Palatino Linotype"/>
          <w:i/>
          <w:color w:val="000000"/>
          <w:sz w:val="24"/>
        </w:rPr>
      </w:pPr>
      <w:r w:rsidRPr="00624AAD">
        <w:rPr>
          <w:rFonts w:ascii="Palatino Linotype" w:hAnsi="Palatino Linotype"/>
          <w:iCs/>
          <w:color w:val="000000"/>
          <w:sz w:val="24"/>
        </w:rPr>
        <w:lastRenderedPageBreak/>
        <w:t xml:space="preserve">De las constancias que obran en el expediente electrónico del SAIMEX se aprecia que el Sujeto Obligado en fecha </w:t>
      </w:r>
      <w:r w:rsidR="004E6A3B">
        <w:rPr>
          <w:rFonts w:ascii="Palatino Linotype" w:hAnsi="Palatino Linotype"/>
          <w:iCs/>
          <w:color w:val="000000"/>
          <w:sz w:val="24"/>
        </w:rPr>
        <w:t>tre</w:t>
      </w:r>
      <w:r w:rsidR="00EF3087">
        <w:rPr>
          <w:rFonts w:ascii="Palatino Linotype" w:hAnsi="Palatino Linotype"/>
          <w:iCs/>
          <w:color w:val="000000"/>
          <w:sz w:val="24"/>
        </w:rPr>
        <w:t xml:space="preserve">inta y uno </w:t>
      </w:r>
      <w:r w:rsidRPr="00624AAD">
        <w:rPr>
          <w:rFonts w:ascii="Palatino Linotype" w:hAnsi="Palatino Linotype"/>
          <w:iCs/>
          <w:color w:val="000000"/>
          <w:sz w:val="24"/>
        </w:rPr>
        <w:t>(</w:t>
      </w:r>
      <w:r w:rsidR="004E6A3B">
        <w:rPr>
          <w:rFonts w:ascii="Palatino Linotype" w:hAnsi="Palatino Linotype"/>
          <w:iCs/>
          <w:color w:val="000000"/>
          <w:sz w:val="24"/>
        </w:rPr>
        <w:t>3</w:t>
      </w:r>
      <w:r w:rsidR="00EF3087">
        <w:rPr>
          <w:rFonts w:ascii="Palatino Linotype" w:hAnsi="Palatino Linotype"/>
          <w:iCs/>
          <w:color w:val="000000"/>
          <w:sz w:val="24"/>
        </w:rPr>
        <w:t>1</w:t>
      </w:r>
      <w:r w:rsidRPr="00624AAD">
        <w:rPr>
          <w:rFonts w:ascii="Palatino Linotype" w:hAnsi="Palatino Linotype"/>
          <w:iCs/>
          <w:color w:val="000000"/>
          <w:sz w:val="24"/>
        </w:rPr>
        <w:t xml:space="preserve">) de </w:t>
      </w:r>
      <w:r w:rsidR="00EF3087">
        <w:rPr>
          <w:rFonts w:ascii="Palatino Linotype" w:hAnsi="Palatino Linotype"/>
          <w:iCs/>
          <w:color w:val="000000"/>
          <w:sz w:val="24"/>
        </w:rPr>
        <w:t>agosto</w:t>
      </w:r>
      <w:r w:rsidRPr="00624AAD">
        <w:rPr>
          <w:rFonts w:ascii="Palatino Linotype" w:hAnsi="Palatino Linotype"/>
          <w:iCs/>
          <w:color w:val="000000"/>
          <w:sz w:val="24"/>
        </w:rPr>
        <w:t xml:space="preserve"> de dos mil veintiuno, remitió </w:t>
      </w:r>
      <w:r w:rsidR="004E6A3B">
        <w:rPr>
          <w:rFonts w:ascii="Palatino Linotype" w:hAnsi="Palatino Linotype"/>
          <w:iCs/>
          <w:color w:val="000000"/>
          <w:sz w:val="24"/>
        </w:rPr>
        <w:t xml:space="preserve">el documento electrónico denominado </w:t>
      </w:r>
      <w:r w:rsidR="00EF3087" w:rsidRPr="00EF3087">
        <w:rPr>
          <w:rFonts w:ascii="Palatino Linotype" w:hAnsi="Palatino Linotype"/>
          <w:b/>
          <w:i/>
          <w:iCs/>
          <w:color w:val="000000"/>
          <w:sz w:val="24"/>
        </w:rPr>
        <w:t>Informe Contraloría.pdf; y 4228 Informe Justificado – Contraloría.pdf</w:t>
      </w:r>
      <w:r w:rsidR="004E6A3B">
        <w:rPr>
          <w:rFonts w:ascii="Palatino Linotype" w:hAnsi="Palatino Linotype"/>
          <w:b/>
          <w:i/>
          <w:iCs/>
          <w:color w:val="000000"/>
          <w:sz w:val="24"/>
        </w:rPr>
        <w:t xml:space="preserve">; </w:t>
      </w:r>
      <w:r w:rsidR="00EF3087">
        <w:rPr>
          <w:rFonts w:ascii="Palatino Linotype" w:hAnsi="Palatino Linotype"/>
          <w:iCs/>
          <w:color w:val="000000"/>
          <w:sz w:val="24"/>
        </w:rPr>
        <w:t xml:space="preserve">los cuales se pusieron a la vista del Recurrente en fecha veinte (20) de septiembre de la misma anualidad; </w:t>
      </w:r>
      <w:r w:rsidR="00B12CC8">
        <w:rPr>
          <w:rFonts w:ascii="Palatino Linotype" w:hAnsi="Palatino Linotype"/>
          <w:iCs/>
          <w:color w:val="000000"/>
          <w:sz w:val="24"/>
        </w:rPr>
        <w:t>sin embargo, se procede a</w:t>
      </w:r>
      <w:r w:rsidR="00BD556F">
        <w:rPr>
          <w:rFonts w:ascii="Palatino Linotype" w:hAnsi="Palatino Linotype"/>
          <w:iCs/>
          <w:color w:val="000000"/>
          <w:sz w:val="24"/>
        </w:rPr>
        <w:t xml:space="preserve"> describir su contenido medular, siendo el siguiente:</w:t>
      </w:r>
    </w:p>
    <w:p w14:paraId="6430FAEC" w14:textId="77777777" w:rsidR="00B12CC8" w:rsidRPr="00B12CC8" w:rsidRDefault="00B12CC8" w:rsidP="00B12CC8">
      <w:pPr>
        <w:pStyle w:val="Prrafodelista"/>
        <w:rPr>
          <w:rFonts w:ascii="Palatino Linotype" w:hAnsi="Palatino Linotype"/>
          <w:i/>
          <w:color w:val="000000"/>
          <w:sz w:val="24"/>
        </w:rPr>
      </w:pPr>
    </w:p>
    <w:p w14:paraId="38DF40A3" w14:textId="453643C5" w:rsidR="00EF3087" w:rsidRDefault="00EF3087" w:rsidP="00EF3087">
      <w:pPr>
        <w:pStyle w:val="Prrafodelista"/>
        <w:numPr>
          <w:ilvl w:val="0"/>
          <w:numId w:val="30"/>
        </w:numPr>
        <w:spacing w:before="240" w:after="240" w:line="360" w:lineRule="auto"/>
        <w:jc w:val="both"/>
        <w:rPr>
          <w:rFonts w:ascii="Palatino Linotype" w:hAnsi="Palatino Linotype"/>
          <w:b/>
          <w:i/>
          <w:iCs/>
          <w:color w:val="000000"/>
          <w:sz w:val="24"/>
        </w:rPr>
      </w:pPr>
      <w:r w:rsidRPr="00EF3087">
        <w:rPr>
          <w:rFonts w:ascii="Palatino Linotype" w:hAnsi="Palatino Linotype"/>
          <w:b/>
          <w:i/>
          <w:iCs/>
          <w:color w:val="000000"/>
          <w:sz w:val="24"/>
        </w:rPr>
        <w:t>Informe Contraloría.pdf</w:t>
      </w:r>
      <w:r>
        <w:rPr>
          <w:rFonts w:ascii="Palatino Linotype" w:hAnsi="Palatino Linotype"/>
          <w:b/>
          <w:i/>
          <w:iCs/>
          <w:color w:val="000000"/>
          <w:sz w:val="24"/>
        </w:rPr>
        <w:t xml:space="preserve">: </w:t>
      </w:r>
      <w:r>
        <w:rPr>
          <w:rFonts w:ascii="Palatino Linotype" w:hAnsi="Palatino Linotype"/>
          <w:iCs/>
          <w:color w:val="000000"/>
          <w:sz w:val="24"/>
        </w:rPr>
        <w:t>Documento suscrito por el Servidor Público Habilitado de la Contraloría mediante el cual refiere que las manifestaciones vertidas en el recurso de revisión superan los requerimientos iniciales. Asimismo, refiere que la creación de las Comisiones y Comités de la Legislatura tienen como finalidad estudiar y analizar las iniciativas, y todos los asuntos pendientes precluyen al finalizar cada año del ejercicio constitucional. La Contraloría no tiene ninguna injerencia con las actividades legislativas de los órganos del Poder Legislativo, por lo cual, la información que han generado no está disponible en esta dependencia.</w:t>
      </w:r>
    </w:p>
    <w:p w14:paraId="691BF5F8" w14:textId="77777777" w:rsidR="00EF3087" w:rsidRDefault="00EF3087" w:rsidP="00B12CC8">
      <w:pPr>
        <w:pStyle w:val="Prrafodelista"/>
        <w:spacing w:before="240" w:after="240" w:line="360" w:lineRule="auto"/>
        <w:ind w:left="0"/>
        <w:jc w:val="both"/>
        <w:rPr>
          <w:rFonts w:ascii="Palatino Linotype" w:hAnsi="Palatino Linotype"/>
          <w:b/>
          <w:i/>
          <w:iCs/>
          <w:color w:val="000000"/>
          <w:sz w:val="24"/>
        </w:rPr>
      </w:pPr>
    </w:p>
    <w:p w14:paraId="7F8459FA" w14:textId="2E318837" w:rsidR="00874535" w:rsidRPr="00874535" w:rsidRDefault="00EF3087" w:rsidP="00EF3087">
      <w:pPr>
        <w:pStyle w:val="Prrafodelista"/>
        <w:numPr>
          <w:ilvl w:val="0"/>
          <w:numId w:val="30"/>
        </w:numPr>
        <w:spacing w:before="240" w:after="240" w:line="360" w:lineRule="auto"/>
        <w:jc w:val="both"/>
        <w:rPr>
          <w:rFonts w:ascii="Palatino Linotype" w:hAnsi="Palatino Linotype"/>
          <w:i/>
          <w:iCs/>
          <w:color w:val="000000"/>
          <w:sz w:val="24"/>
        </w:rPr>
      </w:pPr>
      <w:r w:rsidRPr="00EF3087">
        <w:rPr>
          <w:rFonts w:ascii="Palatino Linotype" w:hAnsi="Palatino Linotype"/>
          <w:b/>
          <w:i/>
          <w:iCs/>
          <w:color w:val="000000"/>
          <w:sz w:val="24"/>
        </w:rPr>
        <w:t>4228 Informe Justificado – Contraloría.pdf</w:t>
      </w:r>
      <w:r w:rsidR="00B12CC8" w:rsidRPr="00BD556F">
        <w:rPr>
          <w:rFonts w:ascii="Palatino Linotype" w:hAnsi="Palatino Linotype"/>
          <w:b/>
          <w:i/>
          <w:iCs/>
          <w:color w:val="000000"/>
          <w:sz w:val="24"/>
        </w:rPr>
        <w:t xml:space="preserve">: </w:t>
      </w:r>
      <w:r w:rsidR="00874535" w:rsidRPr="00874535">
        <w:rPr>
          <w:rFonts w:ascii="Palatino Linotype" w:hAnsi="Palatino Linotype"/>
          <w:iCs/>
          <w:color w:val="000000"/>
          <w:sz w:val="24"/>
        </w:rPr>
        <w:t>Documento suscrito por el Titular de la Unidad de Transparencia, mediante el cual refiere que el Recurrente pretendió ampliar su solicitud a través del Recurso de revisión, por lo que solicitó sea sobreseído en cuanto a los nuevos requerimientos. Además, pidió que la respuesta sea confirmada, toda vez que la información solicitada no obra en los archivos de la Contralor</w:t>
      </w:r>
      <w:r w:rsidR="00874535">
        <w:rPr>
          <w:rFonts w:ascii="Palatino Linotype" w:hAnsi="Palatino Linotype"/>
          <w:iCs/>
          <w:color w:val="000000"/>
          <w:sz w:val="24"/>
        </w:rPr>
        <w:t>ía, por alejarse de las facultades de la misma.</w:t>
      </w:r>
    </w:p>
    <w:p w14:paraId="342AA542" w14:textId="77777777" w:rsidR="00874535" w:rsidRPr="00874535" w:rsidRDefault="00874535" w:rsidP="00874535">
      <w:pPr>
        <w:pStyle w:val="Prrafodelista"/>
        <w:rPr>
          <w:rFonts w:ascii="Palatino Linotype" w:hAnsi="Palatino Linotype"/>
          <w:i/>
          <w:iCs/>
          <w:color w:val="000000"/>
          <w:sz w:val="24"/>
        </w:rPr>
      </w:pPr>
    </w:p>
    <w:p w14:paraId="0A330165" w14:textId="2D329174" w:rsidR="009467E5" w:rsidRDefault="009467E5" w:rsidP="001A31A2">
      <w:pPr>
        <w:pStyle w:val="Prrafodelista"/>
        <w:numPr>
          <w:ilvl w:val="0"/>
          <w:numId w:val="3"/>
        </w:numPr>
        <w:spacing w:line="360" w:lineRule="auto"/>
        <w:ind w:left="0" w:firstLine="0"/>
        <w:jc w:val="both"/>
        <w:rPr>
          <w:rFonts w:ascii="Palatino Linotype" w:hAnsi="Palatino Linotype" w:cs="Tahoma"/>
          <w:sz w:val="24"/>
        </w:rPr>
      </w:pPr>
      <w:r>
        <w:rPr>
          <w:rFonts w:ascii="Palatino Linotype" w:hAnsi="Palatino Linotype" w:cs="Tahoma"/>
          <w:sz w:val="24"/>
        </w:rPr>
        <w:lastRenderedPageBreak/>
        <w:t>Por su parte, el Recurrente fue omiso presentar pruebas, alegatos o realizar cualquier manifestación que a su derecho convenga.</w:t>
      </w:r>
    </w:p>
    <w:p w14:paraId="39C09C22" w14:textId="77777777" w:rsidR="009467E5" w:rsidRPr="009467E5" w:rsidRDefault="009467E5" w:rsidP="009467E5">
      <w:pPr>
        <w:pStyle w:val="Prrafodelista"/>
        <w:spacing w:line="360" w:lineRule="auto"/>
        <w:ind w:left="0"/>
        <w:jc w:val="both"/>
        <w:rPr>
          <w:rFonts w:ascii="Palatino Linotype" w:hAnsi="Palatino Linotype" w:cs="Tahoma"/>
          <w:sz w:val="24"/>
        </w:rPr>
      </w:pPr>
    </w:p>
    <w:p w14:paraId="1818EEE5" w14:textId="78C965A9" w:rsidR="005000AA" w:rsidRPr="009467E5" w:rsidRDefault="00874535" w:rsidP="001A31A2">
      <w:pPr>
        <w:pStyle w:val="Prrafodelista"/>
        <w:numPr>
          <w:ilvl w:val="0"/>
          <w:numId w:val="3"/>
        </w:numPr>
        <w:spacing w:line="360" w:lineRule="auto"/>
        <w:ind w:left="0" w:firstLine="0"/>
        <w:jc w:val="both"/>
        <w:rPr>
          <w:rFonts w:ascii="Palatino Linotype" w:hAnsi="Palatino Linotype" w:cs="Tahoma"/>
          <w:sz w:val="24"/>
        </w:rPr>
      </w:pPr>
      <w:r>
        <w:rPr>
          <w:rFonts w:ascii="Palatino Linotype" w:eastAsia="Calibri" w:hAnsi="Palatino Linotype" w:cs="Arial"/>
          <w:sz w:val="24"/>
          <w:lang w:val="es-ES"/>
        </w:rPr>
        <w:t>El día veintinueve</w:t>
      </w:r>
      <w:r w:rsidR="005000AA" w:rsidRPr="009467E5">
        <w:rPr>
          <w:rFonts w:ascii="Palatino Linotype" w:eastAsia="Calibri" w:hAnsi="Palatino Linotype" w:cs="Arial"/>
          <w:sz w:val="24"/>
          <w:lang w:val="es-ES"/>
        </w:rPr>
        <w:t xml:space="preserve"> (</w:t>
      </w:r>
      <w:r>
        <w:rPr>
          <w:rFonts w:ascii="Palatino Linotype" w:eastAsia="Calibri" w:hAnsi="Palatino Linotype" w:cs="Arial"/>
          <w:sz w:val="24"/>
          <w:lang w:val="es-ES"/>
        </w:rPr>
        <w:t>29</w:t>
      </w:r>
      <w:r w:rsidR="005000AA" w:rsidRPr="009467E5">
        <w:rPr>
          <w:rFonts w:ascii="Palatino Linotype" w:eastAsia="Calibri" w:hAnsi="Palatino Linotype" w:cs="Arial"/>
          <w:sz w:val="24"/>
          <w:lang w:val="es-ES"/>
        </w:rPr>
        <w:t xml:space="preserve">) de </w:t>
      </w:r>
      <w:r w:rsidR="00D31521" w:rsidRPr="009467E5">
        <w:rPr>
          <w:rFonts w:ascii="Palatino Linotype" w:eastAsia="Calibri" w:hAnsi="Palatino Linotype" w:cs="Arial"/>
          <w:sz w:val="24"/>
          <w:lang w:val="es-ES"/>
        </w:rPr>
        <w:t>septiembre</w:t>
      </w:r>
      <w:r w:rsidR="005000AA" w:rsidRPr="009467E5">
        <w:rPr>
          <w:rFonts w:ascii="Palatino Linotype" w:eastAsia="Calibri" w:hAnsi="Palatino Linotype" w:cs="Arial"/>
          <w:sz w:val="24"/>
          <w:lang w:val="es-ES"/>
        </w:rPr>
        <w:t xml:space="preserve"> de dos mil veintiuno, e</w:t>
      </w:r>
      <w:r w:rsidR="005000AA" w:rsidRPr="009467E5">
        <w:rPr>
          <w:rFonts w:ascii="Palatino Linotype" w:hAnsi="Palatino Linotype"/>
          <w:sz w:val="24"/>
        </w:rPr>
        <w:t>l Comisionado Ponente decretó el cierre de instrucción</w:t>
      </w:r>
      <w:r w:rsidR="009467E5" w:rsidRPr="009467E5">
        <w:rPr>
          <w:rFonts w:ascii="Palatino Linotype" w:hAnsi="Palatino Linotype" w:cs="Arial"/>
          <w:sz w:val="24"/>
        </w:rPr>
        <w:t xml:space="preserve"> </w:t>
      </w:r>
      <w:r w:rsidR="005000AA" w:rsidRPr="009467E5">
        <w:rPr>
          <w:rFonts w:ascii="Palatino Linotype" w:hAnsi="Palatino Linotype" w:cs="Arial"/>
          <w:color w:val="000000" w:themeColor="text1"/>
          <w:sz w:val="24"/>
        </w:rPr>
        <w:t xml:space="preserve">para su resolución; y - - - - - - - - - - - </w:t>
      </w:r>
      <w:r w:rsidR="005000AA" w:rsidRPr="009467E5">
        <w:rPr>
          <w:rFonts w:ascii="Palatino Linotype" w:hAnsi="Palatino Linotype" w:cs="Arial"/>
          <w:sz w:val="24"/>
        </w:rPr>
        <w:t>- - -</w:t>
      </w:r>
      <w:r>
        <w:rPr>
          <w:rFonts w:ascii="Palatino Linotype" w:hAnsi="Palatino Linotype" w:cs="Arial"/>
          <w:sz w:val="24"/>
        </w:rPr>
        <w:t xml:space="preserve"> - - - - - - - - - - - - - - - -- - - - - - - - - - - - - - - - - - - - - - - - - - - - - - - - - - - - - - - - - - - - - - - - - - - - - </w:t>
      </w:r>
    </w:p>
    <w:p w14:paraId="0F9176A0" w14:textId="77777777" w:rsidR="005000AA" w:rsidRPr="00624AAD" w:rsidRDefault="005000AA" w:rsidP="005000AA">
      <w:pPr>
        <w:pStyle w:val="Ttulo1"/>
        <w:jc w:val="center"/>
        <w:rPr>
          <w:rFonts w:ascii="Palatino Linotype" w:hAnsi="Palatino Linotype"/>
          <w:b/>
          <w:color w:val="auto"/>
          <w:sz w:val="24"/>
          <w:szCs w:val="24"/>
        </w:rPr>
      </w:pPr>
      <w:bookmarkStart w:id="5" w:name="_Toc84332929"/>
      <w:r w:rsidRPr="00624AAD">
        <w:rPr>
          <w:rFonts w:ascii="Palatino Linotype" w:hAnsi="Palatino Linotype"/>
          <w:b/>
          <w:color w:val="auto"/>
          <w:sz w:val="24"/>
          <w:szCs w:val="24"/>
        </w:rPr>
        <w:t>CONSIDERANDO</w:t>
      </w:r>
      <w:bookmarkEnd w:id="5"/>
      <w:r w:rsidRPr="00624AAD">
        <w:rPr>
          <w:rFonts w:ascii="Palatino Linotype" w:hAnsi="Palatino Linotype"/>
          <w:b/>
          <w:color w:val="auto"/>
          <w:sz w:val="24"/>
          <w:szCs w:val="24"/>
        </w:rPr>
        <w:t xml:space="preserve"> </w:t>
      </w:r>
    </w:p>
    <w:p w14:paraId="5A808AC6" w14:textId="77777777" w:rsidR="005000AA" w:rsidRPr="00624AAD" w:rsidRDefault="005000AA" w:rsidP="005000AA">
      <w:pPr>
        <w:rPr>
          <w:rFonts w:ascii="Palatino Linotype" w:hAnsi="Palatino Linotype"/>
          <w:sz w:val="24"/>
          <w:szCs w:val="24"/>
          <w:lang w:eastAsia="en-US"/>
        </w:rPr>
      </w:pPr>
    </w:p>
    <w:p w14:paraId="1058C60B" w14:textId="77777777" w:rsidR="005000AA" w:rsidRPr="00624AAD" w:rsidRDefault="005000AA" w:rsidP="005000AA">
      <w:pPr>
        <w:pStyle w:val="Ttulo2"/>
        <w:rPr>
          <w:rFonts w:ascii="Palatino Linotype" w:hAnsi="Palatino Linotype"/>
          <w:b/>
          <w:bCs/>
          <w:color w:val="auto"/>
          <w:spacing w:val="60"/>
          <w:sz w:val="24"/>
          <w:szCs w:val="24"/>
          <w:lang w:eastAsia="en-US"/>
        </w:rPr>
      </w:pPr>
      <w:bookmarkStart w:id="6" w:name="_Toc84332930"/>
      <w:r w:rsidRPr="00624AAD">
        <w:rPr>
          <w:rFonts w:ascii="Palatino Linotype" w:hAnsi="Palatino Linotype"/>
          <w:b/>
          <w:color w:val="auto"/>
          <w:sz w:val="24"/>
          <w:szCs w:val="24"/>
        </w:rPr>
        <w:t>PRIMERO. De la competencia</w:t>
      </w:r>
      <w:bookmarkEnd w:id="6"/>
    </w:p>
    <w:p w14:paraId="38B24DFE" w14:textId="1FC32AAC" w:rsidR="005000AA" w:rsidRPr="00624AAD" w:rsidRDefault="005000AA" w:rsidP="005000AA">
      <w:pPr>
        <w:pStyle w:val="Prrafodelista"/>
        <w:numPr>
          <w:ilvl w:val="0"/>
          <w:numId w:val="3"/>
        </w:numPr>
        <w:spacing w:before="240" w:after="240" w:line="360" w:lineRule="auto"/>
        <w:ind w:left="0" w:firstLine="0"/>
        <w:jc w:val="both"/>
        <w:rPr>
          <w:rFonts w:ascii="Palatino Linotype" w:hAnsi="Palatino Linotype"/>
          <w:sz w:val="24"/>
        </w:rPr>
      </w:pPr>
      <w:r w:rsidRPr="00624AAD">
        <w:rPr>
          <w:rFonts w:ascii="Palatino Linotype" w:eastAsia="Calibri" w:hAnsi="Palatino Linotype"/>
          <w:sz w:val="24"/>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24AAD">
        <w:rPr>
          <w:rFonts w:ascii="Palatino Linotype" w:eastAsia="Calibri" w:hAnsi="Palatino Linotype"/>
          <w:b/>
          <w:sz w:val="24"/>
          <w:lang w:val="es-ES"/>
        </w:rPr>
        <w:t>Constitución Política de los Estados Unidos Mexicanos</w:t>
      </w:r>
      <w:r w:rsidR="00434FBC">
        <w:rPr>
          <w:rFonts w:ascii="Palatino Linotype" w:eastAsia="Calibri" w:hAnsi="Palatino Linotype"/>
          <w:sz w:val="24"/>
          <w:lang w:val="es-ES"/>
        </w:rPr>
        <w:t>; 5, párrafos</w:t>
      </w:r>
      <w:r w:rsidRPr="00624AAD">
        <w:rPr>
          <w:rFonts w:ascii="Palatino Linotype" w:hAnsi="Palatino Linotype" w:cs="Arial"/>
          <w:bCs/>
          <w:color w:val="222222"/>
          <w:sz w:val="24"/>
          <w:lang w:val="es-ES"/>
        </w:rPr>
        <w:t xml:space="preserve"> trigésimo y trigésimo primero fracciones</w:t>
      </w:r>
      <w:r w:rsidRPr="00624AAD">
        <w:rPr>
          <w:rFonts w:ascii="Palatino Linotype" w:eastAsia="Calibri" w:hAnsi="Palatino Linotype"/>
          <w:sz w:val="24"/>
          <w:lang w:val="es-ES"/>
        </w:rPr>
        <w:t xml:space="preserve"> IV y V de la </w:t>
      </w:r>
      <w:r w:rsidRPr="00624AAD">
        <w:rPr>
          <w:rFonts w:ascii="Palatino Linotype" w:eastAsia="Calibri" w:hAnsi="Palatino Linotype"/>
          <w:b/>
          <w:sz w:val="24"/>
          <w:lang w:val="es-ES"/>
        </w:rPr>
        <w:t>Constitución Política del Estado Libre y Soberano de México</w:t>
      </w:r>
      <w:r w:rsidRPr="00624AAD">
        <w:rPr>
          <w:rFonts w:ascii="Palatino Linotype" w:eastAsia="Calibri" w:hAnsi="Palatino Linotype"/>
          <w:sz w:val="24"/>
          <w:lang w:val="es-ES"/>
        </w:rPr>
        <w:t xml:space="preserve">; artículos 1, 2 fracción II, 13, 29, 36 fracciones I y II, 176, 178, 179, 181 párrafo tercero y 185 </w:t>
      </w:r>
      <w:r w:rsidRPr="00624AAD">
        <w:rPr>
          <w:rFonts w:ascii="Palatino Linotype" w:eastAsia="Calibri" w:hAnsi="Palatino Linotype" w:cs="Arial"/>
          <w:sz w:val="24"/>
          <w:lang w:val="es-ES"/>
        </w:rPr>
        <w:t xml:space="preserve">de la </w:t>
      </w:r>
      <w:r w:rsidRPr="00624AAD">
        <w:rPr>
          <w:rFonts w:ascii="Palatino Linotype" w:eastAsia="Calibri" w:hAnsi="Palatino Linotype" w:cs="Arial"/>
          <w:b/>
          <w:sz w:val="24"/>
          <w:lang w:val="es-ES"/>
        </w:rPr>
        <w:t>Ley de Transparencia y Acceso a la Información Pública del Estado de México y Municipios</w:t>
      </w:r>
      <w:r w:rsidRPr="00624AAD">
        <w:rPr>
          <w:rFonts w:ascii="Palatino Linotype" w:eastAsia="Calibri" w:hAnsi="Palatino Linotype" w:cs="Arial"/>
          <w:sz w:val="24"/>
          <w:lang w:val="es-ES"/>
        </w:rPr>
        <w:t xml:space="preserve">; y 7, 9 fracciones I y XXIV, y 11 del </w:t>
      </w:r>
      <w:r w:rsidRPr="00624AAD">
        <w:rPr>
          <w:rFonts w:ascii="Palatino Linotype" w:eastAsia="Calibri" w:hAnsi="Palatino Linotype" w:cs="Arial"/>
          <w:b/>
          <w:sz w:val="24"/>
          <w:lang w:val="es-ES"/>
        </w:rPr>
        <w:t>Reglamento Interior del Instituto de Transparencia, Acceso a la Información Pública y Protección de Datos Personales del Estado de México y Municipios</w:t>
      </w:r>
      <w:r w:rsidRPr="00624AAD">
        <w:rPr>
          <w:rFonts w:ascii="Palatino Linotype" w:hAnsi="Palatino Linotype"/>
          <w:sz w:val="24"/>
        </w:rPr>
        <w:t>.</w:t>
      </w:r>
    </w:p>
    <w:p w14:paraId="2B66D361" w14:textId="77777777" w:rsidR="005000AA" w:rsidRPr="00624AAD" w:rsidRDefault="005000AA" w:rsidP="005000AA">
      <w:pPr>
        <w:pStyle w:val="Prrafodelista"/>
        <w:spacing w:before="240" w:after="240" w:line="360" w:lineRule="auto"/>
        <w:ind w:left="0"/>
        <w:jc w:val="both"/>
        <w:rPr>
          <w:rFonts w:ascii="Palatino Linotype" w:hAnsi="Palatino Linotype"/>
          <w:sz w:val="24"/>
        </w:rPr>
      </w:pPr>
    </w:p>
    <w:p w14:paraId="22C7FC5E" w14:textId="77777777" w:rsidR="005000AA" w:rsidRPr="00624AAD" w:rsidRDefault="005000AA" w:rsidP="005000AA">
      <w:pPr>
        <w:pStyle w:val="Prrafodelista"/>
        <w:numPr>
          <w:ilvl w:val="0"/>
          <w:numId w:val="3"/>
        </w:numPr>
        <w:spacing w:before="240" w:after="240" w:line="360" w:lineRule="auto"/>
        <w:ind w:left="0" w:firstLine="0"/>
        <w:jc w:val="both"/>
        <w:rPr>
          <w:rFonts w:ascii="Palatino Linotype" w:hAnsi="Palatino Linotype"/>
          <w:sz w:val="24"/>
        </w:rPr>
      </w:pPr>
      <w:r w:rsidRPr="00624AAD">
        <w:rPr>
          <w:rFonts w:ascii="Palatino Linotype" w:eastAsia="Calibri" w:hAnsi="Palatino Linotype" w:cs="Arial"/>
          <w:sz w:val="24"/>
          <w:lang w:val="es-ES"/>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w:t>
      </w:r>
      <w:r w:rsidRPr="00624AAD">
        <w:rPr>
          <w:rFonts w:ascii="Palatino Linotype" w:eastAsia="Calibri" w:hAnsi="Palatino Linotype" w:cs="Arial"/>
          <w:sz w:val="24"/>
          <w:lang w:val="es-ES"/>
        </w:rPr>
        <w:lastRenderedPageBreak/>
        <w:t>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6D296A9A" w14:textId="77777777" w:rsidR="005000AA" w:rsidRPr="00624AAD" w:rsidRDefault="005000AA" w:rsidP="005000AA">
      <w:pPr>
        <w:pStyle w:val="Ttulo2"/>
        <w:rPr>
          <w:rFonts w:ascii="Palatino Linotype" w:hAnsi="Palatino Linotype"/>
          <w:b/>
          <w:color w:val="auto"/>
          <w:sz w:val="24"/>
          <w:szCs w:val="24"/>
        </w:rPr>
      </w:pPr>
      <w:bookmarkStart w:id="7" w:name="_Toc84332931"/>
      <w:r w:rsidRPr="00624AAD">
        <w:rPr>
          <w:rFonts w:ascii="Palatino Linotype" w:hAnsi="Palatino Linotype"/>
          <w:b/>
          <w:color w:val="auto"/>
          <w:sz w:val="24"/>
          <w:szCs w:val="24"/>
        </w:rPr>
        <w:t>SEGUNDO. De la oportunidad y procedencia.</w:t>
      </w:r>
      <w:bookmarkEnd w:id="7"/>
    </w:p>
    <w:p w14:paraId="68EB8895" w14:textId="4676647F" w:rsidR="005000AA" w:rsidRPr="00624AAD" w:rsidRDefault="005000AA" w:rsidP="005000AA">
      <w:pPr>
        <w:pStyle w:val="Prrafodelista"/>
        <w:numPr>
          <w:ilvl w:val="0"/>
          <w:numId w:val="3"/>
        </w:numPr>
        <w:spacing w:before="240" w:after="240" w:line="360" w:lineRule="auto"/>
        <w:ind w:left="0" w:right="49" w:firstLine="0"/>
        <w:jc w:val="both"/>
        <w:rPr>
          <w:rFonts w:ascii="Palatino Linotype" w:hAnsi="Palatino Linotype"/>
          <w:sz w:val="24"/>
        </w:rPr>
      </w:pPr>
      <w:r w:rsidRPr="00624AAD">
        <w:rPr>
          <w:rFonts w:ascii="Palatino Linotype" w:eastAsia="Calibri" w:hAnsi="Palatino Linotype" w:cs="Arial"/>
          <w:sz w:val="24"/>
        </w:rPr>
        <w:t xml:space="preserve">El medio de impugnación fue presentado a través del </w:t>
      </w:r>
      <w:r w:rsidRPr="00624AAD">
        <w:rPr>
          <w:rFonts w:ascii="Palatino Linotype" w:eastAsia="Calibri" w:hAnsi="Palatino Linotype" w:cs="Arial"/>
          <w:b/>
          <w:sz w:val="24"/>
        </w:rPr>
        <w:t>SAIMEX,</w:t>
      </w:r>
      <w:r w:rsidRPr="00624AAD">
        <w:rPr>
          <w:rFonts w:ascii="Palatino Linotype" w:eastAsia="Calibri" w:hAnsi="Palatino Linotype" w:cs="Arial"/>
          <w:sz w:val="24"/>
        </w:rPr>
        <w:t xml:space="preserve"> en el formato previamente aprobado para tal efecto y dentro del plazo legal de quince días hábiles otorgados; siendo así que el </w:t>
      </w:r>
      <w:r w:rsidRPr="00624AAD">
        <w:rPr>
          <w:rFonts w:ascii="Palatino Linotype" w:eastAsia="Calibri" w:hAnsi="Palatino Linotype" w:cs="Arial"/>
          <w:b/>
          <w:sz w:val="24"/>
        </w:rPr>
        <w:t>SUJETO OBLIGADO</w:t>
      </w:r>
      <w:r w:rsidRPr="00624AAD">
        <w:rPr>
          <w:rFonts w:ascii="Palatino Linotype" w:eastAsia="Calibri" w:hAnsi="Palatino Linotype" w:cs="Arial"/>
          <w:sz w:val="24"/>
        </w:rPr>
        <w:t xml:space="preserve"> entregó respuesta a la solicitud el </w:t>
      </w:r>
      <w:r w:rsidR="009467E5">
        <w:rPr>
          <w:rFonts w:ascii="Palatino Linotype" w:eastAsia="Calibri" w:hAnsi="Palatino Linotype" w:cs="Arial"/>
          <w:sz w:val="24"/>
        </w:rPr>
        <w:t>once</w:t>
      </w:r>
      <w:r w:rsidRPr="00624AAD">
        <w:rPr>
          <w:rFonts w:ascii="Palatino Linotype" w:eastAsia="Calibri" w:hAnsi="Palatino Linotype" w:cs="Arial"/>
          <w:sz w:val="24"/>
        </w:rPr>
        <w:t xml:space="preserve"> (</w:t>
      </w:r>
      <w:r w:rsidR="009467E5">
        <w:rPr>
          <w:rFonts w:ascii="Palatino Linotype" w:eastAsia="Calibri" w:hAnsi="Palatino Linotype" w:cs="Arial"/>
          <w:sz w:val="24"/>
        </w:rPr>
        <w:t>11</w:t>
      </w:r>
      <w:r w:rsidRPr="00624AAD">
        <w:rPr>
          <w:rFonts w:ascii="Palatino Linotype" w:eastAsia="Calibri" w:hAnsi="Palatino Linotype" w:cs="Arial"/>
          <w:sz w:val="24"/>
        </w:rPr>
        <w:t xml:space="preserve">) de </w:t>
      </w:r>
      <w:r w:rsidR="009467E5">
        <w:rPr>
          <w:rFonts w:ascii="Palatino Linotype" w:eastAsia="Calibri" w:hAnsi="Palatino Linotype" w:cs="Arial"/>
          <w:sz w:val="24"/>
        </w:rPr>
        <w:t>agosto</w:t>
      </w:r>
      <w:r w:rsidRPr="00624AAD">
        <w:rPr>
          <w:rFonts w:ascii="Palatino Linotype" w:eastAsia="Calibri" w:hAnsi="Palatino Linotype" w:cs="Arial"/>
          <w:sz w:val="24"/>
        </w:rPr>
        <w:t xml:space="preserve"> de dos mil veintiuno, </w:t>
      </w:r>
      <w:r w:rsidRPr="00624AAD">
        <w:rPr>
          <w:rFonts w:ascii="Palatino Linotype" w:hAnsi="Palatino Linotype" w:cs="Arial"/>
          <w:sz w:val="24"/>
        </w:rPr>
        <w:t>de tal forma que el plazo para interponer el recur</w:t>
      </w:r>
      <w:r w:rsidR="00D31521">
        <w:rPr>
          <w:rFonts w:ascii="Palatino Linotype" w:hAnsi="Palatino Linotype" w:cs="Arial"/>
          <w:sz w:val="24"/>
        </w:rPr>
        <w:t xml:space="preserve">so de revisión transcurrió del </w:t>
      </w:r>
      <w:r w:rsidR="009467E5">
        <w:rPr>
          <w:rFonts w:ascii="Palatino Linotype" w:hAnsi="Palatino Linotype" w:cs="Arial"/>
          <w:sz w:val="24"/>
        </w:rPr>
        <w:t>doce</w:t>
      </w:r>
      <w:r w:rsidRPr="00624AAD">
        <w:rPr>
          <w:rFonts w:ascii="Palatino Linotype" w:hAnsi="Palatino Linotype" w:cs="Arial"/>
          <w:sz w:val="24"/>
        </w:rPr>
        <w:t xml:space="preserve"> (</w:t>
      </w:r>
      <w:r w:rsidR="00D31521">
        <w:rPr>
          <w:rFonts w:ascii="Palatino Linotype" w:hAnsi="Palatino Linotype" w:cs="Arial"/>
          <w:sz w:val="24"/>
        </w:rPr>
        <w:t>1</w:t>
      </w:r>
      <w:r w:rsidR="009467E5">
        <w:rPr>
          <w:rFonts w:ascii="Palatino Linotype" w:hAnsi="Palatino Linotype" w:cs="Arial"/>
          <w:sz w:val="24"/>
        </w:rPr>
        <w:t>2</w:t>
      </w:r>
      <w:r w:rsidRPr="00624AAD">
        <w:rPr>
          <w:rFonts w:ascii="Palatino Linotype" w:hAnsi="Palatino Linotype" w:cs="Arial"/>
          <w:sz w:val="24"/>
        </w:rPr>
        <w:t xml:space="preserve">) de </w:t>
      </w:r>
      <w:r w:rsidR="009467E5">
        <w:rPr>
          <w:rFonts w:ascii="Palatino Linotype" w:hAnsi="Palatino Linotype" w:cs="Arial"/>
          <w:sz w:val="24"/>
        </w:rPr>
        <w:t>agosto</w:t>
      </w:r>
      <w:r w:rsidRPr="00624AAD">
        <w:rPr>
          <w:rFonts w:ascii="Palatino Linotype" w:hAnsi="Palatino Linotype" w:cs="Arial"/>
          <w:sz w:val="24"/>
        </w:rPr>
        <w:t xml:space="preserve"> al </w:t>
      </w:r>
      <w:r w:rsidR="009467E5">
        <w:rPr>
          <w:rFonts w:ascii="Palatino Linotype" w:hAnsi="Palatino Linotype" w:cs="Arial"/>
          <w:sz w:val="24"/>
        </w:rPr>
        <w:t>uno</w:t>
      </w:r>
      <w:r w:rsidRPr="00624AAD">
        <w:rPr>
          <w:rFonts w:ascii="Palatino Linotype" w:hAnsi="Palatino Linotype" w:cs="Arial"/>
          <w:sz w:val="24"/>
        </w:rPr>
        <w:t xml:space="preserve"> (</w:t>
      </w:r>
      <w:r w:rsidR="00D31521">
        <w:rPr>
          <w:rFonts w:ascii="Palatino Linotype" w:hAnsi="Palatino Linotype" w:cs="Arial"/>
          <w:sz w:val="24"/>
        </w:rPr>
        <w:t>1</w:t>
      </w:r>
      <w:r w:rsidRPr="00624AAD">
        <w:rPr>
          <w:rFonts w:ascii="Palatino Linotype" w:hAnsi="Palatino Linotype" w:cs="Arial"/>
          <w:sz w:val="24"/>
        </w:rPr>
        <w:t xml:space="preserve">) de </w:t>
      </w:r>
      <w:r w:rsidR="009467E5">
        <w:rPr>
          <w:rFonts w:ascii="Palatino Linotype" w:hAnsi="Palatino Linotype" w:cs="Arial"/>
          <w:sz w:val="24"/>
        </w:rPr>
        <w:t>septiembre</w:t>
      </w:r>
      <w:r w:rsidRPr="00624AAD">
        <w:rPr>
          <w:rFonts w:ascii="Palatino Linotype" w:hAnsi="Palatino Linotype" w:cs="Arial"/>
          <w:sz w:val="24"/>
        </w:rPr>
        <w:t xml:space="preserve"> de dos mil veintiuno; en consecuencia, presentó su inconformidad el día </w:t>
      </w:r>
      <w:r w:rsidR="009467E5">
        <w:rPr>
          <w:rFonts w:ascii="Palatino Linotype" w:hAnsi="Palatino Linotype" w:cs="Arial"/>
          <w:sz w:val="24"/>
        </w:rPr>
        <w:t xml:space="preserve">veinte </w:t>
      </w:r>
      <w:r w:rsidRPr="00624AAD">
        <w:rPr>
          <w:rFonts w:ascii="Palatino Linotype" w:eastAsia="Calibri" w:hAnsi="Palatino Linotype" w:cs="Arial"/>
          <w:sz w:val="24"/>
        </w:rPr>
        <w:t>(</w:t>
      </w:r>
      <w:r w:rsidR="00D31521">
        <w:rPr>
          <w:rFonts w:ascii="Palatino Linotype" w:eastAsia="Calibri" w:hAnsi="Palatino Linotype" w:cs="Arial"/>
          <w:sz w:val="24"/>
        </w:rPr>
        <w:t>2</w:t>
      </w:r>
      <w:r w:rsidR="009467E5">
        <w:rPr>
          <w:rFonts w:ascii="Palatino Linotype" w:eastAsia="Calibri" w:hAnsi="Palatino Linotype" w:cs="Arial"/>
          <w:sz w:val="24"/>
        </w:rPr>
        <w:t>0</w:t>
      </w:r>
      <w:r w:rsidRPr="00624AAD">
        <w:rPr>
          <w:rFonts w:ascii="Palatino Linotype" w:eastAsia="Calibri" w:hAnsi="Palatino Linotype" w:cs="Arial"/>
          <w:sz w:val="24"/>
        </w:rPr>
        <w:t xml:space="preserve">) de </w:t>
      </w:r>
      <w:r w:rsidR="00D31521">
        <w:rPr>
          <w:rFonts w:ascii="Palatino Linotype" w:eastAsia="Calibri" w:hAnsi="Palatino Linotype" w:cs="Arial"/>
          <w:sz w:val="24"/>
        </w:rPr>
        <w:t>agosto</w:t>
      </w:r>
      <w:r w:rsidRPr="00624AAD">
        <w:rPr>
          <w:rFonts w:ascii="Palatino Linotype" w:eastAsia="Calibri" w:hAnsi="Palatino Linotype" w:cs="Arial"/>
          <w:sz w:val="24"/>
        </w:rPr>
        <w:t xml:space="preserve"> de dos mil veintiuno</w:t>
      </w:r>
      <w:r w:rsidRPr="00624AAD">
        <w:rPr>
          <w:rFonts w:ascii="Palatino Linotype" w:hAnsi="Palatino Linotype" w:cs="Arial"/>
          <w:sz w:val="24"/>
        </w:rPr>
        <w:t xml:space="preserve">, por lo que se encuentra dentro de los márgenes temporales previstos en el artículo 178 de la </w:t>
      </w:r>
      <w:r w:rsidRPr="00624AAD">
        <w:rPr>
          <w:rFonts w:ascii="Palatino Linotype" w:hAnsi="Palatino Linotype" w:cs="Arial"/>
          <w:b/>
          <w:sz w:val="24"/>
        </w:rPr>
        <w:t>Ley de Transparencia y Acceso a la Información Pública del Estado de México y Municipios vigente.</w:t>
      </w:r>
    </w:p>
    <w:p w14:paraId="2EE3B909" w14:textId="77777777" w:rsidR="005000AA" w:rsidRPr="00624AAD" w:rsidRDefault="005000AA" w:rsidP="005000AA">
      <w:pPr>
        <w:pStyle w:val="Prrafodelista"/>
        <w:spacing w:before="240" w:after="240" w:line="360" w:lineRule="auto"/>
        <w:ind w:left="0" w:right="49"/>
        <w:jc w:val="both"/>
        <w:rPr>
          <w:rFonts w:ascii="Palatino Linotype" w:hAnsi="Palatino Linotype"/>
          <w:sz w:val="24"/>
        </w:rPr>
      </w:pPr>
    </w:p>
    <w:p w14:paraId="713E603D" w14:textId="77777777" w:rsidR="005000AA" w:rsidRPr="00624AAD" w:rsidRDefault="005000AA" w:rsidP="005000AA">
      <w:pPr>
        <w:pStyle w:val="Prrafodelista"/>
        <w:numPr>
          <w:ilvl w:val="0"/>
          <w:numId w:val="3"/>
        </w:numPr>
        <w:spacing w:before="240" w:after="240" w:line="360" w:lineRule="auto"/>
        <w:ind w:left="0" w:right="49" w:firstLine="0"/>
        <w:jc w:val="both"/>
        <w:rPr>
          <w:rFonts w:ascii="Palatino Linotype" w:hAnsi="Palatino Linotype"/>
          <w:sz w:val="24"/>
        </w:rPr>
      </w:pPr>
      <w:r w:rsidRPr="00624AAD">
        <w:rPr>
          <w:rFonts w:ascii="Palatino Linotype" w:eastAsia="Calibri" w:hAnsi="Palatino Linotype" w:cs="Arial"/>
          <w:sz w:val="24"/>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2851EBB" w14:textId="415C1767" w:rsidR="005000AA" w:rsidRPr="00624AAD" w:rsidRDefault="005000AA" w:rsidP="005000AA">
      <w:pPr>
        <w:pStyle w:val="Ttulo1"/>
        <w:rPr>
          <w:rFonts w:ascii="Palatino Linotype" w:eastAsia="MS Mincho" w:hAnsi="Palatino Linotype" w:cs="Times New Roman"/>
          <w:b/>
          <w:color w:val="auto"/>
          <w:sz w:val="24"/>
          <w:szCs w:val="24"/>
        </w:rPr>
      </w:pPr>
      <w:bookmarkStart w:id="8" w:name="_Toc84332932"/>
      <w:r w:rsidRPr="00624AAD">
        <w:rPr>
          <w:rFonts w:ascii="Palatino Linotype" w:hAnsi="Palatino Linotype"/>
          <w:b/>
          <w:color w:val="auto"/>
          <w:sz w:val="24"/>
          <w:szCs w:val="24"/>
        </w:rPr>
        <w:t>TERCERO. Planteamiento de la Litis</w:t>
      </w:r>
      <w:bookmarkEnd w:id="8"/>
      <w:r w:rsidRPr="00624AAD">
        <w:rPr>
          <w:rFonts w:ascii="Palatino Linotype" w:hAnsi="Palatino Linotype"/>
          <w:b/>
          <w:color w:val="auto"/>
          <w:sz w:val="24"/>
          <w:szCs w:val="24"/>
        </w:rPr>
        <w:t xml:space="preserve"> </w:t>
      </w:r>
    </w:p>
    <w:p w14:paraId="17F8B12C" w14:textId="045E42BD" w:rsidR="005000AA" w:rsidRPr="00624AAD" w:rsidRDefault="005000AA" w:rsidP="005000AA">
      <w:pPr>
        <w:pStyle w:val="Prrafodelista"/>
        <w:numPr>
          <w:ilvl w:val="0"/>
          <w:numId w:val="3"/>
        </w:numPr>
        <w:spacing w:before="240" w:after="240" w:line="360" w:lineRule="auto"/>
        <w:ind w:left="0" w:right="49" w:firstLine="0"/>
        <w:jc w:val="both"/>
        <w:rPr>
          <w:rFonts w:ascii="Palatino Linotype" w:hAnsi="Palatino Linotype"/>
          <w:i/>
          <w:sz w:val="24"/>
          <w:lang w:eastAsia="es-MX"/>
        </w:rPr>
      </w:pPr>
      <w:r w:rsidRPr="00624AAD">
        <w:rPr>
          <w:rFonts w:ascii="Palatino Linotype" w:hAnsi="Palatino Linotype"/>
          <w:bCs/>
          <w:sz w:val="24"/>
        </w:rPr>
        <w:t>El recurrente solicitó</w:t>
      </w:r>
      <w:r w:rsidR="009467E5">
        <w:rPr>
          <w:rFonts w:ascii="Palatino Linotype" w:hAnsi="Palatino Linotype"/>
          <w:bCs/>
          <w:sz w:val="24"/>
        </w:rPr>
        <w:t xml:space="preserve"> </w:t>
      </w:r>
      <w:r w:rsidRPr="00624AAD">
        <w:rPr>
          <w:rFonts w:ascii="Palatino Linotype" w:hAnsi="Palatino Linotype"/>
          <w:bCs/>
          <w:sz w:val="24"/>
        </w:rPr>
        <w:t>lo siguiente:</w:t>
      </w:r>
    </w:p>
    <w:p w14:paraId="3AB1922B" w14:textId="77777777" w:rsidR="005000AA" w:rsidRPr="00624AAD" w:rsidRDefault="005000AA" w:rsidP="005000AA">
      <w:pPr>
        <w:pStyle w:val="Prrafodelista"/>
        <w:spacing w:before="240" w:after="240" w:line="360" w:lineRule="auto"/>
        <w:ind w:left="0" w:right="49"/>
        <w:jc w:val="both"/>
        <w:rPr>
          <w:rFonts w:ascii="Palatino Linotype" w:hAnsi="Palatino Linotype"/>
          <w:i/>
          <w:sz w:val="24"/>
          <w:lang w:eastAsia="es-MX"/>
        </w:rPr>
      </w:pPr>
    </w:p>
    <w:p w14:paraId="4B096EF3" w14:textId="77777777" w:rsidR="00874535" w:rsidRDefault="00874535" w:rsidP="00874535">
      <w:pPr>
        <w:pStyle w:val="Prrafodelista"/>
        <w:numPr>
          <w:ilvl w:val="0"/>
          <w:numId w:val="19"/>
        </w:numPr>
        <w:spacing w:before="100" w:beforeAutospacing="1" w:after="100" w:afterAutospacing="1" w:line="360" w:lineRule="auto"/>
        <w:jc w:val="both"/>
        <w:rPr>
          <w:rFonts w:ascii="Palatino Linotype" w:eastAsiaTheme="minorEastAsia" w:hAnsi="Palatino Linotype" w:cs="Arial"/>
          <w:b/>
          <w:sz w:val="24"/>
          <w:lang w:val="es-ES_tradnl"/>
        </w:rPr>
      </w:pPr>
      <w:r w:rsidRPr="00874535">
        <w:rPr>
          <w:rFonts w:ascii="Palatino Linotype" w:eastAsiaTheme="minorEastAsia" w:hAnsi="Palatino Linotype" w:cs="Arial"/>
          <w:b/>
          <w:sz w:val="24"/>
          <w:lang w:val="es-ES_tradnl"/>
        </w:rPr>
        <w:lastRenderedPageBreak/>
        <w:t xml:space="preserve">Teniendo como contexto que el acto de entrega recepción es el acto jurídico administrativo mediante el cual el servidor público saliente entrega al servidor público entrante el despacho, recursos y toda la documentación e información inherente a su cargo debidamente ordenada, completa y oportuna; quisiera que la Contraloría de ese Poder me informe, </w:t>
      </w:r>
    </w:p>
    <w:p w14:paraId="41ABE00A" w14:textId="77777777" w:rsidR="00874535" w:rsidRDefault="00874535" w:rsidP="00874535">
      <w:pPr>
        <w:pStyle w:val="Prrafodelista"/>
        <w:spacing w:before="100" w:beforeAutospacing="1" w:after="100" w:afterAutospacing="1" w:line="360" w:lineRule="auto"/>
        <w:jc w:val="both"/>
        <w:rPr>
          <w:rFonts w:ascii="Palatino Linotype" w:eastAsiaTheme="minorEastAsia" w:hAnsi="Palatino Linotype" w:cs="Arial"/>
          <w:b/>
          <w:sz w:val="24"/>
          <w:lang w:val="es-ES_tradnl"/>
        </w:rPr>
      </w:pPr>
    </w:p>
    <w:p w14:paraId="79BEC53B" w14:textId="5663DE89" w:rsidR="00874535" w:rsidRDefault="00874535" w:rsidP="00874535">
      <w:pPr>
        <w:pStyle w:val="Prrafodelista"/>
        <w:numPr>
          <w:ilvl w:val="0"/>
          <w:numId w:val="19"/>
        </w:numPr>
        <w:spacing w:before="100" w:beforeAutospacing="1" w:after="100" w:afterAutospacing="1" w:line="360" w:lineRule="auto"/>
        <w:jc w:val="both"/>
        <w:rPr>
          <w:rFonts w:ascii="Palatino Linotype" w:eastAsiaTheme="minorEastAsia" w:hAnsi="Palatino Linotype" w:cs="Arial"/>
          <w:b/>
          <w:sz w:val="24"/>
          <w:lang w:val="es-ES_tradnl"/>
        </w:rPr>
      </w:pPr>
      <w:r w:rsidRPr="00874535">
        <w:rPr>
          <w:rFonts w:ascii="Palatino Linotype" w:eastAsiaTheme="minorEastAsia" w:hAnsi="Palatino Linotype" w:cs="Arial"/>
          <w:b/>
          <w:sz w:val="24"/>
          <w:lang w:val="es-ES_tradnl"/>
        </w:rPr>
        <w:t>¿</w:t>
      </w:r>
      <w:r>
        <w:rPr>
          <w:rFonts w:ascii="Palatino Linotype" w:eastAsiaTheme="minorEastAsia" w:hAnsi="Palatino Linotype" w:cs="Arial"/>
          <w:b/>
          <w:sz w:val="24"/>
          <w:lang w:val="es-ES_tradnl"/>
        </w:rPr>
        <w:t>C</w:t>
      </w:r>
      <w:r w:rsidRPr="00874535">
        <w:rPr>
          <w:rFonts w:ascii="Palatino Linotype" w:eastAsiaTheme="minorEastAsia" w:hAnsi="Palatino Linotype" w:cs="Arial"/>
          <w:b/>
          <w:sz w:val="24"/>
          <w:lang w:val="es-ES_tradnl"/>
        </w:rPr>
        <w:t xml:space="preserve">ómo se lleva a cabo el proceso de entrega-recepción de las Comisiones Legislativas y los comités permanentes, de una legislatura a la siguiente? </w:t>
      </w:r>
    </w:p>
    <w:p w14:paraId="1AF872CA" w14:textId="77777777" w:rsidR="00874535" w:rsidRDefault="00874535" w:rsidP="00874535">
      <w:pPr>
        <w:pStyle w:val="Prrafodelista"/>
        <w:numPr>
          <w:ilvl w:val="0"/>
          <w:numId w:val="19"/>
        </w:numPr>
        <w:spacing w:before="100" w:beforeAutospacing="1" w:after="100" w:afterAutospacing="1" w:line="360" w:lineRule="auto"/>
        <w:jc w:val="both"/>
        <w:rPr>
          <w:rFonts w:ascii="Palatino Linotype" w:eastAsiaTheme="minorEastAsia" w:hAnsi="Palatino Linotype" w:cs="Arial"/>
          <w:b/>
          <w:sz w:val="24"/>
          <w:lang w:val="es-ES_tradnl"/>
        </w:rPr>
      </w:pPr>
      <w:r w:rsidRPr="00874535">
        <w:rPr>
          <w:rFonts w:ascii="Palatino Linotype" w:eastAsiaTheme="minorEastAsia" w:hAnsi="Palatino Linotype" w:cs="Arial"/>
          <w:b/>
          <w:sz w:val="24"/>
          <w:lang w:val="es-ES_tradnl"/>
        </w:rPr>
        <w:t xml:space="preserve">¿cómo se lleva a cabo el proceso de entrega-recepción de las secretarías técnicas de las Comisiones Legislativas y los comités permanentes, de una legislatura a la siguiente? </w:t>
      </w:r>
    </w:p>
    <w:p w14:paraId="05787CEC" w14:textId="485872AB" w:rsidR="00874535" w:rsidRPr="00874535" w:rsidRDefault="00874535" w:rsidP="00874535">
      <w:pPr>
        <w:pStyle w:val="Prrafodelista"/>
        <w:numPr>
          <w:ilvl w:val="0"/>
          <w:numId w:val="19"/>
        </w:numPr>
        <w:spacing w:before="100" w:beforeAutospacing="1" w:after="100" w:afterAutospacing="1" w:line="360" w:lineRule="auto"/>
        <w:jc w:val="both"/>
        <w:rPr>
          <w:rFonts w:ascii="Palatino Linotype" w:eastAsiaTheme="minorEastAsia" w:hAnsi="Palatino Linotype" w:cs="Arial"/>
          <w:b/>
          <w:sz w:val="24"/>
          <w:lang w:val="es-ES_tradnl"/>
        </w:rPr>
      </w:pPr>
      <w:r w:rsidRPr="00874535">
        <w:rPr>
          <w:rFonts w:ascii="Palatino Linotype" w:eastAsiaTheme="minorEastAsia" w:hAnsi="Palatino Linotype" w:cs="Arial"/>
          <w:b/>
          <w:sz w:val="24"/>
          <w:lang w:val="es-ES_tradnl"/>
        </w:rPr>
        <w:t>Solicito también la documentación de la entrega recepción de la secretaría técnica de la comisión legislativa de desarrollo y apoyo social de la 59 legislatura a la misma comisión de la 60 legislatura.</w:t>
      </w:r>
    </w:p>
    <w:p w14:paraId="7A5D16D7" w14:textId="77777777" w:rsidR="00874535" w:rsidRPr="00874535" w:rsidRDefault="00874535" w:rsidP="00874535">
      <w:pPr>
        <w:pStyle w:val="Prrafodelista"/>
        <w:spacing w:before="100" w:beforeAutospacing="1" w:after="100" w:afterAutospacing="1" w:line="360" w:lineRule="auto"/>
        <w:jc w:val="both"/>
        <w:rPr>
          <w:rFonts w:ascii="Palatino Linotype" w:eastAsiaTheme="minorEastAsia" w:hAnsi="Palatino Linotype" w:cs="Arial"/>
          <w:b/>
          <w:sz w:val="24"/>
          <w:lang w:val="es-ES_tradnl"/>
        </w:rPr>
      </w:pPr>
    </w:p>
    <w:p w14:paraId="56F914DF" w14:textId="20550B2B" w:rsidR="005000AA" w:rsidRPr="00624AAD" w:rsidRDefault="00D31521" w:rsidP="005000AA">
      <w:pPr>
        <w:pStyle w:val="Prrafodelista"/>
        <w:numPr>
          <w:ilvl w:val="0"/>
          <w:numId w:val="3"/>
        </w:numPr>
        <w:spacing w:before="240" w:after="240" w:line="360" w:lineRule="auto"/>
        <w:ind w:left="0" w:right="49" w:firstLine="0"/>
        <w:jc w:val="both"/>
        <w:rPr>
          <w:rFonts w:ascii="Palatino Linotype" w:eastAsiaTheme="minorEastAsia" w:hAnsi="Palatino Linotype" w:cstheme="minorBidi"/>
          <w:bCs/>
          <w:sz w:val="24"/>
          <w:lang w:val="es-ES_tradnl"/>
        </w:rPr>
      </w:pPr>
      <w:r>
        <w:rPr>
          <w:rFonts w:ascii="Palatino Linotype" w:hAnsi="Palatino Linotype"/>
          <w:bCs/>
          <w:sz w:val="24"/>
        </w:rPr>
        <w:t xml:space="preserve">El Sujeto Obligado manifestó que </w:t>
      </w:r>
      <w:r w:rsidR="001E3C5B">
        <w:rPr>
          <w:rFonts w:ascii="Palatino Linotype" w:hAnsi="Palatino Linotype"/>
          <w:bCs/>
          <w:sz w:val="24"/>
        </w:rPr>
        <w:t>no cuenta con la información</w:t>
      </w:r>
      <w:r w:rsidR="00874535">
        <w:rPr>
          <w:rFonts w:ascii="Palatino Linotype" w:hAnsi="Palatino Linotype"/>
          <w:bCs/>
          <w:sz w:val="24"/>
        </w:rPr>
        <w:t>.</w:t>
      </w:r>
    </w:p>
    <w:p w14:paraId="2CA2960A" w14:textId="77777777" w:rsidR="005000AA" w:rsidRPr="00624AAD" w:rsidRDefault="005000AA" w:rsidP="005000AA">
      <w:pPr>
        <w:pStyle w:val="Prrafodelista"/>
        <w:spacing w:before="240" w:after="240" w:line="360" w:lineRule="auto"/>
        <w:ind w:left="0" w:right="49"/>
        <w:jc w:val="both"/>
        <w:rPr>
          <w:rFonts w:ascii="Palatino Linotype" w:hAnsi="Palatino Linotype"/>
          <w:bCs/>
          <w:sz w:val="24"/>
        </w:rPr>
      </w:pPr>
    </w:p>
    <w:p w14:paraId="7462CE1A" w14:textId="684FCB54" w:rsidR="005000AA" w:rsidRPr="00624AAD" w:rsidRDefault="005000AA" w:rsidP="005000AA">
      <w:pPr>
        <w:pStyle w:val="Prrafodelista"/>
        <w:numPr>
          <w:ilvl w:val="0"/>
          <w:numId w:val="3"/>
        </w:numPr>
        <w:spacing w:before="240" w:after="240" w:line="360" w:lineRule="auto"/>
        <w:ind w:left="0" w:right="49" w:firstLine="0"/>
        <w:jc w:val="both"/>
        <w:rPr>
          <w:rFonts w:ascii="Palatino Linotype" w:hAnsi="Palatino Linotype"/>
          <w:bCs/>
          <w:sz w:val="24"/>
        </w:rPr>
      </w:pPr>
      <w:r w:rsidRPr="00624AAD">
        <w:rPr>
          <w:rFonts w:ascii="Palatino Linotype" w:hAnsi="Palatino Linotype"/>
          <w:bCs/>
          <w:sz w:val="24"/>
        </w:rPr>
        <w:t xml:space="preserve">El recurrente se inconformó por la </w:t>
      </w:r>
      <w:r w:rsidR="00AD5DA3">
        <w:rPr>
          <w:rFonts w:ascii="Palatino Linotype" w:hAnsi="Palatino Linotype"/>
          <w:bCs/>
          <w:sz w:val="24"/>
        </w:rPr>
        <w:t xml:space="preserve">inexistencia de la información y la </w:t>
      </w:r>
      <w:r w:rsidR="00971F24">
        <w:rPr>
          <w:rFonts w:ascii="Palatino Linotype" w:hAnsi="Palatino Linotype"/>
          <w:bCs/>
          <w:sz w:val="24"/>
        </w:rPr>
        <w:t>in</w:t>
      </w:r>
      <w:r w:rsidR="00D31521">
        <w:rPr>
          <w:rFonts w:ascii="Palatino Linotype" w:hAnsi="Palatino Linotype"/>
          <w:bCs/>
          <w:sz w:val="24"/>
        </w:rPr>
        <w:t>competencia</w:t>
      </w:r>
      <w:r w:rsidR="00971F24">
        <w:rPr>
          <w:rFonts w:ascii="Palatino Linotype" w:hAnsi="Palatino Linotype"/>
          <w:bCs/>
          <w:sz w:val="24"/>
        </w:rPr>
        <w:t xml:space="preserve"> del Sujeto Obligado.</w:t>
      </w:r>
    </w:p>
    <w:p w14:paraId="0D89BECC" w14:textId="77777777" w:rsidR="005000AA" w:rsidRPr="00624AAD" w:rsidRDefault="005000AA" w:rsidP="005000AA">
      <w:pPr>
        <w:pStyle w:val="Prrafodelista"/>
        <w:rPr>
          <w:rFonts w:ascii="Palatino Linotype" w:hAnsi="Palatino Linotype"/>
          <w:bCs/>
          <w:sz w:val="24"/>
        </w:rPr>
      </w:pPr>
    </w:p>
    <w:p w14:paraId="78695B9E" w14:textId="1377645B" w:rsidR="005000AA" w:rsidRPr="00624AAD" w:rsidRDefault="005000AA" w:rsidP="005000AA">
      <w:pPr>
        <w:pStyle w:val="Prrafodelista"/>
        <w:numPr>
          <w:ilvl w:val="0"/>
          <w:numId w:val="3"/>
        </w:numPr>
        <w:spacing w:before="240" w:after="240" w:line="360" w:lineRule="auto"/>
        <w:ind w:left="0" w:right="49" w:firstLine="0"/>
        <w:jc w:val="both"/>
        <w:rPr>
          <w:rFonts w:ascii="Palatino Linotype" w:hAnsi="Palatino Linotype"/>
          <w:sz w:val="24"/>
        </w:rPr>
      </w:pPr>
      <w:r w:rsidRPr="00624AAD">
        <w:rPr>
          <w:rFonts w:ascii="Palatino Linotype" w:hAnsi="Palatino Linotype"/>
          <w:sz w:val="24"/>
        </w:rPr>
        <w:t>Por lo anterior, en este recurso de revisión se analizará si se actualiza la causal de p</w:t>
      </w:r>
      <w:r w:rsidR="00AD5DA3">
        <w:rPr>
          <w:rFonts w:ascii="Palatino Linotype" w:hAnsi="Palatino Linotype"/>
          <w:sz w:val="24"/>
        </w:rPr>
        <w:t>rocedencia de</w:t>
      </w:r>
      <w:r w:rsidR="00874535">
        <w:rPr>
          <w:rFonts w:ascii="Palatino Linotype" w:hAnsi="Palatino Linotype"/>
          <w:sz w:val="24"/>
        </w:rPr>
        <w:t xml:space="preserve"> las fracciones I y III</w:t>
      </w:r>
      <w:r w:rsidRPr="00624AAD">
        <w:rPr>
          <w:rFonts w:ascii="Palatino Linotype" w:hAnsi="Palatino Linotype"/>
          <w:sz w:val="24"/>
        </w:rPr>
        <w:t xml:space="preserve"> del artículo 179 de la Ley de Transparencia y Acceso a la Información Pública del Estado de México y Municipios, relativos a la negativa </w:t>
      </w:r>
      <w:r w:rsidR="00971F24">
        <w:rPr>
          <w:rFonts w:ascii="Palatino Linotype" w:hAnsi="Palatino Linotype"/>
          <w:sz w:val="24"/>
        </w:rPr>
        <w:t>de la información y la declaración de incompetencia.</w:t>
      </w:r>
      <w:bookmarkStart w:id="9" w:name="_Toc486525253"/>
    </w:p>
    <w:p w14:paraId="1F152840" w14:textId="7AA5F624" w:rsidR="005000AA" w:rsidRPr="00624AAD" w:rsidRDefault="00DB2180" w:rsidP="005000AA">
      <w:pPr>
        <w:pStyle w:val="Ttulo1"/>
        <w:spacing w:before="0" w:line="360" w:lineRule="auto"/>
        <w:rPr>
          <w:rFonts w:ascii="Palatino Linotype" w:hAnsi="Palatino Linotype"/>
          <w:b/>
          <w:color w:val="auto"/>
          <w:sz w:val="24"/>
          <w:szCs w:val="24"/>
          <w:lang w:eastAsia="en-US"/>
        </w:rPr>
      </w:pPr>
      <w:bookmarkStart w:id="10" w:name="_Toc4061675"/>
      <w:bookmarkStart w:id="11" w:name="_Toc3372324"/>
      <w:bookmarkStart w:id="12" w:name="_Toc499201873"/>
      <w:bookmarkStart w:id="13" w:name="_Toc84332933"/>
      <w:bookmarkEnd w:id="9"/>
      <w:r w:rsidRPr="00624AAD">
        <w:rPr>
          <w:rFonts w:ascii="Palatino Linotype" w:hAnsi="Palatino Linotype"/>
          <w:b/>
          <w:color w:val="auto"/>
          <w:sz w:val="24"/>
          <w:szCs w:val="24"/>
        </w:rPr>
        <w:lastRenderedPageBreak/>
        <w:t>CUARTO</w:t>
      </w:r>
      <w:r w:rsidR="005000AA" w:rsidRPr="00624AAD">
        <w:rPr>
          <w:rFonts w:ascii="Palatino Linotype" w:hAnsi="Palatino Linotype"/>
          <w:b/>
          <w:color w:val="auto"/>
          <w:sz w:val="24"/>
          <w:szCs w:val="24"/>
        </w:rPr>
        <w:t>. Estudio y resolución del asunto</w:t>
      </w:r>
      <w:bookmarkEnd w:id="10"/>
      <w:bookmarkEnd w:id="11"/>
      <w:bookmarkEnd w:id="12"/>
      <w:bookmarkEnd w:id="13"/>
    </w:p>
    <w:p w14:paraId="09B5F100" w14:textId="77777777" w:rsidR="005000AA" w:rsidRDefault="005000AA" w:rsidP="005000AA">
      <w:pPr>
        <w:rPr>
          <w:rFonts w:ascii="Palatino Linotype" w:hAnsi="Palatino Linotype"/>
          <w:sz w:val="24"/>
          <w:szCs w:val="24"/>
          <w:lang w:eastAsia="en-US"/>
        </w:rPr>
      </w:pPr>
    </w:p>
    <w:p w14:paraId="504EA127" w14:textId="77777777" w:rsidR="00AD5DA3" w:rsidRPr="000A3E60" w:rsidRDefault="00AD5DA3" w:rsidP="00AD5DA3">
      <w:pPr>
        <w:pStyle w:val="Ttulo2"/>
        <w:numPr>
          <w:ilvl w:val="1"/>
          <w:numId w:val="2"/>
        </w:numPr>
        <w:spacing w:line="259" w:lineRule="auto"/>
        <w:ind w:left="993"/>
        <w:rPr>
          <w:rFonts w:ascii="Palatino Linotype" w:hAnsi="Palatino Linotype"/>
          <w:b/>
          <w:color w:val="auto"/>
          <w:sz w:val="24"/>
        </w:rPr>
      </w:pPr>
      <w:bookmarkStart w:id="14" w:name="_Toc59195561"/>
      <w:bookmarkStart w:id="15" w:name="_Toc83830727"/>
      <w:bookmarkStart w:id="16" w:name="_Toc84332934"/>
      <w:bookmarkStart w:id="17" w:name="_Toc27141117"/>
      <w:bookmarkStart w:id="18" w:name="_Toc4061684"/>
      <w:r w:rsidRPr="000A3E60">
        <w:rPr>
          <w:rFonts w:ascii="Palatino Linotype" w:hAnsi="Palatino Linotype"/>
          <w:b/>
          <w:color w:val="auto"/>
          <w:sz w:val="24"/>
        </w:rPr>
        <w:t>De la fuente obligacional</w:t>
      </w:r>
      <w:bookmarkEnd w:id="14"/>
      <w:bookmarkEnd w:id="15"/>
      <w:bookmarkEnd w:id="16"/>
    </w:p>
    <w:bookmarkEnd w:id="17"/>
    <w:bookmarkEnd w:id="18"/>
    <w:p w14:paraId="73894435" w14:textId="77777777" w:rsidR="00AD5DA3" w:rsidRPr="001521F1" w:rsidRDefault="00AD5DA3" w:rsidP="00AD5DA3">
      <w:pPr>
        <w:rPr>
          <w:lang w:val="es-ES"/>
        </w:rPr>
      </w:pPr>
    </w:p>
    <w:p w14:paraId="740AACCC" w14:textId="77777777" w:rsidR="00AD5DA3" w:rsidRPr="00AD5DA3" w:rsidRDefault="00AD5DA3" w:rsidP="00AD5DA3">
      <w:pPr>
        <w:numPr>
          <w:ilvl w:val="0"/>
          <w:numId w:val="2"/>
        </w:numPr>
        <w:spacing w:line="360" w:lineRule="auto"/>
        <w:ind w:left="0" w:right="34" w:firstLine="0"/>
        <w:contextualSpacing/>
        <w:jc w:val="both"/>
        <w:rPr>
          <w:rFonts w:ascii="Palatino Linotype" w:eastAsia="MS Mincho" w:hAnsi="Palatino Linotype" w:cs="Arial"/>
          <w:sz w:val="24"/>
        </w:rPr>
      </w:pPr>
      <w:r w:rsidRPr="00AD5DA3">
        <w:rPr>
          <w:rFonts w:ascii="Palatino Linotype" w:hAnsi="Palatino Linotype" w:cs="Arial"/>
          <w:color w:val="000000"/>
          <w:sz w:val="24"/>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AD5DA3">
        <w:rPr>
          <w:rFonts w:ascii="Palatino Linotype" w:hAnsi="Palatino Linotype" w:cs="Arial"/>
          <w:color w:val="000000"/>
          <w:sz w:val="24"/>
        </w:rPr>
        <w:t xml:space="preserve"> </w:t>
      </w:r>
      <w:r w:rsidRPr="00AD5DA3">
        <w:rPr>
          <w:rFonts w:ascii="Palatino Linotype" w:hAnsi="Palatino Linotype" w:cs="Arial"/>
          <w:b/>
          <w:color w:val="000000"/>
          <w:sz w:val="24"/>
        </w:rPr>
        <w:t>SUJETO OBLIGADO</w:t>
      </w:r>
      <w:r w:rsidRPr="00AD5DA3">
        <w:rPr>
          <w:rFonts w:ascii="Palatino Linotype" w:hAnsi="Palatino Linotype" w:cs="Arial"/>
          <w:color w:val="000000"/>
          <w:sz w:val="24"/>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AD5DA3">
        <w:rPr>
          <w:rFonts w:ascii="Palatino Linotype" w:hAnsi="Palatino Linotype" w:cs="Arial"/>
          <w:b/>
          <w:color w:val="000000"/>
          <w:sz w:val="24"/>
        </w:rPr>
        <w:t xml:space="preserve">Constitución Política de los Estados Unidos Mexicanos </w:t>
      </w:r>
      <w:r w:rsidRPr="00AD5DA3">
        <w:rPr>
          <w:rFonts w:ascii="Palatino Linotype" w:hAnsi="Palatino Linotype" w:cs="Arial"/>
          <w:color w:val="000000"/>
          <w:sz w:val="24"/>
        </w:rPr>
        <w:t xml:space="preserve">al señalar la obligación de “promover, </w:t>
      </w:r>
      <w:r w:rsidRPr="00AD5DA3">
        <w:rPr>
          <w:rFonts w:ascii="Palatino Linotype" w:hAnsi="Palatino Linotype" w:cs="Arial"/>
          <w:b/>
          <w:color w:val="000000"/>
          <w:sz w:val="24"/>
        </w:rPr>
        <w:t>respetar</w:t>
      </w:r>
      <w:r w:rsidRPr="00AD5DA3">
        <w:rPr>
          <w:rFonts w:ascii="Palatino Linotype" w:hAnsi="Palatino Linotype" w:cs="Arial"/>
          <w:color w:val="000000"/>
          <w:sz w:val="24"/>
        </w:rPr>
        <w:t xml:space="preserve">, proteger y </w:t>
      </w:r>
      <w:r w:rsidRPr="00AD5DA3">
        <w:rPr>
          <w:rFonts w:ascii="Palatino Linotype" w:hAnsi="Palatino Linotype" w:cs="Arial"/>
          <w:b/>
          <w:color w:val="000000"/>
          <w:sz w:val="24"/>
        </w:rPr>
        <w:t>garantizar</w:t>
      </w:r>
      <w:r w:rsidRPr="00AD5DA3">
        <w:rPr>
          <w:rFonts w:ascii="Palatino Linotype" w:hAnsi="Palatino Linotype" w:cs="Arial"/>
          <w:color w:val="000000"/>
          <w:sz w:val="24"/>
        </w:rPr>
        <w:t xml:space="preserve"> los derechos humanos”, entre los cuales se encuentra dicho derecho. </w:t>
      </w:r>
    </w:p>
    <w:p w14:paraId="5893FE93" w14:textId="77777777" w:rsidR="00AD5DA3" w:rsidRPr="00255189" w:rsidRDefault="00AD5DA3" w:rsidP="00AD5DA3">
      <w:pPr>
        <w:tabs>
          <w:tab w:val="left" w:pos="284"/>
        </w:tabs>
        <w:spacing w:before="240" w:after="240" w:line="360" w:lineRule="auto"/>
        <w:ind w:right="49"/>
        <w:contextualSpacing/>
        <w:jc w:val="both"/>
        <w:rPr>
          <w:rFonts w:ascii="Palatino Linotype" w:eastAsia="MS Mincho" w:hAnsi="Palatino Linotype"/>
          <w:color w:val="000000"/>
        </w:rPr>
      </w:pPr>
    </w:p>
    <w:p w14:paraId="409A3FF8" w14:textId="77777777" w:rsidR="00AD5DA3" w:rsidRPr="00255189" w:rsidRDefault="00AD5DA3" w:rsidP="00AD5DA3">
      <w:pPr>
        <w:numPr>
          <w:ilvl w:val="0"/>
          <w:numId w:val="2"/>
        </w:numPr>
        <w:tabs>
          <w:tab w:val="left" w:pos="284"/>
        </w:tabs>
        <w:spacing w:before="240" w:after="240" w:line="360" w:lineRule="auto"/>
        <w:ind w:left="0" w:firstLine="0"/>
        <w:contextualSpacing/>
        <w:jc w:val="both"/>
        <w:rPr>
          <w:rFonts w:ascii="Palatino Linotype" w:hAnsi="Palatino Linotype"/>
        </w:rPr>
      </w:pPr>
      <w:r w:rsidRPr="00AD5DA3">
        <w:rPr>
          <w:rFonts w:ascii="Palatino Linotype" w:hAnsi="Palatino Linotype"/>
          <w:sz w:val="24"/>
        </w:rPr>
        <w:t>Definiendo el Derecho de Acceso a la Información Pública como</w:t>
      </w:r>
      <w:r w:rsidRPr="00255189">
        <w:rPr>
          <w:rFonts w:ascii="Palatino Linotype" w:hAnsi="Palatino Linotype"/>
        </w:rPr>
        <w:t xml:space="preserve">: </w:t>
      </w:r>
      <w:r w:rsidRPr="00AD5DA3">
        <w:rPr>
          <w:rFonts w:ascii="Palatino Linotype" w:hAnsi="Palatino Linotype"/>
          <w:i/>
          <w:color w:val="000000"/>
          <w:sz w:val="22"/>
        </w:rPr>
        <w:t>La igualdad de oportunidades para recibir, buscar e impartir información</w:t>
      </w:r>
      <w:r w:rsidRPr="00AD5DA3">
        <w:rPr>
          <w:rFonts w:ascii="Palatino Linotype" w:hAnsi="Palatino Linotype"/>
          <w:i/>
          <w:color w:val="000000"/>
          <w:sz w:val="22"/>
          <w:vertAlign w:val="superscript"/>
        </w:rPr>
        <w:footnoteReference w:id="1"/>
      </w:r>
      <w:r w:rsidRPr="00AD5DA3">
        <w:rPr>
          <w:rFonts w:ascii="Palatino Linotype" w:hAnsi="Palatino Linotype"/>
          <w:i/>
          <w:color w:val="000000"/>
          <w:sz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D5DA3">
        <w:rPr>
          <w:rFonts w:ascii="Palatino Linotype" w:hAnsi="Palatino Linotype"/>
          <w:i/>
          <w:color w:val="000000"/>
          <w:sz w:val="22"/>
          <w:vertAlign w:val="superscript"/>
        </w:rPr>
        <w:footnoteReference w:id="2"/>
      </w:r>
      <w:r w:rsidRPr="00AD5DA3">
        <w:rPr>
          <w:rFonts w:ascii="Palatino Linotype" w:hAnsi="Palatino Linotype"/>
          <w:color w:val="000000"/>
          <w:sz w:val="22"/>
        </w:rPr>
        <w:t>que se constituye como una herramienta fundamental para ejercer</w:t>
      </w:r>
      <w:r w:rsidRPr="00AD5DA3">
        <w:rPr>
          <w:rFonts w:ascii="Palatino Linotype" w:hAnsi="Palatino Linotype"/>
          <w:i/>
          <w:color w:val="000000"/>
          <w:sz w:val="22"/>
        </w:rPr>
        <w:t xml:space="preserve"> el control democrático de las gestiones estatales, de forma tal que puedan cuestionar, indagar y considerar si se </w:t>
      </w:r>
      <w:r w:rsidRPr="00AD5DA3">
        <w:rPr>
          <w:rFonts w:ascii="Palatino Linotype" w:hAnsi="Palatino Linotype"/>
          <w:i/>
          <w:color w:val="000000"/>
          <w:sz w:val="22"/>
        </w:rPr>
        <w:lastRenderedPageBreak/>
        <w:t>está dando un adecuado cumplimiento a las funciones públicas,</w:t>
      </w:r>
      <w:r w:rsidRPr="00AD5DA3">
        <w:rPr>
          <w:rFonts w:ascii="Palatino Linotype" w:hAnsi="Palatino Linotype"/>
          <w:i/>
          <w:color w:val="000000"/>
          <w:sz w:val="22"/>
          <w:vertAlign w:val="superscript"/>
        </w:rPr>
        <w:footnoteReference w:id="3"/>
      </w:r>
      <w:r w:rsidRPr="00AD5DA3">
        <w:rPr>
          <w:rFonts w:ascii="Palatino Linotype" w:hAnsi="Palatino Linotype"/>
          <w:color w:val="000000"/>
          <w:sz w:val="22"/>
        </w:rPr>
        <w:t>fomentando</w:t>
      </w:r>
      <w:r w:rsidRPr="00AD5DA3">
        <w:rPr>
          <w:rFonts w:ascii="Palatino Linotype" w:hAnsi="Palatino Linotype"/>
          <w:i/>
          <w:color w:val="000000"/>
          <w:sz w:val="22"/>
        </w:rPr>
        <w:t xml:space="preserve"> la transparencia de las actividades estatales y </w:t>
      </w:r>
      <w:r w:rsidRPr="00AD5DA3">
        <w:rPr>
          <w:rFonts w:ascii="Palatino Linotype" w:hAnsi="Palatino Linotype"/>
          <w:color w:val="000000"/>
          <w:sz w:val="22"/>
        </w:rPr>
        <w:t>promoviendo</w:t>
      </w:r>
      <w:r w:rsidRPr="00AD5DA3">
        <w:rPr>
          <w:rFonts w:ascii="Palatino Linotype" w:hAnsi="Palatino Linotype"/>
          <w:i/>
          <w:color w:val="000000"/>
          <w:sz w:val="22"/>
        </w:rPr>
        <w:t xml:space="preserve"> la responsabilidad de los funcionarios sobre su gestión pública,</w:t>
      </w:r>
      <w:r w:rsidRPr="00AD5DA3">
        <w:rPr>
          <w:rFonts w:ascii="Palatino Linotype" w:hAnsi="Palatino Linotype"/>
          <w:i/>
          <w:color w:val="000000"/>
          <w:sz w:val="22"/>
          <w:vertAlign w:val="superscript"/>
        </w:rPr>
        <w:footnoteReference w:id="4"/>
      </w:r>
      <w:r w:rsidRPr="00AD5DA3">
        <w:rPr>
          <w:rFonts w:ascii="Palatino Linotype" w:hAnsi="Palatino Linotype"/>
          <w:color w:val="000000"/>
          <w:sz w:val="22"/>
        </w:rPr>
        <w:t>que permite</w:t>
      </w:r>
      <w:r w:rsidRPr="00AD5DA3">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7894DC84" w14:textId="77777777" w:rsidR="00AD5DA3" w:rsidRPr="00255189" w:rsidRDefault="00AD5DA3" w:rsidP="00AD5DA3">
      <w:pPr>
        <w:tabs>
          <w:tab w:val="left" w:pos="284"/>
        </w:tabs>
        <w:contextualSpacing/>
        <w:rPr>
          <w:rFonts w:ascii="Palatino Linotype" w:hAnsi="Palatino Linotype"/>
        </w:rPr>
      </w:pPr>
    </w:p>
    <w:p w14:paraId="01DCA27A" w14:textId="77777777" w:rsidR="00AD5DA3" w:rsidRPr="00AD5DA3" w:rsidRDefault="00AD5DA3" w:rsidP="00AD5DA3">
      <w:pPr>
        <w:numPr>
          <w:ilvl w:val="0"/>
          <w:numId w:val="2"/>
        </w:numPr>
        <w:tabs>
          <w:tab w:val="left" w:pos="284"/>
        </w:tabs>
        <w:spacing w:before="240" w:after="240" w:line="360" w:lineRule="auto"/>
        <w:ind w:left="0" w:firstLine="0"/>
        <w:contextualSpacing/>
        <w:jc w:val="both"/>
        <w:rPr>
          <w:rFonts w:ascii="Palatino Linotype" w:hAnsi="Palatino Linotype"/>
          <w:i/>
          <w:sz w:val="24"/>
        </w:rPr>
      </w:pPr>
      <w:r w:rsidRPr="00AD5DA3">
        <w:rPr>
          <w:rFonts w:ascii="Palatino Linotype" w:hAnsi="Palatino Linotype"/>
          <w:sz w:val="24"/>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0851D2CD" w14:textId="77777777" w:rsidR="00AD5DA3" w:rsidRPr="00255189" w:rsidRDefault="00AD5DA3" w:rsidP="00AD5DA3">
      <w:pPr>
        <w:tabs>
          <w:tab w:val="left" w:pos="284"/>
        </w:tabs>
        <w:spacing w:before="240" w:after="240" w:line="360" w:lineRule="auto"/>
        <w:contextualSpacing/>
        <w:jc w:val="both"/>
        <w:rPr>
          <w:rFonts w:ascii="Palatino Linotype" w:hAnsi="Palatino Linotype"/>
          <w:i/>
        </w:rPr>
      </w:pPr>
      <w:r w:rsidRPr="00255189">
        <w:rPr>
          <w:rFonts w:ascii="Palatino Linotype" w:hAnsi="Palatino Linotype"/>
          <w:i/>
        </w:rPr>
        <w:t xml:space="preserve"> </w:t>
      </w:r>
    </w:p>
    <w:p w14:paraId="718E7B1E" w14:textId="77777777" w:rsidR="00AD5DA3" w:rsidRPr="00D5606A" w:rsidRDefault="00AD5DA3" w:rsidP="00AD5DA3">
      <w:pPr>
        <w:numPr>
          <w:ilvl w:val="0"/>
          <w:numId w:val="2"/>
        </w:numPr>
        <w:tabs>
          <w:tab w:val="left" w:pos="284"/>
        </w:tabs>
        <w:spacing w:before="240" w:line="360" w:lineRule="auto"/>
        <w:ind w:left="0" w:firstLine="0"/>
        <w:contextualSpacing/>
        <w:jc w:val="both"/>
        <w:rPr>
          <w:rFonts w:ascii="Palatino Linotype" w:hAnsi="Palatino Linotype"/>
        </w:rPr>
      </w:pPr>
      <w:r w:rsidRPr="00AD5DA3">
        <w:rPr>
          <w:rFonts w:ascii="Palatino Linotype" w:hAnsi="Palatino Linotype" w:cs="Arial"/>
          <w:sz w:val="24"/>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AD5DA3">
        <w:rPr>
          <w:rFonts w:ascii="Palatino Linotype" w:hAnsi="Palatino Linotype" w:cs="Arial"/>
          <w:i/>
          <w:sz w:val="22"/>
        </w:rPr>
        <w:t>por los principios de simplicidad, rapidez gratuidad del procedimiento, auxilio y orientación a los particulares</w:t>
      </w:r>
      <w:r w:rsidRPr="00AD5DA3">
        <w:rPr>
          <w:rFonts w:ascii="Palatino Linotype" w:hAnsi="Palatino Linotype" w:cs="Arial"/>
          <w:sz w:val="22"/>
        </w:rPr>
        <w:t xml:space="preserve">, contemplando el derecho de las personas con discapacidad y hablantes de lengua indígena. </w:t>
      </w:r>
    </w:p>
    <w:p w14:paraId="02163047" w14:textId="77777777" w:rsidR="00AD5DA3" w:rsidRPr="0071317B" w:rsidRDefault="00AD5DA3" w:rsidP="00AD5DA3">
      <w:pPr>
        <w:tabs>
          <w:tab w:val="left" w:pos="284"/>
        </w:tabs>
        <w:spacing w:before="240" w:after="240" w:line="360" w:lineRule="auto"/>
        <w:contextualSpacing/>
        <w:jc w:val="both"/>
        <w:rPr>
          <w:rFonts w:ascii="Palatino Linotype" w:hAnsi="Palatino Linotype"/>
        </w:rPr>
      </w:pPr>
    </w:p>
    <w:p w14:paraId="2846C95E" w14:textId="77777777" w:rsidR="00AD5DA3" w:rsidRPr="0071317B" w:rsidRDefault="00AD5DA3" w:rsidP="00AD5DA3">
      <w:pPr>
        <w:numPr>
          <w:ilvl w:val="0"/>
          <w:numId w:val="2"/>
        </w:numPr>
        <w:tabs>
          <w:tab w:val="left" w:pos="284"/>
        </w:tabs>
        <w:spacing w:before="240" w:after="240" w:line="360" w:lineRule="auto"/>
        <w:ind w:left="0" w:firstLine="0"/>
        <w:contextualSpacing/>
        <w:jc w:val="both"/>
        <w:rPr>
          <w:rFonts w:ascii="Palatino Linotype" w:hAnsi="Palatino Linotype"/>
        </w:rPr>
      </w:pPr>
      <w:r w:rsidRPr="00AD5DA3">
        <w:rPr>
          <w:rFonts w:ascii="Palatino Linotype" w:hAnsi="Palatino Linotype"/>
          <w:sz w:val="24"/>
        </w:rPr>
        <w:t xml:space="preserve">Es así que la </w:t>
      </w:r>
      <w:r w:rsidRPr="00AD5DA3">
        <w:rPr>
          <w:rFonts w:ascii="Palatino Linotype" w:hAnsi="Palatino Linotype"/>
          <w:b/>
          <w:sz w:val="24"/>
        </w:rPr>
        <w:t xml:space="preserve">Ley de Transparencia y Acceso a la Información Pública del Estado de México y Municipios, </w:t>
      </w:r>
      <w:r w:rsidRPr="00AD5DA3">
        <w:rPr>
          <w:rFonts w:ascii="Palatino Linotype" w:hAnsi="Palatino Linotype"/>
          <w:sz w:val="24"/>
        </w:rPr>
        <w:t>cuyo objeto es establecer principios, bases generales y procedimientos para tutelar y garantizar la transparencia y el derecho humano de acceso a la información pública en posesión de los sujetos obligados; en su artículo 176</w:t>
      </w:r>
      <w:r w:rsidRPr="00AD5DA3">
        <w:rPr>
          <w:rFonts w:ascii="Palatino Linotype" w:hAnsi="Palatino Linotype"/>
          <w:b/>
          <w:sz w:val="24"/>
        </w:rPr>
        <w:t xml:space="preserve"> </w:t>
      </w:r>
      <w:r w:rsidRPr="00AD5DA3">
        <w:rPr>
          <w:rFonts w:ascii="Palatino Linotype" w:hAnsi="Palatino Linotype"/>
          <w:sz w:val="24"/>
        </w:rPr>
        <w:t xml:space="preserve">establece que </w:t>
      </w:r>
      <w:r w:rsidRPr="00AD5DA3">
        <w:rPr>
          <w:rFonts w:ascii="Palatino Linotype" w:hAnsi="Palatino Linotype"/>
          <w:b/>
          <w:i/>
          <w:sz w:val="22"/>
          <w:u w:val="single"/>
        </w:rPr>
        <w:t>el recurso de revisión es la garantía secundaria</w:t>
      </w:r>
      <w:r w:rsidRPr="00AD5DA3">
        <w:rPr>
          <w:rFonts w:ascii="Palatino Linotype" w:hAnsi="Palatino Linotype"/>
          <w:b/>
          <w:i/>
          <w:sz w:val="22"/>
        </w:rPr>
        <w:t xml:space="preserve"> mediante la cual se pretende reparar cualquier posible afectación al derecho de acceso a la información pública</w:t>
      </w:r>
      <w:r w:rsidRPr="00AD5DA3">
        <w:rPr>
          <w:rFonts w:ascii="Palatino Linotype" w:hAnsi="Palatino Linotype"/>
          <w:b/>
          <w:sz w:val="22"/>
        </w:rPr>
        <w:t>, s</w:t>
      </w:r>
      <w:r w:rsidRPr="00AD5DA3">
        <w:rPr>
          <w:rFonts w:ascii="Palatino Linotype" w:hAnsi="Palatino Linotype"/>
          <w:sz w:val="22"/>
        </w:rPr>
        <w:t xml:space="preserve">iendo éste </w:t>
      </w:r>
      <w:r w:rsidRPr="00AD5DA3">
        <w:rPr>
          <w:rFonts w:ascii="Palatino Linotype" w:hAnsi="Palatino Linotype"/>
          <w:sz w:val="22"/>
        </w:rPr>
        <w:lastRenderedPageBreak/>
        <w:t xml:space="preserve">el medio a través del cual, este Órgano Garante después de realizar el análisis al procedimiento de acceso a la información, podrá determinar la posible afectación y de ser el caso ordenar la reparación a la violación del derecho en cuestión. </w:t>
      </w:r>
    </w:p>
    <w:p w14:paraId="3EA7F01F" w14:textId="77777777" w:rsidR="00AD5DA3" w:rsidRPr="00255189" w:rsidRDefault="00AD5DA3" w:rsidP="00AD5DA3">
      <w:pPr>
        <w:tabs>
          <w:tab w:val="left" w:pos="284"/>
        </w:tabs>
        <w:rPr>
          <w:rFonts w:ascii="Palatino Linotype" w:eastAsia="MS Mincho" w:hAnsi="Palatino Linotype" w:cs="Arial"/>
        </w:rPr>
      </w:pPr>
    </w:p>
    <w:p w14:paraId="4BB39EFE" w14:textId="76FB85FA" w:rsidR="00AD5DA3" w:rsidRPr="00AD5DA3" w:rsidRDefault="00AD5DA3" w:rsidP="00AD5DA3">
      <w:pPr>
        <w:numPr>
          <w:ilvl w:val="0"/>
          <w:numId w:val="2"/>
        </w:numPr>
        <w:tabs>
          <w:tab w:val="left" w:pos="284"/>
        </w:tabs>
        <w:spacing w:before="240" w:after="240" w:line="360" w:lineRule="auto"/>
        <w:ind w:left="0" w:firstLine="0"/>
        <w:contextualSpacing/>
        <w:jc w:val="both"/>
        <w:rPr>
          <w:rFonts w:ascii="Palatino Linotype" w:eastAsia="Calibri" w:hAnsi="Palatino Linotype"/>
          <w:sz w:val="24"/>
          <w:szCs w:val="24"/>
        </w:rPr>
      </w:pPr>
      <w:r w:rsidRPr="00AD5DA3">
        <w:rPr>
          <w:rFonts w:ascii="Palatino Linotype" w:eastAsia="Calibri" w:hAnsi="Palatino Linotype"/>
          <w:sz w:val="24"/>
          <w:szCs w:val="24"/>
        </w:rPr>
        <w:t xml:space="preserve">Establecido lo anterior, resulta evidente que las razones o motivos de inconformidad hechos valer en el recurso de revisión resultan </w:t>
      </w:r>
      <w:r w:rsidR="00786CDA">
        <w:rPr>
          <w:rFonts w:ascii="Palatino Linotype" w:eastAsia="Calibri" w:hAnsi="Palatino Linotype"/>
          <w:sz w:val="24"/>
          <w:szCs w:val="24"/>
        </w:rPr>
        <w:t xml:space="preserve">parcialmente </w:t>
      </w:r>
      <w:r w:rsidRPr="00AD5DA3">
        <w:rPr>
          <w:rFonts w:ascii="Palatino Linotype" w:eastAsia="Calibri" w:hAnsi="Palatino Linotype"/>
          <w:b/>
          <w:sz w:val="24"/>
          <w:szCs w:val="24"/>
        </w:rPr>
        <w:t>fundadas y procedentes</w:t>
      </w:r>
      <w:r w:rsidRPr="00AD5DA3">
        <w:rPr>
          <w:rFonts w:ascii="Palatino Linotype" w:eastAsia="Calibri" w:hAnsi="Palatino Linotype"/>
          <w:sz w:val="24"/>
          <w:szCs w:val="24"/>
        </w:rPr>
        <w:t xml:space="preserve">, debido a que el </w:t>
      </w:r>
      <w:r w:rsidRPr="00AD5DA3">
        <w:rPr>
          <w:rFonts w:ascii="Palatino Linotype" w:eastAsia="Calibri" w:hAnsi="Palatino Linotype"/>
          <w:b/>
          <w:sz w:val="24"/>
          <w:szCs w:val="24"/>
        </w:rPr>
        <w:t>SUJETO OBLIGADO</w:t>
      </w:r>
      <w:r w:rsidRPr="00AD5DA3">
        <w:rPr>
          <w:rFonts w:ascii="Palatino Linotype" w:eastAsia="Calibri" w:hAnsi="Palatino Linotype"/>
          <w:sz w:val="24"/>
          <w:szCs w:val="24"/>
        </w:rPr>
        <w:t xml:space="preserve"> proporcionó información que no corresponde con lo solicitado.</w:t>
      </w:r>
    </w:p>
    <w:p w14:paraId="44E745EC" w14:textId="77777777" w:rsidR="00AD5DA3" w:rsidRPr="00AD5DA3" w:rsidRDefault="00AD5DA3" w:rsidP="00AD5DA3">
      <w:pPr>
        <w:pStyle w:val="Prrafodelista"/>
        <w:numPr>
          <w:ilvl w:val="0"/>
          <w:numId w:val="3"/>
        </w:numPr>
        <w:spacing w:before="240" w:after="360" w:line="360" w:lineRule="auto"/>
        <w:ind w:left="0" w:firstLine="0"/>
        <w:jc w:val="both"/>
        <w:rPr>
          <w:rFonts w:ascii="Palatino Linotype" w:hAnsi="Palatino Linotype" w:cs="Arial"/>
          <w:i/>
          <w:color w:val="000000" w:themeColor="text1"/>
          <w:sz w:val="24"/>
        </w:rPr>
      </w:pPr>
      <w:r w:rsidRPr="00AD5DA3">
        <w:rPr>
          <w:rFonts w:ascii="Palatino Linotype" w:hAnsi="Palatino Linotype" w:cs="Arial"/>
          <w:sz w:val="24"/>
        </w:rPr>
        <w:t xml:space="preserve">Ahora bien para entender los alcances de la información pública se considera importante citar el criterio </w:t>
      </w:r>
      <w:r w:rsidRPr="00AD5DA3">
        <w:rPr>
          <w:rFonts w:ascii="Palatino Linotype" w:hAnsi="Palatino Linotype" w:cs="Arial"/>
          <w:bCs/>
          <w:sz w:val="24"/>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AD5DA3">
        <w:rPr>
          <w:rFonts w:ascii="Palatino Linotype" w:hAnsi="Palatino Linotype" w:cs="Arial"/>
          <w:sz w:val="24"/>
        </w:rPr>
        <w:t>cuyo rubro y texto dispone:</w:t>
      </w:r>
    </w:p>
    <w:p w14:paraId="77724BCB" w14:textId="77777777" w:rsidR="00AD5DA3" w:rsidRDefault="00AD5DA3" w:rsidP="00AD5DA3">
      <w:pPr>
        <w:pStyle w:val="Prrafodelista"/>
        <w:autoSpaceDE w:val="0"/>
        <w:autoSpaceDN w:val="0"/>
        <w:adjustRightInd w:val="0"/>
        <w:spacing w:line="360" w:lineRule="auto"/>
        <w:ind w:left="0"/>
        <w:jc w:val="both"/>
        <w:rPr>
          <w:rFonts w:ascii="Palatino Linotype" w:hAnsi="Palatino Linotype" w:cs="Arial"/>
        </w:rPr>
      </w:pPr>
    </w:p>
    <w:p w14:paraId="76D29B83" w14:textId="77777777" w:rsidR="00AD5DA3" w:rsidRDefault="00AD5DA3" w:rsidP="00AD5DA3">
      <w:pPr>
        <w:autoSpaceDE w:val="0"/>
        <w:autoSpaceDN w:val="0"/>
        <w:adjustRightInd w:val="0"/>
        <w:ind w:left="567" w:right="567"/>
        <w:jc w:val="both"/>
        <w:rPr>
          <w:rFonts w:ascii="Palatino Linotype" w:hAnsi="Palatino Linotype" w:cs="Arial"/>
          <w:b/>
          <w:i/>
          <w:sz w:val="22"/>
          <w:szCs w:val="22"/>
          <w:lang w:eastAsia="es-MX"/>
        </w:rPr>
      </w:pPr>
      <w:r>
        <w:rPr>
          <w:rFonts w:ascii="Palatino Linotype" w:hAnsi="Palatino Linotype" w:cs="Arial"/>
          <w:b/>
          <w:i/>
          <w:sz w:val="22"/>
          <w:szCs w:val="22"/>
          <w:lang w:eastAsia="es-MX"/>
        </w:rPr>
        <w:t>“CRITERIO 0002-11</w:t>
      </w:r>
    </w:p>
    <w:p w14:paraId="08A4D8AB" w14:textId="77777777" w:rsidR="00AD5DA3" w:rsidRDefault="00AD5DA3" w:rsidP="00AD5DA3">
      <w:pPr>
        <w:autoSpaceDE w:val="0"/>
        <w:autoSpaceDN w:val="0"/>
        <w:adjustRightInd w:val="0"/>
        <w:ind w:left="567" w:right="567"/>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INFORMACIÓN PÚBLICA, CONCEPTO DE, EN MATERIA DE TRANSPARENCIA. INTERPRETACIÓN TEMÁTICA DE LOS ARTÍCULOS 2, FRACCIÓN </w:t>
      </w:r>
      <w:r>
        <w:rPr>
          <w:rFonts w:ascii="Palatino Linotype" w:hAnsi="Palatino Linotype" w:cs="Arial"/>
          <w:b/>
          <w:bCs/>
          <w:i/>
          <w:sz w:val="22"/>
          <w:szCs w:val="22"/>
          <w:lang w:eastAsia="es-MX"/>
        </w:rPr>
        <w:t xml:space="preserve">V, XV, Y XVI, </w:t>
      </w:r>
      <w:r>
        <w:rPr>
          <w:rFonts w:ascii="Palatino Linotype" w:hAnsi="Palatino Linotype" w:cs="Arial"/>
          <w:b/>
          <w:i/>
          <w:sz w:val="22"/>
          <w:szCs w:val="22"/>
          <w:lang w:eastAsia="es-MX"/>
        </w:rPr>
        <w:t>3, 4,11 Y 41.</w:t>
      </w:r>
      <w:r>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718D723" w14:textId="77777777" w:rsidR="00AD5DA3" w:rsidRDefault="00AD5DA3" w:rsidP="00AD5DA3">
      <w:pPr>
        <w:autoSpaceDE w:val="0"/>
        <w:autoSpaceDN w:val="0"/>
        <w:adjustRightInd w:val="0"/>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En consecuencia el acceso a la información se refiere a que se cumplan cualquiera de los siguientes tres supuestos:</w:t>
      </w:r>
    </w:p>
    <w:p w14:paraId="4F022A56" w14:textId="77777777" w:rsidR="00AD5DA3" w:rsidRDefault="00AD5DA3" w:rsidP="00AD5DA3">
      <w:pPr>
        <w:autoSpaceDE w:val="0"/>
        <w:autoSpaceDN w:val="0"/>
        <w:adjustRightInd w:val="0"/>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211F102B" w14:textId="77777777" w:rsidR="00AD5DA3" w:rsidRDefault="00AD5DA3" w:rsidP="00AD5DA3">
      <w:pPr>
        <w:autoSpaceDE w:val="0"/>
        <w:autoSpaceDN w:val="0"/>
        <w:adjustRightInd w:val="0"/>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3FBBFCD1" w14:textId="77777777" w:rsidR="00AD5DA3" w:rsidRDefault="00AD5DA3" w:rsidP="00AD5DA3">
      <w:pPr>
        <w:ind w:left="567" w:right="567"/>
        <w:jc w:val="both"/>
        <w:rPr>
          <w:rFonts w:ascii="Palatino Linotype" w:hAnsi="Palatino Linotype" w:cs="Arial"/>
          <w:i/>
          <w:color w:val="000000" w:themeColor="text1"/>
          <w:sz w:val="22"/>
          <w:szCs w:val="22"/>
        </w:rPr>
      </w:pPr>
      <w:r>
        <w:rPr>
          <w:rFonts w:ascii="Palatino Linotype" w:hAnsi="Palatino Linotype" w:cs="Arial"/>
          <w:i/>
          <w:sz w:val="22"/>
          <w:szCs w:val="22"/>
          <w:lang w:eastAsia="es-MX"/>
        </w:rPr>
        <w:lastRenderedPageBreak/>
        <w:t>Que se trate de información registrada en cualquier soporte documental, que en ejercicio de las atribuciones conferidas, se encuentre en posesión de los Sujetos Obligados.”</w:t>
      </w:r>
    </w:p>
    <w:p w14:paraId="29DEA46F" w14:textId="77777777" w:rsidR="00AD5DA3" w:rsidRDefault="00AD5DA3" w:rsidP="00AD5DA3">
      <w:pPr>
        <w:pStyle w:val="Prrafodelista"/>
        <w:tabs>
          <w:tab w:val="left" w:pos="851"/>
        </w:tabs>
        <w:spacing w:line="360" w:lineRule="auto"/>
        <w:ind w:left="0" w:right="49"/>
        <w:jc w:val="both"/>
        <w:rPr>
          <w:rFonts w:ascii="Palatino Linotype" w:hAnsi="Palatino Linotype"/>
          <w:lang w:val="es-ES"/>
        </w:rPr>
      </w:pPr>
    </w:p>
    <w:p w14:paraId="5D570D3D" w14:textId="77777777" w:rsidR="00AD5DA3" w:rsidRPr="00AD5DA3" w:rsidRDefault="00AD5DA3" w:rsidP="00AD5DA3">
      <w:pPr>
        <w:pStyle w:val="Prrafodelista"/>
        <w:numPr>
          <w:ilvl w:val="0"/>
          <w:numId w:val="3"/>
        </w:numPr>
        <w:tabs>
          <w:tab w:val="left" w:pos="851"/>
        </w:tabs>
        <w:spacing w:before="240" w:after="240" w:line="360" w:lineRule="auto"/>
        <w:ind w:left="0" w:right="49" w:firstLine="0"/>
        <w:jc w:val="both"/>
        <w:rPr>
          <w:rFonts w:ascii="Palatino Linotype" w:hAnsi="Palatino Linotype" w:cs="Arial"/>
          <w:sz w:val="36"/>
          <w:lang w:val="es-ES"/>
        </w:rPr>
      </w:pPr>
      <w:r w:rsidRPr="00AD5DA3">
        <w:rPr>
          <w:rFonts w:ascii="Palatino Linotype" w:hAnsi="Palatino Linotype"/>
          <w:sz w:val="24"/>
          <w:lang w:val="es-ES"/>
        </w:rPr>
        <w:t>El derecho de acceso a la información encuentra su materia elemental en los documentos, y la Ley de Transparencia local  nos brinda el siguiente concepto, para darnos un mejor panorama:</w:t>
      </w:r>
    </w:p>
    <w:p w14:paraId="6FA3D1F9" w14:textId="77777777" w:rsidR="00AD5DA3" w:rsidRDefault="00AD5DA3" w:rsidP="00AD5DA3">
      <w:pPr>
        <w:autoSpaceDE w:val="0"/>
        <w:autoSpaceDN w:val="0"/>
        <w:adjustRightInd w:val="0"/>
        <w:ind w:left="567" w:right="567"/>
        <w:jc w:val="both"/>
        <w:rPr>
          <w:rFonts w:ascii="Palatino Linotype" w:hAnsi="Palatino Linotype"/>
          <w:i/>
          <w:sz w:val="28"/>
          <w:lang w:val="es-ES"/>
        </w:rPr>
      </w:pPr>
      <w:r>
        <w:rPr>
          <w:rFonts w:ascii="Palatino Linotype" w:eastAsiaTheme="minorHAnsi" w:hAnsi="Palatino Linotype" w:cs="Bookman Old Style,Bold"/>
          <w:b/>
          <w:bCs/>
          <w:i/>
          <w:sz w:val="22"/>
          <w:lang w:eastAsia="en-US"/>
        </w:rPr>
        <w:t xml:space="preserve">XI. Documento: </w:t>
      </w:r>
      <w:r>
        <w:rPr>
          <w:rFonts w:ascii="Palatino Linotype" w:eastAsiaTheme="minorHAnsi" w:hAnsi="Palatino Linotype" w:cs="Bookman Old Style"/>
          <w:i/>
          <w:sz w:val="22"/>
          <w:lang w:eastAsia="en-US"/>
        </w:rPr>
        <w:t xml:space="preserve">Los expedientes, reportes, estudios, actas, resoluciones, </w:t>
      </w:r>
      <w:r w:rsidRPr="00546190">
        <w:rPr>
          <w:rFonts w:ascii="Palatino Linotype" w:eastAsiaTheme="minorHAnsi" w:hAnsi="Palatino Linotype" w:cs="Bookman Old Style"/>
          <w:b/>
          <w:i/>
          <w:sz w:val="22"/>
          <w:lang w:eastAsia="en-US"/>
        </w:rPr>
        <w:t>oficios,</w:t>
      </w:r>
      <w:r>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Pr>
          <w:rFonts w:ascii="Palatino Linotype" w:eastAsiaTheme="minorHAnsi" w:hAnsi="Palatino Linotype" w:cs="Bookman Old Style"/>
          <w:b/>
          <w:i/>
          <w:sz w:val="22"/>
          <w:lang w:eastAsia="en-US"/>
        </w:rPr>
        <w:t>cualquier otro registro</w:t>
      </w:r>
      <w:r>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ABB1E1C" w14:textId="77777777" w:rsidR="00AD5DA3" w:rsidRDefault="00AD5DA3" w:rsidP="00AD5DA3">
      <w:pPr>
        <w:pStyle w:val="Prrafodelista"/>
        <w:tabs>
          <w:tab w:val="left" w:pos="851"/>
        </w:tabs>
        <w:spacing w:line="360" w:lineRule="auto"/>
        <w:ind w:left="0" w:right="49"/>
        <w:jc w:val="both"/>
        <w:rPr>
          <w:rFonts w:ascii="Palatino Linotype" w:hAnsi="Palatino Linotype"/>
          <w:lang w:val="es-ES"/>
        </w:rPr>
      </w:pPr>
    </w:p>
    <w:p w14:paraId="777F24A9" w14:textId="77777777" w:rsidR="00AD5DA3" w:rsidRPr="00AD5DA3" w:rsidRDefault="00AD5DA3" w:rsidP="00AD5DA3">
      <w:pPr>
        <w:pStyle w:val="Prrafodelista"/>
        <w:numPr>
          <w:ilvl w:val="0"/>
          <w:numId w:val="3"/>
        </w:numPr>
        <w:tabs>
          <w:tab w:val="left" w:pos="851"/>
        </w:tabs>
        <w:spacing w:line="360" w:lineRule="auto"/>
        <w:ind w:left="0" w:right="49" w:firstLine="0"/>
        <w:jc w:val="both"/>
        <w:rPr>
          <w:rFonts w:ascii="Palatino Linotype" w:hAnsi="Palatino Linotype"/>
          <w:sz w:val="24"/>
          <w:lang w:val="es-ES"/>
        </w:rPr>
      </w:pPr>
      <w:r w:rsidRPr="00AD5DA3">
        <w:rPr>
          <w:rFonts w:ascii="Palatino Linotype" w:hAnsi="Palatino Linotype"/>
          <w:sz w:val="24"/>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63AE5769" w14:textId="77777777" w:rsidR="00AD5DA3" w:rsidRPr="00AD5DA3" w:rsidRDefault="00AD5DA3" w:rsidP="00AD5DA3">
      <w:pPr>
        <w:pStyle w:val="Prrafodelista"/>
        <w:spacing w:line="360" w:lineRule="auto"/>
        <w:ind w:left="0"/>
        <w:jc w:val="both"/>
        <w:rPr>
          <w:rFonts w:ascii="Palatino Linotype" w:eastAsia="Calibri" w:hAnsi="Palatino Linotype" w:cs="Arial"/>
          <w:sz w:val="24"/>
        </w:rPr>
      </w:pPr>
    </w:p>
    <w:p w14:paraId="325C4644" w14:textId="77777777" w:rsidR="00AD5DA3" w:rsidRPr="00AD5DA3" w:rsidRDefault="00AD5DA3" w:rsidP="00AD5DA3">
      <w:pPr>
        <w:pStyle w:val="Prrafodelista"/>
        <w:numPr>
          <w:ilvl w:val="0"/>
          <w:numId w:val="3"/>
        </w:numPr>
        <w:spacing w:line="360" w:lineRule="auto"/>
        <w:ind w:left="0" w:firstLine="0"/>
        <w:jc w:val="both"/>
        <w:rPr>
          <w:rFonts w:ascii="Palatino Linotype" w:eastAsia="Calibri" w:hAnsi="Palatino Linotype" w:cs="Arial"/>
          <w:sz w:val="24"/>
        </w:rPr>
      </w:pPr>
      <w:r w:rsidRPr="00AD5DA3">
        <w:rPr>
          <w:rFonts w:ascii="Palatino Linotype" w:hAnsi="Palatino Linotype"/>
          <w:color w:val="000000" w:themeColor="text1"/>
          <w:sz w:val="24"/>
        </w:rPr>
        <w:t xml:space="preserve">Resulta necesario referir que, el </w:t>
      </w:r>
      <w:r w:rsidRPr="00AD5DA3">
        <w:rPr>
          <w:rFonts w:ascii="Palatino Linotype" w:eastAsia="Calibri" w:hAnsi="Palatino Linotype" w:cs="Arial"/>
          <w:sz w:val="24"/>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AD5DA3">
        <w:rPr>
          <w:rFonts w:ascii="Palatino Linotype" w:eastAsia="Calibri" w:hAnsi="Palatino Linotype" w:cs="Arial"/>
          <w:b/>
          <w:sz w:val="24"/>
        </w:rPr>
        <w:t>los Sujetos Obligados deberán documentar todo acto que se derive del ejercicio de sus facultades, competencias o funciones,</w:t>
      </w:r>
      <w:r w:rsidRPr="00AD5DA3">
        <w:rPr>
          <w:rFonts w:ascii="Palatino Linotype" w:eastAsia="Calibri" w:hAnsi="Palatino Linotype" w:cs="Arial"/>
          <w:sz w:val="24"/>
        </w:rPr>
        <w:t xml:space="preserve"> considerando </w:t>
      </w:r>
      <w:r w:rsidRPr="00AD5DA3">
        <w:rPr>
          <w:rFonts w:ascii="Palatino Linotype" w:eastAsia="Calibri" w:hAnsi="Palatino Linotype" w:cs="Arial"/>
          <w:sz w:val="24"/>
        </w:rPr>
        <w:lastRenderedPageBreak/>
        <w:t>desde su origen la eventual publicidad y reutilización de la información que generen, posean o administren.</w:t>
      </w:r>
    </w:p>
    <w:p w14:paraId="1900607E" w14:textId="77777777" w:rsidR="00AD5DA3" w:rsidRPr="00AD5DA3" w:rsidRDefault="00AD5DA3" w:rsidP="00AD5DA3">
      <w:pPr>
        <w:pStyle w:val="Prrafodelista"/>
        <w:rPr>
          <w:rFonts w:ascii="Palatino Linotype" w:eastAsia="Calibri" w:hAnsi="Palatino Linotype" w:cs="Arial"/>
          <w:sz w:val="24"/>
        </w:rPr>
      </w:pPr>
    </w:p>
    <w:p w14:paraId="3E8287AF" w14:textId="77777777" w:rsidR="00AD5DA3" w:rsidRPr="00AD5DA3" w:rsidRDefault="00AD5DA3" w:rsidP="00AD5DA3">
      <w:pPr>
        <w:pStyle w:val="Prrafodelista"/>
        <w:numPr>
          <w:ilvl w:val="0"/>
          <w:numId w:val="3"/>
        </w:numPr>
        <w:spacing w:line="360" w:lineRule="auto"/>
        <w:ind w:left="0" w:firstLine="0"/>
        <w:jc w:val="both"/>
        <w:rPr>
          <w:rFonts w:ascii="Palatino Linotype" w:eastAsia="Calibri" w:hAnsi="Palatino Linotype" w:cs="Arial"/>
          <w:sz w:val="24"/>
        </w:rPr>
      </w:pPr>
      <w:r w:rsidRPr="00AD5DA3">
        <w:rPr>
          <w:rFonts w:ascii="Palatino Linotype" w:hAnsi="Palatino Linotype" w:cs="Arial"/>
          <w:color w:val="000000"/>
          <w:sz w:val="24"/>
        </w:rPr>
        <w:t>Además, debemos tomar en cuenta los artículos 4 y 12, de la Ley de Transparencia y Acceso a la Información Pública del Estado de México y Municipios, los cuales establecen lo siguiente:</w:t>
      </w:r>
    </w:p>
    <w:p w14:paraId="309C0A1C" w14:textId="77777777" w:rsidR="00AD5DA3" w:rsidRDefault="00AD5DA3" w:rsidP="00AD5DA3">
      <w:pPr>
        <w:pStyle w:val="Prrafodelista"/>
        <w:spacing w:line="360" w:lineRule="auto"/>
        <w:rPr>
          <w:rFonts w:ascii="Palatino Linotype" w:hAnsi="Palatino Linotype" w:cs="Arial"/>
          <w:color w:val="000000"/>
        </w:rPr>
      </w:pPr>
    </w:p>
    <w:p w14:paraId="6D3C9D39" w14:textId="77777777" w:rsidR="00AD5DA3" w:rsidRDefault="00AD5DA3" w:rsidP="00AD5DA3">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Bold"/>
          <w:b/>
          <w:bCs/>
          <w:i/>
          <w:sz w:val="22"/>
        </w:rPr>
        <w:t xml:space="preserve">Artículo 4. </w:t>
      </w:r>
      <w:r>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496897BB" w14:textId="77777777" w:rsidR="00AD5DA3" w:rsidRDefault="00AD5DA3" w:rsidP="00AD5DA3">
      <w:pPr>
        <w:autoSpaceDE w:val="0"/>
        <w:autoSpaceDN w:val="0"/>
        <w:adjustRightInd w:val="0"/>
        <w:ind w:left="567" w:right="567"/>
        <w:jc w:val="both"/>
        <w:rPr>
          <w:rFonts w:ascii="Palatino Linotype" w:hAnsi="Palatino Linotype" w:cs="Bookman Old Style"/>
          <w:i/>
          <w:sz w:val="22"/>
        </w:rPr>
      </w:pPr>
    </w:p>
    <w:p w14:paraId="4C91BCDF" w14:textId="77777777" w:rsidR="00AD5DA3" w:rsidRDefault="00AD5DA3" w:rsidP="00AD5DA3">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E078BFC" w14:textId="77777777" w:rsidR="00AD5DA3" w:rsidRDefault="00AD5DA3" w:rsidP="00AD5DA3">
      <w:pPr>
        <w:autoSpaceDE w:val="0"/>
        <w:autoSpaceDN w:val="0"/>
        <w:adjustRightInd w:val="0"/>
        <w:ind w:left="567" w:right="567"/>
        <w:jc w:val="both"/>
        <w:rPr>
          <w:rFonts w:ascii="Palatino Linotype" w:hAnsi="Palatino Linotype" w:cs="Bookman Old Style"/>
          <w:i/>
          <w:sz w:val="22"/>
        </w:rPr>
      </w:pPr>
    </w:p>
    <w:p w14:paraId="5291F546" w14:textId="77777777" w:rsidR="00AD5DA3" w:rsidRDefault="00AD5DA3" w:rsidP="00AD5DA3">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447B5725" w14:textId="77777777" w:rsidR="00AD5DA3" w:rsidRDefault="00AD5DA3" w:rsidP="00AD5DA3">
      <w:pPr>
        <w:autoSpaceDE w:val="0"/>
        <w:autoSpaceDN w:val="0"/>
        <w:adjustRightInd w:val="0"/>
        <w:ind w:left="567" w:right="567"/>
        <w:jc w:val="both"/>
        <w:rPr>
          <w:rFonts w:ascii="Palatino Linotype" w:hAnsi="Palatino Linotype" w:cs="Arial"/>
          <w:i/>
          <w:color w:val="000000"/>
          <w:sz w:val="28"/>
        </w:rPr>
      </w:pPr>
    </w:p>
    <w:p w14:paraId="4ACB02AE" w14:textId="77777777" w:rsidR="00AD5DA3" w:rsidRDefault="00AD5DA3" w:rsidP="00AD5DA3">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Bold"/>
          <w:b/>
          <w:bCs/>
          <w:i/>
          <w:sz w:val="22"/>
        </w:rPr>
        <w:t xml:space="preserve">Artículo 12. </w:t>
      </w:r>
      <w:r>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693297B0" w14:textId="77777777" w:rsidR="00AD5DA3" w:rsidRDefault="00AD5DA3" w:rsidP="00AD5DA3">
      <w:pPr>
        <w:autoSpaceDE w:val="0"/>
        <w:autoSpaceDN w:val="0"/>
        <w:adjustRightInd w:val="0"/>
        <w:ind w:left="567" w:right="567"/>
        <w:jc w:val="both"/>
        <w:rPr>
          <w:rFonts w:ascii="Palatino Linotype" w:hAnsi="Palatino Linotype" w:cs="Bookman Old Style"/>
          <w:i/>
          <w:sz w:val="22"/>
        </w:rPr>
      </w:pPr>
    </w:p>
    <w:p w14:paraId="54F229E8" w14:textId="77777777" w:rsidR="00AD5DA3" w:rsidRDefault="00AD5DA3" w:rsidP="00AD5DA3">
      <w:pPr>
        <w:autoSpaceDE w:val="0"/>
        <w:autoSpaceDN w:val="0"/>
        <w:adjustRightInd w:val="0"/>
        <w:ind w:left="567" w:right="567"/>
        <w:jc w:val="both"/>
        <w:rPr>
          <w:rFonts w:ascii="Palatino Linotype" w:hAnsi="Palatino Linotype" w:cs="Bookman Old Style"/>
          <w:b/>
          <w:i/>
          <w:sz w:val="22"/>
        </w:rPr>
      </w:pPr>
      <w:r>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693E837E" w14:textId="77777777" w:rsidR="00AD5DA3" w:rsidRDefault="00AD5DA3" w:rsidP="00AD5DA3">
      <w:pPr>
        <w:autoSpaceDE w:val="0"/>
        <w:autoSpaceDN w:val="0"/>
        <w:adjustRightInd w:val="0"/>
        <w:spacing w:line="360" w:lineRule="auto"/>
        <w:ind w:left="567" w:right="567"/>
        <w:jc w:val="both"/>
        <w:rPr>
          <w:rFonts w:ascii="Palatino Linotype" w:hAnsi="Palatino Linotype" w:cs="Bookman Old Style"/>
          <w:i/>
          <w:sz w:val="22"/>
        </w:rPr>
      </w:pPr>
    </w:p>
    <w:p w14:paraId="1E476D4A" w14:textId="77777777" w:rsidR="00AD5DA3" w:rsidRPr="00AD5DA3" w:rsidRDefault="00AD5DA3" w:rsidP="00AD5DA3">
      <w:pPr>
        <w:pStyle w:val="Prrafodelista"/>
        <w:numPr>
          <w:ilvl w:val="0"/>
          <w:numId w:val="3"/>
        </w:numPr>
        <w:tabs>
          <w:tab w:val="left" w:pos="851"/>
        </w:tabs>
        <w:spacing w:line="360" w:lineRule="auto"/>
        <w:ind w:left="0" w:right="49" w:firstLine="0"/>
        <w:jc w:val="both"/>
        <w:rPr>
          <w:rFonts w:ascii="Palatino Linotype" w:hAnsi="Palatino Linotype"/>
          <w:sz w:val="24"/>
          <w:lang w:val="es-ES"/>
        </w:rPr>
      </w:pPr>
      <w:r w:rsidRPr="00AD5DA3">
        <w:rPr>
          <w:rFonts w:ascii="Palatino Linotype" w:hAnsi="Palatino Linotype"/>
          <w:sz w:val="24"/>
          <w:lang w:val="es-ES"/>
        </w:rPr>
        <w:lastRenderedPageBreak/>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AD5DA3">
        <w:rPr>
          <w:rStyle w:val="Refdenotaalpie"/>
          <w:rFonts w:ascii="Palatino Linotype" w:hAnsi="Palatino Linotype"/>
          <w:sz w:val="24"/>
          <w:lang w:val="es-ES"/>
        </w:rPr>
        <w:footnoteReference w:id="5"/>
      </w:r>
      <w:r w:rsidRPr="00AD5DA3">
        <w:rPr>
          <w:rFonts w:ascii="Palatino Linotype" w:hAnsi="Palatino Linotype"/>
          <w:sz w:val="24"/>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353874AB" w14:textId="77777777" w:rsidR="00AD5DA3" w:rsidRPr="00AD5DA3" w:rsidRDefault="00AD5DA3" w:rsidP="00AD5DA3">
      <w:pPr>
        <w:pStyle w:val="Prrafodelista"/>
        <w:tabs>
          <w:tab w:val="left" w:pos="851"/>
        </w:tabs>
        <w:spacing w:line="360" w:lineRule="auto"/>
        <w:ind w:left="0" w:right="49"/>
        <w:jc w:val="both"/>
        <w:rPr>
          <w:rFonts w:ascii="Palatino Linotype" w:hAnsi="Palatino Linotype"/>
          <w:sz w:val="24"/>
          <w:lang w:val="es-ES"/>
        </w:rPr>
      </w:pPr>
    </w:p>
    <w:p w14:paraId="51E09438" w14:textId="77777777" w:rsidR="00AD5DA3" w:rsidRPr="00AD5DA3" w:rsidRDefault="00AD5DA3" w:rsidP="00AD5DA3">
      <w:pPr>
        <w:pStyle w:val="Prrafodelista"/>
        <w:numPr>
          <w:ilvl w:val="0"/>
          <w:numId w:val="3"/>
        </w:numPr>
        <w:tabs>
          <w:tab w:val="left" w:pos="851"/>
        </w:tabs>
        <w:spacing w:line="360" w:lineRule="auto"/>
        <w:ind w:left="0" w:right="49" w:firstLine="0"/>
        <w:jc w:val="both"/>
        <w:rPr>
          <w:rFonts w:ascii="Palatino Linotype" w:hAnsi="Palatino Linotype"/>
          <w:sz w:val="24"/>
          <w:lang w:val="es-ES"/>
        </w:rPr>
      </w:pPr>
      <w:r w:rsidRPr="00AD5DA3">
        <w:rPr>
          <w:rFonts w:ascii="Palatino Linotype" w:hAnsi="Palatino Linotype"/>
          <w:sz w:val="24"/>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2FA308DA" w14:textId="77777777" w:rsidR="00AD5DA3" w:rsidRDefault="00AD5DA3" w:rsidP="00AD5DA3">
      <w:pPr>
        <w:pStyle w:val="Prrafodelista"/>
        <w:spacing w:line="360" w:lineRule="auto"/>
        <w:rPr>
          <w:rFonts w:ascii="Palatino Linotype" w:hAnsi="Palatino Linotype"/>
          <w:lang w:val="es-ES"/>
        </w:rPr>
      </w:pPr>
    </w:p>
    <w:p w14:paraId="1C976B3D" w14:textId="77777777" w:rsidR="00AD5DA3" w:rsidRDefault="00AD5DA3" w:rsidP="00AD5DA3">
      <w:pPr>
        <w:pStyle w:val="Prrafodelista"/>
        <w:tabs>
          <w:tab w:val="left" w:pos="851"/>
        </w:tabs>
        <w:ind w:left="567" w:right="567"/>
        <w:jc w:val="both"/>
        <w:rPr>
          <w:rFonts w:ascii="Palatino Linotype" w:hAnsi="Palatino Linotype"/>
          <w:i/>
        </w:rPr>
      </w:pPr>
      <w:r>
        <w:rPr>
          <w:rFonts w:ascii="Palatino Linotype" w:hAnsi="Palatino Linotype"/>
          <w:b/>
          <w:i/>
        </w:rPr>
        <w:t>ACCESO A LA INFORMACIÓN. IMPLICACIÓN DEL PRINCIPIO DE MÁXIMA PUBLICIDAD EN EL DERECHO FUNDAMENTAL RELATIVO.</w:t>
      </w:r>
      <w:r>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w:t>
      </w:r>
      <w:r>
        <w:rPr>
          <w:rFonts w:ascii="Palatino Linotype" w:hAnsi="Palatino Linotype"/>
          <w:i/>
        </w:rPr>
        <w:lastRenderedPageBreak/>
        <w:t xml:space="preserve">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77F9C70B" w14:textId="77777777" w:rsidR="00AD5DA3" w:rsidRDefault="00AD5DA3" w:rsidP="00AD5DA3">
      <w:pPr>
        <w:pStyle w:val="Prrafodelista"/>
        <w:tabs>
          <w:tab w:val="left" w:pos="851"/>
        </w:tabs>
        <w:ind w:left="567" w:right="567"/>
        <w:jc w:val="both"/>
        <w:rPr>
          <w:rFonts w:ascii="Palatino Linotype" w:hAnsi="Palatino Linotype"/>
          <w:i/>
        </w:rPr>
      </w:pPr>
    </w:p>
    <w:p w14:paraId="4455E090" w14:textId="77777777" w:rsidR="00AD5DA3" w:rsidRDefault="00AD5DA3" w:rsidP="00AD5DA3">
      <w:pPr>
        <w:pStyle w:val="Prrafodelista"/>
        <w:tabs>
          <w:tab w:val="left" w:pos="851"/>
        </w:tabs>
        <w:ind w:left="567" w:right="567"/>
        <w:jc w:val="both"/>
        <w:rPr>
          <w:rFonts w:ascii="Palatino Linotype" w:hAnsi="Palatino Linotype"/>
          <w:i/>
        </w:rPr>
      </w:pPr>
      <w:r>
        <w:rPr>
          <w:rFonts w:ascii="Palatino Linotype" w:hAnsi="Palatino Linotype"/>
          <w:i/>
        </w:rPr>
        <w:t xml:space="preserve">CUARTO TRIBUNAL COLEGIADO EN MATERIA ADMINISTRATIVA DEL PRIMER CIRCUITO. </w:t>
      </w:r>
    </w:p>
    <w:p w14:paraId="2D94DFFC" w14:textId="77777777" w:rsidR="00AD5DA3" w:rsidRDefault="00AD5DA3" w:rsidP="00AD5DA3">
      <w:pPr>
        <w:pStyle w:val="Prrafodelista"/>
        <w:tabs>
          <w:tab w:val="left" w:pos="851"/>
        </w:tabs>
        <w:ind w:left="567" w:right="567"/>
        <w:jc w:val="both"/>
        <w:rPr>
          <w:rFonts w:ascii="Palatino Linotype" w:hAnsi="Palatino Linotype"/>
          <w:i/>
        </w:rPr>
      </w:pPr>
    </w:p>
    <w:p w14:paraId="4361A10F" w14:textId="77777777" w:rsidR="00AD5DA3" w:rsidRDefault="00AD5DA3" w:rsidP="00AD5DA3">
      <w:pPr>
        <w:pStyle w:val="Prrafodelista"/>
        <w:tabs>
          <w:tab w:val="left" w:pos="851"/>
        </w:tabs>
        <w:ind w:left="567" w:right="567"/>
        <w:jc w:val="both"/>
        <w:rPr>
          <w:rFonts w:ascii="Palatino Linotype" w:hAnsi="Palatino Linotype"/>
          <w:i/>
          <w:lang w:val="es-ES"/>
        </w:rPr>
      </w:pPr>
      <w:r>
        <w:rPr>
          <w:rFonts w:ascii="Palatino Linotype" w:hAnsi="Palatino Linotype"/>
          <w:i/>
        </w:rPr>
        <w:t>Amparo en revisión 257/2012. Ruth Corona Muñoz. 6 de diciembre de 2012. Unanimidad de votos. Ponente: Jean Claude Tron Petit. Secretaria: Mayra Susana Martínez López.</w:t>
      </w:r>
    </w:p>
    <w:p w14:paraId="136CA67A" w14:textId="77777777" w:rsidR="00AD5DA3" w:rsidRDefault="00AD5DA3" w:rsidP="00AD5DA3">
      <w:pPr>
        <w:pStyle w:val="Prrafodelista"/>
        <w:spacing w:line="360" w:lineRule="auto"/>
        <w:rPr>
          <w:rFonts w:ascii="Palatino Linotype" w:hAnsi="Palatino Linotype"/>
          <w:lang w:val="es-ES"/>
        </w:rPr>
      </w:pPr>
    </w:p>
    <w:p w14:paraId="4A3B4A9F" w14:textId="77777777" w:rsidR="00AD5DA3" w:rsidRPr="00AD5DA3" w:rsidRDefault="00AD5DA3" w:rsidP="00AD5DA3">
      <w:pPr>
        <w:pStyle w:val="Prrafodelista"/>
        <w:numPr>
          <w:ilvl w:val="0"/>
          <w:numId w:val="3"/>
        </w:numPr>
        <w:tabs>
          <w:tab w:val="left" w:pos="851"/>
        </w:tabs>
        <w:spacing w:line="360" w:lineRule="auto"/>
        <w:ind w:left="0" w:right="49" w:firstLine="0"/>
        <w:jc w:val="both"/>
        <w:rPr>
          <w:rFonts w:ascii="Palatino Linotype" w:hAnsi="Palatino Linotype"/>
          <w:sz w:val="24"/>
          <w:lang w:val="es-ES"/>
        </w:rPr>
      </w:pPr>
      <w:r w:rsidRPr="00AD5DA3">
        <w:rPr>
          <w:rFonts w:ascii="Palatino Linotype" w:hAnsi="Palatino Linotype"/>
          <w:sz w:val="24"/>
          <w:lang w:val="es-ES"/>
        </w:rPr>
        <w:t xml:space="preserve">Como se ha señalado, los Sujetos Obligados deberán proporcionar toda la información que se encuentre en su posesión bajo los estándares más altos de transparencia y máxima publicidad. </w:t>
      </w:r>
    </w:p>
    <w:p w14:paraId="5FAA875B" w14:textId="77777777" w:rsidR="00AD5DA3" w:rsidRPr="00AD5DA3" w:rsidRDefault="00AD5DA3" w:rsidP="00AD5DA3">
      <w:pPr>
        <w:tabs>
          <w:tab w:val="left" w:pos="851"/>
        </w:tabs>
        <w:spacing w:line="360" w:lineRule="auto"/>
        <w:ind w:right="49"/>
        <w:jc w:val="both"/>
        <w:rPr>
          <w:rFonts w:ascii="Palatino Linotype" w:hAnsi="Palatino Linotype"/>
          <w:sz w:val="24"/>
          <w:lang w:val="es-ES"/>
        </w:rPr>
      </w:pPr>
    </w:p>
    <w:p w14:paraId="2C17A6D8" w14:textId="77777777" w:rsidR="00AD5DA3" w:rsidRPr="00AD5DA3" w:rsidRDefault="00AD5DA3" w:rsidP="00AD5DA3">
      <w:pPr>
        <w:pStyle w:val="Prrafodelista"/>
        <w:numPr>
          <w:ilvl w:val="0"/>
          <w:numId w:val="2"/>
        </w:numPr>
        <w:tabs>
          <w:tab w:val="left" w:pos="0"/>
        </w:tabs>
        <w:spacing w:line="360" w:lineRule="auto"/>
        <w:ind w:left="0" w:right="49" w:firstLine="0"/>
        <w:jc w:val="both"/>
        <w:rPr>
          <w:rFonts w:ascii="Palatino Linotype" w:hAnsi="Palatino Linotype" w:cs="Arial"/>
          <w:sz w:val="24"/>
          <w:lang w:eastAsia="es-MX"/>
        </w:rPr>
      </w:pPr>
      <w:r w:rsidRPr="00AD5DA3">
        <w:rPr>
          <w:rFonts w:ascii="Palatino Linotype" w:hAnsi="Palatino Linotype" w:cs="Arial"/>
          <w:sz w:val="24"/>
        </w:rPr>
        <w:t>Es pertinente enfatizar lo que respecto al derecho de acceso a la información pública, refiere el artículo 6° de la Constitución Política de los Estados Unidos Mexicanos, que en su parte conducente señala:</w:t>
      </w:r>
    </w:p>
    <w:p w14:paraId="22687ED1" w14:textId="77777777" w:rsidR="00AD5DA3" w:rsidRPr="00197E0B" w:rsidRDefault="00AD5DA3" w:rsidP="00AD5DA3">
      <w:pPr>
        <w:spacing w:line="360" w:lineRule="auto"/>
        <w:jc w:val="both"/>
        <w:rPr>
          <w:rFonts w:ascii="Palatino Linotype" w:hAnsi="Palatino Linotype" w:cs="Arial"/>
        </w:rPr>
      </w:pPr>
    </w:p>
    <w:p w14:paraId="1DD5E34E"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b/>
          <w:i/>
          <w:sz w:val="22"/>
        </w:rPr>
        <w:t>“Artículo 6o.</w:t>
      </w:r>
      <w:r w:rsidRPr="00197E0B">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97E0B">
        <w:rPr>
          <w:rFonts w:ascii="Palatino Linotype" w:hAnsi="Palatino Linotype" w:cs="Arial"/>
          <w:b/>
          <w:i/>
          <w:sz w:val="22"/>
        </w:rPr>
        <w:t>El derecho a la información será garantizado por el Estado.</w:t>
      </w:r>
      <w:r w:rsidRPr="00197E0B">
        <w:rPr>
          <w:rFonts w:ascii="Palatino Linotype" w:hAnsi="Palatino Linotype" w:cs="Arial"/>
          <w:i/>
          <w:sz w:val="22"/>
        </w:rPr>
        <w:t xml:space="preserve"> </w:t>
      </w:r>
    </w:p>
    <w:p w14:paraId="317DF6D6" w14:textId="77777777" w:rsidR="00AD5DA3" w:rsidRPr="00197E0B" w:rsidRDefault="00AD5DA3" w:rsidP="00AD5DA3">
      <w:pPr>
        <w:ind w:left="567" w:right="567"/>
        <w:jc w:val="both"/>
        <w:rPr>
          <w:rFonts w:ascii="Palatino Linotype" w:hAnsi="Palatino Linotype" w:cs="Arial"/>
          <w:i/>
          <w:sz w:val="22"/>
        </w:rPr>
      </w:pPr>
    </w:p>
    <w:p w14:paraId="48733EDE"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lastRenderedPageBreak/>
        <w:t>Toda persona tiene derecho al libre acceso a información plural y oportuna, así como a buscar, recibir y difundir información e ideas de toda índole por cualquier medio de expresión.</w:t>
      </w:r>
    </w:p>
    <w:p w14:paraId="083F9D4C" w14:textId="77777777" w:rsidR="00AD5DA3" w:rsidRPr="00197E0B" w:rsidRDefault="00AD5DA3" w:rsidP="00AD5DA3">
      <w:pPr>
        <w:ind w:left="567" w:right="567"/>
        <w:jc w:val="both"/>
        <w:rPr>
          <w:rFonts w:ascii="Palatino Linotype" w:hAnsi="Palatino Linotype" w:cs="Arial"/>
          <w:i/>
          <w:sz w:val="22"/>
        </w:rPr>
      </w:pPr>
    </w:p>
    <w:p w14:paraId="0B822D80"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Para efectos de lo dispuesto en el presente artículo se observará lo siguiente:</w:t>
      </w:r>
    </w:p>
    <w:p w14:paraId="1C184684" w14:textId="77777777" w:rsidR="00AD5DA3" w:rsidRPr="00197E0B" w:rsidRDefault="00AD5DA3" w:rsidP="00AD5DA3">
      <w:pPr>
        <w:ind w:left="567" w:right="567"/>
        <w:jc w:val="both"/>
        <w:rPr>
          <w:rFonts w:ascii="Palatino Linotype" w:hAnsi="Palatino Linotype" w:cs="Arial"/>
          <w:i/>
          <w:sz w:val="22"/>
        </w:rPr>
      </w:pPr>
    </w:p>
    <w:p w14:paraId="6A560693"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01472054" w14:textId="77777777" w:rsidR="00AD5DA3" w:rsidRPr="00197E0B" w:rsidRDefault="00AD5DA3" w:rsidP="00AD5DA3">
      <w:pPr>
        <w:ind w:left="567" w:right="567"/>
        <w:jc w:val="both"/>
        <w:rPr>
          <w:rFonts w:ascii="Palatino Linotype" w:hAnsi="Palatino Linotype" w:cs="Arial"/>
          <w:b/>
          <w:i/>
          <w:sz w:val="22"/>
        </w:rPr>
      </w:pPr>
    </w:p>
    <w:p w14:paraId="20AFF1B6"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b/>
          <w:i/>
          <w:sz w:val="22"/>
        </w:rPr>
        <w:t>I. Toda la información en posesión de</w:t>
      </w:r>
      <w:r w:rsidRPr="00197E0B">
        <w:rPr>
          <w:rFonts w:ascii="Palatino Linotype" w:hAnsi="Palatino Linotype" w:cs="Arial"/>
          <w:i/>
          <w:sz w:val="22"/>
        </w:rPr>
        <w:t xml:space="preserve"> </w:t>
      </w:r>
      <w:r w:rsidRPr="00197E0B">
        <w:rPr>
          <w:rFonts w:ascii="Palatino Linotype" w:hAnsi="Palatino Linotype" w:cs="Arial"/>
          <w:b/>
          <w:i/>
          <w:sz w:val="22"/>
        </w:rPr>
        <w:t>cualquier autoridad</w:t>
      </w:r>
      <w:r w:rsidRPr="00197E0B">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197E0B">
        <w:rPr>
          <w:rFonts w:ascii="Palatino Linotype" w:hAnsi="Palatino Linotype" w:cs="Arial"/>
          <w:b/>
          <w:i/>
          <w:sz w:val="22"/>
        </w:rPr>
        <w:t>es pública</w:t>
      </w:r>
      <w:r w:rsidRPr="00197E0B">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197E0B">
        <w:rPr>
          <w:rFonts w:ascii="Palatino Linotype" w:hAnsi="Palatino Linotype" w:cs="Arial"/>
          <w:b/>
          <w:i/>
          <w:sz w:val="22"/>
        </w:rPr>
        <w:t>Los sujetos obligados deberán documentar todo acto que derive del ejercicio de sus facultades, competencias o funciones</w:t>
      </w:r>
      <w:r w:rsidRPr="00197E0B">
        <w:rPr>
          <w:rFonts w:ascii="Palatino Linotype" w:hAnsi="Palatino Linotype" w:cs="Arial"/>
          <w:i/>
          <w:sz w:val="22"/>
        </w:rPr>
        <w:t>, la ley determinará los supuestos específicos bajo los cuales procederá la declaración de inexistencia de la información.</w:t>
      </w:r>
    </w:p>
    <w:p w14:paraId="18D899A1" w14:textId="77777777" w:rsidR="00AD5DA3" w:rsidRPr="00197E0B" w:rsidRDefault="00AD5DA3" w:rsidP="00AD5DA3">
      <w:pPr>
        <w:ind w:left="567" w:right="567"/>
        <w:jc w:val="both"/>
        <w:rPr>
          <w:rFonts w:ascii="Palatino Linotype" w:hAnsi="Palatino Linotype" w:cs="Arial"/>
          <w:i/>
          <w:sz w:val="22"/>
        </w:rPr>
      </w:pPr>
    </w:p>
    <w:p w14:paraId="488A718B"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II. La información que se refiere a la vida privada y los datos personales será protegida en los términos y con las excepciones que fijen las leyes.</w:t>
      </w:r>
    </w:p>
    <w:p w14:paraId="0232BE99" w14:textId="77777777" w:rsidR="00AD5DA3" w:rsidRPr="00197E0B" w:rsidRDefault="00AD5DA3" w:rsidP="00AD5DA3">
      <w:pPr>
        <w:ind w:left="567" w:right="567"/>
        <w:jc w:val="both"/>
        <w:rPr>
          <w:rFonts w:ascii="Palatino Linotype" w:hAnsi="Palatino Linotype" w:cs="Arial"/>
          <w:i/>
          <w:sz w:val="22"/>
        </w:rPr>
      </w:pPr>
    </w:p>
    <w:p w14:paraId="6FC6AE53"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341A8F94" w14:textId="77777777" w:rsidR="00AD5DA3" w:rsidRPr="00197E0B" w:rsidRDefault="00AD5DA3" w:rsidP="00AD5DA3">
      <w:pPr>
        <w:ind w:left="567" w:right="567"/>
        <w:jc w:val="both"/>
        <w:rPr>
          <w:rFonts w:ascii="Palatino Linotype" w:hAnsi="Palatino Linotype" w:cs="Arial"/>
          <w:i/>
          <w:sz w:val="22"/>
        </w:rPr>
      </w:pPr>
    </w:p>
    <w:p w14:paraId="7A03010C"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604C12DB" w14:textId="77777777" w:rsidR="00AD5DA3" w:rsidRPr="00197E0B" w:rsidRDefault="00AD5DA3" w:rsidP="00AD5DA3">
      <w:pPr>
        <w:ind w:left="567" w:right="567"/>
        <w:jc w:val="both"/>
        <w:rPr>
          <w:rFonts w:ascii="Palatino Linotype" w:hAnsi="Palatino Linotype" w:cs="Arial"/>
          <w:b/>
          <w:i/>
          <w:sz w:val="22"/>
        </w:rPr>
      </w:pPr>
    </w:p>
    <w:p w14:paraId="617C522B"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b/>
          <w:i/>
          <w:sz w:val="22"/>
        </w:rPr>
        <w:t>V. Los sujetos obligados deberán preservar sus documentos en archivos administrativos actualizados y publicarán, a través de los medios electrónicos disponibles</w:t>
      </w:r>
      <w:r w:rsidRPr="00197E0B">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79692A10" w14:textId="77777777" w:rsidR="00AD5DA3" w:rsidRPr="00197E0B" w:rsidRDefault="00AD5DA3" w:rsidP="00AD5DA3">
      <w:pPr>
        <w:ind w:left="567" w:right="567"/>
        <w:jc w:val="both"/>
        <w:rPr>
          <w:rFonts w:ascii="Palatino Linotype" w:hAnsi="Palatino Linotype" w:cs="Arial"/>
          <w:i/>
          <w:sz w:val="22"/>
        </w:rPr>
      </w:pPr>
    </w:p>
    <w:p w14:paraId="527F9DF9"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lastRenderedPageBreak/>
        <w:t>VI. Las leyes determinarán la manera en que los sujetos obligados deberán hacer pública la información relativa a los recursos públicos que entreguen a personas físicas o morales.</w:t>
      </w:r>
    </w:p>
    <w:p w14:paraId="04DC4489" w14:textId="77777777" w:rsidR="00AD5DA3" w:rsidRPr="00197E0B" w:rsidRDefault="00AD5DA3" w:rsidP="00AD5DA3">
      <w:pPr>
        <w:ind w:left="567" w:right="567"/>
        <w:jc w:val="both"/>
        <w:rPr>
          <w:rFonts w:ascii="Palatino Linotype" w:hAnsi="Palatino Linotype" w:cs="Arial"/>
          <w:i/>
          <w:sz w:val="22"/>
        </w:rPr>
      </w:pPr>
    </w:p>
    <w:p w14:paraId="113DDE8A"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VII. La inobservancia a las disposiciones en materia de acceso a la información pública será sancionada en los términos que dispongan las leyes.</w:t>
      </w:r>
    </w:p>
    <w:p w14:paraId="0D8F1267" w14:textId="77777777" w:rsidR="00AD5DA3" w:rsidRPr="00197E0B" w:rsidRDefault="00AD5DA3" w:rsidP="00AD5DA3">
      <w:pPr>
        <w:ind w:left="567" w:right="567"/>
        <w:jc w:val="both"/>
        <w:rPr>
          <w:rFonts w:ascii="Palatino Linotype" w:hAnsi="Palatino Linotype" w:cs="Arial"/>
          <w:i/>
          <w:sz w:val="22"/>
        </w:rPr>
      </w:pPr>
    </w:p>
    <w:p w14:paraId="44C1AAB9"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54BF429D"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w:t>
      </w:r>
    </w:p>
    <w:p w14:paraId="486B5ED8"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La ley establecerá aquella información que se considere reservada o confidencial.”</w:t>
      </w:r>
    </w:p>
    <w:p w14:paraId="5A226E31" w14:textId="77777777" w:rsidR="00AD5DA3" w:rsidRPr="00197E0B" w:rsidRDefault="00AD5DA3" w:rsidP="00AD5DA3">
      <w:pPr>
        <w:ind w:left="567" w:right="567"/>
        <w:jc w:val="both"/>
        <w:rPr>
          <w:rFonts w:ascii="Palatino Linotype" w:hAnsi="Palatino Linotype"/>
          <w:i/>
          <w:sz w:val="22"/>
        </w:rPr>
      </w:pPr>
    </w:p>
    <w:p w14:paraId="75EA32F3"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i/>
          <w:sz w:val="22"/>
        </w:rPr>
        <w:t>(Énfasis añadido)</w:t>
      </w:r>
    </w:p>
    <w:p w14:paraId="34B19CB9" w14:textId="77777777" w:rsidR="00AD5DA3" w:rsidRPr="00197E0B" w:rsidRDefault="00AD5DA3" w:rsidP="00AD5DA3">
      <w:pPr>
        <w:spacing w:line="360" w:lineRule="auto"/>
        <w:ind w:left="709" w:right="757"/>
        <w:jc w:val="both"/>
        <w:rPr>
          <w:rFonts w:ascii="Palatino Linotype" w:hAnsi="Palatino Linotype"/>
        </w:rPr>
      </w:pPr>
    </w:p>
    <w:p w14:paraId="1CD63635" w14:textId="77777777" w:rsidR="00AD5DA3" w:rsidRPr="00AD5DA3" w:rsidRDefault="00AD5DA3" w:rsidP="00AD5DA3">
      <w:pPr>
        <w:pStyle w:val="Prrafodelista"/>
        <w:numPr>
          <w:ilvl w:val="0"/>
          <w:numId w:val="2"/>
        </w:numPr>
        <w:spacing w:line="360" w:lineRule="auto"/>
        <w:ind w:left="0" w:firstLine="0"/>
        <w:jc w:val="both"/>
        <w:rPr>
          <w:rFonts w:ascii="Palatino Linotype" w:hAnsi="Palatino Linotype" w:cs="Arial"/>
          <w:sz w:val="24"/>
        </w:rPr>
      </w:pPr>
      <w:r w:rsidRPr="00AD5DA3">
        <w:rPr>
          <w:rFonts w:ascii="Palatino Linotype" w:hAnsi="Palatino Linotype" w:cs="Arial"/>
          <w:sz w:val="24"/>
        </w:rPr>
        <w:t>Por su parte, la Constitución Política del Estado Libre y Soberano de México, en su artículo 5°, dispone en su parte conducente, lo siguiente:</w:t>
      </w:r>
    </w:p>
    <w:p w14:paraId="60EA504A" w14:textId="77777777" w:rsidR="00AD5DA3" w:rsidRPr="00197E0B" w:rsidRDefault="00AD5DA3" w:rsidP="00AD5DA3">
      <w:pPr>
        <w:spacing w:line="360" w:lineRule="auto"/>
        <w:ind w:left="709" w:right="757"/>
        <w:jc w:val="both"/>
        <w:rPr>
          <w:rFonts w:ascii="Palatino Linotype" w:hAnsi="Palatino Linotype" w:cs="Arial"/>
        </w:rPr>
      </w:pPr>
    </w:p>
    <w:p w14:paraId="18171A33" w14:textId="77777777" w:rsidR="00AD5DA3" w:rsidRPr="00197E0B" w:rsidRDefault="00AD5DA3" w:rsidP="00AD5DA3">
      <w:pPr>
        <w:ind w:left="567" w:right="567"/>
        <w:jc w:val="both"/>
        <w:rPr>
          <w:rFonts w:ascii="Palatino Linotype" w:hAnsi="Palatino Linotype" w:cs="Arial"/>
          <w:b/>
          <w:i/>
          <w:sz w:val="22"/>
        </w:rPr>
      </w:pPr>
      <w:r w:rsidRPr="00197E0B">
        <w:rPr>
          <w:rFonts w:ascii="Palatino Linotype" w:hAnsi="Palatino Linotype" w:cs="Arial"/>
          <w:b/>
          <w:i/>
          <w:sz w:val="22"/>
        </w:rPr>
        <w:t xml:space="preserve">“Artículo 5. … </w:t>
      </w:r>
    </w:p>
    <w:p w14:paraId="4954DEE8"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b/>
          <w:i/>
          <w:sz w:val="22"/>
        </w:rPr>
        <w:t>El derecho a la información será garantizado por el Estado</w:t>
      </w:r>
      <w:r w:rsidRPr="00197E0B">
        <w:rPr>
          <w:rFonts w:ascii="Palatino Linotype" w:hAnsi="Palatino Linotype"/>
          <w:i/>
          <w:sz w:val="22"/>
        </w:rPr>
        <w:t xml:space="preserve">. La ley establecerá las previsiones que permitan asegurar la protección, el respeto y la difusión de este derecho. </w:t>
      </w:r>
    </w:p>
    <w:p w14:paraId="57F855F4"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6D064C27" w14:textId="77777777" w:rsidR="00AD5DA3" w:rsidRPr="00197E0B" w:rsidRDefault="00AD5DA3" w:rsidP="00AD5DA3">
      <w:pPr>
        <w:ind w:left="567" w:right="567"/>
        <w:jc w:val="both"/>
        <w:rPr>
          <w:rFonts w:ascii="Palatino Linotype" w:hAnsi="Palatino Linotype"/>
          <w:i/>
          <w:sz w:val="22"/>
        </w:rPr>
      </w:pPr>
    </w:p>
    <w:p w14:paraId="25A45E32"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i/>
          <w:sz w:val="22"/>
        </w:rPr>
        <w:t>Este derecho se regirá por los principios y bases siguientes:</w:t>
      </w:r>
    </w:p>
    <w:p w14:paraId="2DBE588A" w14:textId="77777777" w:rsidR="00AD5DA3" w:rsidRPr="00197E0B" w:rsidRDefault="00AD5DA3" w:rsidP="00AD5DA3">
      <w:pPr>
        <w:ind w:left="567" w:right="567"/>
        <w:jc w:val="both"/>
        <w:rPr>
          <w:rFonts w:ascii="Palatino Linotype" w:hAnsi="Palatino Linotype"/>
          <w:b/>
          <w:i/>
          <w:sz w:val="22"/>
        </w:rPr>
      </w:pPr>
    </w:p>
    <w:p w14:paraId="7A577EB2"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b/>
          <w:i/>
          <w:sz w:val="22"/>
        </w:rPr>
        <w:t xml:space="preserve">I. Toda la información en posesión </w:t>
      </w:r>
      <w:r w:rsidRPr="00197E0B">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197E0B">
        <w:rPr>
          <w:rFonts w:ascii="Palatino Linotype" w:hAnsi="Palatino Linotype"/>
          <w:b/>
          <w:i/>
          <w:sz w:val="22"/>
        </w:rPr>
        <w:t>del gobierno y de la administración pública municipal y sus organismos descentralizados</w:t>
      </w:r>
      <w:r w:rsidRPr="00197E0B">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197E0B">
        <w:rPr>
          <w:rFonts w:ascii="Palatino Linotype" w:hAnsi="Palatino Linotype"/>
          <w:b/>
          <w:i/>
          <w:sz w:val="22"/>
        </w:rPr>
        <w:t>es pública</w:t>
      </w:r>
      <w:r w:rsidRPr="00197E0B">
        <w:rPr>
          <w:rFonts w:ascii="Palatino Linotype" w:hAnsi="Palatino Linotype"/>
          <w:i/>
          <w:sz w:val="22"/>
        </w:rPr>
        <w:t xml:space="preserve"> y sólo podrá ser reservada temporalmente por razones previstas en la Constitución Política </w:t>
      </w:r>
      <w:r w:rsidRPr="00197E0B">
        <w:rPr>
          <w:rFonts w:ascii="Palatino Linotype" w:hAnsi="Palatino Linotype"/>
          <w:i/>
          <w:sz w:val="22"/>
        </w:rPr>
        <w:lastRenderedPageBreak/>
        <w:t>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9A46755" w14:textId="77777777" w:rsidR="00AD5DA3" w:rsidRPr="00197E0B" w:rsidRDefault="00AD5DA3" w:rsidP="00AD5DA3">
      <w:pPr>
        <w:ind w:left="567" w:right="567"/>
        <w:jc w:val="both"/>
        <w:rPr>
          <w:rFonts w:ascii="Palatino Linotype" w:hAnsi="Palatino Linotype"/>
          <w:i/>
          <w:sz w:val="22"/>
        </w:rPr>
      </w:pPr>
    </w:p>
    <w:p w14:paraId="031CD451"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0409CFE4" w14:textId="77777777" w:rsidR="00AD5DA3" w:rsidRPr="00197E0B" w:rsidRDefault="00AD5DA3" w:rsidP="00AD5DA3">
      <w:pPr>
        <w:ind w:left="567" w:right="567"/>
        <w:jc w:val="both"/>
        <w:rPr>
          <w:rFonts w:ascii="Palatino Linotype" w:hAnsi="Palatino Linotype"/>
          <w:i/>
          <w:sz w:val="22"/>
        </w:rPr>
      </w:pPr>
    </w:p>
    <w:p w14:paraId="0779149B"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4B184050" w14:textId="77777777" w:rsidR="00AD5DA3" w:rsidRPr="00197E0B" w:rsidRDefault="00AD5DA3" w:rsidP="00AD5DA3">
      <w:pPr>
        <w:ind w:left="567" w:right="567"/>
        <w:jc w:val="both"/>
        <w:rPr>
          <w:rFonts w:ascii="Palatino Linotype" w:hAnsi="Palatino Linotype"/>
          <w:i/>
          <w:sz w:val="22"/>
        </w:rPr>
      </w:pPr>
    </w:p>
    <w:p w14:paraId="7C68089D"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3E1F7A41" w14:textId="77777777" w:rsidR="00AD5DA3" w:rsidRPr="00197E0B" w:rsidRDefault="00AD5DA3" w:rsidP="00AD5DA3">
      <w:pPr>
        <w:ind w:left="567" w:right="567"/>
        <w:jc w:val="both"/>
        <w:rPr>
          <w:rFonts w:ascii="Palatino Linotype" w:hAnsi="Palatino Linotype"/>
          <w:i/>
          <w:sz w:val="22"/>
        </w:rPr>
      </w:pPr>
    </w:p>
    <w:p w14:paraId="58A1D5F8"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539A7A70" w14:textId="77777777" w:rsidR="00AD5DA3" w:rsidRPr="00197E0B" w:rsidRDefault="00AD5DA3" w:rsidP="00AD5DA3">
      <w:pPr>
        <w:ind w:left="567" w:right="567"/>
        <w:jc w:val="both"/>
        <w:rPr>
          <w:rFonts w:ascii="Palatino Linotype" w:hAnsi="Palatino Linotype"/>
          <w:b/>
          <w:i/>
          <w:sz w:val="22"/>
        </w:rPr>
      </w:pPr>
    </w:p>
    <w:p w14:paraId="6857F161"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197E0B">
        <w:rPr>
          <w:rFonts w:ascii="Palatino Linotype" w:hAnsi="Palatino Linotype"/>
          <w:i/>
          <w:sz w:val="22"/>
        </w:rPr>
        <w:t xml:space="preserve"> y los indicadores que permitan rendir cuenta del cumplimiento de sus objetivos y los resultados obtenidos.</w:t>
      </w:r>
    </w:p>
    <w:p w14:paraId="10D3F626" w14:textId="77777777" w:rsidR="00AD5DA3" w:rsidRPr="00197E0B" w:rsidRDefault="00AD5DA3" w:rsidP="00AD5DA3">
      <w:pPr>
        <w:ind w:left="567" w:right="567"/>
        <w:jc w:val="both"/>
        <w:rPr>
          <w:rFonts w:ascii="Palatino Linotype" w:hAnsi="Palatino Linotype"/>
          <w:i/>
          <w:sz w:val="22"/>
        </w:rPr>
      </w:pPr>
    </w:p>
    <w:p w14:paraId="2E96D677"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6BAE51B8" w14:textId="77777777" w:rsidR="00AD5DA3" w:rsidRPr="00197E0B" w:rsidRDefault="00AD5DA3" w:rsidP="00AD5DA3">
      <w:pPr>
        <w:ind w:left="567" w:right="567"/>
        <w:jc w:val="both"/>
        <w:rPr>
          <w:rFonts w:ascii="Palatino Linotype" w:hAnsi="Palatino Linotype"/>
          <w:sz w:val="22"/>
        </w:rPr>
      </w:pPr>
    </w:p>
    <w:p w14:paraId="1981EC6B" w14:textId="77777777" w:rsidR="00AD5DA3" w:rsidRDefault="00AD5DA3" w:rsidP="00AD5DA3">
      <w:pPr>
        <w:ind w:left="567" w:right="567"/>
        <w:jc w:val="both"/>
        <w:rPr>
          <w:rFonts w:ascii="Palatino Linotype" w:hAnsi="Palatino Linotype"/>
          <w:sz w:val="22"/>
        </w:rPr>
      </w:pPr>
      <w:r w:rsidRPr="00197E0B">
        <w:rPr>
          <w:rFonts w:ascii="Palatino Linotype" w:hAnsi="Palatino Linotype"/>
          <w:sz w:val="22"/>
        </w:rPr>
        <w:t>(Énfasis añadido)</w:t>
      </w:r>
    </w:p>
    <w:p w14:paraId="28577FFE" w14:textId="77777777" w:rsidR="00AD5DA3" w:rsidRPr="00197E0B" w:rsidRDefault="00AD5DA3" w:rsidP="00AD5DA3">
      <w:pPr>
        <w:spacing w:line="360" w:lineRule="auto"/>
        <w:ind w:left="567" w:right="567"/>
        <w:jc w:val="both"/>
        <w:rPr>
          <w:rFonts w:ascii="Palatino Linotype" w:hAnsi="Palatino Linotype"/>
          <w:sz w:val="22"/>
        </w:rPr>
      </w:pPr>
    </w:p>
    <w:p w14:paraId="3FD5F2D0" w14:textId="77777777" w:rsidR="00AD5DA3" w:rsidRPr="00AD5DA3" w:rsidRDefault="00AD5DA3" w:rsidP="00AD5DA3">
      <w:pPr>
        <w:pStyle w:val="Prrafodelista"/>
        <w:numPr>
          <w:ilvl w:val="0"/>
          <w:numId w:val="2"/>
        </w:numPr>
        <w:spacing w:line="360" w:lineRule="auto"/>
        <w:ind w:left="0" w:firstLine="0"/>
        <w:jc w:val="both"/>
        <w:rPr>
          <w:rFonts w:ascii="Palatino Linotype" w:hAnsi="Palatino Linotype" w:cs="Arial"/>
          <w:sz w:val="24"/>
        </w:rPr>
      </w:pPr>
      <w:r w:rsidRPr="00AD5DA3">
        <w:rPr>
          <w:rFonts w:ascii="Palatino Linotype" w:hAnsi="Palatino Linotype" w:cs="Arial"/>
          <w:sz w:val="24"/>
        </w:rPr>
        <w:lastRenderedPageBreak/>
        <w:t>Adicional, tenemos que la Ley de Transparencia y Acceso a la Información Pública del Estado de México y Municipios, prevé en su artículo 23 fracción II, lo siguiente:</w:t>
      </w:r>
    </w:p>
    <w:p w14:paraId="0DD0F09B" w14:textId="77777777" w:rsidR="00AD5DA3" w:rsidRPr="00197E0B" w:rsidRDefault="00AD5DA3" w:rsidP="00AD5DA3">
      <w:pPr>
        <w:spacing w:line="360" w:lineRule="auto"/>
        <w:jc w:val="both"/>
        <w:rPr>
          <w:rFonts w:ascii="Palatino Linotype" w:hAnsi="Palatino Linotype" w:cs="Arial"/>
        </w:rPr>
      </w:pPr>
    </w:p>
    <w:p w14:paraId="23AB1206" w14:textId="77777777" w:rsidR="00AD5DA3" w:rsidRPr="00C82303" w:rsidRDefault="00AD5DA3" w:rsidP="00AD5DA3">
      <w:pPr>
        <w:ind w:left="567" w:right="822"/>
        <w:jc w:val="both"/>
        <w:rPr>
          <w:rFonts w:ascii="Palatino Linotype" w:eastAsia="MS Mincho" w:hAnsi="Palatino Linotype" w:cs="Arial"/>
          <w:i/>
        </w:rPr>
      </w:pPr>
      <w:r w:rsidRPr="00C82303">
        <w:rPr>
          <w:rFonts w:ascii="Palatino Linotype" w:eastAsia="MS Mincho" w:hAnsi="Palatino Linotype" w:cs="Arial"/>
          <w:b/>
          <w:i/>
        </w:rPr>
        <w:t xml:space="preserve">“Artículo 23. Son sujetos obligados a transparentar y permitir el acceso a su información y </w:t>
      </w:r>
      <w:r w:rsidRPr="00C82303">
        <w:rPr>
          <w:rFonts w:ascii="Palatino Linotype" w:eastAsia="MS Mincho" w:hAnsi="Palatino Linotype"/>
          <w:b/>
          <w:i/>
        </w:rPr>
        <w:t>proteger</w:t>
      </w:r>
      <w:r w:rsidRPr="00C82303">
        <w:rPr>
          <w:rFonts w:ascii="Palatino Linotype" w:eastAsia="MS Mincho" w:hAnsi="Palatino Linotype" w:cs="Arial"/>
          <w:b/>
          <w:i/>
        </w:rPr>
        <w:t xml:space="preserve"> los datos personales que obren en su poder</w:t>
      </w:r>
      <w:r w:rsidRPr="00C82303">
        <w:rPr>
          <w:rFonts w:ascii="Palatino Linotype" w:eastAsia="MS Mincho" w:hAnsi="Palatino Linotype" w:cs="Arial"/>
          <w:i/>
        </w:rPr>
        <w:t>:</w:t>
      </w:r>
    </w:p>
    <w:p w14:paraId="74DF2DFE" w14:textId="77777777" w:rsidR="00AD5DA3" w:rsidRPr="00C82303" w:rsidRDefault="00AD5DA3" w:rsidP="00AD5DA3">
      <w:pPr>
        <w:ind w:left="567" w:right="822"/>
        <w:jc w:val="both"/>
        <w:rPr>
          <w:rFonts w:ascii="Palatino Linotype" w:eastAsia="MS Mincho" w:hAnsi="Palatino Linotype" w:cs="Arial"/>
          <w:i/>
        </w:rPr>
      </w:pPr>
      <w:r w:rsidRPr="00C82303">
        <w:rPr>
          <w:rFonts w:ascii="Palatino Linotype" w:eastAsia="MS Mincho" w:hAnsi="Palatino Linotype" w:cs="Arial"/>
          <w:i/>
        </w:rPr>
        <w:t>…</w:t>
      </w:r>
    </w:p>
    <w:p w14:paraId="1FB98CAA" w14:textId="77777777" w:rsidR="00874535" w:rsidRDefault="00874535" w:rsidP="00874535">
      <w:pPr>
        <w:ind w:left="567" w:right="822"/>
        <w:jc w:val="both"/>
        <w:rPr>
          <w:rFonts w:ascii="Palatino Linotype" w:eastAsia="MS Mincho" w:hAnsi="Palatino Linotype" w:cs="Arial"/>
          <w:b/>
          <w:i/>
          <w:sz w:val="22"/>
        </w:rPr>
      </w:pPr>
      <w:r w:rsidRPr="00874535">
        <w:rPr>
          <w:rFonts w:ascii="Palatino Linotype" w:hAnsi="Palatino Linotype"/>
          <w:i/>
          <w:sz w:val="22"/>
        </w:rPr>
        <w:t>II. El Poder Legislativo del Estado, los organismos, órganos y entidades de la Legislatura y sus</w:t>
      </w:r>
      <w:r>
        <w:rPr>
          <w:rFonts w:ascii="Palatino Linotype" w:hAnsi="Palatino Linotype"/>
          <w:i/>
          <w:sz w:val="22"/>
        </w:rPr>
        <w:t xml:space="preserve"> </w:t>
      </w:r>
      <w:r w:rsidRPr="00874535">
        <w:rPr>
          <w:rFonts w:ascii="Palatino Linotype" w:hAnsi="Palatino Linotype"/>
          <w:i/>
          <w:sz w:val="22"/>
        </w:rPr>
        <w:t>dependencias;</w:t>
      </w:r>
      <w:r w:rsidRPr="00874535">
        <w:rPr>
          <w:rFonts w:ascii="Palatino Linotype" w:eastAsia="MS Mincho" w:hAnsi="Palatino Linotype" w:cs="Arial"/>
          <w:b/>
          <w:i/>
          <w:sz w:val="22"/>
        </w:rPr>
        <w:t xml:space="preserve"> </w:t>
      </w:r>
    </w:p>
    <w:p w14:paraId="2AA7A8B1" w14:textId="2C561D2A" w:rsidR="00AD5DA3" w:rsidRDefault="00AD5DA3" w:rsidP="00874535">
      <w:pPr>
        <w:ind w:left="567" w:right="822"/>
        <w:jc w:val="both"/>
        <w:rPr>
          <w:rFonts w:ascii="Palatino Linotype" w:eastAsia="MS Mincho" w:hAnsi="Palatino Linotype" w:cs="Arial"/>
          <w:b/>
          <w:i/>
        </w:rPr>
      </w:pPr>
      <w:r w:rsidRPr="00C82303">
        <w:rPr>
          <w:rFonts w:ascii="Palatino Linotype" w:eastAsia="MS Mincho" w:hAnsi="Palatino Linotype" w:cs="Arial"/>
          <w:b/>
          <w:i/>
        </w:rPr>
        <w:t>…</w:t>
      </w:r>
    </w:p>
    <w:p w14:paraId="7CFF69DC" w14:textId="77777777" w:rsidR="00AD5DA3" w:rsidRPr="00C82303" w:rsidRDefault="00AD5DA3" w:rsidP="00AD5DA3">
      <w:pPr>
        <w:ind w:left="567" w:right="822"/>
        <w:jc w:val="both"/>
        <w:rPr>
          <w:rFonts w:ascii="Palatino Linotype" w:eastAsia="MS Mincho" w:hAnsi="Palatino Linotype"/>
          <w:b/>
          <w:i/>
        </w:rPr>
      </w:pPr>
      <w:r w:rsidRPr="00C82303">
        <w:rPr>
          <w:rFonts w:ascii="Palatino Linotype" w:eastAsia="MS Mincho" w:hAnsi="Palatino Linotype"/>
          <w:b/>
          <w:i/>
        </w:rPr>
        <w:t>Los sujetos obligados deberán hacer pública toda aquella información relativa a los montos y las personas a quienes entreguen, por cualquier</w:t>
      </w:r>
      <w:r>
        <w:rPr>
          <w:rFonts w:ascii="Palatino Linotype" w:eastAsia="MS Mincho" w:hAnsi="Palatino Linotype"/>
          <w:b/>
          <w:i/>
        </w:rPr>
        <w:t xml:space="preserve"> </w:t>
      </w:r>
      <w:r w:rsidRPr="00C82303">
        <w:rPr>
          <w:rFonts w:ascii="Palatino Linotype" w:eastAsia="MS Mincho" w:hAnsi="Palatino Linotype"/>
          <w:b/>
          <w:i/>
        </w:rPr>
        <w:t>motivo, recursos públicos</w:t>
      </w:r>
      <w:r w:rsidRPr="00C82303">
        <w:rPr>
          <w:rFonts w:ascii="Palatino Linotype" w:eastAsia="MS Mincho" w:hAnsi="Palatino Linotype"/>
          <w:i/>
        </w:rPr>
        <w:t xml:space="preserve">, </w:t>
      </w:r>
      <w:r w:rsidRPr="00C82303">
        <w:rPr>
          <w:rFonts w:ascii="Palatino Linotype" w:eastAsia="MS Mincho" w:hAnsi="Palatino Linotype"/>
          <w:b/>
          <w:i/>
        </w:rPr>
        <w:t>así como</w:t>
      </w:r>
      <w:r w:rsidRPr="00C82303">
        <w:rPr>
          <w:rFonts w:ascii="Palatino Linotype" w:eastAsia="MS Mincho" w:hAnsi="Palatino Linotype"/>
          <w:i/>
        </w:rPr>
        <w:t xml:space="preserve"> </w:t>
      </w:r>
      <w:r w:rsidRPr="00C82303">
        <w:rPr>
          <w:rFonts w:ascii="Palatino Linotype" w:eastAsia="MS Mincho" w:hAnsi="Palatino Linotype"/>
          <w:b/>
          <w:i/>
        </w:rPr>
        <w:t>los informes que dichas personas les entreguen sobre el uso y destino de dichos recursos.</w:t>
      </w:r>
    </w:p>
    <w:p w14:paraId="6D8D1BC6" w14:textId="77777777" w:rsidR="00AD5DA3" w:rsidRPr="00C82303" w:rsidRDefault="00AD5DA3" w:rsidP="00AD5DA3">
      <w:pPr>
        <w:ind w:left="567" w:right="822"/>
        <w:jc w:val="both"/>
        <w:rPr>
          <w:rFonts w:ascii="Palatino Linotype" w:eastAsia="MS Mincho" w:hAnsi="Palatino Linotype" w:cs="Arial"/>
          <w:i/>
        </w:rPr>
      </w:pPr>
      <w:r w:rsidRPr="00C82303">
        <w:rPr>
          <w:rFonts w:ascii="Palatino Linotype" w:eastAsia="MS Mincho" w:hAnsi="Palatino Linotype" w:cs="Arial"/>
          <w:b/>
          <w:i/>
        </w:rPr>
        <w:t>Los servidores públicos deberán transparentar sus acciones así como garantizar y respetar el derecho de acceso a la información pública.”</w:t>
      </w:r>
    </w:p>
    <w:p w14:paraId="596F68B3" w14:textId="77777777" w:rsidR="00AD5DA3" w:rsidRPr="00C82303" w:rsidRDefault="00AD5DA3" w:rsidP="00AD5DA3">
      <w:pPr>
        <w:ind w:left="567" w:right="822"/>
        <w:jc w:val="both"/>
        <w:rPr>
          <w:rFonts w:ascii="Palatino Linotype" w:eastAsia="MS Mincho" w:hAnsi="Palatino Linotype" w:cs="Arial"/>
          <w:i/>
        </w:rPr>
      </w:pPr>
      <w:r w:rsidRPr="00C82303">
        <w:rPr>
          <w:rFonts w:ascii="Palatino Linotype" w:eastAsia="MS Mincho" w:hAnsi="Palatino Linotype" w:cs="Arial"/>
          <w:i/>
        </w:rPr>
        <w:t>(Énfasis añadido)</w:t>
      </w:r>
    </w:p>
    <w:p w14:paraId="221078EA" w14:textId="77777777" w:rsidR="00AD5DA3" w:rsidRPr="00197E0B" w:rsidRDefault="00AD5DA3" w:rsidP="00AD5DA3">
      <w:pPr>
        <w:spacing w:line="360" w:lineRule="auto"/>
        <w:jc w:val="both"/>
        <w:rPr>
          <w:rFonts w:ascii="Palatino Linotype" w:hAnsi="Palatino Linotype" w:cs="Arial"/>
        </w:rPr>
      </w:pPr>
    </w:p>
    <w:p w14:paraId="6CFB7356" w14:textId="77777777" w:rsidR="00AD5DA3" w:rsidRDefault="00AD5DA3" w:rsidP="00AD5DA3">
      <w:pPr>
        <w:pStyle w:val="Prrafodelista"/>
        <w:numPr>
          <w:ilvl w:val="0"/>
          <w:numId w:val="2"/>
        </w:numPr>
        <w:spacing w:line="360" w:lineRule="auto"/>
        <w:ind w:left="0" w:firstLine="0"/>
        <w:jc w:val="both"/>
        <w:rPr>
          <w:rFonts w:ascii="Palatino Linotype" w:hAnsi="Palatino Linotype" w:cs="Arial"/>
        </w:rPr>
      </w:pPr>
      <w:r w:rsidRPr="00816EA3">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05848B47" w14:textId="77777777" w:rsidR="00AD5DA3" w:rsidRDefault="00AD5DA3" w:rsidP="00AD5DA3">
      <w:pPr>
        <w:pStyle w:val="Prrafodelista"/>
        <w:spacing w:line="360" w:lineRule="auto"/>
        <w:ind w:left="0"/>
        <w:jc w:val="both"/>
        <w:rPr>
          <w:rFonts w:ascii="Palatino Linotype" w:hAnsi="Palatino Linotype" w:cs="Arial"/>
        </w:rPr>
      </w:pPr>
    </w:p>
    <w:p w14:paraId="48DFDEF6" w14:textId="6B24FC5D" w:rsidR="00AD5DA3" w:rsidRDefault="00AD5DA3" w:rsidP="00AD5DA3">
      <w:pPr>
        <w:pStyle w:val="Prrafodelista"/>
        <w:numPr>
          <w:ilvl w:val="0"/>
          <w:numId w:val="2"/>
        </w:numPr>
        <w:spacing w:line="360" w:lineRule="auto"/>
        <w:ind w:left="0" w:firstLine="0"/>
        <w:jc w:val="both"/>
        <w:rPr>
          <w:rFonts w:ascii="Palatino Linotype" w:hAnsi="Palatino Linotype" w:cs="Arial"/>
        </w:rPr>
      </w:pPr>
      <w:r w:rsidRPr="00A82A4C">
        <w:rPr>
          <w:rFonts w:ascii="Palatino Linotype" w:hAnsi="Palatino Linotype" w:cs="Arial"/>
        </w:rPr>
        <w:t>Por lo anterior, es de referir que,</w:t>
      </w:r>
      <w:r>
        <w:rPr>
          <w:rFonts w:ascii="Palatino Linotype" w:hAnsi="Palatino Linotype" w:cs="Arial"/>
          <w:b/>
        </w:rPr>
        <w:t xml:space="preserve"> </w:t>
      </w:r>
      <w:r w:rsidR="001D01E1">
        <w:rPr>
          <w:rFonts w:ascii="Palatino Linotype" w:hAnsi="Palatino Linotype"/>
          <w:b/>
          <w:bCs/>
          <w:szCs w:val="22"/>
        </w:rPr>
        <w:t>el</w:t>
      </w:r>
      <w:r>
        <w:rPr>
          <w:rFonts w:ascii="Palatino Linotype" w:hAnsi="Palatino Linotype"/>
          <w:b/>
          <w:bCs/>
          <w:szCs w:val="22"/>
        </w:rPr>
        <w:t xml:space="preserve"> </w:t>
      </w:r>
      <w:r w:rsidR="001D01E1" w:rsidRPr="001D01E1">
        <w:rPr>
          <w:rFonts w:ascii="Palatino Linotype" w:eastAsia="Calibri" w:hAnsi="Palatino Linotype" w:cs="Tahoma"/>
          <w:b/>
          <w:sz w:val="24"/>
          <w:szCs w:val="22"/>
          <w:lang w:eastAsia="en-US"/>
        </w:rPr>
        <w:t>Poder Legislativo</w:t>
      </w:r>
      <w:r w:rsidRPr="00A82A4C">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728DEF73" w14:textId="77777777" w:rsidR="001129E4" w:rsidRDefault="001129E4" w:rsidP="001129E4">
      <w:pPr>
        <w:pStyle w:val="Prrafodelista"/>
        <w:rPr>
          <w:rFonts w:ascii="Palatino Linotype" w:hAnsi="Palatino Linotype" w:cs="Arial"/>
        </w:rPr>
      </w:pPr>
    </w:p>
    <w:p w14:paraId="1F728316" w14:textId="77777777" w:rsidR="00CE2912" w:rsidRDefault="00CE2912" w:rsidP="001129E4">
      <w:pPr>
        <w:pStyle w:val="Prrafodelista"/>
        <w:rPr>
          <w:rFonts w:ascii="Palatino Linotype" w:hAnsi="Palatino Linotype" w:cs="Arial"/>
        </w:rPr>
      </w:pPr>
    </w:p>
    <w:p w14:paraId="071BADA0" w14:textId="77777777" w:rsidR="00CE2912" w:rsidRDefault="00CE2912" w:rsidP="001129E4">
      <w:pPr>
        <w:pStyle w:val="Prrafodelista"/>
        <w:rPr>
          <w:rFonts w:ascii="Palatino Linotype" w:hAnsi="Palatino Linotype" w:cs="Arial"/>
        </w:rPr>
      </w:pPr>
    </w:p>
    <w:p w14:paraId="4BE0834E" w14:textId="77777777" w:rsidR="00CE2912" w:rsidRPr="001129E4" w:rsidRDefault="00CE2912" w:rsidP="001129E4">
      <w:pPr>
        <w:pStyle w:val="Prrafodelista"/>
        <w:rPr>
          <w:rFonts w:ascii="Palatino Linotype" w:hAnsi="Palatino Linotype" w:cs="Arial"/>
        </w:rPr>
      </w:pPr>
    </w:p>
    <w:p w14:paraId="1EE9CBD1" w14:textId="3CF204B2" w:rsidR="001129E4" w:rsidRPr="001129E4" w:rsidRDefault="001129E4" w:rsidP="001129E4">
      <w:pPr>
        <w:pStyle w:val="Ttulo2"/>
        <w:spacing w:line="259" w:lineRule="auto"/>
        <w:rPr>
          <w:rFonts w:ascii="Palatino Linotype" w:hAnsi="Palatino Linotype"/>
          <w:b/>
          <w:color w:val="auto"/>
          <w:sz w:val="24"/>
          <w:szCs w:val="24"/>
        </w:rPr>
      </w:pPr>
      <w:bookmarkStart w:id="19" w:name="_Toc365138"/>
      <w:bookmarkStart w:id="20" w:name="_Toc51248071"/>
      <w:bookmarkStart w:id="21" w:name="_Toc54281503"/>
      <w:bookmarkStart w:id="22" w:name="_Toc82465796"/>
      <w:bookmarkStart w:id="23" w:name="_Toc84332935"/>
      <w:r>
        <w:rPr>
          <w:rFonts w:ascii="Palatino Linotype" w:eastAsia="MS Mincho" w:hAnsi="Palatino Linotype"/>
          <w:b/>
          <w:bCs/>
          <w:color w:val="auto"/>
          <w:sz w:val="24"/>
          <w:szCs w:val="24"/>
        </w:rPr>
        <w:lastRenderedPageBreak/>
        <w:t xml:space="preserve">II. </w:t>
      </w:r>
      <w:r w:rsidRPr="00FA255D">
        <w:rPr>
          <w:rFonts w:ascii="Palatino Linotype" w:eastAsia="MS Mincho" w:hAnsi="Palatino Linotype"/>
          <w:b/>
          <w:bCs/>
          <w:color w:val="auto"/>
          <w:sz w:val="24"/>
          <w:szCs w:val="24"/>
        </w:rPr>
        <w:t>El derecho de petición y de acceso a la información.</w:t>
      </w:r>
      <w:bookmarkEnd w:id="19"/>
      <w:bookmarkEnd w:id="20"/>
      <w:bookmarkEnd w:id="21"/>
      <w:bookmarkEnd w:id="22"/>
      <w:bookmarkEnd w:id="23"/>
      <w:r w:rsidRPr="00A40364">
        <w:rPr>
          <w:rFonts w:ascii="Palatino Linotype" w:eastAsia="MS Mincho" w:hAnsi="Palatino Linotype"/>
          <w:b/>
          <w:i/>
          <w:color w:val="auto"/>
          <w:sz w:val="24"/>
          <w:szCs w:val="24"/>
          <w:lang w:val="es-ES_tradnl"/>
        </w:rPr>
        <w:t xml:space="preserve"> </w:t>
      </w:r>
    </w:p>
    <w:p w14:paraId="2BAAF4A9" w14:textId="77777777" w:rsidR="001129E4" w:rsidRDefault="001129E4" w:rsidP="001129E4">
      <w:pPr>
        <w:spacing w:line="360" w:lineRule="auto"/>
        <w:ind w:right="49"/>
        <w:contextualSpacing/>
        <w:jc w:val="both"/>
        <w:rPr>
          <w:rFonts w:ascii="Palatino Linotype" w:eastAsia="MS Mincho" w:hAnsi="Palatino Linotype" w:cstheme="majorBidi"/>
          <w:sz w:val="24"/>
          <w:szCs w:val="24"/>
        </w:rPr>
      </w:pPr>
    </w:p>
    <w:p w14:paraId="0A3CE094" w14:textId="474B784E" w:rsidR="001129E4" w:rsidRPr="00A40364" w:rsidRDefault="001129E4" w:rsidP="001129E4">
      <w:pPr>
        <w:numPr>
          <w:ilvl w:val="0"/>
          <w:numId w:val="2"/>
        </w:numPr>
        <w:spacing w:line="360" w:lineRule="auto"/>
        <w:ind w:left="0" w:right="49" w:firstLine="0"/>
        <w:contextualSpacing/>
        <w:jc w:val="both"/>
        <w:rPr>
          <w:rFonts w:ascii="Palatino Linotype" w:eastAsia="MS Mincho" w:hAnsi="Palatino Linotype" w:cstheme="majorBidi"/>
          <w:sz w:val="24"/>
          <w:szCs w:val="24"/>
        </w:rPr>
      </w:pPr>
      <w:r w:rsidRPr="00A40364">
        <w:rPr>
          <w:rFonts w:ascii="Palatino Linotype" w:eastAsia="MS Mincho" w:hAnsi="Palatino Linotype" w:cstheme="majorBidi"/>
          <w:sz w:val="24"/>
          <w:szCs w:val="24"/>
        </w:rPr>
        <w:t>Previo al análisis de las actuaciones de las partes, es necesario verificar si los requerimientos del particular son materia del derecho de acceso a la información pública, o bien, si estamos en presencia del ejerc</w:t>
      </w:r>
      <w:r>
        <w:rPr>
          <w:rFonts w:ascii="Palatino Linotype" w:eastAsia="MS Mincho" w:hAnsi="Palatino Linotype" w:cstheme="majorBidi"/>
          <w:sz w:val="24"/>
          <w:szCs w:val="24"/>
        </w:rPr>
        <w:t>icio de un derecho de petición, toda vez que formuló una serie de cuestionamientos.</w:t>
      </w:r>
    </w:p>
    <w:p w14:paraId="5C804476" w14:textId="77777777" w:rsidR="001129E4" w:rsidRPr="00A40364" w:rsidRDefault="001129E4" w:rsidP="001129E4">
      <w:pPr>
        <w:spacing w:line="360" w:lineRule="auto"/>
        <w:ind w:right="49"/>
        <w:contextualSpacing/>
        <w:jc w:val="both"/>
        <w:rPr>
          <w:rFonts w:ascii="Palatino Linotype" w:eastAsia="MS Mincho" w:hAnsi="Palatino Linotype" w:cstheme="majorBidi"/>
          <w:sz w:val="24"/>
          <w:szCs w:val="24"/>
        </w:rPr>
      </w:pPr>
    </w:p>
    <w:p w14:paraId="3FCF53A2" w14:textId="77777777" w:rsidR="001129E4" w:rsidRPr="00A40364" w:rsidRDefault="001129E4" w:rsidP="001129E4">
      <w:pPr>
        <w:numPr>
          <w:ilvl w:val="0"/>
          <w:numId w:val="2"/>
        </w:numPr>
        <w:spacing w:line="360" w:lineRule="auto"/>
        <w:ind w:left="0" w:right="49" w:firstLine="0"/>
        <w:contextualSpacing/>
        <w:jc w:val="both"/>
        <w:rPr>
          <w:rFonts w:ascii="Palatino Linotype" w:eastAsia="MS Mincho" w:hAnsi="Palatino Linotype" w:cstheme="majorBidi"/>
          <w:sz w:val="24"/>
          <w:szCs w:val="24"/>
        </w:rPr>
      </w:pPr>
      <w:r w:rsidRPr="00A40364">
        <w:rPr>
          <w:rFonts w:ascii="Palatino Linotype" w:eastAsia="MS Mincho" w:hAnsi="Palatino Linotype" w:cstheme="majorBidi"/>
          <w:sz w:val="24"/>
          <w:szCs w:val="24"/>
        </w:rPr>
        <w:t xml:space="preserve">Por lo que respecta a la definición de derecho de petición, el Maestro Ignacio Burgoa Orihuela refiere: </w:t>
      </w:r>
      <w:r w:rsidRPr="001E3212">
        <w:rPr>
          <w:rFonts w:ascii="Palatino Linotype" w:eastAsia="MS Mincho" w:hAnsi="Palatino Linotype" w:cstheme="majorBidi"/>
          <w:sz w:val="22"/>
          <w:szCs w:val="24"/>
        </w:rPr>
        <w:t>“…</w:t>
      </w:r>
      <w:r w:rsidRPr="001E3212">
        <w:rPr>
          <w:rFonts w:ascii="Palatino Linotype" w:eastAsia="MS Mincho" w:hAnsi="Palatino Linotype" w:cstheme="majorBidi"/>
          <w:i/>
          <w:sz w:val="22"/>
          <w:szCs w:val="24"/>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1E3212">
        <w:rPr>
          <w:rStyle w:val="Refdenotaalpie"/>
          <w:rFonts w:ascii="Palatino Linotype" w:eastAsia="MS Mincho" w:hAnsi="Palatino Linotype" w:cstheme="majorBidi"/>
          <w:i/>
          <w:sz w:val="22"/>
          <w:szCs w:val="24"/>
        </w:rPr>
        <w:footnoteReference w:id="6"/>
      </w:r>
      <w:r w:rsidRPr="001E3212">
        <w:rPr>
          <w:rFonts w:ascii="Palatino Linotype" w:eastAsia="MS Mincho" w:hAnsi="Palatino Linotype" w:cstheme="majorBidi"/>
          <w:i/>
          <w:sz w:val="22"/>
          <w:szCs w:val="24"/>
        </w:rPr>
        <w:t xml:space="preserve">  “(Sic)</w:t>
      </w:r>
    </w:p>
    <w:p w14:paraId="0FC855DB" w14:textId="77777777" w:rsidR="001129E4" w:rsidRPr="00A40364" w:rsidRDefault="001129E4" w:rsidP="001129E4">
      <w:pPr>
        <w:pStyle w:val="Prrafodelista"/>
        <w:rPr>
          <w:rFonts w:ascii="Palatino Linotype" w:eastAsia="MS Mincho" w:hAnsi="Palatino Linotype" w:cstheme="majorBidi"/>
          <w:sz w:val="24"/>
        </w:rPr>
      </w:pPr>
    </w:p>
    <w:p w14:paraId="13926A88" w14:textId="77777777" w:rsidR="001129E4" w:rsidRPr="00A40364" w:rsidRDefault="001129E4" w:rsidP="001129E4">
      <w:pPr>
        <w:numPr>
          <w:ilvl w:val="0"/>
          <w:numId w:val="2"/>
        </w:numPr>
        <w:spacing w:line="360" w:lineRule="auto"/>
        <w:ind w:left="0" w:right="49" w:firstLine="0"/>
        <w:contextualSpacing/>
        <w:jc w:val="both"/>
        <w:rPr>
          <w:rFonts w:ascii="Palatino Linotype" w:eastAsia="MS Mincho" w:hAnsi="Palatino Linotype" w:cstheme="majorBidi"/>
          <w:sz w:val="24"/>
          <w:szCs w:val="24"/>
        </w:rPr>
      </w:pPr>
      <w:r w:rsidRPr="00A40364">
        <w:rPr>
          <w:rFonts w:ascii="Palatino Linotype" w:eastAsia="MS Mincho" w:hAnsi="Palatino Linotype" w:cstheme="majorBidi"/>
          <w:sz w:val="24"/>
          <w:szCs w:val="24"/>
        </w:rPr>
        <w:t xml:space="preserve">Por su parte, David Cienfuegos Salgado, concibe al derecho de petición como </w:t>
      </w:r>
      <w:r w:rsidRPr="001E3212">
        <w:rPr>
          <w:rFonts w:ascii="Palatino Linotype" w:eastAsia="MS Mincho" w:hAnsi="Palatino Linotype" w:cstheme="majorBidi"/>
          <w:i/>
          <w:sz w:val="22"/>
          <w:szCs w:val="24"/>
        </w:rPr>
        <w:t xml:space="preserve">“el derecho de toda persona a ser escuchado por quienes ejercen el poder público. </w:t>
      </w:r>
      <w:r w:rsidRPr="001E3212">
        <w:rPr>
          <w:rStyle w:val="Refdenotaalpie"/>
          <w:rFonts w:ascii="Palatino Linotype" w:eastAsia="MS Mincho" w:hAnsi="Palatino Linotype" w:cstheme="majorBidi"/>
          <w:i/>
          <w:sz w:val="22"/>
          <w:szCs w:val="24"/>
        </w:rPr>
        <w:footnoteReference w:id="7"/>
      </w:r>
      <w:r w:rsidRPr="001E3212">
        <w:rPr>
          <w:rFonts w:ascii="Palatino Linotype" w:eastAsia="MS Mincho" w:hAnsi="Palatino Linotype" w:cstheme="majorBidi"/>
          <w:i/>
          <w:sz w:val="22"/>
          <w:szCs w:val="24"/>
        </w:rPr>
        <w:t>” (Sic)</w:t>
      </w:r>
      <w:r w:rsidRPr="001E3212">
        <w:rPr>
          <w:rFonts w:ascii="Palatino Linotype" w:eastAsia="MS Mincho" w:hAnsi="Palatino Linotype" w:cstheme="majorBidi"/>
          <w:sz w:val="22"/>
          <w:szCs w:val="24"/>
        </w:rPr>
        <w:t xml:space="preserve"> </w:t>
      </w:r>
    </w:p>
    <w:p w14:paraId="730DB12E" w14:textId="77777777" w:rsidR="001129E4" w:rsidRPr="00A40364" w:rsidRDefault="001129E4" w:rsidP="001129E4">
      <w:pPr>
        <w:pStyle w:val="Prrafodelista"/>
        <w:rPr>
          <w:rFonts w:ascii="Palatino Linotype" w:eastAsia="MS Mincho" w:hAnsi="Palatino Linotype" w:cstheme="majorBidi"/>
          <w:sz w:val="24"/>
        </w:rPr>
      </w:pPr>
    </w:p>
    <w:p w14:paraId="6F532061" w14:textId="77777777" w:rsidR="001129E4" w:rsidRPr="001E3212" w:rsidRDefault="001129E4" w:rsidP="001129E4">
      <w:pPr>
        <w:numPr>
          <w:ilvl w:val="0"/>
          <w:numId w:val="2"/>
        </w:numPr>
        <w:spacing w:line="360" w:lineRule="auto"/>
        <w:ind w:left="0" w:right="49" w:firstLine="0"/>
        <w:contextualSpacing/>
        <w:jc w:val="both"/>
        <w:rPr>
          <w:rFonts w:ascii="Palatino Linotype" w:eastAsia="MS Mincho" w:hAnsi="Palatino Linotype" w:cstheme="majorBidi"/>
          <w:sz w:val="22"/>
          <w:szCs w:val="24"/>
        </w:rPr>
      </w:pPr>
      <w:r w:rsidRPr="00A40364">
        <w:rPr>
          <w:rFonts w:ascii="Palatino Linotype" w:eastAsia="MS Mincho" w:hAnsi="Palatino Linotype" w:cstheme="majorBidi"/>
          <w:sz w:val="24"/>
          <w:szCs w:val="24"/>
        </w:rPr>
        <w:t xml:space="preserve">Luego entonces, para diferenciar el derecho de petición al derecho de acceso a la información, resulta conducente señalar que José Guadalupe Robles, conceptualiza el derecho a la información como </w:t>
      </w:r>
      <w:r w:rsidRPr="001E3212">
        <w:rPr>
          <w:rFonts w:ascii="Palatino Linotype" w:eastAsia="MS Mincho" w:hAnsi="Palatino Linotype" w:cstheme="majorBidi"/>
          <w:i/>
          <w:sz w:val="22"/>
          <w:szCs w:val="24"/>
        </w:rPr>
        <w:t xml:space="preserve">“un derecho fundamental tanto de carácter individual como colectivo, cuyas limitaciones deben estar establecidas en la ley, así como una garantía de que la información sea transmitida con claridad y objetividad, por cuanto a que es un bien jurídico que </w:t>
      </w:r>
      <w:r w:rsidRPr="001E3212">
        <w:rPr>
          <w:rFonts w:ascii="Palatino Linotype" w:eastAsia="MS Mincho" w:hAnsi="Palatino Linotype" w:cstheme="majorBidi"/>
          <w:i/>
          <w:sz w:val="22"/>
          <w:szCs w:val="24"/>
        </w:rPr>
        <w:lastRenderedPageBreak/>
        <w:t xml:space="preserve">coadyuva al desarrollo de las personas y a la formación de opinión pública de calidad para poder participar y luego influir en la vida pública. </w:t>
      </w:r>
      <w:r w:rsidRPr="001E3212">
        <w:rPr>
          <w:rStyle w:val="Refdenotaalpie"/>
          <w:rFonts w:ascii="Palatino Linotype" w:eastAsia="MS Mincho" w:hAnsi="Palatino Linotype" w:cstheme="majorBidi"/>
          <w:i/>
          <w:sz w:val="22"/>
          <w:szCs w:val="24"/>
        </w:rPr>
        <w:footnoteReference w:id="8"/>
      </w:r>
      <w:r w:rsidRPr="001E3212">
        <w:rPr>
          <w:rFonts w:ascii="Palatino Linotype" w:eastAsia="MS Mincho" w:hAnsi="Palatino Linotype" w:cstheme="majorBidi"/>
          <w:i/>
          <w:sz w:val="22"/>
          <w:szCs w:val="24"/>
        </w:rPr>
        <w:t>“(Sic)</w:t>
      </w:r>
    </w:p>
    <w:p w14:paraId="630E0E04" w14:textId="77777777" w:rsidR="001129E4" w:rsidRPr="00A40364" w:rsidRDefault="001129E4" w:rsidP="001129E4">
      <w:pPr>
        <w:pStyle w:val="Prrafodelista"/>
        <w:rPr>
          <w:rFonts w:ascii="Palatino Linotype" w:eastAsia="MS Mincho" w:hAnsi="Palatino Linotype" w:cstheme="majorBidi"/>
          <w:sz w:val="24"/>
        </w:rPr>
      </w:pPr>
    </w:p>
    <w:p w14:paraId="2D3C9522" w14:textId="77777777" w:rsidR="001129E4" w:rsidRPr="00A40364" w:rsidRDefault="001129E4" w:rsidP="001129E4">
      <w:pPr>
        <w:numPr>
          <w:ilvl w:val="0"/>
          <w:numId w:val="2"/>
        </w:numPr>
        <w:spacing w:line="360" w:lineRule="auto"/>
        <w:ind w:left="0" w:right="49" w:firstLine="0"/>
        <w:contextualSpacing/>
        <w:jc w:val="both"/>
        <w:rPr>
          <w:rFonts w:ascii="Palatino Linotype" w:eastAsia="MS Mincho" w:hAnsi="Palatino Linotype" w:cstheme="majorBidi"/>
          <w:sz w:val="24"/>
          <w:szCs w:val="24"/>
        </w:rPr>
      </w:pPr>
      <w:r w:rsidRPr="00A40364">
        <w:rPr>
          <w:rFonts w:ascii="Palatino Linotype" w:eastAsia="MS Mincho" w:hAnsi="Palatino Linotype" w:cstheme="majorBidi"/>
          <w:sz w:val="24"/>
          <w:szCs w:val="24"/>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sidRPr="001E3212">
        <w:rPr>
          <w:rFonts w:ascii="Palatino Linotype" w:eastAsia="MS Mincho" w:hAnsi="Palatino Linotype" w:cstheme="majorBidi"/>
          <w:i/>
          <w:sz w:val="22"/>
          <w:szCs w:val="24"/>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1E3212">
        <w:rPr>
          <w:rStyle w:val="Refdenotaalpie"/>
          <w:rFonts w:ascii="Palatino Linotype" w:eastAsia="MS Mincho" w:hAnsi="Palatino Linotype" w:cstheme="majorBidi"/>
          <w:i/>
          <w:sz w:val="22"/>
          <w:szCs w:val="24"/>
        </w:rPr>
        <w:footnoteReference w:id="9"/>
      </w:r>
      <w:r w:rsidRPr="001E3212">
        <w:rPr>
          <w:rFonts w:ascii="Palatino Linotype" w:eastAsia="MS Mincho" w:hAnsi="Palatino Linotype" w:cstheme="majorBidi"/>
          <w:i/>
          <w:sz w:val="22"/>
          <w:szCs w:val="24"/>
        </w:rPr>
        <w:t xml:space="preserve">” (Sic)  </w:t>
      </w:r>
    </w:p>
    <w:p w14:paraId="0831FF7D" w14:textId="77777777" w:rsidR="001129E4" w:rsidRPr="00A40364" w:rsidRDefault="001129E4" w:rsidP="001129E4">
      <w:pPr>
        <w:spacing w:line="360" w:lineRule="auto"/>
        <w:ind w:left="360" w:right="49"/>
        <w:contextualSpacing/>
        <w:jc w:val="both"/>
        <w:rPr>
          <w:rFonts w:ascii="Palatino Linotype" w:eastAsia="MS Mincho" w:hAnsi="Palatino Linotype" w:cstheme="majorBidi"/>
          <w:sz w:val="24"/>
          <w:szCs w:val="24"/>
        </w:rPr>
      </w:pPr>
    </w:p>
    <w:p w14:paraId="6622C5AE" w14:textId="77777777" w:rsidR="001129E4" w:rsidRPr="00A40364" w:rsidRDefault="001129E4" w:rsidP="001129E4">
      <w:pPr>
        <w:numPr>
          <w:ilvl w:val="0"/>
          <w:numId w:val="2"/>
        </w:numPr>
        <w:spacing w:line="360" w:lineRule="auto"/>
        <w:ind w:left="0" w:right="49" w:firstLine="0"/>
        <w:contextualSpacing/>
        <w:jc w:val="both"/>
        <w:rPr>
          <w:rFonts w:ascii="Palatino Linotype" w:eastAsia="MS Mincho" w:hAnsi="Palatino Linotype" w:cstheme="majorBidi"/>
          <w:sz w:val="24"/>
          <w:szCs w:val="24"/>
        </w:rPr>
      </w:pPr>
      <w:r w:rsidRPr="00A40364">
        <w:rPr>
          <w:rFonts w:ascii="Palatino Linotype" w:eastAsia="MS Mincho" w:hAnsi="Palatino Linotype" w:cstheme="majorBidi"/>
          <w:sz w:val="24"/>
          <w:szCs w:val="24"/>
        </w:rPr>
        <w:t xml:space="preserve">De lo anterior, se puede concluir que la distinción entre el derecho de petición y el derecho de acceso a la información estriba, principalmente, en que en el primero de ellos la pretensión del peticionario consiste generalmente </w:t>
      </w:r>
      <w:r w:rsidRPr="00A40364">
        <w:rPr>
          <w:rFonts w:ascii="Palatino Linotype" w:eastAsia="MS Mincho" w:hAnsi="Palatino Linotype" w:cstheme="majorBidi"/>
          <w:b/>
          <w:sz w:val="24"/>
          <w:szCs w:val="24"/>
        </w:rPr>
        <w:t>en obligar a la autoridad responsable a que actúe en el sentido de contestar lo solicitado;</w:t>
      </w:r>
      <w:r w:rsidRPr="00A40364">
        <w:rPr>
          <w:rFonts w:ascii="Palatino Linotype" w:eastAsia="MS Mincho" w:hAnsi="Palatino Linotype" w:cstheme="majorBidi"/>
          <w:sz w:val="24"/>
          <w:szCs w:val="24"/>
        </w:rPr>
        <w:t xml:space="preserve"> mientras que en el segundo supuesto, la petición se encamina primordialmente a permitir el acceso a datos, registros y todo tipo de información pública que conste en documentos, sea generada o se encuentre en posesión de la autoridad.</w:t>
      </w:r>
    </w:p>
    <w:p w14:paraId="5F069906" w14:textId="77777777" w:rsidR="001129E4" w:rsidRPr="00A40364" w:rsidRDefault="001129E4" w:rsidP="001129E4">
      <w:pPr>
        <w:spacing w:line="360" w:lineRule="auto"/>
        <w:ind w:right="49"/>
        <w:contextualSpacing/>
        <w:jc w:val="both"/>
        <w:rPr>
          <w:rFonts w:ascii="Palatino Linotype" w:eastAsia="MS Mincho" w:hAnsi="Palatino Linotype" w:cstheme="majorBidi"/>
          <w:sz w:val="24"/>
          <w:szCs w:val="24"/>
        </w:rPr>
      </w:pPr>
    </w:p>
    <w:p w14:paraId="1B295BD7" w14:textId="77777777" w:rsidR="001129E4" w:rsidRPr="00A40364" w:rsidRDefault="001129E4" w:rsidP="001129E4">
      <w:pPr>
        <w:pStyle w:val="Prrafodelista"/>
        <w:numPr>
          <w:ilvl w:val="0"/>
          <w:numId w:val="2"/>
        </w:numPr>
        <w:spacing w:line="360" w:lineRule="auto"/>
        <w:ind w:left="0" w:firstLine="0"/>
        <w:jc w:val="both"/>
        <w:rPr>
          <w:rFonts w:ascii="Palatino Linotype" w:hAnsi="Palatino Linotype"/>
          <w:sz w:val="24"/>
          <w:lang w:val="es-ES"/>
        </w:rPr>
      </w:pPr>
      <w:r w:rsidRPr="00A40364">
        <w:rPr>
          <w:rFonts w:ascii="Palatino Linotype" w:hAnsi="Palatino Linotype"/>
          <w:sz w:val="24"/>
          <w:lang w:val="es-ES"/>
        </w:rPr>
        <w:t xml:space="preserve">De la simple lectura a la solicitud, se advierte que los requerimientos del particular pudieran encuadrar en un ejercicio del Derecho de Petición, dado que, para atender literalmente la solicitud, es necesario dar una contestación al cuestionamiento. </w:t>
      </w:r>
      <w:r w:rsidRPr="00A40364">
        <w:rPr>
          <w:rFonts w:ascii="Palatino Linotype" w:hAnsi="Palatino Linotype"/>
          <w:sz w:val="24"/>
          <w:lang w:val="es-ES"/>
        </w:rPr>
        <w:lastRenderedPageBreak/>
        <w:t xml:space="preserve">Por tal motivo es necesario precisar que, de acuerdo a los artículos 4 y 12 de la Ley de Transparencia y Acceso a la Información Pública del Estado de México y Municipios, los Sujetos Obligados se encuentran constreñidos a proporcionar la información que obre en sus archivos y en el estado en el que se encuentran, </w:t>
      </w:r>
      <w:r w:rsidRPr="00A40364">
        <w:rPr>
          <w:rFonts w:ascii="Palatino Linotype" w:hAnsi="Palatino Linotype"/>
          <w:b/>
          <w:sz w:val="24"/>
          <w:lang w:val="es-ES"/>
        </w:rPr>
        <w:t>no tienen la obligación de procesarla, resumirla o efectuar cálculos a fin de dar atención a las solicitudes que formulen los particulares.</w:t>
      </w:r>
    </w:p>
    <w:p w14:paraId="1CB506B9" w14:textId="77777777" w:rsidR="001129E4" w:rsidRPr="00A40364" w:rsidRDefault="001129E4" w:rsidP="001129E4">
      <w:pPr>
        <w:pStyle w:val="Prrafodelista"/>
        <w:spacing w:line="360" w:lineRule="auto"/>
        <w:ind w:left="0"/>
        <w:jc w:val="both"/>
        <w:rPr>
          <w:rFonts w:ascii="Palatino Linotype" w:hAnsi="Palatino Linotype"/>
          <w:sz w:val="24"/>
          <w:lang w:val="es-ES"/>
        </w:rPr>
      </w:pPr>
    </w:p>
    <w:p w14:paraId="67CFA2D9" w14:textId="77777777" w:rsidR="001129E4" w:rsidRPr="00A40364" w:rsidRDefault="001129E4" w:rsidP="001129E4">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A40364">
        <w:rPr>
          <w:rFonts w:ascii="Palatino Linotype" w:hAnsi="Palatino Linotype"/>
          <w:color w:val="000000"/>
          <w:sz w:val="24"/>
        </w:rPr>
        <w:t xml:space="preserve">Robustece lo anterior </w:t>
      </w:r>
      <w:r w:rsidRPr="00A40364">
        <w:rPr>
          <w:rFonts w:ascii="Palatino Linotype" w:hAnsi="Palatino Linotype" w:cs="Arial"/>
          <w:sz w:val="24"/>
        </w:rPr>
        <w:t>el criterio 13/17 de la Segunda Época emitido por el Instituto Nacional de Transparencia, Acceso a la Información y Protección de Datos personales:</w:t>
      </w:r>
    </w:p>
    <w:p w14:paraId="23A74F27" w14:textId="77777777" w:rsidR="001129E4" w:rsidRPr="00A40364" w:rsidRDefault="001129E4" w:rsidP="001129E4">
      <w:pPr>
        <w:pStyle w:val="Prrafodelista"/>
        <w:autoSpaceDE w:val="0"/>
        <w:autoSpaceDN w:val="0"/>
        <w:adjustRightInd w:val="0"/>
        <w:spacing w:line="360" w:lineRule="auto"/>
        <w:ind w:left="0" w:right="567"/>
        <w:jc w:val="both"/>
        <w:rPr>
          <w:rFonts w:ascii="Palatino Linotype" w:eastAsia="Calibri" w:hAnsi="Palatino Linotype" w:cs="Arial"/>
          <w:i/>
          <w:sz w:val="24"/>
        </w:rPr>
      </w:pPr>
    </w:p>
    <w:p w14:paraId="6494495B" w14:textId="77777777" w:rsidR="001129E4" w:rsidRPr="001E3212" w:rsidRDefault="001129E4" w:rsidP="001129E4">
      <w:pPr>
        <w:pStyle w:val="Prrafodelista"/>
        <w:tabs>
          <w:tab w:val="left" w:pos="2430"/>
        </w:tabs>
        <w:spacing w:line="276" w:lineRule="auto"/>
        <w:ind w:right="567"/>
        <w:jc w:val="both"/>
        <w:rPr>
          <w:rFonts w:ascii="Palatino Linotype" w:hAnsi="Palatino Linotype" w:cs="Arial"/>
          <w:i/>
        </w:rPr>
      </w:pPr>
      <w:r w:rsidRPr="001E3212">
        <w:rPr>
          <w:rFonts w:ascii="Palatino Linotype" w:hAnsi="Palatino Linotype" w:cs="Arial"/>
          <w:b/>
          <w:bCs/>
          <w:i/>
        </w:rPr>
        <w:t>No existe obligación de elaborar documentos ad hoc para atender las solicitudes de acceso a la información</w:t>
      </w:r>
      <w:r w:rsidRPr="001E3212">
        <w:rPr>
          <w:rFonts w:ascii="Palatino Linotype" w:hAnsi="Palatino Linotype" w:cs="Arial"/>
          <w:i/>
        </w:rPr>
        <w:t>.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7CF1F1F" w14:textId="77777777" w:rsidR="001129E4" w:rsidRPr="001E3212" w:rsidRDefault="001129E4" w:rsidP="001129E4">
      <w:pPr>
        <w:spacing w:line="276" w:lineRule="auto"/>
        <w:ind w:left="720" w:right="567"/>
        <w:jc w:val="both"/>
        <w:rPr>
          <w:rFonts w:ascii="Palatino Linotype" w:hAnsi="Palatino Linotype" w:cs="Arial"/>
          <w:i/>
          <w:sz w:val="22"/>
          <w:szCs w:val="24"/>
        </w:rPr>
      </w:pPr>
      <w:r w:rsidRPr="001E3212">
        <w:rPr>
          <w:rFonts w:ascii="Palatino Linotype" w:hAnsi="Palatino Linotype" w:cs="Arial"/>
          <w:i/>
          <w:sz w:val="22"/>
          <w:szCs w:val="24"/>
        </w:rPr>
        <w:t>Resoluciones:</w:t>
      </w:r>
    </w:p>
    <w:p w14:paraId="4FE9B3CA" w14:textId="77777777" w:rsidR="001129E4" w:rsidRPr="001E3212" w:rsidRDefault="001129E4" w:rsidP="001129E4">
      <w:pPr>
        <w:spacing w:line="276" w:lineRule="auto"/>
        <w:ind w:left="720" w:right="567"/>
        <w:jc w:val="both"/>
        <w:rPr>
          <w:rFonts w:ascii="Palatino Linotype" w:hAnsi="Palatino Linotype" w:cs="Arial"/>
          <w:i/>
          <w:sz w:val="22"/>
          <w:szCs w:val="24"/>
        </w:rPr>
      </w:pPr>
      <w:r w:rsidRPr="001E3212">
        <w:rPr>
          <w:rFonts w:ascii="Palatino Linotype" w:hAnsi="Palatino Linotype" w:cs="Arial"/>
          <w:i/>
          <w:sz w:val="22"/>
          <w:szCs w:val="24"/>
        </w:rPr>
        <w:t>•</w:t>
      </w:r>
      <w:r w:rsidRPr="001E3212">
        <w:rPr>
          <w:rFonts w:ascii="Palatino Linotype" w:hAnsi="Palatino Linotype" w:cs="Arial"/>
          <w:i/>
          <w:sz w:val="22"/>
          <w:szCs w:val="24"/>
        </w:rPr>
        <w:tab/>
        <w:t>RRA 0050/16. Instituto Nacional para la Evaluación de la Educación. 13 julio de 2016. Por unanimidad. Comisionado Ponente: Francisco Javier Acuña Llamas.</w:t>
      </w:r>
    </w:p>
    <w:p w14:paraId="53A329D1" w14:textId="77777777" w:rsidR="001129E4" w:rsidRPr="001E3212" w:rsidRDefault="001129E4" w:rsidP="001129E4">
      <w:pPr>
        <w:spacing w:line="276" w:lineRule="auto"/>
        <w:ind w:left="720" w:right="567"/>
        <w:jc w:val="both"/>
        <w:rPr>
          <w:rFonts w:ascii="Palatino Linotype" w:hAnsi="Palatino Linotype" w:cs="Arial"/>
          <w:i/>
          <w:sz w:val="22"/>
          <w:szCs w:val="24"/>
        </w:rPr>
      </w:pPr>
      <w:r w:rsidRPr="001E3212">
        <w:rPr>
          <w:rFonts w:ascii="Palatino Linotype" w:hAnsi="Palatino Linotype" w:cs="Arial"/>
          <w:i/>
          <w:sz w:val="22"/>
          <w:szCs w:val="24"/>
        </w:rPr>
        <w:t>•</w:t>
      </w:r>
      <w:r w:rsidRPr="001E3212">
        <w:rPr>
          <w:rFonts w:ascii="Palatino Linotype" w:hAnsi="Palatino Linotype" w:cs="Arial"/>
          <w:i/>
          <w:sz w:val="22"/>
          <w:szCs w:val="24"/>
        </w:rPr>
        <w:tab/>
        <w:t>RRA 0310/16. Instituto Nacional de Transparencia, Acceso a la Información y Protección de Datos Personales. 10 de agosto de 2016. Por unanimidad. Comisionada Ponente. Areli Cano Guadiana.</w:t>
      </w:r>
    </w:p>
    <w:p w14:paraId="3588242C" w14:textId="77777777" w:rsidR="001129E4" w:rsidRDefault="001129E4" w:rsidP="001129E4">
      <w:pPr>
        <w:spacing w:line="276" w:lineRule="auto"/>
        <w:ind w:left="1416" w:right="567" w:hanging="696"/>
        <w:jc w:val="both"/>
        <w:rPr>
          <w:rFonts w:ascii="Palatino Linotype" w:hAnsi="Palatino Linotype" w:cs="Arial"/>
          <w:i/>
          <w:sz w:val="22"/>
          <w:szCs w:val="24"/>
        </w:rPr>
      </w:pPr>
      <w:r w:rsidRPr="001E3212">
        <w:rPr>
          <w:rFonts w:ascii="Palatino Linotype" w:hAnsi="Palatino Linotype" w:cs="Arial"/>
          <w:i/>
          <w:sz w:val="22"/>
          <w:szCs w:val="24"/>
        </w:rPr>
        <w:lastRenderedPageBreak/>
        <w:t>•</w:t>
      </w:r>
      <w:r w:rsidRPr="001E3212">
        <w:rPr>
          <w:rFonts w:ascii="Palatino Linotype" w:hAnsi="Palatino Linotype" w:cs="Arial"/>
          <w:i/>
          <w:sz w:val="22"/>
          <w:szCs w:val="24"/>
        </w:rPr>
        <w:tab/>
        <w:t>RRA 1889/16. Secretaría de Hacienda y Crédito Público. 05 de octubre de 2016. Por unanimidad. Comisionada Ponente. Ximena Puente de la Mora.</w:t>
      </w:r>
    </w:p>
    <w:p w14:paraId="502237BA" w14:textId="77777777" w:rsidR="001129E4" w:rsidRPr="001E3212" w:rsidRDefault="001129E4" w:rsidP="001129E4">
      <w:pPr>
        <w:spacing w:line="276" w:lineRule="auto"/>
        <w:ind w:left="1416" w:right="567" w:hanging="696"/>
        <w:jc w:val="both"/>
        <w:rPr>
          <w:rFonts w:ascii="Palatino Linotype" w:hAnsi="Palatino Linotype" w:cs="Arial"/>
          <w:i/>
          <w:sz w:val="22"/>
          <w:szCs w:val="24"/>
        </w:rPr>
      </w:pPr>
    </w:p>
    <w:p w14:paraId="69C087C2" w14:textId="77777777" w:rsidR="001129E4" w:rsidRPr="001129E4" w:rsidRDefault="001129E4" w:rsidP="001129E4">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1129E4">
        <w:rPr>
          <w:rFonts w:ascii="Palatino Linotype" w:eastAsia="MS Mincho" w:hAnsi="Palatino Linotype" w:cs="Arial"/>
          <w:color w:val="000000" w:themeColor="text1"/>
          <w:sz w:val="24"/>
        </w:rPr>
        <w:t xml:space="preserve">Ahora bien, el Recurrente en su solicitud no precisó un documento específico al que desee acceder. En repetidas ocasiones este Órgano Garante ha dejado en claro que </w:t>
      </w:r>
      <w:r w:rsidRPr="001129E4">
        <w:rPr>
          <w:rFonts w:ascii="Palatino Linotype" w:hAnsi="Palatino Linotype" w:cs="Arial"/>
          <w:bCs/>
          <w:iCs/>
          <w:color w:val="000000" w:themeColor="text1"/>
          <w:sz w:val="24"/>
        </w:rPr>
        <w:t xml:space="preserve">cuando en una solicitud de información no se identifique un documento en específico, </w:t>
      </w:r>
      <w:r w:rsidRPr="001129E4">
        <w:rPr>
          <w:rFonts w:ascii="Palatino Linotype" w:hAnsi="Palatino Linotype" w:cs="Arial"/>
          <w:b/>
          <w:bCs/>
          <w:iCs/>
          <w:color w:val="000000" w:themeColor="text1"/>
          <w:sz w:val="24"/>
          <w:u w:val="single"/>
        </w:rPr>
        <w:t>si ésta tiene una expresión documental</w:t>
      </w:r>
      <w:r w:rsidRPr="001129E4">
        <w:rPr>
          <w:rFonts w:ascii="Palatino Linotype" w:hAnsi="Palatino Linotype" w:cs="Arial"/>
          <w:bCs/>
          <w:iCs/>
          <w:color w:val="000000" w:themeColor="text1"/>
          <w:sz w:val="24"/>
        </w:rPr>
        <w:t>, el sujeto obligado deberá entregar al particular el documento mediante el cual se pueda colmar aquella.</w:t>
      </w:r>
    </w:p>
    <w:p w14:paraId="1A2510B8" w14:textId="77777777" w:rsidR="001129E4" w:rsidRPr="00A40364" w:rsidRDefault="001129E4" w:rsidP="001129E4">
      <w:pPr>
        <w:pStyle w:val="Prrafodelista"/>
        <w:rPr>
          <w:rFonts w:ascii="Palatino Linotype" w:hAnsi="Palatino Linotype"/>
          <w:lang w:val="es-ES"/>
        </w:rPr>
      </w:pPr>
    </w:p>
    <w:p w14:paraId="1AFF2442" w14:textId="77777777" w:rsidR="001129E4" w:rsidRPr="001129E4" w:rsidRDefault="001129E4" w:rsidP="001129E4">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1129E4">
        <w:rPr>
          <w:rFonts w:ascii="Palatino Linotype" w:eastAsia="MS Mincho" w:hAnsi="Palatino Linotype" w:cs="Arial"/>
          <w:sz w:val="24"/>
        </w:rPr>
        <w:t xml:space="preserve">En ese sentido el </w:t>
      </w:r>
      <w:r w:rsidRPr="001129E4">
        <w:rPr>
          <w:rFonts w:ascii="Palatino Linotype" w:eastAsia="MS Mincho" w:hAnsi="Palatino Linotype"/>
          <w:sz w:val="24"/>
        </w:rPr>
        <w:t>Criterio</w:t>
      </w:r>
      <w:r w:rsidRPr="001129E4">
        <w:rPr>
          <w:rFonts w:ascii="Palatino Linotype" w:eastAsia="MS Mincho" w:hAnsi="Palatino Linotype" w:cs="Arial"/>
          <w:sz w:val="24"/>
        </w:rPr>
        <w:t xml:space="preserve"> </w:t>
      </w:r>
      <w:r w:rsidRPr="001129E4">
        <w:rPr>
          <w:rFonts w:ascii="Palatino Linotype" w:eastAsia="MS Mincho" w:hAnsi="Palatino Linotype"/>
          <w:sz w:val="24"/>
        </w:rPr>
        <w:t>028</w:t>
      </w:r>
      <w:r w:rsidRPr="001129E4">
        <w:rPr>
          <w:rFonts w:ascii="Palatino Linotype" w:eastAsia="MS Mincho" w:hAnsi="Palatino Linotype" w:cs="Arial"/>
          <w:sz w:val="24"/>
        </w:rPr>
        <w:t>-</w:t>
      </w:r>
      <w:r w:rsidRPr="001129E4">
        <w:rPr>
          <w:rFonts w:ascii="Palatino Linotype" w:eastAsia="MS Mincho" w:hAnsi="Palatino Linotype"/>
          <w:sz w:val="24"/>
        </w:rPr>
        <w:t>10</w:t>
      </w:r>
      <w:r w:rsidRPr="001129E4">
        <w:rPr>
          <w:rFonts w:ascii="Palatino Linotype" w:eastAsia="MS Mincho" w:hAnsi="Palatino Linotype" w:cs="Arial"/>
          <w:sz w:val="24"/>
        </w:rPr>
        <w:t xml:space="preserve"> emitido por el Pleno del entonces llamado Instituto Federal de Acceso a la Información y Protección de Datos, ahora Instituto Nacional de Transparencia, Acceso a la Información y Protección de Datos Personales que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aunque el particular lleve a cabo una solicitud de información sin identificar de forma precisa la documentación, el Sujeto Obligado deberá entregar del mismo al solicitante mismo que a continuación se cita:</w:t>
      </w:r>
    </w:p>
    <w:p w14:paraId="491EC168" w14:textId="77777777" w:rsidR="001129E4" w:rsidRPr="001E3212" w:rsidRDefault="001129E4" w:rsidP="001129E4">
      <w:pPr>
        <w:pStyle w:val="m5907675151158779931gmail-msolistparagraph"/>
        <w:shd w:val="clear" w:color="auto" w:fill="FFFFFF"/>
        <w:spacing w:before="240" w:beforeAutospacing="0" w:after="360" w:afterAutospacing="0" w:line="276" w:lineRule="auto"/>
        <w:ind w:left="567" w:right="616"/>
        <w:jc w:val="both"/>
        <w:rPr>
          <w:rFonts w:ascii="Palatino Linotype" w:hAnsi="Palatino Linotype" w:cs="Arial"/>
          <w:color w:val="222222"/>
          <w:sz w:val="22"/>
        </w:rPr>
      </w:pPr>
      <w:r w:rsidRPr="001E3212">
        <w:rPr>
          <w:rFonts w:ascii="Palatino Linotype" w:hAnsi="Palatino Linotype" w:cs="Arial"/>
          <w:b/>
          <w:bCs/>
          <w:i/>
          <w:iCs/>
          <w:color w:val="222222"/>
          <w:sz w:val="22"/>
          <w:lang w:val="es-ES_tradnl"/>
        </w:rPr>
        <w:t>“Cuando en una solicitud de información no se identifique un documento en específico, si ésta tiene una expresión documental, el sujeto obligado deberá entregar al particular el documento en específico.</w:t>
      </w:r>
      <w:r w:rsidRPr="001E3212">
        <w:rPr>
          <w:rFonts w:ascii="Palatino Linotype" w:hAnsi="Palatino Linotype" w:cs="Arial"/>
          <w:i/>
          <w:iCs/>
          <w:color w:val="222222"/>
          <w:sz w:val="22"/>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w:t>
      </w:r>
      <w:r w:rsidRPr="001E3212">
        <w:rPr>
          <w:rFonts w:ascii="Palatino Linotype" w:hAnsi="Palatino Linotype" w:cs="Arial"/>
          <w:i/>
          <w:iCs/>
          <w:color w:val="222222"/>
          <w:sz w:val="22"/>
          <w:lang w:val="es-ES_tradnl"/>
        </w:rPr>
        <w:lastRenderedPageBreak/>
        <w:t>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3BEE8CEC" w14:textId="77777777" w:rsidR="001129E4" w:rsidRPr="001129E4" w:rsidRDefault="001129E4" w:rsidP="001129E4">
      <w:pPr>
        <w:pStyle w:val="Prrafodelista"/>
        <w:numPr>
          <w:ilvl w:val="0"/>
          <w:numId w:val="2"/>
        </w:numPr>
        <w:spacing w:before="240" w:after="240" w:line="360" w:lineRule="auto"/>
        <w:ind w:left="0" w:right="49" w:firstLine="0"/>
        <w:jc w:val="both"/>
        <w:rPr>
          <w:rFonts w:ascii="Palatino Linotype" w:eastAsia="MS Mincho" w:hAnsi="Palatino Linotype" w:cs="Arial"/>
          <w:sz w:val="24"/>
        </w:rPr>
      </w:pPr>
      <w:r w:rsidRPr="001129E4">
        <w:rPr>
          <w:rFonts w:ascii="Palatino Linotype" w:eastAsia="MS Mincho" w:hAnsi="Palatino Linotype" w:cs="Arial"/>
          <w:sz w:val="24"/>
          <w:lang w:val="es-ES"/>
        </w:rPr>
        <w:t xml:space="preserve">Robustece lo anterior </w:t>
      </w:r>
      <w:r w:rsidRPr="001129E4">
        <w:rPr>
          <w:rFonts w:ascii="Palatino Linotype" w:eastAsia="MS Mincho" w:hAnsi="Palatino Linotype" w:cs="Arial"/>
          <w:sz w:val="24"/>
        </w:rPr>
        <w:t>el criterio orientador 16/17 emitido de igual forma por el Instituto Nacional de Transparencia, Acceso a la Información y Protección de Datos Personales que a la literalidad prevé:</w:t>
      </w:r>
    </w:p>
    <w:p w14:paraId="49A100EA" w14:textId="77777777" w:rsidR="001129E4" w:rsidRPr="001E3212" w:rsidRDefault="001129E4" w:rsidP="001129E4">
      <w:pPr>
        <w:spacing w:before="240" w:after="240" w:line="276" w:lineRule="auto"/>
        <w:ind w:left="567" w:right="616"/>
        <w:jc w:val="both"/>
        <w:rPr>
          <w:rFonts w:ascii="Palatino Linotype" w:eastAsia="MS Mincho" w:hAnsi="Palatino Linotype" w:cs="Arial"/>
          <w:i/>
          <w:sz w:val="22"/>
        </w:rPr>
      </w:pPr>
      <w:r w:rsidRPr="001E3212">
        <w:rPr>
          <w:rFonts w:ascii="Palatino Linotype" w:eastAsia="MS Mincho" w:hAnsi="Palatino Linotype" w:cs="Arial"/>
          <w:b/>
          <w:i/>
          <w:sz w:val="22"/>
        </w:rPr>
        <w:t>“Expresión documental</w:t>
      </w:r>
      <w:r w:rsidRPr="001E3212">
        <w:rPr>
          <w:rFonts w:ascii="Palatino Linotype" w:eastAsia="MS Mincho" w:hAnsi="Palatino Linotype" w:cs="Arial"/>
          <w:i/>
          <w:sz w:val="22"/>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40AD0047" w14:textId="77777777" w:rsidR="001129E4" w:rsidRPr="001E3212" w:rsidRDefault="001129E4" w:rsidP="001129E4">
      <w:pPr>
        <w:spacing w:before="240" w:after="240" w:line="276" w:lineRule="auto"/>
        <w:ind w:left="567" w:right="567"/>
        <w:jc w:val="both"/>
        <w:rPr>
          <w:rFonts w:ascii="Palatino Linotype" w:eastAsia="MS Mincho" w:hAnsi="Palatino Linotype" w:cs="Arial"/>
          <w:i/>
          <w:sz w:val="22"/>
        </w:rPr>
      </w:pPr>
      <w:r w:rsidRPr="001E3212">
        <w:rPr>
          <w:rFonts w:ascii="Palatino Linotype" w:eastAsia="MS Mincho" w:hAnsi="Palatino Linotype" w:cs="Arial"/>
          <w:i/>
          <w:sz w:val="22"/>
        </w:rPr>
        <w:t>Resoluciones:</w:t>
      </w:r>
    </w:p>
    <w:p w14:paraId="47F07384" w14:textId="77777777" w:rsidR="001129E4" w:rsidRPr="001E3212" w:rsidRDefault="001129E4" w:rsidP="001129E4">
      <w:pPr>
        <w:spacing w:before="240" w:after="240" w:line="276" w:lineRule="auto"/>
        <w:ind w:left="567" w:right="567"/>
        <w:jc w:val="both"/>
        <w:rPr>
          <w:rFonts w:ascii="Palatino Linotype" w:eastAsia="MS Mincho" w:hAnsi="Palatino Linotype" w:cs="Arial"/>
          <w:i/>
          <w:sz w:val="22"/>
        </w:rPr>
      </w:pPr>
      <w:r w:rsidRPr="001E3212">
        <w:rPr>
          <w:rFonts w:ascii="Palatino Linotype" w:eastAsia="MS Mincho" w:hAnsi="Palatino Linotype" w:cs="Arial"/>
          <w:i/>
          <w:sz w:val="22"/>
        </w:rPr>
        <w:t>•</w:t>
      </w:r>
      <w:r w:rsidRPr="001E3212">
        <w:rPr>
          <w:rFonts w:ascii="Palatino Linotype" w:eastAsia="MS Mincho" w:hAnsi="Palatino Linotype" w:cs="Arial"/>
          <w:i/>
          <w:sz w:val="22"/>
        </w:rPr>
        <w:tab/>
        <w:t>RRA 0774/16. Secretaría de Salud. 31 de agosto de 2016. Por unanimidad. Comisionada Ponente María Patricia Kurczyn Villalobos.</w:t>
      </w:r>
    </w:p>
    <w:p w14:paraId="6E8C72FB" w14:textId="77777777" w:rsidR="001129E4" w:rsidRPr="001E3212" w:rsidRDefault="001129E4" w:rsidP="001129E4">
      <w:pPr>
        <w:spacing w:before="240" w:after="240" w:line="276" w:lineRule="auto"/>
        <w:ind w:left="567" w:right="567"/>
        <w:jc w:val="both"/>
        <w:rPr>
          <w:rFonts w:ascii="Palatino Linotype" w:eastAsia="MS Mincho" w:hAnsi="Palatino Linotype" w:cs="Arial"/>
          <w:i/>
          <w:sz w:val="22"/>
        </w:rPr>
      </w:pPr>
      <w:r w:rsidRPr="001E3212">
        <w:rPr>
          <w:rFonts w:ascii="Palatino Linotype" w:eastAsia="MS Mincho" w:hAnsi="Palatino Linotype" w:cs="Arial"/>
          <w:i/>
          <w:sz w:val="22"/>
        </w:rPr>
        <w:t>•</w:t>
      </w:r>
      <w:r w:rsidRPr="001E3212">
        <w:rPr>
          <w:rFonts w:ascii="Palatino Linotype" w:eastAsia="MS Mincho" w:hAnsi="Palatino Linotype" w:cs="Arial"/>
          <w:i/>
          <w:sz w:val="22"/>
        </w:rPr>
        <w:tab/>
        <w:t xml:space="preserve">RRA 0143/17. Universidad Autónoma Agraria Antonio Narro. 22 de febrero de 2017. Por unanimidad. Comisionado Ponente Oscar Mauricio Guerra Ford. </w:t>
      </w:r>
    </w:p>
    <w:p w14:paraId="1D23F3D5" w14:textId="77777777" w:rsidR="001129E4" w:rsidRPr="001E3212" w:rsidRDefault="001129E4" w:rsidP="001129E4">
      <w:pPr>
        <w:spacing w:before="240" w:after="240" w:line="276" w:lineRule="auto"/>
        <w:ind w:left="567" w:right="567"/>
        <w:jc w:val="both"/>
        <w:rPr>
          <w:rFonts w:ascii="Palatino Linotype" w:eastAsia="MS Mincho" w:hAnsi="Palatino Linotype" w:cs="Arial"/>
          <w:i/>
          <w:sz w:val="22"/>
        </w:rPr>
      </w:pPr>
      <w:r w:rsidRPr="001E3212">
        <w:rPr>
          <w:rFonts w:ascii="Palatino Linotype" w:eastAsia="MS Mincho" w:hAnsi="Palatino Linotype" w:cs="Arial"/>
          <w:i/>
          <w:sz w:val="22"/>
        </w:rPr>
        <w:t>•</w:t>
      </w:r>
      <w:r w:rsidRPr="001E3212">
        <w:rPr>
          <w:rFonts w:ascii="Palatino Linotype" w:eastAsia="MS Mincho" w:hAnsi="Palatino Linotype" w:cs="Arial"/>
          <w:i/>
          <w:sz w:val="22"/>
        </w:rPr>
        <w:tab/>
        <w:t>RRA 0540/17. Secretaría de Economía. 08 de marzo del 2017. Por unanimidad. Comisionado Ponente Francisco Javier Acuña Llamas”</w:t>
      </w:r>
    </w:p>
    <w:p w14:paraId="2EE0E6FB" w14:textId="1508998C" w:rsidR="001129E4" w:rsidRPr="001129E4" w:rsidRDefault="001129E4" w:rsidP="001129E4">
      <w:pPr>
        <w:pStyle w:val="Prrafodelista"/>
        <w:numPr>
          <w:ilvl w:val="0"/>
          <w:numId w:val="2"/>
        </w:numPr>
        <w:spacing w:line="360" w:lineRule="auto"/>
        <w:ind w:left="0" w:firstLine="0"/>
        <w:jc w:val="both"/>
        <w:rPr>
          <w:rFonts w:ascii="Palatino Linotype" w:hAnsi="Palatino Linotype" w:cs="Arial"/>
        </w:rPr>
      </w:pPr>
      <w:r w:rsidRPr="00A40364">
        <w:rPr>
          <w:rFonts w:ascii="Palatino Linotype" w:hAnsi="Palatino Linotype" w:cs="Arial"/>
          <w:color w:val="000000" w:themeColor="text1"/>
          <w:lang w:val="es-ES"/>
        </w:rPr>
        <w:t xml:space="preserve">En esa tesitura si bien es cierto en la solicitud no se identifica </w:t>
      </w:r>
      <w:r>
        <w:rPr>
          <w:rFonts w:ascii="Palatino Linotype" w:hAnsi="Palatino Linotype" w:cs="Arial"/>
          <w:color w:val="000000" w:themeColor="text1"/>
          <w:lang w:val="es-ES"/>
        </w:rPr>
        <w:t>un documento específico, también lo es que, el Sujeto Obligado debió realizar una expresión documental y entregar el soporte documental en donde obre la información requerida por el particular.</w:t>
      </w:r>
    </w:p>
    <w:p w14:paraId="6BE50F69" w14:textId="6FFC63BC" w:rsidR="00AD5DA3" w:rsidRDefault="001129E4" w:rsidP="00132FDD">
      <w:pPr>
        <w:pStyle w:val="Ttulo2"/>
        <w:rPr>
          <w:rFonts w:ascii="Palatino Linotype" w:hAnsi="Palatino Linotype"/>
          <w:b/>
          <w:color w:val="auto"/>
          <w:sz w:val="24"/>
          <w:lang w:val="es-ES_tradnl"/>
        </w:rPr>
      </w:pPr>
      <w:bookmarkStart w:id="24" w:name="_Toc23446071"/>
      <w:bookmarkStart w:id="25" w:name="_Toc84332936"/>
      <w:bookmarkStart w:id="26" w:name="_Toc34911390"/>
      <w:r>
        <w:rPr>
          <w:rFonts w:ascii="Palatino Linotype" w:hAnsi="Palatino Linotype"/>
          <w:b/>
          <w:color w:val="auto"/>
          <w:sz w:val="24"/>
          <w:lang w:val="es-ES_tradnl"/>
        </w:rPr>
        <w:lastRenderedPageBreak/>
        <w:t>III.</w:t>
      </w:r>
      <w:r w:rsidR="00AD5DA3" w:rsidRPr="00132FDD">
        <w:rPr>
          <w:rFonts w:ascii="Palatino Linotype" w:hAnsi="Palatino Linotype"/>
          <w:b/>
          <w:color w:val="auto"/>
          <w:sz w:val="24"/>
          <w:lang w:val="es-ES_tradnl"/>
        </w:rPr>
        <w:t xml:space="preserve"> De </w:t>
      </w:r>
      <w:bookmarkEnd w:id="24"/>
      <w:r w:rsidR="002114EC">
        <w:rPr>
          <w:rFonts w:ascii="Palatino Linotype" w:hAnsi="Palatino Linotype"/>
          <w:b/>
          <w:color w:val="auto"/>
          <w:sz w:val="24"/>
          <w:lang w:val="es-ES_tradnl"/>
        </w:rPr>
        <w:t>las Comisiones y Comités del Poder Legislativo.</w:t>
      </w:r>
      <w:bookmarkEnd w:id="25"/>
      <w:r w:rsidR="00AD5DA3" w:rsidRPr="00132FDD">
        <w:rPr>
          <w:rFonts w:ascii="Palatino Linotype" w:hAnsi="Palatino Linotype"/>
          <w:b/>
          <w:color w:val="auto"/>
          <w:sz w:val="24"/>
          <w:lang w:val="es-ES_tradnl"/>
        </w:rPr>
        <w:t xml:space="preserve"> </w:t>
      </w:r>
    </w:p>
    <w:p w14:paraId="3A9321D9" w14:textId="77777777" w:rsidR="001129E4" w:rsidRPr="001129E4" w:rsidRDefault="001129E4" w:rsidP="001129E4">
      <w:pPr>
        <w:rPr>
          <w:lang w:val="es-ES_tradnl"/>
        </w:rPr>
      </w:pPr>
    </w:p>
    <w:p w14:paraId="33F0EE85" w14:textId="1A8A64B6" w:rsidR="002114EC" w:rsidRDefault="002114EC" w:rsidP="00AD5DA3">
      <w:pPr>
        <w:numPr>
          <w:ilvl w:val="0"/>
          <w:numId w:val="2"/>
        </w:numPr>
        <w:spacing w:line="360" w:lineRule="auto"/>
        <w:ind w:left="0" w:right="49" w:firstLine="0"/>
        <w:contextualSpacing/>
        <w:jc w:val="both"/>
        <w:rPr>
          <w:rFonts w:ascii="Palatino Linotype" w:eastAsia="MS Mincho" w:hAnsi="Palatino Linotype"/>
          <w:sz w:val="24"/>
          <w:szCs w:val="24"/>
          <w:lang w:val="es-ES_tradnl"/>
        </w:rPr>
      </w:pPr>
      <w:r>
        <w:rPr>
          <w:rFonts w:ascii="Palatino Linotype" w:eastAsia="MS Mincho" w:hAnsi="Palatino Linotype"/>
          <w:sz w:val="24"/>
          <w:szCs w:val="24"/>
          <w:lang w:val="es-ES_tradnl"/>
        </w:rPr>
        <w:t>E</w:t>
      </w:r>
      <w:r w:rsidR="004C5340">
        <w:rPr>
          <w:rFonts w:ascii="Palatino Linotype" w:eastAsia="MS Mincho" w:hAnsi="Palatino Linotype"/>
          <w:sz w:val="24"/>
          <w:szCs w:val="24"/>
          <w:lang w:val="es-ES_tradnl"/>
        </w:rPr>
        <w:t>n e</w:t>
      </w:r>
      <w:r>
        <w:rPr>
          <w:rFonts w:ascii="Palatino Linotype" w:eastAsia="MS Mincho" w:hAnsi="Palatino Linotype"/>
          <w:sz w:val="24"/>
          <w:szCs w:val="24"/>
          <w:lang w:val="es-ES_tradnl"/>
        </w:rPr>
        <w:t>l Reglamento del Poder Legislativo del Estado Libre y Soberano de México, en el Capítulo III</w:t>
      </w:r>
      <w:r w:rsidR="004C5340">
        <w:rPr>
          <w:rFonts w:ascii="Palatino Linotype" w:eastAsia="MS Mincho" w:hAnsi="Palatino Linotype"/>
          <w:sz w:val="24"/>
          <w:szCs w:val="24"/>
          <w:lang w:val="es-ES_tradnl"/>
        </w:rPr>
        <w:t xml:space="preserve"> se enuncian las Comisiones del Poder Legislativo, siendo las siguientes</w:t>
      </w:r>
      <w:r>
        <w:rPr>
          <w:rFonts w:ascii="Palatino Linotype" w:eastAsia="MS Mincho" w:hAnsi="Palatino Linotype"/>
          <w:sz w:val="24"/>
          <w:szCs w:val="24"/>
          <w:lang w:val="es-ES_tradnl"/>
        </w:rPr>
        <w:t>:</w:t>
      </w:r>
    </w:p>
    <w:p w14:paraId="0A985838" w14:textId="77777777" w:rsidR="002114EC" w:rsidRDefault="002114EC" w:rsidP="002114EC">
      <w:pPr>
        <w:spacing w:line="360" w:lineRule="auto"/>
        <w:ind w:right="49"/>
        <w:contextualSpacing/>
        <w:jc w:val="both"/>
        <w:rPr>
          <w:rFonts w:ascii="Palatino Linotype" w:eastAsia="MS Mincho" w:hAnsi="Palatino Linotype"/>
          <w:sz w:val="24"/>
          <w:szCs w:val="24"/>
          <w:lang w:val="es-ES_tradnl"/>
        </w:rPr>
      </w:pPr>
    </w:p>
    <w:p w14:paraId="5F485539" w14:textId="77777777" w:rsidR="002114EC" w:rsidRPr="004C5340" w:rsidRDefault="002114EC" w:rsidP="004C5340">
      <w:pPr>
        <w:ind w:left="567" w:right="822"/>
        <w:jc w:val="both"/>
        <w:rPr>
          <w:rFonts w:ascii="Palatino Linotype" w:hAnsi="Palatino Linotype"/>
          <w:i/>
          <w:sz w:val="22"/>
          <w:szCs w:val="22"/>
        </w:rPr>
      </w:pPr>
      <w:r w:rsidRPr="004C5340">
        <w:rPr>
          <w:rFonts w:ascii="Palatino Linotype" w:hAnsi="Palatino Linotype"/>
          <w:b/>
          <w:bCs/>
          <w:i/>
          <w:sz w:val="22"/>
          <w:szCs w:val="22"/>
        </w:rPr>
        <w:t xml:space="preserve">Artículo 13. </w:t>
      </w:r>
      <w:r w:rsidRPr="004C5340">
        <w:rPr>
          <w:rFonts w:ascii="Palatino Linotype" w:hAnsi="Palatino Linotype"/>
          <w:i/>
          <w:sz w:val="22"/>
          <w:szCs w:val="22"/>
        </w:rPr>
        <w:t xml:space="preserve">Los cargos de los miembros de las comisiones legislativas, se incluirán en la propuesta de integración que formule la Junta de Coordinación Política, y serán un presidente, un secretario, un prosecretario y, cuando menos, seis miembros. </w:t>
      </w:r>
    </w:p>
    <w:p w14:paraId="74FA4684" w14:textId="77777777" w:rsidR="002114EC" w:rsidRPr="004C5340" w:rsidRDefault="002114EC" w:rsidP="004C5340">
      <w:pPr>
        <w:ind w:left="567" w:right="822"/>
        <w:jc w:val="both"/>
        <w:rPr>
          <w:rFonts w:ascii="Palatino Linotype" w:hAnsi="Palatino Linotype"/>
          <w:i/>
          <w:sz w:val="22"/>
          <w:szCs w:val="22"/>
        </w:rPr>
      </w:pPr>
    </w:p>
    <w:p w14:paraId="40703BDA" w14:textId="77777777" w:rsidR="002114EC" w:rsidRPr="004C5340" w:rsidRDefault="002114EC" w:rsidP="004C5340">
      <w:pPr>
        <w:ind w:left="567" w:right="822"/>
        <w:jc w:val="both"/>
        <w:rPr>
          <w:rFonts w:ascii="Palatino Linotype" w:hAnsi="Palatino Linotype"/>
          <w:i/>
          <w:sz w:val="22"/>
          <w:szCs w:val="22"/>
        </w:rPr>
      </w:pPr>
      <w:r w:rsidRPr="004C5340">
        <w:rPr>
          <w:rFonts w:ascii="Palatino Linotype" w:hAnsi="Palatino Linotype"/>
          <w:i/>
          <w:sz w:val="22"/>
          <w:szCs w:val="22"/>
        </w:rPr>
        <w:t>Para su integración se considerará a los diputados de los diferentes grupos parlamentarios.</w:t>
      </w:r>
    </w:p>
    <w:p w14:paraId="2CB4E473" w14:textId="77777777" w:rsidR="002114EC" w:rsidRPr="004C5340" w:rsidRDefault="002114EC" w:rsidP="004C5340">
      <w:pPr>
        <w:ind w:left="567" w:right="822"/>
        <w:jc w:val="both"/>
        <w:rPr>
          <w:rFonts w:ascii="Palatino Linotype" w:hAnsi="Palatino Linotype"/>
          <w:i/>
          <w:sz w:val="22"/>
          <w:szCs w:val="22"/>
        </w:rPr>
      </w:pPr>
    </w:p>
    <w:p w14:paraId="75C6DD99" w14:textId="77777777" w:rsidR="002114EC" w:rsidRPr="004C5340" w:rsidRDefault="002114EC" w:rsidP="004C5340">
      <w:pPr>
        <w:pStyle w:val="Cuerpodeltexto6"/>
        <w:spacing w:line="240" w:lineRule="auto"/>
        <w:ind w:left="567" w:right="822"/>
        <w:jc w:val="both"/>
        <w:rPr>
          <w:rFonts w:ascii="Palatino Linotype" w:hAnsi="Palatino Linotype" w:cs="Arial"/>
          <w:b/>
          <w:bCs/>
          <w:i/>
          <w:sz w:val="22"/>
          <w:szCs w:val="22"/>
        </w:rPr>
      </w:pPr>
    </w:p>
    <w:p w14:paraId="69302C4B" w14:textId="577987B7" w:rsidR="002114EC" w:rsidRPr="004C5340" w:rsidRDefault="002114EC" w:rsidP="004C5340">
      <w:pPr>
        <w:pStyle w:val="Cuerpodeltexto6"/>
        <w:spacing w:line="240" w:lineRule="auto"/>
        <w:ind w:left="567" w:right="822"/>
        <w:jc w:val="both"/>
        <w:rPr>
          <w:rFonts w:ascii="Palatino Linotype" w:hAnsi="Palatino Linotype" w:cs="Arial"/>
          <w:bCs/>
          <w:i/>
          <w:sz w:val="22"/>
          <w:szCs w:val="22"/>
        </w:rPr>
      </w:pPr>
      <w:r w:rsidRPr="004C5340">
        <w:rPr>
          <w:rFonts w:ascii="Palatino Linotype" w:hAnsi="Palatino Linotype" w:cs="Arial"/>
          <w:b/>
          <w:bCs/>
          <w:i/>
          <w:sz w:val="22"/>
          <w:szCs w:val="22"/>
        </w:rPr>
        <w:t xml:space="preserve">I. </w:t>
      </w:r>
      <w:r w:rsidRPr="004C5340">
        <w:rPr>
          <w:rFonts w:ascii="Palatino Linotype" w:hAnsi="Palatino Linotype" w:cs="Arial"/>
          <w:bCs/>
          <w:i/>
          <w:sz w:val="22"/>
          <w:szCs w:val="22"/>
        </w:rPr>
        <w:t xml:space="preserve">La Comisión de Gobernación y Puntos </w:t>
      </w:r>
      <w:r w:rsidR="004C5340" w:rsidRPr="004C5340">
        <w:rPr>
          <w:rFonts w:ascii="Palatino Linotype" w:hAnsi="Palatino Linotype" w:cs="Arial"/>
          <w:bCs/>
          <w:i/>
          <w:sz w:val="22"/>
          <w:szCs w:val="22"/>
        </w:rPr>
        <w:t>Constitucionales;</w:t>
      </w:r>
    </w:p>
    <w:p w14:paraId="73E63D08" w14:textId="6C5862DA" w:rsidR="002114EC" w:rsidRPr="004C5340" w:rsidRDefault="002114EC" w:rsidP="004C5340">
      <w:pPr>
        <w:pStyle w:val="Prrafodelista"/>
        <w:shd w:val="clear" w:color="auto" w:fill="FFFFFF"/>
        <w:ind w:left="567" w:right="822"/>
        <w:jc w:val="both"/>
        <w:rPr>
          <w:rFonts w:ascii="Palatino Linotype" w:hAnsi="Palatino Linotype" w:cs="Arial"/>
          <w:i/>
          <w:szCs w:val="22"/>
        </w:rPr>
      </w:pPr>
      <w:r w:rsidRPr="004C5340">
        <w:rPr>
          <w:rFonts w:ascii="Palatino Linotype" w:hAnsi="Palatino Linotype" w:cs="Arial"/>
          <w:b/>
          <w:i/>
          <w:szCs w:val="22"/>
        </w:rPr>
        <w:t>II.</w:t>
      </w:r>
      <w:r w:rsidRPr="004C5340">
        <w:rPr>
          <w:rFonts w:ascii="Palatino Linotype" w:hAnsi="Palatino Linotype" w:cs="Arial"/>
          <w:i/>
          <w:szCs w:val="22"/>
        </w:rPr>
        <w:t xml:space="preserve"> La Comisión de Legislación y Administración Municipal:</w:t>
      </w:r>
    </w:p>
    <w:p w14:paraId="360D9008" w14:textId="55C631A6" w:rsidR="002114EC" w:rsidRPr="004C5340" w:rsidRDefault="002114EC" w:rsidP="004C5340">
      <w:pPr>
        <w:pStyle w:val="Prrafodelista"/>
        <w:shd w:val="clear" w:color="auto" w:fill="FFFFFF"/>
        <w:ind w:left="567" w:right="822"/>
        <w:jc w:val="both"/>
        <w:rPr>
          <w:rFonts w:ascii="Palatino Linotype" w:hAnsi="Palatino Linotype" w:cs="Arial"/>
          <w:i/>
          <w:szCs w:val="22"/>
        </w:rPr>
      </w:pPr>
      <w:r w:rsidRPr="004C5340">
        <w:rPr>
          <w:rFonts w:ascii="Palatino Linotype" w:hAnsi="Palatino Linotype" w:cs="Arial"/>
          <w:b/>
          <w:i/>
          <w:szCs w:val="22"/>
        </w:rPr>
        <w:t>III.</w:t>
      </w:r>
      <w:r w:rsidRPr="004C5340">
        <w:rPr>
          <w:rFonts w:ascii="Palatino Linotype" w:hAnsi="Palatino Linotype" w:cs="Arial"/>
          <w:i/>
          <w:szCs w:val="22"/>
        </w:rPr>
        <w:t xml:space="preserve"> La Comisión de Procuració</w:t>
      </w:r>
      <w:r w:rsidR="004C5340" w:rsidRPr="004C5340">
        <w:rPr>
          <w:rFonts w:ascii="Palatino Linotype" w:hAnsi="Palatino Linotype" w:cs="Arial"/>
          <w:i/>
          <w:szCs w:val="22"/>
        </w:rPr>
        <w:t>n y Administración de Justicia:</w:t>
      </w:r>
    </w:p>
    <w:p w14:paraId="7FB0975E" w14:textId="2F6B8CFD" w:rsidR="002114EC" w:rsidRPr="004C5340" w:rsidRDefault="002114EC" w:rsidP="004C5340">
      <w:pPr>
        <w:pStyle w:val="Prrafodelista"/>
        <w:shd w:val="clear" w:color="auto" w:fill="FFFFFF"/>
        <w:ind w:left="567" w:right="822"/>
        <w:jc w:val="both"/>
        <w:rPr>
          <w:rFonts w:ascii="Palatino Linotype" w:hAnsi="Palatino Linotype" w:cs="Arial"/>
          <w:i/>
          <w:szCs w:val="22"/>
        </w:rPr>
      </w:pPr>
      <w:r w:rsidRPr="004C5340">
        <w:rPr>
          <w:rFonts w:ascii="Palatino Linotype" w:hAnsi="Palatino Linotype" w:cs="Arial"/>
          <w:b/>
          <w:i/>
          <w:szCs w:val="22"/>
        </w:rPr>
        <w:t>IV.</w:t>
      </w:r>
      <w:r w:rsidRPr="004C5340">
        <w:rPr>
          <w:rFonts w:ascii="Palatino Linotype" w:hAnsi="Palatino Linotype" w:cs="Arial"/>
          <w:i/>
          <w:szCs w:val="22"/>
        </w:rPr>
        <w:t xml:space="preserve"> La Comisión de Planeación y Gasto Público:</w:t>
      </w:r>
    </w:p>
    <w:p w14:paraId="0A4D2CE2" w14:textId="4C0C9E07" w:rsidR="002114EC" w:rsidRPr="004C5340" w:rsidRDefault="002114EC" w:rsidP="004C5340">
      <w:pPr>
        <w:pStyle w:val="Prrafodelista"/>
        <w:shd w:val="clear" w:color="auto" w:fill="FFFFFF"/>
        <w:ind w:left="567" w:right="822"/>
        <w:jc w:val="both"/>
        <w:rPr>
          <w:rFonts w:ascii="Palatino Linotype" w:hAnsi="Palatino Linotype" w:cs="Arial"/>
          <w:i/>
          <w:szCs w:val="22"/>
        </w:rPr>
      </w:pPr>
      <w:r w:rsidRPr="004C5340">
        <w:rPr>
          <w:rFonts w:ascii="Palatino Linotype" w:hAnsi="Palatino Linotype" w:cs="Arial"/>
          <w:b/>
          <w:i/>
          <w:szCs w:val="22"/>
        </w:rPr>
        <w:t>V.</w:t>
      </w:r>
      <w:r w:rsidRPr="004C5340">
        <w:rPr>
          <w:rFonts w:ascii="Palatino Linotype" w:hAnsi="Palatino Linotype" w:cs="Arial"/>
          <w:i/>
          <w:szCs w:val="22"/>
        </w:rPr>
        <w:t xml:space="preserve"> La Comisión de Trabajo, Previsión y Seguridad Social:</w:t>
      </w:r>
    </w:p>
    <w:p w14:paraId="7C66BCFB" w14:textId="1B173D66" w:rsidR="002114EC" w:rsidRPr="004C5340" w:rsidRDefault="002114EC" w:rsidP="004C5340">
      <w:pPr>
        <w:pStyle w:val="Prrafodelista"/>
        <w:shd w:val="clear" w:color="auto" w:fill="FFFFFF"/>
        <w:ind w:left="567" w:right="822"/>
        <w:jc w:val="both"/>
        <w:rPr>
          <w:rFonts w:ascii="Palatino Linotype" w:hAnsi="Palatino Linotype" w:cs="Arial"/>
          <w:i/>
          <w:szCs w:val="22"/>
        </w:rPr>
      </w:pPr>
      <w:r w:rsidRPr="004C5340">
        <w:rPr>
          <w:rFonts w:ascii="Palatino Linotype" w:hAnsi="Palatino Linotype" w:cs="Arial"/>
          <w:b/>
          <w:i/>
          <w:szCs w:val="22"/>
        </w:rPr>
        <w:t>VI.</w:t>
      </w:r>
      <w:r w:rsidRPr="004C5340">
        <w:rPr>
          <w:rFonts w:ascii="Palatino Linotype" w:hAnsi="Palatino Linotype" w:cs="Arial"/>
          <w:i/>
          <w:szCs w:val="22"/>
        </w:rPr>
        <w:t xml:space="preserve"> La Comisión de Educación, Cultura, Ciencia y Tecnología:</w:t>
      </w:r>
    </w:p>
    <w:p w14:paraId="1C94DF5D" w14:textId="659B3723" w:rsidR="002114EC" w:rsidRPr="004C5340" w:rsidRDefault="002114EC" w:rsidP="004C5340">
      <w:pPr>
        <w:pStyle w:val="Prrafodelista"/>
        <w:shd w:val="clear" w:color="auto" w:fill="FFFFFF"/>
        <w:ind w:left="567" w:right="822"/>
        <w:jc w:val="both"/>
        <w:rPr>
          <w:rFonts w:ascii="Palatino Linotype" w:hAnsi="Palatino Linotype" w:cs="Arial"/>
          <w:i/>
          <w:szCs w:val="22"/>
        </w:rPr>
      </w:pPr>
      <w:r w:rsidRPr="004C5340">
        <w:rPr>
          <w:rFonts w:ascii="Palatino Linotype" w:hAnsi="Palatino Linotype" w:cs="Arial"/>
          <w:b/>
          <w:i/>
          <w:szCs w:val="22"/>
        </w:rPr>
        <w:t>VII.</w:t>
      </w:r>
      <w:r w:rsidRPr="004C5340">
        <w:rPr>
          <w:rFonts w:ascii="Palatino Linotype" w:hAnsi="Palatino Linotype" w:cs="Arial"/>
          <w:i/>
          <w:szCs w:val="22"/>
        </w:rPr>
        <w:t xml:space="preserve"> La Comisión de Desarrollo Urbano:</w:t>
      </w:r>
    </w:p>
    <w:p w14:paraId="36555E1D" w14:textId="0E9F25B1" w:rsidR="002114EC" w:rsidRPr="004C5340" w:rsidRDefault="002114EC" w:rsidP="004C5340">
      <w:pPr>
        <w:pStyle w:val="Prrafodelista"/>
        <w:shd w:val="clear" w:color="auto" w:fill="FFFFFF"/>
        <w:ind w:left="567" w:right="822"/>
        <w:jc w:val="both"/>
        <w:rPr>
          <w:rFonts w:ascii="Palatino Linotype" w:hAnsi="Palatino Linotype" w:cs="Arial"/>
          <w:i/>
          <w:szCs w:val="22"/>
        </w:rPr>
      </w:pPr>
      <w:r w:rsidRPr="004C5340">
        <w:rPr>
          <w:rFonts w:ascii="Palatino Linotype" w:hAnsi="Palatino Linotype" w:cs="Arial"/>
          <w:b/>
          <w:i/>
          <w:szCs w:val="22"/>
        </w:rPr>
        <w:t>VIII.</w:t>
      </w:r>
      <w:r w:rsidRPr="004C5340">
        <w:rPr>
          <w:rFonts w:ascii="Palatino Linotype" w:hAnsi="Palatino Linotype" w:cs="Arial"/>
          <w:i/>
          <w:szCs w:val="22"/>
        </w:rPr>
        <w:t xml:space="preserve"> La Comisión de Planificación Demográfica:</w:t>
      </w:r>
    </w:p>
    <w:p w14:paraId="4AC09B70" w14:textId="0A75A0F7" w:rsidR="002114EC" w:rsidRPr="004C5340" w:rsidRDefault="002114EC" w:rsidP="004C5340">
      <w:pPr>
        <w:pStyle w:val="Prrafodelista"/>
        <w:shd w:val="clear" w:color="auto" w:fill="FFFFFF"/>
        <w:ind w:left="567" w:right="822"/>
        <w:jc w:val="both"/>
        <w:rPr>
          <w:rFonts w:ascii="Palatino Linotype" w:hAnsi="Palatino Linotype" w:cs="Arial"/>
          <w:i/>
          <w:szCs w:val="22"/>
        </w:rPr>
      </w:pPr>
      <w:r w:rsidRPr="004C5340">
        <w:rPr>
          <w:rFonts w:ascii="Palatino Linotype" w:hAnsi="Palatino Linotype" w:cs="Arial"/>
          <w:b/>
          <w:i/>
          <w:szCs w:val="22"/>
        </w:rPr>
        <w:t>IX.</w:t>
      </w:r>
      <w:r w:rsidRPr="004C5340">
        <w:rPr>
          <w:rFonts w:ascii="Palatino Linotype" w:hAnsi="Palatino Linotype" w:cs="Arial"/>
          <w:i/>
          <w:szCs w:val="22"/>
        </w:rPr>
        <w:t xml:space="preserve"> La Comisión de Desarrollo Agropecuario y Forestal:</w:t>
      </w:r>
    </w:p>
    <w:p w14:paraId="2E95919A" w14:textId="5DACD6E8" w:rsidR="002114EC" w:rsidRPr="004C5340" w:rsidRDefault="002114EC" w:rsidP="004C5340">
      <w:pPr>
        <w:pStyle w:val="Prrafodelista"/>
        <w:shd w:val="clear" w:color="auto" w:fill="FFFFFF"/>
        <w:ind w:left="567" w:right="822"/>
        <w:jc w:val="both"/>
        <w:rPr>
          <w:rFonts w:ascii="Palatino Linotype" w:hAnsi="Palatino Linotype" w:cs="Arial"/>
          <w:i/>
          <w:szCs w:val="22"/>
        </w:rPr>
      </w:pPr>
      <w:r w:rsidRPr="004C5340">
        <w:rPr>
          <w:rFonts w:ascii="Palatino Linotype" w:hAnsi="Palatino Linotype" w:cs="Arial"/>
          <w:b/>
          <w:i/>
          <w:szCs w:val="22"/>
        </w:rPr>
        <w:t>X.</w:t>
      </w:r>
      <w:r w:rsidRPr="004C5340">
        <w:rPr>
          <w:rFonts w:ascii="Palatino Linotype" w:hAnsi="Palatino Linotype" w:cs="Arial"/>
          <w:i/>
          <w:szCs w:val="22"/>
        </w:rPr>
        <w:t xml:space="preserve"> La Comisión de Protección Ambiental y Cambio Climático:</w:t>
      </w:r>
    </w:p>
    <w:p w14:paraId="764D1774" w14:textId="4ABD5E71" w:rsidR="002114EC" w:rsidRPr="004C5340" w:rsidRDefault="002114EC" w:rsidP="004C5340">
      <w:pPr>
        <w:pStyle w:val="Prrafodelista"/>
        <w:shd w:val="clear" w:color="auto" w:fill="FFFFFF"/>
        <w:ind w:left="567" w:right="822"/>
        <w:jc w:val="both"/>
        <w:rPr>
          <w:rFonts w:ascii="Palatino Linotype" w:hAnsi="Palatino Linotype" w:cs="Arial"/>
          <w:i/>
          <w:szCs w:val="22"/>
        </w:rPr>
      </w:pPr>
      <w:r w:rsidRPr="004C5340">
        <w:rPr>
          <w:rFonts w:ascii="Palatino Linotype" w:hAnsi="Palatino Linotype" w:cs="Arial"/>
          <w:b/>
          <w:i/>
          <w:szCs w:val="22"/>
        </w:rPr>
        <w:t>XI.</w:t>
      </w:r>
      <w:r w:rsidRPr="004C5340">
        <w:rPr>
          <w:rFonts w:ascii="Palatino Linotype" w:hAnsi="Palatino Linotype" w:cs="Arial"/>
          <w:i/>
          <w:szCs w:val="22"/>
        </w:rPr>
        <w:t xml:space="preserve"> La Comisión de Desarrollo Económico, Industrial, Comercial y Minero:</w:t>
      </w:r>
    </w:p>
    <w:p w14:paraId="27942D1E" w14:textId="5DDCFEEC" w:rsidR="002114EC" w:rsidRPr="004C5340" w:rsidRDefault="002114EC" w:rsidP="004C5340">
      <w:pPr>
        <w:pStyle w:val="Prrafodelista"/>
        <w:shd w:val="clear" w:color="auto" w:fill="FFFFFF"/>
        <w:ind w:left="567" w:right="822"/>
        <w:jc w:val="both"/>
        <w:rPr>
          <w:rFonts w:ascii="Palatino Linotype" w:hAnsi="Palatino Linotype" w:cs="Arial"/>
          <w:i/>
          <w:szCs w:val="22"/>
        </w:rPr>
      </w:pPr>
      <w:r w:rsidRPr="004C5340">
        <w:rPr>
          <w:rFonts w:ascii="Palatino Linotype" w:hAnsi="Palatino Linotype" w:cs="Arial"/>
          <w:b/>
          <w:i/>
          <w:szCs w:val="22"/>
        </w:rPr>
        <w:t>XII.</w:t>
      </w:r>
      <w:r w:rsidRPr="004C5340">
        <w:rPr>
          <w:rFonts w:ascii="Palatino Linotype" w:hAnsi="Palatino Linotype" w:cs="Arial"/>
          <w:i/>
          <w:szCs w:val="22"/>
        </w:rPr>
        <w:t xml:space="preserve"> La Comisión de Comunicaciones y Transportes:</w:t>
      </w:r>
    </w:p>
    <w:p w14:paraId="0CD125CA" w14:textId="022C96D4" w:rsidR="002114EC" w:rsidRPr="004C5340" w:rsidRDefault="002114EC" w:rsidP="004C5340">
      <w:pPr>
        <w:pStyle w:val="Prrafodelista"/>
        <w:shd w:val="clear" w:color="auto" w:fill="FFFFFF"/>
        <w:ind w:left="567" w:right="822"/>
        <w:jc w:val="both"/>
        <w:rPr>
          <w:rFonts w:ascii="Palatino Linotype" w:hAnsi="Palatino Linotype" w:cs="Arial"/>
          <w:i/>
          <w:szCs w:val="22"/>
        </w:rPr>
      </w:pPr>
      <w:r w:rsidRPr="004C5340">
        <w:rPr>
          <w:rFonts w:ascii="Palatino Linotype" w:hAnsi="Palatino Linotype" w:cs="Arial"/>
          <w:b/>
          <w:i/>
          <w:szCs w:val="22"/>
        </w:rPr>
        <w:t>XIII.</w:t>
      </w:r>
      <w:r w:rsidRPr="004C5340">
        <w:rPr>
          <w:rFonts w:ascii="Palatino Linotype" w:hAnsi="Palatino Linotype" w:cs="Arial"/>
          <w:i/>
          <w:szCs w:val="22"/>
        </w:rPr>
        <w:t xml:space="preserve"> La Comisión de Derechos Humanos:</w:t>
      </w:r>
    </w:p>
    <w:p w14:paraId="1D91051A" w14:textId="03A2F67F" w:rsidR="002114EC" w:rsidRPr="004C5340" w:rsidRDefault="002114EC" w:rsidP="004C5340">
      <w:pPr>
        <w:pStyle w:val="Prrafodelista"/>
        <w:shd w:val="clear" w:color="auto" w:fill="FFFFFF"/>
        <w:ind w:left="567" w:right="822"/>
        <w:jc w:val="both"/>
        <w:rPr>
          <w:rFonts w:ascii="Palatino Linotype" w:hAnsi="Palatino Linotype" w:cs="Arial"/>
          <w:i/>
          <w:szCs w:val="22"/>
        </w:rPr>
      </w:pPr>
      <w:r w:rsidRPr="004C5340">
        <w:rPr>
          <w:rFonts w:ascii="Palatino Linotype" w:hAnsi="Palatino Linotype" w:cs="Arial"/>
          <w:b/>
          <w:i/>
          <w:szCs w:val="22"/>
        </w:rPr>
        <w:t>XIV.</w:t>
      </w:r>
      <w:r w:rsidRPr="004C5340">
        <w:rPr>
          <w:rFonts w:ascii="Palatino Linotype" w:hAnsi="Palatino Linotype" w:cs="Arial"/>
          <w:i/>
          <w:szCs w:val="22"/>
        </w:rPr>
        <w:t xml:space="preserve"> La Comisión de Salud, Asistencia y Bienestar Social:</w:t>
      </w:r>
    </w:p>
    <w:p w14:paraId="49CCB690" w14:textId="1DD71173" w:rsidR="002114EC" w:rsidRPr="004C5340" w:rsidRDefault="002114EC" w:rsidP="004C5340">
      <w:pPr>
        <w:pStyle w:val="Prrafodelista"/>
        <w:shd w:val="clear" w:color="auto" w:fill="FFFFFF"/>
        <w:ind w:left="567" w:right="822"/>
        <w:jc w:val="both"/>
        <w:rPr>
          <w:rFonts w:ascii="Palatino Linotype" w:hAnsi="Palatino Linotype" w:cs="Arial"/>
          <w:i/>
          <w:szCs w:val="22"/>
        </w:rPr>
      </w:pPr>
      <w:r w:rsidRPr="004C5340">
        <w:rPr>
          <w:rFonts w:ascii="Palatino Linotype" w:hAnsi="Palatino Linotype" w:cs="Arial"/>
          <w:b/>
          <w:i/>
          <w:szCs w:val="22"/>
        </w:rPr>
        <w:t>XV.</w:t>
      </w:r>
      <w:r w:rsidRPr="004C5340">
        <w:rPr>
          <w:rFonts w:ascii="Palatino Linotype" w:hAnsi="Palatino Linotype" w:cs="Arial"/>
          <w:i/>
          <w:szCs w:val="22"/>
        </w:rPr>
        <w:t xml:space="preserve"> La Comisión de Seguridad Pública y Tránsito:</w:t>
      </w:r>
    </w:p>
    <w:p w14:paraId="19E96036" w14:textId="5EC532CC" w:rsidR="002114EC" w:rsidRPr="004C5340" w:rsidRDefault="002114EC" w:rsidP="004C5340">
      <w:pPr>
        <w:pStyle w:val="Prrafodelista"/>
        <w:shd w:val="clear" w:color="auto" w:fill="FFFFFF"/>
        <w:ind w:left="567" w:right="822"/>
        <w:jc w:val="both"/>
        <w:rPr>
          <w:rFonts w:ascii="Palatino Linotype" w:hAnsi="Palatino Linotype" w:cs="Arial"/>
          <w:i/>
          <w:szCs w:val="22"/>
        </w:rPr>
      </w:pPr>
      <w:r w:rsidRPr="004C5340">
        <w:rPr>
          <w:rFonts w:ascii="Palatino Linotype" w:hAnsi="Palatino Linotype" w:cs="Arial"/>
          <w:b/>
          <w:i/>
          <w:szCs w:val="22"/>
        </w:rPr>
        <w:t>XVI.</w:t>
      </w:r>
      <w:r w:rsidRPr="004C5340">
        <w:rPr>
          <w:rFonts w:ascii="Palatino Linotype" w:hAnsi="Palatino Linotype" w:cs="Arial"/>
          <w:i/>
          <w:szCs w:val="22"/>
        </w:rPr>
        <w:t xml:space="preserve"> La Comisión Electoral y de Desarrollo Democrático:</w:t>
      </w:r>
    </w:p>
    <w:p w14:paraId="3F106C28" w14:textId="4E3A9862" w:rsidR="002114EC" w:rsidRPr="004C5340" w:rsidRDefault="002114EC" w:rsidP="004C5340">
      <w:pPr>
        <w:pStyle w:val="Prrafodelista"/>
        <w:shd w:val="clear" w:color="auto" w:fill="FFFFFF"/>
        <w:ind w:left="567" w:right="822"/>
        <w:jc w:val="both"/>
        <w:rPr>
          <w:rFonts w:ascii="Palatino Linotype" w:hAnsi="Palatino Linotype" w:cs="Arial"/>
          <w:i/>
          <w:szCs w:val="22"/>
        </w:rPr>
      </w:pPr>
      <w:r w:rsidRPr="004C5340">
        <w:rPr>
          <w:rFonts w:ascii="Palatino Linotype" w:hAnsi="Palatino Linotype" w:cs="Arial"/>
          <w:b/>
          <w:i/>
          <w:szCs w:val="22"/>
        </w:rPr>
        <w:t>XVII.</w:t>
      </w:r>
      <w:r w:rsidRPr="004C5340">
        <w:rPr>
          <w:rFonts w:ascii="Palatino Linotype" w:hAnsi="Palatino Linotype" w:cs="Arial"/>
          <w:i/>
          <w:szCs w:val="22"/>
        </w:rPr>
        <w:t xml:space="preserve"> La Comisión de Patrimonio Estatal y Municipal:</w:t>
      </w:r>
    </w:p>
    <w:p w14:paraId="54D3A8AF" w14:textId="38F4C8B6" w:rsidR="002114EC" w:rsidRPr="004C5340" w:rsidRDefault="002114EC" w:rsidP="004C5340">
      <w:pPr>
        <w:pStyle w:val="Prrafodelista"/>
        <w:shd w:val="clear" w:color="auto" w:fill="FFFFFF"/>
        <w:ind w:left="567" w:right="822"/>
        <w:jc w:val="both"/>
        <w:rPr>
          <w:rFonts w:ascii="Palatino Linotype" w:hAnsi="Palatino Linotype" w:cs="Arial"/>
          <w:i/>
          <w:szCs w:val="22"/>
        </w:rPr>
      </w:pPr>
      <w:r w:rsidRPr="004C5340">
        <w:rPr>
          <w:rFonts w:ascii="Palatino Linotype" w:hAnsi="Palatino Linotype" w:cs="Arial"/>
          <w:b/>
          <w:i/>
          <w:szCs w:val="22"/>
        </w:rPr>
        <w:t>XVIII.</w:t>
      </w:r>
      <w:r w:rsidRPr="004C5340">
        <w:rPr>
          <w:rFonts w:ascii="Palatino Linotype" w:hAnsi="Palatino Linotype" w:cs="Arial"/>
          <w:i/>
          <w:szCs w:val="22"/>
        </w:rPr>
        <w:t xml:space="preserve"> La Comisión de Desarrollo Turístico y Artesanal:</w:t>
      </w:r>
    </w:p>
    <w:p w14:paraId="041F347C" w14:textId="21C4B12E" w:rsidR="002114EC" w:rsidRPr="004C5340" w:rsidRDefault="002114EC" w:rsidP="004C5340">
      <w:pPr>
        <w:pStyle w:val="Prrafodelista"/>
        <w:shd w:val="clear" w:color="auto" w:fill="FFFFFF"/>
        <w:ind w:left="567" w:right="822"/>
        <w:jc w:val="both"/>
        <w:rPr>
          <w:rFonts w:ascii="Palatino Linotype" w:hAnsi="Palatino Linotype" w:cs="Arial"/>
          <w:i/>
          <w:szCs w:val="22"/>
        </w:rPr>
      </w:pPr>
      <w:r w:rsidRPr="004C5340">
        <w:rPr>
          <w:rFonts w:ascii="Palatino Linotype" w:hAnsi="Palatino Linotype" w:cs="Arial"/>
          <w:b/>
          <w:i/>
          <w:szCs w:val="22"/>
        </w:rPr>
        <w:t>XIX.</w:t>
      </w:r>
      <w:r w:rsidRPr="004C5340">
        <w:rPr>
          <w:rFonts w:ascii="Palatino Linotype" w:hAnsi="Palatino Linotype" w:cs="Arial"/>
          <w:i/>
          <w:szCs w:val="22"/>
        </w:rPr>
        <w:t xml:space="preserve"> La Comisión de Asuntos Metropolitanos:</w:t>
      </w:r>
    </w:p>
    <w:p w14:paraId="430051CF" w14:textId="11CDFAFE" w:rsidR="002114EC" w:rsidRPr="004C5340" w:rsidRDefault="002114EC" w:rsidP="004C5340">
      <w:pPr>
        <w:pStyle w:val="Prrafodelista"/>
        <w:shd w:val="clear" w:color="auto" w:fill="FFFFFF"/>
        <w:ind w:left="567" w:right="822"/>
        <w:jc w:val="both"/>
        <w:rPr>
          <w:rFonts w:ascii="Palatino Linotype" w:hAnsi="Palatino Linotype" w:cs="Arial"/>
          <w:i/>
          <w:szCs w:val="22"/>
        </w:rPr>
      </w:pPr>
      <w:r w:rsidRPr="004C5340">
        <w:rPr>
          <w:rFonts w:ascii="Palatino Linotype" w:hAnsi="Palatino Linotype" w:cs="Arial"/>
          <w:b/>
          <w:i/>
          <w:szCs w:val="22"/>
        </w:rPr>
        <w:t>XX.</w:t>
      </w:r>
      <w:r w:rsidRPr="004C5340">
        <w:rPr>
          <w:rFonts w:ascii="Palatino Linotype" w:hAnsi="Palatino Linotype" w:cs="Arial"/>
          <w:i/>
          <w:szCs w:val="22"/>
        </w:rPr>
        <w:t xml:space="preserve"> La Comisión de Vigilancia del Órgano Superior de Fiscalización:</w:t>
      </w:r>
    </w:p>
    <w:p w14:paraId="20B2A05C" w14:textId="77777777" w:rsidR="00793273" w:rsidRDefault="002114EC" w:rsidP="00793273">
      <w:pPr>
        <w:pStyle w:val="Prrafodelista"/>
        <w:shd w:val="clear" w:color="auto" w:fill="FFFFFF"/>
        <w:ind w:left="567" w:right="822"/>
        <w:jc w:val="both"/>
        <w:rPr>
          <w:rFonts w:ascii="Palatino Linotype" w:hAnsi="Palatino Linotype" w:cs="Arial"/>
          <w:i/>
          <w:szCs w:val="22"/>
        </w:rPr>
      </w:pPr>
      <w:r w:rsidRPr="004C5340">
        <w:rPr>
          <w:rFonts w:ascii="Palatino Linotype" w:hAnsi="Palatino Linotype" w:cs="Arial"/>
          <w:b/>
          <w:i/>
          <w:szCs w:val="22"/>
        </w:rPr>
        <w:t>XXI.</w:t>
      </w:r>
      <w:r w:rsidRPr="004C5340">
        <w:rPr>
          <w:rFonts w:ascii="Palatino Linotype" w:hAnsi="Palatino Linotype" w:cs="Arial"/>
          <w:i/>
          <w:szCs w:val="22"/>
        </w:rPr>
        <w:t xml:space="preserve"> La Comisión de Asuntos Indígenas:</w:t>
      </w:r>
    </w:p>
    <w:p w14:paraId="0E0385E6" w14:textId="7FBEAA4E" w:rsidR="002114EC" w:rsidRPr="00793273" w:rsidRDefault="002114EC" w:rsidP="00793273">
      <w:pPr>
        <w:pStyle w:val="Prrafodelista"/>
        <w:shd w:val="clear" w:color="auto" w:fill="FFFFFF"/>
        <w:ind w:left="567" w:right="822"/>
        <w:jc w:val="both"/>
        <w:rPr>
          <w:rFonts w:ascii="Palatino Linotype" w:hAnsi="Palatino Linotype" w:cs="Arial"/>
          <w:i/>
          <w:szCs w:val="22"/>
        </w:rPr>
      </w:pPr>
      <w:r w:rsidRPr="00793273">
        <w:rPr>
          <w:rFonts w:ascii="Palatino Linotype" w:hAnsi="Palatino Linotype"/>
          <w:b/>
          <w:lang w:val="es-ES"/>
        </w:rPr>
        <w:t xml:space="preserve">XXII. </w:t>
      </w:r>
      <w:r w:rsidRPr="00793273">
        <w:rPr>
          <w:rFonts w:ascii="Palatino Linotype" w:hAnsi="Palatino Linotype"/>
          <w:lang w:val="es-ES"/>
        </w:rPr>
        <w:t>La Comisión de Gestión Integral de Riesgos y Protección Civil:</w:t>
      </w:r>
    </w:p>
    <w:p w14:paraId="03B0C47B" w14:textId="708F608A" w:rsidR="002114EC" w:rsidRPr="004C5340" w:rsidRDefault="002114EC" w:rsidP="004C5340">
      <w:pPr>
        <w:autoSpaceDE w:val="0"/>
        <w:autoSpaceDN w:val="0"/>
        <w:adjustRightInd w:val="0"/>
        <w:ind w:left="567" w:right="822"/>
        <w:jc w:val="both"/>
        <w:rPr>
          <w:rFonts w:ascii="Palatino Linotype" w:hAnsi="Palatino Linotype" w:cs="Arial"/>
          <w:i/>
          <w:sz w:val="22"/>
          <w:szCs w:val="22"/>
          <w:lang w:eastAsia="es-MX"/>
        </w:rPr>
      </w:pPr>
      <w:r w:rsidRPr="004C5340">
        <w:rPr>
          <w:rFonts w:ascii="Palatino Linotype" w:hAnsi="Palatino Linotype" w:cs="Arial"/>
          <w:b/>
          <w:bCs/>
          <w:i/>
          <w:sz w:val="22"/>
          <w:szCs w:val="22"/>
          <w:lang w:eastAsia="es-MX"/>
        </w:rPr>
        <w:lastRenderedPageBreak/>
        <w:t xml:space="preserve">XXIII. </w:t>
      </w:r>
      <w:r w:rsidRPr="004C5340">
        <w:rPr>
          <w:rFonts w:ascii="Palatino Linotype" w:hAnsi="Palatino Linotype" w:cs="Arial"/>
          <w:i/>
          <w:sz w:val="22"/>
          <w:szCs w:val="22"/>
          <w:lang w:eastAsia="es-MX"/>
        </w:rPr>
        <w:t>La Comisión Para la atención de grupos vulnerables:</w:t>
      </w:r>
    </w:p>
    <w:p w14:paraId="47F06D95" w14:textId="47778B43" w:rsidR="002114EC" w:rsidRPr="004C5340" w:rsidRDefault="002114EC" w:rsidP="004C5340">
      <w:pPr>
        <w:pStyle w:val="Prrafodelista"/>
        <w:shd w:val="clear" w:color="auto" w:fill="FFFFFF"/>
        <w:ind w:left="567" w:right="822"/>
        <w:jc w:val="both"/>
        <w:rPr>
          <w:rFonts w:ascii="Palatino Linotype" w:hAnsi="Palatino Linotype" w:cs="Arial"/>
          <w:i/>
          <w:szCs w:val="22"/>
        </w:rPr>
      </w:pPr>
      <w:r w:rsidRPr="004C5340">
        <w:rPr>
          <w:rFonts w:ascii="Palatino Linotype" w:hAnsi="Palatino Linotype" w:cs="Arial"/>
          <w:b/>
          <w:i/>
          <w:szCs w:val="22"/>
        </w:rPr>
        <w:t>XXIV.</w:t>
      </w:r>
      <w:r w:rsidRPr="004C5340">
        <w:rPr>
          <w:rFonts w:ascii="Palatino Linotype" w:hAnsi="Palatino Linotype" w:cs="Arial"/>
          <w:i/>
          <w:szCs w:val="22"/>
        </w:rPr>
        <w:t xml:space="preserve"> La Comisión de Desarrollo Social:</w:t>
      </w:r>
    </w:p>
    <w:p w14:paraId="5F068C20" w14:textId="5026705E" w:rsidR="002114EC" w:rsidRPr="004C5340" w:rsidRDefault="002114EC" w:rsidP="004C5340">
      <w:pPr>
        <w:pStyle w:val="Prrafodelista"/>
        <w:shd w:val="clear" w:color="auto" w:fill="FFFFFF"/>
        <w:ind w:left="567" w:right="822"/>
        <w:jc w:val="both"/>
        <w:rPr>
          <w:rFonts w:ascii="Palatino Linotype" w:hAnsi="Palatino Linotype" w:cs="Arial"/>
          <w:i/>
          <w:szCs w:val="22"/>
        </w:rPr>
      </w:pPr>
      <w:r w:rsidRPr="004C5340">
        <w:rPr>
          <w:rFonts w:ascii="Palatino Linotype" w:hAnsi="Palatino Linotype" w:cs="Arial"/>
          <w:b/>
          <w:i/>
          <w:szCs w:val="22"/>
        </w:rPr>
        <w:t>XXV.</w:t>
      </w:r>
      <w:r w:rsidRPr="004C5340">
        <w:rPr>
          <w:rFonts w:ascii="Palatino Linotype" w:hAnsi="Palatino Linotype" w:cs="Arial"/>
          <w:i/>
          <w:szCs w:val="22"/>
        </w:rPr>
        <w:t xml:space="preserve"> La Comisión de Límites Territoriales del Estado de México y sus Municipios:</w:t>
      </w:r>
    </w:p>
    <w:p w14:paraId="1B89C3D0" w14:textId="6DB1969E" w:rsidR="002114EC" w:rsidRPr="004C5340" w:rsidRDefault="002114EC" w:rsidP="004C5340">
      <w:pPr>
        <w:pStyle w:val="Prrafodelista"/>
        <w:shd w:val="clear" w:color="auto" w:fill="FFFFFF"/>
        <w:ind w:left="567" w:right="822"/>
        <w:jc w:val="both"/>
        <w:rPr>
          <w:rFonts w:ascii="Palatino Linotype" w:hAnsi="Palatino Linotype" w:cs="Arial"/>
          <w:i/>
          <w:szCs w:val="22"/>
        </w:rPr>
      </w:pPr>
      <w:r w:rsidRPr="004C5340">
        <w:rPr>
          <w:rFonts w:ascii="Palatino Linotype" w:hAnsi="Palatino Linotype"/>
          <w:b/>
          <w:i/>
          <w:szCs w:val="22"/>
        </w:rPr>
        <w:t>XXVI.</w:t>
      </w:r>
      <w:r w:rsidRPr="004C5340">
        <w:rPr>
          <w:rFonts w:ascii="Palatino Linotype" w:hAnsi="Palatino Linotype"/>
          <w:i/>
          <w:szCs w:val="22"/>
        </w:rPr>
        <w:t xml:space="preserve"> La Comisión </w:t>
      </w:r>
      <w:r w:rsidRPr="004C5340">
        <w:rPr>
          <w:rFonts w:ascii="Palatino Linotype" w:hAnsi="Palatino Linotype" w:cs="Arial"/>
          <w:i/>
          <w:szCs w:val="22"/>
        </w:rPr>
        <w:t>Para la Igualdad de Género:</w:t>
      </w:r>
    </w:p>
    <w:p w14:paraId="7A1AB514" w14:textId="50EC2EBF" w:rsidR="002114EC" w:rsidRPr="004C5340" w:rsidRDefault="002114EC" w:rsidP="004C5340">
      <w:pPr>
        <w:pStyle w:val="Prrafodelista"/>
        <w:shd w:val="clear" w:color="auto" w:fill="FFFFFF"/>
        <w:ind w:left="567" w:right="822"/>
        <w:jc w:val="both"/>
        <w:rPr>
          <w:rFonts w:ascii="Palatino Linotype" w:hAnsi="Palatino Linotype" w:cs="Arial"/>
          <w:i/>
          <w:szCs w:val="22"/>
        </w:rPr>
      </w:pPr>
      <w:r w:rsidRPr="004C5340">
        <w:rPr>
          <w:rFonts w:ascii="Palatino Linotype" w:hAnsi="Palatino Linotype" w:cs="Arial"/>
          <w:b/>
          <w:i/>
          <w:szCs w:val="22"/>
        </w:rPr>
        <w:t>XXVII.</w:t>
      </w:r>
      <w:r w:rsidRPr="004C5340">
        <w:rPr>
          <w:rFonts w:ascii="Palatino Linotype" w:hAnsi="Palatino Linotype" w:cs="Arial"/>
          <w:i/>
          <w:szCs w:val="22"/>
        </w:rPr>
        <w:t xml:space="preserve"> La Comisión de Seguimiento de la operación de Proyectos para Prestación de Servicios:</w:t>
      </w:r>
    </w:p>
    <w:p w14:paraId="7FB3C793" w14:textId="0FCA3F43" w:rsidR="002114EC" w:rsidRPr="004C5340" w:rsidRDefault="002114EC" w:rsidP="004C5340">
      <w:pPr>
        <w:pStyle w:val="Prrafodelista"/>
        <w:shd w:val="clear" w:color="auto" w:fill="FFFFFF"/>
        <w:ind w:left="567" w:right="822"/>
        <w:jc w:val="both"/>
        <w:rPr>
          <w:rFonts w:ascii="Palatino Linotype" w:hAnsi="Palatino Linotype" w:cs="Arial"/>
          <w:i/>
          <w:szCs w:val="22"/>
        </w:rPr>
      </w:pPr>
      <w:r w:rsidRPr="004C5340">
        <w:rPr>
          <w:rFonts w:ascii="Palatino Linotype" w:hAnsi="Palatino Linotype" w:cs="Arial"/>
          <w:b/>
          <w:i/>
          <w:szCs w:val="22"/>
        </w:rPr>
        <w:t>XXVIII</w:t>
      </w:r>
      <w:r w:rsidRPr="004C5340">
        <w:rPr>
          <w:rFonts w:ascii="Palatino Linotype" w:hAnsi="Palatino Linotype" w:cs="Arial"/>
          <w:i/>
          <w:szCs w:val="22"/>
        </w:rPr>
        <w:t>. La Comisión de la Juventud y el Deporte:</w:t>
      </w:r>
    </w:p>
    <w:p w14:paraId="21615167" w14:textId="0D93F805" w:rsidR="002114EC" w:rsidRPr="004C5340" w:rsidRDefault="002114EC" w:rsidP="004C5340">
      <w:pPr>
        <w:pStyle w:val="Prrafodelista"/>
        <w:shd w:val="clear" w:color="auto" w:fill="FFFFFF"/>
        <w:ind w:left="567" w:right="822"/>
        <w:jc w:val="both"/>
        <w:rPr>
          <w:rFonts w:ascii="Palatino Linotype" w:eastAsia="MS Mincho" w:hAnsi="Palatino Linotype"/>
          <w:i/>
          <w:szCs w:val="22"/>
          <w:lang w:val="es-ES_tradnl"/>
        </w:rPr>
      </w:pPr>
      <w:r w:rsidRPr="004C5340">
        <w:rPr>
          <w:rFonts w:ascii="Palatino Linotype" w:hAnsi="Palatino Linotype" w:cs="Arial"/>
          <w:b/>
          <w:i/>
          <w:szCs w:val="22"/>
        </w:rPr>
        <w:t>XXIX.</w:t>
      </w:r>
      <w:r w:rsidRPr="004C5340">
        <w:rPr>
          <w:rFonts w:ascii="Palatino Linotype" w:hAnsi="Palatino Linotype" w:cs="Arial"/>
          <w:i/>
          <w:szCs w:val="22"/>
        </w:rPr>
        <w:t xml:space="preserve"> La Comisión de Finanzas Públicas:</w:t>
      </w:r>
    </w:p>
    <w:p w14:paraId="5EFA8280" w14:textId="009E8321" w:rsidR="002114EC" w:rsidRPr="004C5340" w:rsidRDefault="002114EC" w:rsidP="004C5340">
      <w:pPr>
        <w:pStyle w:val="Prrafodelista"/>
        <w:shd w:val="clear" w:color="auto" w:fill="FFFFFF"/>
        <w:ind w:left="567" w:right="822"/>
        <w:jc w:val="both"/>
        <w:rPr>
          <w:rFonts w:ascii="Palatino Linotype" w:hAnsi="Palatino Linotype" w:cs="Arial"/>
          <w:i/>
          <w:szCs w:val="22"/>
        </w:rPr>
      </w:pPr>
      <w:r w:rsidRPr="004C5340">
        <w:rPr>
          <w:rFonts w:ascii="Palatino Linotype" w:hAnsi="Palatino Linotype" w:cs="Arial"/>
          <w:b/>
          <w:i/>
          <w:szCs w:val="22"/>
        </w:rPr>
        <w:t>XXX.</w:t>
      </w:r>
      <w:r w:rsidRPr="004C5340">
        <w:rPr>
          <w:rFonts w:ascii="Palatino Linotype" w:hAnsi="Palatino Linotype" w:cs="Arial"/>
          <w:i/>
          <w:szCs w:val="22"/>
        </w:rPr>
        <w:t xml:space="preserve"> La Comisión de Recursos Hidráulicos:</w:t>
      </w:r>
    </w:p>
    <w:p w14:paraId="270C5D2F" w14:textId="216B716E" w:rsidR="002114EC" w:rsidRPr="004C5340" w:rsidRDefault="002114EC" w:rsidP="004C5340">
      <w:pPr>
        <w:spacing w:line="360" w:lineRule="auto"/>
        <w:ind w:left="567" w:right="822"/>
        <w:contextualSpacing/>
        <w:jc w:val="both"/>
        <w:rPr>
          <w:rFonts w:ascii="Palatino Linotype" w:hAnsi="Palatino Linotype" w:cs="Arial"/>
          <w:i/>
          <w:sz w:val="22"/>
          <w:szCs w:val="22"/>
        </w:rPr>
      </w:pPr>
      <w:r w:rsidRPr="004C5340">
        <w:rPr>
          <w:rFonts w:ascii="Palatino Linotype" w:hAnsi="Palatino Linotype" w:cs="Arial"/>
          <w:b/>
          <w:i/>
          <w:sz w:val="22"/>
          <w:szCs w:val="22"/>
        </w:rPr>
        <w:t>XXXI.</w:t>
      </w:r>
      <w:r w:rsidRPr="004C5340">
        <w:rPr>
          <w:rFonts w:ascii="Palatino Linotype" w:hAnsi="Palatino Linotype" w:cs="Arial"/>
          <w:i/>
          <w:sz w:val="22"/>
          <w:szCs w:val="22"/>
        </w:rPr>
        <w:t xml:space="preserve"> La Comisión de Apoyo y Atención al Migrante</w:t>
      </w:r>
      <w:r w:rsidR="004C5340" w:rsidRPr="004C5340">
        <w:rPr>
          <w:rFonts w:ascii="Palatino Linotype" w:hAnsi="Palatino Linotype" w:cs="Arial"/>
          <w:i/>
          <w:sz w:val="22"/>
          <w:szCs w:val="22"/>
        </w:rPr>
        <w:t>:</w:t>
      </w:r>
    </w:p>
    <w:p w14:paraId="5A92B791" w14:textId="31EB4CEC" w:rsidR="002114EC" w:rsidRPr="004C5340" w:rsidRDefault="002114EC" w:rsidP="004C5340">
      <w:pPr>
        <w:tabs>
          <w:tab w:val="left" w:pos="7371"/>
        </w:tabs>
        <w:autoSpaceDE w:val="0"/>
        <w:autoSpaceDN w:val="0"/>
        <w:adjustRightInd w:val="0"/>
        <w:ind w:left="567" w:right="822"/>
        <w:jc w:val="both"/>
        <w:rPr>
          <w:rFonts w:ascii="Palatino Linotype" w:hAnsi="Palatino Linotype" w:cs="Arial"/>
          <w:i/>
          <w:sz w:val="22"/>
          <w:szCs w:val="22"/>
        </w:rPr>
      </w:pPr>
      <w:r w:rsidRPr="004C5340">
        <w:rPr>
          <w:rFonts w:ascii="Palatino Linotype" w:hAnsi="Palatino Linotype" w:cs="Arial"/>
          <w:b/>
          <w:bCs/>
          <w:i/>
          <w:sz w:val="22"/>
          <w:szCs w:val="22"/>
        </w:rPr>
        <w:t xml:space="preserve">XXXII. </w:t>
      </w:r>
      <w:r w:rsidRPr="004C5340">
        <w:rPr>
          <w:rFonts w:ascii="Palatino Linotype" w:hAnsi="Palatino Linotype" w:cs="Arial"/>
          <w:i/>
          <w:sz w:val="22"/>
          <w:szCs w:val="22"/>
        </w:rPr>
        <w:t>La Comisión de Participación Ciudadana:</w:t>
      </w:r>
    </w:p>
    <w:p w14:paraId="5E9EAC07" w14:textId="3F38B0C2" w:rsidR="002114EC" w:rsidRPr="004C5340" w:rsidRDefault="002114EC" w:rsidP="004C5340">
      <w:pPr>
        <w:ind w:left="567" w:right="822"/>
        <w:jc w:val="both"/>
        <w:rPr>
          <w:rFonts w:ascii="Palatino Linotype" w:hAnsi="Palatino Linotype" w:cs="Arial"/>
          <w:i/>
          <w:color w:val="000000"/>
          <w:sz w:val="22"/>
          <w:szCs w:val="22"/>
        </w:rPr>
      </w:pPr>
      <w:r w:rsidRPr="004C5340">
        <w:rPr>
          <w:rFonts w:ascii="Palatino Linotype" w:hAnsi="Palatino Linotype" w:cs="Arial"/>
          <w:b/>
          <w:i/>
          <w:color w:val="000000"/>
          <w:sz w:val="22"/>
          <w:szCs w:val="22"/>
        </w:rPr>
        <w:t>XXXIII.</w:t>
      </w:r>
      <w:r w:rsidRPr="004C5340">
        <w:rPr>
          <w:rFonts w:ascii="Palatino Linotype" w:hAnsi="Palatino Linotype" w:cs="Arial"/>
          <w:i/>
          <w:color w:val="000000"/>
          <w:sz w:val="22"/>
          <w:szCs w:val="22"/>
        </w:rPr>
        <w:t xml:space="preserve"> La Comisión de Asuntos Internacionales</w:t>
      </w:r>
      <w:r w:rsidR="004C5340" w:rsidRPr="004C5340">
        <w:rPr>
          <w:rFonts w:ascii="Palatino Linotype" w:hAnsi="Palatino Linotype" w:cs="Arial"/>
          <w:i/>
          <w:color w:val="000000"/>
          <w:sz w:val="22"/>
          <w:szCs w:val="22"/>
        </w:rPr>
        <w:t>:</w:t>
      </w:r>
    </w:p>
    <w:p w14:paraId="75FC3F5B" w14:textId="7CE1D665" w:rsidR="002114EC" w:rsidRPr="004C5340" w:rsidRDefault="002114EC" w:rsidP="004C5340">
      <w:pPr>
        <w:ind w:left="567" w:right="822"/>
        <w:jc w:val="both"/>
        <w:rPr>
          <w:rFonts w:ascii="Palatino Linotype" w:hAnsi="Palatino Linotype" w:cs="Arial"/>
          <w:i/>
          <w:sz w:val="22"/>
          <w:szCs w:val="22"/>
        </w:rPr>
      </w:pPr>
      <w:r w:rsidRPr="004C5340">
        <w:rPr>
          <w:rFonts w:ascii="Palatino Linotype" w:hAnsi="Palatino Linotype" w:cs="Arial"/>
          <w:b/>
          <w:i/>
          <w:sz w:val="22"/>
          <w:szCs w:val="22"/>
        </w:rPr>
        <w:t xml:space="preserve">XXXIV. </w:t>
      </w:r>
      <w:r w:rsidRPr="004C5340">
        <w:rPr>
          <w:rFonts w:ascii="Palatino Linotype" w:hAnsi="Palatino Linotype" w:cs="Arial"/>
          <w:i/>
          <w:sz w:val="22"/>
          <w:szCs w:val="22"/>
        </w:rPr>
        <w:t xml:space="preserve">La Comisión de </w:t>
      </w:r>
      <w:r w:rsidRPr="004C5340">
        <w:rPr>
          <w:rFonts w:ascii="Palatino Linotype" w:hAnsi="Palatino Linotype" w:cs="Arial"/>
          <w:bCs/>
          <w:i/>
          <w:sz w:val="22"/>
          <w:szCs w:val="22"/>
        </w:rPr>
        <w:t>Transparencia, Acceso a la Información Pública, Protección de Datos Personales y de Combate a la Corrupción</w:t>
      </w:r>
      <w:r w:rsidRPr="004C5340">
        <w:rPr>
          <w:rFonts w:ascii="Palatino Linotype" w:hAnsi="Palatino Linotype" w:cs="Arial"/>
          <w:i/>
          <w:sz w:val="22"/>
          <w:szCs w:val="22"/>
        </w:rPr>
        <w:t>:</w:t>
      </w:r>
    </w:p>
    <w:p w14:paraId="0CF600D6" w14:textId="77777777" w:rsidR="002114EC" w:rsidRPr="004C5340" w:rsidRDefault="002114EC" w:rsidP="004C5340">
      <w:pPr>
        <w:pStyle w:val="Prrafodelista"/>
        <w:shd w:val="clear" w:color="auto" w:fill="FFFFFF"/>
        <w:ind w:left="567" w:right="822"/>
        <w:jc w:val="both"/>
        <w:rPr>
          <w:rFonts w:ascii="Palatino Linotype" w:hAnsi="Palatino Linotype" w:cs="Arial"/>
          <w:i/>
          <w:snapToGrid w:val="0"/>
          <w:szCs w:val="22"/>
        </w:rPr>
      </w:pPr>
      <w:r w:rsidRPr="004C5340">
        <w:rPr>
          <w:rFonts w:ascii="Palatino Linotype" w:hAnsi="Palatino Linotype" w:cs="Arial"/>
          <w:b/>
          <w:i/>
          <w:snapToGrid w:val="0"/>
          <w:szCs w:val="22"/>
        </w:rPr>
        <w:t xml:space="preserve">XXXV. </w:t>
      </w:r>
      <w:r w:rsidRPr="004C5340">
        <w:rPr>
          <w:rFonts w:ascii="Palatino Linotype" w:hAnsi="Palatino Linotype" w:cs="Arial"/>
          <w:i/>
          <w:snapToGrid w:val="0"/>
          <w:szCs w:val="22"/>
        </w:rPr>
        <w:t xml:space="preserve">La Comisión de Familia y Desarrollo Humano, conocerá de forma transversal de los temas, iniciativas y trabajos legislativos que se citan de manera enunciativa, más no limitativa, relativos y relacionados a las familias y sus integrantes: </w:t>
      </w:r>
    </w:p>
    <w:p w14:paraId="04EA3DE0" w14:textId="77777777" w:rsidR="002114EC" w:rsidRPr="004C5340" w:rsidRDefault="002114EC" w:rsidP="004C5340">
      <w:pPr>
        <w:pStyle w:val="Prrafodelista"/>
        <w:shd w:val="clear" w:color="auto" w:fill="FFFFFF"/>
        <w:ind w:left="567" w:right="822"/>
        <w:jc w:val="both"/>
        <w:rPr>
          <w:rFonts w:ascii="Palatino Linotype" w:hAnsi="Palatino Linotype" w:cs="Arial"/>
          <w:bCs/>
          <w:i/>
          <w:snapToGrid w:val="0"/>
          <w:szCs w:val="22"/>
        </w:rPr>
      </w:pPr>
      <w:r w:rsidRPr="004C5340">
        <w:rPr>
          <w:rFonts w:ascii="Palatino Linotype" w:hAnsi="Palatino Linotype" w:cs="Arial"/>
          <w:b/>
          <w:i/>
          <w:snapToGrid w:val="0"/>
          <w:szCs w:val="22"/>
        </w:rPr>
        <w:t xml:space="preserve">XXXVI. </w:t>
      </w:r>
      <w:r w:rsidRPr="004C5340">
        <w:rPr>
          <w:rFonts w:ascii="Palatino Linotype" w:hAnsi="Palatino Linotype" w:cs="Arial"/>
          <w:bCs/>
          <w:i/>
          <w:snapToGrid w:val="0"/>
          <w:szCs w:val="22"/>
        </w:rPr>
        <w:t xml:space="preserve">La Comisión Para las Declaratorias de Alerta de Violencia de Género contra las Mujeres por Feminicidio y Desaparición, conocerá de forma transversal de los temas, las iniciativas y los trabajos legislativos que se citan de manera enunciativa, más no limitativa, siguientes: </w:t>
      </w:r>
    </w:p>
    <w:p w14:paraId="6980953D" w14:textId="77777777" w:rsidR="002114EC" w:rsidRDefault="002114EC" w:rsidP="002114EC">
      <w:pPr>
        <w:spacing w:line="360" w:lineRule="auto"/>
        <w:ind w:right="49"/>
        <w:contextualSpacing/>
        <w:jc w:val="both"/>
        <w:rPr>
          <w:rFonts w:ascii="Bookman Old Style" w:hAnsi="Bookman Old Style" w:cs="Arial"/>
        </w:rPr>
      </w:pPr>
    </w:p>
    <w:p w14:paraId="117D190A" w14:textId="220070ED" w:rsidR="002114EC" w:rsidRDefault="004C5340" w:rsidP="00AD5DA3">
      <w:pPr>
        <w:numPr>
          <w:ilvl w:val="0"/>
          <w:numId w:val="2"/>
        </w:numPr>
        <w:spacing w:line="360" w:lineRule="auto"/>
        <w:ind w:left="0" w:right="49" w:firstLine="0"/>
        <w:contextualSpacing/>
        <w:jc w:val="both"/>
        <w:rPr>
          <w:rFonts w:ascii="Palatino Linotype" w:eastAsia="MS Mincho" w:hAnsi="Palatino Linotype"/>
          <w:sz w:val="24"/>
          <w:szCs w:val="24"/>
          <w:lang w:val="es-ES_tradnl"/>
        </w:rPr>
      </w:pPr>
      <w:r>
        <w:rPr>
          <w:rFonts w:ascii="Palatino Linotype" w:eastAsia="MS Mincho" w:hAnsi="Palatino Linotype"/>
          <w:sz w:val="24"/>
          <w:szCs w:val="24"/>
          <w:lang w:val="es-ES_tradnl"/>
        </w:rPr>
        <w:t>Tal y como se aprecia, la normatividad en materia contempla la creación de XXXVI Comisiones; sin embargo, en la página oficial del Poder Legislativo, en el apartado de Comisiones</w:t>
      </w:r>
      <w:r w:rsidR="004D0A45">
        <w:rPr>
          <w:rStyle w:val="Refdenotaalpie"/>
          <w:rFonts w:ascii="Palatino Linotype" w:eastAsia="MS Mincho" w:hAnsi="Palatino Linotype"/>
          <w:sz w:val="24"/>
          <w:szCs w:val="24"/>
          <w:lang w:val="es-ES_tradnl"/>
        </w:rPr>
        <w:footnoteReference w:id="10"/>
      </w:r>
      <w:r>
        <w:rPr>
          <w:rFonts w:ascii="Palatino Linotype" w:eastAsia="MS Mincho" w:hAnsi="Palatino Linotype"/>
          <w:sz w:val="24"/>
          <w:szCs w:val="24"/>
          <w:lang w:val="es-ES_tradnl"/>
        </w:rPr>
        <w:t xml:space="preserve"> </w:t>
      </w:r>
    </w:p>
    <w:p w14:paraId="3106C3A8" w14:textId="6894589C" w:rsidR="004D0A45" w:rsidRDefault="001129E4" w:rsidP="004D0A45">
      <w:pPr>
        <w:spacing w:line="360" w:lineRule="auto"/>
        <w:ind w:right="49"/>
        <w:contextualSpacing/>
        <w:jc w:val="both"/>
        <w:rPr>
          <w:rFonts w:ascii="Palatino Linotype" w:eastAsia="MS Mincho" w:hAnsi="Palatino Linotype"/>
          <w:sz w:val="24"/>
          <w:szCs w:val="24"/>
          <w:lang w:val="es-ES_tradnl"/>
        </w:rPr>
      </w:pPr>
      <w:r>
        <w:rPr>
          <w:rFonts w:ascii="Palatino Linotype" w:eastAsia="MS Mincho" w:hAnsi="Palatino Linotype"/>
          <w:noProof/>
          <w:sz w:val="24"/>
          <w:szCs w:val="24"/>
          <w:lang w:eastAsia="es-MX"/>
        </w:rPr>
        <mc:AlternateContent>
          <mc:Choice Requires="wps">
            <w:drawing>
              <wp:anchor distT="0" distB="0" distL="114300" distR="114300" simplePos="0" relativeHeight="251659264" behindDoc="0" locked="0" layoutInCell="1" allowOverlap="1" wp14:anchorId="1E18471E" wp14:editId="50E9E444">
                <wp:simplePos x="0" y="0"/>
                <wp:positionH relativeFrom="column">
                  <wp:posOffset>-19552</wp:posOffset>
                </wp:positionH>
                <wp:positionV relativeFrom="paragraph">
                  <wp:posOffset>103579</wp:posOffset>
                </wp:positionV>
                <wp:extent cx="5582093" cy="1605516"/>
                <wp:effectExtent l="0" t="0" r="19050" b="33020"/>
                <wp:wrapNone/>
                <wp:docPr id="2" name="Conector recto 2"/>
                <wp:cNvGraphicFramePr/>
                <a:graphic xmlns:a="http://schemas.openxmlformats.org/drawingml/2006/main">
                  <a:graphicData uri="http://schemas.microsoft.com/office/word/2010/wordprocessingShape">
                    <wps:wsp>
                      <wps:cNvCnPr/>
                      <wps:spPr>
                        <a:xfrm>
                          <a:off x="0" y="0"/>
                          <a:ext cx="5582093" cy="160551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513606"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8.15pt" to="438pt,1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" strokecolor="#4472c4 [3204]" strokeweight=".5pt">
                <v:stroke joinstyle="miter"/>
              </v:line>
            </w:pict>
          </mc:Fallback>
        </mc:AlternateContent>
      </w:r>
    </w:p>
    <w:p w14:paraId="79C36BDD" w14:textId="1AC32AF3" w:rsidR="004D0A45" w:rsidRDefault="004D0A45" w:rsidP="004D0A45">
      <w:pPr>
        <w:spacing w:line="360" w:lineRule="auto"/>
        <w:ind w:right="49"/>
        <w:contextualSpacing/>
        <w:jc w:val="both"/>
        <w:rPr>
          <w:rFonts w:ascii="Palatino Linotype" w:eastAsia="MS Mincho" w:hAnsi="Palatino Linotype"/>
          <w:sz w:val="24"/>
          <w:szCs w:val="24"/>
          <w:lang w:val="es-ES_tradnl"/>
        </w:rPr>
      </w:pPr>
      <w:r>
        <w:rPr>
          <w:noProof/>
          <w:lang w:eastAsia="es-MX"/>
        </w:rPr>
        <w:lastRenderedPageBreak/>
        <w:drawing>
          <wp:inline distT="0" distB="0" distL="0" distR="0" wp14:anchorId="4C535E7B" wp14:editId="2BB374A5">
            <wp:extent cx="5524500" cy="741861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371" t="24476" r="44604" b="6231"/>
                    <a:stretch/>
                  </pic:blipFill>
                  <pic:spPr bwMode="auto">
                    <a:xfrm>
                      <a:off x="0" y="0"/>
                      <a:ext cx="5535823" cy="7433819"/>
                    </a:xfrm>
                    <a:prstGeom prst="rect">
                      <a:avLst/>
                    </a:prstGeom>
                    <a:ln>
                      <a:noFill/>
                    </a:ln>
                    <a:extLst>
                      <a:ext uri="{53640926-AAD7-44D8-BBD7-CCE9431645EC}">
                        <a14:shadowObscured xmlns:a14="http://schemas.microsoft.com/office/drawing/2010/main"/>
                      </a:ext>
                    </a:extLst>
                  </pic:spPr>
                </pic:pic>
              </a:graphicData>
            </a:graphic>
          </wp:inline>
        </w:drawing>
      </w:r>
    </w:p>
    <w:p w14:paraId="60B50D4A" w14:textId="40C5D849" w:rsidR="004D0A45" w:rsidRDefault="004D0A45" w:rsidP="004D0A45">
      <w:pPr>
        <w:spacing w:line="360" w:lineRule="auto"/>
        <w:ind w:right="49"/>
        <w:contextualSpacing/>
        <w:jc w:val="center"/>
        <w:rPr>
          <w:rFonts w:ascii="Palatino Linotype" w:eastAsia="MS Mincho" w:hAnsi="Palatino Linotype"/>
          <w:sz w:val="24"/>
          <w:szCs w:val="24"/>
          <w:lang w:val="es-ES_tradnl"/>
        </w:rPr>
      </w:pPr>
      <w:r>
        <w:rPr>
          <w:noProof/>
          <w:lang w:eastAsia="es-MX"/>
        </w:rPr>
        <w:lastRenderedPageBreak/>
        <w:drawing>
          <wp:inline distT="0" distB="0" distL="0" distR="0" wp14:anchorId="010750C0" wp14:editId="40B971C3">
            <wp:extent cx="4127746" cy="717232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537" t="23296" r="50077" b="4462"/>
                    <a:stretch/>
                  </pic:blipFill>
                  <pic:spPr bwMode="auto">
                    <a:xfrm>
                      <a:off x="0" y="0"/>
                      <a:ext cx="4138871" cy="7191655"/>
                    </a:xfrm>
                    <a:prstGeom prst="rect">
                      <a:avLst/>
                    </a:prstGeom>
                    <a:ln>
                      <a:noFill/>
                    </a:ln>
                    <a:extLst>
                      <a:ext uri="{53640926-AAD7-44D8-BBD7-CCE9431645EC}">
                        <a14:shadowObscured xmlns:a14="http://schemas.microsoft.com/office/drawing/2010/main"/>
                      </a:ext>
                    </a:extLst>
                  </pic:spPr>
                </pic:pic>
              </a:graphicData>
            </a:graphic>
          </wp:inline>
        </w:drawing>
      </w:r>
    </w:p>
    <w:p w14:paraId="42F992AC" w14:textId="35582444" w:rsidR="004D0A45" w:rsidRDefault="004D0A45" w:rsidP="004D0A45">
      <w:pPr>
        <w:spacing w:line="360" w:lineRule="auto"/>
        <w:ind w:right="49"/>
        <w:contextualSpacing/>
        <w:jc w:val="center"/>
        <w:rPr>
          <w:rFonts w:ascii="Palatino Linotype" w:eastAsia="MS Mincho" w:hAnsi="Palatino Linotype"/>
          <w:sz w:val="24"/>
          <w:szCs w:val="24"/>
          <w:lang w:val="es-ES_tradnl"/>
        </w:rPr>
      </w:pPr>
      <w:r>
        <w:rPr>
          <w:noProof/>
          <w:lang w:eastAsia="es-MX"/>
        </w:rPr>
        <w:lastRenderedPageBreak/>
        <w:drawing>
          <wp:inline distT="0" distB="0" distL="0" distR="0" wp14:anchorId="117426DD" wp14:editId="2E053665">
            <wp:extent cx="5648325" cy="609707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206" t="23590" r="42899" b="17117"/>
                    <a:stretch/>
                  </pic:blipFill>
                  <pic:spPr bwMode="auto">
                    <a:xfrm>
                      <a:off x="0" y="0"/>
                      <a:ext cx="5662797" cy="6112692"/>
                    </a:xfrm>
                    <a:prstGeom prst="rect">
                      <a:avLst/>
                    </a:prstGeom>
                    <a:ln>
                      <a:noFill/>
                    </a:ln>
                    <a:extLst>
                      <a:ext uri="{53640926-AAD7-44D8-BBD7-CCE9431645EC}">
                        <a14:shadowObscured xmlns:a14="http://schemas.microsoft.com/office/drawing/2010/main"/>
                      </a:ext>
                    </a:extLst>
                  </pic:spPr>
                </pic:pic>
              </a:graphicData>
            </a:graphic>
          </wp:inline>
        </w:drawing>
      </w:r>
    </w:p>
    <w:p w14:paraId="54F4AB36" w14:textId="7D674015" w:rsidR="004D0A45" w:rsidRDefault="004D0A45" w:rsidP="004D0A45">
      <w:pPr>
        <w:spacing w:line="360" w:lineRule="auto"/>
        <w:ind w:right="49"/>
        <w:contextualSpacing/>
        <w:jc w:val="center"/>
        <w:rPr>
          <w:rFonts w:ascii="Palatino Linotype" w:eastAsia="MS Mincho" w:hAnsi="Palatino Linotype"/>
          <w:sz w:val="24"/>
          <w:szCs w:val="24"/>
          <w:lang w:val="es-ES_tradnl"/>
        </w:rPr>
      </w:pPr>
      <w:r>
        <w:rPr>
          <w:noProof/>
          <w:lang w:eastAsia="es-MX"/>
        </w:rPr>
        <w:lastRenderedPageBreak/>
        <w:drawing>
          <wp:inline distT="0" distB="0" distL="0" distR="0" wp14:anchorId="7D127005" wp14:editId="419775D4">
            <wp:extent cx="5629275" cy="4878705"/>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542" t="29192" r="44604" b="24809"/>
                    <a:stretch/>
                  </pic:blipFill>
                  <pic:spPr bwMode="auto">
                    <a:xfrm>
                      <a:off x="0" y="0"/>
                      <a:ext cx="5629275" cy="4878705"/>
                    </a:xfrm>
                    <a:prstGeom prst="rect">
                      <a:avLst/>
                    </a:prstGeom>
                    <a:ln>
                      <a:noFill/>
                    </a:ln>
                    <a:extLst>
                      <a:ext uri="{53640926-AAD7-44D8-BBD7-CCE9431645EC}">
                        <a14:shadowObscured xmlns:a14="http://schemas.microsoft.com/office/drawing/2010/main"/>
                      </a:ext>
                    </a:extLst>
                  </pic:spPr>
                </pic:pic>
              </a:graphicData>
            </a:graphic>
          </wp:inline>
        </w:drawing>
      </w:r>
    </w:p>
    <w:p w14:paraId="7ACBA732" w14:textId="77777777" w:rsidR="004C5340" w:rsidRDefault="004C5340" w:rsidP="004C5340">
      <w:pPr>
        <w:spacing w:line="360" w:lineRule="auto"/>
        <w:ind w:right="49"/>
        <w:contextualSpacing/>
        <w:jc w:val="both"/>
        <w:rPr>
          <w:rFonts w:ascii="Palatino Linotype" w:eastAsia="MS Mincho" w:hAnsi="Palatino Linotype"/>
          <w:sz w:val="24"/>
          <w:szCs w:val="24"/>
          <w:lang w:val="es-ES_tradnl"/>
        </w:rPr>
      </w:pPr>
    </w:p>
    <w:p w14:paraId="0A53E20D" w14:textId="3C5AE1B4" w:rsidR="00B55679" w:rsidRDefault="00B55679" w:rsidP="00AD5DA3">
      <w:pPr>
        <w:numPr>
          <w:ilvl w:val="0"/>
          <w:numId w:val="2"/>
        </w:numPr>
        <w:spacing w:line="360" w:lineRule="auto"/>
        <w:ind w:left="0" w:right="49" w:firstLine="0"/>
        <w:contextualSpacing/>
        <w:jc w:val="both"/>
        <w:rPr>
          <w:rFonts w:ascii="Palatino Linotype" w:eastAsia="MS Mincho" w:hAnsi="Palatino Linotype"/>
          <w:sz w:val="24"/>
          <w:szCs w:val="24"/>
          <w:lang w:val="es-ES_tradnl"/>
        </w:rPr>
      </w:pPr>
      <w:r>
        <w:rPr>
          <w:rFonts w:ascii="Palatino Linotype" w:eastAsia="MS Mincho" w:hAnsi="Palatino Linotype"/>
          <w:sz w:val="24"/>
          <w:szCs w:val="24"/>
          <w:lang w:val="es-ES_tradnl"/>
        </w:rPr>
        <w:t>El Sujeto Obligado señaló que, dentro d</w:t>
      </w:r>
      <w:r w:rsidR="00235B86">
        <w:rPr>
          <w:rFonts w:ascii="Palatino Linotype" w:eastAsia="MS Mincho" w:hAnsi="Palatino Linotype"/>
          <w:sz w:val="24"/>
          <w:szCs w:val="24"/>
          <w:lang w:val="es-ES_tradnl"/>
        </w:rPr>
        <w:t>e sus funciones, de acuerdo al artículo 155 fracción XIII, del Reglamento del Poder Legislativo del Estado Libre y Soberano de México establece de manera expresa que, podrá participar en la entrega-recepción de la Presidencia de la Junta de Coordinación</w:t>
      </w:r>
      <w:r w:rsidR="005E6217">
        <w:rPr>
          <w:rFonts w:ascii="Palatino Linotype" w:eastAsia="MS Mincho" w:hAnsi="Palatino Linotype"/>
          <w:sz w:val="24"/>
          <w:szCs w:val="24"/>
          <w:lang w:val="es-ES_tradnl"/>
        </w:rPr>
        <w:t>, así como las dependencias del Poder Legislativo</w:t>
      </w:r>
      <w:r w:rsidR="002510DF">
        <w:rPr>
          <w:rFonts w:ascii="Palatino Linotype" w:eastAsia="MS Mincho" w:hAnsi="Palatino Linotype"/>
          <w:sz w:val="24"/>
          <w:szCs w:val="24"/>
          <w:lang w:val="es-ES_tradnl"/>
        </w:rPr>
        <w:t>, de ese contexto, no se aprecian las facultades para intervenir en actos de entrega recepción ni de comités ni de comisiones.</w:t>
      </w:r>
      <w:r w:rsidR="00465A87">
        <w:rPr>
          <w:rFonts w:ascii="Palatino Linotype" w:eastAsia="MS Mincho" w:hAnsi="Palatino Linotype"/>
          <w:sz w:val="24"/>
          <w:szCs w:val="24"/>
          <w:lang w:val="es-ES_tradnl"/>
        </w:rPr>
        <w:t xml:space="preserve"> </w:t>
      </w:r>
    </w:p>
    <w:p w14:paraId="453125A5" w14:textId="77777777" w:rsidR="00B55679" w:rsidRDefault="00B55679" w:rsidP="00235B86">
      <w:pPr>
        <w:spacing w:line="360" w:lineRule="auto"/>
        <w:ind w:right="49"/>
        <w:contextualSpacing/>
        <w:jc w:val="both"/>
        <w:rPr>
          <w:rFonts w:ascii="Palatino Linotype" w:eastAsia="MS Mincho" w:hAnsi="Palatino Linotype"/>
          <w:sz w:val="24"/>
          <w:szCs w:val="24"/>
          <w:lang w:val="es-ES_tradnl"/>
        </w:rPr>
      </w:pPr>
    </w:p>
    <w:p w14:paraId="0E472DC3" w14:textId="74CDD84C" w:rsidR="00B55679" w:rsidRPr="001D267F" w:rsidRDefault="00B55679" w:rsidP="00AD5DA3">
      <w:pPr>
        <w:numPr>
          <w:ilvl w:val="0"/>
          <w:numId w:val="2"/>
        </w:numPr>
        <w:spacing w:line="360" w:lineRule="auto"/>
        <w:ind w:left="0" w:right="49" w:firstLine="0"/>
        <w:contextualSpacing/>
        <w:jc w:val="both"/>
        <w:rPr>
          <w:rFonts w:ascii="Palatino Linotype" w:eastAsia="MS Mincho" w:hAnsi="Palatino Linotype"/>
          <w:b/>
          <w:sz w:val="24"/>
          <w:szCs w:val="24"/>
          <w:lang w:val="es-ES_tradnl"/>
        </w:rPr>
      </w:pPr>
      <w:r>
        <w:rPr>
          <w:rFonts w:ascii="Palatino Linotype" w:eastAsia="MS Mincho" w:hAnsi="Palatino Linotype"/>
          <w:sz w:val="24"/>
          <w:szCs w:val="24"/>
          <w:lang w:val="es-ES_tradnl"/>
        </w:rPr>
        <w:lastRenderedPageBreak/>
        <w:t>Tal y como fue señalado por el Sujeto Obligado en su informe justificado, las Comisiones y comités no fungen como un área administrativa</w:t>
      </w:r>
      <w:r w:rsidR="003E37F0">
        <w:rPr>
          <w:rFonts w:ascii="Palatino Linotype" w:eastAsia="MS Mincho" w:hAnsi="Palatino Linotype"/>
          <w:sz w:val="24"/>
          <w:szCs w:val="24"/>
          <w:lang w:val="es-ES_tradnl"/>
        </w:rPr>
        <w:t xml:space="preserve">, sin embargo están coordinadas por </w:t>
      </w:r>
      <w:r w:rsidR="00005D2B">
        <w:rPr>
          <w:rFonts w:ascii="Palatino Linotype" w:eastAsia="MS Mincho" w:hAnsi="Palatino Linotype"/>
          <w:sz w:val="24"/>
          <w:szCs w:val="24"/>
          <w:lang w:val="es-ES_tradnl"/>
        </w:rPr>
        <w:t xml:space="preserve">la </w:t>
      </w:r>
      <w:r w:rsidR="00005D2B" w:rsidRPr="001D267F">
        <w:rPr>
          <w:rFonts w:ascii="Palatino Linotype" w:eastAsia="MS Mincho" w:hAnsi="Palatino Linotype"/>
          <w:b/>
          <w:sz w:val="24"/>
          <w:szCs w:val="24"/>
          <w:lang w:val="es-ES_tradnl"/>
        </w:rPr>
        <w:t>Secretar</w:t>
      </w:r>
      <w:r w:rsidR="00835ECE" w:rsidRPr="001D267F">
        <w:rPr>
          <w:rFonts w:ascii="Palatino Linotype" w:eastAsia="MS Mincho" w:hAnsi="Palatino Linotype"/>
          <w:b/>
          <w:sz w:val="24"/>
          <w:szCs w:val="24"/>
          <w:lang w:val="es-ES_tradnl"/>
        </w:rPr>
        <w:t>ía de Asuntos Parlamentarios</w:t>
      </w:r>
      <w:r w:rsidR="00835ECE">
        <w:rPr>
          <w:rFonts w:ascii="Palatino Linotype" w:eastAsia="MS Mincho" w:hAnsi="Palatino Linotype"/>
          <w:sz w:val="24"/>
          <w:szCs w:val="24"/>
          <w:lang w:val="es-ES_tradnl"/>
        </w:rPr>
        <w:t xml:space="preserve"> y la </w:t>
      </w:r>
      <w:r w:rsidR="00835ECE" w:rsidRPr="001D267F">
        <w:rPr>
          <w:rFonts w:ascii="Palatino Linotype" w:eastAsia="MS Mincho" w:hAnsi="Palatino Linotype"/>
          <w:b/>
          <w:sz w:val="24"/>
          <w:szCs w:val="24"/>
          <w:lang w:val="es-ES_tradnl"/>
        </w:rPr>
        <w:t>Junta de Coordinación Política.</w:t>
      </w:r>
    </w:p>
    <w:p w14:paraId="17EFC9AF" w14:textId="77777777" w:rsidR="00835ECE" w:rsidRDefault="00835ECE" w:rsidP="00835ECE">
      <w:pPr>
        <w:pStyle w:val="Prrafodelista"/>
        <w:rPr>
          <w:rFonts w:ascii="Palatino Linotype" w:eastAsia="MS Mincho" w:hAnsi="Palatino Linotype"/>
          <w:sz w:val="24"/>
          <w:lang w:val="es-ES_tradnl"/>
        </w:rPr>
      </w:pPr>
    </w:p>
    <w:p w14:paraId="244B38C6" w14:textId="7CDA1294" w:rsidR="00835ECE" w:rsidRDefault="00835ECE" w:rsidP="00AD5DA3">
      <w:pPr>
        <w:numPr>
          <w:ilvl w:val="0"/>
          <w:numId w:val="2"/>
        </w:numPr>
        <w:spacing w:line="360" w:lineRule="auto"/>
        <w:ind w:left="0" w:right="49" w:firstLine="0"/>
        <w:contextualSpacing/>
        <w:jc w:val="both"/>
        <w:rPr>
          <w:rFonts w:ascii="Palatino Linotype" w:eastAsia="MS Mincho" w:hAnsi="Palatino Linotype"/>
          <w:sz w:val="24"/>
          <w:szCs w:val="24"/>
          <w:lang w:val="es-ES_tradnl"/>
        </w:rPr>
      </w:pPr>
      <w:r>
        <w:rPr>
          <w:rFonts w:ascii="Palatino Linotype" w:eastAsia="MS Mincho" w:hAnsi="Palatino Linotype"/>
          <w:sz w:val="24"/>
          <w:szCs w:val="24"/>
          <w:lang w:val="es-ES_tradnl"/>
        </w:rPr>
        <w:t>Las Comisiones se crearán a propuesta de la Junta de Coordinación Política, conforme a lo que establece el artículo 13 del Reglamento del Poder Legislativo del Estado Libre y Soberano de México.</w:t>
      </w:r>
      <w:r w:rsidR="001D267F">
        <w:rPr>
          <w:rFonts w:ascii="Palatino Linotype" w:eastAsia="MS Mincho" w:hAnsi="Palatino Linotype"/>
          <w:sz w:val="24"/>
          <w:szCs w:val="24"/>
          <w:lang w:val="es-ES_tradnl"/>
        </w:rPr>
        <w:t xml:space="preserve"> En el mismo ordenamiento legal pero ahora en el artículo 152</w:t>
      </w:r>
      <w:r w:rsidR="00092BC8">
        <w:rPr>
          <w:rFonts w:ascii="Palatino Linotype" w:eastAsia="MS Mincho" w:hAnsi="Palatino Linotype"/>
          <w:sz w:val="24"/>
          <w:szCs w:val="24"/>
          <w:lang w:val="es-ES_tradnl"/>
        </w:rPr>
        <w:t xml:space="preserve"> y 167</w:t>
      </w:r>
      <w:r w:rsidR="001D267F">
        <w:rPr>
          <w:rFonts w:ascii="Palatino Linotype" w:eastAsia="MS Mincho" w:hAnsi="Palatino Linotype"/>
          <w:sz w:val="24"/>
          <w:szCs w:val="24"/>
          <w:lang w:val="es-ES_tradnl"/>
        </w:rPr>
        <w:t xml:space="preserve"> refiere</w:t>
      </w:r>
      <w:r w:rsidR="00092BC8">
        <w:rPr>
          <w:rFonts w:ascii="Palatino Linotype" w:eastAsia="MS Mincho" w:hAnsi="Palatino Linotype"/>
          <w:sz w:val="24"/>
          <w:szCs w:val="24"/>
          <w:lang w:val="es-ES_tradnl"/>
        </w:rPr>
        <w:t>n</w:t>
      </w:r>
      <w:r w:rsidR="001D267F">
        <w:rPr>
          <w:rFonts w:ascii="Palatino Linotype" w:eastAsia="MS Mincho" w:hAnsi="Palatino Linotype"/>
          <w:sz w:val="24"/>
          <w:szCs w:val="24"/>
          <w:lang w:val="es-ES_tradnl"/>
        </w:rPr>
        <w:t xml:space="preserve"> lo siguiente:</w:t>
      </w:r>
    </w:p>
    <w:p w14:paraId="534A946D" w14:textId="77777777" w:rsidR="001D267F" w:rsidRDefault="001D267F" w:rsidP="001D267F">
      <w:pPr>
        <w:pStyle w:val="Prrafodelista"/>
        <w:rPr>
          <w:rFonts w:ascii="Palatino Linotype" w:eastAsia="MS Mincho" w:hAnsi="Palatino Linotype"/>
          <w:sz w:val="24"/>
          <w:lang w:val="es-ES_tradnl"/>
        </w:rPr>
      </w:pPr>
    </w:p>
    <w:p w14:paraId="694D334F" w14:textId="77777777" w:rsidR="001D267F" w:rsidRPr="00092BC8" w:rsidRDefault="001D267F" w:rsidP="00092BC8">
      <w:pPr>
        <w:ind w:left="567" w:right="822"/>
        <w:jc w:val="both"/>
        <w:rPr>
          <w:rFonts w:ascii="Palatino Linotype" w:hAnsi="Palatino Linotype"/>
          <w:i/>
          <w:sz w:val="22"/>
        </w:rPr>
      </w:pPr>
      <w:r w:rsidRPr="00092BC8">
        <w:rPr>
          <w:rFonts w:ascii="Palatino Linotype" w:hAnsi="Palatino Linotype"/>
          <w:b/>
          <w:i/>
          <w:sz w:val="22"/>
        </w:rPr>
        <w:t xml:space="preserve">Artículo 152.- </w:t>
      </w:r>
      <w:r w:rsidRPr="00092BC8">
        <w:rPr>
          <w:rFonts w:ascii="Palatino Linotype" w:hAnsi="Palatino Linotype"/>
          <w:i/>
          <w:sz w:val="22"/>
        </w:rPr>
        <w:t xml:space="preserve">Corresponden a la </w:t>
      </w:r>
      <w:r w:rsidRPr="00092BC8">
        <w:rPr>
          <w:rFonts w:ascii="Palatino Linotype" w:hAnsi="Palatino Linotype"/>
          <w:b/>
          <w:i/>
          <w:sz w:val="22"/>
        </w:rPr>
        <w:t>Secretaría de Asuntos Parlamentarios</w:t>
      </w:r>
      <w:r w:rsidRPr="00092BC8">
        <w:rPr>
          <w:rFonts w:ascii="Palatino Linotype" w:hAnsi="Palatino Linotype"/>
          <w:i/>
          <w:sz w:val="22"/>
        </w:rPr>
        <w:t>, las siguientes atribuciones:</w:t>
      </w:r>
    </w:p>
    <w:p w14:paraId="56BC2180" w14:textId="39EDA2D8" w:rsidR="001D267F" w:rsidRPr="00092BC8" w:rsidRDefault="00092BC8" w:rsidP="00092BC8">
      <w:pPr>
        <w:spacing w:line="360" w:lineRule="auto"/>
        <w:ind w:left="567" w:right="822"/>
        <w:contextualSpacing/>
        <w:jc w:val="both"/>
        <w:rPr>
          <w:rFonts w:ascii="Palatino Linotype" w:eastAsia="MS Mincho" w:hAnsi="Palatino Linotype"/>
          <w:i/>
          <w:sz w:val="28"/>
          <w:szCs w:val="24"/>
          <w:lang w:val="es-ES_tradnl"/>
        </w:rPr>
      </w:pPr>
      <w:r>
        <w:rPr>
          <w:rFonts w:ascii="Palatino Linotype" w:eastAsia="MS Mincho" w:hAnsi="Palatino Linotype"/>
          <w:i/>
          <w:sz w:val="28"/>
          <w:szCs w:val="24"/>
          <w:lang w:val="es-ES_tradnl"/>
        </w:rPr>
        <w:t>…</w:t>
      </w:r>
    </w:p>
    <w:p w14:paraId="33B0D23F" w14:textId="77777777" w:rsidR="001D267F" w:rsidRPr="00092BC8" w:rsidRDefault="001D267F" w:rsidP="00092BC8">
      <w:pPr>
        <w:ind w:left="567" w:right="822"/>
        <w:jc w:val="both"/>
        <w:rPr>
          <w:rFonts w:ascii="Palatino Linotype" w:hAnsi="Palatino Linotype"/>
          <w:b/>
          <w:i/>
          <w:sz w:val="22"/>
        </w:rPr>
      </w:pPr>
      <w:r w:rsidRPr="00092BC8">
        <w:rPr>
          <w:rFonts w:ascii="Palatino Linotype" w:hAnsi="Palatino Linotype"/>
          <w:b/>
          <w:i/>
          <w:sz w:val="22"/>
        </w:rPr>
        <w:t>XVI. Coordinar y supervisar las actividades realizadas por los secretarios técnicos de las comisiones legislativas y comités en apoyo a sus integrantes;</w:t>
      </w:r>
    </w:p>
    <w:p w14:paraId="565EC525" w14:textId="4B48BEC7" w:rsidR="00092BC8" w:rsidRPr="00092BC8" w:rsidRDefault="00092BC8" w:rsidP="00092BC8">
      <w:pPr>
        <w:spacing w:line="360" w:lineRule="auto"/>
        <w:ind w:left="567" w:right="822"/>
        <w:contextualSpacing/>
        <w:jc w:val="both"/>
        <w:rPr>
          <w:rFonts w:ascii="Palatino Linotype" w:eastAsia="MS Mincho" w:hAnsi="Palatino Linotype"/>
          <w:i/>
          <w:sz w:val="28"/>
          <w:szCs w:val="24"/>
          <w:lang w:val="es-ES_tradnl"/>
        </w:rPr>
      </w:pPr>
      <w:r>
        <w:rPr>
          <w:rFonts w:ascii="Palatino Linotype" w:eastAsia="MS Mincho" w:hAnsi="Palatino Linotype"/>
          <w:i/>
          <w:sz w:val="28"/>
          <w:szCs w:val="24"/>
          <w:lang w:val="es-ES_tradnl"/>
        </w:rPr>
        <w:t>…</w:t>
      </w:r>
    </w:p>
    <w:p w14:paraId="1EAEC64B" w14:textId="77777777" w:rsidR="00092BC8" w:rsidRPr="00092BC8" w:rsidRDefault="00092BC8" w:rsidP="00092BC8">
      <w:pPr>
        <w:ind w:left="567" w:right="822"/>
        <w:jc w:val="both"/>
        <w:rPr>
          <w:rFonts w:ascii="Palatino Linotype" w:hAnsi="Palatino Linotype"/>
          <w:i/>
          <w:sz w:val="22"/>
        </w:rPr>
      </w:pPr>
      <w:r w:rsidRPr="00092BC8">
        <w:rPr>
          <w:rFonts w:ascii="Palatino Linotype" w:hAnsi="Palatino Linotype"/>
          <w:b/>
          <w:i/>
          <w:sz w:val="22"/>
        </w:rPr>
        <w:t>Artículo 167.-</w:t>
      </w:r>
      <w:r w:rsidRPr="00092BC8">
        <w:rPr>
          <w:rFonts w:ascii="Palatino Linotype" w:hAnsi="Palatino Linotype"/>
          <w:i/>
          <w:sz w:val="22"/>
        </w:rPr>
        <w:t xml:space="preserve"> </w:t>
      </w:r>
      <w:r w:rsidRPr="00092BC8">
        <w:rPr>
          <w:rFonts w:ascii="Palatino Linotype" w:hAnsi="Palatino Linotype"/>
          <w:b/>
          <w:i/>
          <w:sz w:val="22"/>
        </w:rPr>
        <w:t>Los secretarios técnicos de las comisiones</w:t>
      </w:r>
      <w:r w:rsidRPr="00092BC8">
        <w:rPr>
          <w:rFonts w:ascii="Palatino Linotype" w:hAnsi="Palatino Linotype"/>
          <w:i/>
          <w:sz w:val="22"/>
        </w:rPr>
        <w:t xml:space="preserve"> legislativas </w:t>
      </w:r>
      <w:r w:rsidRPr="00092BC8">
        <w:rPr>
          <w:rFonts w:ascii="Palatino Linotype" w:hAnsi="Palatino Linotype"/>
          <w:b/>
          <w:i/>
          <w:sz w:val="22"/>
        </w:rPr>
        <w:t>y de los comités dependerán del presidente de cada comisión o comité y corresponde su coordinación al Secretario de Asuntos Parlamentarios</w:t>
      </w:r>
      <w:r w:rsidRPr="00092BC8">
        <w:rPr>
          <w:rFonts w:ascii="Palatino Linotype" w:hAnsi="Palatino Linotype"/>
          <w:i/>
          <w:sz w:val="22"/>
        </w:rPr>
        <w:t>. Estos secretarios estarán encargados de verificar y sugerir las alternativas y mecanismos apropiados para el buen desarrollo de las tareas legislativas de los diputados integrados en comisiones y comités dentro de la legislatura.</w:t>
      </w:r>
    </w:p>
    <w:p w14:paraId="31F9DF19" w14:textId="77777777" w:rsidR="00092BC8" w:rsidRDefault="00092BC8" w:rsidP="00092BC8">
      <w:pPr>
        <w:jc w:val="both"/>
        <w:rPr>
          <w:rFonts w:ascii="Bookman Old Style" w:hAnsi="Bookman Old Style"/>
        </w:rPr>
      </w:pPr>
    </w:p>
    <w:p w14:paraId="0CBE0C2A" w14:textId="77777777" w:rsidR="00092BC8" w:rsidRDefault="00092BC8" w:rsidP="001D267F">
      <w:pPr>
        <w:spacing w:line="360" w:lineRule="auto"/>
        <w:ind w:right="49"/>
        <w:contextualSpacing/>
        <w:jc w:val="both"/>
        <w:rPr>
          <w:rFonts w:ascii="Palatino Linotype" w:eastAsia="MS Mincho" w:hAnsi="Palatino Linotype"/>
          <w:sz w:val="24"/>
          <w:szCs w:val="24"/>
          <w:lang w:val="es-ES_tradnl"/>
        </w:rPr>
      </w:pPr>
    </w:p>
    <w:p w14:paraId="4E3A280A" w14:textId="6D1A17A3" w:rsidR="00BB0C71" w:rsidRDefault="00BB0C71" w:rsidP="00AD5DA3">
      <w:pPr>
        <w:numPr>
          <w:ilvl w:val="0"/>
          <w:numId w:val="2"/>
        </w:numPr>
        <w:spacing w:line="360" w:lineRule="auto"/>
        <w:ind w:left="0" w:right="49" w:firstLine="0"/>
        <w:contextualSpacing/>
        <w:jc w:val="both"/>
        <w:rPr>
          <w:rFonts w:ascii="Palatino Linotype" w:eastAsia="MS Mincho" w:hAnsi="Palatino Linotype"/>
          <w:sz w:val="24"/>
          <w:szCs w:val="24"/>
          <w:lang w:val="es-ES_tradnl"/>
        </w:rPr>
      </w:pPr>
      <w:r>
        <w:rPr>
          <w:rFonts w:ascii="Palatino Linotype" w:eastAsia="MS Mincho" w:hAnsi="Palatino Linotype"/>
          <w:sz w:val="24"/>
          <w:szCs w:val="24"/>
          <w:lang w:val="es-ES_tradnl"/>
        </w:rPr>
        <w:t>Es así que, la Coordinación de cada comisión y comité de la Legislatura se encuentra a cargo del Secretario de Asuntos Parlamentarios. Asimismo, el artículo 170 de la normatividad en cito, establece lo siguiente:</w:t>
      </w:r>
    </w:p>
    <w:p w14:paraId="11A11E75" w14:textId="77777777" w:rsidR="00BB0C71" w:rsidRDefault="00BB0C71" w:rsidP="00BB0C71">
      <w:pPr>
        <w:spacing w:line="360" w:lineRule="auto"/>
        <w:ind w:right="49"/>
        <w:contextualSpacing/>
        <w:jc w:val="both"/>
        <w:rPr>
          <w:rFonts w:ascii="Palatino Linotype" w:eastAsia="MS Mincho" w:hAnsi="Palatino Linotype"/>
          <w:sz w:val="24"/>
          <w:szCs w:val="24"/>
          <w:lang w:val="es-ES_tradnl"/>
        </w:rPr>
      </w:pPr>
    </w:p>
    <w:p w14:paraId="49AD8C4E" w14:textId="77777777" w:rsidR="00BB0C71" w:rsidRPr="00AE2102" w:rsidRDefault="00BB0C71" w:rsidP="00AE2102">
      <w:pPr>
        <w:ind w:left="567" w:right="822"/>
        <w:jc w:val="both"/>
        <w:rPr>
          <w:rFonts w:ascii="Palatino Linotype" w:hAnsi="Palatino Linotype"/>
          <w:i/>
          <w:sz w:val="22"/>
        </w:rPr>
      </w:pPr>
      <w:r w:rsidRPr="00AE2102">
        <w:rPr>
          <w:rFonts w:ascii="Palatino Linotype" w:hAnsi="Palatino Linotype"/>
          <w:b/>
          <w:i/>
          <w:sz w:val="22"/>
        </w:rPr>
        <w:lastRenderedPageBreak/>
        <w:t>Artículo 170.-</w:t>
      </w:r>
      <w:r w:rsidRPr="00AE2102">
        <w:rPr>
          <w:rFonts w:ascii="Palatino Linotype" w:hAnsi="Palatino Linotype"/>
          <w:i/>
          <w:sz w:val="22"/>
        </w:rPr>
        <w:t xml:space="preserve"> Los secretarios técnicos de las comisiones legislativas y de los comités tendrán las siguientes atribuciones:</w:t>
      </w:r>
    </w:p>
    <w:p w14:paraId="21EC71A4" w14:textId="77777777" w:rsidR="00BB0C71" w:rsidRPr="00AE2102" w:rsidRDefault="00BB0C71" w:rsidP="00AE2102">
      <w:pPr>
        <w:ind w:left="567" w:right="822"/>
        <w:jc w:val="both"/>
        <w:rPr>
          <w:rFonts w:ascii="Palatino Linotype" w:hAnsi="Palatino Linotype"/>
          <w:i/>
          <w:sz w:val="22"/>
        </w:rPr>
      </w:pPr>
    </w:p>
    <w:p w14:paraId="06D06A3D" w14:textId="77777777" w:rsidR="00BB0C71" w:rsidRPr="00AE2102" w:rsidRDefault="00BB0C71" w:rsidP="00AE2102">
      <w:pPr>
        <w:ind w:left="567" w:right="822"/>
        <w:jc w:val="both"/>
        <w:rPr>
          <w:rFonts w:ascii="Palatino Linotype" w:hAnsi="Palatino Linotype"/>
          <w:i/>
          <w:sz w:val="22"/>
        </w:rPr>
      </w:pPr>
      <w:r w:rsidRPr="00AE2102">
        <w:rPr>
          <w:rFonts w:ascii="Palatino Linotype" w:hAnsi="Palatino Linotype"/>
          <w:i/>
          <w:sz w:val="22"/>
        </w:rPr>
        <w:t>I. Brindar la asesoría y apoyo técnico en las sesiones de las comisiones y comités a los diputados que las integren;</w:t>
      </w:r>
    </w:p>
    <w:p w14:paraId="0488487B" w14:textId="77777777" w:rsidR="00BB0C71" w:rsidRPr="00AE2102" w:rsidRDefault="00BB0C71" w:rsidP="00AE2102">
      <w:pPr>
        <w:ind w:left="567" w:right="822"/>
        <w:jc w:val="both"/>
        <w:rPr>
          <w:rFonts w:ascii="Palatino Linotype" w:hAnsi="Palatino Linotype"/>
          <w:i/>
          <w:sz w:val="22"/>
        </w:rPr>
      </w:pPr>
    </w:p>
    <w:p w14:paraId="7B515180" w14:textId="77777777" w:rsidR="00BB0C71" w:rsidRPr="00AE2102" w:rsidRDefault="00BB0C71" w:rsidP="00AE2102">
      <w:pPr>
        <w:ind w:left="567" w:right="822"/>
        <w:jc w:val="both"/>
        <w:rPr>
          <w:rFonts w:ascii="Palatino Linotype" w:hAnsi="Palatino Linotype"/>
          <w:i/>
          <w:sz w:val="22"/>
        </w:rPr>
      </w:pPr>
      <w:r w:rsidRPr="00AE2102">
        <w:rPr>
          <w:rFonts w:ascii="Palatino Linotype" w:hAnsi="Palatino Linotype"/>
          <w:i/>
          <w:sz w:val="22"/>
        </w:rPr>
        <w:t>II. Elaborar los proyectos legislativos que les instruyan las comisiones y en su caso, los comités correspondientes;</w:t>
      </w:r>
    </w:p>
    <w:p w14:paraId="79B08BE4" w14:textId="77777777" w:rsidR="00BB0C71" w:rsidRPr="00AE2102" w:rsidRDefault="00BB0C71" w:rsidP="00AE2102">
      <w:pPr>
        <w:ind w:left="567" w:right="822"/>
        <w:jc w:val="both"/>
        <w:rPr>
          <w:rFonts w:ascii="Palatino Linotype" w:hAnsi="Palatino Linotype"/>
          <w:i/>
          <w:sz w:val="22"/>
        </w:rPr>
      </w:pPr>
    </w:p>
    <w:p w14:paraId="04F3955B" w14:textId="77777777" w:rsidR="00BB0C71" w:rsidRPr="00AE2102" w:rsidRDefault="00BB0C71" w:rsidP="00AE2102">
      <w:pPr>
        <w:ind w:left="567" w:right="822"/>
        <w:jc w:val="both"/>
        <w:rPr>
          <w:rFonts w:ascii="Palatino Linotype" w:hAnsi="Palatino Linotype"/>
          <w:b/>
          <w:i/>
          <w:sz w:val="22"/>
        </w:rPr>
      </w:pPr>
      <w:r w:rsidRPr="00AE2102">
        <w:rPr>
          <w:rFonts w:ascii="Palatino Linotype" w:hAnsi="Palatino Linotype"/>
          <w:b/>
          <w:i/>
          <w:sz w:val="22"/>
        </w:rPr>
        <w:t>III. Informar al Secretario de Asuntos Parlamentarios de los acuerdos recaídos en las sesiones de las comisiones legislativas o comités según corresponda; así como los proyectos legislativos o de estudio que tengan a su cargo;</w:t>
      </w:r>
    </w:p>
    <w:p w14:paraId="0FB56A5A" w14:textId="77777777" w:rsidR="00BB0C71" w:rsidRPr="00AE2102" w:rsidRDefault="00BB0C71" w:rsidP="00AE2102">
      <w:pPr>
        <w:ind w:left="567" w:right="822"/>
        <w:jc w:val="both"/>
        <w:rPr>
          <w:rFonts w:ascii="Palatino Linotype" w:hAnsi="Palatino Linotype"/>
          <w:i/>
          <w:sz w:val="22"/>
        </w:rPr>
      </w:pPr>
    </w:p>
    <w:p w14:paraId="3DBDAB34" w14:textId="77777777" w:rsidR="00BB0C71" w:rsidRPr="00AE2102" w:rsidRDefault="00BB0C71" w:rsidP="00AE2102">
      <w:pPr>
        <w:ind w:left="567" w:right="822"/>
        <w:jc w:val="both"/>
        <w:rPr>
          <w:rFonts w:ascii="Palatino Linotype" w:hAnsi="Palatino Linotype"/>
          <w:i/>
          <w:sz w:val="22"/>
        </w:rPr>
      </w:pPr>
      <w:r w:rsidRPr="00AE2102">
        <w:rPr>
          <w:rFonts w:ascii="Palatino Linotype" w:hAnsi="Palatino Linotype"/>
          <w:i/>
          <w:sz w:val="22"/>
        </w:rPr>
        <w:t>IV. Auxiliar al secretario de la comisión o del comité en la elaboración de la minuta de los acuerdos de cada una de las sesiones que lleven a cabo, a fin de darle puntual seguimiento y preparar la documentación técnica de apoyo para la siguiente reunión, debiendo someterla a consideración previa del presidente de la comisión legislativa o del comité respectivo; y</w:t>
      </w:r>
    </w:p>
    <w:p w14:paraId="305DBFAF" w14:textId="77777777" w:rsidR="00BB0C71" w:rsidRPr="00AE2102" w:rsidRDefault="00BB0C71" w:rsidP="00AE2102">
      <w:pPr>
        <w:ind w:left="567" w:right="822"/>
        <w:jc w:val="both"/>
        <w:rPr>
          <w:rFonts w:ascii="Palatino Linotype" w:hAnsi="Palatino Linotype"/>
          <w:i/>
          <w:sz w:val="22"/>
        </w:rPr>
      </w:pPr>
    </w:p>
    <w:p w14:paraId="178F7598" w14:textId="77777777" w:rsidR="00BB0C71" w:rsidRPr="00AE2102" w:rsidRDefault="00BB0C71" w:rsidP="00AE2102">
      <w:pPr>
        <w:pStyle w:val="Textoindependiente"/>
        <w:widowControl w:val="0"/>
        <w:snapToGrid w:val="0"/>
        <w:ind w:left="567" w:right="822"/>
        <w:rPr>
          <w:rFonts w:ascii="Palatino Linotype" w:hAnsi="Palatino Linotype" w:cs="Arial"/>
          <w:b/>
          <w:bCs/>
          <w:i/>
          <w:sz w:val="22"/>
        </w:rPr>
      </w:pPr>
      <w:r w:rsidRPr="00AE2102">
        <w:rPr>
          <w:rFonts w:ascii="Palatino Linotype" w:hAnsi="Palatino Linotype" w:cs="Arial"/>
          <w:b/>
          <w:bCs/>
          <w:i/>
          <w:sz w:val="22"/>
        </w:rPr>
        <w:t>V. Llevar un control de los asuntos que les sean encomendados con sus respectivos expedientes y mantenerlo actualizado para ser entregado al término de la Legislatura que corresponda al Pleno de la nueva Comisión;</w:t>
      </w:r>
    </w:p>
    <w:p w14:paraId="759EF399" w14:textId="77777777" w:rsidR="00BB0C71" w:rsidRPr="00AE2102" w:rsidRDefault="00BB0C71" w:rsidP="00AE2102">
      <w:pPr>
        <w:snapToGrid w:val="0"/>
        <w:ind w:left="567" w:right="822"/>
        <w:jc w:val="both"/>
        <w:rPr>
          <w:rFonts w:ascii="Palatino Linotype" w:hAnsi="Palatino Linotype" w:cs="Arial"/>
          <w:bCs/>
          <w:i/>
          <w:sz w:val="22"/>
        </w:rPr>
      </w:pPr>
    </w:p>
    <w:p w14:paraId="6DF43B4D" w14:textId="77777777" w:rsidR="00BB0C71" w:rsidRPr="00AE2102" w:rsidRDefault="00BB0C71" w:rsidP="00AE2102">
      <w:pPr>
        <w:snapToGrid w:val="0"/>
        <w:ind w:left="567" w:right="822"/>
        <w:jc w:val="both"/>
        <w:rPr>
          <w:rFonts w:ascii="Palatino Linotype" w:hAnsi="Palatino Linotype" w:cs="Arial"/>
          <w:bCs/>
          <w:i/>
          <w:sz w:val="22"/>
        </w:rPr>
      </w:pPr>
      <w:r w:rsidRPr="00AE2102">
        <w:rPr>
          <w:rFonts w:ascii="Palatino Linotype" w:hAnsi="Palatino Linotype" w:cs="Arial"/>
          <w:bCs/>
          <w:i/>
          <w:sz w:val="22"/>
        </w:rPr>
        <w:t>VI. Las demás que le señale la Ley Orgánica del Poder Legislativo, el reglamento, el presidente de la comisión o comité respectivo y el Secretario de Asuntos Parlamentarios.</w:t>
      </w:r>
    </w:p>
    <w:p w14:paraId="1D09BDB4" w14:textId="77777777" w:rsidR="00BB0C71" w:rsidRDefault="00BB0C71" w:rsidP="00BB0C71">
      <w:pPr>
        <w:spacing w:line="360" w:lineRule="auto"/>
        <w:ind w:right="49"/>
        <w:contextualSpacing/>
        <w:jc w:val="both"/>
        <w:rPr>
          <w:rFonts w:ascii="Palatino Linotype" w:eastAsia="MS Mincho" w:hAnsi="Palatino Linotype"/>
          <w:sz w:val="24"/>
          <w:szCs w:val="24"/>
          <w:lang w:val="es-ES_tradnl"/>
        </w:rPr>
      </w:pPr>
    </w:p>
    <w:p w14:paraId="7E45E856" w14:textId="7D2361FE" w:rsidR="009904DC" w:rsidRDefault="009904DC" w:rsidP="00AD5DA3">
      <w:pPr>
        <w:numPr>
          <w:ilvl w:val="0"/>
          <w:numId w:val="2"/>
        </w:numPr>
        <w:spacing w:line="360" w:lineRule="auto"/>
        <w:ind w:left="0" w:right="49" w:firstLine="0"/>
        <w:contextualSpacing/>
        <w:jc w:val="both"/>
        <w:rPr>
          <w:rFonts w:ascii="Palatino Linotype" w:eastAsia="MS Mincho" w:hAnsi="Palatino Linotype"/>
          <w:sz w:val="24"/>
          <w:szCs w:val="24"/>
          <w:lang w:val="es-ES_tradnl"/>
        </w:rPr>
      </w:pPr>
      <w:r>
        <w:rPr>
          <w:rFonts w:ascii="Palatino Linotype" w:eastAsia="MS Mincho" w:hAnsi="Palatino Linotype"/>
          <w:sz w:val="24"/>
          <w:szCs w:val="24"/>
          <w:lang w:val="es-ES_tradnl"/>
        </w:rPr>
        <w:t>En relación a la fracción V del precepto legal en cito, es necesario traer a contexto lo que dispone el artículo 2, fracción XXII del Reglamento Interno de la Contraloría del Poder Legislativo del Estado Libre y Soberano de México:</w:t>
      </w:r>
    </w:p>
    <w:p w14:paraId="6F4E217C" w14:textId="77777777" w:rsidR="009904DC" w:rsidRDefault="009904DC" w:rsidP="009904DC">
      <w:pPr>
        <w:spacing w:line="360" w:lineRule="auto"/>
        <w:ind w:right="49"/>
        <w:contextualSpacing/>
        <w:jc w:val="both"/>
        <w:rPr>
          <w:rFonts w:ascii="Palatino Linotype" w:eastAsia="MS Mincho" w:hAnsi="Palatino Linotype"/>
          <w:sz w:val="24"/>
          <w:szCs w:val="24"/>
          <w:lang w:val="es-ES_tradnl"/>
        </w:rPr>
      </w:pPr>
    </w:p>
    <w:p w14:paraId="38AFAA58" w14:textId="77777777" w:rsidR="009904DC" w:rsidRPr="009904DC" w:rsidRDefault="009904DC" w:rsidP="009904DC">
      <w:pPr>
        <w:spacing w:line="360" w:lineRule="auto"/>
        <w:ind w:left="567" w:right="822"/>
        <w:jc w:val="both"/>
        <w:rPr>
          <w:rFonts w:ascii="Palatino Linotype" w:hAnsi="Palatino Linotype" w:cs="Arial"/>
          <w:bCs/>
          <w:i/>
          <w:sz w:val="22"/>
          <w:szCs w:val="22"/>
        </w:rPr>
      </w:pPr>
      <w:r w:rsidRPr="009904DC">
        <w:rPr>
          <w:rFonts w:ascii="Palatino Linotype" w:hAnsi="Palatino Linotype" w:cs="Arial"/>
          <w:b/>
          <w:i/>
          <w:sz w:val="22"/>
          <w:szCs w:val="22"/>
        </w:rPr>
        <w:t>Artículo 2.-</w:t>
      </w:r>
      <w:r w:rsidRPr="009904DC">
        <w:rPr>
          <w:rFonts w:ascii="Palatino Linotype" w:hAnsi="Palatino Linotype" w:cs="Arial"/>
          <w:bCs/>
          <w:i/>
          <w:sz w:val="22"/>
          <w:szCs w:val="22"/>
        </w:rPr>
        <w:t xml:space="preserve"> Para los efectos del presente Reglamento se entenderá por:</w:t>
      </w:r>
    </w:p>
    <w:p w14:paraId="6CEF702F" w14:textId="5B24EA02" w:rsidR="009904DC" w:rsidRPr="009904DC" w:rsidRDefault="009904DC" w:rsidP="009904DC">
      <w:pPr>
        <w:spacing w:line="360" w:lineRule="auto"/>
        <w:ind w:left="567" w:right="822"/>
        <w:contextualSpacing/>
        <w:jc w:val="both"/>
        <w:rPr>
          <w:rFonts w:ascii="Palatino Linotype" w:eastAsia="MS Mincho" w:hAnsi="Palatino Linotype"/>
          <w:i/>
          <w:sz w:val="22"/>
          <w:szCs w:val="22"/>
          <w:lang w:val="es-ES_tradnl"/>
        </w:rPr>
      </w:pPr>
      <w:r w:rsidRPr="009904DC">
        <w:rPr>
          <w:rFonts w:ascii="Palatino Linotype" w:eastAsia="MS Mincho" w:hAnsi="Palatino Linotype"/>
          <w:i/>
          <w:sz w:val="22"/>
          <w:szCs w:val="22"/>
          <w:lang w:val="es-ES_tradnl"/>
        </w:rPr>
        <w:t>…</w:t>
      </w:r>
    </w:p>
    <w:p w14:paraId="7057F80D" w14:textId="51733E6A" w:rsidR="009904DC" w:rsidRPr="009904DC" w:rsidRDefault="009904DC" w:rsidP="009904DC">
      <w:pPr>
        <w:pStyle w:val="Sinespaciado"/>
        <w:spacing w:line="360" w:lineRule="auto"/>
        <w:ind w:right="822"/>
        <w:rPr>
          <w:rFonts w:ascii="Palatino Linotype" w:hAnsi="Palatino Linotype" w:cs="Arial"/>
          <w:i/>
          <w:sz w:val="22"/>
          <w:szCs w:val="22"/>
        </w:rPr>
      </w:pPr>
      <w:r w:rsidRPr="00FF5498">
        <w:rPr>
          <w:rFonts w:ascii="Palatino Linotype" w:hAnsi="Palatino Linotype" w:cs="Arial"/>
          <w:b/>
          <w:i/>
          <w:sz w:val="22"/>
          <w:szCs w:val="22"/>
        </w:rPr>
        <w:t>XXII. Entrega-Recepción:</w:t>
      </w:r>
      <w:r w:rsidRPr="009904DC">
        <w:rPr>
          <w:rFonts w:ascii="Palatino Linotype" w:hAnsi="Palatino Linotype" w:cs="Arial"/>
          <w:i/>
          <w:sz w:val="22"/>
          <w:szCs w:val="22"/>
        </w:rPr>
        <w:t xml:space="preserve"> Al acto jurídico administrativo a través del cual el servidor público obligado, al separarse de su empleo, cargo o comisión, entrega de forma </w:t>
      </w:r>
      <w:r w:rsidRPr="009904DC">
        <w:rPr>
          <w:rFonts w:ascii="Palatino Linotype" w:hAnsi="Palatino Linotype" w:cs="Arial"/>
          <w:i/>
          <w:sz w:val="22"/>
          <w:szCs w:val="22"/>
        </w:rPr>
        <w:lastRenderedPageBreak/>
        <w:t>ordenada, completa y oportuna, a quien lo sustituya en sus funciones, los asuntos de su competencia, así como los recursos humanos, materiales y financieros que le hayan sido asignados para el ejercicio de sus atribuciones legales;</w:t>
      </w:r>
    </w:p>
    <w:p w14:paraId="57E46733" w14:textId="34EC5FED" w:rsidR="009904DC" w:rsidRPr="009904DC" w:rsidRDefault="009904DC" w:rsidP="009904DC">
      <w:pPr>
        <w:spacing w:line="360" w:lineRule="auto"/>
        <w:ind w:left="567" w:right="822"/>
        <w:contextualSpacing/>
        <w:jc w:val="both"/>
        <w:rPr>
          <w:rFonts w:ascii="Palatino Linotype" w:eastAsia="MS Mincho" w:hAnsi="Palatino Linotype"/>
          <w:i/>
          <w:sz w:val="22"/>
          <w:szCs w:val="22"/>
          <w:lang w:val="es-ES_tradnl"/>
        </w:rPr>
      </w:pPr>
      <w:r w:rsidRPr="009904DC">
        <w:rPr>
          <w:rFonts w:ascii="Palatino Linotype" w:eastAsia="MS Mincho" w:hAnsi="Palatino Linotype"/>
          <w:i/>
          <w:sz w:val="22"/>
          <w:szCs w:val="22"/>
          <w:lang w:val="es-ES_tradnl"/>
        </w:rPr>
        <w:t>…</w:t>
      </w:r>
    </w:p>
    <w:p w14:paraId="54D3107B" w14:textId="77777777" w:rsidR="009904DC" w:rsidRDefault="009904DC" w:rsidP="009904DC">
      <w:pPr>
        <w:spacing w:line="360" w:lineRule="auto"/>
        <w:ind w:right="49"/>
        <w:contextualSpacing/>
        <w:jc w:val="both"/>
        <w:rPr>
          <w:rFonts w:ascii="Palatino Linotype" w:eastAsia="MS Mincho" w:hAnsi="Palatino Linotype"/>
          <w:sz w:val="24"/>
          <w:szCs w:val="24"/>
          <w:lang w:val="es-ES_tradnl"/>
        </w:rPr>
      </w:pPr>
    </w:p>
    <w:p w14:paraId="59A512F1" w14:textId="77C5D5A7" w:rsidR="00FF5498" w:rsidRDefault="00FF5498" w:rsidP="00AD5DA3">
      <w:pPr>
        <w:numPr>
          <w:ilvl w:val="0"/>
          <w:numId w:val="2"/>
        </w:numPr>
        <w:spacing w:line="360" w:lineRule="auto"/>
        <w:ind w:left="0" w:right="49" w:firstLine="0"/>
        <w:contextualSpacing/>
        <w:jc w:val="both"/>
        <w:rPr>
          <w:rFonts w:ascii="Palatino Linotype" w:eastAsia="MS Mincho" w:hAnsi="Palatino Linotype"/>
          <w:sz w:val="24"/>
          <w:szCs w:val="24"/>
          <w:lang w:val="es-ES_tradnl"/>
        </w:rPr>
      </w:pPr>
      <w:r>
        <w:rPr>
          <w:rFonts w:ascii="Palatino Linotype" w:eastAsia="MS Mincho" w:hAnsi="Palatino Linotype"/>
          <w:sz w:val="24"/>
          <w:szCs w:val="24"/>
          <w:lang w:val="es-ES_tradnl"/>
        </w:rPr>
        <w:t>Es así que, el hecho de que las Comisiones salientes entreguen al pleno de las Comisiones entrantes, el control de los asuntos encomendados, con sus respectivos expedientes actualizados, se configura perfectamente en un acto de entrega recepción, que es precisamente la información requerida por el particular.</w:t>
      </w:r>
    </w:p>
    <w:p w14:paraId="00EB918D" w14:textId="77777777" w:rsidR="00FF5498" w:rsidRDefault="00FF5498" w:rsidP="00FF5498">
      <w:pPr>
        <w:spacing w:line="360" w:lineRule="auto"/>
        <w:ind w:right="49"/>
        <w:contextualSpacing/>
        <w:jc w:val="both"/>
        <w:rPr>
          <w:rFonts w:ascii="Palatino Linotype" w:eastAsia="MS Mincho" w:hAnsi="Palatino Linotype"/>
          <w:sz w:val="24"/>
          <w:szCs w:val="24"/>
          <w:lang w:val="es-ES_tradnl"/>
        </w:rPr>
      </w:pPr>
    </w:p>
    <w:p w14:paraId="176D1689" w14:textId="2355577B" w:rsidR="00AE2102" w:rsidRDefault="00AE2102" w:rsidP="00AD5DA3">
      <w:pPr>
        <w:numPr>
          <w:ilvl w:val="0"/>
          <w:numId w:val="2"/>
        </w:numPr>
        <w:spacing w:line="360" w:lineRule="auto"/>
        <w:ind w:left="0" w:right="49" w:firstLine="0"/>
        <w:contextualSpacing/>
        <w:jc w:val="both"/>
        <w:rPr>
          <w:rFonts w:ascii="Palatino Linotype" w:eastAsia="MS Mincho" w:hAnsi="Palatino Linotype"/>
          <w:sz w:val="24"/>
          <w:szCs w:val="24"/>
          <w:lang w:val="es-ES_tradnl"/>
        </w:rPr>
      </w:pPr>
      <w:r>
        <w:rPr>
          <w:rFonts w:ascii="Palatino Linotype" w:eastAsia="MS Mincho" w:hAnsi="Palatino Linotype"/>
          <w:sz w:val="24"/>
          <w:szCs w:val="24"/>
          <w:lang w:val="es-ES_tradnl"/>
        </w:rPr>
        <w:t>De lo anterior, se advierte que, si bien es cierto, la Contraloría Interna del Poder Legislativo, carece de atribuciones para inferir en los procesos de entrega recepción de las comisiones y comités de manera directa, por no ser unidades administrativas contempladas en la estructura orgánica, también lo es que, de manera indirecta pudiera contar con la información, toda vez que, las comisiones y comités son coordinados por la Secretaría de Asuntos Parlamentarios, área para la cual si está facultada la Contraloría para intervenir en los procesos de entrega recepción.</w:t>
      </w:r>
    </w:p>
    <w:p w14:paraId="066B338B" w14:textId="77777777" w:rsidR="00FF5498" w:rsidRDefault="00FF5498" w:rsidP="00FF5498">
      <w:pPr>
        <w:spacing w:line="360" w:lineRule="auto"/>
        <w:ind w:right="49"/>
        <w:contextualSpacing/>
        <w:jc w:val="both"/>
        <w:rPr>
          <w:rFonts w:ascii="Palatino Linotype" w:eastAsia="MS Mincho" w:hAnsi="Palatino Linotype"/>
          <w:sz w:val="24"/>
          <w:szCs w:val="24"/>
          <w:lang w:val="es-ES_tradnl"/>
        </w:rPr>
      </w:pPr>
    </w:p>
    <w:p w14:paraId="63094391" w14:textId="19921FAA" w:rsidR="004879C9" w:rsidRPr="00FF5498" w:rsidRDefault="00AE2102" w:rsidP="004879C9">
      <w:pPr>
        <w:numPr>
          <w:ilvl w:val="0"/>
          <w:numId w:val="2"/>
        </w:numPr>
        <w:spacing w:line="360" w:lineRule="auto"/>
        <w:ind w:left="0" w:right="49" w:firstLine="0"/>
        <w:contextualSpacing/>
        <w:jc w:val="both"/>
        <w:rPr>
          <w:rFonts w:ascii="Palatino Linotype" w:eastAsia="MS Mincho" w:hAnsi="Palatino Linotype"/>
          <w:sz w:val="24"/>
          <w:szCs w:val="24"/>
          <w:lang w:val="es-ES_tradnl"/>
        </w:rPr>
      </w:pPr>
      <w:r w:rsidRPr="00FF5498">
        <w:rPr>
          <w:rFonts w:ascii="Palatino Linotype" w:eastAsia="MS Mincho" w:hAnsi="Palatino Linotype"/>
          <w:sz w:val="24"/>
          <w:szCs w:val="24"/>
          <w:lang w:val="es-ES_tradnl"/>
        </w:rPr>
        <w:t>Asimismo, no se debe dejar de lado que,</w:t>
      </w:r>
      <w:r w:rsidR="004879C9" w:rsidRPr="00FF5498">
        <w:rPr>
          <w:rFonts w:ascii="Palatino Linotype" w:eastAsia="MS Mincho" w:hAnsi="Palatino Linotype"/>
          <w:sz w:val="24"/>
          <w:szCs w:val="24"/>
          <w:lang w:val="es-ES_tradnl"/>
        </w:rPr>
        <w:t xml:space="preserve"> u</w:t>
      </w:r>
      <w:r w:rsidR="004879C9" w:rsidRPr="00FF5498">
        <w:rPr>
          <w:rFonts w:ascii="Palatino Linotype" w:hAnsi="Palatino Linotype"/>
          <w:sz w:val="24"/>
          <w:szCs w:val="24"/>
          <w:lang w:val="es-ES"/>
        </w:rPr>
        <w:t xml:space="preserve">n aspecto de vital importancia es que, para el ejercicio del derecho de acceso a la información pública, a diferencia de otros derechos, permite que los propios particulares actúen sin la necesidad de contar con un representante legal tal y como lo señala el artículo 152 y 178 de la </w:t>
      </w:r>
      <w:r w:rsidR="004879C9" w:rsidRPr="00FF5498">
        <w:rPr>
          <w:rFonts w:ascii="Palatino Linotype" w:hAnsi="Palatino Linotype" w:cs="Arial"/>
          <w:sz w:val="24"/>
          <w:szCs w:val="24"/>
        </w:rPr>
        <w:t>Ley de Transparencia y Acceso a la Información Pública del Estado de México y Municipios:</w:t>
      </w:r>
    </w:p>
    <w:p w14:paraId="757200B7" w14:textId="77777777" w:rsidR="004879C9" w:rsidRPr="009904DC" w:rsidRDefault="004879C9" w:rsidP="004879C9">
      <w:pPr>
        <w:pStyle w:val="Prrafodelista"/>
        <w:rPr>
          <w:rFonts w:ascii="Palatino Linotype" w:hAnsi="Palatino Linotype" w:cs="Arial"/>
        </w:rPr>
      </w:pPr>
    </w:p>
    <w:p w14:paraId="31927407" w14:textId="77777777" w:rsidR="004879C9" w:rsidRPr="009904DC" w:rsidRDefault="004879C9" w:rsidP="004879C9">
      <w:pPr>
        <w:autoSpaceDE w:val="0"/>
        <w:autoSpaceDN w:val="0"/>
        <w:adjustRightInd w:val="0"/>
        <w:spacing w:line="360" w:lineRule="auto"/>
        <w:ind w:left="567" w:right="616"/>
        <w:jc w:val="both"/>
        <w:rPr>
          <w:rFonts w:ascii="Palatino Linotype" w:hAnsi="Palatino Linotype" w:cs="Bookman Old Style"/>
          <w:i/>
          <w:sz w:val="22"/>
        </w:rPr>
      </w:pPr>
      <w:r w:rsidRPr="009904DC">
        <w:rPr>
          <w:rFonts w:ascii="Palatino Linotype" w:hAnsi="Palatino Linotype" w:cs="Bookman Old Style,Bold"/>
          <w:b/>
          <w:bCs/>
          <w:i/>
          <w:sz w:val="22"/>
        </w:rPr>
        <w:lastRenderedPageBreak/>
        <w:t xml:space="preserve">Artículo 152. </w:t>
      </w:r>
      <w:r w:rsidRPr="009904DC">
        <w:rPr>
          <w:rFonts w:ascii="Palatino Linotype" w:hAnsi="Palatino Linotype" w:cs="Bookman Old Style"/>
          <w:b/>
          <w:i/>
          <w:sz w:val="22"/>
          <w:u w:val="single"/>
        </w:rPr>
        <w:t>Cualquier persona por sí misma o a través de su representante, podrá presentar solicitud de acceso a información</w:t>
      </w:r>
      <w:r w:rsidRPr="009904DC">
        <w:rPr>
          <w:rFonts w:ascii="Palatino Linotype" w:hAnsi="Palatino Linotype" w:cs="Bookman Old Style"/>
          <w:i/>
          <w:sz w:val="22"/>
        </w:rPr>
        <w:t xml:space="preserve">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w:t>
      </w:r>
    </w:p>
    <w:p w14:paraId="5A79FAA5" w14:textId="77777777" w:rsidR="004879C9" w:rsidRPr="009904DC" w:rsidRDefault="004879C9" w:rsidP="004879C9">
      <w:pPr>
        <w:autoSpaceDE w:val="0"/>
        <w:autoSpaceDN w:val="0"/>
        <w:adjustRightInd w:val="0"/>
        <w:spacing w:line="360" w:lineRule="auto"/>
        <w:ind w:left="567" w:right="616"/>
        <w:jc w:val="both"/>
        <w:rPr>
          <w:rFonts w:ascii="Palatino Linotype" w:hAnsi="Palatino Linotype" w:cs="Arial"/>
          <w:i/>
        </w:rPr>
      </w:pPr>
      <w:r w:rsidRPr="009904DC">
        <w:rPr>
          <w:rFonts w:ascii="Palatino Linotype" w:hAnsi="Palatino Linotype" w:cs="Bookman Old Style,Bold"/>
          <w:b/>
          <w:bCs/>
          <w:i/>
          <w:sz w:val="22"/>
        </w:rPr>
        <w:t>…</w:t>
      </w:r>
    </w:p>
    <w:p w14:paraId="14917E6F" w14:textId="77777777" w:rsidR="004879C9" w:rsidRPr="009904DC" w:rsidRDefault="004879C9" w:rsidP="004879C9">
      <w:pPr>
        <w:pStyle w:val="Prrafodelista"/>
        <w:spacing w:line="360" w:lineRule="auto"/>
        <w:ind w:left="567" w:right="616"/>
        <w:jc w:val="both"/>
        <w:rPr>
          <w:rFonts w:ascii="Palatino Linotype" w:hAnsi="Palatino Linotype" w:cs="Arial"/>
          <w:i/>
          <w:color w:val="000000" w:themeColor="text1"/>
          <w:lang w:val="es-ES"/>
        </w:rPr>
      </w:pPr>
      <w:r w:rsidRPr="009904DC">
        <w:rPr>
          <w:rFonts w:ascii="Palatino Linotype" w:hAnsi="Palatino Linotype"/>
          <w:i/>
        </w:rPr>
        <w:t>Artículo 178.</w:t>
      </w:r>
      <w:r w:rsidRPr="009904DC">
        <w:rPr>
          <w:rFonts w:ascii="Palatino Linotype" w:hAnsi="Palatino Linotype"/>
          <w:b/>
          <w:i/>
        </w:rPr>
        <w:t xml:space="preserve"> </w:t>
      </w:r>
      <w:r w:rsidRPr="009904DC">
        <w:rPr>
          <w:rFonts w:ascii="Palatino Linotype" w:hAnsi="Palatino Linotype"/>
          <w:b/>
          <w:i/>
          <w:u w:val="single"/>
        </w:rPr>
        <w:t>El solicitante podrá interponer, por sí mismo</w:t>
      </w:r>
      <w:r w:rsidRPr="009904DC">
        <w:rPr>
          <w:rFonts w:ascii="Palatino Linotype" w:hAnsi="Palatino Linotype"/>
          <w:i/>
          <w:u w:val="single"/>
        </w:rPr>
        <w:t xml:space="preserve"> </w:t>
      </w:r>
      <w:r w:rsidRPr="009904DC">
        <w:rPr>
          <w:rFonts w:ascii="Palatino Linotype" w:hAnsi="Palatino Linotype"/>
          <w:b/>
          <w:i/>
          <w:u w:val="single"/>
        </w:rPr>
        <w:t>o a través de su representante, de manera directa o por medios electrónicos, recurso de revisión</w:t>
      </w:r>
      <w:r w:rsidRPr="009904DC">
        <w:rPr>
          <w:rFonts w:ascii="Palatino Linotype" w:hAnsi="Palatino Linotype"/>
          <w:i/>
        </w:rPr>
        <w:t xml:space="preserve"> ante el Instituto o ante la Unidad de Transparencia que haya conocido de la solicitud dentro de los quince días hábiles, siguientes a la fecha de la notificación de la respuesta.</w:t>
      </w:r>
    </w:p>
    <w:p w14:paraId="2CAC30C8" w14:textId="77777777" w:rsidR="004879C9" w:rsidRPr="009904DC" w:rsidRDefault="004879C9" w:rsidP="004879C9">
      <w:pPr>
        <w:pStyle w:val="Prrafodelista"/>
        <w:tabs>
          <w:tab w:val="left" w:pos="426"/>
          <w:tab w:val="left" w:pos="851"/>
        </w:tabs>
        <w:spacing w:line="360" w:lineRule="auto"/>
        <w:ind w:left="426" w:right="49"/>
        <w:jc w:val="both"/>
        <w:rPr>
          <w:rFonts w:ascii="Palatino Linotype" w:hAnsi="Palatino Linotype"/>
          <w:lang w:val="es-ES"/>
        </w:rPr>
      </w:pPr>
    </w:p>
    <w:p w14:paraId="64D834EE" w14:textId="77777777" w:rsidR="004879C9" w:rsidRPr="009904DC" w:rsidRDefault="004879C9" w:rsidP="004879C9">
      <w:pPr>
        <w:pStyle w:val="Prrafodelista"/>
        <w:numPr>
          <w:ilvl w:val="0"/>
          <w:numId w:val="2"/>
        </w:numPr>
        <w:spacing w:line="360" w:lineRule="auto"/>
        <w:ind w:left="0" w:firstLine="0"/>
        <w:jc w:val="both"/>
        <w:rPr>
          <w:rFonts w:ascii="Palatino Linotype" w:hAnsi="Palatino Linotype"/>
          <w:sz w:val="24"/>
        </w:rPr>
      </w:pPr>
      <w:r w:rsidRPr="009904DC">
        <w:rPr>
          <w:rFonts w:ascii="Palatino Linotype" w:hAnsi="Palatino Linotype" w:cs="Arial"/>
          <w:sz w:val="24"/>
        </w:rPr>
        <w:t xml:space="preserve">De la interpretación de los preceptos legales en cito, se determina que los particulares pueden interponer la solicitud y posteriormente recurso de revisión </w:t>
      </w:r>
      <w:r w:rsidRPr="009904DC">
        <w:rPr>
          <w:rFonts w:ascii="Palatino Linotype" w:hAnsi="Palatino Linotype" w:cs="Arial"/>
          <w:b/>
          <w:sz w:val="24"/>
        </w:rPr>
        <w:t xml:space="preserve">por sí mismos o a través de un representante; </w:t>
      </w:r>
      <w:r w:rsidRPr="009904DC">
        <w:rPr>
          <w:rFonts w:ascii="Palatino Linotype" w:hAnsi="Palatino Linotype" w:cs="Arial"/>
          <w:sz w:val="24"/>
        </w:rPr>
        <w:t xml:space="preserve">ante dicha aseveración,  se desconoce si el particular formuló su solicitud por medio de un representante experto en la materia, a falta de dicho elemento, se presume que los particulares presentan su solicitud por sí mismos y que éstos, pueden no ser expertos en la materia y desconocen </w:t>
      </w:r>
      <w:r w:rsidRPr="009904DC">
        <w:rPr>
          <w:rFonts w:ascii="Palatino Linotype" w:hAnsi="Palatino Linotype" w:cs="Arial"/>
          <w:color w:val="000000" w:themeColor="text1"/>
          <w:sz w:val="24"/>
          <w:lang w:val="es-ES"/>
        </w:rPr>
        <w:t>los derechos que les asisten.</w:t>
      </w:r>
    </w:p>
    <w:p w14:paraId="55738B37" w14:textId="77777777" w:rsidR="004879C9" w:rsidRPr="009904DC" w:rsidRDefault="004879C9" w:rsidP="004879C9">
      <w:pPr>
        <w:pStyle w:val="Prrafodelista"/>
        <w:spacing w:line="360" w:lineRule="auto"/>
        <w:ind w:left="0"/>
        <w:jc w:val="both"/>
        <w:rPr>
          <w:rFonts w:ascii="Palatino Linotype" w:hAnsi="Palatino Linotype"/>
          <w:sz w:val="24"/>
        </w:rPr>
      </w:pPr>
    </w:p>
    <w:p w14:paraId="4CB0A761" w14:textId="77777777" w:rsidR="004879C9" w:rsidRPr="009904DC" w:rsidRDefault="004879C9" w:rsidP="004879C9">
      <w:pPr>
        <w:pStyle w:val="Prrafodelista"/>
        <w:numPr>
          <w:ilvl w:val="0"/>
          <w:numId w:val="2"/>
        </w:numPr>
        <w:spacing w:line="360" w:lineRule="auto"/>
        <w:ind w:left="0" w:firstLine="0"/>
        <w:jc w:val="both"/>
        <w:rPr>
          <w:rFonts w:ascii="Palatino Linotype" w:hAnsi="Palatino Linotype"/>
          <w:sz w:val="24"/>
        </w:rPr>
      </w:pPr>
      <w:r w:rsidRPr="009904DC">
        <w:rPr>
          <w:rFonts w:ascii="Palatino Linotype" w:hAnsi="Palatino Linotype"/>
          <w:sz w:val="24"/>
          <w:lang w:val="es-ES"/>
        </w:rPr>
        <w:t xml:space="preserve">Es por ello que, no se tiene certeza de que los particulares realicen sus actuaciones mediante un representante, y, cabe la posibilidad de que los recurrentes no sean expertos en la materia. Entonces, bajo un estricto apego al principio de eficacia y con fundamento en </w:t>
      </w:r>
      <w:r w:rsidRPr="009904DC">
        <w:rPr>
          <w:rFonts w:ascii="Palatino Linotype" w:hAnsi="Palatino Linotype"/>
          <w:sz w:val="24"/>
          <w:szCs w:val="22"/>
          <w:lang w:val="es-ES"/>
        </w:rPr>
        <w:t>los artículos 13</w:t>
      </w:r>
      <w:r w:rsidRPr="009904DC">
        <w:rPr>
          <w:rStyle w:val="Refdenotaalpie"/>
          <w:rFonts w:ascii="Palatino Linotype" w:hAnsi="Palatino Linotype"/>
          <w:sz w:val="24"/>
          <w:szCs w:val="22"/>
          <w:lang w:val="es-ES"/>
        </w:rPr>
        <w:footnoteReference w:id="11"/>
      </w:r>
      <w:r w:rsidRPr="009904DC">
        <w:rPr>
          <w:rFonts w:ascii="Palatino Linotype" w:hAnsi="Palatino Linotype"/>
          <w:sz w:val="24"/>
          <w:szCs w:val="22"/>
          <w:lang w:val="es-ES"/>
        </w:rPr>
        <w:t xml:space="preserve"> y 181</w:t>
      </w:r>
      <w:r w:rsidRPr="009904DC">
        <w:rPr>
          <w:rStyle w:val="Refdenotaalpie"/>
          <w:rFonts w:ascii="Palatino Linotype" w:hAnsi="Palatino Linotype"/>
          <w:sz w:val="24"/>
          <w:szCs w:val="22"/>
          <w:lang w:val="es-ES"/>
        </w:rPr>
        <w:footnoteReference w:id="12"/>
      </w:r>
      <w:r w:rsidRPr="009904DC">
        <w:rPr>
          <w:rFonts w:ascii="Palatino Linotype" w:hAnsi="Palatino Linotype"/>
          <w:sz w:val="24"/>
          <w:szCs w:val="22"/>
          <w:lang w:val="es-ES"/>
        </w:rPr>
        <w:t xml:space="preserve"> penúltimo párrafo de la Ley de </w:t>
      </w:r>
      <w:r w:rsidRPr="009904DC">
        <w:rPr>
          <w:rFonts w:ascii="Palatino Linotype" w:hAnsi="Palatino Linotype"/>
          <w:sz w:val="24"/>
          <w:szCs w:val="22"/>
          <w:lang w:val="es-ES"/>
        </w:rPr>
        <w:lastRenderedPageBreak/>
        <w:t>Transparencia y Acceso a la Información Pública del Estado de México y Municipios deberá suplir dicha deficiencia a favor del recurrente.</w:t>
      </w:r>
    </w:p>
    <w:p w14:paraId="30120B62" w14:textId="77777777" w:rsidR="004879C9" w:rsidRPr="009904DC" w:rsidRDefault="004879C9" w:rsidP="004879C9">
      <w:pPr>
        <w:pStyle w:val="Prrafodelista"/>
        <w:rPr>
          <w:rFonts w:ascii="Palatino Linotype" w:hAnsi="Palatino Linotype"/>
          <w:sz w:val="24"/>
        </w:rPr>
      </w:pPr>
    </w:p>
    <w:p w14:paraId="0A4D1AD7" w14:textId="3163856F" w:rsidR="004879C9" w:rsidRPr="009904DC" w:rsidRDefault="004879C9" w:rsidP="004879C9">
      <w:pPr>
        <w:pStyle w:val="Prrafodelista"/>
        <w:numPr>
          <w:ilvl w:val="0"/>
          <w:numId w:val="2"/>
        </w:numPr>
        <w:spacing w:line="360" w:lineRule="auto"/>
        <w:ind w:left="0" w:firstLine="0"/>
        <w:jc w:val="both"/>
        <w:rPr>
          <w:rFonts w:ascii="Palatino Linotype" w:hAnsi="Palatino Linotype"/>
          <w:sz w:val="24"/>
        </w:rPr>
      </w:pPr>
      <w:r w:rsidRPr="009904DC">
        <w:rPr>
          <w:rFonts w:ascii="Palatino Linotype" w:hAnsi="Palatino Linotype" w:cs="Arial"/>
          <w:sz w:val="24"/>
          <w:lang w:eastAsia="es-MX"/>
        </w:rPr>
        <w:t xml:space="preserve">Es de mencionar que el recurrente señaló que requiere </w:t>
      </w:r>
      <w:r w:rsidR="00793273" w:rsidRPr="009904DC">
        <w:rPr>
          <w:rFonts w:ascii="Palatino Linotype" w:hAnsi="Palatino Linotype" w:cs="Arial"/>
          <w:sz w:val="24"/>
          <w:lang w:eastAsia="es-MX"/>
        </w:rPr>
        <w:t>la información de la contraloría del Poder Legislativo; no obstante, como se ha señalado en líneas anteriores, la contraloría no está facultada para inferir en los procesos de entrega recepción de las comisiones y los comités de la legislatura, en consecuencia, el Sujeto Obligado, debió suplir la deficiencia de la queja a favor del Recurrente para turnar la solicitud a otras áreas que de acuerdo a sus atribuciones, competencias y funciones pudieran generar, administrar y/o poseer la información requerida.</w:t>
      </w:r>
    </w:p>
    <w:p w14:paraId="0DBE928E" w14:textId="77777777" w:rsidR="004879C9" w:rsidRPr="004879C9" w:rsidRDefault="004879C9" w:rsidP="004879C9">
      <w:pPr>
        <w:pStyle w:val="Prrafodelista"/>
        <w:rPr>
          <w:rFonts w:ascii="Palatino Linotype" w:hAnsi="Palatino Linotype" w:cs="Arial"/>
          <w:sz w:val="24"/>
          <w:highlight w:val="yellow"/>
          <w:lang w:eastAsia="es-MX"/>
        </w:rPr>
      </w:pPr>
    </w:p>
    <w:p w14:paraId="0363DE1A" w14:textId="588D6D92" w:rsidR="00860B59" w:rsidRPr="00132FDD" w:rsidRDefault="00793273" w:rsidP="00132FDD">
      <w:pPr>
        <w:pStyle w:val="Ttulo2"/>
        <w:tabs>
          <w:tab w:val="left" w:pos="709"/>
        </w:tabs>
        <w:rPr>
          <w:rFonts w:ascii="Palatino Linotype" w:hAnsi="Palatino Linotype"/>
          <w:b/>
          <w:color w:val="auto"/>
          <w:sz w:val="24"/>
        </w:rPr>
      </w:pPr>
      <w:bookmarkStart w:id="27" w:name="_Toc84332937"/>
      <w:r>
        <w:rPr>
          <w:rFonts w:ascii="Palatino Linotype" w:hAnsi="Palatino Linotype"/>
          <w:b/>
          <w:color w:val="auto"/>
          <w:sz w:val="24"/>
        </w:rPr>
        <w:t>I</w:t>
      </w:r>
      <w:r w:rsidR="001129E4">
        <w:rPr>
          <w:rFonts w:ascii="Palatino Linotype" w:hAnsi="Palatino Linotype"/>
          <w:b/>
          <w:color w:val="auto"/>
          <w:sz w:val="24"/>
        </w:rPr>
        <w:t>V</w:t>
      </w:r>
      <w:r w:rsidR="001A31A2" w:rsidRPr="00132FDD">
        <w:rPr>
          <w:rFonts w:ascii="Palatino Linotype" w:hAnsi="Palatino Linotype"/>
          <w:b/>
          <w:color w:val="auto"/>
          <w:sz w:val="24"/>
        </w:rPr>
        <w:t xml:space="preserve">. </w:t>
      </w:r>
      <w:r w:rsidR="007E3507" w:rsidRPr="00132FDD">
        <w:rPr>
          <w:rFonts w:ascii="Palatino Linotype" w:hAnsi="Palatino Linotype"/>
          <w:b/>
          <w:color w:val="auto"/>
          <w:sz w:val="24"/>
        </w:rPr>
        <w:t>De la búsqueda exhaustiva y razonable de la información.</w:t>
      </w:r>
      <w:bookmarkEnd w:id="27"/>
    </w:p>
    <w:p w14:paraId="7E6437DA" w14:textId="77777777" w:rsidR="007E3507" w:rsidRPr="007E3507" w:rsidRDefault="007E3507" w:rsidP="007E3507">
      <w:pPr>
        <w:pStyle w:val="Prrafodelista"/>
        <w:rPr>
          <w:rFonts w:ascii="Palatino Linotype" w:eastAsia="Calibri" w:hAnsi="Palatino Linotype" w:cs="Arial"/>
          <w:sz w:val="24"/>
        </w:rPr>
      </w:pPr>
    </w:p>
    <w:p w14:paraId="248D860F" w14:textId="77777777" w:rsidR="00806ABD" w:rsidRPr="00C5509C" w:rsidRDefault="00806ABD" w:rsidP="00806ABD">
      <w:pPr>
        <w:pStyle w:val="Prrafodelista"/>
        <w:numPr>
          <w:ilvl w:val="0"/>
          <w:numId w:val="2"/>
        </w:numPr>
        <w:spacing w:line="360" w:lineRule="auto"/>
        <w:ind w:left="0" w:firstLine="0"/>
        <w:jc w:val="both"/>
        <w:rPr>
          <w:rFonts w:ascii="Palatino Linotype" w:eastAsia="Calibri" w:hAnsi="Palatino Linotype" w:cs="Arial"/>
          <w:sz w:val="24"/>
        </w:rPr>
      </w:pPr>
      <w:r w:rsidRPr="00C5509C">
        <w:rPr>
          <w:rFonts w:ascii="Palatino Linotype" w:hAnsi="Palatino Linotype"/>
          <w:sz w:val="24"/>
        </w:rPr>
        <w:t xml:space="preserve">Las funciones que realizan las Unidades de Transparencia de los Sujetos Obligados es fundamental para el correcto cumplimiento del derecho de acceso a la información, pues son el vínculo entre los particulares y la información que requieren, además, su obligación es </w:t>
      </w:r>
      <w:r w:rsidRPr="00C5509C">
        <w:rPr>
          <w:rFonts w:ascii="Palatino Linotype" w:hAnsi="Palatino Linotype"/>
          <w:i/>
        </w:rPr>
        <w:t>realizar, con efectividad, los trámites internos necesarios para la atención de las solicitudes de información</w:t>
      </w:r>
      <w:r w:rsidRPr="00C5509C">
        <w:rPr>
          <w:rStyle w:val="Refdenotaalpie"/>
          <w:rFonts w:ascii="Palatino Linotype" w:hAnsi="Palatino Linotype"/>
        </w:rPr>
        <w:footnoteReference w:id="13"/>
      </w:r>
      <w:r w:rsidRPr="00C5509C">
        <w:rPr>
          <w:rFonts w:ascii="Palatino Linotype" w:hAnsi="Palatino Linotype"/>
        </w:rPr>
        <w:t xml:space="preserve">, </w:t>
      </w:r>
      <w:r w:rsidRPr="00C5509C">
        <w:rPr>
          <w:rFonts w:ascii="Palatino Linotype" w:hAnsi="Palatino Linotype"/>
          <w:sz w:val="24"/>
        </w:rPr>
        <w:t>es decir, deben otorgar respuestas concisas, contundentes y certeras, además de estar en estricto apego a lo que la normatividad en la materia establece.</w:t>
      </w:r>
    </w:p>
    <w:p w14:paraId="645CBB26" w14:textId="77777777" w:rsidR="00806ABD" w:rsidRPr="00C5509C" w:rsidRDefault="00806ABD" w:rsidP="00806ABD">
      <w:pPr>
        <w:pStyle w:val="Prrafodelista"/>
        <w:rPr>
          <w:rFonts w:ascii="Palatino Linotype" w:eastAsia="Calibri" w:hAnsi="Palatino Linotype" w:cs="Arial"/>
          <w:sz w:val="24"/>
        </w:rPr>
      </w:pPr>
    </w:p>
    <w:p w14:paraId="54848881" w14:textId="43EBE20C" w:rsidR="00806ABD" w:rsidRPr="00C5509C" w:rsidRDefault="00806ABD" w:rsidP="00806ABD">
      <w:pPr>
        <w:pStyle w:val="Prrafodelista"/>
        <w:numPr>
          <w:ilvl w:val="0"/>
          <w:numId w:val="2"/>
        </w:numPr>
        <w:spacing w:line="360" w:lineRule="auto"/>
        <w:ind w:left="0" w:firstLine="0"/>
        <w:jc w:val="both"/>
        <w:rPr>
          <w:rFonts w:ascii="Palatino Linotype" w:eastAsia="Calibri" w:hAnsi="Palatino Linotype" w:cs="Arial"/>
          <w:sz w:val="24"/>
        </w:rPr>
      </w:pPr>
      <w:r w:rsidRPr="00C5509C">
        <w:rPr>
          <w:rFonts w:ascii="Palatino Linotype" w:hAnsi="Palatino Linotype" w:cs="Arial"/>
          <w:sz w:val="24"/>
        </w:rPr>
        <w:lastRenderedPageBreak/>
        <w:t xml:space="preserve">En el presente asunto en particular, el Titular de la Unidad de Transparencia </w:t>
      </w:r>
      <w:r w:rsidR="001A31A2">
        <w:rPr>
          <w:rFonts w:ascii="Palatino Linotype" w:hAnsi="Palatino Linotype" w:cs="Arial"/>
          <w:sz w:val="24"/>
        </w:rPr>
        <w:t xml:space="preserve">no turnó </w:t>
      </w:r>
      <w:r w:rsidRPr="00C5509C">
        <w:rPr>
          <w:rFonts w:ascii="Palatino Linotype" w:hAnsi="Palatino Linotype" w:cs="Arial"/>
          <w:sz w:val="24"/>
        </w:rPr>
        <w:t xml:space="preserve">la solicitud </w:t>
      </w:r>
      <w:r w:rsidR="001A31A2">
        <w:rPr>
          <w:rFonts w:ascii="Palatino Linotype" w:hAnsi="Palatino Linotype" w:cs="Arial"/>
          <w:sz w:val="24"/>
        </w:rPr>
        <w:t>a ninguna de las áreas que integran la estructura orgánica del Sujeto Obligado.</w:t>
      </w:r>
    </w:p>
    <w:p w14:paraId="7B75A5AF" w14:textId="77777777" w:rsidR="00806ABD" w:rsidRPr="00C5509C" w:rsidRDefault="00806ABD" w:rsidP="00806ABD">
      <w:pPr>
        <w:pStyle w:val="Prrafodelista"/>
        <w:rPr>
          <w:rFonts w:ascii="Palatino Linotype" w:hAnsi="Palatino Linotype" w:cs="Arial"/>
          <w:sz w:val="24"/>
        </w:rPr>
      </w:pPr>
    </w:p>
    <w:p w14:paraId="6B622F32" w14:textId="77777777" w:rsidR="00806ABD" w:rsidRPr="00C5509C" w:rsidRDefault="00806ABD" w:rsidP="00806ABD">
      <w:pPr>
        <w:pStyle w:val="Prrafodelista"/>
        <w:numPr>
          <w:ilvl w:val="0"/>
          <w:numId w:val="2"/>
        </w:numPr>
        <w:spacing w:line="360" w:lineRule="auto"/>
        <w:ind w:left="0" w:firstLine="0"/>
        <w:jc w:val="both"/>
        <w:rPr>
          <w:rFonts w:ascii="Palatino Linotype" w:hAnsi="Palatino Linotype"/>
          <w:sz w:val="24"/>
        </w:rPr>
      </w:pPr>
      <w:r w:rsidRPr="00C5509C">
        <w:rPr>
          <w:rFonts w:ascii="Palatino Linotype" w:hAnsi="Palatino Linotype"/>
          <w:sz w:val="24"/>
        </w:rPr>
        <w:t xml:space="preserve">Con la respuesta emitida, el Sujeto Obligado omitió el contenido de la Ley de Transparencia y Acceso a la Información Pública del Estado de México y Municipios, en el artículo 162, mismo del que se inserta su contenido: </w:t>
      </w:r>
    </w:p>
    <w:p w14:paraId="30B97E7C" w14:textId="77777777" w:rsidR="00806ABD" w:rsidRPr="00C5509C" w:rsidRDefault="00806ABD" w:rsidP="00806ABD">
      <w:pPr>
        <w:pStyle w:val="Prrafodelista"/>
        <w:rPr>
          <w:rFonts w:ascii="Palatino Linotype" w:hAnsi="Palatino Linotype"/>
        </w:rPr>
      </w:pPr>
    </w:p>
    <w:p w14:paraId="5736357C" w14:textId="77777777" w:rsidR="00806ABD" w:rsidRPr="002C5F2E" w:rsidRDefault="00806ABD" w:rsidP="002C5F2E">
      <w:pPr>
        <w:autoSpaceDE w:val="0"/>
        <w:autoSpaceDN w:val="0"/>
        <w:adjustRightInd w:val="0"/>
        <w:ind w:left="567" w:right="567"/>
        <w:jc w:val="both"/>
        <w:rPr>
          <w:rFonts w:ascii="Palatino Linotype" w:hAnsi="Palatino Linotype"/>
          <w:i/>
          <w:sz w:val="32"/>
        </w:rPr>
      </w:pPr>
      <w:r w:rsidRPr="002C5F2E">
        <w:rPr>
          <w:rFonts w:ascii="Palatino Linotype" w:hAnsi="Palatino Linotype" w:cs="Bookman Old Style,Bold"/>
          <w:b/>
          <w:bCs/>
          <w:i/>
          <w:sz w:val="22"/>
        </w:rPr>
        <w:t xml:space="preserve">Artículo 162. </w:t>
      </w:r>
      <w:r w:rsidRPr="002C5F2E">
        <w:rPr>
          <w:rFonts w:ascii="Palatino Linotype" w:hAnsi="Palatino Linotype" w:cs="Bookman Old Style"/>
          <w:i/>
          <w:sz w:val="22"/>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55AEB91A" w14:textId="77777777" w:rsidR="00806ABD" w:rsidRPr="00C5509C" w:rsidRDefault="00806ABD" w:rsidP="00806ABD">
      <w:pPr>
        <w:pStyle w:val="Prrafodelista"/>
        <w:spacing w:line="360" w:lineRule="auto"/>
        <w:ind w:left="0"/>
        <w:jc w:val="both"/>
        <w:rPr>
          <w:rFonts w:ascii="Palatino Linotype" w:hAnsi="Palatino Linotype"/>
        </w:rPr>
      </w:pPr>
      <w:r w:rsidRPr="00C5509C">
        <w:rPr>
          <w:rFonts w:ascii="Palatino Linotype" w:hAnsi="Palatino Linotype"/>
        </w:rPr>
        <w:t xml:space="preserve"> </w:t>
      </w:r>
    </w:p>
    <w:p w14:paraId="2AFFF93B" w14:textId="77777777" w:rsidR="00806ABD" w:rsidRPr="00C5509C" w:rsidRDefault="00806ABD" w:rsidP="00806ABD">
      <w:pPr>
        <w:pStyle w:val="Prrafodelista"/>
        <w:numPr>
          <w:ilvl w:val="0"/>
          <w:numId w:val="2"/>
        </w:numPr>
        <w:spacing w:line="360" w:lineRule="auto"/>
        <w:ind w:left="0" w:firstLine="0"/>
        <w:jc w:val="both"/>
        <w:rPr>
          <w:rFonts w:ascii="Palatino Linotype" w:hAnsi="Palatino Linotype"/>
          <w:sz w:val="24"/>
        </w:rPr>
      </w:pPr>
      <w:r w:rsidRPr="00C5509C">
        <w:rPr>
          <w:rFonts w:ascii="Palatino Linotype" w:hAnsi="Palatino Linotype"/>
          <w:sz w:val="24"/>
        </w:rPr>
        <w:t>Las unidades de transparencia deberán turnar las solicitudes de acceso a la información a las áreas correspondientes para que estas a su vez, manifestarán lo conducente; situación que no se materializó, puesto que el Titular de la Unidad de Transparencia fue omiso en realizar tal acción.</w:t>
      </w:r>
    </w:p>
    <w:p w14:paraId="39091DA8" w14:textId="77777777" w:rsidR="00806ABD" w:rsidRPr="00C5509C" w:rsidRDefault="00806ABD" w:rsidP="00806ABD">
      <w:pPr>
        <w:pStyle w:val="Prrafodelista"/>
        <w:spacing w:line="360" w:lineRule="auto"/>
        <w:ind w:left="0"/>
        <w:jc w:val="both"/>
        <w:rPr>
          <w:rFonts w:ascii="Palatino Linotype" w:hAnsi="Palatino Linotype"/>
          <w:sz w:val="24"/>
        </w:rPr>
      </w:pPr>
    </w:p>
    <w:p w14:paraId="2DC38BFA" w14:textId="77777777" w:rsidR="00806ABD" w:rsidRPr="00C5509C" w:rsidRDefault="00806ABD" w:rsidP="00AC213F">
      <w:pPr>
        <w:pStyle w:val="Prrafodelista"/>
        <w:numPr>
          <w:ilvl w:val="0"/>
          <w:numId w:val="2"/>
        </w:numPr>
        <w:spacing w:line="360" w:lineRule="auto"/>
        <w:ind w:left="0" w:firstLine="0"/>
        <w:jc w:val="both"/>
        <w:rPr>
          <w:rFonts w:ascii="Palatino Linotype" w:hAnsi="Palatino Linotype"/>
          <w:sz w:val="24"/>
        </w:rPr>
      </w:pPr>
      <w:r w:rsidRPr="00C5509C">
        <w:rPr>
          <w:rFonts w:ascii="Palatino Linotype" w:hAnsi="Palatino Linotype"/>
          <w:sz w:val="24"/>
        </w:rPr>
        <w:t xml:space="preserve">La búsqueda exhaustiva y razonable de la información con su debida comprobación, es una herramienta que permite brindar mayor certeza a los particulares sobre las acciones que realizan los sujetos obligados para atender las solicitudes de información. Asimismo, con dicha herramienta se refleja el grado de compromiso que tienen como autoridades para el debido cumplimiento y tutela del derecho constitucional y convencionalmente reconocido que es el derecho de acceso a la información. </w:t>
      </w:r>
    </w:p>
    <w:p w14:paraId="41DDB669" w14:textId="77777777" w:rsidR="00806ABD" w:rsidRPr="00C5509C" w:rsidRDefault="00806ABD" w:rsidP="00AC213F">
      <w:pPr>
        <w:pStyle w:val="Prrafodelista"/>
        <w:spacing w:line="360" w:lineRule="auto"/>
        <w:rPr>
          <w:rFonts w:ascii="Palatino Linotype" w:hAnsi="Palatino Linotype"/>
          <w:sz w:val="24"/>
        </w:rPr>
      </w:pPr>
    </w:p>
    <w:p w14:paraId="71ABA3A5" w14:textId="77777777" w:rsidR="00806ABD" w:rsidRPr="00C5509C" w:rsidRDefault="00806ABD" w:rsidP="00AC213F">
      <w:pPr>
        <w:pStyle w:val="Prrafodelista"/>
        <w:numPr>
          <w:ilvl w:val="0"/>
          <w:numId w:val="2"/>
        </w:numPr>
        <w:spacing w:line="360" w:lineRule="auto"/>
        <w:ind w:left="0" w:firstLine="0"/>
        <w:jc w:val="both"/>
        <w:rPr>
          <w:rFonts w:ascii="Palatino Linotype" w:hAnsi="Palatino Linotype"/>
          <w:sz w:val="24"/>
        </w:rPr>
      </w:pPr>
      <w:r w:rsidRPr="00C5509C">
        <w:rPr>
          <w:rFonts w:ascii="Palatino Linotype" w:hAnsi="Palatino Linotype"/>
          <w:sz w:val="24"/>
        </w:rPr>
        <w:lastRenderedPageBreak/>
        <w:t>La falta de carteo o turno de las Unidades de Transparencia a las diferentes áreas que integran la estructura orgánica de los Sujetos Obligados, podrían causar una afectación o restricción al derecho ejercido por los particulares; tal y como sucedió en el presente asunto en particular.</w:t>
      </w:r>
    </w:p>
    <w:p w14:paraId="60B1F869" w14:textId="77777777" w:rsidR="00806ABD" w:rsidRPr="00C5509C" w:rsidRDefault="00806ABD" w:rsidP="00806ABD">
      <w:pPr>
        <w:pStyle w:val="Prrafodelista"/>
        <w:rPr>
          <w:rFonts w:ascii="Palatino Linotype" w:hAnsi="Palatino Linotype"/>
          <w:sz w:val="24"/>
        </w:rPr>
      </w:pPr>
    </w:p>
    <w:p w14:paraId="2693BD92" w14:textId="395AA4CB" w:rsidR="00806ABD" w:rsidRPr="00793273" w:rsidRDefault="00806ABD" w:rsidP="00793273">
      <w:pPr>
        <w:pStyle w:val="Prrafodelista"/>
        <w:numPr>
          <w:ilvl w:val="0"/>
          <w:numId w:val="2"/>
        </w:numPr>
        <w:spacing w:line="360" w:lineRule="auto"/>
        <w:ind w:left="0" w:firstLine="0"/>
        <w:jc w:val="both"/>
        <w:rPr>
          <w:rFonts w:ascii="Palatino Linotype" w:hAnsi="Palatino Linotype"/>
          <w:sz w:val="24"/>
        </w:rPr>
      </w:pPr>
      <w:r w:rsidRPr="00C5509C">
        <w:rPr>
          <w:rFonts w:ascii="Palatino Linotype" w:hAnsi="Palatino Linotype"/>
          <w:sz w:val="24"/>
        </w:rPr>
        <w:t xml:space="preserve">Por lo anterior, a efecto de brindar la mayor certeza al recurrente, se ORDENA realizar una </w:t>
      </w:r>
      <w:r w:rsidR="00793273">
        <w:rPr>
          <w:rFonts w:ascii="Palatino Linotype" w:hAnsi="Palatino Linotype"/>
          <w:sz w:val="24"/>
        </w:rPr>
        <w:t xml:space="preserve">búsqueda exhaustiva y razonable, de manera enunciativa más no limitativa en la Secretaría de Asuntos Parlamentarios y la Junta de Coordinación Política </w:t>
      </w:r>
      <w:r w:rsidRPr="00793273">
        <w:rPr>
          <w:rFonts w:ascii="Palatino Linotype" w:hAnsi="Palatino Linotype"/>
          <w:sz w:val="24"/>
        </w:rPr>
        <w:t xml:space="preserve">a efecto de localizar y poner a disposición </w:t>
      </w:r>
      <w:r w:rsidR="00FC4367" w:rsidRPr="00793273">
        <w:rPr>
          <w:rFonts w:ascii="Palatino Linotype" w:hAnsi="Palatino Linotype"/>
          <w:sz w:val="24"/>
        </w:rPr>
        <w:t>los documentos en donde conste la</w:t>
      </w:r>
      <w:r w:rsidR="001A31A2" w:rsidRPr="00793273">
        <w:rPr>
          <w:rFonts w:ascii="Palatino Linotype" w:hAnsi="Palatino Linotype"/>
          <w:sz w:val="24"/>
        </w:rPr>
        <w:t xml:space="preserve"> información solicitada por el Recurrente y que es relativa a </w:t>
      </w:r>
      <w:r w:rsidR="009904DC">
        <w:rPr>
          <w:rFonts w:ascii="Palatino Linotype" w:hAnsi="Palatino Linotype"/>
          <w:sz w:val="24"/>
        </w:rPr>
        <w:t>la entrega recepción de las comisiones y comités de la Legislatura 59.</w:t>
      </w:r>
    </w:p>
    <w:p w14:paraId="0CDC5353" w14:textId="77777777" w:rsidR="00806ABD" w:rsidRPr="00C5509C" w:rsidRDefault="00806ABD" w:rsidP="00806ABD">
      <w:pPr>
        <w:pStyle w:val="Prrafodelista"/>
        <w:rPr>
          <w:rFonts w:ascii="Palatino Linotype" w:hAnsi="Palatino Linotype"/>
          <w:sz w:val="24"/>
        </w:rPr>
      </w:pPr>
    </w:p>
    <w:p w14:paraId="5BB1ABB2" w14:textId="77777777" w:rsidR="00806ABD" w:rsidRDefault="00806ABD" w:rsidP="00806ABD">
      <w:pPr>
        <w:pStyle w:val="Prrafodelista"/>
        <w:numPr>
          <w:ilvl w:val="0"/>
          <w:numId w:val="2"/>
        </w:numPr>
        <w:spacing w:line="360" w:lineRule="auto"/>
        <w:ind w:left="0" w:firstLine="0"/>
        <w:jc w:val="both"/>
        <w:rPr>
          <w:rFonts w:ascii="Palatino Linotype" w:hAnsi="Palatino Linotype"/>
          <w:sz w:val="24"/>
        </w:rPr>
      </w:pPr>
      <w:r w:rsidRPr="00C5509C">
        <w:rPr>
          <w:rFonts w:ascii="Palatino Linotype" w:hAnsi="Palatino Linotype"/>
          <w:sz w:val="24"/>
        </w:rPr>
        <w:t>Ahora bien, de ser caso de que la información que se ordena contenga datos personales susceptibles de clasificarse como confidenciales, el Sujeto Obligado estará a lo dispuesto en el Considerando que a continuación se enuncia.</w:t>
      </w:r>
    </w:p>
    <w:p w14:paraId="35F0856E" w14:textId="77777777" w:rsidR="00FF5498" w:rsidRPr="00FF5498" w:rsidRDefault="00FF5498" w:rsidP="00FF5498">
      <w:pPr>
        <w:pStyle w:val="Prrafodelista"/>
        <w:rPr>
          <w:rFonts w:ascii="Palatino Linotype" w:hAnsi="Palatino Linotype"/>
          <w:sz w:val="24"/>
        </w:rPr>
      </w:pPr>
    </w:p>
    <w:p w14:paraId="6B329BB1" w14:textId="63DFD9E8" w:rsidR="00FF5498" w:rsidRDefault="00FF5498" w:rsidP="001129E4">
      <w:pPr>
        <w:pStyle w:val="Ttulo2"/>
        <w:numPr>
          <w:ilvl w:val="0"/>
          <w:numId w:val="35"/>
        </w:numPr>
        <w:tabs>
          <w:tab w:val="left" w:pos="2830"/>
        </w:tabs>
        <w:spacing w:line="259" w:lineRule="auto"/>
        <w:rPr>
          <w:rFonts w:ascii="Palatino Linotype" w:hAnsi="Palatino Linotype"/>
          <w:b/>
          <w:color w:val="auto"/>
          <w:sz w:val="24"/>
        </w:rPr>
      </w:pPr>
      <w:bookmarkStart w:id="28" w:name="_Toc23250734"/>
      <w:bookmarkStart w:id="29" w:name="_Toc49945792"/>
      <w:bookmarkStart w:id="30" w:name="_Toc50655144"/>
      <w:bookmarkStart w:id="31" w:name="_Toc83917167"/>
      <w:bookmarkStart w:id="32" w:name="_Toc84332938"/>
      <w:r w:rsidRPr="00B9068E">
        <w:rPr>
          <w:rFonts w:ascii="Palatino Linotype" w:hAnsi="Palatino Linotype"/>
          <w:b/>
          <w:color w:val="auto"/>
          <w:sz w:val="24"/>
        </w:rPr>
        <w:t>Plus petitio.</w:t>
      </w:r>
      <w:bookmarkEnd w:id="28"/>
      <w:bookmarkEnd w:id="29"/>
      <w:bookmarkEnd w:id="30"/>
      <w:bookmarkEnd w:id="31"/>
      <w:bookmarkEnd w:id="32"/>
      <w:r>
        <w:rPr>
          <w:rFonts w:ascii="Palatino Linotype" w:hAnsi="Palatino Linotype"/>
          <w:b/>
          <w:color w:val="auto"/>
          <w:sz w:val="24"/>
        </w:rPr>
        <w:tab/>
      </w:r>
    </w:p>
    <w:p w14:paraId="0F8BD834" w14:textId="77777777" w:rsidR="00FF5498" w:rsidRPr="00682B21" w:rsidRDefault="00FF5498" w:rsidP="00FF5498">
      <w:pPr>
        <w:pStyle w:val="Prrafodelista"/>
        <w:rPr>
          <w:lang w:eastAsia="en-US"/>
        </w:rPr>
      </w:pPr>
    </w:p>
    <w:p w14:paraId="19683019" w14:textId="77777777" w:rsidR="00FF5498" w:rsidRPr="00B9068E" w:rsidRDefault="00FF5498" w:rsidP="00FF5498">
      <w:pPr>
        <w:pStyle w:val="Prrafodelista"/>
        <w:numPr>
          <w:ilvl w:val="0"/>
          <w:numId w:val="3"/>
        </w:numPr>
        <w:spacing w:line="360" w:lineRule="auto"/>
        <w:ind w:left="0" w:right="-93" w:firstLine="0"/>
        <w:jc w:val="both"/>
        <w:rPr>
          <w:rFonts w:ascii="Palatino Linotype" w:eastAsia="Calibri" w:hAnsi="Palatino Linotype" w:cs="Tahoma"/>
          <w:bCs/>
          <w:lang w:eastAsia="en-US"/>
        </w:rPr>
      </w:pPr>
      <w:r>
        <w:rPr>
          <w:rFonts w:ascii="Palatino Linotype" w:eastAsia="Calibri" w:hAnsi="Palatino Linotype" w:cs="Tahoma"/>
          <w:bCs/>
          <w:lang w:eastAsia="en-US"/>
        </w:rPr>
        <w:t xml:space="preserve">Por último y no menos importante, no pasa desapercibido de </w:t>
      </w:r>
      <w:r w:rsidRPr="00B9068E">
        <w:rPr>
          <w:rFonts w:ascii="Palatino Linotype" w:eastAsia="Calibri" w:hAnsi="Palatino Linotype" w:cs="Tahoma"/>
          <w:bCs/>
          <w:lang w:eastAsia="en-US"/>
        </w:rPr>
        <w:t xml:space="preserve">este Órgano Garante que el recurrente en el apartado de acto impugnado </w:t>
      </w:r>
      <w:r>
        <w:rPr>
          <w:rFonts w:ascii="Palatino Linotype" w:eastAsia="Calibri" w:hAnsi="Palatino Linotype" w:cs="Tahoma"/>
          <w:bCs/>
          <w:lang w:eastAsia="en-US"/>
        </w:rPr>
        <w:t xml:space="preserve">o razones o motivos de inconformidad </w:t>
      </w:r>
      <w:r w:rsidRPr="00B9068E">
        <w:rPr>
          <w:rFonts w:ascii="Palatino Linotype" w:eastAsia="Calibri" w:hAnsi="Palatino Linotype" w:cs="Tahoma"/>
          <w:bCs/>
          <w:lang w:eastAsia="en-US"/>
        </w:rPr>
        <w:t>manifestó:</w:t>
      </w:r>
    </w:p>
    <w:p w14:paraId="4D09E050" w14:textId="5ADC285B" w:rsidR="00FF5498" w:rsidRDefault="00FF5498" w:rsidP="00FF5498">
      <w:pPr>
        <w:pStyle w:val="Prrafodelista"/>
        <w:spacing w:line="360" w:lineRule="auto"/>
        <w:ind w:left="567" w:right="567"/>
        <w:jc w:val="both"/>
        <w:rPr>
          <w:rFonts w:ascii="Palatino Linotype" w:hAnsi="Palatino Linotype"/>
          <w:i/>
        </w:rPr>
      </w:pPr>
      <w:r w:rsidRPr="00B9068E">
        <w:rPr>
          <w:rFonts w:ascii="Palatino Linotype" w:eastAsia="Calibri" w:hAnsi="Palatino Linotype" w:cs="Tahoma"/>
          <w:bCs/>
          <w:i/>
          <w:lang w:eastAsia="en-US"/>
        </w:rPr>
        <w:t>“</w:t>
      </w:r>
      <w:r w:rsidRPr="00FF5498">
        <w:rPr>
          <w:rFonts w:ascii="Palatino Linotype" w:hAnsi="Palatino Linotype"/>
          <w:i/>
          <w:szCs w:val="14"/>
          <w:lang w:eastAsia="es-MX"/>
        </w:rPr>
        <w:t xml:space="preserve">Se informa que no se cuenta con la información solicitada, es decir, </w:t>
      </w:r>
      <w:r w:rsidRPr="00FF5498">
        <w:rPr>
          <w:rFonts w:ascii="Palatino Linotype" w:hAnsi="Palatino Linotype"/>
          <w:b/>
          <w:i/>
          <w:szCs w:val="14"/>
          <w:lang w:eastAsia="es-MX"/>
        </w:rPr>
        <w:t>¿las comisiones legislativas no hacen una entrega-recepción a la comisión entrante?</w:t>
      </w:r>
      <w:r w:rsidRPr="00FF5498">
        <w:rPr>
          <w:rFonts w:ascii="Palatino Linotype" w:hAnsi="Palatino Linotype"/>
          <w:i/>
          <w:szCs w:val="14"/>
          <w:lang w:eastAsia="es-MX"/>
        </w:rPr>
        <w:t xml:space="preserve"> </w:t>
      </w:r>
      <w:r w:rsidRPr="00FF5498">
        <w:rPr>
          <w:rFonts w:ascii="Palatino Linotype" w:hAnsi="Palatino Linotype"/>
          <w:b/>
          <w:i/>
          <w:szCs w:val="14"/>
          <w:lang w:eastAsia="es-MX"/>
        </w:rPr>
        <w:t xml:space="preserve">¿tampoco las secretarías técnicas? ¿en donde queda la información que generan durante su periodo en funciones? </w:t>
      </w:r>
      <w:r w:rsidRPr="00FF5498">
        <w:rPr>
          <w:rFonts w:ascii="Palatino Linotype" w:hAnsi="Palatino Linotype"/>
          <w:i/>
          <w:szCs w:val="14"/>
          <w:lang w:eastAsia="es-MX"/>
        </w:rPr>
        <w:t xml:space="preserve">No veo que hayan hecho una declaratoria de inexistencia de la información, o es que ¿sí existe y no quieren proporcionarla? ¿nunca la han llevado a cabo? </w:t>
      </w:r>
      <w:r w:rsidRPr="00FF5498">
        <w:rPr>
          <w:rFonts w:ascii="Palatino Linotype" w:hAnsi="Palatino Linotype"/>
          <w:i/>
          <w:szCs w:val="14"/>
          <w:lang w:eastAsia="es-MX"/>
        </w:rPr>
        <w:lastRenderedPageBreak/>
        <w:t xml:space="preserve">la respuesta indica que se ha respetado el principio de máxima publicidad ¡pues no han dado a conocer nada en su respuesta¡ Por otra parte fundamentan su respuesta en el artículo 4 de la ley estatal de transparencia el cual dice: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lo que quiere decir que </w:t>
      </w:r>
      <w:r w:rsidRPr="00FF5498">
        <w:rPr>
          <w:rFonts w:ascii="Palatino Linotype" w:hAnsi="Palatino Linotype"/>
          <w:b/>
          <w:i/>
          <w:szCs w:val="14"/>
          <w:lang w:eastAsia="es-MX"/>
        </w:rPr>
        <w:t>¿las comisiones no hicieron nada durante su periodo?</w:t>
      </w:r>
      <w:r w:rsidRPr="00FF5498">
        <w:rPr>
          <w:rFonts w:ascii="Palatino Linotype" w:hAnsi="Palatino Linotype"/>
          <w:i/>
          <w:szCs w:val="14"/>
          <w:lang w:eastAsia="es-MX"/>
        </w:rPr>
        <w:t xml:space="preserve"> Tambien se fundamenta en el artículo 7 de esa ley que dice: "Artículo 7.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 por lo que exijo que se garantice mi derecho. Finalmente se cita como fundamento el artículo 12 que dice: "Artículo 12. Quienes generen, recopilen, administren, manejen, procesen, archiven o conserven información pública serán responsables de la misma en los términos de las disposiciones jurídicas aplicables..." Por lo que exijo saber que hacen con la información generada por las comisiones o las secretarías técnicas durante su periodo de ejercicio.</w:t>
      </w:r>
      <w:r w:rsidRPr="00B9068E">
        <w:rPr>
          <w:rFonts w:ascii="Palatino Linotype" w:hAnsi="Palatino Linotype"/>
          <w:i/>
        </w:rPr>
        <w:t>” (sic)</w:t>
      </w:r>
    </w:p>
    <w:p w14:paraId="0EEF3482" w14:textId="77777777" w:rsidR="00FF5498" w:rsidRPr="00B9068E" w:rsidRDefault="00FF5498" w:rsidP="00FF5498">
      <w:pPr>
        <w:pStyle w:val="Prrafodelista"/>
        <w:spacing w:line="360" w:lineRule="auto"/>
        <w:ind w:left="567" w:right="567"/>
        <w:jc w:val="both"/>
        <w:rPr>
          <w:rFonts w:ascii="Palatino Linotype" w:hAnsi="Palatino Linotype"/>
          <w:i/>
        </w:rPr>
      </w:pPr>
    </w:p>
    <w:p w14:paraId="09BE11BB" w14:textId="77777777" w:rsidR="00FF5498" w:rsidRDefault="00FF5498" w:rsidP="00FF5498">
      <w:pPr>
        <w:pStyle w:val="Prrafodelista"/>
        <w:numPr>
          <w:ilvl w:val="0"/>
          <w:numId w:val="3"/>
        </w:numPr>
        <w:spacing w:line="360" w:lineRule="auto"/>
        <w:ind w:left="0" w:right="-93" w:firstLine="0"/>
        <w:jc w:val="both"/>
        <w:rPr>
          <w:rFonts w:ascii="Palatino Linotype" w:eastAsia="Calibri" w:hAnsi="Palatino Linotype" w:cs="Tahoma"/>
          <w:bCs/>
          <w:lang w:eastAsia="en-US"/>
        </w:rPr>
      </w:pPr>
      <w:r w:rsidRPr="00B9068E">
        <w:rPr>
          <w:rFonts w:ascii="Palatino Linotype" w:eastAsia="Calibri" w:hAnsi="Palatino Linotype" w:cs="Tahoma"/>
          <w:bCs/>
          <w:lang w:eastAsia="en-US"/>
        </w:rPr>
        <w:t>De la simple lectura, se tiene que el recurrente</w:t>
      </w:r>
      <w:r>
        <w:rPr>
          <w:rFonts w:ascii="Palatino Linotype" w:eastAsia="Calibri" w:hAnsi="Palatino Linotype" w:cs="Tahoma"/>
          <w:bCs/>
          <w:lang w:eastAsia="en-US"/>
        </w:rPr>
        <w:t xml:space="preserve"> ahora está solicitando información adicional a lo requerido en la solicitud de acceso a la información.</w:t>
      </w:r>
    </w:p>
    <w:p w14:paraId="5BBAF6BE" w14:textId="77777777" w:rsidR="00FF5498" w:rsidRDefault="00FF5498" w:rsidP="00FF5498">
      <w:pPr>
        <w:pStyle w:val="Prrafodelista"/>
        <w:spacing w:line="360" w:lineRule="auto"/>
        <w:ind w:left="0" w:right="-93"/>
        <w:jc w:val="both"/>
        <w:rPr>
          <w:rFonts w:ascii="Palatino Linotype" w:eastAsia="Calibri" w:hAnsi="Palatino Linotype" w:cs="Tahoma"/>
          <w:bCs/>
          <w:lang w:eastAsia="en-US"/>
        </w:rPr>
      </w:pPr>
    </w:p>
    <w:p w14:paraId="2E98BFA0" w14:textId="77777777" w:rsidR="00FF5498" w:rsidRPr="0066375F" w:rsidRDefault="00FF5498" w:rsidP="00FF5498">
      <w:pPr>
        <w:pStyle w:val="Prrafodelista"/>
        <w:numPr>
          <w:ilvl w:val="0"/>
          <w:numId w:val="3"/>
        </w:numPr>
        <w:spacing w:line="360" w:lineRule="auto"/>
        <w:ind w:left="0" w:firstLine="0"/>
        <w:jc w:val="both"/>
        <w:rPr>
          <w:rFonts w:ascii="Palatino Linotype" w:eastAsia="Calibri" w:hAnsi="Palatino Linotype" w:cs="Arial"/>
        </w:rPr>
      </w:pPr>
      <w:r w:rsidRPr="00B9068E">
        <w:rPr>
          <w:rFonts w:ascii="Palatino Linotype" w:hAnsi="Palatino Linotype"/>
          <w:lang w:val="es-ES"/>
        </w:rPr>
        <w:t xml:space="preserve">Ante dicha situación, es necesario señalar que </w:t>
      </w:r>
      <w:r w:rsidRPr="00B9068E">
        <w:rPr>
          <w:rFonts w:ascii="Palatino Linotype" w:hAnsi="Palatino Linotype"/>
          <w:color w:val="222222"/>
          <w:lang w:val="es-ES" w:eastAsia="es-MX"/>
        </w:rPr>
        <w:t>el sistema de medios de impugnación en nuestro país se centra en el análisis de </w:t>
      </w:r>
      <w:r w:rsidRPr="00B9068E">
        <w:rPr>
          <w:rFonts w:ascii="Palatino Linotype" w:hAnsi="Palatino Linotype"/>
          <w:color w:val="222222"/>
          <w:u w:val="single"/>
          <w:lang w:val="es-ES" w:eastAsia="es-MX"/>
        </w:rPr>
        <w:t>los agravios o motivos de inconformidad</w:t>
      </w:r>
      <w:r w:rsidRPr="00B9068E">
        <w:rPr>
          <w:rFonts w:ascii="Palatino Linotype" w:hAnsi="Palatino Linotype"/>
          <w:color w:val="222222"/>
          <w:lang w:val="es-ES" w:eastAsia="es-MX"/>
        </w:rPr>
        <w:t xml:space="preserve">, los </w:t>
      </w:r>
      <w:r w:rsidRPr="00B9068E">
        <w:rPr>
          <w:rFonts w:ascii="Palatino Linotype" w:hAnsi="Palatino Linotype"/>
          <w:color w:val="222222"/>
          <w:lang w:val="es-ES" w:eastAsia="es-MX"/>
        </w:rPr>
        <w:lastRenderedPageBreak/>
        <w:t>que </w:t>
      </w:r>
      <w:r w:rsidRPr="00B9068E">
        <w:rPr>
          <w:rFonts w:ascii="Palatino Linotype" w:hAnsi="Palatino Linotype"/>
          <w:color w:val="222222"/>
          <w:u w:val="single"/>
          <w:lang w:val="es-ES" w:eastAsia="es-MX"/>
        </w:rPr>
        <w:t>deben tener relación directa con el acto de autoridad que lo motiva</w:t>
      </w:r>
      <w:r w:rsidRPr="00B9068E">
        <w:rPr>
          <w:rFonts w:ascii="Palatino Linotype" w:hAnsi="Palatino Linotype"/>
          <w:color w:val="222222"/>
          <w:lang w:val="es-ES" w:eastAsia="es-MX"/>
        </w:rPr>
        <w:t xml:space="preserve">. En materia de transparencia, los motivos de la inconformidad deben versar sobre la respuesta de información proporcionada por los sujetos obligados o la </w:t>
      </w:r>
      <w:r w:rsidRPr="00B9068E">
        <w:rPr>
          <w:rFonts w:ascii="Palatino Linotype" w:hAnsi="Palatino Linotype"/>
          <w:lang w:val="es-ES" w:eastAsia="es-MX"/>
        </w:rPr>
        <w:t>negativa de entrega de la misma, derivada de la solicitud de información pública. De este modo, en los motivos de inconformidad los recurrentes no pueden incluir situaciones novedosas o solicitudes de información nuevas de las que el Sujeto Obligado no tuvo la oportunidad de conocer y por consiguiente producir un posicionamiento.</w:t>
      </w:r>
    </w:p>
    <w:p w14:paraId="34FC267B" w14:textId="77777777" w:rsidR="00FF5498" w:rsidRPr="0066375F" w:rsidRDefault="00FF5498" w:rsidP="00FF5498">
      <w:pPr>
        <w:pStyle w:val="Prrafodelista"/>
        <w:spacing w:line="360" w:lineRule="auto"/>
        <w:ind w:left="0"/>
        <w:jc w:val="both"/>
        <w:rPr>
          <w:rFonts w:ascii="Palatino Linotype" w:eastAsia="Calibri" w:hAnsi="Palatino Linotype" w:cs="Arial"/>
        </w:rPr>
      </w:pPr>
    </w:p>
    <w:p w14:paraId="485D0FDB" w14:textId="77777777" w:rsidR="00FF5498" w:rsidRPr="0066375F" w:rsidRDefault="00FF5498" w:rsidP="00FF5498">
      <w:pPr>
        <w:pStyle w:val="Prrafodelista"/>
        <w:numPr>
          <w:ilvl w:val="0"/>
          <w:numId w:val="3"/>
        </w:numPr>
        <w:spacing w:line="360" w:lineRule="auto"/>
        <w:ind w:left="0" w:firstLine="0"/>
        <w:jc w:val="both"/>
        <w:rPr>
          <w:rFonts w:ascii="Palatino Linotype" w:eastAsia="Calibri" w:hAnsi="Palatino Linotype" w:cs="Arial"/>
        </w:rPr>
      </w:pPr>
      <w:r w:rsidRPr="0066375F">
        <w:rPr>
          <w:rFonts w:ascii="Palatino Linotype" w:hAnsi="Palatino Linotype"/>
          <w:color w:val="222222"/>
          <w:lang w:val="es-ES" w:eastAsia="es-MX"/>
        </w:rPr>
        <w:t>Es por ello, que la Ley de la materia contempla que en los casos en que a través del recurso de revisión se pretenda ampliar los requerimientos de información, la inconformidad relativa a estas situaciones novedosas no debe ser tomada en cuenta como parte de la Litis y debe ser desechada, tal y como lo establece el artículo 191 fracción VII:</w:t>
      </w:r>
    </w:p>
    <w:p w14:paraId="35360FDD" w14:textId="77777777" w:rsidR="00FF5498" w:rsidRPr="00B9068E" w:rsidRDefault="00FF5498" w:rsidP="00FF5498">
      <w:pPr>
        <w:pStyle w:val="Prrafodelista"/>
        <w:rPr>
          <w:rFonts w:ascii="Palatino Linotype" w:hAnsi="Palatino Linotype"/>
          <w:lang w:val="es-ES"/>
        </w:rPr>
      </w:pPr>
    </w:p>
    <w:p w14:paraId="760B59D0" w14:textId="77777777" w:rsidR="00FF5498" w:rsidRPr="00B9068E" w:rsidRDefault="00FF5498" w:rsidP="00FF5498">
      <w:pPr>
        <w:pStyle w:val="Prrafodelista"/>
        <w:tabs>
          <w:tab w:val="left" w:pos="851"/>
        </w:tabs>
        <w:spacing w:line="360" w:lineRule="auto"/>
        <w:ind w:left="567" w:right="567"/>
        <w:jc w:val="both"/>
        <w:rPr>
          <w:rFonts w:ascii="Palatino Linotype" w:hAnsi="Palatino Linotype" w:cs="Bookman Old Style"/>
          <w:i/>
          <w:szCs w:val="20"/>
        </w:rPr>
      </w:pPr>
      <w:r w:rsidRPr="00B9068E">
        <w:rPr>
          <w:rFonts w:ascii="Palatino Linotype" w:hAnsi="Palatino Linotype" w:cs="Bookman Old Style,Bold"/>
          <w:b/>
          <w:bCs/>
          <w:i/>
          <w:szCs w:val="20"/>
        </w:rPr>
        <w:t xml:space="preserve">Artículo 191. </w:t>
      </w:r>
      <w:r w:rsidRPr="00B9068E">
        <w:rPr>
          <w:rFonts w:ascii="Palatino Linotype" w:hAnsi="Palatino Linotype" w:cs="Bookman Old Style"/>
          <w:i/>
          <w:szCs w:val="20"/>
        </w:rPr>
        <w:t>El recurso será desechado por improcedente cuando:</w:t>
      </w:r>
    </w:p>
    <w:p w14:paraId="2C817A2C" w14:textId="77777777" w:rsidR="00FF5498" w:rsidRPr="00B9068E" w:rsidRDefault="00FF5498" w:rsidP="00FF5498">
      <w:pPr>
        <w:pStyle w:val="Prrafodelista"/>
        <w:tabs>
          <w:tab w:val="left" w:pos="851"/>
        </w:tabs>
        <w:spacing w:line="360" w:lineRule="auto"/>
        <w:ind w:left="567" w:right="567"/>
        <w:jc w:val="both"/>
        <w:rPr>
          <w:rFonts w:ascii="Palatino Linotype" w:hAnsi="Palatino Linotype" w:cs="Bookman Old Style"/>
          <w:i/>
          <w:szCs w:val="20"/>
        </w:rPr>
      </w:pPr>
      <w:r w:rsidRPr="00B9068E">
        <w:rPr>
          <w:rFonts w:ascii="Palatino Linotype" w:hAnsi="Palatino Linotype" w:cs="Bookman Old Style"/>
          <w:i/>
          <w:szCs w:val="20"/>
        </w:rPr>
        <w:t>…</w:t>
      </w:r>
    </w:p>
    <w:p w14:paraId="7E38BC54" w14:textId="77777777" w:rsidR="00FF5498" w:rsidRPr="00B9068E" w:rsidRDefault="00FF5498" w:rsidP="00FF5498">
      <w:pPr>
        <w:autoSpaceDE w:val="0"/>
        <w:autoSpaceDN w:val="0"/>
        <w:adjustRightInd w:val="0"/>
        <w:ind w:left="567" w:right="567"/>
        <w:rPr>
          <w:rFonts w:ascii="Palatino Linotype" w:hAnsi="Palatino Linotype"/>
          <w:i/>
          <w:sz w:val="28"/>
          <w:lang w:val="es-ES"/>
        </w:rPr>
      </w:pPr>
      <w:r w:rsidRPr="00B9068E">
        <w:rPr>
          <w:rFonts w:ascii="Palatino Linotype" w:hAnsi="Palatino Linotype" w:cs="Bookman Old Style,Bold"/>
          <w:b/>
          <w:bCs/>
          <w:i/>
          <w:sz w:val="22"/>
        </w:rPr>
        <w:t xml:space="preserve">VII. </w:t>
      </w:r>
      <w:r w:rsidRPr="00B9068E">
        <w:rPr>
          <w:rFonts w:ascii="Palatino Linotype" w:hAnsi="Palatino Linotype" w:cs="Bookman Old Style"/>
          <w:i/>
          <w:sz w:val="22"/>
        </w:rPr>
        <w:t>El recurrente amplíe su solicitud en el recurso de revisión, únicamente respecto de los nuevos contenidos.</w:t>
      </w:r>
    </w:p>
    <w:p w14:paraId="619DD441" w14:textId="77777777" w:rsidR="00FF5498" w:rsidRPr="00B9068E" w:rsidRDefault="00FF5498" w:rsidP="00FF5498">
      <w:pPr>
        <w:pStyle w:val="Prrafodelista"/>
        <w:tabs>
          <w:tab w:val="left" w:pos="851"/>
        </w:tabs>
        <w:spacing w:line="360" w:lineRule="auto"/>
        <w:ind w:left="0" w:right="49"/>
        <w:jc w:val="both"/>
        <w:rPr>
          <w:rFonts w:ascii="Palatino Linotype" w:hAnsi="Palatino Linotype"/>
          <w:lang w:val="es-ES"/>
        </w:rPr>
      </w:pPr>
    </w:p>
    <w:p w14:paraId="7EE4B79F" w14:textId="77777777" w:rsidR="00FF5498" w:rsidRPr="00682B21" w:rsidRDefault="00FF5498" w:rsidP="00FF5498">
      <w:pPr>
        <w:pStyle w:val="Prrafodelista"/>
        <w:numPr>
          <w:ilvl w:val="0"/>
          <w:numId w:val="3"/>
        </w:numPr>
        <w:tabs>
          <w:tab w:val="left" w:pos="851"/>
        </w:tabs>
        <w:spacing w:line="360" w:lineRule="auto"/>
        <w:ind w:left="0" w:right="49" w:firstLine="0"/>
        <w:jc w:val="both"/>
        <w:rPr>
          <w:rFonts w:ascii="Palatino Linotype" w:hAnsi="Palatino Linotype"/>
          <w:lang w:val="es-ES"/>
        </w:rPr>
      </w:pPr>
      <w:r w:rsidRPr="00B9068E">
        <w:rPr>
          <w:rFonts w:ascii="Palatino Linotype" w:hAnsi="Palatino Linotype"/>
          <w:color w:val="222222"/>
          <w:lang w:val="es-ES" w:eastAsia="es-MX"/>
        </w:rPr>
        <w:t>Por lo anterior, resulta improcedente el referido acto impugnado, toda vez que</w:t>
      </w:r>
      <w:r w:rsidRPr="00B9068E">
        <w:rPr>
          <w:rFonts w:ascii="Palatino Linotype" w:hAnsi="Palatino Linotype"/>
          <w:color w:val="000000"/>
          <w:lang w:eastAsia="es-MX"/>
        </w:rPr>
        <w:t> la ahora recurrente se excede dentro de su inconformidad respecto a lo requerido originalmente en la solicitud de información, siendo el caso que pretende ampliar lo solicitado de origen. Lo que hace que se surta lo que en la teoría jurídica se le denomina como </w:t>
      </w:r>
      <w:r w:rsidRPr="00B9068E">
        <w:rPr>
          <w:rFonts w:ascii="Palatino Linotype" w:hAnsi="Palatino Linotype"/>
          <w:b/>
          <w:bCs/>
          <w:color w:val="000000"/>
          <w:lang w:eastAsia="es-MX"/>
        </w:rPr>
        <w:t>plus petitio</w:t>
      </w:r>
      <w:r w:rsidRPr="00B9068E">
        <w:rPr>
          <w:rFonts w:ascii="Palatino Linotype" w:hAnsi="Palatino Linotype"/>
          <w:color w:val="000000"/>
          <w:lang w:eastAsia="es-MX"/>
        </w:rPr>
        <w:t>.</w:t>
      </w:r>
    </w:p>
    <w:p w14:paraId="27655230" w14:textId="77777777" w:rsidR="00FF5498" w:rsidRPr="0066375F" w:rsidRDefault="00FF5498" w:rsidP="00FF5498">
      <w:pPr>
        <w:pStyle w:val="Prrafodelista"/>
        <w:tabs>
          <w:tab w:val="left" w:pos="851"/>
        </w:tabs>
        <w:spacing w:line="360" w:lineRule="auto"/>
        <w:ind w:left="0" w:right="49"/>
        <w:jc w:val="both"/>
        <w:rPr>
          <w:rFonts w:ascii="Palatino Linotype" w:hAnsi="Palatino Linotype"/>
          <w:lang w:val="es-ES"/>
        </w:rPr>
      </w:pPr>
    </w:p>
    <w:p w14:paraId="750EC5FD" w14:textId="77777777" w:rsidR="00FF5498" w:rsidRPr="0066375F" w:rsidRDefault="00FF5498" w:rsidP="00FF5498">
      <w:pPr>
        <w:pStyle w:val="Prrafodelista"/>
        <w:numPr>
          <w:ilvl w:val="0"/>
          <w:numId w:val="3"/>
        </w:numPr>
        <w:tabs>
          <w:tab w:val="left" w:pos="851"/>
        </w:tabs>
        <w:spacing w:line="360" w:lineRule="auto"/>
        <w:ind w:left="0" w:right="49" w:firstLine="0"/>
        <w:jc w:val="both"/>
        <w:rPr>
          <w:rFonts w:ascii="Palatino Linotype" w:hAnsi="Palatino Linotype"/>
          <w:lang w:val="es-ES"/>
        </w:rPr>
      </w:pPr>
      <w:r w:rsidRPr="0066375F">
        <w:rPr>
          <w:rFonts w:ascii="Palatino Linotype" w:hAnsi="Palatino Linotype"/>
          <w:color w:val="222222"/>
          <w:lang w:val="es-ES" w:eastAsia="es-MX"/>
        </w:rPr>
        <w:t>Sirve de sustento el </w:t>
      </w:r>
      <w:r w:rsidRPr="0066375F">
        <w:rPr>
          <w:rFonts w:ascii="Palatino Linotype" w:hAnsi="Palatino Linotype"/>
          <w:b/>
          <w:bCs/>
          <w:color w:val="222222"/>
          <w:lang w:val="es-ES" w:eastAsia="es-MX"/>
        </w:rPr>
        <w:t>criterio 01/17</w:t>
      </w:r>
      <w:r w:rsidRPr="0066375F">
        <w:rPr>
          <w:rFonts w:ascii="Palatino Linotype" w:hAnsi="Palatino Linotype"/>
          <w:color w:val="222222"/>
          <w:lang w:val="es-ES" w:eastAsia="es-MX"/>
        </w:rPr>
        <w:t> emitido por el Instituto Nacional de Transparencia, Acceso a la Información y Protección de Datos Personales que establece lo siguiente:</w:t>
      </w:r>
    </w:p>
    <w:p w14:paraId="52CE70D9" w14:textId="77777777" w:rsidR="00FF5498" w:rsidRPr="00B9068E" w:rsidRDefault="00FF5498" w:rsidP="00FF5498">
      <w:pPr>
        <w:shd w:val="clear" w:color="auto" w:fill="FFFFFF"/>
        <w:spacing w:before="240" w:after="240"/>
        <w:ind w:left="567" w:right="567"/>
        <w:jc w:val="both"/>
        <w:rPr>
          <w:rFonts w:ascii="Cambria" w:hAnsi="Cambria"/>
          <w:color w:val="222222"/>
        </w:rPr>
      </w:pPr>
      <w:r w:rsidRPr="00B9068E">
        <w:rPr>
          <w:rFonts w:ascii="Palatino Linotype" w:hAnsi="Palatino Linotype"/>
          <w:color w:val="222222"/>
          <w:lang w:val="es-ES"/>
        </w:rPr>
        <w:t> </w:t>
      </w:r>
      <w:r w:rsidRPr="00B9068E">
        <w:rPr>
          <w:rFonts w:ascii="Palatino Linotype" w:hAnsi="Palatino Linotype"/>
          <w:b/>
          <w:bCs/>
          <w:i/>
          <w:iCs/>
          <w:color w:val="222222"/>
          <w:sz w:val="22"/>
          <w:szCs w:val="22"/>
        </w:rPr>
        <w:t>Es improcedente ampliar las solicitudes de acceso a información, a través de la interposición del recurso de revisión.</w:t>
      </w:r>
      <w:r w:rsidRPr="00B9068E">
        <w:rPr>
          <w:rFonts w:ascii="Palatino Linotype" w:hAnsi="Palatino Linotype"/>
          <w:i/>
          <w:iCs/>
          <w:color w:val="222222"/>
          <w:sz w:val="22"/>
          <w:szCs w:val="22"/>
        </w:rPr>
        <w:t xml:space="preserve"> En términos de los artículos 155, fracción VII de </w:t>
      </w:r>
      <w:r w:rsidRPr="00B9068E">
        <w:rPr>
          <w:rFonts w:ascii="Palatino Linotype" w:hAnsi="Palatino Linotype"/>
          <w:i/>
          <w:iCs/>
          <w:color w:val="222222"/>
          <w:sz w:val="22"/>
          <w:szCs w:val="22"/>
        </w:rPr>
        <w:lastRenderedPageBreak/>
        <w:t>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54CC0B13" w14:textId="77777777" w:rsidR="00FF5498" w:rsidRPr="00B9068E" w:rsidRDefault="00FF5498" w:rsidP="00FF5498">
      <w:pPr>
        <w:shd w:val="clear" w:color="auto" w:fill="FFFFFF"/>
        <w:spacing w:before="240" w:after="240"/>
        <w:ind w:left="567" w:right="567"/>
        <w:jc w:val="both"/>
        <w:rPr>
          <w:rFonts w:ascii="Cambria" w:hAnsi="Cambria"/>
          <w:color w:val="222222"/>
        </w:rPr>
      </w:pPr>
      <w:r w:rsidRPr="00B9068E">
        <w:rPr>
          <w:rFonts w:ascii="Palatino Linotype" w:hAnsi="Palatino Linotype"/>
          <w:i/>
          <w:iCs/>
          <w:color w:val="222222"/>
          <w:sz w:val="22"/>
          <w:szCs w:val="22"/>
        </w:rPr>
        <w:t> </w:t>
      </w:r>
      <w:r w:rsidRPr="00B9068E">
        <w:rPr>
          <w:rFonts w:ascii="Palatino Linotype" w:hAnsi="Palatino Linotype"/>
          <w:i/>
          <w:iCs/>
          <w:color w:val="222222"/>
          <w:sz w:val="22"/>
          <w:szCs w:val="22"/>
          <w:lang w:val="es-ES"/>
        </w:rPr>
        <w:t>Resoluciones:</w:t>
      </w:r>
    </w:p>
    <w:p w14:paraId="32D1B45D" w14:textId="77777777" w:rsidR="00FF5498" w:rsidRPr="00B9068E" w:rsidRDefault="00FF5498" w:rsidP="00FF5498">
      <w:pPr>
        <w:shd w:val="clear" w:color="auto" w:fill="FFFFFF"/>
        <w:spacing w:before="240" w:after="240"/>
        <w:ind w:left="567" w:right="567"/>
        <w:rPr>
          <w:rFonts w:ascii="Cambria" w:hAnsi="Cambria"/>
          <w:color w:val="222222"/>
        </w:rPr>
      </w:pPr>
      <w:r w:rsidRPr="00B9068E">
        <w:rPr>
          <w:rFonts w:ascii="Palatino Linotype" w:hAnsi="Palatino Linotype"/>
          <w:i/>
          <w:iCs/>
          <w:color w:val="222222"/>
          <w:sz w:val="22"/>
          <w:szCs w:val="22"/>
          <w:lang w:val="es-ES"/>
        </w:rPr>
        <w:sym w:font="Symbol" w:char="F0B7"/>
      </w:r>
      <w:r w:rsidRPr="00B9068E">
        <w:rPr>
          <w:rFonts w:ascii="Palatino Linotype" w:hAnsi="Palatino Linotype"/>
          <w:i/>
          <w:iCs/>
          <w:color w:val="222222"/>
          <w:sz w:val="22"/>
          <w:szCs w:val="22"/>
          <w:lang w:val="es-ES"/>
        </w:rPr>
        <w:t xml:space="preserve"> RRA 0196/16. Secretaría de Agricultura, Ganadería, Desarrollo Rural, Pesca y</w:t>
      </w:r>
    </w:p>
    <w:p w14:paraId="3201332C" w14:textId="77777777" w:rsidR="00FF5498" w:rsidRPr="00B9068E" w:rsidRDefault="00FF5498" w:rsidP="00FF5498">
      <w:pPr>
        <w:shd w:val="clear" w:color="auto" w:fill="FFFFFF"/>
        <w:spacing w:before="240" w:after="240"/>
        <w:ind w:left="567" w:right="567"/>
        <w:rPr>
          <w:rFonts w:ascii="Cambria" w:hAnsi="Cambria"/>
          <w:color w:val="222222"/>
        </w:rPr>
      </w:pPr>
      <w:r w:rsidRPr="00B9068E">
        <w:rPr>
          <w:rFonts w:ascii="Palatino Linotype" w:hAnsi="Palatino Linotype"/>
          <w:i/>
          <w:iCs/>
          <w:color w:val="222222"/>
          <w:sz w:val="22"/>
          <w:szCs w:val="22"/>
          <w:lang w:val="es-ES"/>
        </w:rPr>
        <w:t>Alimentación. 13 de julio de 2016. Por unanimidad. Comisionado Ponente Joel</w:t>
      </w:r>
    </w:p>
    <w:p w14:paraId="7314DB39" w14:textId="77777777" w:rsidR="00FF5498" w:rsidRPr="00B9068E" w:rsidRDefault="00FF5498" w:rsidP="00FF5498">
      <w:pPr>
        <w:shd w:val="clear" w:color="auto" w:fill="FFFFFF"/>
        <w:spacing w:before="240" w:after="240"/>
        <w:ind w:left="567" w:right="567"/>
        <w:rPr>
          <w:rFonts w:ascii="Cambria" w:hAnsi="Cambria"/>
          <w:color w:val="222222"/>
        </w:rPr>
      </w:pPr>
      <w:r w:rsidRPr="00B9068E">
        <w:rPr>
          <w:rFonts w:ascii="Palatino Linotype" w:hAnsi="Palatino Linotype"/>
          <w:i/>
          <w:iCs/>
          <w:color w:val="222222"/>
          <w:sz w:val="22"/>
          <w:szCs w:val="22"/>
          <w:lang w:val="es-ES"/>
        </w:rPr>
        <w:t>Salas Suárez.</w:t>
      </w:r>
    </w:p>
    <w:p w14:paraId="022B1B69" w14:textId="77777777" w:rsidR="00FF5498" w:rsidRPr="00B9068E" w:rsidRDefault="00FF5498" w:rsidP="00FF5498">
      <w:pPr>
        <w:shd w:val="clear" w:color="auto" w:fill="FFFFFF"/>
        <w:spacing w:before="240" w:after="240"/>
        <w:ind w:left="567" w:right="567"/>
        <w:rPr>
          <w:rFonts w:ascii="Cambria" w:hAnsi="Cambria"/>
          <w:color w:val="222222"/>
        </w:rPr>
      </w:pPr>
      <w:r w:rsidRPr="00B9068E">
        <w:rPr>
          <w:rFonts w:ascii="Palatino Linotype" w:hAnsi="Palatino Linotype"/>
          <w:i/>
          <w:iCs/>
          <w:color w:val="222222"/>
          <w:sz w:val="22"/>
          <w:szCs w:val="22"/>
          <w:lang w:val="es-ES"/>
        </w:rPr>
        <w:sym w:font="Symbol" w:char="F0B7"/>
      </w:r>
      <w:r w:rsidRPr="00B9068E">
        <w:rPr>
          <w:rFonts w:ascii="Palatino Linotype" w:hAnsi="Palatino Linotype"/>
          <w:i/>
          <w:iCs/>
          <w:color w:val="222222"/>
          <w:sz w:val="22"/>
          <w:szCs w:val="22"/>
          <w:lang w:val="es-ES"/>
        </w:rPr>
        <w:t xml:space="preserve"> RRA 0130/16. Comisión Nacional del Agua. 09 de agosto de 2016. Por unanimidad. Comisionado Ponente María Patricia Kurczyn Villalobos.</w:t>
      </w:r>
    </w:p>
    <w:p w14:paraId="4AC74ECE" w14:textId="77777777" w:rsidR="00FF5498" w:rsidRPr="00B9068E" w:rsidRDefault="00FF5498" w:rsidP="00FF5498">
      <w:pPr>
        <w:shd w:val="clear" w:color="auto" w:fill="FFFFFF"/>
        <w:spacing w:before="240" w:after="240"/>
        <w:ind w:left="567" w:right="567"/>
        <w:rPr>
          <w:rFonts w:ascii="Cambria" w:hAnsi="Cambria"/>
          <w:color w:val="222222"/>
        </w:rPr>
      </w:pPr>
      <w:r w:rsidRPr="00B9068E">
        <w:rPr>
          <w:rFonts w:ascii="Palatino Linotype" w:hAnsi="Palatino Linotype"/>
          <w:i/>
          <w:iCs/>
          <w:color w:val="222222"/>
          <w:sz w:val="22"/>
          <w:szCs w:val="22"/>
          <w:lang w:val="es-ES"/>
        </w:rPr>
        <w:sym w:font="Symbol" w:char="F0B7"/>
      </w:r>
      <w:r w:rsidRPr="00B9068E">
        <w:rPr>
          <w:rFonts w:ascii="Palatino Linotype" w:hAnsi="Palatino Linotype"/>
          <w:i/>
          <w:iCs/>
          <w:color w:val="222222"/>
          <w:sz w:val="22"/>
          <w:szCs w:val="22"/>
          <w:lang w:val="es-ES"/>
        </w:rPr>
        <w:t xml:space="preserve"> RRA 0342/16. Colegio de Bachilleres. 24 de agosto de 2016. Por unanimidad.</w:t>
      </w:r>
    </w:p>
    <w:p w14:paraId="5B270F80" w14:textId="77777777" w:rsidR="00FF5498" w:rsidRDefault="00FF5498" w:rsidP="00FF5498">
      <w:pPr>
        <w:shd w:val="clear" w:color="auto" w:fill="FFFFFF"/>
        <w:spacing w:before="240" w:after="240"/>
        <w:ind w:left="567" w:right="567"/>
        <w:rPr>
          <w:rFonts w:ascii="Palatino Linotype" w:hAnsi="Palatino Linotype"/>
          <w:i/>
          <w:iCs/>
          <w:color w:val="222222"/>
          <w:sz w:val="22"/>
          <w:szCs w:val="22"/>
          <w:lang w:val="es-ES"/>
        </w:rPr>
      </w:pPr>
      <w:r w:rsidRPr="00B9068E">
        <w:rPr>
          <w:rFonts w:ascii="Palatino Linotype" w:hAnsi="Palatino Linotype"/>
          <w:i/>
          <w:iCs/>
          <w:color w:val="222222"/>
          <w:sz w:val="22"/>
          <w:szCs w:val="22"/>
          <w:lang w:val="es-ES"/>
        </w:rPr>
        <w:t>Comisionada Ponente Ximena Puente de la Mora.</w:t>
      </w:r>
    </w:p>
    <w:p w14:paraId="51E0D0CD" w14:textId="77777777" w:rsidR="00FF5498" w:rsidRPr="00B9068E" w:rsidRDefault="00FF5498" w:rsidP="00FF5498">
      <w:pPr>
        <w:pStyle w:val="Prrafodelista"/>
        <w:numPr>
          <w:ilvl w:val="0"/>
          <w:numId w:val="3"/>
        </w:numPr>
        <w:shd w:val="clear" w:color="auto" w:fill="FFFFFF"/>
        <w:spacing w:before="240" w:after="240" w:line="360" w:lineRule="auto"/>
        <w:ind w:left="0" w:firstLine="0"/>
        <w:jc w:val="both"/>
        <w:rPr>
          <w:rFonts w:ascii="Cambria" w:hAnsi="Cambria"/>
          <w:color w:val="222222"/>
          <w:lang w:eastAsia="es-MX"/>
        </w:rPr>
      </w:pPr>
      <w:r w:rsidRPr="00B9068E">
        <w:rPr>
          <w:rFonts w:ascii="Palatino Linotype" w:hAnsi="Palatino Linotype"/>
          <w:color w:val="222222"/>
          <w:lang w:val="es-ES" w:eastAsia="es-MX"/>
        </w:rPr>
        <w:t xml:space="preserve">Robustece lo anterior, </w:t>
      </w:r>
      <w:r w:rsidRPr="00B9068E">
        <w:rPr>
          <w:rFonts w:ascii="Palatino Linotype" w:hAnsi="Palatino Linotype"/>
          <w:color w:val="000000"/>
          <w:lang w:eastAsia="es-MX"/>
        </w:rPr>
        <w:t>por analogía, la Jurisprudencia No. 29 visible a foja 19 del Apéndice al Semanario Judicial de la Federación 1917-1995, Torno VI, Materia Común, Primera Parte, Tesis de la Suprema Corte de Justicia, que contiene:</w:t>
      </w:r>
    </w:p>
    <w:p w14:paraId="38B71BA5" w14:textId="77777777" w:rsidR="00FF5498" w:rsidRDefault="00FF5498" w:rsidP="00FF5498">
      <w:pPr>
        <w:shd w:val="clear" w:color="auto" w:fill="FFFFFF"/>
        <w:spacing w:before="240" w:after="240" w:line="360" w:lineRule="atLeast"/>
        <w:ind w:left="567" w:right="567"/>
        <w:jc w:val="both"/>
        <w:rPr>
          <w:rFonts w:ascii="Palatino Linotype" w:hAnsi="Palatino Linotype"/>
          <w:i/>
          <w:iCs/>
          <w:color w:val="000000"/>
          <w:sz w:val="22"/>
          <w:szCs w:val="22"/>
        </w:rPr>
      </w:pPr>
      <w:r w:rsidRPr="00B9068E">
        <w:rPr>
          <w:rFonts w:ascii="Palatino Linotype" w:hAnsi="Palatino Linotype"/>
          <w:b/>
          <w:bCs/>
          <w:i/>
          <w:iCs/>
          <w:color w:val="000000"/>
          <w:sz w:val="22"/>
          <w:szCs w:val="22"/>
        </w:rPr>
        <w:t>AGRAVIOS EN LA REVISION. DEBEN ESTAR EN RELACION DIRECTA CON LOS FUNDAMENTOS Y CONSIDERACIONES DE LA SENTENCIA</w:t>
      </w:r>
      <w:r w:rsidRPr="00B9068E">
        <w:rPr>
          <w:rFonts w:ascii="Palatino Linotype" w:hAnsi="Palatino Linotype"/>
          <w:i/>
          <w:iCs/>
          <w:color w:val="000000"/>
          <w:sz w:val="22"/>
          <w:szCs w:val="22"/>
        </w:rPr>
        <w:t xml:space="preserve">.-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 </w:t>
      </w:r>
    </w:p>
    <w:p w14:paraId="66F7851D" w14:textId="77777777" w:rsidR="00FF5498" w:rsidRDefault="00FF5498" w:rsidP="00FF5498">
      <w:pPr>
        <w:pStyle w:val="Prrafodelista"/>
        <w:numPr>
          <w:ilvl w:val="0"/>
          <w:numId w:val="3"/>
        </w:numPr>
        <w:tabs>
          <w:tab w:val="left" w:pos="567"/>
        </w:tabs>
        <w:spacing w:line="360" w:lineRule="auto"/>
        <w:ind w:left="0" w:firstLine="0"/>
        <w:jc w:val="both"/>
        <w:rPr>
          <w:rFonts w:ascii="Palatino Linotype" w:eastAsia="Calibri" w:hAnsi="Palatino Linotype" w:cs="Arial"/>
        </w:rPr>
      </w:pPr>
      <w:r>
        <w:rPr>
          <w:rFonts w:ascii="Palatino Linotype" w:eastAsia="Calibri" w:hAnsi="Palatino Linotype" w:cs="Arial"/>
        </w:rPr>
        <w:lastRenderedPageBreak/>
        <w:t>No obstante, a efecto de no vulnerar los derechos del particular, este Órgano Garante deja a salvo sus derechos para que, si así lo desea, presente una nueva solicitud de acceso a la información requiriendo la información adicional plasmada en el escrito de recurso de revisión.</w:t>
      </w:r>
    </w:p>
    <w:p w14:paraId="010C1820" w14:textId="2207C792" w:rsidR="00CC4C0B" w:rsidRDefault="00DB2180" w:rsidP="00DB2180">
      <w:pPr>
        <w:pStyle w:val="Ttulo1"/>
        <w:rPr>
          <w:rFonts w:ascii="Palatino Linotype" w:eastAsia="Calibri" w:hAnsi="Palatino Linotype"/>
          <w:b/>
          <w:color w:val="auto"/>
          <w:sz w:val="24"/>
          <w:szCs w:val="24"/>
        </w:rPr>
      </w:pPr>
      <w:bookmarkStart w:id="33" w:name="_Toc84332939"/>
      <w:r w:rsidRPr="00624AAD">
        <w:rPr>
          <w:rFonts w:ascii="Palatino Linotype" w:eastAsia="Calibri" w:hAnsi="Palatino Linotype"/>
          <w:b/>
          <w:color w:val="auto"/>
          <w:sz w:val="24"/>
          <w:szCs w:val="24"/>
        </w:rPr>
        <w:t>QUINTO</w:t>
      </w:r>
      <w:r w:rsidR="005000AA" w:rsidRPr="00624AAD">
        <w:rPr>
          <w:rFonts w:ascii="Palatino Linotype" w:eastAsia="Calibri" w:hAnsi="Palatino Linotype"/>
          <w:b/>
          <w:color w:val="auto"/>
          <w:sz w:val="24"/>
          <w:szCs w:val="24"/>
        </w:rPr>
        <w:t xml:space="preserve">. </w:t>
      </w:r>
      <w:r w:rsidR="00CC4C0B">
        <w:rPr>
          <w:rFonts w:ascii="Palatino Linotype" w:eastAsia="Calibri" w:hAnsi="Palatino Linotype"/>
          <w:b/>
          <w:color w:val="auto"/>
          <w:sz w:val="24"/>
          <w:szCs w:val="24"/>
        </w:rPr>
        <w:t>VERSIÓN PÚBLICA.</w:t>
      </w:r>
      <w:bookmarkEnd w:id="33"/>
    </w:p>
    <w:p w14:paraId="5EDB8398" w14:textId="77777777" w:rsidR="00CC4C0B" w:rsidRDefault="00CC4C0B" w:rsidP="00CC4C0B">
      <w:pPr>
        <w:rPr>
          <w:rFonts w:eastAsia="Calibri"/>
        </w:rPr>
      </w:pPr>
    </w:p>
    <w:p w14:paraId="370462E1" w14:textId="77777777" w:rsidR="00806ABD" w:rsidRDefault="00806ABD" w:rsidP="00806ABD">
      <w:pPr>
        <w:pStyle w:val="Ttulo1"/>
        <w:numPr>
          <w:ilvl w:val="0"/>
          <w:numId w:val="17"/>
        </w:numPr>
        <w:spacing w:before="0" w:line="360" w:lineRule="auto"/>
        <w:rPr>
          <w:rFonts w:ascii="Palatino Linotype" w:hAnsi="Palatino Linotype" w:cs="Times New Roman"/>
          <w:b/>
          <w:color w:val="000000" w:themeColor="text1"/>
          <w:sz w:val="24"/>
          <w:szCs w:val="24"/>
          <w:lang w:eastAsia="es-ES_tradnl"/>
        </w:rPr>
      </w:pPr>
      <w:bookmarkStart w:id="34" w:name="_Toc48135362"/>
      <w:bookmarkStart w:id="35" w:name="_Toc82017070"/>
      <w:bookmarkStart w:id="36" w:name="_Toc84332940"/>
      <w:r w:rsidRPr="000D77A7">
        <w:rPr>
          <w:rFonts w:ascii="Palatino Linotype" w:hAnsi="Palatino Linotype" w:cs="Times New Roman"/>
          <w:b/>
          <w:color w:val="000000" w:themeColor="text1"/>
          <w:sz w:val="24"/>
          <w:szCs w:val="24"/>
          <w:lang w:eastAsia="es-ES_tradnl"/>
        </w:rPr>
        <w:t>Nociones generales.</w:t>
      </w:r>
      <w:bookmarkEnd w:id="34"/>
      <w:bookmarkEnd w:id="35"/>
      <w:bookmarkEnd w:id="36"/>
      <w:r w:rsidRPr="000D77A7">
        <w:rPr>
          <w:rFonts w:ascii="Palatino Linotype" w:hAnsi="Palatino Linotype" w:cs="Times New Roman"/>
          <w:b/>
          <w:color w:val="000000" w:themeColor="text1"/>
          <w:sz w:val="24"/>
          <w:szCs w:val="24"/>
          <w:lang w:eastAsia="es-ES_tradnl"/>
        </w:rPr>
        <w:t xml:space="preserve"> </w:t>
      </w:r>
    </w:p>
    <w:p w14:paraId="020897FA" w14:textId="77777777" w:rsidR="001129E4" w:rsidRPr="001129E4" w:rsidRDefault="001129E4" w:rsidP="001129E4">
      <w:pPr>
        <w:rPr>
          <w:lang w:eastAsia="es-ES_tradnl"/>
        </w:rPr>
      </w:pPr>
    </w:p>
    <w:p w14:paraId="706D294C" w14:textId="1FE2CD1E" w:rsidR="00806ABD" w:rsidRPr="001129E4" w:rsidRDefault="00806ABD" w:rsidP="001129E4">
      <w:pPr>
        <w:pStyle w:val="Prrafodelista"/>
        <w:numPr>
          <w:ilvl w:val="0"/>
          <w:numId w:val="3"/>
        </w:numPr>
        <w:spacing w:line="360" w:lineRule="auto"/>
        <w:ind w:left="0" w:right="49" w:firstLine="0"/>
        <w:jc w:val="both"/>
        <w:rPr>
          <w:rFonts w:ascii="Palatino Linotype" w:hAnsi="Palatino Linotype" w:cs="Arial"/>
          <w:color w:val="000000"/>
          <w:sz w:val="24"/>
        </w:rPr>
      </w:pPr>
      <w:r w:rsidRPr="001129E4">
        <w:rPr>
          <w:rFonts w:ascii="Palatino Linotype" w:hAnsi="Palatino Linotype" w:cs="Arial"/>
          <w:color w:val="000000"/>
          <w:sz w:val="24"/>
        </w:rPr>
        <w:t>Debe destacarse que, debido a la naturaleza de la información solicitada</w:t>
      </w:r>
      <w:r w:rsidRPr="001129E4">
        <w:rPr>
          <w:rFonts w:ascii="Palatino Linotype" w:hAnsi="Palatino Linotype" w:cs="Arial"/>
          <w:b/>
          <w:color w:val="000000"/>
          <w:sz w:val="24"/>
        </w:rPr>
        <w:t xml:space="preserve">, </w:t>
      </w:r>
      <w:r w:rsidRPr="001129E4">
        <w:rPr>
          <w:rFonts w:ascii="Palatino Linotype" w:hAnsi="Palatino Linotype" w:cs="Arial"/>
          <w:color w:val="000000"/>
          <w:sz w:val="24"/>
        </w:rPr>
        <w:t xml:space="preserve">eventualmente pudiera obrar datos personales susceptibles de protegerse, el </w:t>
      </w:r>
      <w:r w:rsidRPr="001129E4">
        <w:rPr>
          <w:rFonts w:ascii="Palatino Linotype" w:hAnsi="Palatino Linotype" w:cs="Arial"/>
          <w:b/>
          <w:bCs/>
          <w:color w:val="000000"/>
          <w:sz w:val="24"/>
        </w:rPr>
        <w:t xml:space="preserve">Sujeto Obligado </w:t>
      </w:r>
      <w:r w:rsidRPr="001129E4">
        <w:rPr>
          <w:rFonts w:ascii="Palatino Linotype" w:hAnsi="Palatino Linotype" w:cs="Arial"/>
          <w:color w:val="000000"/>
          <w:sz w:val="24"/>
        </w:rPr>
        <w:t xml:space="preserve">deberá de hacer la adecuada versión pública, protegiendo los datos que no son susceptibles de ser proporcionados. </w:t>
      </w:r>
    </w:p>
    <w:p w14:paraId="26D64943" w14:textId="77777777" w:rsidR="00806ABD" w:rsidRPr="000D77A7" w:rsidRDefault="00806ABD" w:rsidP="00806ABD">
      <w:pPr>
        <w:pStyle w:val="Prrafodelista"/>
        <w:tabs>
          <w:tab w:val="left" w:pos="0"/>
        </w:tabs>
        <w:spacing w:line="360" w:lineRule="auto"/>
        <w:ind w:left="0" w:right="49"/>
        <w:jc w:val="both"/>
        <w:rPr>
          <w:rFonts w:ascii="Palatino Linotype" w:eastAsia="MS Mincho" w:hAnsi="Palatino Linotype"/>
          <w:sz w:val="24"/>
          <w:highlight w:val="yellow"/>
          <w:lang w:val="es-ES"/>
        </w:rPr>
      </w:pPr>
    </w:p>
    <w:p w14:paraId="05C5648A" w14:textId="77777777" w:rsidR="00806ABD" w:rsidRPr="000D77A7" w:rsidRDefault="00806ABD" w:rsidP="001129E4">
      <w:pPr>
        <w:numPr>
          <w:ilvl w:val="0"/>
          <w:numId w:val="3"/>
        </w:numPr>
        <w:spacing w:line="360" w:lineRule="auto"/>
        <w:ind w:left="0" w:right="49" w:firstLine="0"/>
        <w:contextualSpacing/>
        <w:jc w:val="both"/>
        <w:rPr>
          <w:rFonts w:ascii="Palatino Linotype" w:hAnsi="Palatino Linotype" w:cs="Arial"/>
          <w:color w:val="000000"/>
          <w:sz w:val="24"/>
          <w:szCs w:val="24"/>
        </w:rPr>
      </w:pPr>
      <w:r w:rsidRPr="000D77A7">
        <w:rPr>
          <w:rFonts w:ascii="Palatino Linotype" w:hAnsi="Palatino Linotype" w:cs="Arial"/>
          <w:color w:val="000000"/>
          <w:sz w:val="24"/>
          <w:szCs w:val="24"/>
        </w:rPr>
        <w:t xml:space="preserve">No pasa desapercibido para este Órgano Garante que los </w:t>
      </w:r>
      <w:r w:rsidRPr="000D77A7">
        <w:rPr>
          <w:rFonts w:ascii="Palatino Linotype" w:hAnsi="Palatino Linotype" w:cs="Arial"/>
          <w:b/>
          <w:bCs/>
          <w:color w:val="000000"/>
          <w:sz w:val="24"/>
          <w:szCs w:val="24"/>
        </w:rPr>
        <w:t xml:space="preserve">Sujetos Obligados </w:t>
      </w:r>
      <w:r w:rsidRPr="000D77A7">
        <w:rPr>
          <w:rFonts w:ascii="Palatino Linotype" w:hAnsi="Palatino Linotype" w:cs="Arial"/>
          <w:color w:val="000000"/>
          <w:sz w:val="24"/>
          <w:szCs w:val="24"/>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0AEA368" w14:textId="77777777" w:rsidR="00806ABD" w:rsidRPr="000D77A7" w:rsidRDefault="00806ABD" w:rsidP="00806ABD">
      <w:pPr>
        <w:spacing w:line="360" w:lineRule="auto"/>
        <w:ind w:right="49"/>
        <w:contextualSpacing/>
        <w:jc w:val="both"/>
        <w:rPr>
          <w:rFonts w:ascii="Palatino Linotype" w:hAnsi="Palatino Linotype" w:cs="Arial"/>
          <w:color w:val="000000"/>
          <w:sz w:val="24"/>
          <w:szCs w:val="24"/>
        </w:rPr>
      </w:pPr>
    </w:p>
    <w:tbl>
      <w:tblPr>
        <w:tblStyle w:val="Tablanormal1"/>
        <w:tblW w:w="0" w:type="auto"/>
        <w:tblLook w:val="04A0" w:firstRow="1" w:lastRow="0" w:firstColumn="1" w:lastColumn="0" w:noHBand="0" w:noVBand="1"/>
      </w:tblPr>
      <w:tblGrid>
        <w:gridCol w:w="1838"/>
        <w:gridCol w:w="6990"/>
      </w:tblGrid>
      <w:tr w:rsidR="00806ABD" w:rsidRPr="000D77A7" w14:paraId="7E670DF7" w14:textId="77777777" w:rsidTr="00920E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6BF72C5" w14:textId="77777777" w:rsidR="00806ABD" w:rsidRPr="008A44D6" w:rsidRDefault="00806ABD" w:rsidP="00920E85">
            <w:pPr>
              <w:spacing w:line="360" w:lineRule="auto"/>
              <w:rPr>
                <w:rFonts w:ascii="Palatino Linotype" w:hAnsi="Palatino Linotype"/>
                <w:bCs w:val="0"/>
                <w:szCs w:val="24"/>
              </w:rPr>
            </w:pPr>
            <w:r w:rsidRPr="008A44D6">
              <w:rPr>
                <w:rFonts w:ascii="Palatino Linotype" w:hAnsi="Palatino Linotype" w:cstheme="majorBidi"/>
                <w:bCs w:val="0"/>
                <w:szCs w:val="24"/>
              </w:rPr>
              <w:t>a) Requisitos previos.</w:t>
            </w:r>
          </w:p>
        </w:tc>
        <w:tc>
          <w:tcPr>
            <w:tcW w:w="6990" w:type="dxa"/>
            <w:hideMark/>
          </w:tcPr>
          <w:p w14:paraId="39A2CCEE" w14:textId="77777777" w:rsidR="00806ABD" w:rsidRPr="008A44D6" w:rsidRDefault="00806ABD" w:rsidP="00920E85">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Cs w:val="24"/>
              </w:rPr>
            </w:pPr>
            <w:r w:rsidRPr="008A44D6">
              <w:rPr>
                <w:rFonts w:ascii="Palatino Linotype" w:hAnsi="Palatino Linotype" w:cs="Arial"/>
                <w:b w:val="0"/>
                <w:bCs w:val="0"/>
                <w:color w:val="000000"/>
                <w:szCs w:val="24"/>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359C91D7" w14:textId="77777777" w:rsidR="00806ABD" w:rsidRPr="008A44D6" w:rsidRDefault="00806ABD" w:rsidP="00920E85">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Cs w:val="24"/>
              </w:rPr>
            </w:pPr>
            <w:r w:rsidRPr="008A44D6">
              <w:rPr>
                <w:rFonts w:ascii="Palatino Linotype" w:hAnsi="Palatino Linotype" w:cs="Arial"/>
                <w:b w:val="0"/>
                <w:bCs w:val="0"/>
                <w:color w:val="000000"/>
                <w:szCs w:val="24"/>
              </w:rPr>
              <w:lastRenderedPageBreak/>
              <w:t>Al hacerlo tienen que precisar de qué información se trata, señalando el supuesto de clasificación (confidencialidad o reserva).</w:t>
            </w:r>
          </w:p>
          <w:p w14:paraId="5293B49B" w14:textId="77777777" w:rsidR="00806ABD" w:rsidRPr="008A44D6" w:rsidRDefault="00806ABD" w:rsidP="00920E85">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Cs w:val="24"/>
              </w:rPr>
            </w:pPr>
            <w:r w:rsidRPr="008A44D6">
              <w:rPr>
                <w:rFonts w:ascii="Palatino Linotype" w:hAnsi="Palatino Linotype" w:cs="Arial"/>
                <w:b w:val="0"/>
                <w:bCs w:val="0"/>
                <w:color w:val="000000"/>
                <w:szCs w:val="24"/>
              </w:rPr>
              <w:t>Además, se debe señalar el procedimiento, de los tres que establecen los artículos 132 y 106 de la Ley Estatal y General, respectivamente.</w:t>
            </w:r>
          </w:p>
          <w:p w14:paraId="07846D70" w14:textId="77777777" w:rsidR="00806ABD" w:rsidRPr="008A44D6" w:rsidRDefault="00806ABD" w:rsidP="00920E85">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Cs w:val="24"/>
              </w:rPr>
            </w:pPr>
            <w:r w:rsidRPr="008A44D6">
              <w:rPr>
                <w:rFonts w:ascii="Palatino Linotype" w:hAnsi="Palatino Linotype" w:cs="Arial"/>
                <w:b w:val="0"/>
                <w:bCs w:val="0"/>
                <w:color w:val="000000"/>
                <w:szCs w:val="24"/>
              </w:rPr>
              <w:t xml:space="preserve">El último de estos requisitos previos consiste en que no se pueden emitir acuerdos de carácter general ni particular, esto es, </w:t>
            </w:r>
            <w:r w:rsidRPr="008A44D6">
              <w:rPr>
                <w:rFonts w:ascii="Palatino Linotype" w:hAnsi="Palatino Linotype" w:cs="Arial"/>
                <w:b w:val="0"/>
                <w:bCs w:val="0"/>
                <w:color w:val="000000"/>
                <w:szCs w:val="24"/>
                <w:u w:val="single"/>
              </w:rPr>
              <w:t>no se puede hacer un acuerdo para clasificar de manera general todos los documentos de un expediente o área, sin</w:t>
            </w:r>
            <w:r w:rsidRPr="008A44D6">
              <w:rPr>
                <w:rFonts w:ascii="Palatino Linotype" w:hAnsi="Palatino Linotype" w:cs="Arial"/>
                <w:b w:val="0"/>
                <w:bCs w:val="0"/>
                <w:color w:val="000000"/>
                <w:szCs w:val="24"/>
              </w:rPr>
              <w:t xml:space="preserve"> individualizar su análisis y tampoco se puede hacer un acuerdo por cada dato que se vaya a clasificar dentro de un documento con diez datos, por ejemplo, susceptibles de ser clasificados.</w:t>
            </w:r>
          </w:p>
        </w:tc>
      </w:tr>
      <w:tr w:rsidR="00806ABD" w:rsidRPr="000D77A7" w14:paraId="0326AE05" w14:textId="77777777" w:rsidTr="00920E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528FCA58" w14:textId="77777777" w:rsidR="00806ABD" w:rsidRPr="008A44D6" w:rsidRDefault="00806ABD" w:rsidP="00920E85">
            <w:pPr>
              <w:spacing w:line="360" w:lineRule="auto"/>
              <w:rPr>
                <w:rFonts w:ascii="Palatino Linotype" w:hAnsi="Palatino Linotype"/>
                <w:bCs w:val="0"/>
                <w:szCs w:val="24"/>
              </w:rPr>
            </w:pPr>
            <w:r w:rsidRPr="008A44D6">
              <w:rPr>
                <w:rFonts w:ascii="Palatino Linotype" w:hAnsi="Palatino Linotype" w:cstheme="majorBidi"/>
                <w:bCs w:val="0"/>
                <w:szCs w:val="24"/>
              </w:rPr>
              <w:lastRenderedPageBreak/>
              <w:t>b) Supuestos de clasificación.</w:t>
            </w:r>
          </w:p>
        </w:tc>
        <w:tc>
          <w:tcPr>
            <w:tcW w:w="6990" w:type="dxa"/>
            <w:hideMark/>
          </w:tcPr>
          <w:p w14:paraId="7152777E" w14:textId="77777777" w:rsidR="00806ABD" w:rsidRPr="008A44D6" w:rsidRDefault="00806ABD" w:rsidP="00920E8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4"/>
              </w:rPr>
            </w:pPr>
            <w:r w:rsidRPr="008A44D6">
              <w:rPr>
                <w:rFonts w:ascii="Palatino Linotype" w:hAnsi="Palatino Linotype" w:cs="Arial"/>
                <w:color w:val="000000"/>
                <w:szCs w:val="24"/>
              </w:rPr>
              <w:t>Las disposiciones constitucionales y legales en la materia establecen los dos supuestos generales para clasificar la información: por reserva y por confidencialidad.</w:t>
            </w:r>
          </w:p>
          <w:p w14:paraId="03BF21B3" w14:textId="77777777" w:rsidR="00806ABD" w:rsidRPr="008A44D6" w:rsidRDefault="00806ABD" w:rsidP="00920E8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4"/>
              </w:rPr>
            </w:pPr>
            <w:r w:rsidRPr="008A44D6">
              <w:rPr>
                <w:rFonts w:ascii="Palatino Linotype" w:hAnsi="Palatino Linotype" w:cs="Arial"/>
                <w:color w:val="000000"/>
                <w:szCs w:val="24"/>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67C8C7E" w14:textId="77777777" w:rsidR="00806ABD" w:rsidRPr="008A44D6" w:rsidRDefault="00806ABD" w:rsidP="00920E85">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Cs w:val="24"/>
              </w:rPr>
            </w:pPr>
            <w:r w:rsidRPr="008A44D6">
              <w:rPr>
                <w:rFonts w:ascii="Palatino Linotype" w:hAnsi="Palatino Linotype" w:cs="Arial"/>
                <w:color w:val="000000"/>
                <w:szCs w:val="24"/>
              </w:rPr>
              <w:t xml:space="preserve">El </w:t>
            </w:r>
            <w:r w:rsidRPr="008A44D6">
              <w:rPr>
                <w:rFonts w:ascii="Palatino Linotype" w:hAnsi="Palatino Linotype" w:cs="Arial"/>
                <w:b/>
                <w:color w:val="000000"/>
                <w:szCs w:val="24"/>
              </w:rPr>
              <w:t>Sujeto Obligado</w:t>
            </w:r>
            <w:r w:rsidRPr="008A44D6">
              <w:rPr>
                <w:rFonts w:ascii="Palatino Linotype" w:hAnsi="Palatino Linotype" w:cs="Arial"/>
                <w:color w:val="000000"/>
                <w:szCs w:val="24"/>
              </w:rPr>
              <w:t xml:space="preserve"> debe identificar claramente el tipo de información y hacer un juicio de subsunción o encaje para acreditar que el supuesto de hecho corresponde estrictamente con la hipótesis jurídica. Esto </w:t>
            </w:r>
            <w:r w:rsidRPr="008A44D6">
              <w:rPr>
                <w:rFonts w:ascii="Palatino Linotype" w:hAnsi="Palatino Linotype" w:cs="Arial"/>
                <w:color w:val="000000"/>
                <w:szCs w:val="24"/>
              </w:rPr>
              <w:lastRenderedPageBreak/>
              <w:t>también lo debe de realizar el servidor público habilitado y el titular del área que administra la información.</w:t>
            </w:r>
          </w:p>
        </w:tc>
      </w:tr>
      <w:tr w:rsidR="00806ABD" w:rsidRPr="000D77A7" w14:paraId="454B28B4" w14:textId="77777777" w:rsidTr="00920E85">
        <w:tc>
          <w:tcPr>
            <w:cnfStyle w:val="001000000000" w:firstRow="0" w:lastRow="0" w:firstColumn="1" w:lastColumn="0" w:oddVBand="0" w:evenVBand="0" w:oddHBand="0" w:evenHBand="0" w:firstRowFirstColumn="0" w:firstRowLastColumn="0" w:lastRowFirstColumn="0" w:lastRowLastColumn="0"/>
            <w:tcW w:w="1838" w:type="dxa"/>
            <w:hideMark/>
          </w:tcPr>
          <w:p w14:paraId="7DEEAD09" w14:textId="77777777" w:rsidR="00806ABD" w:rsidRPr="008A44D6" w:rsidRDefault="00806ABD" w:rsidP="00920E85">
            <w:pPr>
              <w:spacing w:line="360" w:lineRule="auto"/>
              <w:rPr>
                <w:rFonts w:ascii="Palatino Linotype" w:hAnsi="Palatino Linotype"/>
                <w:bCs w:val="0"/>
                <w:szCs w:val="24"/>
              </w:rPr>
            </w:pPr>
            <w:r w:rsidRPr="008A44D6">
              <w:rPr>
                <w:rFonts w:ascii="Palatino Linotype" w:hAnsi="Palatino Linotype" w:cstheme="majorBidi"/>
                <w:bCs w:val="0"/>
                <w:szCs w:val="24"/>
              </w:rPr>
              <w:lastRenderedPageBreak/>
              <w:t>c) Formalidades para emitir el acuerdo de clasificación.</w:t>
            </w:r>
          </w:p>
        </w:tc>
        <w:tc>
          <w:tcPr>
            <w:tcW w:w="6990" w:type="dxa"/>
            <w:hideMark/>
          </w:tcPr>
          <w:p w14:paraId="48712D74" w14:textId="77777777" w:rsidR="00806ABD" w:rsidRPr="008A44D6" w:rsidRDefault="00806ABD" w:rsidP="00920E8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Cs w:val="24"/>
              </w:rPr>
            </w:pPr>
            <w:r w:rsidRPr="008A44D6">
              <w:rPr>
                <w:rFonts w:ascii="Palatino Linotype" w:hAnsi="Palatino Linotype" w:cs="Arial"/>
                <w:color w:val="000000"/>
                <w:szCs w:val="24"/>
              </w:rPr>
              <w:t xml:space="preserve">El Comité de Transparencia, según lo dispuesto en los artículos cuenta con las facultades para aprobar, modificar o revocar la clasificación de la información que haya propuesto. </w:t>
            </w:r>
          </w:p>
          <w:p w14:paraId="38E99D5F" w14:textId="77777777" w:rsidR="00806ABD" w:rsidRPr="008A44D6" w:rsidRDefault="00806ABD" w:rsidP="00920E8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Cs w:val="24"/>
              </w:rPr>
            </w:pPr>
            <w:r w:rsidRPr="008A44D6">
              <w:rPr>
                <w:rFonts w:ascii="Palatino Linotype" w:hAnsi="Palatino Linotype" w:cs="Arial"/>
                <w:color w:val="000000"/>
                <w:szCs w:val="24"/>
              </w:rPr>
              <w:t xml:space="preserve">Es necesario que </w:t>
            </w:r>
            <w:r w:rsidRPr="008A44D6">
              <w:rPr>
                <w:rFonts w:ascii="Palatino Linotype" w:hAnsi="Palatino Linotype" w:cs="Arial"/>
                <w:b/>
                <w:color w:val="000000"/>
                <w:szCs w:val="24"/>
                <w:u w:val="single"/>
              </w:rPr>
              <w:t>el acto reúna con los requisitos elementales</w:t>
            </w:r>
            <w:r w:rsidRPr="008A44D6">
              <w:rPr>
                <w:rFonts w:ascii="Palatino Linotype" w:hAnsi="Palatino Linotype" w:cs="Arial"/>
                <w:color w:val="000000"/>
                <w:szCs w:val="24"/>
              </w:rPr>
              <w:t>, entre ellos, que la autoridad que va a emitir el acto de autoridad sea la legalmente facultada para ello.</w:t>
            </w:r>
          </w:p>
          <w:p w14:paraId="7547245E" w14:textId="77777777" w:rsidR="00806ABD" w:rsidRPr="008A44D6" w:rsidRDefault="00806ABD" w:rsidP="00920E85">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Cs w:val="24"/>
              </w:rPr>
            </w:pPr>
            <w:r w:rsidRPr="008A44D6">
              <w:rPr>
                <w:rFonts w:ascii="Palatino Linotype" w:hAnsi="Palatino Linotype" w:cs="Arial"/>
                <w:color w:val="000000"/>
                <w:szCs w:val="24"/>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806ABD" w:rsidRPr="000D77A7" w14:paraId="406A4479" w14:textId="77777777" w:rsidTr="00920E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F655349" w14:textId="77777777" w:rsidR="00806ABD" w:rsidRPr="008A44D6" w:rsidRDefault="00806ABD" w:rsidP="00920E85">
            <w:pPr>
              <w:spacing w:line="360" w:lineRule="auto"/>
              <w:rPr>
                <w:rFonts w:ascii="Palatino Linotype" w:hAnsi="Palatino Linotype"/>
                <w:b w:val="0"/>
                <w:szCs w:val="24"/>
              </w:rPr>
            </w:pPr>
          </w:p>
          <w:p w14:paraId="1D3905D1" w14:textId="77777777" w:rsidR="00806ABD" w:rsidRPr="008A44D6" w:rsidRDefault="00806ABD" w:rsidP="00920E85">
            <w:pPr>
              <w:spacing w:line="360" w:lineRule="auto"/>
              <w:jc w:val="both"/>
              <w:rPr>
                <w:rFonts w:ascii="Palatino Linotype" w:hAnsi="Palatino Linotype"/>
                <w:bCs w:val="0"/>
                <w:szCs w:val="24"/>
              </w:rPr>
            </w:pPr>
            <w:r w:rsidRPr="008A44D6">
              <w:rPr>
                <w:rFonts w:ascii="Palatino Linotype" w:hAnsi="Palatino Linotype" w:cs="Arial"/>
                <w:bCs w:val="0"/>
                <w:color w:val="000000"/>
                <w:szCs w:val="24"/>
              </w:rPr>
              <w:t xml:space="preserve">d) Requisitos de fondo del acuerdo de clasificación. </w:t>
            </w:r>
          </w:p>
        </w:tc>
        <w:tc>
          <w:tcPr>
            <w:tcW w:w="6990" w:type="dxa"/>
            <w:hideMark/>
          </w:tcPr>
          <w:p w14:paraId="2FA0E4CA" w14:textId="77777777" w:rsidR="00806ABD" w:rsidRPr="008A44D6" w:rsidRDefault="00806ABD" w:rsidP="00920E8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4"/>
              </w:rPr>
            </w:pPr>
            <w:r w:rsidRPr="008A44D6">
              <w:rPr>
                <w:rFonts w:ascii="Palatino Linotype" w:hAnsi="Palatino Linotype" w:cs="Arial"/>
                <w:color w:val="000000"/>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8A44D6">
              <w:rPr>
                <w:rFonts w:ascii="Palatino Linotype" w:hAnsi="Palatino Linotype" w:cs="Arial"/>
                <w:b/>
                <w:color w:val="000000"/>
                <w:szCs w:val="24"/>
              </w:rPr>
              <w:t>Sujetos Obligados</w:t>
            </w:r>
            <w:r w:rsidRPr="008A44D6">
              <w:rPr>
                <w:rFonts w:ascii="Palatino Linotype" w:hAnsi="Palatino Linotype" w:cs="Arial"/>
                <w:color w:val="000000"/>
                <w:szCs w:val="24"/>
              </w:rPr>
              <w:t xml:space="preserve">, por lo que deberán fundar y motivar debidamente la clasificación. </w:t>
            </w:r>
          </w:p>
          <w:p w14:paraId="4A75E642" w14:textId="77777777" w:rsidR="00806ABD" w:rsidRPr="008A44D6" w:rsidRDefault="00806ABD" w:rsidP="00920E8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4"/>
              </w:rPr>
            </w:pPr>
            <w:r w:rsidRPr="008A44D6">
              <w:rPr>
                <w:rFonts w:ascii="Palatino Linotype" w:hAnsi="Palatino Linotype" w:cs="Arial"/>
                <w:color w:val="000000"/>
                <w:szCs w:val="24"/>
              </w:rPr>
              <w:t xml:space="preserve">De lo anterior, se desprende que para una correcta </w:t>
            </w:r>
            <w:r w:rsidRPr="008A44D6">
              <w:rPr>
                <w:rFonts w:ascii="Palatino Linotype" w:hAnsi="Palatino Linotype" w:cs="Arial"/>
                <w:b/>
                <w:color w:val="000000"/>
                <w:szCs w:val="24"/>
              </w:rPr>
              <w:t>clasificación total o parcial</w:t>
            </w:r>
            <w:r w:rsidRPr="008A44D6">
              <w:rPr>
                <w:rFonts w:ascii="Palatino Linotype" w:hAnsi="Palatino Linotype" w:cs="Arial"/>
                <w:color w:val="000000"/>
                <w:szCs w:val="24"/>
              </w:rPr>
              <w:t xml:space="preserve">, esto es determinar los datos que se suprimen en las versiones públicas, es necesario fundar y motivar, de manera correcta, </w:t>
            </w:r>
            <w:r w:rsidRPr="008A44D6">
              <w:rPr>
                <w:rFonts w:ascii="Palatino Linotype" w:hAnsi="Palatino Linotype" w:cs="Arial"/>
                <w:color w:val="000000"/>
                <w:szCs w:val="24"/>
              </w:rPr>
              <w:lastRenderedPageBreak/>
              <w:t>la clasificación; considerando que todo acto que la autoridad pronuncie en el ejercicio de sus atribuciones, debe expresar los fundamentos legales que le dieron origen y las razones por las que se deben aplicar al caso concreto.</w:t>
            </w:r>
          </w:p>
          <w:p w14:paraId="280F59C1" w14:textId="77777777" w:rsidR="00806ABD" w:rsidRPr="008A44D6" w:rsidRDefault="00806ABD" w:rsidP="00920E8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4"/>
              </w:rPr>
            </w:pPr>
            <w:r w:rsidRPr="008A44D6">
              <w:rPr>
                <w:rFonts w:ascii="Palatino Linotype" w:hAnsi="Palatino Linotype" w:cs="Arial"/>
                <w:color w:val="000000"/>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6FF30A8A" w14:textId="77777777" w:rsidR="00806ABD" w:rsidRPr="008A44D6" w:rsidRDefault="00806ABD" w:rsidP="00920E8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4"/>
              </w:rPr>
            </w:pPr>
            <w:r w:rsidRPr="008A44D6">
              <w:rPr>
                <w:rFonts w:ascii="Palatino Linotype" w:hAnsi="Palatino Linotype" w:cs="Arial"/>
                <w:color w:val="000000"/>
                <w:szCs w:val="24"/>
              </w:rPr>
              <w:t>En ese mismo sentido, el numeral trigésimo tercero fracción V de los Lineamientos Generales, precisa que para motivar la clasificación se deben acreditar las circunstancias de tiempo, modo y lugar.</w:t>
            </w:r>
          </w:p>
          <w:p w14:paraId="59E850A2" w14:textId="77777777" w:rsidR="00806ABD" w:rsidRPr="008A44D6" w:rsidRDefault="00806ABD" w:rsidP="00920E8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4"/>
              </w:rPr>
            </w:pPr>
            <w:r w:rsidRPr="008A44D6">
              <w:rPr>
                <w:rFonts w:ascii="Palatino Linotype" w:hAnsi="Palatino Linotype" w:cs="Arial"/>
                <w:color w:val="000000"/>
                <w:szCs w:val="24"/>
              </w:rPr>
              <w:t xml:space="preserve">Ahora bien, </w:t>
            </w:r>
            <w:r w:rsidRPr="008A44D6">
              <w:rPr>
                <w:rFonts w:ascii="Palatino Linotype" w:hAnsi="Palatino Linotype" w:cs="Arial"/>
                <w:b/>
                <w:color w:val="000000"/>
                <w:szCs w:val="24"/>
                <w:u w:val="single"/>
              </w:rPr>
              <w:t>para cada caso además de fundar y motivar</w:t>
            </w:r>
            <w:r w:rsidRPr="008A44D6">
              <w:rPr>
                <w:rFonts w:ascii="Palatino Linotype" w:hAnsi="Palatino Linotype" w:cs="Arial"/>
                <w:color w:val="000000"/>
                <w:szCs w:val="24"/>
              </w:rPr>
              <w:t xml:space="preserve">, se debe identificar con claridad que datos contenidos en las documentales que son susceptibles de suprimirse, por ejemplo; </w:t>
            </w:r>
            <w:r w:rsidRPr="008A44D6">
              <w:rPr>
                <w:rFonts w:ascii="Palatino Linotype" w:hAnsi="Palatino Linotype" w:cs="Arial"/>
                <w:color w:val="000000"/>
                <w:szCs w:val="24"/>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806ABD" w:rsidRPr="00AF7502" w14:paraId="2E30042B" w14:textId="77777777" w:rsidTr="00920E85">
        <w:tc>
          <w:tcPr>
            <w:cnfStyle w:val="001000000000" w:firstRow="0" w:lastRow="0" w:firstColumn="1" w:lastColumn="0" w:oddVBand="0" w:evenVBand="0" w:oddHBand="0" w:evenHBand="0" w:firstRowFirstColumn="0" w:firstRowLastColumn="0" w:lastRowFirstColumn="0" w:lastRowLastColumn="0"/>
            <w:tcW w:w="1838" w:type="dxa"/>
          </w:tcPr>
          <w:p w14:paraId="47D1A5D5" w14:textId="77777777" w:rsidR="00806ABD" w:rsidRPr="00AF7502" w:rsidRDefault="00806ABD" w:rsidP="00920E85">
            <w:pPr>
              <w:spacing w:line="360" w:lineRule="auto"/>
              <w:ind w:right="49"/>
              <w:jc w:val="both"/>
              <w:rPr>
                <w:rFonts w:ascii="Palatino Linotype" w:hAnsi="Palatino Linotype" w:cs="Arial"/>
                <w:bCs w:val="0"/>
                <w:szCs w:val="24"/>
              </w:rPr>
            </w:pPr>
            <w:r w:rsidRPr="00AF7502">
              <w:rPr>
                <w:rFonts w:ascii="Palatino Linotype" w:eastAsia="MS Gothic" w:hAnsi="Palatino Linotype" w:cs="Times New Roman"/>
                <w:b w:val="0"/>
                <w:szCs w:val="24"/>
              </w:rPr>
              <w:lastRenderedPageBreak/>
              <w:t>e</w:t>
            </w:r>
            <w:r w:rsidRPr="00AF7502">
              <w:rPr>
                <w:rFonts w:ascii="Palatino Linotype" w:eastAsia="MS Gothic" w:hAnsi="Palatino Linotype" w:cs="Times New Roman"/>
                <w:bCs w:val="0"/>
                <w:szCs w:val="24"/>
              </w:rPr>
              <w:t xml:space="preserve">) Condiciones especiales de la clasificación de la información </w:t>
            </w:r>
            <w:r w:rsidRPr="00AF7502">
              <w:rPr>
                <w:rFonts w:ascii="Palatino Linotype" w:eastAsia="MS Gothic" w:hAnsi="Palatino Linotype" w:cs="Times New Roman"/>
                <w:bCs w:val="0"/>
                <w:szCs w:val="24"/>
              </w:rPr>
              <w:lastRenderedPageBreak/>
              <w:t xml:space="preserve">como confidencial. </w:t>
            </w:r>
          </w:p>
        </w:tc>
        <w:tc>
          <w:tcPr>
            <w:tcW w:w="6990" w:type="dxa"/>
            <w:hideMark/>
          </w:tcPr>
          <w:p w14:paraId="50D3A7FB" w14:textId="77777777" w:rsidR="00806ABD" w:rsidRPr="00AF7502" w:rsidRDefault="00806ABD" w:rsidP="00920E8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Cs w:val="24"/>
              </w:rPr>
            </w:pPr>
            <w:r w:rsidRPr="00AF7502">
              <w:rPr>
                <w:rFonts w:ascii="Palatino Linotype" w:hAnsi="Palatino Linotype" w:cs="Arial"/>
                <w:color w:val="000000"/>
                <w:szCs w:val="24"/>
              </w:rPr>
              <w:lastRenderedPageBreak/>
              <w:t xml:space="preserve">Los artículos 148 y 120 de la Ley Estatal y de la Ley General, respectivamente, establecen que aun tratándose de datos personales, se podrán proporcionar, incluso sin solicitar el consentimiento de su titular. </w:t>
            </w:r>
          </w:p>
          <w:p w14:paraId="62E02C96" w14:textId="77777777" w:rsidR="00806ABD" w:rsidRPr="00AF7502" w:rsidRDefault="00806ABD" w:rsidP="00920E8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Cs w:val="24"/>
              </w:rPr>
            </w:pPr>
            <w:r w:rsidRPr="00AF7502">
              <w:rPr>
                <w:rFonts w:ascii="Palatino Linotype" w:hAnsi="Palatino Linotype" w:cs="Arial"/>
                <w:color w:val="000000"/>
                <w:szCs w:val="24"/>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D1B5F9E" w14:textId="77777777" w:rsidR="00806ABD" w:rsidRPr="00AF7502" w:rsidRDefault="00806ABD" w:rsidP="00920E85">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Cs w:val="24"/>
              </w:rPr>
            </w:pPr>
            <w:r w:rsidRPr="00AF7502">
              <w:rPr>
                <w:rFonts w:ascii="Palatino Linotype" w:hAnsi="Palatino Linotype" w:cs="Arial"/>
                <w:color w:val="000000"/>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31CC250" w14:textId="77777777" w:rsidR="00806ABD" w:rsidRPr="00AF7502" w:rsidRDefault="00806ABD" w:rsidP="00806ABD">
      <w:pPr>
        <w:spacing w:line="360" w:lineRule="auto"/>
        <w:ind w:right="49"/>
        <w:contextualSpacing/>
        <w:jc w:val="both"/>
        <w:rPr>
          <w:rFonts w:ascii="Palatino Linotype" w:hAnsi="Palatino Linotype" w:cs="Arial"/>
          <w:color w:val="000000"/>
          <w:sz w:val="24"/>
          <w:szCs w:val="24"/>
        </w:rPr>
      </w:pPr>
    </w:p>
    <w:p w14:paraId="01571EA1" w14:textId="57A808E9" w:rsidR="00806ABD" w:rsidRPr="00AF7502" w:rsidRDefault="00806ABD" w:rsidP="001129E4">
      <w:pPr>
        <w:pStyle w:val="Prrafodelista"/>
        <w:numPr>
          <w:ilvl w:val="0"/>
          <w:numId w:val="3"/>
        </w:numPr>
        <w:shd w:val="clear" w:color="auto" w:fill="FFFFFF"/>
        <w:spacing w:after="200" w:line="360" w:lineRule="auto"/>
        <w:ind w:left="0" w:firstLine="0"/>
        <w:jc w:val="both"/>
        <w:rPr>
          <w:rFonts w:ascii="Palatino Linotype" w:hAnsi="Palatino Linotype" w:cs="Arial"/>
          <w:sz w:val="24"/>
        </w:rPr>
      </w:pPr>
      <w:r w:rsidRPr="00AF7502">
        <w:rPr>
          <w:rFonts w:ascii="Palatino Linotype" w:hAnsi="Palatino Linotype" w:cs="Arial"/>
          <w:sz w:val="24"/>
          <w:lang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2CF73DC6" w14:textId="3009E2CD" w:rsidR="005000AA" w:rsidRPr="00624AAD" w:rsidRDefault="00CC4C0B" w:rsidP="00DB2180">
      <w:pPr>
        <w:pStyle w:val="Ttulo1"/>
        <w:rPr>
          <w:rFonts w:ascii="Palatino Linotype" w:eastAsia="Calibri" w:hAnsi="Palatino Linotype"/>
          <w:b/>
          <w:color w:val="auto"/>
          <w:sz w:val="24"/>
          <w:szCs w:val="24"/>
        </w:rPr>
      </w:pPr>
      <w:bookmarkStart w:id="37" w:name="_Toc84332941"/>
      <w:r>
        <w:rPr>
          <w:rFonts w:ascii="Palatino Linotype" w:eastAsia="Calibri" w:hAnsi="Palatino Linotype"/>
          <w:b/>
          <w:color w:val="auto"/>
          <w:sz w:val="24"/>
          <w:szCs w:val="24"/>
        </w:rPr>
        <w:t xml:space="preserve">SEXTO. </w:t>
      </w:r>
      <w:r w:rsidR="005000AA" w:rsidRPr="00624AAD">
        <w:rPr>
          <w:rFonts w:ascii="Palatino Linotype" w:eastAsia="Calibri" w:hAnsi="Palatino Linotype"/>
          <w:b/>
          <w:color w:val="auto"/>
          <w:sz w:val="24"/>
          <w:szCs w:val="24"/>
        </w:rPr>
        <w:t>DECISIÓN.</w:t>
      </w:r>
      <w:bookmarkEnd w:id="37"/>
    </w:p>
    <w:p w14:paraId="24099BD0" w14:textId="77777777" w:rsidR="005000AA" w:rsidRPr="00624AAD" w:rsidRDefault="005000AA" w:rsidP="005000AA">
      <w:pPr>
        <w:pStyle w:val="Prrafodelista"/>
        <w:rPr>
          <w:rFonts w:ascii="Palatino Linotype" w:eastAsia="Calibri" w:hAnsi="Palatino Linotype" w:cs="Arial"/>
          <w:sz w:val="24"/>
        </w:rPr>
      </w:pPr>
    </w:p>
    <w:p w14:paraId="513E5C74" w14:textId="2120D2DF" w:rsidR="00FC4367" w:rsidRDefault="00FC4367" w:rsidP="005000AA">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Pr>
          <w:rFonts w:ascii="Palatino Linotype" w:eastAsia="Calibri" w:hAnsi="Palatino Linotype" w:cs="Arial"/>
          <w:sz w:val="24"/>
        </w:rPr>
        <w:t xml:space="preserve">El Titular de la Unidad de Transparencia no turnó la solicitud a </w:t>
      </w:r>
      <w:r w:rsidR="00B067AE">
        <w:rPr>
          <w:rFonts w:ascii="Palatino Linotype" w:eastAsia="Calibri" w:hAnsi="Palatino Linotype" w:cs="Arial"/>
          <w:sz w:val="24"/>
        </w:rPr>
        <w:t xml:space="preserve">las áreas que </w:t>
      </w:r>
      <w:r>
        <w:rPr>
          <w:rFonts w:ascii="Palatino Linotype" w:eastAsia="Calibri" w:hAnsi="Palatino Linotype" w:cs="Arial"/>
          <w:sz w:val="24"/>
        </w:rPr>
        <w:t>de acuerdo a sus funciones, atribuciones y competencias deban generar, administrar y poseer la información, lo que tiene por consecuencia que no se haya realizado una correcta búsqueda exhaustiva y razonable de la información, causando una afectación al derecho accionado.</w:t>
      </w:r>
    </w:p>
    <w:p w14:paraId="6A2B35D8" w14:textId="77777777" w:rsidR="00FC4367" w:rsidRDefault="00FC4367" w:rsidP="00FC4367">
      <w:pPr>
        <w:pStyle w:val="Prrafodelista"/>
        <w:tabs>
          <w:tab w:val="left" w:pos="567"/>
        </w:tabs>
        <w:spacing w:line="360" w:lineRule="auto"/>
        <w:ind w:left="0"/>
        <w:jc w:val="both"/>
        <w:rPr>
          <w:rFonts w:ascii="Palatino Linotype" w:eastAsia="Calibri" w:hAnsi="Palatino Linotype" w:cs="Arial"/>
          <w:sz w:val="24"/>
        </w:rPr>
      </w:pPr>
    </w:p>
    <w:p w14:paraId="73A7072B" w14:textId="573E1A2F" w:rsidR="00BA10DC" w:rsidRDefault="005000AA" w:rsidP="005000AA">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sidRPr="00624AAD">
        <w:rPr>
          <w:rFonts w:ascii="Palatino Linotype" w:eastAsia="Calibri" w:hAnsi="Palatino Linotype" w:cs="Arial"/>
          <w:sz w:val="24"/>
        </w:rPr>
        <w:t xml:space="preserve">La respuesta que emitió el Sujeto Obligado </w:t>
      </w:r>
      <w:r w:rsidR="00BA10DC">
        <w:rPr>
          <w:rFonts w:ascii="Palatino Linotype" w:eastAsia="Calibri" w:hAnsi="Palatino Linotype" w:cs="Arial"/>
          <w:sz w:val="24"/>
        </w:rPr>
        <w:t>no es suficiente para satisfacer el requerimien</w:t>
      </w:r>
      <w:r w:rsidR="00B067AE">
        <w:rPr>
          <w:rFonts w:ascii="Palatino Linotype" w:eastAsia="Calibri" w:hAnsi="Palatino Linotype" w:cs="Arial"/>
          <w:sz w:val="24"/>
        </w:rPr>
        <w:t>t</w:t>
      </w:r>
      <w:r w:rsidR="009904DC">
        <w:rPr>
          <w:rFonts w:ascii="Palatino Linotype" w:eastAsia="Calibri" w:hAnsi="Palatino Linotype" w:cs="Arial"/>
          <w:sz w:val="24"/>
        </w:rPr>
        <w:t xml:space="preserve">o del particular, si bien es cierto, el Recurrente solicitó la información de </w:t>
      </w:r>
      <w:r w:rsidR="009904DC">
        <w:rPr>
          <w:rFonts w:ascii="Palatino Linotype" w:eastAsia="Calibri" w:hAnsi="Palatino Linotype" w:cs="Arial"/>
          <w:sz w:val="24"/>
        </w:rPr>
        <w:lastRenderedPageBreak/>
        <w:t xml:space="preserve">la contraloría, pero también lo es que, el Sujeto Obligado debió turnar la solicitud a todas las áreas que de acuerdo a sus atribuciones, funciones y competencias deben generar, administrar y poseer la información., toda vez que, de acuerdo, de acuerdo al artículo 170 del </w:t>
      </w:r>
      <w:r w:rsidR="009904DC">
        <w:rPr>
          <w:rFonts w:ascii="Palatino Linotype" w:eastAsia="MS Mincho" w:hAnsi="Palatino Linotype"/>
          <w:sz w:val="24"/>
          <w:lang w:val="es-ES_tradnl"/>
        </w:rPr>
        <w:t>Reglamento del Poder Legislativo del Estado Libre y Soberano de México, los Secretarios de las Comisiones y comités deben llevar un control de los asuntos con sus respectivos expedientes y mantenerlos actualizados para ser entregado al término de la Legislatura que corresponda al Pleno de la nueva Comisión, entendiendo ese proceso como la entrega recepción de la comisión saliente a la comisión entrante; en consecuencia, se determina que la información debe existir.</w:t>
      </w:r>
    </w:p>
    <w:p w14:paraId="2AF320BE" w14:textId="77777777" w:rsidR="00BA10DC" w:rsidRPr="00BA10DC" w:rsidRDefault="00BA10DC" w:rsidP="00BA10DC">
      <w:pPr>
        <w:pStyle w:val="Prrafodelista"/>
        <w:rPr>
          <w:rFonts w:ascii="Palatino Linotype" w:eastAsia="Calibri" w:hAnsi="Palatino Linotype" w:cs="Arial"/>
          <w:sz w:val="24"/>
        </w:rPr>
      </w:pPr>
    </w:p>
    <w:p w14:paraId="5994A267" w14:textId="4AF36877" w:rsidR="00BA10DC" w:rsidRPr="00BA10DC" w:rsidRDefault="00E155D8" w:rsidP="00BA10DC">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Pr>
          <w:rFonts w:ascii="Palatino Linotype" w:hAnsi="Palatino Linotype"/>
          <w:sz w:val="24"/>
          <w:szCs w:val="22"/>
        </w:rPr>
        <w:t xml:space="preserve">Se </w:t>
      </w:r>
      <w:r w:rsidR="00BA10DC">
        <w:rPr>
          <w:rFonts w:ascii="Palatino Linotype" w:hAnsi="Palatino Linotype"/>
          <w:sz w:val="24"/>
          <w:szCs w:val="22"/>
        </w:rPr>
        <w:t>ordenó realizar una correcta búsqueda exhaustiva y razonable a efecto de localizar y poner a disposición los documentos correspondientes, resultando</w:t>
      </w:r>
      <w:r>
        <w:rPr>
          <w:rFonts w:ascii="Palatino Linotype" w:hAnsi="Palatino Linotype"/>
          <w:sz w:val="24"/>
          <w:szCs w:val="22"/>
        </w:rPr>
        <w:t xml:space="preserve"> así</w:t>
      </w:r>
      <w:r w:rsidR="00BA10DC">
        <w:rPr>
          <w:rFonts w:ascii="Palatino Linotype" w:hAnsi="Palatino Linotype"/>
          <w:sz w:val="24"/>
          <w:szCs w:val="22"/>
        </w:rPr>
        <w:t xml:space="preserve"> </w:t>
      </w:r>
      <w:r w:rsidR="00786CDA">
        <w:rPr>
          <w:rFonts w:ascii="Palatino Linotype" w:hAnsi="Palatino Linotype"/>
          <w:sz w:val="24"/>
          <w:szCs w:val="22"/>
        </w:rPr>
        <w:t xml:space="preserve">parcialmente </w:t>
      </w:r>
      <w:r w:rsidR="00BA10DC">
        <w:rPr>
          <w:rFonts w:ascii="Palatino Linotype" w:hAnsi="Palatino Linotype"/>
          <w:sz w:val="24"/>
          <w:szCs w:val="22"/>
        </w:rPr>
        <w:t>fundados los motivos o razones de inconformidad</w:t>
      </w:r>
      <w:r>
        <w:rPr>
          <w:rFonts w:ascii="Palatino Linotype" w:hAnsi="Palatino Linotype"/>
          <w:sz w:val="24"/>
          <w:szCs w:val="22"/>
        </w:rPr>
        <w:t xml:space="preserve"> hechos valer por el Recurrente, lo conducente es </w:t>
      </w:r>
      <w:r w:rsidR="00BA10DC">
        <w:rPr>
          <w:rFonts w:ascii="Palatino Linotype" w:hAnsi="Palatino Linotype"/>
          <w:sz w:val="24"/>
          <w:szCs w:val="22"/>
        </w:rPr>
        <w:t>REVOCA</w:t>
      </w:r>
      <w:r>
        <w:rPr>
          <w:rFonts w:ascii="Palatino Linotype" w:hAnsi="Palatino Linotype"/>
          <w:sz w:val="24"/>
          <w:szCs w:val="22"/>
        </w:rPr>
        <w:t>R</w:t>
      </w:r>
      <w:r w:rsidR="00BA10DC">
        <w:rPr>
          <w:rFonts w:ascii="Palatino Linotype" w:hAnsi="Palatino Linotype"/>
          <w:sz w:val="24"/>
          <w:szCs w:val="22"/>
        </w:rPr>
        <w:t xml:space="preserve"> la respuesta</w:t>
      </w:r>
      <w:r>
        <w:rPr>
          <w:rFonts w:ascii="Palatino Linotype" w:hAnsi="Palatino Linotype"/>
          <w:sz w:val="24"/>
          <w:szCs w:val="22"/>
        </w:rPr>
        <w:t xml:space="preserve"> emitida por el Sujeto Obligado y ORDENAR la entrega de la información.</w:t>
      </w:r>
    </w:p>
    <w:p w14:paraId="20869EA6" w14:textId="77777777" w:rsidR="00BA10DC" w:rsidRPr="00BA10DC" w:rsidRDefault="00BA10DC" w:rsidP="00BA10DC">
      <w:pPr>
        <w:pStyle w:val="Prrafodelista"/>
        <w:rPr>
          <w:rFonts w:ascii="Palatino Linotype" w:eastAsia="Calibri" w:hAnsi="Palatino Linotype" w:cs="Arial"/>
          <w:sz w:val="24"/>
        </w:rPr>
      </w:pPr>
    </w:p>
    <w:bookmarkEnd w:id="26"/>
    <w:p w14:paraId="18814E0F" w14:textId="67A2CC8E" w:rsidR="005000AA" w:rsidRPr="005811DB" w:rsidRDefault="005811DB" w:rsidP="005000AA">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Pr>
          <w:rFonts w:ascii="Palatino Linotype" w:hAnsi="Palatino Linotype" w:cs="Arial"/>
          <w:noProof/>
          <w:color w:val="222222"/>
          <w:sz w:val="24"/>
          <w:lang w:eastAsia="es-MX"/>
        </w:rPr>
        <mc:AlternateContent>
          <mc:Choice Requires="wps">
            <w:drawing>
              <wp:anchor distT="0" distB="0" distL="114300" distR="114300" simplePos="0" relativeHeight="251660288" behindDoc="0" locked="0" layoutInCell="1" allowOverlap="1" wp14:anchorId="6B8E4F08" wp14:editId="4A376D4A">
                <wp:simplePos x="0" y="0"/>
                <wp:positionH relativeFrom="column">
                  <wp:posOffset>-10854</wp:posOffset>
                </wp:positionH>
                <wp:positionV relativeFrom="paragraph">
                  <wp:posOffset>608495</wp:posOffset>
                </wp:positionV>
                <wp:extent cx="5759533" cy="2113808"/>
                <wp:effectExtent l="0" t="0" r="31750" b="20320"/>
                <wp:wrapNone/>
                <wp:docPr id="3" name="Conector recto 3"/>
                <wp:cNvGraphicFramePr/>
                <a:graphic xmlns:a="http://schemas.openxmlformats.org/drawingml/2006/main">
                  <a:graphicData uri="http://schemas.microsoft.com/office/word/2010/wordprocessingShape">
                    <wps:wsp>
                      <wps:cNvCnPr/>
                      <wps:spPr>
                        <a:xfrm>
                          <a:off x="0" y="0"/>
                          <a:ext cx="5759533" cy="211380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5E873F" id="Conector recto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5pt,47.9pt" to="452.65pt,2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" strokecolor="#4472c4 [3204]" strokeweight=".5pt">
                <v:stroke joinstyle="miter"/>
              </v:line>
            </w:pict>
          </mc:Fallback>
        </mc:AlternateContent>
      </w:r>
      <w:r w:rsidR="005000AA" w:rsidRPr="00624AAD">
        <w:rPr>
          <w:rFonts w:ascii="Palatino Linotype" w:hAnsi="Palatino Linotype" w:cs="Arial"/>
          <w:color w:val="222222"/>
          <w:sz w:val="24"/>
          <w:lang w:eastAsia="es-MX"/>
        </w:rPr>
        <w:t xml:space="preserve">Por lo anteriormente expuesto y fundado, este </w:t>
      </w:r>
      <w:r w:rsidR="005000AA" w:rsidRPr="00624AAD">
        <w:rPr>
          <w:rFonts w:ascii="Palatino Linotype" w:hAnsi="Palatino Linotype" w:cs="Arial"/>
          <w:b/>
          <w:bCs/>
          <w:color w:val="222222"/>
          <w:sz w:val="24"/>
          <w:lang w:eastAsia="es-MX"/>
        </w:rPr>
        <w:t>ÓRGANO GARANTE</w:t>
      </w:r>
      <w:r w:rsidR="005000AA" w:rsidRPr="00624AAD">
        <w:rPr>
          <w:rFonts w:ascii="Palatino Linotype" w:hAnsi="Palatino Linotype" w:cs="Arial"/>
          <w:color w:val="222222"/>
          <w:sz w:val="24"/>
          <w:lang w:eastAsia="es-MX"/>
        </w:rPr>
        <w:t xml:space="preserve"> emite los siguientes:</w:t>
      </w:r>
    </w:p>
    <w:p w14:paraId="7EC4E3D2" w14:textId="77777777" w:rsidR="005811DB" w:rsidRPr="005811DB" w:rsidRDefault="005811DB" w:rsidP="005811DB">
      <w:pPr>
        <w:pStyle w:val="Prrafodelista"/>
        <w:rPr>
          <w:rFonts w:ascii="Palatino Linotype" w:eastAsia="Calibri" w:hAnsi="Palatino Linotype" w:cs="Arial"/>
          <w:sz w:val="24"/>
        </w:rPr>
      </w:pPr>
    </w:p>
    <w:p w14:paraId="78779A1C" w14:textId="77777777" w:rsidR="005811DB" w:rsidRDefault="005811DB" w:rsidP="005811DB">
      <w:pPr>
        <w:tabs>
          <w:tab w:val="left" w:pos="567"/>
        </w:tabs>
        <w:spacing w:line="360" w:lineRule="auto"/>
        <w:jc w:val="both"/>
        <w:rPr>
          <w:rFonts w:ascii="Palatino Linotype" w:eastAsia="Calibri" w:hAnsi="Palatino Linotype" w:cs="Arial"/>
          <w:sz w:val="24"/>
        </w:rPr>
      </w:pPr>
    </w:p>
    <w:p w14:paraId="7CC5CCA8" w14:textId="77777777" w:rsidR="005811DB" w:rsidRDefault="005811DB" w:rsidP="005811DB">
      <w:pPr>
        <w:tabs>
          <w:tab w:val="left" w:pos="567"/>
        </w:tabs>
        <w:spacing w:line="360" w:lineRule="auto"/>
        <w:jc w:val="both"/>
        <w:rPr>
          <w:rFonts w:ascii="Palatino Linotype" w:eastAsia="Calibri" w:hAnsi="Palatino Linotype" w:cs="Arial"/>
          <w:sz w:val="24"/>
        </w:rPr>
      </w:pPr>
    </w:p>
    <w:p w14:paraId="108C397C" w14:textId="77777777" w:rsidR="005811DB" w:rsidRDefault="005811DB" w:rsidP="005811DB">
      <w:pPr>
        <w:tabs>
          <w:tab w:val="left" w:pos="567"/>
        </w:tabs>
        <w:spacing w:line="360" w:lineRule="auto"/>
        <w:jc w:val="both"/>
        <w:rPr>
          <w:rFonts w:ascii="Palatino Linotype" w:eastAsia="Calibri" w:hAnsi="Palatino Linotype" w:cs="Arial"/>
          <w:sz w:val="24"/>
        </w:rPr>
      </w:pPr>
    </w:p>
    <w:p w14:paraId="6E86035D" w14:textId="77777777" w:rsidR="005811DB" w:rsidRPr="005811DB" w:rsidRDefault="005811DB" w:rsidP="005811DB">
      <w:pPr>
        <w:tabs>
          <w:tab w:val="left" w:pos="567"/>
        </w:tabs>
        <w:spacing w:line="360" w:lineRule="auto"/>
        <w:jc w:val="both"/>
        <w:rPr>
          <w:rFonts w:ascii="Palatino Linotype" w:eastAsia="Calibri" w:hAnsi="Palatino Linotype" w:cs="Arial"/>
          <w:sz w:val="24"/>
        </w:rPr>
      </w:pPr>
    </w:p>
    <w:p w14:paraId="1652259A" w14:textId="77777777" w:rsidR="00FF5498" w:rsidRDefault="00FF5498" w:rsidP="00B067AE">
      <w:bookmarkStart w:id="38" w:name="_Toc4061692"/>
      <w:bookmarkStart w:id="39" w:name="_Toc486525261"/>
      <w:bookmarkStart w:id="40" w:name="_Toc445745148"/>
      <w:bookmarkStart w:id="41" w:name="_Toc447699324"/>
    </w:p>
    <w:p w14:paraId="69194066" w14:textId="77777777" w:rsidR="00B067AE" w:rsidRDefault="00B067AE" w:rsidP="00B067AE"/>
    <w:p w14:paraId="15F72B0A" w14:textId="77777777" w:rsidR="005000AA" w:rsidRDefault="005000AA" w:rsidP="00DB2180">
      <w:pPr>
        <w:pStyle w:val="Ttulo1"/>
        <w:jc w:val="center"/>
        <w:rPr>
          <w:rFonts w:ascii="Palatino Linotype" w:hAnsi="Palatino Linotype"/>
          <w:b/>
          <w:color w:val="auto"/>
          <w:sz w:val="24"/>
          <w:szCs w:val="24"/>
        </w:rPr>
      </w:pPr>
      <w:bookmarkStart w:id="42" w:name="_Toc84332942"/>
      <w:r w:rsidRPr="00624AAD">
        <w:rPr>
          <w:rFonts w:ascii="Palatino Linotype" w:hAnsi="Palatino Linotype"/>
          <w:b/>
          <w:color w:val="auto"/>
          <w:sz w:val="24"/>
          <w:szCs w:val="24"/>
        </w:rPr>
        <w:lastRenderedPageBreak/>
        <w:t>R E S O L U T I V O S</w:t>
      </w:r>
      <w:bookmarkEnd w:id="38"/>
      <w:bookmarkEnd w:id="39"/>
      <w:bookmarkEnd w:id="40"/>
      <w:bookmarkEnd w:id="41"/>
      <w:bookmarkEnd w:id="42"/>
    </w:p>
    <w:p w14:paraId="4E43BC18" w14:textId="77777777" w:rsidR="001129E4" w:rsidRPr="001129E4" w:rsidRDefault="001129E4" w:rsidP="001129E4"/>
    <w:p w14:paraId="326A6824" w14:textId="495E43CF" w:rsidR="00806ABD" w:rsidRPr="00CF756D" w:rsidRDefault="00806ABD" w:rsidP="00806ABD">
      <w:pPr>
        <w:spacing w:line="360" w:lineRule="auto"/>
        <w:jc w:val="both"/>
        <w:rPr>
          <w:rFonts w:ascii="Palatino Linotype" w:hAnsi="Palatino Linotype"/>
          <w:sz w:val="24"/>
          <w:szCs w:val="24"/>
        </w:rPr>
      </w:pPr>
      <w:r w:rsidRPr="000D77A7">
        <w:rPr>
          <w:rFonts w:ascii="Palatino Linotype" w:hAnsi="Palatino Linotype" w:cs="Arial"/>
          <w:b/>
          <w:sz w:val="24"/>
          <w:szCs w:val="24"/>
        </w:rPr>
        <w:t xml:space="preserve">PRIMERO. </w:t>
      </w:r>
      <w:r w:rsidR="0083772C" w:rsidRPr="00CF756D">
        <w:rPr>
          <w:rFonts w:ascii="Palatino Linotype" w:hAnsi="Palatino Linotype" w:cs="Arial"/>
          <w:sz w:val="24"/>
          <w:szCs w:val="24"/>
        </w:rPr>
        <w:t>Resultan parcialmente f</w:t>
      </w:r>
      <w:r w:rsidRPr="00CF756D">
        <w:rPr>
          <w:rFonts w:ascii="Palatino Linotype" w:hAnsi="Palatino Linotype" w:cs="Arial"/>
          <w:sz w:val="24"/>
          <w:szCs w:val="24"/>
        </w:rPr>
        <w:t>undadas las</w:t>
      </w:r>
      <w:r w:rsidRPr="00CF756D">
        <w:rPr>
          <w:rFonts w:ascii="Palatino Linotype" w:hAnsi="Palatino Linotype" w:cs="Arial"/>
          <w:b/>
          <w:sz w:val="24"/>
          <w:szCs w:val="24"/>
        </w:rPr>
        <w:t xml:space="preserve"> </w:t>
      </w:r>
      <w:r w:rsidRPr="00CF756D">
        <w:rPr>
          <w:rFonts w:ascii="Palatino Linotype" w:hAnsi="Palatino Linotype" w:cs="Arial"/>
          <w:sz w:val="24"/>
          <w:szCs w:val="24"/>
          <w:lang w:val="es-ES"/>
        </w:rPr>
        <w:t xml:space="preserve">razones o motivos de inconformidad hechos valer </w:t>
      </w:r>
      <w:r w:rsidRPr="00CF756D">
        <w:rPr>
          <w:rFonts w:ascii="Palatino Linotype" w:eastAsia="Calibri" w:hAnsi="Palatino Linotype" w:cs="Arial"/>
          <w:sz w:val="24"/>
          <w:szCs w:val="24"/>
          <w:lang w:val="es-ES"/>
        </w:rPr>
        <w:t xml:space="preserve">en el recurso de revisión </w:t>
      </w:r>
      <w:r w:rsidR="001D01E1" w:rsidRPr="00CF756D">
        <w:rPr>
          <w:rFonts w:ascii="Palatino Linotype" w:hAnsi="Palatino Linotype" w:cs="Arial"/>
          <w:b/>
          <w:bCs/>
          <w:sz w:val="24"/>
          <w:szCs w:val="24"/>
          <w:lang w:eastAsia="es-MX"/>
        </w:rPr>
        <w:t>04228/INFOEM/IP/RR/2021</w:t>
      </w:r>
      <w:r w:rsidRPr="00CF756D">
        <w:rPr>
          <w:rFonts w:ascii="Palatino Linotype" w:hAnsi="Palatino Linotype" w:cs="Arial"/>
          <w:b/>
          <w:bCs/>
          <w:sz w:val="24"/>
          <w:szCs w:val="24"/>
        </w:rPr>
        <w:t xml:space="preserve">, </w:t>
      </w:r>
      <w:r w:rsidRPr="00CF756D">
        <w:rPr>
          <w:rFonts w:ascii="Palatino Linotype" w:hAnsi="Palatino Linotype" w:cs="Arial"/>
          <w:bCs/>
          <w:sz w:val="24"/>
          <w:szCs w:val="24"/>
        </w:rPr>
        <w:t xml:space="preserve">en términos de los considerandos </w:t>
      </w:r>
      <w:r w:rsidRPr="00CF756D">
        <w:rPr>
          <w:rFonts w:ascii="Palatino Linotype" w:hAnsi="Palatino Linotype" w:cs="Arial"/>
          <w:b/>
          <w:bCs/>
          <w:sz w:val="24"/>
          <w:szCs w:val="24"/>
        </w:rPr>
        <w:t>CUARTO</w:t>
      </w:r>
      <w:r w:rsidRPr="00CF756D">
        <w:rPr>
          <w:rFonts w:ascii="Palatino Linotype" w:hAnsi="Palatino Linotype" w:cs="Arial"/>
          <w:bCs/>
          <w:sz w:val="24"/>
          <w:szCs w:val="24"/>
        </w:rPr>
        <w:t xml:space="preserve"> y </w:t>
      </w:r>
      <w:r w:rsidRPr="00CF756D">
        <w:rPr>
          <w:rFonts w:ascii="Palatino Linotype" w:hAnsi="Palatino Linotype" w:cs="Arial"/>
          <w:b/>
          <w:bCs/>
          <w:sz w:val="24"/>
          <w:szCs w:val="24"/>
        </w:rPr>
        <w:t xml:space="preserve">QUINTO </w:t>
      </w:r>
      <w:r w:rsidRPr="00CF756D">
        <w:rPr>
          <w:rFonts w:ascii="Palatino Linotype" w:hAnsi="Palatino Linotype" w:cs="Arial"/>
          <w:bCs/>
          <w:sz w:val="24"/>
          <w:szCs w:val="24"/>
        </w:rPr>
        <w:t>de la presente resolución.</w:t>
      </w:r>
      <w:r w:rsidR="00640120" w:rsidRPr="00CF756D">
        <w:rPr>
          <w:rFonts w:ascii="Palatino Linotype" w:hAnsi="Palatino Linotype" w:cs="Arial"/>
          <w:bCs/>
          <w:sz w:val="24"/>
          <w:szCs w:val="24"/>
        </w:rPr>
        <w:t xml:space="preserve"> </w:t>
      </w:r>
    </w:p>
    <w:p w14:paraId="372A0DBD" w14:textId="4EDACD06" w:rsidR="00806ABD" w:rsidRPr="00CF756D" w:rsidRDefault="00806ABD" w:rsidP="00806ABD">
      <w:pPr>
        <w:spacing w:before="240" w:after="240" w:line="360" w:lineRule="auto"/>
        <w:jc w:val="both"/>
        <w:rPr>
          <w:rFonts w:ascii="Palatino Linotype" w:hAnsi="Palatino Linotype" w:cs="Arial"/>
          <w:sz w:val="24"/>
          <w:szCs w:val="24"/>
          <w:lang w:val="es-ES"/>
        </w:rPr>
      </w:pPr>
      <w:r w:rsidRPr="00CF756D">
        <w:rPr>
          <w:rFonts w:ascii="Palatino Linotype" w:hAnsi="Palatino Linotype"/>
          <w:b/>
          <w:sz w:val="24"/>
          <w:szCs w:val="24"/>
        </w:rPr>
        <w:t>SEGUNDO.</w:t>
      </w:r>
      <w:r w:rsidRPr="00CF756D">
        <w:rPr>
          <w:rStyle w:val="Ttulo2Car"/>
          <w:rFonts w:ascii="Palatino Linotype" w:hAnsi="Palatino Linotype"/>
          <w:b/>
          <w:sz w:val="24"/>
          <w:szCs w:val="24"/>
        </w:rPr>
        <w:t xml:space="preserve"> </w:t>
      </w:r>
      <w:r w:rsidRPr="00CF756D">
        <w:rPr>
          <w:rFonts w:ascii="Palatino Linotype" w:eastAsia="Calibri" w:hAnsi="Palatino Linotype" w:cs="Arial"/>
          <w:sz w:val="24"/>
          <w:szCs w:val="24"/>
          <w:lang w:val="es-ES"/>
        </w:rPr>
        <w:t xml:space="preserve">Se </w:t>
      </w:r>
      <w:r w:rsidRPr="00CF756D">
        <w:rPr>
          <w:rFonts w:ascii="Palatino Linotype" w:eastAsia="Calibri" w:hAnsi="Palatino Linotype" w:cs="Arial"/>
          <w:b/>
          <w:sz w:val="24"/>
          <w:szCs w:val="24"/>
          <w:lang w:val="es-ES"/>
        </w:rPr>
        <w:t>REVOCA</w:t>
      </w:r>
      <w:r w:rsidR="001D01E1" w:rsidRPr="00CF756D">
        <w:rPr>
          <w:rFonts w:ascii="Palatino Linotype" w:eastAsia="Calibri" w:hAnsi="Palatino Linotype" w:cs="Arial"/>
          <w:sz w:val="24"/>
          <w:szCs w:val="24"/>
          <w:lang w:val="es-ES"/>
        </w:rPr>
        <w:t xml:space="preserve"> la respuesta emitida por el</w:t>
      </w:r>
      <w:r w:rsidRPr="00CF756D">
        <w:rPr>
          <w:rFonts w:ascii="Palatino Linotype" w:eastAsia="Calibri" w:hAnsi="Palatino Linotype" w:cs="Arial"/>
          <w:sz w:val="24"/>
          <w:szCs w:val="24"/>
          <w:lang w:val="es-ES"/>
        </w:rPr>
        <w:t xml:space="preserve"> </w:t>
      </w:r>
      <w:r w:rsidR="001D01E1" w:rsidRPr="00CF756D">
        <w:rPr>
          <w:rFonts w:ascii="Palatino Linotype" w:eastAsia="Calibri" w:hAnsi="Palatino Linotype" w:cs="Tahoma"/>
          <w:b/>
          <w:sz w:val="24"/>
          <w:szCs w:val="22"/>
          <w:lang w:eastAsia="en-US"/>
        </w:rPr>
        <w:t>Poder Legislativo</w:t>
      </w:r>
      <w:r w:rsidRPr="00CF756D">
        <w:rPr>
          <w:rFonts w:ascii="Palatino Linotype" w:eastAsia="Calibri" w:hAnsi="Palatino Linotype" w:cs="Arial"/>
          <w:b/>
          <w:sz w:val="24"/>
          <w:szCs w:val="24"/>
          <w:lang w:val="es-ES"/>
        </w:rPr>
        <w:t xml:space="preserve"> </w:t>
      </w:r>
      <w:r w:rsidRPr="00CF756D">
        <w:rPr>
          <w:rFonts w:ascii="Palatino Linotype" w:eastAsia="Calibri" w:hAnsi="Palatino Linotype" w:cs="Arial"/>
          <w:sz w:val="24"/>
          <w:szCs w:val="24"/>
          <w:lang w:val="es-ES"/>
        </w:rPr>
        <w:t xml:space="preserve">y se </w:t>
      </w:r>
      <w:r w:rsidRPr="00CF756D">
        <w:rPr>
          <w:rFonts w:ascii="Palatino Linotype" w:eastAsia="Calibri" w:hAnsi="Palatino Linotype" w:cs="Arial"/>
          <w:b/>
          <w:bCs/>
          <w:sz w:val="24"/>
          <w:szCs w:val="24"/>
          <w:lang w:val="es-ES"/>
        </w:rPr>
        <w:t>ORDENA</w:t>
      </w:r>
      <w:r w:rsidRPr="00CF756D">
        <w:rPr>
          <w:rFonts w:ascii="Palatino Linotype" w:eastAsia="Calibri" w:hAnsi="Palatino Linotype" w:cs="Arial"/>
          <w:sz w:val="24"/>
          <w:szCs w:val="24"/>
          <w:lang w:val="es-ES"/>
        </w:rPr>
        <w:t xml:space="preserve"> entregar, vía </w:t>
      </w:r>
      <w:r w:rsidRPr="00CF756D">
        <w:rPr>
          <w:rFonts w:ascii="Palatino Linotype" w:hAnsi="Palatino Linotype" w:cs="Arial"/>
          <w:bCs/>
          <w:sz w:val="24"/>
          <w:szCs w:val="24"/>
          <w:lang w:val="es-ES"/>
        </w:rPr>
        <w:t>Sistema de Acceso a la Información Mexiquense</w:t>
      </w:r>
      <w:r w:rsidRPr="00CF756D">
        <w:rPr>
          <w:rFonts w:ascii="Palatino Linotype" w:hAnsi="Palatino Linotype" w:cs="Arial"/>
          <w:b/>
          <w:sz w:val="24"/>
          <w:szCs w:val="24"/>
          <w:lang w:val="es-ES"/>
        </w:rPr>
        <w:t xml:space="preserve"> (SAIMEX)</w:t>
      </w:r>
      <w:r w:rsidRPr="00CF756D">
        <w:rPr>
          <w:rFonts w:ascii="Palatino Linotype" w:hAnsi="Palatino Linotype" w:cs="Arial"/>
          <w:sz w:val="24"/>
          <w:szCs w:val="24"/>
          <w:lang w:val="es-ES"/>
        </w:rPr>
        <w:t xml:space="preserve">, previa búsqueda exhaustiva y razonable, de ser el caso en versión pública, </w:t>
      </w:r>
      <w:r w:rsidR="004879C9" w:rsidRPr="00CF756D">
        <w:rPr>
          <w:rFonts w:ascii="Palatino Linotype" w:hAnsi="Palatino Linotype" w:cs="Arial"/>
          <w:sz w:val="24"/>
          <w:szCs w:val="24"/>
          <w:lang w:val="es-ES"/>
        </w:rPr>
        <w:t>los documentos en donde conste</w:t>
      </w:r>
      <w:r w:rsidR="001A31A2" w:rsidRPr="00CF756D">
        <w:rPr>
          <w:rFonts w:ascii="Palatino Linotype" w:hAnsi="Palatino Linotype" w:cs="Arial"/>
          <w:sz w:val="24"/>
          <w:szCs w:val="24"/>
          <w:lang w:val="es-ES"/>
        </w:rPr>
        <w:t xml:space="preserve"> </w:t>
      </w:r>
      <w:r w:rsidRPr="00CF756D">
        <w:rPr>
          <w:rFonts w:ascii="Palatino Linotype" w:hAnsi="Palatino Linotype" w:cs="Arial"/>
          <w:sz w:val="24"/>
          <w:szCs w:val="24"/>
          <w:lang w:val="es-ES"/>
        </w:rPr>
        <w:t>la siguiente información:</w:t>
      </w:r>
    </w:p>
    <w:p w14:paraId="7B439EB5" w14:textId="69DC7EA5" w:rsidR="001A31A2" w:rsidRPr="001A31A2" w:rsidRDefault="004879C9" w:rsidP="00806ABD">
      <w:pPr>
        <w:pStyle w:val="Prrafodelista"/>
        <w:numPr>
          <w:ilvl w:val="0"/>
          <w:numId w:val="16"/>
        </w:numPr>
        <w:spacing w:before="240" w:after="240" w:line="360" w:lineRule="auto"/>
        <w:ind w:left="851" w:right="49"/>
        <w:jc w:val="both"/>
        <w:rPr>
          <w:rFonts w:ascii="Palatino Linotype" w:hAnsi="Palatino Linotype" w:cs="Arial"/>
          <w:b/>
          <w:bCs/>
          <w:sz w:val="24"/>
        </w:rPr>
      </w:pPr>
      <w:r w:rsidRPr="00CF756D">
        <w:rPr>
          <w:rFonts w:ascii="Palatino Linotype" w:hAnsi="Palatino Linotype" w:cs="Arial"/>
          <w:b/>
          <w:sz w:val="24"/>
        </w:rPr>
        <w:t>Procedimiento vigente</w:t>
      </w:r>
      <w:r w:rsidR="00786CDA" w:rsidRPr="00CF756D">
        <w:rPr>
          <w:rFonts w:ascii="Palatino Linotype" w:hAnsi="Palatino Linotype" w:cs="Arial"/>
          <w:b/>
          <w:sz w:val="24"/>
        </w:rPr>
        <w:t xml:space="preserve"> al diecisiete (17) de agosto de dos mil veintiuno</w:t>
      </w:r>
      <w:r>
        <w:rPr>
          <w:rFonts w:ascii="Palatino Linotype" w:hAnsi="Palatino Linotype" w:cs="Arial"/>
          <w:b/>
          <w:sz w:val="24"/>
        </w:rPr>
        <w:t xml:space="preserve"> para la entrega recepción de Comisiones y Comités de</w:t>
      </w:r>
      <w:r w:rsidR="001129E4">
        <w:rPr>
          <w:rFonts w:ascii="Palatino Linotype" w:hAnsi="Palatino Linotype" w:cs="Arial"/>
          <w:b/>
          <w:sz w:val="24"/>
        </w:rPr>
        <w:t xml:space="preserve"> </w:t>
      </w:r>
      <w:r>
        <w:rPr>
          <w:rFonts w:ascii="Palatino Linotype" w:hAnsi="Palatino Linotype" w:cs="Arial"/>
          <w:b/>
          <w:sz w:val="24"/>
        </w:rPr>
        <w:t>l</w:t>
      </w:r>
      <w:r w:rsidR="001129E4">
        <w:rPr>
          <w:rFonts w:ascii="Palatino Linotype" w:hAnsi="Palatino Linotype" w:cs="Arial"/>
          <w:b/>
          <w:sz w:val="24"/>
        </w:rPr>
        <w:t>a Legislatura del Estado de México.</w:t>
      </w:r>
    </w:p>
    <w:p w14:paraId="7DE710C5" w14:textId="3F2307E5" w:rsidR="001A31A2" w:rsidRPr="001A31A2" w:rsidRDefault="004879C9" w:rsidP="00806ABD">
      <w:pPr>
        <w:pStyle w:val="Prrafodelista"/>
        <w:numPr>
          <w:ilvl w:val="0"/>
          <w:numId w:val="16"/>
        </w:numPr>
        <w:spacing w:before="240" w:after="240" w:line="360" w:lineRule="auto"/>
        <w:ind w:left="851" w:right="49"/>
        <w:jc w:val="both"/>
        <w:rPr>
          <w:rFonts w:ascii="Palatino Linotype" w:hAnsi="Palatino Linotype" w:cs="Arial"/>
          <w:b/>
          <w:bCs/>
          <w:sz w:val="24"/>
        </w:rPr>
      </w:pPr>
      <w:r>
        <w:rPr>
          <w:rFonts w:ascii="Palatino Linotype" w:hAnsi="Palatino Linotype" w:cs="Arial"/>
          <w:b/>
          <w:sz w:val="24"/>
        </w:rPr>
        <w:t xml:space="preserve">Entrega recepción de las Comisiones y Comités de la </w:t>
      </w:r>
      <w:r w:rsidR="00FF5498">
        <w:rPr>
          <w:rFonts w:ascii="Palatino Linotype" w:hAnsi="Palatino Linotype" w:cs="Arial"/>
          <w:b/>
          <w:sz w:val="24"/>
        </w:rPr>
        <w:t>LIX</w:t>
      </w:r>
      <w:r>
        <w:rPr>
          <w:rFonts w:ascii="Palatino Linotype" w:hAnsi="Palatino Linotype" w:cs="Arial"/>
          <w:b/>
          <w:sz w:val="24"/>
        </w:rPr>
        <w:t xml:space="preserve"> a la </w:t>
      </w:r>
      <w:r w:rsidR="00FF5498">
        <w:rPr>
          <w:rFonts w:ascii="Palatino Linotype" w:hAnsi="Palatino Linotype" w:cs="Arial"/>
          <w:b/>
          <w:sz w:val="24"/>
        </w:rPr>
        <w:t>LX Legislatura del Estado de México.</w:t>
      </w:r>
    </w:p>
    <w:p w14:paraId="204C1E70" w14:textId="77777777" w:rsidR="00806ABD" w:rsidRDefault="00806ABD" w:rsidP="00806ABD">
      <w:pPr>
        <w:spacing w:line="360" w:lineRule="auto"/>
        <w:jc w:val="both"/>
        <w:rPr>
          <w:rFonts w:ascii="Palatino Linotype" w:eastAsia="Calibri" w:hAnsi="Palatino Linotype" w:cs="Arial"/>
          <w:sz w:val="24"/>
          <w:szCs w:val="24"/>
        </w:rPr>
      </w:pPr>
      <w:r w:rsidRPr="000D77A7">
        <w:rPr>
          <w:rFonts w:ascii="Palatino Linotype" w:eastAsia="Calibri" w:hAnsi="Palatino Linotype" w:cs="Arial"/>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14:paraId="02833D47" w14:textId="77777777" w:rsidR="001A31A2" w:rsidRDefault="001A31A2" w:rsidP="00806ABD">
      <w:pPr>
        <w:spacing w:line="360" w:lineRule="auto"/>
        <w:jc w:val="both"/>
        <w:rPr>
          <w:rFonts w:ascii="Palatino Linotype" w:eastAsia="Calibri" w:hAnsi="Palatino Linotype" w:cs="Arial"/>
          <w:sz w:val="24"/>
          <w:szCs w:val="24"/>
        </w:rPr>
      </w:pPr>
    </w:p>
    <w:p w14:paraId="48791022" w14:textId="77777777" w:rsidR="00806ABD" w:rsidRPr="000D77A7" w:rsidRDefault="00806ABD" w:rsidP="00806ABD">
      <w:pPr>
        <w:tabs>
          <w:tab w:val="left" w:pos="8080"/>
        </w:tabs>
        <w:spacing w:line="360" w:lineRule="auto"/>
        <w:ind w:right="49"/>
        <w:contextualSpacing/>
        <w:jc w:val="both"/>
        <w:rPr>
          <w:rFonts w:ascii="Palatino Linotype" w:hAnsi="Palatino Linotype"/>
          <w:color w:val="222222"/>
          <w:sz w:val="24"/>
          <w:szCs w:val="24"/>
          <w:shd w:val="clear" w:color="auto" w:fill="FFFFFF"/>
        </w:rPr>
      </w:pPr>
      <w:r w:rsidRPr="000D77A7">
        <w:rPr>
          <w:rFonts w:ascii="Palatino Linotype" w:eastAsia="Palatino Linotype" w:hAnsi="Palatino Linotype" w:cs="Palatino Linotype"/>
          <w:b/>
          <w:sz w:val="24"/>
          <w:szCs w:val="24"/>
        </w:rPr>
        <w:t xml:space="preserve">TERCERO. Notifíquese </w:t>
      </w:r>
      <w:r w:rsidRPr="000D77A7">
        <w:rPr>
          <w:rFonts w:ascii="Palatino Linotype" w:eastAsia="Palatino Linotype" w:hAnsi="Palatino Linotype" w:cs="Palatino Linotype"/>
          <w:sz w:val="24"/>
          <w:szCs w:val="24"/>
        </w:rPr>
        <w:t xml:space="preserve">al Titular de la Unidad de Transparencia del </w:t>
      </w:r>
      <w:r w:rsidRPr="000D77A7">
        <w:rPr>
          <w:rFonts w:ascii="Palatino Linotype" w:eastAsia="Palatino Linotype" w:hAnsi="Palatino Linotype" w:cs="Palatino Linotype"/>
          <w:b/>
          <w:sz w:val="24"/>
          <w:szCs w:val="24"/>
        </w:rPr>
        <w:t>SUJETO OBLIGADO</w:t>
      </w:r>
      <w:r w:rsidRPr="000D77A7">
        <w:rPr>
          <w:rFonts w:ascii="Palatino Linotype" w:eastAsia="Palatino Linotype" w:hAnsi="Palatino Linotype" w:cs="Palatino Linotype"/>
          <w:sz w:val="24"/>
          <w:szCs w:val="24"/>
        </w:rPr>
        <w:t xml:space="preserve">, para que conforme a los artículos 186 último párrafo, 189 párrafo segundo y 199 de la Ley de Transparencia y Acceso a la Información Pública del </w:t>
      </w:r>
      <w:r w:rsidRPr="000D77A7">
        <w:rPr>
          <w:rFonts w:ascii="Palatino Linotype" w:eastAsia="Palatino Linotype" w:hAnsi="Palatino Linotype" w:cs="Palatino Linotype"/>
          <w:sz w:val="24"/>
          <w:szCs w:val="24"/>
        </w:rPr>
        <w:lastRenderedPageBreak/>
        <w:t xml:space="preserve">Estado de México y Municipios, </w:t>
      </w:r>
      <w:r w:rsidRPr="000D77A7">
        <w:rPr>
          <w:rFonts w:ascii="Palatino Linotype" w:hAnsi="Palatino Linotype"/>
          <w:color w:val="222222"/>
          <w:sz w:val="24"/>
          <w:szCs w:val="24"/>
          <w:shd w:val="clear" w:color="auto" w:fill="FFFFFF"/>
        </w:rPr>
        <w:t>vigente, dé cumplimiento a lo ordenado dentro del plazo de diez días hábiles, debiendo rendir a este Instituto el informe de cumplimiento de la resolución en un plazo de tres días hábiles posteriores.</w:t>
      </w:r>
    </w:p>
    <w:p w14:paraId="676CB90C" w14:textId="77777777" w:rsidR="00806ABD" w:rsidRPr="000D77A7" w:rsidRDefault="00806ABD" w:rsidP="00806ABD">
      <w:pPr>
        <w:tabs>
          <w:tab w:val="left" w:pos="8080"/>
        </w:tabs>
        <w:spacing w:line="360" w:lineRule="auto"/>
        <w:ind w:right="49"/>
        <w:contextualSpacing/>
        <w:jc w:val="both"/>
        <w:rPr>
          <w:rFonts w:ascii="Palatino Linotype" w:hAnsi="Palatino Linotype"/>
          <w:color w:val="222222"/>
          <w:sz w:val="24"/>
          <w:szCs w:val="24"/>
          <w:shd w:val="clear" w:color="auto" w:fill="FFFFFF"/>
        </w:rPr>
      </w:pPr>
    </w:p>
    <w:p w14:paraId="5103F340" w14:textId="77777777" w:rsidR="00806ABD" w:rsidRPr="000D77A7" w:rsidRDefault="00806ABD" w:rsidP="00806ABD">
      <w:pPr>
        <w:spacing w:line="360" w:lineRule="auto"/>
        <w:jc w:val="both"/>
        <w:rPr>
          <w:rFonts w:ascii="Palatino Linotype" w:eastAsia="Calibri" w:hAnsi="Palatino Linotype" w:cs="Arial"/>
          <w:bCs/>
          <w:sz w:val="24"/>
          <w:szCs w:val="24"/>
        </w:rPr>
      </w:pPr>
      <w:r w:rsidRPr="000D77A7">
        <w:rPr>
          <w:rFonts w:ascii="Palatino Linotype" w:hAnsi="Palatino Linotype" w:cs="Arial"/>
          <w:b/>
          <w:sz w:val="24"/>
          <w:szCs w:val="24"/>
        </w:rPr>
        <w:t xml:space="preserve">CUARTO. </w:t>
      </w:r>
      <w:r w:rsidRPr="000D77A7">
        <w:rPr>
          <w:rFonts w:ascii="Palatino Linotype" w:eastAsia="Calibri" w:hAnsi="Palatino Linotype" w:cs="Arial"/>
          <w:bCs/>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F97BBB0" w14:textId="77777777" w:rsidR="00806ABD" w:rsidRPr="000D77A7" w:rsidRDefault="00806ABD" w:rsidP="00806ABD">
      <w:pPr>
        <w:tabs>
          <w:tab w:val="left" w:pos="8080"/>
        </w:tabs>
        <w:spacing w:line="360" w:lineRule="auto"/>
        <w:ind w:right="49"/>
        <w:contextualSpacing/>
        <w:jc w:val="both"/>
        <w:rPr>
          <w:rFonts w:ascii="Palatino Linotype" w:eastAsia="Palatino Linotype" w:hAnsi="Palatino Linotype" w:cs="Palatino Linotype"/>
          <w:b/>
          <w:sz w:val="24"/>
          <w:szCs w:val="24"/>
        </w:rPr>
      </w:pPr>
    </w:p>
    <w:p w14:paraId="1B0815D2" w14:textId="3A74E0CE" w:rsidR="00806ABD" w:rsidRDefault="00806ABD" w:rsidP="00806ABD">
      <w:pPr>
        <w:shd w:val="clear" w:color="auto" w:fill="FFFFFF"/>
        <w:spacing w:line="360" w:lineRule="auto"/>
        <w:jc w:val="both"/>
        <w:rPr>
          <w:rFonts w:ascii="Palatino Linotype" w:hAnsi="Palatino Linotype"/>
          <w:sz w:val="24"/>
          <w:szCs w:val="24"/>
        </w:rPr>
      </w:pPr>
      <w:r w:rsidRPr="000D77A7">
        <w:rPr>
          <w:rFonts w:ascii="Palatino Linotype" w:hAnsi="Palatino Linotype" w:cs="Arial"/>
          <w:b/>
          <w:sz w:val="24"/>
          <w:szCs w:val="24"/>
        </w:rPr>
        <w:t xml:space="preserve">QUINTO. </w:t>
      </w:r>
      <w:r w:rsidRPr="000D77A7">
        <w:rPr>
          <w:rFonts w:ascii="Palatino Linotype" w:hAnsi="Palatino Linotype"/>
          <w:b/>
          <w:bCs/>
          <w:color w:val="222222"/>
          <w:sz w:val="24"/>
          <w:szCs w:val="24"/>
          <w:lang w:val="es-ES"/>
        </w:rPr>
        <w:t xml:space="preserve">Notifíquese </w:t>
      </w:r>
      <w:r w:rsidRPr="000D77A7">
        <w:rPr>
          <w:rFonts w:ascii="Palatino Linotype" w:hAnsi="Palatino Linotype"/>
          <w:color w:val="222222"/>
          <w:sz w:val="24"/>
          <w:szCs w:val="24"/>
          <w:lang w:val="es-ES"/>
        </w:rPr>
        <w:t>a</w:t>
      </w:r>
      <w:r>
        <w:rPr>
          <w:rFonts w:ascii="Palatino Linotype" w:hAnsi="Palatino Linotype"/>
          <w:color w:val="222222"/>
          <w:sz w:val="24"/>
          <w:szCs w:val="24"/>
          <w:lang w:val="es-ES"/>
        </w:rPr>
        <w:t xml:space="preserve"> </w:t>
      </w:r>
      <w:r w:rsidR="007B1D3A" w:rsidRPr="007B1D3A">
        <w:rPr>
          <w:rFonts w:ascii="Palatino Linotype" w:eastAsia="Calibri" w:hAnsi="Palatino Linotype" w:cs="Tahoma"/>
          <w:b/>
          <w:sz w:val="22"/>
          <w:szCs w:val="22"/>
          <w:lang w:eastAsia="en-US"/>
        </w:rPr>
        <w:t>XXXXXXX XXXXXXX XXXXXXXXXXX</w:t>
      </w:r>
      <w:r w:rsidRPr="000D77A7">
        <w:rPr>
          <w:rFonts w:ascii="Palatino Linotype" w:hAnsi="Palatino Linotype"/>
          <w:sz w:val="24"/>
          <w:szCs w:val="24"/>
        </w:rPr>
        <w:t xml:space="preserve"> la presente resolución.</w:t>
      </w:r>
    </w:p>
    <w:p w14:paraId="1D76BC40" w14:textId="77777777" w:rsidR="00FF5498" w:rsidRPr="000D77A7" w:rsidRDefault="00FF5498" w:rsidP="00806ABD">
      <w:pPr>
        <w:shd w:val="clear" w:color="auto" w:fill="FFFFFF"/>
        <w:spacing w:line="360" w:lineRule="auto"/>
        <w:jc w:val="both"/>
        <w:rPr>
          <w:rFonts w:ascii="Palatino Linotype" w:hAnsi="Palatino Linotype"/>
          <w:sz w:val="24"/>
          <w:szCs w:val="24"/>
        </w:rPr>
      </w:pPr>
    </w:p>
    <w:p w14:paraId="2B538C75" w14:textId="43351C48" w:rsidR="002A5191" w:rsidRPr="002A5191" w:rsidRDefault="00806ABD" w:rsidP="002A5191">
      <w:pPr>
        <w:spacing w:line="360" w:lineRule="auto"/>
        <w:jc w:val="both"/>
        <w:rPr>
          <w:rFonts w:ascii="Palatino Linotype" w:eastAsia="MS Mincho" w:hAnsi="Palatino Linotype"/>
          <w:sz w:val="24"/>
          <w:szCs w:val="24"/>
          <w:lang w:val="es-ES"/>
        </w:rPr>
      </w:pPr>
      <w:r w:rsidRPr="000D77A7">
        <w:rPr>
          <w:rFonts w:ascii="Palatino Linotype" w:eastAsia="MS Mincho" w:hAnsi="Palatino Linotype"/>
          <w:b/>
          <w:sz w:val="24"/>
          <w:szCs w:val="24"/>
        </w:rPr>
        <w:t>SEXTO.</w:t>
      </w:r>
      <w:r w:rsidRPr="000D77A7">
        <w:rPr>
          <w:rFonts w:ascii="Palatino Linotype" w:eastAsia="MS Mincho" w:hAnsi="Palatino Linotype"/>
          <w:sz w:val="24"/>
          <w:szCs w:val="24"/>
        </w:rPr>
        <w:t xml:space="preserve"> </w:t>
      </w:r>
      <w:r w:rsidRPr="002A5191">
        <w:rPr>
          <w:rFonts w:ascii="Palatino Linotype" w:eastAsia="MS Mincho" w:hAnsi="Palatino Linotype"/>
          <w:sz w:val="24"/>
          <w:szCs w:val="24"/>
          <w:lang w:val="es-ES"/>
        </w:rPr>
        <w:t xml:space="preserve">Se hace del conocimiento de </w:t>
      </w:r>
      <w:r w:rsidR="007B1D3A" w:rsidRPr="007B1D3A">
        <w:rPr>
          <w:rFonts w:ascii="Palatino Linotype" w:eastAsia="Calibri" w:hAnsi="Palatino Linotype" w:cs="Tahoma"/>
          <w:b/>
          <w:sz w:val="22"/>
          <w:szCs w:val="22"/>
          <w:lang w:eastAsia="en-US"/>
        </w:rPr>
        <w:t>XXXXXXX XXXXXXX XXXXXXXXXXX</w:t>
      </w:r>
      <w:r w:rsidRPr="002A5191">
        <w:rPr>
          <w:rFonts w:ascii="Palatino Linotype" w:eastAsia="MS Mincho" w:hAnsi="Palatino Linotype"/>
          <w:sz w:val="24"/>
          <w:szCs w:val="24"/>
          <w:lang w:val="es-ES"/>
        </w:rPr>
        <w:t xml:space="preserve"> que, de conformidad con lo establecido en el artículo 196 de la Ley de Transparencia y Acceso a la Información Pública del</w:t>
      </w:r>
      <w:r w:rsidR="004879C9">
        <w:rPr>
          <w:rFonts w:ascii="Palatino Linotype" w:eastAsia="MS Mincho" w:hAnsi="Palatino Linotype"/>
          <w:sz w:val="24"/>
          <w:szCs w:val="24"/>
          <w:lang w:val="es-ES"/>
        </w:rPr>
        <w:t xml:space="preserve"> Estado de México y Municipios, </w:t>
      </w:r>
      <w:r w:rsidR="002A5191" w:rsidRPr="00FC1EEB">
        <w:rPr>
          <w:rFonts w:ascii="Palatino Linotype" w:hAnsi="Palatino Linotype"/>
          <w:color w:val="000000"/>
          <w:sz w:val="24"/>
          <w:szCs w:val="24"/>
          <w:shd w:val="clear" w:color="auto" w:fill="FFFFFF"/>
        </w:rPr>
        <w:t xml:space="preserve">en caso de que considere que la resolución le cause algún perjuicio podrá impugnarla vía </w:t>
      </w:r>
      <w:r w:rsidR="002A5191" w:rsidRPr="00FC1EEB">
        <w:rPr>
          <w:rFonts w:ascii="Palatino Linotype" w:hAnsi="Palatino Linotype"/>
          <w:color w:val="222222"/>
          <w:sz w:val="24"/>
          <w:szCs w:val="24"/>
          <w:shd w:val="clear" w:color="auto" w:fill="FFFFFF"/>
          <w:lang w:val="es-ES"/>
        </w:rPr>
        <w:t>juicio de amparo en los términos de las leyes aplicables.</w:t>
      </w:r>
    </w:p>
    <w:p w14:paraId="335C0AA3" w14:textId="7A597306" w:rsidR="005000AA" w:rsidRPr="00624AAD" w:rsidRDefault="005000AA" w:rsidP="005000AA">
      <w:pPr>
        <w:spacing w:before="240" w:after="240" w:line="360" w:lineRule="auto"/>
        <w:ind w:firstLine="1"/>
        <w:jc w:val="both"/>
        <w:rPr>
          <w:rFonts w:ascii="Palatino Linotype" w:hAnsi="Palatino Linotype"/>
          <w:sz w:val="24"/>
          <w:szCs w:val="24"/>
        </w:rPr>
      </w:pPr>
      <w:r w:rsidRPr="00624AAD">
        <w:rPr>
          <w:rFonts w:ascii="Palatino Linotype" w:hAnsi="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DF54E4">
        <w:rPr>
          <w:rFonts w:ascii="Palatino Linotype" w:hAnsi="Palatino Linotype"/>
          <w:sz w:val="24"/>
          <w:szCs w:val="24"/>
        </w:rPr>
        <w:t xml:space="preserve">TRIGÉSIMA </w:t>
      </w:r>
      <w:r w:rsidR="004879C9">
        <w:rPr>
          <w:rFonts w:ascii="Palatino Linotype" w:hAnsi="Palatino Linotype"/>
          <w:sz w:val="24"/>
          <w:szCs w:val="24"/>
        </w:rPr>
        <w:t>SEXTA</w:t>
      </w:r>
      <w:r w:rsidR="00DF54E4">
        <w:rPr>
          <w:rFonts w:ascii="Palatino Linotype" w:hAnsi="Palatino Linotype"/>
          <w:sz w:val="24"/>
          <w:szCs w:val="24"/>
        </w:rPr>
        <w:t xml:space="preserve"> </w:t>
      </w:r>
      <w:r w:rsidRPr="00624AAD">
        <w:rPr>
          <w:rFonts w:ascii="Palatino Linotype" w:hAnsi="Palatino Linotype"/>
          <w:sz w:val="24"/>
          <w:szCs w:val="24"/>
        </w:rPr>
        <w:t xml:space="preserve">SESIÓN ORDINARIA CELEBRADA EL </w:t>
      </w:r>
      <w:r w:rsidR="00793273">
        <w:rPr>
          <w:rFonts w:ascii="Palatino Linotype" w:hAnsi="Palatino Linotype"/>
          <w:sz w:val="24"/>
          <w:szCs w:val="24"/>
        </w:rPr>
        <w:t>TRECE</w:t>
      </w:r>
      <w:r w:rsidRPr="00624AAD">
        <w:rPr>
          <w:rFonts w:ascii="Palatino Linotype" w:hAnsi="Palatino Linotype"/>
          <w:sz w:val="24"/>
          <w:szCs w:val="24"/>
        </w:rPr>
        <w:t xml:space="preserve"> DE </w:t>
      </w:r>
      <w:r w:rsidR="00132FDD">
        <w:rPr>
          <w:rFonts w:ascii="Palatino Linotype" w:hAnsi="Palatino Linotype"/>
          <w:sz w:val="24"/>
          <w:szCs w:val="24"/>
        </w:rPr>
        <w:t>OCTUBRE</w:t>
      </w:r>
      <w:r w:rsidRPr="00624AAD">
        <w:rPr>
          <w:rFonts w:ascii="Palatino Linotype" w:hAnsi="Palatino Linotype"/>
          <w:sz w:val="24"/>
          <w:szCs w:val="24"/>
        </w:rPr>
        <w:t xml:space="preserve"> </w:t>
      </w:r>
      <w:r w:rsidRPr="00624AAD">
        <w:rPr>
          <w:rFonts w:ascii="Palatino Linotype" w:hAnsi="Palatino Linotype"/>
          <w:sz w:val="24"/>
          <w:szCs w:val="24"/>
        </w:rPr>
        <w:lastRenderedPageBreak/>
        <w:t xml:space="preserve">DE DOS MIL VEINTIUNO, ANTE EL SECRETARIO TÉCNICO DEL PLENO ALEXIS TAPIA RAMÍREZ </w:t>
      </w:r>
    </w:p>
    <w:p w14:paraId="6D10D57F" w14:textId="77777777" w:rsidR="005000AA" w:rsidRDefault="005000AA" w:rsidP="005000AA">
      <w:pPr>
        <w:spacing w:before="240" w:after="360" w:line="360" w:lineRule="auto"/>
        <w:jc w:val="both"/>
        <w:rPr>
          <w:rFonts w:ascii="Palatino Linotype" w:hAnsi="Palatino Linotype"/>
          <w:color w:val="222222"/>
          <w:sz w:val="24"/>
          <w:szCs w:val="24"/>
          <w:lang w:val="es-ES" w:eastAsia="es-MX"/>
        </w:rPr>
      </w:pPr>
    </w:p>
    <w:p w14:paraId="613D5394"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08BC2E9C"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3654C1FB"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6CA29392"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34043CA1"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196B83E"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E26EE81"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6988562"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4441D51F"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C99DBE8"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5961E5D"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0B17896A" w14:textId="77777777" w:rsidR="00DF54E4" w:rsidRPr="00624AAD" w:rsidRDefault="00DF54E4" w:rsidP="005000AA">
      <w:pPr>
        <w:spacing w:before="240" w:after="360" w:line="360" w:lineRule="auto"/>
        <w:jc w:val="both"/>
        <w:rPr>
          <w:rFonts w:ascii="Palatino Linotype" w:hAnsi="Palatino Linotype"/>
          <w:color w:val="222222"/>
          <w:sz w:val="24"/>
          <w:szCs w:val="24"/>
          <w:lang w:val="es-ES" w:eastAsia="es-MX"/>
        </w:rPr>
      </w:pPr>
    </w:p>
    <w:p w14:paraId="56249395" w14:textId="77777777" w:rsidR="00871738" w:rsidRPr="00624AAD" w:rsidRDefault="00871738" w:rsidP="005000AA">
      <w:pPr>
        <w:rPr>
          <w:rFonts w:ascii="Palatino Linotype" w:eastAsia="Calibri" w:hAnsi="Palatino Linotype"/>
          <w:sz w:val="24"/>
          <w:szCs w:val="24"/>
        </w:rPr>
      </w:pPr>
    </w:p>
    <w:sectPr w:rsidR="00871738" w:rsidRPr="00624AAD">
      <w:headerReference w:type="even" r:id="rId13"/>
      <w:headerReference w:type="default" r:id="rId14"/>
      <w:footerReference w:type="default" r:id="rId15"/>
      <w:headerReference w:type="first" r:id="rId16"/>
      <w:footerReference w:type="first" r:id="rId17"/>
      <w:type w:val="continuous"/>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ADB0B6" w14:textId="77777777" w:rsidR="00885CDC" w:rsidRDefault="00885CDC">
      <w:r>
        <w:separator/>
      </w:r>
    </w:p>
  </w:endnote>
  <w:endnote w:type="continuationSeparator" w:id="0">
    <w:p w14:paraId="0E4422FF" w14:textId="77777777" w:rsidR="00885CDC" w:rsidRDefault="00885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等线 Light">
    <w:panose1 w:val="00000000000000000000"/>
    <w:charset w:val="8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等线">
    <w:panose1 w:val="00000000000000000000"/>
    <w:charset w:val="8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AutoText"/>
      </w:docPartObj>
    </w:sdtPr>
    <w:sdtEndPr/>
    <w:sdtContent>
      <w:sdt>
        <w:sdtPr>
          <w:id w:val="935561987"/>
          <w:docPartObj>
            <w:docPartGallery w:val="AutoText"/>
          </w:docPartObj>
        </w:sdtPr>
        <w:sdtEndPr/>
        <w:sdtContent>
          <w:p w14:paraId="2020A581" w14:textId="42058121" w:rsidR="0083772C" w:rsidRDefault="0083772C">
            <w:pPr>
              <w:pStyle w:val="Piedepgina"/>
              <w:jc w:val="right"/>
            </w:pPr>
          </w:p>
          <w:p w14:paraId="1F7A191C" w14:textId="2A69F491" w:rsidR="0083772C" w:rsidRDefault="0083772C">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B1D3A">
              <w:rPr>
                <w:b/>
                <w:bCs/>
                <w:noProof/>
              </w:rPr>
              <w:t>41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B1D3A">
              <w:rPr>
                <w:b/>
                <w:bCs/>
                <w:noProof/>
              </w:rPr>
              <w:t>51</w:t>
            </w:r>
            <w:r>
              <w:rPr>
                <w:b/>
                <w:bCs/>
                <w:sz w:val="24"/>
                <w:szCs w:val="24"/>
              </w:rPr>
              <w:fldChar w:fldCharType="end"/>
            </w:r>
          </w:p>
        </w:sdtContent>
      </w:sdt>
    </w:sdtContent>
  </w:sdt>
  <w:p w14:paraId="2A221972" w14:textId="77777777" w:rsidR="0083772C" w:rsidRDefault="0083772C">
    <w:pPr>
      <w:pStyle w:val="Piedepgina"/>
    </w:pPr>
  </w:p>
  <w:p w14:paraId="1D6FF208" w14:textId="77777777" w:rsidR="0083772C" w:rsidRDefault="0083772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533840"/>
      <w:docPartObj>
        <w:docPartGallery w:val="AutoText"/>
      </w:docPartObj>
    </w:sdtPr>
    <w:sdtEndPr/>
    <w:sdtContent>
      <w:sdt>
        <w:sdtPr>
          <w:id w:val="1068300638"/>
          <w:docPartObj>
            <w:docPartGallery w:val="AutoText"/>
          </w:docPartObj>
        </w:sdtPr>
        <w:sdtEndPr/>
        <w:sdtContent>
          <w:p w14:paraId="696399DD" w14:textId="598BCC50" w:rsidR="0083772C" w:rsidRDefault="0083772C">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B1D3A">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B1D3A">
              <w:rPr>
                <w:b/>
                <w:bCs/>
                <w:noProof/>
              </w:rPr>
              <w:t>51</w:t>
            </w:r>
            <w:r>
              <w:rPr>
                <w:b/>
                <w:bCs/>
                <w:sz w:val="24"/>
                <w:szCs w:val="24"/>
              </w:rPr>
              <w:fldChar w:fldCharType="end"/>
            </w:r>
          </w:p>
        </w:sdtContent>
      </w:sdt>
    </w:sdtContent>
  </w:sdt>
  <w:p w14:paraId="2D12AEB2" w14:textId="77777777" w:rsidR="0083772C" w:rsidRDefault="0083772C">
    <w:pPr>
      <w:pStyle w:val="Piedepgina"/>
    </w:pPr>
  </w:p>
  <w:p w14:paraId="54227169" w14:textId="77777777" w:rsidR="0083772C" w:rsidRDefault="0083772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EAEE8B" w14:textId="77777777" w:rsidR="00885CDC" w:rsidRDefault="00885CDC">
      <w:r>
        <w:separator/>
      </w:r>
    </w:p>
  </w:footnote>
  <w:footnote w:type="continuationSeparator" w:id="0">
    <w:p w14:paraId="621254DE" w14:textId="77777777" w:rsidR="00885CDC" w:rsidRDefault="00885CDC">
      <w:r>
        <w:continuationSeparator/>
      </w:r>
    </w:p>
  </w:footnote>
  <w:footnote w:id="1">
    <w:p w14:paraId="4F7957BC" w14:textId="77777777" w:rsidR="0083772C" w:rsidRDefault="0083772C" w:rsidP="00AD5DA3">
      <w:pPr>
        <w:pStyle w:val="Textonotapie"/>
      </w:pPr>
      <w:r>
        <w:rPr>
          <w:rStyle w:val="Refdenotaalpie"/>
        </w:rPr>
        <w:footnoteRef/>
      </w:r>
      <w:r>
        <w:t xml:space="preserve"> Convención Americana sobre Derechos Humanos. Artículo 13.</w:t>
      </w:r>
    </w:p>
  </w:footnote>
  <w:footnote w:id="2">
    <w:p w14:paraId="7D27B55D" w14:textId="77777777" w:rsidR="0083772C" w:rsidRDefault="0083772C" w:rsidP="00AD5DA3">
      <w:pPr>
        <w:pStyle w:val="Textonotapie"/>
      </w:pPr>
      <w:r>
        <w:rPr>
          <w:rStyle w:val="Refdenotaalpie"/>
        </w:rPr>
        <w:footnoteRef/>
      </w:r>
      <w:r>
        <w:t xml:space="preserve"> Constitución Política de los Estados Unidos Mexicanos. Artículo sexto, sección A, fracción I.</w:t>
      </w:r>
    </w:p>
  </w:footnote>
  <w:footnote w:id="3">
    <w:p w14:paraId="7765AA77" w14:textId="77777777" w:rsidR="0083772C" w:rsidRDefault="0083772C" w:rsidP="00AD5DA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124996D6" w14:textId="77777777" w:rsidR="0083772C" w:rsidRDefault="0083772C" w:rsidP="00AD5DA3">
      <w:pPr>
        <w:pStyle w:val="Textonotapie"/>
      </w:pPr>
      <w:r>
        <w:rPr>
          <w:rStyle w:val="Refdenotaalpie"/>
        </w:rPr>
        <w:footnoteRef/>
      </w:r>
      <w:r>
        <w:t xml:space="preserve"> Ibídem. Parr. 87.</w:t>
      </w:r>
    </w:p>
  </w:footnote>
  <w:footnote w:id="5">
    <w:p w14:paraId="2C2C501B" w14:textId="77777777" w:rsidR="0083772C" w:rsidRDefault="0083772C" w:rsidP="00AD5DA3">
      <w:pPr>
        <w:pStyle w:val="Textonotapie"/>
      </w:pPr>
      <w:r>
        <w:rPr>
          <w:rStyle w:val="Refdenotaalpie"/>
        </w:rPr>
        <w:footnoteRef/>
      </w:r>
      <w:r>
        <w:t xml:space="preserve"> Ley de Transparencia y Acceso a la Información Pública del Estado de México y Municipios. Artículo 9. …</w:t>
      </w:r>
    </w:p>
    <w:p w14:paraId="3B09F6C6" w14:textId="77777777" w:rsidR="0083772C" w:rsidRDefault="0083772C" w:rsidP="00AD5DA3">
      <w:pPr>
        <w:pStyle w:val="Textonotapie"/>
      </w:pPr>
      <w:r>
        <w:t>II. Eficacia: Obligación del Instituto para tutelar, de manera efectiva, el derecho de acceso a la información;</w:t>
      </w:r>
    </w:p>
    <w:p w14:paraId="084CD10A" w14:textId="77777777" w:rsidR="0083772C" w:rsidRDefault="0083772C" w:rsidP="00AD5DA3">
      <w:pPr>
        <w:pStyle w:val="Textonotapie"/>
      </w:pPr>
      <w:r>
        <w:t xml:space="preserve">… </w:t>
      </w:r>
    </w:p>
  </w:footnote>
  <w:footnote w:id="6">
    <w:p w14:paraId="42E07F61" w14:textId="77777777" w:rsidR="0083772C" w:rsidRDefault="0083772C" w:rsidP="001129E4">
      <w:pPr>
        <w:pStyle w:val="Textonotapie"/>
      </w:pPr>
      <w:r>
        <w:rPr>
          <w:rStyle w:val="Refdenotaalpie"/>
        </w:rPr>
        <w:footnoteRef/>
      </w:r>
      <w:r>
        <w:t xml:space="preserve"> </w:t>
      </w:r>
      <w:r w:rsidRPr="006848B2">
        <w:rPr>
          <w:rFonts w:ascii="Palatino Linotype" w:eastAsia="MS Mincho" w:hAnsi="Palatino Linotype" w:cs="Arial"/>
          <w:sz w:val="16"/>
          <w:szCs w:val="16"/>
          <w:lang w:eastAsia="es-MX"/>
        </w:rPr>
        <w:t xml:space="preserve">BURGOA ORIHUELA Ignacio. </w:t>
      </w:r>
      <w:r w:rsidRPr="006848B2">
        <w:rPr>
          <w:rFonts w:ascii="Palatino Linotype" w:eastAsia="MS Mincho" w:hAnsi="Palatino Linotype" w:cs="Arial"/>
          <w:i/>
          <w:sz w:val="16"/>
          <w:szCs w:val="16"/>
          <w:lang w:eastAsia="es-MX"/>
        </w:rPr>
        <w:t>Diccionario De Derecho Constitucional, Garantías y Amparo</w:t>
      </w:r>
      <w:r w:rsidRPr="006848B2">
        <w:rPr>
          <w:rFonts w:ascii="Palatino Linotype" w:eastAsia="MS Mincho" w:hAnsi="Palatino Linotype" w:cs="Arial"/>
          <w:sz w:val="16"/>
          <w:szCs w:val="16"/>
          <w:lang w:eastAsia="es-MX"/>
        </w:rPr>
        <w:t>. Ed. Porrúa, S.A., México. 1992. p. 115.</w:t>
      </w:r>
    </w:p>
  </w:footnote>
  <w:footnote w:id="7">
    <w:p w14:paraId="39838C72" w14:textId="77777777" w:rsidR="0083772C" w:rsidRDefault="0083772C" w:rsidP="001129E4">
      <w:pPr>
        <w:pStyle w:val="Textonotapie"/>
      </w:pPr>
      <w:r>
        <w:rPr>
          <w:rStyle w:val="Refdenotaalpie"/>
        </w:rPr>
        <w:footnoteRef/>
      </w:r>
      <w:r>
        <w:t xml:space="preserve"> </w:t>
      </w:r>
      <w:r w:rsidRPr="006848B2">
        <w:rPr>
          <w:rFonts w:ascii="Palatino Linotype" w:eastAsia="MS Mincho" w:hAnsi="Palatino Linotype" w:cs="Arial"/>
          <w:sz w:val="16"/>
          <w:szCs w:val="16"/>
        </w:rPr>
        <w:t xml:space="preserve">CIENFUEGOS SALGADO David. </w:t>
      </w:r>
      <w:r w:rsidRPr="006848B2">
        <w:rPr>
          <w:rFonts w:ascii="Palatino Linotype" w:eastAsia="MS Mincho" w:hAnsi="Palatino Linotype" w:cs="Arial"/>
          <w:i/>
          <w:sz w:val="16"/>
          <w:szCs w:val="16"/>
        </w:rPr>
        <w:t xml:space="preserve">El Derecho de Petición en México. </w:t>
      </w:r>
      <w:r w:rsidRPr="006848B2">
        <w:rPr>
          <w:rFonts w:ascii="Palatino Linotype" w:eastAsia="MS Mincho" w:hAnsi="Palatino Linotype" w:cs="Arial"/>
          <w:sz w:val="16"/>
          <w:szCs w:val="16"/>
        </w:rPr>
        <w:t>Ed. Instituto de Investigaciones Jurídica UNAM. México 2004. p. 31</w:t>
      </w:r>
    </w:p>
  </w:footnote>
  <w:footnote w:id="8">
    <w:p w14:paraId="06AFD3F3" w14:textId="77777777" w:rsidR="0083772C" w:rsidRDefault="0083772C" w:rsidP="001129E4">
      <w:pPr>
        <w:pStyle w:val="Textonotapie"/>
      </w:pPr>
      <w:r>
        <w:rPr>
          <w:rStyle w:val="Refdenotaalpie"/>
        </w:rPr>
        <w:footnoteRef/>
      </w:r>
      <w:r>
        <w:t xml:space="preserve"> </w:t>
      </w:r>
      <w:r w:rsidRPr="006848B2">
        <w:rPr>
          <w:rFonts w:ascii="Palatino Linotype" w:eastAsia="MS Mincho" w:hAnsi="Palatino Linotype" w:cs="Arial"/>
          <w:sz w:val="16"/>
          <w:szCs w:val="16"/>
        </w:rPr>
        <w:t xml:space="preserve">ROBLES HERNÁNDEZ José Guadalupe. </w:t>
      </w:r>
      <w:r w:rsidRPr="006848B2">
        <w:rPr>
          <w:rFonts w:ascii="Palatino Linotype" w:eastAsia="MS Mincho" w:hAnsi="Palatino Linotype" w:cs="Arial"/>
          <w:i/>
          <w:sz w:val="16"/>
          <w:szCs w:val="16"/>
        </w:rPr>
        <w:t xml:space="preserve">Derecho de la Información y Comunicación Pública. </w:t>
      </w:r>
      <w:r w:rsidRPr="006848B2">
        <w:rPr>
          <w:rFonts w:ascii="Palatino Linotype" w:eastAsia="MS Mincho" w:hAnsi="Palatino Linotype" w:cs="Arial"/>
          <w:sz w:val="16"/>
          <w:szCs w:val="16"/>
        </w:rPr>
        <w:t>Ed. Universidad de Occidente. México. 2004, p. 72</w:t>
      </w:r>
    </w:p>
  </w:footnote>
  <w:footnote w:id="9">
    <w:p w14:paraId="2262BF49" w14:textId="77777777" w:rsidR="0083772C" w:rsidRDefault="0083772C" w:rsidP="001129E4">
      <w:pPr>
        <w:pStyle w:val="Textonotapie"/>
      </w:pPr>
      <w:r>
        <w:rPr>
          <w:rStyle w:val="Refdenotaalpie"/>
        </w:rPr>
        <w:footnoteRef/>
      </w:r>
      <w:r>
        <w:t xml:space="preserve"> </w:t>
      </w:r>
      <w:r w:rsidRPr="006848B2">
        <w:rPr>
          <w:rFonts w:ascii="Palatino Linotype" w:eastAsia="MS Mincho" w:hAnsi="Palatino Linotype" w:cs="Arial"/>
          <w:sz w:val="16"/>
          <w:szCs w:val="16"/>
        </w:rPr>
        <w:t xml:space="preserve">VILLANUEVA VILLANUEVA Ernesto. Derecho de la Información, Ed. Porrúa. </w:t>
      </w:r>
      <w:r w:rsidRPr="006848B2">
        <w:rPr>
          <w:rFonts w:ascii="Palatino Linotype" w:eastAsia="MS Mincho" w:hAnsi="Palatino Linotype" w:cs="Arial"/>
          <w:sz w:val="16"/>
          <w:szCs w:val="16"/>
          <w:lang w:eastAsia="es-MX"/>
        </w:rPr>
        <w:t>S.A., México. 2006. p. 270</w:t>
      </w:r>
    </w:p>
  </w:footnote>
  <w:footnote w:id="10">
    <w:p w14:paraId="3CF2EC02" w14:textId="28466E6B" w:rsidR="0083772C" w:rsidRDefault="0083772C">
      <w:pPr>
        <w:pStyle w:val="Textonotapie"/>
      </w:pPr>
      <w:r>
        <w:rPr>
          <w:rStyle w:val="Refdenotaalpie"/>
        </w:rPr>
        <w:footnoteRef/>
      </w:r>
      <w:r>
        <w:t xml:space="preserve"> Disponible para su consulta en </w:t>
      </w:r>
      <w:hyperlink r:id="rId1" w:history="1">
        <w:r w:rsidRPr="00542856">
          <w:rPr>
            <w:rStyle w:val="Hipervnculo"/>
          </w:rPr>
          <w:t>http://legislativoedomex.gob.mx/comisiones</w:t>
        </w:r>
      </w:hyperlink>
    </w:p>
  </w:footnote>
  <w:footnote w:id="11">
    <w:p w14:paraId="7A828281" w14:textId="77777777" w:rsidR="0083772C" w:rsidRPr="00547FFB" w:rsidRDefault="0083772C" w:rsidP="004879C9">
      <w:pPr>
        <w:autoSpaceDE w:val="0"/>
        <w:autoSpaceDN w:val="0"/>
        <w:adjustRightInd w:val="0"/>
        <w:jc w:val="both"/>
      </w:pPr>
      <w:r>
        <w:rPr>
          <w:rStyle w:val="Refdenotaalpie"/>
        </w:rPr>
        <w:footnoteRef/>
      </w:r>
      <w:r>
        <w:t xml:space="preserve"> </w:t>
      </w:r>
      <w:r w:rsidRPr="00547FFB">
        <w:rPr>
          <w:rFonts w:cs="Bookman Old Style,Bold"/>
          <w:b/>
          <w:bCs/>
        </w:rPr>
        <w:t xml:space="preserve">Artículo 13. </w:t>
      </w:r>
      <w:r w:rsidRPr="00547FFB">
        <w:rPr>
          <w:rFonts w:cs="Bookman Old Style"/>
        </w:rPr>
        <w:t>El Instituto, en el ámbito de sus atribuciones, deberá suplir cualquier deficiencia para garantizar el ejercicio del derecho de acceso a la información.</w:t>
      </w:r>
    </w:p>
  </w:footnote>
  <w:footnote w:id="12">
    <w:p w14:paraId="7BD599B4" w14:textId="77777777" w:rsidR="0083772C" w:rsidRPr="00547FFB" w:rsidRDefault="0083772C" w:rsidP="004879C9">
      <w:pPr>
        <w:autoSpaceDE w:val="0"/>
        <w:autoSpaceDN w:val="0"/>
        <w:adjustRightInd w:val="0"/>
        <w:jc w:val="both"/>
      </w:pPr>
      <w:r w:rsidRPr="00547FFB">
        <w:rPr>
          <w:rStyle w:val="Refdenotaalpie"/>
          <w:b/>
        </w:rPr>
        <w:footnoteRef/>
      </w:r>
      <w:r w:rsidRPr="00547FFB">
        <w:rPr>
          <w:b/>
        </w:rPr>
        <w:t xml:space="preserve"> Artículo 181</w:t>
      </w:r>
      <w:r w:rsidRPr="00547FFB">
        <w:t>. …</w:t>
      </w:r>
    </w:p>
    <w:p w14:paraId="4C767E8F" w14:textId="77777777" w:rsidR="0083772C" w:rsidRPr="00547FFB" w:rsidRDefault="0083772C" w:rsidP="004879C9">
      <w:pPr>
        <w:autoSpaceDE w:val="0"/>
        <w:autoSpaceDN w:val="0"/>
        <w:adjustRightInd w:val="0"/>
        <w:jc w:val="both"/>
      </w:pPr>
      <w:r w:rsidRPr="00547FFB">
        <w:t>…</w:t>
      </w:r>
    </w:p>
    <w:p w14:paraId="78E20AA3" w14:textId="77777777" w:rsidR="0083772C" w:rsidRDefault="0083772C" w:rsidP="004879C9">
      <w:pPr>
        <w:autoSpaceDE w:val="0"/>
        <w:autoSpaceDN w:val="0"/>
        <w:adjustRightInd w:val="0"/>
        <w:jc w:val="both"/>
      </w:pPr>
      <w:r w:rsidRPr="00547FFB">
        <w:rPr>
          <w:rFonts w:cs="Bookman Old Style"/>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13">
    <w:p w14:paraId="4A14BA2F" w14:textId="77777777" w:rsidR="0083772C" w:rsidRDefault="0083772C" w:rsidP="00806ABD">
      <w:pPr>
        <w:pStyle w:val="Textonotapie"/>
      </w:pPr>
      <w:r>
        <w:rPr>
          <w:rStyle w:val="Refdenotaalpie"/>
        </w:rPr>
        <w:footnoteRef/>
      </w:r>
      <w:r>
        <w:t xml:space="preserve"> Fracción IV. Artículo 53.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0EE7" w14:textId="0AFD4CA4" w:rsidR="0083772C" w:rsidRDefault="00885CDC">
    <w:pPr>
      <w:pStyle w:val="Encabezado"/>
    </w:pPr>
    <w:r>
      <w:rPr>
        <w:noProof/>
        <w:lang w:eastAsia="es-MX"/>
      </w:rPr>
      <w:pict w14:anchorId="41E6C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2050" type="#_x0000_t75" style="position:absolute;margin-left:0;margin-top:0;width:663.5pt;height:12in;z-index:-251657216;mso-position-horizontal:center;mso-position-horizontal-relative:margin;mso-position-vertical:center;mso-position-vertical-relative:margin" o:allowincell="f">
          <v:imagedata r:id="rId1" o:title="marcaaguaINFOEM"/>
          <w10:wrap anchorx="margin" anchory="margin"/>
        </v:shape>
      </w:pict>
    </w:r>
  </w:p>
  <w:p w14:paraId="133C4830" w14:textId="77777777" w:rsidR="0083772C" w:rsidRDefault="0083772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843"/>
      <w:gridCol w:w="7513"/>
    </w:tblGrid>
    <w:tr w:rsidR="0083772C" w14:paraId="6255E3A4" w14:textId="77777777" w:rsidTr="00814079">
      <w:trPr>
        <w:trHeight w:val="1435"/>
      </w:trPr>
      <w:tc>
        <w:tcPr>
          <w:tcW w:w="1843" w:type="dxa"/>
          <w:shd w:val="clear" w:color="auto" w:fill="auto"/>
        </w:tcPr>
        <w:p w14:paraId="3E05202F" w14:textId="4A7C9DF8" w:rsidR="0083772C" w:rsidRDefault="0083772C">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7513" w:type="dxa"/>
          <w:shd w:val="clear" w:color="auto" w:fill="auto"/>
        </w:tcPr>
        <w:p w14:paraId="65B08C7B" w14:textId="77777777" w:rsidR="0083772C" w:rsidRDefault="0083772C"/>
        <w:tbl>
          <w:tblPr>
            <w:tblStyle w:val="Tablaconcuadrcula"/>
            <w:tblW w:w="7095" w:type="dxa"/>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544"/>
          </w:tblGrid>
          <w:tr w:rsidR="0083772C" w14:paraId="727F90BF" w14:textId="77777777" w:rsidTr="00483482">
            <w:trPr>
              <w:trHeight w:val="338"/>
            </w:trPr>
            <w:tc>
              <w:tcPr>
                <w:tcW w:w="2551" w:type="dxa"/>
              </w:tcPr>
              <w:p w14:paraId="23087CD5" w14:textId="77777777" w:rsidR="0083772C" w:rsidRDefault="0083772C">
                <w:pPr>
                  <w:tabs>
                    <w:tab w:val="right" w:pos="8838"/>
                  </w:tabs>
                  <w:ind w:right="-105"/>
                  <w:rPr>
                    <w:rFonts w:ascii="Palatino Linotype" w:eastAsia="Calibri" w:hAnsi="Palatino Linotype" w:cs="Tahoma"/>
                    <w:b/>
                    <w:sz w:val="22"/>
                    <w:szCs w:val="22"/>
                    <w:lang w:eastAsia="en-US"/>
                  </w:rPr>
                </w:pPr>
              </w:p>
              <w:p w14:paraId="410A3741" w14:textId="535C9D39" w:rsidR="0083772C" w:rsidRDefault="0083772C">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Recurso de Revisión:</w:t>
                </w:r>
              </w:p>
            </w:tc>
            <w:tc>
              <w:tcPr>
                <w:tcW w:w="4544" w:type="dxa"/>
              </w:tcPr>
              <w:p w14:paraId="67E34D7D" w14:textId="77777777" w:rsidR="0083772C" w:rsidRDefault="0083772C" w:rsidP="00427B6E">
                <w:pPr>
                  <w:tabs>
                    <w:tab w:val="right" w:pos="8838"/>
                  </w:tabs>
                  <w:ind w:right="-105" w:hanging="101"/>
                  <w:jc w:val="both"/>
                  <w:rPr>
                    <w:rFonts w:ascii="Palatino Linotype" w:eastAsia="Calibri" w:hAnsi="Palatino Linotype" w:cs="Tahoma"/>
                    <w:bCs/>
                    <w:sz w:val="22"/>
                    <w:szCs w:val="22"/>
                    <w:lang w:eastAsia="en-US"/>
                  </w:rPr>
                </w:pPr>
              </w:p>
              <w:p w14:paraId="3FF69A05" w14:textId="35DE5830" w:rsidR="0083772C" w:rsidRPr="00045238" w:rsidRDefault="0083772C" w:rsidP="008E6432">
                <w:pPr>
                  <w:tabs>
                    <w:tab w:val="right" w:pos="8838"/>
                  </w:tabs>
                  <w:ind w:right="-105" w:hanging="101"/>
                  <w:jc w:val="both"/>
                  <w:rPr>
                    <w:rFonts w:ascii="Palatino Linotype" w:eastAsia="Calibri" w:hAnsi="Palatino Linotype" w:cs="Tahoma"/>
                    <w:bCs/>
                    <w:sz w:val="22"/>
                    <w:szCs w:val="22"/>
                    <w:lang w:eastAsia="en-US"/>
                  </w:rPr>
                </w:pPr>
                <w:r>
                  <w:rPr>
                    <w:rFonts w:ascii="Palatino Linotype" w:hAnsi="Palatino Linotype" w:cs="Arial"/>
                    <w:bCs/>
                    <w:sz w:val="22"/>
                    <w:szCs w:val="24"/>
                    <w:lang w:eastAsia="es-MX"/>
                  </w:rPr>
                  <w:t>04228</w:t>
                </w:r>
                <w:r w:rsidRPr="00045238">
                  <w:rPr>
                    <w:rFonts w:ascii="Palatino Linotype" w:hAnsi="Palatino Linotype" w:cs="Arial"/>
                    <w:bCs/>
                    <w:sz w:val="22"/>
                    <w:szCs w:val="24"/>
                    <w:lang w:eastAsia="es-MX"/>
                  </w:rPr>
                  <w:t>/INFOEM/IP/RR/2021</w:t>
                </w:r>
                <w:r w:rsidRPr="00045238">
                  <w:rPr>
                    <w:rFonts w:ascii="Palatino Linotype" w:eastAsia="Calibri" w:hAnsi="Palatino Linotype" w:cs="Tahoma"/>
                    <w:bCs/>
                    <w:szCs w:val="22"/>
                    <w:lang w:eastAsia="en-US"/>
                  </w:rPr>
                  <w:t xml:space="preserve"> </w:t>
                </w:r>
              </w:p>
            </w:tc>
          </w:tr>
          <w:tr w:rsidR="0083772C" w14:paraId="1389436A" w14:textId="4EB800AC" w:rsidTr="00483482">
            <w:trPr>
              <w:trHeight w:val="283"/>
            </w:trPr>
            <w:tc>
              <w:tcPr>
                <w:tcW w:w="2551" w:type="dxa"/>
              </w:tcPr>
              <w:p w14:paraId="22E0F4E9" w14:textId="77777777" w:rsidR="0083772C" w:rsidRDefault="0083772C">
                <w:pPr>
                  <w:tabs>
                    <w:tab w:val="right" w:pos="8838"/>
                  </w:tabs>
                  <w:ind w:right="-105"/>
                  <w:rPr>
                    <w:rFonts w:ascii="Palatino Linotype" w:eastAsia="Calibri" w:hAnsi="Palatino Linotype" w:cs="Tahoma"/>
                    <w:b/>
                    <w:sz w:val="22"/>
                    <w:szCs w:val="22"/>
                    <w:lang w:eastAsia="en-US"/>
                  </w:rPr>
                </w:pPr>
                <w:bookmarkStart w:id="43" w:name="_Hlk33010189"/>
                <w:r>
                  <w:rPr>
                    <w:rFonts w:ascii="Palatino Linotype" w:eastAsia="Calibri" w:hAnsi="Palatino Linotype" w:cs="Tahoma"/>
                    <w:b/>
                    <w:sz w:val="22"/>
                    <w:szCs w:val="22"/>
                    <w:lang w:eastAsia="en-US"/>
                  </w:rPr>
                  <w:t>Sujeto Obligado:</w:t>
                </w:r>
              </w:p>
            </w:tc>
            <w:tc>
              <w:tcPr>
                <w:tcW w:w="4544" w:type="dxa"/>
              </w:tcPr>
              <w:p w14:paraId="2B205C7F" w14:textId="2C21E0CE" w:rsidR="0083772C" w:rsidRPr="00A8015B" w:rsidRDefault="0083772C" w:rsidP="00806ABD">
                <w:pPr>
                  <w:tabs>
                    <w:tab w:val="left" w:pos="2834"/>
                    <w:tab w:val="right" w:pos="8838"/>
                  </w:tabs>
                  <w:ind w:left="-113" w:right="1318"/>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Poder Legislativo</w:t>
                </w:r>
              </w:p>
            </w:tc>
          </w:tr>
          <w:bookmarkEnd w:id="43"/>
          <w:tr w:rsidR="0083772C" w14:paraId="28CCE4E5" w14:textId="77777777" w:rsidTr="00483482">
            <w:trPr>
              <w:trHeight w:val="283"/>
            </w:trPr>
            <w:tc>
              <w:tcPr>
                <w:tcW w:w="2551" w:type="dxa"/>
              </w:tcPr>
              <w:p w14:paraId="13EBF3BB" w14:textId="77777777" w:rsidR="0083772C" w:rsidRDefault="0083772C">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Comisionado Ponente:</w:t>
                </w:r>
              </w:p>
            </w:tc>
            <w:tc>
              <w:tcPr>
                <w:tcW w:w="4544" w:type="dxa"/>
              </w:tcPr>
              <w:p w14:paraId="5DF20594" w14:textId="1A6CDEA4" w:rsidR="0083772C" w:rsidRDefault="0083772C" w:rsidP="00187E51">
                <w:pPr>
                  <w:tabs>
                    <w:tab w:val="right" w:pos="8838"/>
                  </w:tabs>
                  <w:ind w:left="-113"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María del Rosario Mejía Ayala</w:t>
                </w:r>
              </w:p>
            </w:tc>
          </w:tr>
        </w:tbl>
        <w:p w14:paraId="5775EEC5" w14:textId="77777777" w:rsidR="0083772C" w:rsidRDefault="0083772C">
          <w:pPr>
            <w:tabs>
              <w:tab w:val="right" w:pos="8838"/>
            </w:tabs>
            <w:ind w:left="-28"/>
            <w:jc w:val="both"/>
            <w:rPr>
              <w:rFonts w:ascii="Arial" w:eastAsia="Calibri" w:hAnsi="Arial" w:cs="Arial"/>
              <w:b/>
              <w:sz w:val="22"/>
              <w:szCs w:val="22"/>
              <w:lang w:eastAsia="en-US"/>
            </w:rPr>
          </w:pPr>
        </w:p>
      </w:tc>
    </w:tr>
  </w:tbl>
  <w:p w14:paraId="07EF2D29" w14:textId="1620A8B4" w:rsidR="0083772C" w:rsidRDefault="00885CDC" w:rsidP="00814079">
    <w:pPr>
      <w:pStyle w:val="Encabezado"/>
      <w:rPr>
        <w:sz w:val="14"/>
      </w:rPr>
    </w:pPr>
    <w:r>
      <w:rPr>
        <w:noProof/>
        <w:sz w:val="14"/>
        <w:lang w:eastAsia="es-MX"/>
      </w:rPr>
      <w:pict w14:anchorId="32A1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2051" type="#_x0000_t75" style="position:absolute;margin-left:-104.3pt;margin-top:-133.1pt;width:663.5pt;height:12in;z-index:-251656192;mso-position-horizontal-relative:margin;mso-position-vertical-relative:margin" o:allowincell="f">
          <v:imagedata r:id="rId1" o:title="marcaaguaINFOEM"/>
          <w10:wrap anchorx="margin" anchory="margin"/>
        </v:shape>
      </w:pict>
    </w:r>
  </w:p>
  <w:p w14:paraId="0AE465A1" w14:textId="77777777" w:rsidR="0083772C" w:rsidRDefault="0083772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Look w:val="04A0" w:firstRow="1" w:lastRow="0" w:firstColumn="1" w:lastColumn="0" w:noHBand="0" w:noVBand="1"/>
    </w:tblPr>
    <w:tblGrid>
      <w:gridCol w:w="1560"/>
      <w:gridCol w:w="7938"/>
    </w:tblGrid>
    <w:tr w:rsidR="0083772C" w14:paraId="61517A1D" w14:textId="77777777" w:rsidTr="003A6126">
      <w:trPr>
        <w:trHeight w:val="1435"/>
      </w:trPr>
      <w:tc>
        <w:tcPr>
          <w:tcW w:w="1560" w:type="dxa"/>
          <w:shd w:val="clear" w:color="auto" w:fill="auto"/>
        </w:tcPr>
        <w:p w14:paraId="4B74E846" w14:textId="1E0D62B9" w:rsidR="0083772C" w:rsidRDefault="0083772C">
          <w:pPr>
            <w:tabs>
              <w:tab w:val="right" w:pos="4273"/>
            </w:tabs>
            <w:rPr>
              <w:rFonts w:ascii="Garamond" w:eastAsia="Calibri" w:hAnsi="Garamond"/>
              <w:sz w:val="22"/>
              <w:szCs w:val="22"/>
              <w:lang w:eastAsia="en-US"/>
            </w:rPr>
          </w:pPr>
        </w:p>
      </w:tc>
      <w:tc>
        <w:tcPr>
          <w:tcW w:w="7938" w:type="dxa"/>
          <w:shd w:val="clear" w:color="auto" w:fill="auto"/>
        </w:tcPr>
        <w:tbl>
          <w:tblPr>
            <w:tblStyle w:val="Tablaconcuadrcula"/>
            <w:tblW w:w="10492" w:type="dxa"/>
            <w:tblInd w:w="1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4"/>
            <w:gridCol w:w="4646"/>
            <w:gridCol w:w="3402"/>
          </w:tblGrid>
          <w:tr w:rsidR="0083772C" w14:paraId="7F59E1EF" w14:textId="77777777" w:rsidTr="00483482">
            <w:trPr>
              <w:trHeight w:val="144"/>
            </w:trPr>
            <w:tc>
              <w:tcPr>
                <w:tcW w:w="2444" w:type="dxa"/>
              </w:tcPr>
              <w:p w14:paraId="5EFF942E" w14:textId="77777777" w:rsidR="0083772C" w:rsidRDefault="0083772C" w:rsidP="000D485D">
                <w:pPr>
                  <w:tabs>
                    <w:tab w:val="right" w:pos="8838"/>
                  </w:tabs>
                  <w:ind w:left="-74" w:right="-105"/>
                  <w:rPr>
                    <w:rFonts w:ascii="Palatino Linotype" w:eastAsia="Calibri" w:hAnsi="Palatino Linotype" w:cs="Tahoma"/>
                    <w:b/>
                    <w:sz w:val="22"/>
                    <w:szCs w:val="22"/>
                    <w:lang w:eastAsia="en-US"/>
                  </w:rPr>
                </w:pPr>
                <w:bookmarkStart w:id="44" w:name="_Hlk12526980"/>
                <w:r>
                  <w:rPr>
                    <w:rFonts w:ascii="Palatino Linotype" w:eastAsia="Calibri" w:hAnsi="Palatino Linotype" w:cs="Tahoma"/>
                    <w:b/>
                    <w:sz w:val="22"/>
                    <w:szCs w:val="22"/>
                    <w:lang w:eastAsia="en-US"/>
                  </w:rPr>
                  <w:t>Recurso de Revisión:</w:t>
                </w:r>
              </w:p>
            </w:tc>
            <w:tc>
              <w:tcPr>
                <w:tcW w:w="4646" w:type="dxa"/>
              </w:tcPr>
              <w:p w14:paraId="0DE47EE2" w14:textId="171B1810" w:rsidR="0083772C" w:rsidRDefault="0083772C" w:rsidP="001D01E1">
                <w:pPr>
                  <w:tabs>
                    <w:tab w:val="right" w:pos="8838"/>
                  </w:tabs>
                  <w:ind w:left="-3" w:right="-105"/>
                  <w:jc w:val="both"/>
                  <w:rPr>
                    <w:rFonts w:ascii="Palatino Linotype" w:eastAsia="Calibri" w:hAnsi="Palatino Linotype" w:cs="Tahoma"/>
                    <w:bCs/>
                    <w:sz w:val="22"/>
                    <w:szCs w:val="22"/>
                    <w:lang w:eastAsia="en-US"/>
                  </w:rPr>
                </w:pPr>
                <w:r>
                  <w:rPr>
                    <w:rFonts w:ascii="Palatino Linotype" w:hAnsi="Palatino Linotype" w:cs="Arial"/>
                    <w:bCs/>
                    <w:sz w:val="22"/>
                    <w:szCs w:val="24"/>
                    <w:lang w:eastAsia="es-MX"/>
                  </w:rPr>
                  <w:t>04228</w:t>
                </w:r>
                <w:r w:rsidRPr="00045238">
                  <w:rPr>
                    <w:rFonts w:ascii="Palatino Linotype" w:hAnsi="Palatino Linotype" w:cs="Arial"/>
                    <w:bCs/>
                    <w:sz w:val="22"/>
                    <w:szCs w:val="24"/>
                    <w:lang w:eastAsia="es-MX"/>
                  </w:rPr>
                  <w:t>/INFOEM/IP/RR/2021</w:t>
                </w:r>
              </w:p>
            </w:tc>
            <w:tc>
              <w:tcPr>
                <w:tcW w:w="3402" w:type="dxa"/>
              </w:tcPr>
              <w:p w14:paraId="11E4533C" w14:textId="3B21362A" w:rsidR="0083772C" w:rsidRDefault="0083772C">
                <w:pPr>
                  <w:tabs>
                    <w:tab w:val="right" w:pos="8838"/>
                  </w:tabs>
                  <w:ind w:left="-74" w:right="-105"/>
                  <w:jc w:val="both"/>
                  <w:rPr>
                    <w:rFonts w:ascii="Palatino Linotype" w:eastAsia="Calibri" w:hAnsi="Palatino Linotype" w:cs="Tahoma"/>
                    <w:bCs/>
                    <w:sz w:val="22"/>
                    <w:szCs w:val="22"/>
                    <w:lang w:eastAsia="en-US"/>
                  </w:rPr>
                </w:pPr>
              </w:p>
            </w:tc>
          </w:tr>
          <w:tr w:rsidR="0083772C" w14:paraId="3FC4FA7D" w14:textId="77777777" w:rsidTr="00483482">
            <w:trPr>
              <w:trHeight w:val="144"/>
            </w:trPr>
            <w:tc>
              <w:tcPr>
                <w:tcW w:w="2444" w:type="dxa"/>
              </w:tcPr>
              <w:p w14:paraId="363D966B" w14:textId="77777777" w:rsidR="0083772C" w:rsidRDefault="0083772C" w:rsidP="000D485D">
                <w:pPr>
                  <w:tabs>
                    <w:tab w:val="right" w:pos="8838"/>
                  </w:tabs>
                  <w:ind w:left="-74" w:right="-105"/>
                  <w:rPr>
                    <w:rFonts w:ascii="Palatino Linotype" w:eastAsia="Calibri" w:hAnsi="Palatino Linotype" w:cs="Tahoma"/>
                    <w:b/>
                    <w:sz w:val="22"/>
                    <w:szCs w:val="22"/>
                    <w:lang w:eastAsia="en-US"/>
                  </w:rPr>
                </w:pPr>
                <w:bookmarkStart w:id="45" w:name="_Hlk10641523"/>
                <w:bookmarkEnd w:id="44"/>
                <w:r>
                  <w:rPr>
                    <w:rFonts w:ascii="Palatino Linotype" w:eastAsia="Calibri" w:hAnsi="Palatino Linotype" w:cs="Tahoma"/>
                    <w:b/>
                    <w:sz w:val="22"/>
                    <w:szCs w:val="22"/>
                    <w:lang w:eastAsia="en-US"/>
                  </w:rPr>
                  <w:t>Recurrente:</w:t>
                </w:r>
              </w:p>
            </w:tc>
            <w:tc>
              <w:tcPr>
                <w:tcW w:w="4646" w:type="dxa"/>
              </w:tcPr>
              <w:p w14:paraId="73C065CD" w14:textId="4A09416D" w:rsidR="0083772C" w:rsidRPr="000A7E5D" w:rsidRDefault="007B1D3A" w:rsidP="00A36BE2">
                <w:pPr>
                  <w:tabs>
                    <w:tab w:val="left" w:pos="3122"/>
                    <w:tab w:val="right" w:pos="8838"/>
                  </w:tabs>
                  <w:ind w:right="1457"/>
                  <w:jc w:val="both"/>
                  <w:rPr>
                    <w:rFonts w:ascii="Palatino Linotype" w:eastAsia="Calibri" w:hAnsi="Palatino Linotype" w:cs="Tahoma"/>
                    <w:sz w:val="22"/>
                    <w:szCs w:val="22"/>
                    <w:lang w:eastAsia="en-US"/>
                  </w:rPr>
                </w:pPr>
                <w:r>
                  <w:rPr>
                    <w:rFonts w:ascii="Palatino Linotype" w:eastAsia="Calibri" w:hAnsi="Palatino Linotype" w:cs="Tahoma"/>
                    <w:sz w:val="22"/>
                    <w:szCs w:val="22"/>
                    <w:lang w:val="es-MX" w:eastAsia="en-US"/>
                  </w:rPr>
                  <w:t xml:space="preserve">XXXXXXX XXXXXXX XXXXXXXXXXX </w:t>
                </w:r>
              </w:p>
            </w:tc>
            <w:tc>
              <w:tcPr>
                <w:tcW w:w="3402" w:type="dxa"/>
              </w:tcPr>
              <w:p w14:paraId="370E6EFF" w14:textId="3B7EABB6" w:rsidR="0083772C" w:rsidRDefault="0083772C" w:rsidP="003037E1">
                <w:pPr>
                  <w:tabs>
                    <w:tab w:val="left" w:pos="3122"/>
                    <w:tab w:val="right" w:pos="8838"/>
                  </w:tabs>
                  <w:ind w:right="-105"/>
                  <w:jc w:val="both"/>
                  <w:rPr>
                    <w:rFonts w:ascii="Palatino Linotype" w:eastAsia="Calibri" w:hAnsi="Palatino Linotype" w:cs="Tahoma"/>
                    <w:sz w:val="22"/>
                    <w:szCs w:val="22"/>
                    <w:lang w:eastAsia="en-US"/>
                  </w:rPr>
                </w:pPr>
              </w:p>
            </w:tc>
          </w:tr>
          <w:bookmarkEnd w:id="45"/>
          <w:tr w:rsidR="0083772C" w14:paraId="4D832A43" w14:textId="77777777" w:rsidTr="00483482">
            <w:trPr>
              <w:trHeight w:val="283"/>
            </w:trPr>
            <w:tc>
              <w:tcPr>
                <w:tcW w:w="2444" w:type="dxa"/>
              </w:tcPr>
              <w:p w14:paraId="02CA5CB0" w14:textId="77777777" w:rsidR="0083772C" w:rsidRDefault="0083772C"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Sujeto Obligado:</w:t>
                </w:r>
              </w:p>
            </w:tc>
            <w:tc>
              <w:tcPr>
                <w:tcW w:w="4646" w:type="dxa"/>
              </w:tcPr>
              <w:p w14:paraId="28528629" w14:textId="4BC3B0F6" w:rsidR="0083772C" w:rsidRDefault="0083772C" w:rsidP="00DB2180">
                <w:pPr>
                  <w:tabs>
                    <w:tab w:val="left" w:pos="2834"/>
                    <w:tab w:val="right" w:pos="8838"/>
                  </w:tabs>
                  <w:ind w:left="-3" w:right="131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Poder Legislativo</w:t>
                </w:r>
              </w:p>
            </w:tc>
            <w:tc>
              <w:tcPr>
                <w:tcW w:w="3402" w:type="dxa"/>
              </w:tcPr>
              <w:p w14:paraId="00F18B8C" w14:textId="77777777" w:rsidR="0083772C" w:rsidRDefault="0083772C">
                <w:pPr>
                  <w:tabs>
                    <w:tab w:val="left" w:pos="2834"/>
                    <w:tab w:val="right" w:pos="8838"/>
                  </w:tabs>
                  <w:ind w:left="-74" w:right="-105"/>
                  <w:jc w:val="both"/>
                  <w:rPr>
                    <w:rFonts w:ascii="Palatino Linotype" w:eastAsia="Calibri" w:hAnsi="Palatino Linotype" w:cs="Tahoma"/>
                    <w:sz w:val="22"/>
                    <w:szCs w:val="22"/>
                    <w:lang w:eastAsia="en-US"/>
                  </w:rPr>
                </w:pPr>
              </w:p>
            </w:tc>
          </w:tr>
          <w:tr w:rsidR="0083772C" w14:paraId="7BC74D7A" w14:textId="77777777" w:rsidTr="00483482">
            <w:trPr>
              <w:trHeight w:val="283"/>
            </w:trPr>
            <w:tc>
              <w:tcPr>
                <w:tcW w:w="2444" w:type="dxa"/>
              </w:tcPr>
              <w:p w14:paraId="3BF93338" w14:textId="77777777" w:rsidR="0083772C" w:rsidRDefault="0083772C"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Comisionado Ponente:</w:t>
                </w:r>
              </w:p>
            </w:tc>
            <w:tc>
              <w:tcPr>
                <w:tcW w:w="4646" w:type="dxa"/>
              </w:tcPr>
              <w:p w14:paraId="3589422E" w14:textId="64278750" w:rsidR="0083772C" w:rsidRPr="003037E1" w:rsidRDefault="0083772C" w:rsidP="003037E1">
                <w:pPr>
                  <w:tabs>
                    <w:tab w:val="right" w:pos="8838"/>
                  </w:tabs>
                  <w:ind w:left="-3"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María del Rosario Mejía Ayala</w:t>
                </w:r>
              </w:p>
            </w:tc>
            <w:tc>
              <w:tcPr>
                <w:tcW w:w="3402" w:type="dxa"/>
              </w:tcPr>
              <w:p w14:paraId="6DBCB70D" w14:textId="77777777" w:rsidR="0083772C" w:rsidRDefault="0083772C">
                <w:pPr>
                  <w:tabs>
                    <w:tab w:val="right" w:pos="8838"/>
                  </w:tabs>
                  <w:ind w:left="-74" w:right="-105"/>
                  <w:jc w:val="both"/>
                  <w:rPr>
                    <w:rFonts w:ascii="Palatino Linotype" w:eastAsia="Calibri" w:hAnsi="Palatino Linotype" w:cs="Tahoma"/>
                    <w:sz w:val="22"/>
                    <w:szCs w:val="22"/>
                    <w:lang w:eastAsia="en-US"/>
                  </w:rPr>
                </w:pPr>
              </w:p>
            </w:tc>
          </w:tr>
        </w:tbl>
        <w:p w14:paraId="27F446EB" w14:textId="77777777" w:rsidR="0083772C" w:rsidRDefault="0083772C">
          <w:pPr>
            <w:tabs>
              <w:tab w:val="right" w:pos="8838"/>
            </w:tabs>
            <w:ind w:left="-28"/>
            <w:jc w:val="both"/>
            <w:rPr>
              <w:rFonts w:ascii="Arial" w:eastAsia="Calibri" w:hAnsi="Arial" w:cs="Arial"/>
              <w:b/>
              <w:sz w:val="22"/>
              <w:szCs w:val="22"/>
              <w:lang w:eastAsia="en-US"/>
            </w:rPr>
          </w:pPr>
        </w:p>
      </w:tc>
    </w:tr>
  </w:tbl>
  <w:p w14:paraId="5F654A99" w14:textId="6CB7D4AE" w:rsidR="0083772C" w:rsidRDefault="00885CDC" w:rsidP="003A6126">
    <w:pPr>
      <w:pStyle w:val="Encabezado"/>
      <w:tabs>
        <w:tab w:val="clear" w:pos="4419"/>
        <w:tab w:val="clear" w:pos="8838"/>
        <w:tab w:val="center" w:pos="4522"/>
      </w:tabs>
    </w:pPr>
    <w:r>
      <w:rPr>
        <w:noProof/>
        <w:sz w:val="14"/>
        <w:szCs w:val="22"/>
        <w:lang w:eastAsia="es-MX"/>
      </w:rPr>
      <w:pict w14:anchorId="666F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2049" type="#_x0000_t75" style="position:absolute;margin-left:-75.8pt;margin-top:-134.3pt;width:663.5pt;height:12in;z-index:-251658240;mso-position-horizontal-relative:margin;mso-position-vertical-relative:margin" o:allowincell="f">
          <v:imagedata r:id="rId1" o:title="marcaagua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nsid w:val="000859FD"/>
    <w:multiLevelType w:val="hybridMultilevel"/>
    <w:tmpl w:val="CB4490F8"/>
    <w:lvl w:ilvl="0" w:tplc="21088A32">
      <w:start w:val="1"/>
      <w:numFmt w:val="decimal"/>
      <w:lvlText w:val="%1."/>
      <w:lvlJc w:val="left"/>
      <w:pPr>
        <w:ind w:left="1080" w:hanging="720"/>
      </w:pPr>
      <w:rPr>
        <w:rFonts w:ascii="Palatino Linotype" w:eastAsia="Times New Roman" w:hAnsi="Palatino Linotype" w:cs="Arial"/>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55F4D6F"/>
    <w:multiLevelType w:val="hybridMultilevel"/>
    <w:tmpl w:val="AED81494"/>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98266D9"/>
    <w:multiLevelType w:val="hybridMultilevel"/>
    <w:tmpl w:val="C63C7D8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37A53E6"/>
    <w:multiLevelType w:val="multilevel"/>
    <w:tmpl w:val="F01E3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C3412C"/>
    <w:multiLevelType w:val="hybridMultilevel"/>
    <w:tmpl w:val="9814E382"/>
    <w:lvl w:ilvl="0" w:tplc="B1FCA7B0">
      <w:start w:val="1"/>
      <w:numFmt w:val="upp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844291F"/>
    <w:multiLevelType w:val="hybridMultilevel"/>
    <w:tmpl w:val="7D1E6D54"/>
    <w:lvl w:ilvl="0" w:tplc="080A0013">
      <w:start w:val="1"/>
      <w:numFmt w:val="upperRoman"/>
      <w:lvlText w:val="%1."/>
      <w:lvlJc w:val="right"/>
      <w:pPr>
        <w:ind w:left="1080" w:hanging="72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DB7237C"/>
    <w:multiLevelType w:val="hybridMultilevel"/>
    <w:tmpl w:val="6F66FCAC"/>
    <w:lvl w:ilvl="0" w:tplc="FA92670A">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F9671CD"/>
    <w:multiLevelType w:val="hybridMultilevel"/>
    <w:tmpl w:val="169CCF94"/>
    <w:lvl w:ilvl="0" w:tplc="88CA20FE">
      <w:start w:val="2"/>
      <w:numFmt w:val="bullet"/>
      <w:lvlText w:val="-"/>
      <w:lvlJc w:val="left"/>
      <w:pPr>
        <w:ind w:left="720" w:hanging="360"/>
      </w:pPr>
      <w:rPr>
        <w:rFonts w:ascii="Palatino Linotype" w:eastAsia="Calibri" w:hAnsi="Palatino Linotype"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E686DB2"/>
    <w:multiLevelType w:val="hybridMultilevel"/>
    <w:tmpl w:val="4FA4A7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nsid w:val="402229FD"/>
    <w:multiLevelType w:val="hybridMultilevel"/>
    <w:tmpl w:val="931C32B8"/>
    <w:lvl w:ilvl="0" w:tplc="2C40DCDC">
      <w:start w:val="1"/>
      <w:numFmt w:val="upperLetter"/>
      <w:lvlText w:val="%1."/>
      <w:lvlJc w:val="left"/>
      <w:pPr>
        <w:ind w:left="720" w:hanging="360"/>
      </w:pPr>
      <w:rPr>
        <w:rFonts w:hint="default"/>
        <w:b/>
        <w:bCs/>
        <w:color w:val="auto"/>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03E53D4"/>
    <w:multiLevelType w:val="hybridMultilevel"/>
    <w:tmpl w:val="5D9816AC"/>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6">
    <w:nsid w:val="430F6334"/>
    <w:multiLevelType w:val="hybridMultilevel"/>
    <w:tmpl w:val="DD8251BE"/>
    <w:lvl w:ilvl="0" w:tplc="2334F88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879167B"/>
    <w:multiLevelType w:val="hybridMultilevel"/>
    <w:tmpl w:val="3CC4905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F9B26C9"/>
    <w:multiLevelType w:val="hybridMultilevel"/>
    <w:tmpl w:val="65B07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2CA5C14"/>
    <w:multiLevelType w:val="hybridMultilevel"/>
    <w:tmpl w:val="9F7039A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nsid w:val="55270159"/>
    <w:multiLevelType w:val="hybridMultilevel"/>
    <w:tmpl w:val="B2A61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66532BE"/>
    <w:multiLevelType w:val="hybridMultilevel"/>
    <w:tmpl w:val="DD8251BE"/>
    <w:lvl w:ilvl="0" w:tplc="2334F88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8771124"/>
    <w:multiLevelType w:val="hybridMultilevel"/>
    <w:tmpl w:val="DC509F1C"/>
    <w:lvl w:ilvl="0" w:tplc="2A3478BA">
      <w:start w:val="1"/>
      <w:numFmt w:val="upperRoman"/>
      <w:suff w:val="space"/>
      <w:lvlText w:val="%1."/>
      <w:lvlJc w:val="left"/>
      <w:pPr>
        <w:ind w:left="720" w:hanging="360"/>
      </w:pPr>
      <w:rPr>
        <w:rFonts w:hint="default"/>
        <w:b/>
        <w:w w:val="10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95C6EF9"/>
    <w:multiLevelType w:val="hybridMultilevel"/>
    <w:tmpl w:val="A8D80F26"/>
    <w:lvl w:ilvl="0" w:tplc="79EE4626">
      <w:start w:val="1"/>
      <w:numFmt w:val="upperLetter"/>
      <w:lvlText w:val="%1."/>
      <w:lvlJc w:val="left"/>
      <w:pPr>
        <w:ind w:left="720" w:hanging="36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41843AE"/>
    <w:multiLevelType w:val="hybridMultilevel"/>
    <w:tmpl w:val="4C64088E"/>
    <w:lvl w:ilvl="0" w:tplc="93E2D76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6B041BB"/>
    <w:multiLevelType w:val="hybridMultilevel"/>
    <w:tmpl w:val="DB04E800"/>
    <w:lvl w:ilvl="0" w:tplc="EF32F2C0">
      <w:start w:val="1"/>
      <w:numFmt w:val="bullet"/>
      <w:lvlText w:val=""/>
      <w:lvlJc w:val="left"/>
      <w:pPr>
        <w:ind w:left="128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87F14CE"/>
    <w:multiLevelType w:val="hybridMultilevel"/>
    <w:tmpl w:val="FEE8D14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906491C"/>
    <w:multiLevelType w:val="hybridMultilevel"/>
    <w:tmpl w:val="F3F6AA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C315726"/>
    <w:multiLevelType w:val="hybridMultilevel"/>
    <w:tmpl w:val="4AC2896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0B76113"/>
    <w:multiLevelType w:val="hybridMultilevel"/>
    <w:tmpl w:val="E676C3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B5C56A3"/>
    <w:multiLevelType w:val="hybridMultilevel"/>
    <w:tmpl w:val="74F0A3C2"/>
    <w:lvl w:ilvl="0" w:tplc="73668F1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nsid w:val="7C981D22"/>
    <w:multiLevelType w:val="hybridMultilevel"/>
    <w:tmpl w:val="71962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CDA0965"/>
    <w:multiLevelType w:val="hybridMultilevel"/>
    <w:tmpl w:val="BCBAC0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2"/>
  </w:num>
  <w:num w:numId="3">
    <w:abstractNumId w:val="12"/>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1"/>
  </w:num>
  <w:num w:numId="6">
    <w:abstractNumId w:val="7"/>
  </w:num>
  <w:num w:numId="7">
    <w:abstractNumId w:val="1"/>
  </w:num>
  <w:num w:numId="8">
    <w:abstractNumId w:val="8"/>
  </w:num>
  <w:num w:numId="9">
    <w:abstractNumId w:val="18"/>
  </w:num>
  <w:num w:numId="10">
    <w:abstractNumId w:val="32"/>
  </w:num>
  <w:num w:numId="11">
    <w:abstractNumId w:val="30"/>
  </w:num>
  <w:num w:numId="12">
    <w:abstractNumId w:val="20"/>
  </w:num>
  <w:num w:numId="13">
    <w:abstractNumId w:val="10"/>
  </w:num>
  <w:num w:numId="14">
    <w:abstractNumId w:val="4"/>
  </w:num>
  <w:num w:numId="15">
    <w:abstractNumId w:val="17"/>
  </w:num>
  <w:num w:numId="16">
    <w:abstractNumId w:val="16"/>
  </w:num>
  <w:num w:numId="17">
    <w:abstractNumId w:val="5"/>
  </w:num>
  <w:num w:numId="18">
    <w:abstractNumId w:val="15"/>
  </w:num>
  <w:num w:numId="19">
    <w:abstractNumId w:val="13"/>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26"/>
  </w:num>
  <w:num w:numId="23">
    <w:abstractNumId w:val="31"/>
  </w:num>
  <w:num w:numId="24">
    <w:abstractNumId w:val="14"/>
  </w:num>
  <w:num w:numId="25">
    <w:abstractNumId w:val="6"/>
  </w:num>
  <w:num w:numId="26">
    <w:abstractNumId w:val="2"/>
  </w:num>
  <w:num w:numId="27">
    <w:abstractNumId w:val="25"/>
  </w:num>
  <w:num w:numId="28">
    <w:abstractNumId w:val="27"/>
  </w:num>
  <w:num w:numId="29">
    <w:abstractNumId w:val="21"/>
  </w:num>
  <w:num w:numId="30">
    <w:abstractNumId w:val="29"/>
  </w:num>
  <w:num w:numId="31">
    <w:abstractNumId w:val="22"/>
  </w:num>
  <w:num w:numId="32">
    <w:abstractNumId w:val="23"/>
  </w:num>
  <w:num w:numId="33">
    <w:abstractNumId w:val="24"/>
  </w:num>
  <w:num w:numId="34">
    <w:abstractNumId w:val="28"/>
  </w:num>
  <w:num w:numId="35">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EA7"/>
    <w:rsid w:val="00002485"/>
    <w:rsid w:val="000027EB"/>
    <w:rsid w:val="00002B33"/>
    <w:rsid w:val="0000485A"/>
    <w:rsid w:val="000048DD"/>
    <w:rsid w:val="00005D2B"/>
    <w:rsid w:val="00006543"/>
    <w:rsid w:val="00006EB8"/>
    <w:rsid w:val="000077E8"/>
    <w:rsid w:val="00012CD0"/>
    <w:rsid w:val="00013A19"/>
    <w:rsid w:val="00013DD9"/>
    <w:rsid w:val="000143FA"/>
    <w:rsid w:val="00014465"/>
    <w:rsid w:val="000159F0"/>
    <w:rsid w:val="00015A4E"/>
    <w:rsid w:val="00017348"/>
    <w:rsid w:val="00017858"/>
    <w:rsid w:val="00017D26"/>
    <w:rsid w:val="00020818"/>
    <w:rsid w:val="00020CAE"/>
    <w:rsid w:val="000212E5"/>
    <w:rsid w:val="000217A4"/>
    <w:rsid w:val="00021C64"/>
    <w:rsid w:val="000241C5"/>
    <w:rsid w:val="00024D74"/>
    <w:rsid w:val="00025941"/>
    <w:rsid w:val="00025F1B"/>
    <w:rsid w:val="00025F5D"/>
    <w:rsid w:val="000313A7"/>
    <w:rsid w:val="000321C5"/>
    <w:rsid w:val="0003260C"/>
    <w:rsid w:val="00032F5B"/>
    <w:rsid w:val="00033079"/>
    <w:rsid w:val="00033881"/>
    <w:rsid w:val="00033BCA"/>
    <w:rsid w:val="00033BE7"/>
    <w:rsid w:val="00034777"/>
    <w:rsid w:val="00034E9D"/>
    <w:rsid w:val="00035F9E"/>
    <w:rsid w:val="0003659E"/>
    <w:rsid w:val="000373BC"/>
    <w:rsid w:val="000378BC"/>
    <w:rsid w:val="00037B34"/>
    <w:rsid w:val="00037F4B"/>
    <w:rsid w:val="0004017A"/>
    <w:rsid w:val="00041201"/>
    <w:rsid w:val="000415F1"/>
    <w:rsid w:val="00043C4B"/>
    <w:rsid w:val="000441A1"/>
    <w:rsid w:val="000441C4"/>
    <w:rsid w:val="000446B3"/>
    <w:rsid w:val="00045238"/>
    <w:rsid w:val="0004646B"/>
    <w:rsid w:val="00050224"/>
    <w:rsid w:val="000527B4"/>
    <w:rsid w:val="000528E6"/>
    <w:rsid w:val="00053EEF"/>
    <w:rsid w:val="000542F8"/>
    <w:rsid w:val="0005574A"/>
    <w:rsid w:val="00057250"/>
    <w:rsid w:val="00057E50"/>
    <w:rsid w:val="0006017B"/>
    <w:rsid w:val="00060323"/>
    <w:rsid w:val="000605D1"/>
    <w:rsid w:val="00060855"/>
    <w:rsid w:val="00061502"/>
    <w:rsid w:val="000620E1"/>
    <w:rsid w:val="00064855"/>
    <w:rsid w:val="00064EC4"/>
    <w:rsid w:val="00065B48"/>
    <w:rsid w:val="00066328"/>
    <w:rsid w:val="000663F6"/>
    <w:rsid w:val="00066AD8"/>
    <w:rsid w:val="000677C5"/>
    <w:rsid w:val="00071A4A"/>
    <w:rsid w:val="00071F02"/>
    <w:rsid w:val="00072BFF"/>
    <w:rsid w:val="000741E2"/>
    <w:rsid w:val="000758B2"/>
    <w:rsid w:val="0008033A"/>
    <w:rsid w:val="000813B0"/>
    <w:rsid w:val="0008148B"/>
    <w:rsid w:val="00082026"/>
    <w:rsid w:val="000827E1"/>
    <w:rsid w:val="00082B18"/>
    <w:rsid w:val="00084E6C"/>
    <w:rsid w:val="0009197A"/>
    <w:rsid w:val="00092475"/>
    <w:rsid w:val="00092518"/>
    <w:rsid w:val="00092BC8"/>
    <w:rsid w:val="00095E71"/>
    <w:rsid w:val="00097211"/>
    <w:rsid w:val="0009748A"/>
    <w:rsid w:val="000A0518"/>
    <w:rsid w:val="000A0861"/>
    <w:rsid w:val="000A0C91"/>
    <w:rsid w:val="000A2009"/>
    <w:rsid w:val="000A20A4"/>
    <w:rsid w:val="000A2577"/>
    <w:rsid w:val="000A2DB6"/>
    <w:rsid w:val="000A4AC7"/>
    <w:rsid w:val="000A5058"/>
    <w:rsid w:val="000A5C6A"/>
    <w:rsid w:val="000A60ED"/>
    <w:rsid w:val="000A7211"/>
    <w:rsid w:val="000A77A3"/>
    <w:rsid w:val="000A7E5D"/>
    <w:rsid w:val="000B12E2"/>
    <w:rsid w:val="000B1D37"/>
    <w:rsid w:val="000B2C93"/>
    <w:rsid w:val="000B36DD"/>
    <w:rsid w:val="000B5711"/>
    <w:rsid w:val="000B6020"/>
    <w:rsid w:val="000B6107"/>
    <w:rsid w:val="000B7F48"/>
    <w:rsid w:val="000C1986"/>
    <w:rsid w:val="000C2283"/>
    <w:rsid w:val="000C2347"/>
    <w:rsid w:val="000C27CA"/>
    <w:rsid w:val="000C2D70"/>
    <w:rsid w:val="000C469B"/>
    <w:rsid w:val="000C59CB"/>
    <w:rsid w:val="000D0B08"/>
    <w:rsid w:val="000D1A29"/>
    <w:rsid w:val="000D1DDF"/>
    <w:rsid w:val="000D2A27"/>
    <w:rsid w:val="000D485D"/>
    <w:rsid w:val="000D5156"/>
    <w:rsid w:val="000D5383"/>
    <w:rsid w:val="000D60B0"/>
    <w:rsid w:val="000D6157"/>
    <w:rsid w:val="000D62EF"/>
    <w:rsid w:val="000D686E"/>
    <w:rsid w:val="000D68C7"/>
    <w:rsid w:val="000D6CF8"/>
    <w:rsid w:val="000D77A7"/>
    <w:rsid w:val="000E008A"/>
    <w:rsid w:val="000E0BEA"/>
    <w:rsid w:val="000E36AB"/>
    <w:rsid w:val="000E5550"/>
    <w:rsid w:val="000F0A30"/>
    <w:rsid w:val="000F0C82"/>
    <w:rsid w:val="000F178F"/>
    <w:rsid w:val="000F24C8"/>
    <w:rsid w:val="000F2580"/>
    <w:rsid w:val="000F2EBF"/>
    <w:rsid w:val="000F3DA0"/>
    <w:rsid w:val="000F4183"/>
    <w:rsid w:val="000F4876"/>
    <w:rsid w:val="000F555D"/>
    <w:rsid w:val="000F58ED"/>
    <w:rsid w:val="000F5E32"/>
    <w:rsid w:val="000F60AE"/>
    <w:rsid w:val="000F6834"/>
    <w:rsid w:val="000F76AB"/>
    <w:rsid w:val="000F7A45"/>
    <w:rsid w:val="000F7FD8"/>
    <w:rsid w:val="00100BAC"/>
    <w:rsid w:val="001011E4"/>
    <w:rsid w:val="001017B7"/>
    <w:rsid w:val="001024F2"/>
    <w:rsid w:val="001034C6"/>
    <w:rsid w:val="001036BF"/>
    <w:rsid w:val="0010415F"/>
    <w:rsid w:val="001049B0"/>
    <w:rsid w:val="00104ADB"/>
    <w:rsid w:val="001057BC"/>
    <w:rsid w:val="001058B8"/>
    <w:rsid w:val="0010687C"/>
    <w:rsid w:val="00106FD4"/>
    <w:rsid w:val="00107D2F"/>
    <w:rsid w:val="00107EB6"/>
    <w:rsid w:val="001112C9"/>
    <w:rsid w:val="001129E4"/>
    <w:rsid w:val="001133D5"/>
    <w:rsid w:val="001139FD"/>
    <w:rsid w:val="00114068"/>
    <w:rsid w:val="00114BD2"/>
    <w:rsid w:val="001150E9"/>
    <w:rsid w:val="001166C8"/>
    <w:rsid w:val="001171BD"/>
    <w:rsid w:val="00117E18"/>
    <w:rsid w:val="001221B8"/>
    <w:rsid w:val="001237D5"/>
    <w:rsid w:val="00127757"/>
    <w:rsid w:val="001279BF"/>
    <w:rsid w:val="00127E43"/>
    <w:rsid w:val="00127FF6"/>
    <w:rsid w:val="001301F3"/>
    <w:rsid w:val="001313F8"/>
    <w:rsid w:val="00132573"/>
    <w:rsid w:val="00132A80"/>
    <w:rsid w:val="00132F95"/>
    <w:rsid w:val="00132FDD"/>
    <w:rsid w:val="00132FE8"/>
    <w:rsid w:val="00134409"/>
    <w:rsid w:val="0013647C"/>
    <w:rsid w:val="00137147"/>
    <w:rsid w:val="0013791C"/>
    <w:rsid w:val="00137AE3"/>
    <w:rsid w:val="00137B8F"/>
    <w:rsid w:val="00141895"/>
    <w:rsid w:val="0014307A"/>
    <w:rsid w:val="00143189"/>
    <w:rsid w:val="001432BD"/>
    <w:rsid w:val="00144747"/>
    <w:rsid w:val="00144D0B"/>
    <w:rsid w:val="00145B37"/>
    <w:rsid w:val="00146558"/>
    <w:rsid w:val="00147566"/>
    <w:rsid w:val="00147666"/>
    <w:rsid w:val="00147887"/>
    <w:rsid w:val="00147955"/>
    <w:rsid w:val="00147A67"/>
    <w:rsid w:val="001500C2"/>
    <w:rsid w:val="00150E21"/>
    <w:rsid w:val="00151053"/>
    <w:rsid w:val="001519CC"/>
    <w:rsid w:val="00151DCA"/>
    <w:rsid w:val="00151FBB"/>
    <w:rsid w:val="00153143"/>
    <w:rsid w:val="0015381E"/>
    <w:rsid w:val="00155F96"/>
    <w:rsid w:val="001561CB"/>
    <w:rsid w:val="00156408"/>
    <w:rsid w:val="00156A6B"/>
    <w:rsid w:val="00156BFA"/>
    <w:rsid w:val="001605E6"/>
    <w:rsid w:val="00160677"/>
    <w:rsid w:val="00161C05"/>
    <w:rsid w:val="00161DF9"/>
    <w:rsid w:val="00162383"/>
    <w:rsid w:val="00162CCE"/>
    <w:rsid w:val="0016457B"/>
    <w:rsid w:val="00165221"/>
    <w:rsid w:val="00165253"/>
    <w:rsid w:val="00165891"/>
    <w:rsid w:val="00166286"/>
    <w:rsid w:val="001679B4"/>
    <w:rsid w:val="00170545"/>
    <w:rsid w:val="00171ADD"/>
    <w:rsid w:val="00172D4F"/>
    <w:rsid w:val="0017459B"/>
    <w:rsid w:val="00174A74"/>
    <w:rsid w:val="00175428"/>
    <w:rsid w:val="00175BB6"/>
    <w:rsid w:val="00175CEB"/>
    <w:rsid w:val="00176367"/>
    <w:rsid w:val="00176773"/>
    <w:rsid w:val="00176E8E"/>
    <w:rsid w:val="00180118"/>
    <w:rsid w:val="001807FF"/>
    <w:rsid w:val="0018081B"/>
    <w:rsid w:val="00182D6C"/>
    <w:rsid w:val="00182DCE"/>
    <w:rsid w:val="00182F0F"/>
    <w:rsid w:val="00183D24"/>
    <w:rsid w:val="00184C8A"/>
    <w:rsid w:val="001851A6"/>
    <w:rsid w:val="001875A7"/>
    <w:rsid w:val="001879E1"/>
    <w:rsid w:val="00187E51"/>
    <w:rsid w:val="0019070D"/>
    <w:rsid w:val="0019151D"/>
    <w:rsid w:val="00192AE6"/>
    <w:rsid w:val="0019361B"/>
    <w:rsid w:val="0019389B"/>
    <w:rsid w:val="00194CDF"/>
    <w:rsid w:val="00195BA5"/>
    <w:rsid w:val="00196522"/>
    <w:rsid w:val="001A0C96"/>
    <w:rsid w:val="001A1B94"/>
    <w:rsid w:val="001A22F5"/>
    <w:rsid w:val="001A31A2"/>
    <w:rsid w:val="001A32CB"/>
    <w:rsid w:val="001A3EA6"/>
    <w:rsid w:val="001A4B83"/>
    <w:rsid w:val="001A7FD2"/>
    <w:rsid w:val="001B0041"/>
    <w:rsid w:val="001B01AD"/>
    <w:rsid w:val="001B107D"/>
    <w:rsid w:val="001B1108"/>
    <w:rsid w:val="001B1E95"/>
    <w:rsid w:val="001B2CD9"/>
    <w:rsid w:val="001B38FF"/>
    <w:rsid w:val="001B39C2"/>
    <w:rsid w:val="001B62A0"/>
    <w:rsid w:val="001B7973"/>
    <w:rsid w:val="001C066E"/>
    <w:rsid w:val="001C17B0"/>
    <w:rsid w:val="001C2357"/>
    <w:rsid w:val="001C282F"/>
    <w:rsid w:val="001C2D8D"/>
    <w:rsid w:val="001C2F9F"/>
    <w:rsid w:val="001C3087"/>
    <w:rsid w:val="001C62E6"/>
    <w:rsid w:val="001C6A89"/>
    <w:rsid w:val="001C7F97"/>
    <w:rsid w:val="001D0086"/>
    <w:rsid w:val="001D0094"/>
    <w:rsid w:val="001D00D6"/>
    <w:rsid w:val="001D01E1"/>
    <w:rsid w:val="001D10E0"/>
    <w:rsid w:val="001D230D"/>
    <w:rsid w:val="001D267F"/>
    <w:rsid w:val="001D43DB"/>
    <w:rsid w:val="001D4965"/>
    <w:rsid w:val="001D4A5C"/>
    <w:rsid w:val="001D51A3"/>
    <w:rsid w:val="001D67AC"/>
    <w:rsid w:val="001D7012"/>
    <w:rsid w:val="001D7BD2"/>
    <w:rsid w:val="001E0C62"/>
    <w:rsid w:val="001E2A4D"/>
    <w:rsid w:val="001E3C5B"/>
    <w:rsid w:val="001E53C2"/>
    <w:rsid w:val="001E57C1"/>
    <w:rsid w:val="001E6927"/>
    <w:rsid w:val="001E6FC5"/>
    <w:rsid w:val="001F0E9C"/>
    <w:rsid w:val="001F0EB8"/>
    <w:rsid w:val="001F1540"/>
    <w:rsid w:val="001F176D"/>
    <w:rsid w:val="001F2768"/>
    <w:rsid w:val="001F2DB2"/>
    <w:rsid w:val="001F2FF9"/>
    <w:rsid w:val="001F652C"/>
    <w:rsid w:val="001F67A1"/>
    <w:rsid w:val="001F7690"/>
    <w:rsid w:val="001F78D9"/>
    <w:rsid w:val="0020044B"/>
    <w:rsid w:val="00201349"/>
    <w:rsid w:val="00202DB8"/>
    <w:rsid w:val="00204265"/>
    <w:rsid w:val="00205F0B"/>
    <w:rsid w:val="002060B4"/>
    <w:rsid w:val="0020681A"/>
    <w:rsid w:val="00207736"/>
    <w:rsid w:val="00207CD6"/>
    <w:rsid w:val="00210A50"/>
    <w:rsid w:val="002114EC"/>
    <w:rsid w:val="002122CB"/>
    <w:rsid w:val="00212460"/>
    <w:rsid w:val="002127CA"/>
    <w:rsid w:val="002127E0"/>
    <w:rsid w:val="00215D0D"/>
    <w:rsid w:val="00215E41"/>
    <w:rsid w:val="00217551"/>
    <w:rsid w:val="00217AEF"/>
    <w:rsid w:val="00217ED8"/>
    <w:rsid w:val="00221EC9"/>
    <w:rsid w:val="00222731"/>
    <w:rsid w:val="002229C6"/>
    <w:rsid w:val="002232D9"/>
    <w:rsid w:val="00223C6D"/>
    <w:rsid w:val="00223ECD"/>
    <w:rsid w:val="002241A6"/>
    <w:rsid w:val="002241E8"/>
    <w:rsid w:val="002244D2"/>
    <w:rsid w:val="00224774"/>
    <w:rsid w:val="002247B0"/>
    <w:rsid w:val="00224F7A"/>
    <w:rsid w:val="00225152"/>
    <w:rsid w:val="002260D8"/>
    <w:rsid w:val="002275FF"/>
    <w:rsid w:val="00230E81"/>
    <w:rsid w:val="002312EA"/>
    <w:rsid w:val="00231D7C"/>
    <w:rsid w:val="00232673"/>
    <w:rsid w:val="0023301D"/>
    <w:rsid w:val="002348E4"/>
    <w:rsid w:val="00235B86"/>
    <w:rsid w:val="00236863"/>
    <w:rsid w:val="00236B3F"/>
    <w:rsid w:val="00237C1F"/>
    <w:rsid w:val="00237D0D"/>
    <w:rsid w:val="00241116"/>
    <w:rsid w:val="002417D7"/>
    <w:rsid w:val="00242711"/>
    <w:rsid w:val="002432D8"/>
    <w:rsid w:val="002433A4"/>
    <w:rsid w:val="002435DC"/>
    <w:rsid w:val="0024366B"/>
    <w:rsid w:val="00243EAA"/>
    <w:rsid w:val="00246501"/>
    <w:rsid w:val="00247B17"/>
    <w:rsid w:val="00250389"/>
    <w:rsid w:val="002510DF"/>
    <w:rsid w:val="00251FF7"/>
    <w:rsid w:val="00252669"/>
    <w:rsid w:val="00254209"/>
    <w:rsid w:val="00254288"/>
    <w:rsid w:val="0025469C"/>
    <w:rsid w:val="0025667F"/>
    <w:rsid w:val="002579CE"/>
    <w:rsid w:val="00260FEC"/>
    <w:rsid w:val="002613A0"/>
    <w:rsid w:val="00261DD6"/>
    <w:rsid w:val="002657E2"/>
    <w:rsid w:val="00271D68"/>
    <w:rsid w:val="00271E0B"/>
    <w:rsid w:val="002727CC"/>
    <w:rsid w:val="00273679"/>
    <w:rsid w:val="00275CC4"/>
    <w:rsid w:val="002767EE"/>
    <w:rsid w:val="00281A35"/>
    <w:rsid w:val="00281AD9"/>
    <w:rsid w:val="00281DA5"/>
    <w:rsid w:val="00282956"/>
    <w:rsid w:val="00283568"/>
    <w:rsid w:val="00284486"/>
    <w:rsid w:val="00285118"/>
    <w:rsid w:val="00285644"/>
    <w:rsid w:val="0028581E"/>
    <w:rsid w:val="00287034"/>
    <w:rsid w:val="00287DB9"/>
    <w:rsid w:val="00291497"/>
    <w:rsid w:val="0029209D"/>
    <w:rsid w:val="00293491"/>
    <w:rsid w:val="002934DF"/>
    <w:rsid w:val="00294301"/>
    <w:rsid w:val="00295F53"/>
    <w:rsid w:val="00296AE5"/>
    <w:rsid w:val="00296D46"/>
    <w:rsid w:val="00297D7D"/>
    <w:rsid w:val="002A0FB8"/>
    <w:rsid w:val="002A19D4"/>
    <w:rsid w:val="002A1B97"/>
    <w:rsid w:val="002A1FC1"/>
    <w:rsid w:val="002A3A25"/>
    <w:rsid w:val="002A42EA"/>
    <w:rsid w:val="002A5191"/>
    <w:rsid w:val="002A57D2"/>
    <w:rsid w:val="002A6193"/>
    <w:rsid w:val="002A66CD"/>
    <w:rsid w:val="002A7BD4"/>
    <w:rsid w:val="002A7F32"/>
    <w:rsid w:val="002B1648"/>
    <w:rsid w:val="002B20A1"/>
    <w:rsid w:val="002B226E"/>
    <w:rsid w:val="002B3E72"/>
    <w:rsid w:val="002B41E5"/>
    <w:rsid w:val="002B46D4"/>
    <w:rsid w:val="002B531B"/>
    <w:rsid w:val="002B54CF"/>
    <w:rsid w:val="002B592B"/>
    <w:rsid w:val="002B61C0"/>
    <w:rsid w:val="002B6533"/>
    <w:rsid w:val="002B68BD"/>
    <w:rsid w:val="002C02B9"/>
    <w:rsid w:val="002C0440"/>
    <w:rsid w:val="002C06E4"/>
    <w:rsid w:val="002C0DC2"/>
    <w:rsid w:val="002C255D"/>
    <w:rsid w:val="002C2EA7"/>
    <w:rsid w:val="002C33B4"/>
    <w:rsid w:val="002C4046"/>
    <w:rsid w:val="002C458A"/>
    <w:rsid w:val="002C51B6"/>
    <w:rsid w:val="002C5F2E"/>
    <w:rsid w:val="002C711A"/>
    <w:rsid w:val="002D0A20"/>
    <w:rsid w:val="002D15E8"/>
    <w:rsid w:val="002D1819"/>
    <w:rsid w:val="002D1BE4"/>
    <w:rsid w:val="002D1D6C"/>
    <w:rsid w:val="002D4AE8"/>
    <w:rsid w:val="002D7463"/>
    <w:rsid w:val="002E1C06"/>
    <w:rsid w:val="002E1E21"/>
    <w:rsid w:val="002E2418"/>
    <w:rsid w:val="002E4F9B"/>
    <w:rsid w:val="002E5015"/>
    <w:rsid w:val="002E55B9"/>
    <w:rsid w:val="002E5C3A"/>
    <w:rsid w:val="002E647A"/>
    <w:rsid w:val="002E6AD8"/>
    <w:rsid w:val="002E6BF7"/>
    <w:rsid w:val="002E78B1"/>
    <w:rsid w:val="002E7ACF"/>
    <w:rsid w:val="002F0C1A"/>
    <w:rsid w:val="002F0CE9"/>
    <w:rsid w:val="002F0FC5"/>
    <w:rsid w:val="002F3BD0"/>
    <w:rsid w:val="002F3DBF"/>
    <w:rsid w:val="002F58D8"/>
    <w:rsid w:val="002F5FCB"/>
    <w:rsid w:val="002F69C1"/>
    <w:rsid w:val="002F6F44"/>
    <w:rsid w:val="002F77DA"/>
    <w:rsid w:val="0030032A"/>
    <w:rsid w:val="00300A0B"/>
    <w:rsid w:val="003014A1"/>
    <w:rsid w:val="00301F46"/>
    <w:rsid w:val="003026E8"/>
    <w:rsid w:val="003037E1"/>
    <w:rsid w:val="00303CAD"/>
    <w:rsid w:val="00303CD6"/>
    <w:rsid w:val="00303E71"/>
    <w:rsid w:val="00304E7C"/>
    <w:rsid w:val="00306418"/>
    <w:rsid w:val="003074B3"/>
    <w:rsid w:val="003100F3"/>
    <w:rsid w:val="003104D3"/>
    <w:rsid w:val="003107D9"/>
    <w:rsid w:val="00310C11"/>
    <w:rsid w:val="00310FA6"/>
    <w:rsid w:val="00311D8B"/>
    <w:rsid w:val="00312456"/>
    <w:rsid w:val="00315604"/>
    <w:rsid w:val="00315651"/>
    <w:rsid w:val="00316600"/>
    <w:rsid w:val="0031664C"/>
    <w:rsid w:val="00316EEE"/>
    <w:rsid w:val="003172EC"/>
    <w:rsid w:val="00320F16"/>
    <w:rsid w:val="0032170B"/>
    <w:rsid w:val="00321C43"/>
    <w:rsid w:val="003225B5"/>
    <w:rsid w:val="00322AF7"/>
    <w:rsid w:val="00323325"/>
    <w:rsid w:val="00323F56"/>
    <w:rsid w:val="00324372"/>
    <w:rsid w:val="003243B0"/>
    <w:rsid w:val="00325EC0"/>
    <w:rsid w:val="0032692F"/>
    <w:rsid w:val="00326A39"/>
    <w:rsid w:val="00330729"/>
    <w:rsid w:val="00330DA7"/>
    <w:rsid w:val="00331047"/>
    <w:rsid w:val="00332F55"/>
    <w:rsid w:val="00333116"/>
    <w:rsid w:val="003340EC"/>
    <w:rsid w:val="00334F60"/>
    <w:rsid w:val="003350FF"/>
    <w:rsid w:val="0033581B"/>
    <w:rsid w:val="00335E24"/>
    <w:rsid w:val="0034057C"/>
    <w:rsid w:val="003407FA"/>
    <w:rsid w:val="00341DA8"/>
    <w:rsid w:val="00342BF2"/>
    <w:rsid w:val="00343417"/>
    <w:rsid w:val="00345880"/>
    <w:rsid w:val="00346926"/>
    <w:rsid w:val="003472DE"/>
    <w:rsid w:val="00350142"/>
    <w:rsid w:val="00350D3D"/>
    <w:rsid w:val="00352BAE"/>
    <w:rsid w:val="003535F4"/>
    <w:rsid w:val="00353724"/>
    <w:rsid w:val="00353B6D"/>
    <w:rsid w:val="00354920"/>
    <w:rsid w:val="00355DC6"/>
    <w:rsid w:val="00357700"/>
    <w:rsid w:val="003604D7"/>
    <w:rsid w:val="00360D94"/>
    <w:rsid w:val="00361176"/>
    <w:rsid w:val="0036164E"/>
    <w:rsid w:val="0036194F"/>
    <w:rsid w:val="003627C6"/>
    <w:rsid w:val="0036351E"/>
    <w:rsid w:val="00363615"/>
    <w:rsid w:val="00364521"/>
    <w:rsid w:val="00365026"/>
    <w:rsid w:val="0036506C"/>
    <w:rsid w:val="0036589F"/>
    <w:rsid w:val="00366353"/>
    <w:rsid w:val="00367F82"/>
    <w:rsid w:val="00370CB0"/>
    <w:rsid w:val="00372798"/>
    <w:rsid w:val="00372803"/>
    <w:rsid w:val="00373387"/>
    <w:rsid w:val="003749EC"/>
    <w:rsid w:val="003756AF"/>
    <w:rsid w:val="00375815"/>
    <w:rsid w:val="003758FD"/>
    <w:rsid w:val="00375E9B"/>
    <w:rsid w:val="00377383"/>
    <w:rsid w:val="003778BD"/>
    <w:rsid w:val="00380441"/>
    <w:rsid w:val="003811BA"/>
    <w:rsid w:val="00381447"/>
    <w:rsid w:val="00382696"/>
    <w:rsid w:val="00382E61"/>
    <w:rsid w:val="0038358D"/>
    <w:rsid w:val="00383D33"/>
    <w:rsid w:val="0038438A"/>
    <w:rsid w:val="003864D2"/>
    <w:rsid w:val="00390249"/>
    <w:rsid w:val="00390BF8"/>
    <w:rsid w:val="00390D40"/>
    <w:rsid w:val="0039109D"/>
    <w:rsid w:val="00392877"/>
    <w:rsid w:val="00392E12"/>
    <w:rsid w:val="0039353B"/>
    <w:rsid w:val="003942BA"/>
    <w:rsid w:val="00394B72"/>
    <w:rsid w:val="00394D7E"/>
    <w:rsid w:val="003956E9"/>
    <w:rsid w:val="00395809"/>
    <w:rsid w:val="003963CA"/>
    <w:rsid w:val="003965EC"/>
    <w:rsid w:val="00396BA0"/>
    <w:rsid w:val="00397543"/>
    <w:rsid w:val="00397BC9"/>
    <w:rsid w:val="003A0927"/>
    <w:rsid w:val="003A0E17"/>
    <w:rsid w:val="003A0EBA"/>
    <w:rsid w:val="003A24F5"/>
    <w:rsid w:val="003A357E"/>
    <w:rsid w:val="003A461D"/>
    <w:rsid w:val="003A6126"/>
    <w:rsid w:val="003A6663"/>
    <w:rsid w:val="003A6E62"/>
    <w:rsid w:val="003A6E68"/>
    <w:rsid w:val="003A761C"/>
    <w:rsid w:val="003A78B5"/>
    <w:rsid w:val="003A7B37"/>
    <w:rsid w:val="003A7BE8"/>
    <w:rsid w:val="003A7C85"/>
    <w:rsid w:val="003A7FBE"/>
    <w:rsid w:val="003B0074"/>
    <w:rsid w:val="003B0B01"/>
    <w:rsid w:val="003B0D09"/>
    <w:rsid w:val="003B0EDD"/>
    <w:rsid w:val="003B14CB"/>
    <w:rsid w:val="003B165A"/>
    <w:rsid w:val="003B1A7B"/>
    <w:rsid w:val="003B2140"/>
    <w:rsid w:val="003B5897"/>
    <w:rsid w:val="003B5AD4"/>
    <w:rsid w:val="003B5D41"/>
    <w:rsid w:val="003B6BEF"/>
    <w:rsid w:val="003B794E"/>
    <w:rsid w:val="003C0AFA"/>
    <w:rsid w:val="003C1B21"/>
    <w:rsid w:val="003C28B8"/>
    <w:rsid w:val="003C52A2"/>
    <w:rsid w:val="003C5327"/>
    <w:rsid w:val="003C5C01"/>
    <w:rsid w:val="003C6934"/>
    <w:rsid w:val="003C798E"/>
    <w:rsid w:val="003C7FD0"/>
    <w:rsid w:val="003D0268"/>
    <w:rsid w:val="003D118A"/>
    <w:rsid w:val="003D1A43"/>
    <w:rsid w:val="003D1A64"/>
    <w:rsid w:val="003D1BFF"/>
    <w:rsid w:val="003D5FF4"/>
    <w:rsid w:val="003D624F"/>
    <w:rsid w:val="003D75E8"/>
    <w:rsid w:val="003D778F"/>
    <w:rsid w:val="003E1166"/>
    <w:rsid w:val="003E31E5"/>
    <w:rsid w:val="003E32ED"/>
    <w:rsid w:val="003E37F0"/>
    <w:rsid w:val="003E3A39"/>
    <w:rsid w:val="003E58C9"/>
    <w:rsid w:val="003E5AD4"/>
    <w:rsid w:val="003E61DD"/>
    <w:rsid w:val="003E655E"/>
    <w:rsid w:val="003E68B5"/>
    <w:rsid w:val="003F0DFC"/>
    <w:rsid w:val="003F164F"/>
    <w:rsid w:val="003F1A16"/>
    <w:rsid w:val="003F5558"/>
    <w:rsid w:val="003F5B65"/>
    <w:rsid w:val="003F650B"/>
    <w:rsid w:val="003F7D12"/>
    <w:rsid w:val="003F7E89"/>
    <w:rsid w:val="004004E9"/>
    <w:rsid w:val="004005A1"/>
    <w:rsid w:val="004011BD"/>
    <w:rsid w:val="0040185F"/>
    <w:rsid w:val="00401E7C"/>
    <w:rsid w:val="004030F5"/>
    <w:rsid w:val="004052C5"/>
    <w:rsid w:val="004059FB"/>
    <w:rsid w:val="00406B9B"/>
    <w:rsid w:val="00407715"/>
    <w:rsid w:val="00407A93"/>
    <w:rsid w:val="004100AA"/>
    <w:rsid w:val="00410CD2"/>
    <w:rsid w:val="00412203"/>
    <w:rsid w:val="004134C9"/>
    <w:rsid w:val="00413D17"/>
    <w:rsid w:val="00414814"/>
    <w:rsid w:val="00414F9B"/>
    <w:rsid w:val="004153E3"/>
    <w:rsid w:val="00415D63"/>
    <w:rsid w:val="00416D4C"/>
    <w:rsid w:val="00417C10"/>
    <w:rsid w:val="00417DE3"/>
    <w:rsid w:val="00420B07"/>
    <w:rsid w:val="00420BF3"/>
    <w:rsid w:val="00421BA5"/>
    <w:rsid w:val="00422869"/>
    <w:rsid w:val="00423D2F"/>
    <w:rsid w:val="00423DC3"/>
    <w:rsid w:val="00423F48"/>
    <w:rsid w:val="004247D0"/>
    <w:rsid w:val="0042519C"/>
    <w:rsid w:val="004259BA"/>
    <w:rsid w:val="00426448"/>
    <w:rsid w:val="00426613"/>
    <w:rsid w:val="00427457"/>
    <w:rsid w:val="00427B6E"/>
    <w:rsid w:val="00427B9F"/>
    <w:rsid w:val="00430482"/>
    <w:rsid w:val="0043142A"/>
    <w:rsid w:val="00431C6D"/>
    <w:rsid w:val="00431CE3"/>
    <w:rsid w:val="004321C5"/>
    <w:rsid w:val="0043257A"/>
    <w:rsid w:val="00432FB6"/>
    <w:rsid w:val="00433645"/>
    <w:rsid w:val="004339FC"/>
    <w:rsid w:val="00433B88"/>
    <w:rsid w:val="00434202"/>
    <w:rsid w:val="004344E2"/>
    <w:rsid w:val="00434FBC"/>
    <w:rsid w:val="00435661"/>
    <w:rsid w:val="004356F7"/>
    <w:rsid w:val="00436FD3"/>
    <w:rsid w:val="00437789"/>
    <w:rsid w:val="004406CF"/>
    <w:rsid w:val="00441804"/>
    <w:rsid w:val="004435B4"/>
    <w:rsid w:val="00443A63"/>
    <w:rsid w:val="004448B0"/>
    <w:rsid w:val="00444B20"/>
    <w:rsid w:val="0044550A"/>
    <w:rsid w:val="00447F7D"/>
    <w:rsid w:val="00451065"/>
    <w:rsid w:val="0045504F"/>
    <w:rsid w:val="00456223"/>
    <w:rsid w:val="00460032"/>
    <w:rsid w:val="0046048A"/>
    <w:rsid w:val="00460BA0"/>
    <w:rsid w:val="00463AE9"/>
    <w:rsid w:val="00463D81"/>
    <w:rsid w:val="004641EB"/>
    <w:rsid w:val="00465A87"/>
    <w:rsid w:val="00465C75"/>
    <w:rsid w:val="00466346"/>
    <w:rsid w:val="00466604"/>
    <w:rsid w:val="004702B0"/>
    <w:rsid w:val="00472003"/>
    <w:rsid w:val="0047317B"/>
    <w:rsid w:val="004751D6"/>
    <w:rsid w:val="00475E6B"/>
    <w:rsid w:val="00476BA1"/>
    <w:rsid w:val="004777D3"/>
    <w:rsid w:val="00477DBA"/>
    <w:rsid w:val="00477E20"/>
    <w:rsid w:val="00480707"/>
    <w:rsid w:val="00480BB8"/>
    <w:rsid w:val="00481D51"/>
    <w:rsid w:val="00483482"/>
    <w:rsid w:val="00483936"/>
    <w:rsid w:val="00483AAE"/>
    <w:rsid w:val="0048519E"/>
    <w:rsid w:val="004851D5"/>
    <w:rsid w:val="00485C4A"/>
    <w:rsid w:val="00485E3E"/>
    <w:rsid w:val="00485EC7"/>
    <w:rsid w:val="004860BD"/>
    <w:rsid w:val="00487430"/>
    <w:rsid w:val="004879C9"/>
    <w:rsid w:val="00490CC6"/>
    <w:rsid w:val="00492B02"/>
    <w:rsid w:val="00492B6A"/>
    <w:rsid w:val="00496768"/>
    <w:rsid w:val="00497C24"/>
    <w:rsid w:val="004A071D"/>
    <w:rsid w:val="004A0A7B"/>
    <w:rsid w:val="004A0BB0"/>
    <w:rsid w:val="004A1646"/>
    <w:rsid w:val="004A260B"/>
    <w:rsid w:val="004A26CD"/>
    <w:rsid w:val="004A2C97"/>
    <w:rsid w:val="004A300B"/>
    <w:rsid w:val="004A3584"/>
    <w:rsid w:val="004A466C"/>
    <w:rsid w:val="004A5121"/>
    <w:rsid w:val="004A577A"/>
    <w:rsid w:val="004A5780"/>
    <w:rsid w:val="004A61D0"/>
    <w:rsid w:val="004A6ECB"/>
    <w:rsid w:val="004A76C5"/>
    <w:rsid w:val="004A7990"/>
    <w:rsid w:val="004B1796"/>
    <w:rsid w:val="004B1CC2"/>
    <w:rsid w:val="004B1DF4"/>
    <w:rsid w:val="004B372C"/>
    <w:rsid w:val="004B591D"/>
    <w:rsid w:val="004B7542"/>
    <w:rsid w:val="004B769A"/>
    <w:rsid w:val="004B7DB2"/>
    <w:rsid w:val="004C14AC"/>
    <w:rsid w:val="004C201C"/>
    <w:rsid w:val="004C3224"/>
    <w:rsid w:val="004C36E5"/>
    <w:rsid w:val="004C4ACC"/>
    <w:rsid w:val="004C5340"/>
    <w:rsid w:val="004C6B28"/>
    <w:rsid w:val="004C6F68"/>
    <w:rsid w:val="004C74C3"/>
    <w:rsid w:val="004C7AA9"/>
    <w:rsid w:val="004C7E83"/>
    <w:rsid w:val="004D0A3B"/>
    <w:rsid w:val="004D0A45"/>
    <w:rsid w:val="004D1C06"/>
    <w:rsid w:val="004D2B43"/>
    <w:rsid w:val="004D2D1A"/>
    <w:rsid w:val="004D2F08"/>
    <w:rsid w:val="004D452E"/>
    <w:rsid w:val="004D45DF"/>
    <w:rsid w:val="004D583C"/>
    <w:rsid w:val="004D5DB3"/>
    <w:rsid w:val="004D7682"/>
    <w:rsid w:val="004E1DCE"/>
    <w:rsid w:val="004E2126"/>
    <w:rsid w:val="004E345F"/>
    <w:rsid w:val="004E3BBA"/>
    <w:rsid w:val="004E401B"/>
    <w:rsid w:val="004E41C7"/>
    <w:rsid w:val="004E4274"/>
    <w:rsid w:val="004E59B8"/>
    <w:rsid w:val="004E5EAD"/>
    <w:rsid w:val="004E6A3B"/>
    <w:rsid w:val="004E7DB7"/>
    <w:rsid w:val="004F1A6A"/>
    <w:rsid w:val="004F2D88"/>
    <w:rsid w:val="004F3D21"/>
    <w:rsid w:val="004F583D"/>
    <w:rsid w:val="004F60EF"/>
    <w:rsid w:val="004F66B6"/>
    <w:rsid w:val="004F7B6E"/>
    <w:rsid w:val="005000AA"/>
    <w:rsid w:val="00502B02"/>
    <w:rsid w:val="005034EE"/>
    <w:rsid w:val="00506429"/>
    <w:rsid w:val="00506E71"/>
    <w:rsid w:val="005070C3"/>
    <w:rsid w:val="00507A11"/>
    <w:rsid w:val="00507C00"/>
    <w:rsid w:val="0051276F"/>
    <w:rsid w:val="005130AC"/>
    <w:rsid w:val="005130CC"/>
    <w:rsid w:val="005178F8"/>
    <w:rsid w:val="00520212"/>
    <w:rsid w:val="005220BE"/>
    <w:rsid w:val="00522CC8"/>
    <w:rsid w:val="005244D0"/>
    <w:rsid w:val="005248FB"/>
    <w:rsid w:val="00526575"/>
    <w:rsid w:val="00531DFA"/>
    <w:rsid w:val="00532546"/>
    <w:rsid w:val="005334E8"/>
    <w:rsid w:val="00533B79"/>
    <w:rsid w:val="00533FD4"/>
    <w:rsid w:val="00534258"/>
    <w:rsid w:val="00534815"/>
    <w:rsid w:val="00536006"/>
    <w:rsid w:val="005411EA"/>
    <w:rsid w:val="00541AD6"/>
    <w:rsid w:val="00542B5F"/>
    <w:rsid w:val="00542D5F"/>
    <w:rsid w:val="005435DE"/>
    <w:rsid w:val="00543AD3"/>
    <w:rsid w:val="005441AD"/>
    <w:rsid w:val="00544916"/>
    <w:rsid w:val="00544C28"/>
    <w:rsid w:val="005452AA"/>
    <w:rsid w:val="0054589F"/>
    <w:rsid w:val="00546769"/>
    <w:rsid w:val="00546998"/>
    <w:rsid w:val="00546BAE"/>
    <w:rsid w:val="00546C4E"/>
    <w:rsid w:val="00547C2B"/>
    <w:rsid w:val="005502D2"/>
    <w:rsid w:val="005525C5"/>
    <w:rsid w:val="00552623"/>
    <w:rsid w:val="00552EBD"/>
    <w:rsid w:val="00553827"/>
    <w:rsid w:val="00553943"/>
    <w:rsid w:val="00553988"/>
    <w:rsid w:val="00554B85"/>
    <w:rsid w:val="00555F71"/>
    <w:rsid w:val="00563BEB"/>
    <w:rsid w:val="00566849"/>
    <w:rsid w:val="00566F49"/>
    <w:rsid w:val="00570981"/>
    <w:rsid w:val="00571CE1"/>
    <w:rsid w:val="00571D56"/>
    <w:rsid w:val="0057318B"/>
    <w:rsid w:val="005740F6"/>
    <w:rsid w:val="005743D2"/>
    <w:rsid w:val="00575905"/>
    <w:rsid w:val="00577102"/>
    <w:rsid w:val="005774D1"/>
    <w:rsid w:val="005802BD"/>
    <w:rsid w:val="00580BBC"/>
    <w:rsid w:val="005811DB"/>
    <w:rsid w:val="00581A10"/>
    <w:rsid w:val="00581ABD"/>
    <w:rsid w:val="00583D42"/>
    <w:rsid w:val="0058655A"/>
    <w:rsid w:val="00586586"/>
    <w:rsid w:val="00586FA8"/>
    <w:rsid w:val="00587A4C"/>
    <w:rsid w:val="00587F23"/>
    <w:rsid w:val="0059068D"/>
    <w:rsid w:val="00591E3A"/>
    <w:rsid w:val="00592977"/>
    <w:rsid w:val="00593CB4"/>
    <w:rsid w:val="00593E68"/>
    <w:rsid w:val="00594652"/>
    <w:rsid w:val="005948CA"/>
    <w:rsid w:val="0059552A"/>
    <w:rsid w:val="00597B3C"/>
    <w:rsid w:val="005A0362"/>
    <w:rsid w:val="005A11E2"/>
    <w:rsid w:val="005A237B"/>
    <w:rsid w:val="005A474A"/>
    <w:rsid w:val="005A52AC"/>
    <w:rsid w:val="005A5F83"/>
    <w:rsid w:val="005A62BE"/>
    <w:rsid w:val="005A7188"/>
    <w:rsid w:val="005B0028"/>
    <w:rsid w:val="005B08E6"/>
    <w:rsid w:val="005B0D7C"/>
    <w:rsid w:val="005B0E86"/>
    <w:rsid w:val="005B1914"/>
    <w:rsid w:val="005B1ADD"/>
    <w:rsid w:val="005B290B"/>
    <w:rsid w:val="005B3306"/>
    <w:rsid w:val="005B34BE"/>
    <w:rsid w:val="005B5CB1"/>
    <w:rsid w:val="005B5CC4"/>
    <w:rsid w:val="005B6585"/>
    <w:rsid w:val="005B6854"/>
    <w:rsid w:val="005B7D18"/>
    <w:rsid w:val="005B7EA6"/>
    <w:rsid w:val="005C1943"/>
    <w:rsid w:val="005C2452"/>
    <w:rsid w:val="005C37A0"/>
    <w:rsid w:val="005C3851"/>
    <w:rsid w:val="005C4034"/>
    <w:rsid w:val="005C483A"/>
    <w:rsid w:val="005C5FED"/>
    <w:rsid w:val="005C651C"/>
    <w:rsid w:val="005C656A"/>
    <w:rsid w:val="005C7215"/>
    <w:rsid w:val="005C7FA3"/>
    <w:rsid w:val="005D120B"/>
    <w:rsid w:val="005D1427"/>
    <w:rsid w:val="005D2178"/>
    <w:rsid w:val="005D22D3"/>
    <w:rsid w:val="005D2411"/>
    <w:rsid w:val="005D457F"/>
    <w:rsid w:val="005D49C8"/>
    <w:rsid w:val="005D5607"/>
    <w:rsid w:val="005D5DA0"/>
    <w:rsid w:val="005D602C"/>
    <w:rsid w:val="005D63F4"/>
    <w:rsid w:val="005D6A2B"/>
    <w:rsid w:val="005D6AD9"/>
    <w:rsid w:val="005D72F9"/>
    <w:rsid w:val="005D7A98"/>
    <w:rsid w:val="005E1EE5"/>
    <w:rsid w:val="005E37E9"/>
    <w:rsid w:val="005E4B8C"/>
    <w:rsid w:val="005E50A8"/>
    <w:rsid w:val="005E6217"/>
    <w:rsid w:val="005E750A"/>
    <w:rsid w:val="005F001D"/>
    <w:rsid w:val="005F03DB"/>
    <w:rsid w:val="005F2C8A"/>
    <w:rsid w:val="005F3B37"/>
    <w:rsid w:val="005F48F1"/>
    <w:rsid w:val="005F605D"/>
    <w:rsid w:val="005F71AB"/>
    <w:rsid w:val="005F761F"/>
    <w:rsid w:val="0060008D"/>
    <w:rsid w:val="0060077A"/>
    <w:rsid w:val="00601011"/>
    <w:rsid w:val="00601E59"/>
    <w:rsid w:val="006034C1"/>
    <w:rsid w:val="00603A46"/>
    <w:rsid w:val="00606194"/>
    <w:rsid w:val="0061115C"/>
    <w:rsid w:val="00611550"/>
    <w:rsid w:val="00611A49"/>
    <w:rsid w:val="00613017"/>
    <w:rsid w:val="00613A54"/>
    <w:rsid w:val="00614EBF"/>
    <w:rsid w:val="00615C0E"/>
    <w:rsid w:val="00616189"/>
    <w:rsid w:val="006170EF"/>
    <w:rsid w:val="006172A0"/>
    <w:rsid w:val="006174B6"/>
    <w:rsid w:val="00617E7B"/>
    <w:rsid w:val="0062078C"/>
    <w:rsid w:val="00620868"/>
    <w:rsid w:val="00620E8F"/>
    <w:rsid w:val="00621760"/>
    <w:rsid w:val="006217BB"/>
    <w:rsid w:val="00623CC7"/>
    <w:rsid w:val="0062404F"/>
    <w:rsid w:val="00624AAD"/>
    <w:rsid w:val="00625BD5"/>
    <w:rsid w:val="00625DFB"/>
    <w:rsid w:val="006277B7"/>
    <w:rsid w:val="00627A01"/>
    <w:rsid w:val="00630438"/>
    <w:rsid w:val="00632139"/>
    <w:rsid w:val="006325E4"/>
    <w:rsid w:val="006342A2"/>
    <w:rsid w:val="00634D1A"/>
    <w:rsid w:val="00637179"/>
    <w:rsid w:val="00637D3A"/>
    <w:rsid w:val="00640120"/>
    <w:rsid w:val="006407AA"/>
    <w:rsid w:val="00640BD8"/>
    <w:rsid w:val="00640EF8"/>
    <w:rsid w:val="00641804"/>
    <w:rsid w:val="006418ED"/>
    <w:rsid w:val="00642A9E"/>
    <w:rsid w:val="00642B13"/>
    <w:rsid w:val="006431FF"/>
    <w:rsid w:val="0064345F"/>
    <w:rsid w:val="00643C2B"/>
    <w:rsid w:val="00645F7D"/>
    <w:rsid w:val="00646100"/>
    <w:rsid w:val="006476CA"/>
    <w:rsid w:val="006544EC"/>
    <w:rsid w:val="006552AE"/>
    <w:rsid w:val="00655773"/>
    <w:rsid w:val="00656364"/>
    <w:rsid w:val="006563CA"/>
    <w:rsid w:val="006578FC"/>
    <w:rsid w:val="00657AAB"/>
    <w:rsid w:val="006608AB"/>
    <w:rsid w:val="0066143F"/>
    <w:rsid w:val="006620DA"/>
    <w:rsid w:val="00662C42"/>
    <w:rsid w:val="0066370E"/>
    <w:rsid w:val="00664587"/>
    <w:rsid w:val="00666F25"/>
    <w:rsid w:val="00667C1C"/>
    <w:rsid w:val="0067001F"/>
    <w:rsid w:val="00670A43"/>
    <w:rsid w:val="006725FC"/>
    <w:rsid w:val="0067273A"/>
    <w:rsid w:val="00673510"/>
    <w:rsid w:val="00673A41"/>
    <w:rsid w:val="00673B95"/>
    <w:rsid w:val="00673DD4"/>
    <w:rsid w:val="00674AEB"/>
    <w:rsid w:val="0067655A"/>
    <w:rsid w:val="0067785F"/>
    <w:rsid w:val="006811F2"/>
    <w:rsid w:val="006828D8"/>
    <w:rsid w:val="00682AD1"/>
    <w:rsid w:val="0068455C"/>
    <w:rsid w:val="00684887"/>
    <w:rsid w:val="006850CE"/>
    <w:rsid w:val="006867FA"/>
    <w:rsid w:val="00687C4D"/>
    <w:rsid w:val="006914DE"/>
    <w:rsid w:val="00691804"/>
    <w:rsid w:val="00691B69"/>
    <w:rsid w:val="00692778"/>
    <w:rsid w:val="00692F47"/>
    <w:rsid w:val="00693AAD"/>
    <w:rsid w:val="00693BD3"/>
    <w:rsid w:val="00693C8E"/>
    <w:rsid w:val="006969BA"/>
    <w:rsid w:val="00696C0F"/>
    <w:rsid w:val="00697FF1"/>
    <w:rsid w:val="006A026A"/>
    <w:rsid w:val="006A0425"/>
    <w:rsid w:val="006A1D62"/>
    <w:rsid w:val="006A2CD8"/>
    <w:rsid w:val="006A4B87"/>
    <w:rsid w:val="006A4EAE"/>
    <w:rsid w:val="006A56C3"/>
    <w:rsid w:val="006A59BC"/>
    <w:rsid w:val="006A5A3A"/>
    <w:rsid w:val="006A6B88"/>
    <w:rsid w:val="006A6D7F"/>
    <w:rsid w:val="006B0298"/>
    <w:rsid w:val="006B0E83"/>
    <w:rsid w:val="006B2A0C"/>
    <w:rsid w:val="006B490F"/>
    <w:rsid w:val="006B49BC"/>
    <w:rsid w:val="006B4CDA"/>
    <w:rsid w:val="006B5493"/>
    <w:rsid w:val="006B72E4"/>
    <w:rsid w:val="006B7584"/>
    <w:rsid w:val="006B77E2"/>
    <w:rsid w:val="006C10C0"/>
    <w:rsid w:val="006C1136"/>
    <w:rsid w:val="006C1B1D"/>
    <w:rsid w:val="006C32BB"/>
    <w:rsid w:val="006C3747"/>
    <w:rsid w:val="006C41A8"/>
    <w:rsid w:val="006C7015"/>
    <w:rsid w:val="006C7760"/>
    <w:rsid w:val="006C7776"/>
    <w:rsid w:val="006C79C0"/>
    <w:rsid w:val="006C7EEA"/>
    <w:rsid w:val="006D052F"/>
    <w:rsid w:val="006D07CA"/>
    <w:rsid w:val="006D1DEB"/>
    <w:rsid w:val="006D1F0C"/>
    <w:rsid w:val="006D233A"/>
    <w:rsid w:val="006D3563"/>
    <w:rsid w:val="006D522C"/>
    <w:rsid w:val="006D56AA"/>
    <w:rsid w:val="006D6D9B"/>
    <w:rsid w:val="006D7795"/>
    <w:rsid w:val="006D7ACB"/>
    <w:rsid w:val="006E00EF"/>
    <w:rsid w:val="006E06BB"/>
    <w:rsid w:val="006E190A"/>
    <w:rsid w:val="006E1A7A"/>
    <w:rsid w:val="006E4723"/>
    <w:rsid w:val="006E477D"/>
    <w:rsid w:val="006E695D"/>
    <w:rsid w:val="006E716F"/>
    <w:rsid w:val="006E7D89"/>
    <w:rsid w:val="006E7DA9"/>
    <w:rsid w:val="006E7DEE"/>
    <w:rsid w:val="006F01E7"/>
    <w:rsid w:val="006F13AA"/>
    <w:rsid w:val="006F1F3A"/>
    <w:rsid w:val="006F20CD"/>
    <w:rsid w:val="006F3C5E"/>
    <w:rsid w:val="006F70DE"/>
    <w:rsid w:val="006F785E"/>
    <w:rsid w:val="006F7EB8"/>
    <w:rsid w:val="007003A9"/>
    <w:rsid w:val="0070094A"/>
    <w:rsid w:val="00700AA4"/>
    <w:rsid w:val="00702DD7"/>
    <w:rsid w:val="007047D3"/>
    <w:rsid w:val="00705663"/>
    <w:rsid w:val="00705C40"/>
    <w:rsid w:val="007102EC"/>
    <w:rsid w:val="00710757"/>
    <w:rsid w:val="0071087E"/>
    <w:rsid w:val="00714066"/>
    <w:rsid w:val="007147C2"/>
    <w:rsid w:val="00716894"/>
    <w:rsid w:val="007169A8"/>
    <w:rsid w:val="00717A74"/>
    <w:rsid w:val="00721648"/>
    <w:rsid w:val="007218DF"/>
    <w:rsid w:val="007229A1"/>
    <w:rsid w:val="00722F18"/>
    <w:rsid w:val="0072347B"/>
    <w:rsid w:val="007235AA"/>
    <w:rsid w:val="00725AEB"/>
    <w:rsid w:val="00725B49"/>
    <w:rsid w:val="00725E35"/>
    <w:rsid w:val="00730151"/>
    <w:rsid w:val="00730D35"/>
    <w:rsid w:val="00732289"/>
    <w:rsid w:val="00732BBB"/>
    <w:rsid w:val="00734267"/>
    <w:rsid w:val="007343FD"/>
    <w:rsid w:val="0073449B"/>
    <w:rsid w:val="0073473F"/>
    <w:rsid w:val="00734C8F"/>
    <w:rsid w:val="00735915"/>
    <w:rsid w:val="00735C21"/>
    <w:rsid w:val="0073614A"/>
    <w:rsid w:val="00736158"/>
    <w:rsid w:val="00736E5B"/>
    <w:rsid w:val="00736FF2"/>
    <w:rsid w:val="00736FF9"/>
    <w:rsid w:val="007372A8"/>
    <w:rsid w:val="00740927"/>
    <w:rsid w:val="00740C8C"/>
    <w:rsid w:val="00740E16"/>
    <w:rsid w:val="00741683"/>
    <w:rsid w:val="00741AC4"/>
    <w:rsid w:val="007421DC"/>
    <w:rsid w:val="00742CA5"/>
    <w:rsid w:val="00744DE1"/>
    <w:rsid w:val="007460D7"/>
    <w:rsid w:val="00750566"/>
    <w:rsid w:val="007513F0"/>
    <w:rsid w:val="007515BC"/>
    <w:rsid w:val="00752606"/>
    <w:rsid w:val="0075402E"/>
    <w:rsid w:val="00756B83"/>
    <w:rsid w:val="00756D3D"/>
    <w:rsid w:val="007573B2"/>
    <w:rsid w:val="007574BB"/>
    <w:rsid w:val="0075764C"/>
    <w:rsid w:val="00757897"/>
    <w:rsid w:val="007616E5"/>
    <w:rsid w:val="0076204C"/>
    <w:rsid w:val="00762198"/>
    <w:rsid w:val="00762D65"/>
    <w:rsid w:val="00763CE8"/>
    <w:rsid w:val="00765E5E"/>
    <w:rsid w:val="007705F9"/>
    <w:rsid w:val="00770792"/>
    <w:rsid w:val="007709DD"/>
    <w:rsid w:val="007737B5"/>
    <w:rsid w:val="00774FFE"/>
    <w:rsid w:val="00775638"/>
    <w:rsid w:val="00775677"/>
    <w:rsid w:val="0077599A"/>
    <w:rsid w:val="00776811"/>
    <w:rsid w:val="0077724D"/>
    <w:rsid w:val="00777353"/>
    <w:rsid w:val="00780CD6"/>
    <w:rsid w:val="00781A64"/>
    <w:rsid w:val="00782EA4"/>
    <w:rsid w:val="00782F1B"/>
    <w:rsid w:val="00785461"/>
    <w:rsid w:val="00785985"/>
    <w:rsid w:val="00786CDA"/>
    <w:rsid w:val="00786FF3"/>
    <w:rsid w:val="007876CF"/>
    <w:rsid w:val="00787B77"/>
    <w:rsid w:val="00792298"/>
    <w:rsid w:val="00793090"/>
    <w:rsid w:val="00793273"/>
    <w:rsid w:val="00795BA7"/>
    <w:rsid w:val="00796C9B"/>
    <w:rsid w:val="00796F2A"/>
    <w:rsid w:val="0079788B"/>
    <w:rsid w:val="007A0176"/>
    <w:rsid w:val="007A0314"/>
    <w:rsid w:val="007A0390"/>
    <w:rsid w:val="007A0F2A"/>
    <w:rsid w:val="007A2F67"/>
    <w:rsid w:val="007A323F"/>
    <w:rsid w:val="007A3918"/>
    <w:rsid w:val="007A5398"/>
    <w:rsid w:val="007A5B6E"/>
    <w:rsid w:val="007A5D0E"/>
    <w:rsid w:val="007A5D9B"/>
    <w:rsid w:val="007A5E69"/>
    <w:rsid w:val="007A75DF"/>
    <w:rsid w:val="007B0CD9"/>
    <w:rsid w:val="007B0E33"/>
    <w:rsid w:val="007B0E89"/>
    <w:rsid w:val="007B1D3A"/>
    <w:rsid w:val="007B2C38"/>
    <w:rsid w:val="007B2E54"/>
    <w:rsid w:val="007B56A8"/>
    <w:rsid w:val="007B66A9"/>
    <w:rsid w:val="007B7498"/>
    <w:rsid w:val="007B7AEE"/>
    <w:rsid w:val="007C1D65"/>
    <w:rsid w:val="007C1FD9"/>
    <w:rsid w:val="007C28D5"/>
    <w:rsid w:val="007C3593"/>
    <w:rsid w:val="007C500F"/>
    <w:rsid w:val="007C5B51"/>
    <w:rsid w:val="007C5C9B"/>
    <w:rsid w:val="007C5F5E"/>
    <w:rsid w:val="007C6C24"/>
    <w:rsid w:val="007C751E"/>
    <w:rsid w:val="007C7EB6"/>
    <w:rsid w:val="007D1E16"/>
    <w:rsid w:val="007D2F75"/>
    <w:rsid w:val="007D3839"/>
    <w:rsid w:val="007D3DAA"/>
    <w:rsid w:val="007D5424"/>
    <w:rsid w:val="007D710E"/>
    <w:rsid w:val="007D7952"/>
    <w:rsid w:val="007D7E3A"/>
    <w:rsid w:val="007E1177"/>
    <w:rsid w:val="007E1CCA"/>
    <w:rsid w:val="007E2145"/>
    <w:rsid w:val="007E21DA"/>
    <w:rsid w:val="007E22E7"/>
    <w:rsid w:val="007E2893"/>
    <w:rsid w:val="007E3507"/>
    <w:rsid w:val="007E4078"/>
    <w:rsid w:val="007E4232"/>
    <w:rsid w:val="007E5C74"/>
    <w:rsid w:val="007E5F16"/>
    <w:rsid w:val="007E69BB"/>
    <w:rsid w:val="007E6AB8"/>
    <w:rsid w:val="007E6B23"/>
    <w:rsid w:val="007E7E96"/>
    <w:rsid w:val="007F0DF4"/>
    <w:rsid w:val="007F2109"/>
    <w:rsid w:val="007F21C5"/>
    <w:rsid w:val="007F2562"/>
    <w:rsid w:val="007F26EE"/>
    <w:rsid w:val="007F324F"/>
    <w:rsid w:val="007F366D"/>
    <w:rsid w:val="007F3EF1"/>
    <w:rsid w:val="007F5179"/>
    <w:rsid w:val="007F56C5"/>
    <w:rsid w:val="007F7004"/>
    <w:rsid w:val="0080056E"/>
    <w:rsid w:val="00801457"/>
    <w:rsid w:val="00801BCE"/>
    <w:rsid w:val="00801E7D"/>
    <w:rsid w:val="00802515"/>
    <w:rsid w:val="00803BFF"/>
    <w:rsid w:val="008051F8"/>
    <w:rsid w:val="008057BD"/>
    <w:rsid w:val="00805BE2"/>
    <w:rsid w:val="00806A8E"/>
    <w:rsid w:val="00806ABD"/>
    <w:rsid w:val="00807232"/>
    <w:rsid w:val="0080742A"/>
    <w:rsid w:val="00810F06"/>
    <w:rsid w:val="008115EE"/>
    <w:rsid w:val="0081283F"/>
    <w:rsid w:val="00812C0C"/>
    <w:rsid w:val="00813194"/>
    <w:rsid w:val="00813257"/>
    <w:rsid w:val="0081347B"/>
    <w:rsid w:val="008139F1"/>
    <w:rsid w:val="00814079"/>
    <w:rsid w:val="0081480A"/>
    <w:rsid w:val="008169C5"/>
    <w:rsid w:val="00817774"/>
    <w:rsid w:val="008202EB"/>
    <w:rsid w:val="008205C0"/>
    <w:rsid w:val="00820F86"/>
    <w:rsid w:val="008233F6"/>
    <w:rsid w:val="008242C5"/>
    <w:rsid w:val="00824600"/>
    <w:rsid w:val="0082664E"/>
    <w:rsid w:val="00827F88"/>
    <w:rsid w:val="008315CE"/>
    <w:rsid w:val="008336A5"/>
    <w:rsid w:val="00833DE9"/>
    <w:rsid w:val="00835474"/>
    <w:rsid w:val="00835ECE"/>
    <w:rsid w:val="00836DF1"/>
    <w:rsid w:val="008373C0"/>
    <w:rsid w:val="0083772C"/>
    <w:rsid w:val="0084105A"/>
    <w:rsid w:val="0084145F"/>
    <w:rsid w:val="00841DA2"/>
    <w:rsid w:val="00843890"/>
    <w:rsid w:val="00844AE0"/>
    <w:rsid w:val="00844CB5"/>
    <w:rsid w:val="00844F78"/>
    <w:rsid w:val="008450BE"/>
    <w:rsid w:val="008458F6"/>
    <w:rsid w:val="00845AED"/>
    <w:rsid w:val="0084708E"/>
    <w:rsid w:val="00851AE4"/>
    <w:rsid w:val="00852697"/>
    <w:rsid w:val="008528FF"/>
    <w:rsid w:val="008531E9"/>
    <w:rsid w:val="00853E98"/>
    <w:rsid w:val="00855019"/>
    <w:rsid w:val="008554B6"/>
    <w:rsid w:val="008554E1"/>
    <w:rsid w:val="0085598D"/>
    <w:rsid w:val="00856919"/>
    <w:rsid w:val="00857E1C"/>
    <w:rsid w:val="00857FF2"/>
    <w:rsid w:val="00860941"/>
    <w:rsid w:val="00860B59"/>
    <w:rsid w:val="0086155C"/>
    <w:rsid w:val="00861AD3"/>
    <w:rsid w:val="00862771"/>
    <w:rsid w:val="008633B1"/>
    <w:rsid w:val="00863A1C"/>
    <w:rsid w:val="0086682F"/>
    <w:rsid w:val="008675BF"/>
    <w:rsid w:val="00867687"/>
    <w:rsid w:val="008704DF"/>
    <w:rsid w:val="00870828"/>
    <w:rsid w:val="00870B07"/>
    <w:rsid w:val="00871738"/>
    <w:rsid w:val="00871E32"/>
    <w:rsid w:val="008721EF"/>
    <w:rsid w:val="00872370"/>
    <w:rsid w:val="0087247B"/>
    <w:rsid w:val="0087268B"/>
    <w:rsid w:val="00874175"/>
    <w:rsid w:val="00874535"/>
    <w:rsid w:val="00874748"/>
    <w:rsid w:val="00874894"/>
    <w:rsid w:val="00876017"/>
    <w:rsid w:val="00876F54"/>
    <w:rsid w:val="00877292"/>
    <w:rsid w:val="0087754A"/>
    <w:rsid w:val="0087766C"/>
    <w:rsid w:val="00880552"/>
    <w:rsid w:val="00880C7E"/>
    <w:rsid w:val="008839DA"/>
    <w:rsid w:val="00884EE8"/>
    <w:rsid w:val="00885168"/>
    <w:rsid w:val="00885CDC"/>
    <w:rsid w:val="0089048E"/>
    <w:rsid w:val="0089173B"/>
    <w:rsid w:val="00891E76"/>
    <w:rsid w:val="0089220F"/>
    <w:rsid w:val="008924C1"/>
    <w:rsid w:val="008935AA"/>
    <w:rsid w:val="0089384F"/>
    <w:rsid w:val="00894E66"/>
    <w:rsid w:val="008951CA"/>
    <w:rsid w:val="008963F0"/>
    <w:rsid w:val="00897444"/>
    <w:rsid w:val="008978CF"/>
    <w:rsid w:val="008A03A5"/>
    <w:rsid w:val="008A0DF3"/>
    <w:rsid w:val="008A12E2"/>
    <w:rsid w:val="008A1919"/>
    <w:rsid w:val="008A1B76"/>
    <w:rsid w:val="008A282C"/>
    <w:rsid w:val="008A3765"/>
    <w:rsid w:val="008A4138"/>
    <w:rsid w:val="008A44D6"/>
    <w:rsid w:val="008A4DB1"/>
    <w:rsid w:val="008A5D96"/>
    <w:rsid w:val="008A6E96"/>
    <w:rsid w:val="008A7BB5"/>
    <w:rsid w:val="008B0922"/>
    <w:rsid w:val="008B1DF8"/>
    <w:rsid w:val="008B2357"/>
    <w:rsid w:val="008B4826"/>
    <w:rsid w:val="008B5AB3"/>
    <w:rsid w:val="008B5CCB"/>
    <w:rsid w:val="008B666C"/>
    <w:rsid w:val="008B6765"/>
    <w:rsid w:val="008B6848"/>
    <w:rsid w:val="008C2BBC"/>
    <w:rsid w:val="008C2FA1"/>
    <w:rsid w:val="008C3245"/>
    <w:rsid w:val="008C37E5"/>
    <w:rsid w:val="008C3F59"/>
    <w:rsid w:val="008C57C2"/>
    <w:rsid w:val="008C58DF"/>
    <w:rsid w:val="008D0090"/>
    <w:rsid w:val="008D1369"/>
    <w:rsid w:val="008D189A"/>
    <w:rsid w:val="008D2C4C"/>
    <w:rsid w:val="008D36ED"/>
    <w:rsid w:val="008D41B3"/>
    <w:rsid w:val="008D60EF"/>
    <w:rsid w:val="008D7103"/>
    <w:rsid w:val="008D7C6E"/>
    <w:rsid w:val="008D7E0D"/>
    <w:rsid w:val="008D7EDB"/>
    <w:rsid w:val="008E019E"/>
    <w:rsid w:val="008E0927"/>
    <w:rsid w:val="008E1829"/>
    <w:rsid w:val="008E1A61"/>
    <w:rsid w:val="008E2327"/>
    <w:rsid w:val="008E2D66"/>
    <w:rsid w:val="008E35D2"/>
    <w:rsid w:val="008E412A"/>
    <w:rsid w:val="008E48CE"/>
    <w:rsid w:val="008E4C9B"/>
    <w:rsid w:val="008E5077"/>
    <w:rsid w:val="008E54AD"/>
    <w:rsid w:val="008E554C"/>
    <w:rsid w:val="008E57B1"/>
    <w:rsid w:val="008E6432"/>
    <w:rsid w:val="008E64F0"/>
    <w:rsid w:val="008E69F1"/>
    <w:rsid w:val="008E6FF3"/>
    <w:rsid w:val="008E799F"/>
    <w:rsid w:val="008E7B05"/>
    <w:rsid w:val="008E7EF3"/>
    <w:rsid w:val="008F0A29"/>
    <w:rsid w:val="008F18ED"/>
    <w:rsid w:val="008F23E5"/>
    <w:rsid w:val="008F35BB"/>
    <w:rsid w:val="008F46C2"/>
    <w:rsid w:val="008F5209"/>
    <w:rsid w:val="008F6F29"/>
    <w:rsid w:val="008F7068"/>
    <w:rsid w:val="009021B9"/>
    <w:rsid w:val="00902912"/>
    <w:rsid w:val="00902D00"/>
    <w:rsid w:val="0090360E"/>
    <w:rsid w:val="00903D37"/>
    <w:rsid w:val="00906F91"/>
    <w:rsid w:val="009079D1"/>
    <w:rsid w:val="0091055D"/>
    <w:rsid w:val="00911958"/>
    <w:rsid w:val="00912F1D"/>
    <w:rsid w:val="009141C6"/>
    <w:rsid w:val="0091468B"/>
    <w:rsid w:val="00914C61"/>
    <w:rsid w:val="00916923"/>
    <w:rsid w:val="00917B3F"/>
    <w:rsid w:val="00917D6F"/>
    <w:rsid w:val="0092007F"/>
    <w:rsid w:val="0092073B"/>
    <w:rsid w:val="00920E85"/>
    <w:rsid w:val="00921B1A"/>
    <w:rsid w:val="00921B7F"/>
    <w:rsid w:val="00921DDA"/>
    <w:rsid w:val="00921EBC"/>
    <w:rsid w:val="00922DE1"/>
    <w:rsid w:val="00923A73"/>
    <w:rsid w:val="00925941"/>
    <w:rsid w:val="0092600D"/>
    <w:rsid w:val="009264D6"/>
    <w:rsid w:val="009276AD"/>
    <w:rsid w:val="00930345"/>
    <w:rsid w:val="0093039D"/>
    <w:rsid w:val="00931E4F"/>
    <w:rsid w:val="0093364D"/>
    <w:rsid w:val="009337E6"/>
    <w:rsid w:val="009340E4"/>
    <w:rsid w:val="0093429F"/>
    <w:rsid w:val="009347EC"/>
    <w:rsid w:val="00935985"/>
    <w:rsid w:val="00935ED9"/>
    <w:rsid w:val="00936574"/>
    <w:rsid w:val="00937EC5"/>
    <w:rsid w:val="00937EE1"/>
    <w:rsid w:val="00943BCE"/>
    <w:rsid w:val="00945DBE"/>
    <w:rsid w:val="009467E5"/>
    <w:rsid w:val="009508A0"/>
    <w:rsid w:val="00953EDC"/>
    <w:rsid w:val="00953FF0"/>
    <w:rsid w:val="00960346"/>
    <w:rsid w:val="009617D3"/>
    <w:rsid w:val="009629BE"/>
    <w:rsid w:val="00962C63"/>
    <w:rsid w:val="00964061"/>
    <w:rsid w:val="0096463B"/>
    <w:rsid w:val="00967869"/>
    <w:rsid w:val="0096796E"/>
    <w:rsid w:val="00967DA5"/>
    <w:rsid w:val="00971A46"/>
    <w:rsid w:val="00971BF7"/>
    <w:rsid w:val="00971F24"/>
    <w:rsid w:val="00971F54"/>
    <w:rsid w:val="009725C5"/>
    <w:rsid w:val="00972AEA"/>
    <w:rsid w:val="00972B4E"/>
    <w:rsid w:val="00973F40"/>
    <w:rsid w:val="00976F59"/>
    <w:rsid w:val="00977299"/>
    <w:rsid w:val="0097736F"/>
    <w:rsid w:val="00977520"/>
    <w:rsid w:val="0098056C"/>
    <w:rsid w:val="00980900"/>
    <w:rsid w:val="009823AF"/>
    <w:rsid w:val="009831DB"/>
    <w:rsid w:val="00983D6A"/>
    <w:rsid w:val="00983EDC"/>
    <w:rsid w:val="00983EED"/>
    <w:rsid w:val="009849EF"/>
    <w:rsid w:val="00986909"/>
    <w:rsid w:val="00986DB7"/>
    <w:rsid w:val="009870A5"/>
    <w:rsid w:val="00987252"/>
    <w:rsid w:val="00987465"/>
    <w:rsid w:val="00987917"/>
    <w:rsid w:val="009904DC"/>
    <w:rsid w:val="00990B6C"/>
    <w:rsid w:val="00990C3A"/>
    <w:rsid w:val="00991FA0"/>
    <w:rsid w:val="009934CF"/>
    <w:rsid w:val="00994396"/>
    <w:rsid w:val="00994FB1"/>
    <w:rsid w:val="0099730E"/>
    <w:rsid w:val="009A0031"/>
    <w:rsid w:val="009A0D75"/>
    <w:rsid w:val="009A2459"/>
    <w:rsid w:val="009A306D"/>
    <w:rsid w:val="009A33E6"/>
    <w:rsid w:val="009A347A"/>
    <w:rsid w:val="009A3F45"/>
    <w:rsid w:val="009A54B4"/>
    <w:rsid w:val="009A620E"/>
    <w:rsid w:val="009A6606"/>
    <w:rsid w:val="009A6658"/>
    <w:rsid w:val="009B33A1"/>
    <w:rsid w:val="009B3DF9"/>
    <w:rsid w:val="009B610E"/>
    <w:rsid w:val="009B6452"/>
    <w:rsid w:val="009B6A6F"/>
    <w:rsid w:val="009C031C"/>
    <w:rsid w:val="009C0CAA"/>
    <w:rsid w:val="009C1AFE"/>
    <w:rsid w:val="009C295D"/>
    <w:rsid w:val="009C3E33"/>
    <w:rsid w:val="009C5F24"/>
    <w:rsid w:val="009D00D2"/>
    <w:rsid w:val="009D047D"/>
    <w:rsid w:val="009D048B"/>
    <w:rsid w:val="009D1B5D"/>
    <w:rsid w:val="009D36A4"/>
    <w:rsid w:val="009D43FE"/>
    <w:rsid w:val="009D4856"/>
    <w:rsid w:val="009D4A04"/>
    <w:rsid w:val="009D5C33"/>
    <w:rsid w:val="009D6197"/>
    <w:rsid w:val="009D6634"/>
    <w:rsid w:val="009D69C6"/>
    <w:rsid w:val="009D6F70"/>
    <w:rsid w:val="009E10E1"/>
    <w:rsid w:val="009E110C"/>
    <w:rsid w:val="009E49AA"/>
    <w:rsid w:val="009E5419"/>
    <w:rsid w:val="009E5A6E"/>
    <w:rsid w:val="009E70E7"/>
    <w:rsid w:val="009F2492"/>
    <w:rsid w:val="009F25A8"/>
    <w:rsid w:val="009F3A6A"/>
    <w:rsid w:val="009F46DC"/>
    <w:rsid w:val="009F4C58"/>
    <w:rsid w:val="009F58BE"/>
    <w:rsid w:val="009F65AF"/>
    <w:rsid w:val="00A01666"/>
    <w:rsid w:val="00A01C00"/>
    <w:rsid w:val="00A02488"/>
    <w:rsid w:val="00A025B1"/>
    <w:rsid w:val="00A03A1B"/>
    <w:rsid w:val="00A05E6F"/>
    <w:rsid w:val="00A06A67"/>
    <w:rsid w:val="00A06CC5"/>
    <w:rsid w:val="00A07F30"/>
    <w:rsid w:val="00A07F71"/>
    <w:rsid w:val="00A10699"/>
    <w:rsid w:val="00A11CAD"/>
    <w:rsid w:val="00A1620D"/>
    <w:rsid w:val="00A16AC0"/>
    <w:rsid w:val="00A16DC1"/>
    <w:rsid w:val="00A2035C"/>
    <w:rsid w:val="00A2054B"/>
    <w:rsid w:val="00A228D6"/>
    <w:rsid w:val="00A23D31"/>
    <w:rsid w:val="00A24C9B"/>
    <w:rsid w:val="00A25083"/>
    <w:rsid w:val="00A26ECD"/>
    <w:rsid w:val="00A275DE"/>
    <w:rsid w:val="00A27D2B"/>
    <w:rsid w:val="00A30176"/>
    <w:rsid w:val="00A301A7"/>
    <w:rsid w:val="00A30545"/>
    <w:rsid w:val="00A30C34"/>
    <w:rsid w:val="00A30FD3"/>
    <w:rsid w:val="00A32266"/>
    <w:rsid w:val="00A33434"/>
    <w:rsid w:val="00A34223"/>
    <w:rsid w:val="00A344F1"/>
    <w:rsid w:val="00A349AA"/>
    <w:rsid w:val="00A34F11"/>
    <w:rsid w:val="00A35E2F"/>
    <w:rsid w:val="00A36013"/>
    <w:rsid w:val="00A36BE2"/>
    <w:rsid w:val="00A37891"/>
    <w:rsid w:val="00A37A88"/>
    <w:rsid w:val="00A40503"/>
    <w:rsid w:val="00A40A51"/>
    <w:rsid w:val="00A415BA"/>
    <w:rsid w:val="00A43816"/>
    <w:rsid w:val="00A43CD2"/>
    <w:rsid w:val="00A4594F"/>
    <w:rsid w:val="00A45A41"/>
    <w:rsid w:val="00A47054"/>
    <w:rsid w:val="00A47916"/>
    <w:rsid w:val="00A47B0A"/>
    <w:rsid w:val="00A5088B"/>
    <w:rsid w:val="00A536DA"/>
    <w:rsid w:val="00A53E11"/>
    <w:rsid w:val="00A5406C"/>
    <w:rsid w:val="00A54720"/>
    <w:rsid w:val="00A54801"/>
    <w:rsid w:val="00A55271"/>
    <w:rsid w:val="00A5596D"/>
    <w:rsid w:val="00A56F39"/>
    <w:rsid w:val="00A571CD"/>
    <w:rsid w:val="00A57C3D"/>
    <w:rsid w:val="00A60A2E"/>
    <w:rsid w:val="00A64F18"/>
    <w:rsid w:val="00A66808"/>
    <w:rsid w:val="00A6697B"/>
    <w:rsid w:val="00A67022"/>
    <w:rsid w:val="00A6768A"/>
    <w:rsid w:val="00A67F68"/>
    <w:rsid w:val="00A719AA"/>
    <w:rsid w:val="00A73DE3"/>
    <w:rsid w:val="00A74C2D"/>
    <w:rsid w:val="00A74D33"/>
    <w:rsid w:val="00A7564A"/>
    <w:rsid w:val="00A76B34"/>
    <w:rsid w:val="00A8015B"/>
    <w:rsid w:val="00A83487"/>
    <w:rsid w:val="00A84A8E"/>
    <w:rsid w:val="00A852AC"/>
    <w:rsid w:val="00A854FF"/>
    <w:rsid w:val="00A86DF4"/>
    <w:rsid w:val="00A86E30"/>
    <w:rsid w:val="00A87035"/>
    <w:rsid w:val="00A8745D"/>
    <w:rsid w:val="00A90573"/>
    <w:rsid w:val="00A908DA"/>
    <w:rsid w:val="00A90F9B"/>
    <w:rsid w:val="00A918FA"/>
    <w:rsid w:val="00A92694"/>
    <w:rsid w:val="00A93072"/>
    <w:rsid w:val="00A9629C"/>
    <w:rsid w:val="00A96514"/>
    <w:rsid w:val="00A966F6"/>
    <w:rsid w:val="00A96E80"/>
    <w:rsid w:val="00A97448"/>
    <w:rsid w:val="00AA2289"/>
    <w:rsid w:val="00AA2AFF"/>
    <w:rsid w:val="00AA2E00"/>
    <w:rsid w:val="00AA35D5"/>
    <w:rsid w:val="00AA417B"/>
    <w:rsid w:val="00AA533F"/>
    <w:rsid w:val="00AA5A86"/>
    <w:rsid w:val="00AA6CCD"/>
    <w:rsid w:val="00AA7F48"/>
    <w:rsid w:val="00AB0073"/>
    <w:rsid w:val="00AB010D"/>
    <w:rsid w:val="00AB0749"/>
    <w:rsid w:val="00AB273B"/>
    <w:rsid w:val="00AB51B1"/>
    <w:rsid w:val="00AB5239"/>
    <w:rsid w:val="00AB61AD"/>
    <w:rsid w:val="00AB75E2"/>
    <w:rsid w:val="00AB76D8"/>
    <w:rsid w:val="00AB76F6"/>
    <w:rsid w:val="00AB7A1A"/>
    <w:rsid w:val="00AB7ABB"/>
    <w:rsid w:val="00AB7E6A"/>
    <w:rsid w:val="00AC1B50"/>
    <w:rsid w:val="00AC1B61"/>
    <w:rsid w:val="00AC213F"/>
    <w:rsid w:val="00AC2C6E"/>
    <w:rsid w:val="00AC3DB7"/>
    <w:rsid w:val="00AC5EE6"/>
    <w:rsid w:val="00AC5F9E"/>
    <w:rsid w:val="00AC7DC1"/>
    <w:rsid w:val="00AC7E1F"/>
    <w:rsid w:val="00AD0D24"/>
    <w:rsid w:val="00AD0E38"/>
    <w:rsid w:val="00AD1923"/>
    <w:rsid w:val="00AD1F60"/>
    <w:rsid w:val="00AD2195"/>
    <w:rsid w:val="00AD2611"/>
    <w:rsid w:val="00AD27D6"/>
    <w:rsid w:val="00AD38FD"/>
    <w:rsid w:val="00AD3AC5"/>
    <w:rsid w:val="00AD3D57"/>
    <w:rsid w:val="00AD43A4"/>
    <w:rsid w:val="00AD497C"/>
    <w:rsid w:val="00AD4A8A"/>
    <w:rsid w:val="00AD50F9"/>
    <w:rsid w:val="00AD5DA3"/>
    <w:rsid w:val="00AE0B4B"/>
    <w:rsid w:val="00AE0CDB"/>
    <w:rsid w:val="00AE2102"/>
    <w:rsid w:val="00AE3BE3"/>
    <w:rsid w:val="00AE47BF"/>
    <w:rsid w:val="00AE489D"/>
    <w:rsid w:val="00AE4BD1"/>
    <w:rsid w:val="00AE552E"/>
    <w:rsid w:val="00AF08DA"/>
    <w:rsid w:val="00AF0A77"/>
    <w:rsid w:val="00AF19F2"/>
    <w:rsid w:val="00AF28C8"/>
    <w:rsid w:val="00AF3B03"/>
    <w:rsid w:val="00AF4C29"/>
    <w:rsid w:val="00AF51A8"/>
    <w:rsid w:val="00AF6432"/>
    <w:rsid w:val="00AF6D3D"/>
    <w:rsid w:val="00AF6DED"/>
    <w:rsid w:val="00AF7502"/>
    <w:rsid w:val="00AF79BD"/>
    <w:rsid w:val="00AF7DB8"/>
    <w:rsid w:val="00B007F7"/>
    <w:rsid w:val="00B01191"/>
    <w:rsid w:val="00B01BB6"/>
    <w:rsid w:val="00B04CD6"/>
    <w:rsid w:val="00B067AE"/>
    <w:rsid w:val="00B06882"/>
    <w:rsid w:val="00B077ED"/>
    <w:rsid w:val="00B07F12"/>
    <w:rsid w:val="00B07FE3"/>
    <w:rsid w:val="00B103D7"/>
    <w:rsid w:val="00B10BAE"/>
    <w:rsid w:val="00B116CC"/>
    <w:rsid w:val="00B12CC8"/>
    <w:rsid w:val="00B1369F"/>
    <w:rsid w:val="00B14154"/>
    <w:rsid w:val="00B1415B"/>
    <w:rsid w:val="00B15278"/>
    <w:rsid w:val="00B16975"/>
    <w:rsid w:val="00B200CA"/>
    <w:rsid w:val="00B222A2"/>
    <w:rsid w:val="00B234EC"/>
    <w:rsid w:val="00B235FB"/>
    <w:rsid w:val="00B2564D"/>
    <w:rsid w:val="00B274AE"/>
    <w:rsid w:val="00B274BF"/>
    <w:rsid w:val="00B27BE1"/>
    <w:rsid w:val="00B31222"/>
    <w:rsid w:val="00B318C9"/>
    <w:rsid w:val="00B31FDB"/>
    <w:rsid w:val="00B330C9"/>
    <w:rsid w:val="00B37DE4"/>
    <w:rsid w:val="00B40EE4"/>
    <w:rsid w:val="00B4114B"/>
    <w:rsid w:val="00B41DF3"/>
    <w:rsid w:val="00B42006"/>
    <w:rsid w:val="00B4291A"/>
    <w:rsid w:val="00B42C7F"/>
    <w:rsid w:val="00B42E81"/>
    <w:rsid w:val="00B4329D"/>
    <w:rsid w:val="00B44FF5"/>
    <w:rsid w:val="00B45BEE"/>
    <w:rsid w:val="00B46F7A"/>
    <w:rsid w:val="00B5076A"/>
    <w:rsid w:val="00B520F9"/>
    <w:rsid w:val="00B52812"/>
    <w:rsid w:val="00B5495A"/>
    <w:rsid w:val="00B54A9C"/>
    <w:rsid w:val="00B55679"/>
    <w:rsid w:val="00B5620F"/>
    <w:rsid w:val="00B568D8"/>
    <w:rsid w:val="00B56F24"/>
    <w:rsid w:val="00B577A3"/>
    <w:rsid w:val="00B5785F"/>
    <w:rsid w:val="00B60C10"/>
    <w:rsid w:val="00B6144B"/>
    <w:rsid w:val="00B6170F"/>
    <w:rsid w:val="00B643AF"/>
    <w:rsid w:val="00B64641"/>
    <w:rsid w:val="00B647DE"/>
    <w:rsid w:val="00B65BCE"/>
    <w:rsid w:val="00B7262F"/>
    <w:rsid w:val="00B727C5"/>
    <w:rsid w:val="00B73267"/>
    <w:rsid w:val="00B7364D"/>
    <w:rsid w:val="00B73FD4"/>
    <w:rsid w:val="00B74FC5"/>
    <w:rsid w:val="00B750FC"/>
    <w:rsid w:val="00B75A6C"/>
    <w:rsid w:val="00B7795B"/>
    <w:rsid w:val="00B80E90"/>
    <w:rsid w:val="00B82F2D"/>
    <w:rsid w:val="00B83E2A"/>
    <w:rsid w:val="00B83E38"/>
    <w:rsid w:val="00B8408A"/>
    <w:rsid w:val="00B84F85"/>
    <w:rsid w:val="00B85DF3"/>
    <w:rsid w:val="00B86C19"/>
    <w:rsid w:val="00B87167"/>
    <w:rsid w:val="00B9113E"/>
    <w:rsid w:val="00B91CE1"/>
    <w:rsid w:val="00B92EDF"/>
    <w:rsid w:val="00B9316E"/>
    <w:rsid w:val="00B93510"/>
    <w:rsid w:val="00B93640"/>
    <w:rsid w:val="00B93E33"/>
    <w:rsid w:val="00B93FFB"/>
    <w:rsid w:val="00B94957"/>
    <w:rsid w:val="00B94B67"/>
    <w:rsid w:val="00B954F3"/>
    <w:rsid w:val="00B95BCD"/>
    <w:rsid w:val="00B95CDC"/>
    <w:rsid w:val="00B95CE5"/>
    <w:rsid w:val="00B96107"/>
    <w:rsid w:val="00B9614C"/>
    <w:rsid w:val="00B96F60"/>
    <w:rsid w:val="00B97AA7"/>
    <w:rsid w:val="00B97BD4"/>
    <w:rsid w:val="00BA0D0B"/>
    <w:rsid w:val="00BA1099"/>
    <w:rsid w:val="00BA10DC"/>
    <w:rsid w:val="00BA1732"/>
    <w:rsid w:val="00BA4CE5"/>
    <w:rsid w:val="00BA688A"/>
    <w:rsid w:val="00BB0C71"/>
    <w:rsid w:val="00BB18B8"/>
    <w:rsid w:val="00BB1B3C"/>
    <w:rsid w:val="00BB375D"/>
    <w:rsid w:val="00BB391B"/>
    <w:rsid w:val="00BB3D85"/>
    <w:rsid w:val="00BB49A0"/>
    <w:rsid w:val="00BB515F"/>
    <w:rsid w:val="00BB532B"/>
    <w:rsid w:val="00BB545D"/>
    <w:rsid w:val="00BC0924"/>
    <w:rsid w:val="00BC1FA5"/>
    <w:rsid w:val="00BC2592"/>
    <w:rsid w:val="00BC2C0C"/>
    <w:rsid w:val="00BC4DAC"/>
    <w:rsid w:val="00BC732A"/>
    <w:rsid w:val="00BC758B"/>
    <w:rsid w:val="00BD2EAC"/>
    <w:rsid w:val="00BD4059"/>
    <w:rsid w:val="00BD455F"/>
    <w:rsid w:val="00BD4617"/>
    <w:rsid w:val="00BD4BB3"/>
    <w:rsid w:val="00BD556F"/>
    <w:rsid w:val="00BD782A"/>
    <w:rsid w:val="00BD798E"/>
    <w:rsid w:val="00BE17C6"/>
    <w:rsid w:val="00BE2BD3"/>
    <w:rsid w:val="00BE4843"/>
    <w:rsid w:val="00BE4865"/>
    <w:rsid w:val="00BE5595"/>
    <w:rsid w:val="00BE5735"/>
    <w:rsid w:val="00BE69BF"/>
    <w:rsid w:val="00BE725A"/>
    <w:rsid w:val="00BE73C1"/>
    <w:rsid w:val="00BE7430"/>
    <w:rsid w:val="00BE7B48"/>
    <w:rsid w:val="00BE7C6B"/>
    <w:rsid w:val="00BF03EB"/>
    <w:rsid w:val="00BF1B9F"/>
    <w:rsid w:val="00BF28E7"/>
    <w:rsid w:val="00BF3381"/>
    <w:rsid w:val="00BF3AEA"/>
    <w:rsid w:val="00BF45F2"/>
    <w:rsid w:val="00BF475C"/>
    <w:rsid w:val="00BF48AB"/>
    <w:rsid w:val="00BF5322"/>
    <w:rsid w:val="00BF667D"/>
    <w:rsid w:val="00BF75D9"/>
    <w:rsid w:val="00BF799D"/>
    <w:rsid w:val="00C004B6"/>
    <w:rsid w:val="00C01579"/>
    <w:rsid w:val="00C03922"/>
    <w:rsid w:val="00C03AA9"/>
    <w:rsid w:val="00C076CE"/>
    <w:rsid w:val="00C10FCF"/>
    <w:rsid w:val="00C12810"/>
    <w:rsid w:val="00C145CF"/>
    <w:rsid w:val="00C14B76"/>
    <w:rsid w:val="00C14EE1"/>
    <w:rsid w:val="00C15903"/>
    <w:rsid w:val="00C16B4B"/>
    <w:rsid w:val="00C16D1C"/>
    <w:rsid w:val="00C16E51"/>
    <w:rsid w:val="00C17427"/>
    <w:rsid w:val="00C20A16"/>
    <w:rsid w:val="00C20C00"/>
    <w:rsid w:val="00C210FD"/>
    <w:rsid w:val="00C22183"/>
    <w:rsid w:val="00C22901"/>
    <w:rsid w:val="00C25238"/>
    <w:rsid w:val="00C2734F"/>
    <w:rsid w:val="00C305F2"/>
    <w:rsid w:val="00C31AF4"/>
    <w:rsid w:val="00C32A89"/>
    <w:rsid w:val="00C3345C"/>
    <w:rsid w:val="00C3426A"/>
    <w:rsid w:val="00C36BB3"/>
    <w:rsid w:val="00C40653"/>
    <w:rsid w:val="00C407E5"/>
    <w:rsid w:val="00C41F64"/>
    <w:rsid w:val="00C42DAC"/>
    <w:rsid w:val="00C4342B"/>
    <w:rsid w:val="00C436E3"/>
    <w:rsid w:val="00C443B2"/>
    <w:rsid w:val="00C44666"/>
    <w:rsid w:val="00C44A1F"/>
    <w:rsid w:val="00C459A9"/>
    <w:rsid w:val="00C4752A"/>
    <w:rsid w:val="00C477E7"/>
    <w:rsid w:val="00C502A5"/>
    <w:rsid w:val="00C521F7"/>
    <w:rsid w:val="00C53008"/>
    <w:rsid w:val="00C5413A"/>
    <w:rsid w:val="00C54600"/>
    <w:rsid w:val="00C5509C"/>
    <w:rsid w:val="00C55151"/>
    <w:rsid w:val="00C5575D"/>
    <w:rsid w:val="00C558FF"/>
    <w:rsid w:val="00C560FA"/>
    <w:rsid w:val="00C56772"/>
    <w:rsid w:val="00C57C74"/>
    <w:rsid w:val="00C57FF9"/>
    <w:rsid w:val="00C60B87"/>
    <w:rsid w:val="00C61D80"/>
    <w:rsid w:val="00C62694"/>
    <w:rsid w:val="00C64434"/>
    <w:rsid w:val="00C64A51"/>
    <w:rsid w:val="00C64B27"/>
    <w:rsid w:val="00C65C4D"/>
    <w:rsid w:val="00C66EEB"/>
    <w:rsid w:val="00C67AC2"/>
    <w:rsid w:val="00C700DA"/>
    <w:rsid w:val="00C7063C"/>
    <w:rsid w:val="00C714C9"/>
    <w:rsid w:val="00C71F4C"/>
    <w:rsid w:val="00C73C57"/>
    <w:rsid w:val="00C746D9"/>
    <w:rsid w:val="00C74D43"/>
    <w:rsid w:val="00C75CA7"/>
    <w:rsid w:val="00C7683D"/>
    <w:rsid w:val="00C772A0"/>
    <w:rsid w:val="00C80751"/>
    <w:rsid w:val="00C81EB6"/>
    <w:rsid w:val="00C8257A"/>
    <w:rsid w:val="00C83CDA"/>
    <w:rsid w:val="00C83F2A"/>
    <w:rsid w:val="00C8485E"/>
    <w:rsid w:val="00C84D57"/>
    <w:rsid w:val="00C860A8"/>
    <w:rsid w:val="00C86432"/>
    <w:rsid w:val="00C86478"/>
    <w:rsid w:val="00C86FC6"/>
    <w:rsid w:val="00C901BB"/>
    <w:rsid w:val="00C9024D"/>
    <w:rsid w:val="00C90CD3"/>
    <w:rsid w:val="00C9116A"/>
    <w:rsid w:val="00C92552"/>
    <w:rsid w:val="00C92C27"/>
    <w:rsid w:val="00C939E8"/>
    <w:rsid w:val="00C93F1B"/>
    <w:rsid w:val="00C94EF0"/>
    <w:rsid w:val="00C95093"/>
    <w:rsid w:val="00C95AB0"/>
    <w:rsid w:val="00C96DFE"/>
    <w:rsid w:val="00C976D1"/>
    <w:rsid w:val="00C97851"/>
    <w:rsid w:val="00CA123D"/>
    <w:rsid w:val="00CA2DFC"/>
    <w:rsid w:val="00CA308F"/>
    <w:rsid w:val="00CA6F0D"/>
    <w:rsid w:val="00CA71D4"/>
    <w:rsid w:val="00CA7CCC"/>
    <w:rsid w:val="00CA7D7D"/>
    <w:rsid w:val="00CB1A0D"/>
    <w:rsid w:val="00CB5D29"/>
    <w:rsid w:val="00CB675A"/>
    <w:rsid w:val="00CB6EC8"/>
    <w:rsid w:val="00CB782B"/>
    <w:rsid w:val="00CC082B"/>
    <w:rsid w:val="00CC0E77"/>
    <w:rsid w:val="00CC2092"/>
    <w:rsid w:val="00CC285C"/>
    <w:rsid w:val="00CC34C5"/>
    <w:rsid w:val="00CC4C0B"/>
    <w:rsid w:val="00CC5595"/>
    <w:rsid w:val="00CC5E76"/>
    <w:rsid w:val="00CC69E7"/>
    <w:rsid w:val="00CC6C08"/>
    <w:rsid w:val="00CD049D"/>
    <w:rsid w:val="00CD1770"/>
    <w:rsid w:val="00CD3A5D"/>
    <w:rsid w:val="00CD51ED"/>
    <w:rsid w:val="00CD5FD4"/>
    <w:rsid w:val="00CD6A36"/>
    <w:rsid w:val="00CE0A60"/>
    <w:rsid w:val="00CE0DCE"/>
    <w:rsid w:val="00CE1BC9"/>
    <w:rsid w:val="00CE2912"/>
    <w:rsid w:val="00CE321D"/>
    <w:rsid w:val="00CE33C1"/>
    <w:rsid w:val="00CE4DD6"/>
    <w:rsid w:val="00CE597A"/>
    <w:rsid w:val="00CE6763"/>
    <w:rsid w:val="00CE76FF"/>
    <w:rsid w:val="00CF0BBF"/>
    <w:rsid w:val="00CF1CF7"/>
    <w:rsid w:val="00CF2954"/>
    <w:rsid w:val="00CF3BFD"/>
    <w:rsid w:val="00CF3C35"/>
    <w:rsid w:val="00CF4012"/>
    <w:rsid w:val="00CF43D5"/>
    <w:rsid w:val="00CF474E"/>
    <w:rsid w:val="00CF5EC7"/>
    <w:rsid w:val="00CF756D"/>
    <w:rsid w:val="00CF76A8"/>
    <w:rsid w:val="00CF7D0F"/>
    <w:rsid w:val="00D01836"/>
    <w:rsid w:val="00D01F75"/>
    <w:rsid w:val="00D02BC6"/>
    <w:rsid w:val="00D02CFC"/>
    <w:rsid w:val="00D0310D"/>
    <w:rsid w:val="00D04099"/>
    <w:rsid w:val="00D041C8"/>
    <w:rsid w:val="00D0431A"/>
    <w:rsid w:val="00D047A7"/>
    <w:rsid w:val="00D051FE"/>
    <w:rsid w:val="00D05803"/>
    <w:rsid w:val="00D05C7C"/>
    <w:rsid w:val="00D05CA7"/>
    <w:rsid w:val="00D06906"/>
    <w:rsid w:val="00D07742"/>
    <w:rsid w:val="00D10A0F"/>
    <w:rsid w:val="00D10F9D"/>
    <w:rsid w:val="00D1202D"/>
    <w:rsid w:val="00D1276A"/>
    <w:rsid w:val="00D131D5"/>
    <w:rsid w:val="00D14DB7"/>
    <w:rsid w:val="00D14F18"/>
    <w:rsid w:val="00D15ED5"/>
    <w:rsid w:val="00D15F1A"/>
    <w:rsid w:val="00D16656"/>
    <w:rsid w:val="00D172C9"/>
    <w:rsid w:val="00D200AB"/>
    <w:rsid w:val="00D20B81"/>
    <w:rsid w:val="00D22AD2"/>
    <w:rsid w:val="00D23ACA"/>
    <w:rsid w:val="00D244BD"/>
    <w:rsid w:val="00D2465A"/>
    <w:rsid w:val="00D24EFC"/>
    <w:rsid w:val="00D24F48"/>
    <w:rsid w:val="00D26C9C"/>
    <w:rsid w:val="00D30834"/>
    <w:rsid w:val="00D31521"/>
    <w:rsid w:val="00D31CD5"/>
    <w:rsid w:val="00D31DC6"/>
    <w:rsid w:val="00D32B96"/>
    <w:rsid w:val="00D32E24"/>
    <w:rsid w:val="00D3354D"/>
    <w:rsid w:val="00D340C6"/>
    <w:rsid w:val="00D34402"/>
    <w:rsid w:val="00D348F7"/>
    <w:rsid w:val="00D3564E"/>
    <w:rsid w:val="00D36EF4"/>
    <w:rsid w:val="00D371D0"/>
    <w:rsid w:val="00D4062A"/>
    <w:rsid w:val="00D407D3"/>
    <w:rsid w:val="00D40BC3"/>
    <w:rsid w:val="00D41A35"/>
    <w:rsid w:val="00D42F2E"/>
    <w:rsid w:val="00D434EC"/>
    <w:rsid w:val="00D43E69"/>
    <w:rsid w:val="00D44E9D"/>
    <w:rsid w:val="00D454A6"/>
    <w:rsid w:val="00D466D0"/>
    <w:rsid w:val="00D472A7"/>
    <w:rsid w:val="00D51515"/>
    <w:rsid w:val="00D538C7"/>
    <w:rsid w:val="00D54BD5"/>
    <w:rsid w:val="00D575F0"/>
    <w:rsid w:val="00D575F1"/>
    <w:rsid w:val="00D603BA"/>
    <w:rsid w:val="00D60578"/>
    <w:rsid w:val="00D61A0E"/>
    <w:rsid w:val="00D62B63"/>
    <w:rsid w:val="00D634BD"/>
    <w:rsid w:val="00D63FD4"/>
    <w:rsid w:val="00D71685"/>
    <w:rsid w:val="00D71CF9"/>
    <w:rsid w:val="00D72264"/>
    <w:rsid w:val="00D731A8"/>
    <w:rsid w:val="00D7675E"/>
    <w:rsid w:val="00D768D8"/>
    <w:rsid w:val="00D80080"/>
    <w:rsid w:val="00D809E2"/>
    <w:rsid w:val="00D80F9D"/>
    <w:rsid w:val="00D80FFB"/>
    <w:rsid w:val="00D8189D"/>
    <w:rsid w:val="00D81BAE"/>
    <w:rsid w:val="00D8237E"/>
    <w:rsid w:val="00D83774"/>
    <w:rsid w:val="00D848E9"/>
    <w:rsid w:val="00D84B17"/>
    <w:rsid w:val="00D8507D"/>
    <w:rsid w:val="00D86735"/>
    <w:rsid w:val="00D8718E"/>
    <w:rsid w:val="00D871FB"/>
    <w:rsid w:val="00D87AA2"/>
    <w:rsid w:val="00D90C9D"/>
    <w:rsid w:val="00D90E57"/>
    <w:rsid w:val="00D91910"/>
    <w:rsid w:val="00D91AA8"/>
    <w:rsid w:val="00D944A6"/>
    <w:rsid w:val="00D949A3"/>
    <w:rsid w:val="00D95B5F"/>
    <w:rsid w:val="00D96FC3"/>
    <w:rsid w:val="00DA0839"/>
    <w:rsid w:val="00DA12C3"/>
    <w:rsid w:val="00DA22B5"/>
    <w:rsid w:val="00DA267B"/>
    <w:rsid w:val="00DA495D"/>
    <w:rsid w:val="00DA4F15"/>
    <w:rsid w:val="00DA5DCA"/>
    <w:rsid w:val="00DA7095"/>
    <w:rsid w:val="00DA70B4"/>
    <w:rsid w:val="00DA7BA0"/>
    <w:rsid w:val="00DB2180"/>
    <w:rsid w:val="00DB42F5"/>
    <w:rsid w:val="00DB469A"/>
    <w:rsid w:val="00DB4B8A"/>
    <w:rsid w:val="00DB52C3"/>
    <w:rsid w:val="00DB5454"/>
    <w:rsid w:val="00DB5DA3"/>
    <w:rsid w:val="00DB7E5F"/>
    <w:rsid w:val="00DC10B0"/>
    <w:rsid w:val="00DC1246"/>
    <w:rsid w:val="00DC1594"/>
    <w:rsid w:val="00DC2884"/>
    <w:rsid w:val="00DC4770"/>
    <w:rsid w:val="00DC4BCD"/>
    <w:rsid w:val="00DC6770"/>
    <w:rsid w:val="00DC68D6"/>
    <w:rsid w:val="00DC770A"/>
    <w:rsid w:val="00DC7ECE"/>
    <w:rsid w:val="00DD086D"/>
    <w:rsid w:val="00DD0FEA"/>
    <w:rsid w:val="00DD1107"/>
    <w:rsid w:val="00DD178F"/>
    <w:rsid w:val="00DD1A82"/>
    <w:rsid w:val="00DD1FE4"/>
    <w:rsid w:val="00DD2332"/>
    <w:rsid w:val="00DD30C6"/>
    <w:rsid w:val="00DE0808"/>
    <w:rsid w:val="00DE1C03"/>
    <w:rsid w:val="00DE2065"/>
    <w:rsid w:val="00DE2966"/>
    <w:rsid w:val="00DE3A0C"/>
    <w:rsid w:val="00DE3AF1"/>
    <w:rsid w:val="00DE40E0"/>
    <w:rsid w:val="00DE4107"/>
    <w:rsid w:val="00DE4F8D"/>
    <w:rsid w:val="00DE70AE"/>
    <w:rsid w:val="00DE7D92"/>
    <w:rsid w:val="00DF0353"/>
    <w:rsid w:val="00DF04ED"/>
    <w:rsid w:val="00DF06B6"/>
    <w:rsid w:val="00DF0B5E"/>
    <w:rsid w:val="00DF0ED5"/>
    <w:rsid w:val="00DF140A"/>
    <w:rsid w:val="00DF18E0"/>
    <w:rsid w:val="00DF54E4"/>
    <w:rsid w:val="00DF6537"/>
    <w:rsid w:val="00DF6A00"/>
    <w:rsid w:val="00DF72D9"/>
    <w:rsid w:val="00DF7C06"/>
    <w:rsid w:val="00DF7DF3"/>
    <w:rsid w:val="00DF7EC8"/>
    <w:rsid w:val="00E00EC3"/>
    <w:rsid w:val="00E028ED"/>
    <w:rsid w:val="00E02A5D"/>
    <w:rsid w:val="00E0499F"/>
    <w:rsid w:val="00E0682E"/>
    <w:rsid w:val="00E104F6"/>
    <w:rsid w:val="00E10748"/>
    <w:rsid w:val="00E109BD"/>
    <w:rsid w:val="00E11086"/>
    <w:rsid w:val="00E11282"/>
    <w:rsid w:val="00E123CC"/>
    <w:rsid w:val="00E12ED3"/>
    <w:rsid w:val="00E12F57"/>
    <w:rsid w:val="00E14282"/>
    <w:rsid w:val="00E155D8"/>
    <w:rsid w:val="00E156F2"/>
    <w:rsid w:val="00E17436"/>
    <w:rsid w:val="00E17728"/>
    <w:rsid w:val="00E17FA7"/>
    <w:rsid w:val="00E2250E"/>
    <w:rsid w:val="00E22FE4"/>
    <w:rsid w:val="00E24BF5"/>
    <w:rsid w:val="00E25494"/>
    <w:rsid w:val="00E256C4"/>
    <w:rsid w:val="00E25982"/>
    <w:rsid w:val="00E2674B"/>
    <w:rsid w:val="00E272DC"/>
    <w:rsid w:val="00E27DDF"/>
    <w:rsid w:val="00E27E01"/>
    <w:rsid w:val="00E30469"/>
    <w:rsid w:val="00E30A90"/>
    <w:rsid w:val="00E32DBA"/>
    <w:rsid w:val="00E34B25"/>
    <w:rsid w:val="00E3553C"/>
    <w:rsid w:val="00E35655"/>
    <w:rsid w:val="00E40B85"/>
    <w:rsid w:val="00E4236F"/>
    <w:rsid w:val="00E433BE"/>
    <w:rsid w:val="00E43469"/>
    <w:rsid w:val="00E4369C"/>
    <w:rsid w:val="00E43A0F"/>
    <w:rsid w:val="00E445DA"/>
    <w:rsid w:val="00E45379"/>
    <w:rsid w:val="00E465CB"/>
    <w:rsid w:val="00E47C0D"/>
    <w:rsid w:val="00E47D4C"/>
    <w:rsid w:val="00E50B22"/>
    <w:rsid w:val="00E51E18"/>
    <w:rsid w:val="00E5287B"/>
    <w:rsid w:val="00E52F9B"/>
    <w:rsid w:val="00E533BD"/>
    <w:rsid w:val="00E53706"/>
    <w:rsid w:val="00E56FE1"/>
    <w:rsid w:val="00E57CE2"/>
    <w:rsid w:val="00E60E5A"/>
    <w:rsid w:val="00E617BD"/>
    <w:rsid w:val="00E61CA8"/>
    <w:rsid w:val="00E61E05"/>
    <w:rsid w:val="00E63C44"/>
    <w:rsid w:val="00E64BD9"/>
    <w:rsid w:val="00E6519C"/>
    <w:rsid w:val="00E652E4"/>
    <w:rsid w:val="00E660AA"/>
    <w:rsid w:val="00E661F3"/>
    <w:rsid w:val="00E67E50"/>
    <w:rsid w:val="00E705B4"/>
    <w:rsid w:val="00E71C8B"/>
    <w:rsid w:val="00E7233D"/>
    <w:rsid w:val="00E72967"/>
    <w:rsid w:val="00E75472"/>
    <w:rsid w:val="00E77E5E"/>
    <w:rsid w:val="00E8155D"/>
    <w:rsid w:val="00E82615"/>
    <w:rsid w:val="00E84132"/>
    <w:rsid w:val="00E84A66"/>
    <w:rsid w:val="00E84AD7"/>
    <w:rsid w:val="00E85CC0"/>
    <w:rsid w:val="00E861B4"/>
    <w:rsid w:val="00E905B8"/>
    <w:rsid w:val="00E90627"/>
    <w:rsid w:val="00E9193D"/>
    <w:rsid w:val="00E958AD"/>
    <w:rsid w:val="00E96E1A"/>
    <w:rsid w:val="00EA0E04"/>
    <w:rsid w:val="00EA1A98"/>
    <w:rsid w:val="00EA200D"/>
    <w:rsid w:val="00EA220D"/>
    <w:rsid w:val="00EA3156"/>
    <w:rsid w:val="00EA34A1"/>
    <w:rsid w:val="00EA40A2"/>
    <w:rsid w:val="00EA4CD5"/>
    <w:rsid w:val="00EA5D2C"/>
    <w:rsid w:val="00EA5D8E"/>
    <w:rsid w:val="00EA7E07"/>
    <w:rsid w:val="00EB07CF"/>
    <w:rsid w:val="00EB0D0E"/>
    <w:rsid w:val="00EB1363"/>
    <w:rsid w:val="00EB266C"/>
    <w:rsid w:val="00EB3337"/>
    <w:rsid w:val="00EB36EC"/>
    <w:rsid w:val="00EB3B88"/>
    <w:rsid w:val="00EB3BB1"/>
    <w:rsid w:val="00EB4A02"/>
    <w:rsid w:val="00EC0928"/>
    <w:rsid w:val="00EC0C14"/>
    <w:rsid w:val="00EC2B42"/>
    <w:rsid w:val="00EC3B8F"/>
    <w:rsid w:val="00EC5CA0"/>
    <w:rsid w:val="00EC7372"/>
    <w:rsid w:val="00ED00D7"/>
    <w:rsid w:val="00ED0ADC"/>
    <w:rsid w:val="00ED107F"/>
    <w:rsid w:val="00ED19D1"/>
    <w:rsid w:val="00ED2AC0"/>
    <w:rsid w:val="00ED30E8"/>
    <w:rsid w:val="00ED36D0"/>
    <w:rsid w:val="00ED3B69"/>
    <w:rsid w:val="00ED3CF9"/>
    <w:rsid w:val="00ED3ECA"/>
    <w:rsid w:val="00ED3F39"/>
    <w:rsid w:val="00ED4492"/>
    <w:rsid w:val="00ED63AE"/>
    <w:rsid w:val="00ED646D"/>
    <w:rsid w:val="00ED6CD1"/>
    <w:rsid w:val="00ED76D1"/>
    <w:rsid w:val="00ED7A42"/>
    <w:rsid w:val="00EE0395"/>
    <w:rsid w:val="00EE1D80"/>
    <w:rsid w:val="00EE1EE0"/>
    <w:rsid w:val="00EE2BFB"/>
    <w:rsid w:val="00EE2EEA"/>
    <w:rsid w:val="00EE5F2E"/>
    <w:rsid w:val="00EF07AB"/>
    <w:rsid w:val="00EF16DB"/>
    <w:rsid w:val="00EF1F54"/>
    <w:rsid w:val="00EF2C2D"/>
    <w:rsid w:val="00EF3087"/>
    <w:rsid w:val="00EF4537"/>
    <w:rsid w:val="00EF4A64"/>
    <w:rsid w:val="00EF4D52"/>
    <w:rsid w:val="00EF54EA"/>
    <w:rsid w:val="00F016F0"/>
    <w:rsid w:val="00F02171"/>
    <w:rsid w:val="00F0260C"/>
    <w:rsid w:val="00F03228"/>
    <w:rsid w:val="00F033EF"/>
    <w:rsid w:val="00F04076"/>
    <w:rsid w:val="00F04B15"/>
    <w:rsid w:val="00F0528B"/>
    <w:rsid w:val="00F061A6"/>
    <w:rsid w:val="00F06B3A"/>
    <w:rsid w:val="00F0710C"/>
    <w:rsid w:val="00F07A3A"/>
    <w:rsid w:val="00F07A69"/>
    <w:rsid w:val="00F07C58"/>
    <w:rsid w:val="00F11AB3"/>
    <w:rsid w:val="00F11E70"/>
    <w:rsid w:val="00F1286E"/>
    <w:rsid w:val="00F12B32"/>
    <w:rsid w:val="00F14017"/>
    <w:rsid w:val="00F1608F"/>
    <w:rsid w:val="00F1684C"/>
    <w:rsid w:val="00F16DC0"/>
    <w:rsid w:val="00F20633"/>
    <w:rsid w:val="00F21A93"/>
    <w:rsid w:val="00F21DD6"/>
    <w:rsid w:val="00F225C9"/>
    <w:rsid w:val="00F24372"/>
    <w:rsid w:val="00F249E5"/>
    <w:rsid w:val="00F24CE9"/>
    <w:rsid w:val="00F251E7"/>
    <w:rsid w:val="00F25CFE"/>
    <w:rsid w:val="00F26CC2"/>
    <w:rsid w:val="00F302FE"/>
    <w:rsid w:val="00F31CC8"/>
    <w:rsid w:val="00F321B1"/>
    <w:rsid w:val="00F33758"/>
    <w:rsid w:val="00F35243"/>
    <w:rsid w:val="00F36E9F"/>
    <w:rsid w:val="00F41B19"/>
    <w:rsid w:val="00F41BBB"/>
    <w:rsid w:val="00F41BDB"/>
    <w:rsid w:val="00F425D5"/>
    <w:rsid w:val="00F42AB5"/>
    <w:rsid w:val="00F42F01"/>
    <w:rsid w:val="00F43E6E"/>
    <w:rsid w:val="00F43EBF"/>
    <w:rsid w:val="00F44423"/>
    <w:rsid w:val="00F454F8"/>
    <w:rsid w:val="00F4653F"/>
    <w:rsid w:val="00F466DE"/>
    <w:rsid w:val="00F50BE6"/>
    <w:rsid w:val="00F51236"/>
    <w:rsid w:val="00F51438"/>
    <w:rsid w:val="00F516D0"/>
    <w:rsid w:val="00F51CBF"/>
    <w:rsid w:val="00F533AB"/>
    <w:rsid w:val="00F5374C"/>
    <w:rsid w:val="00F541B8"/>
    <w:rsid w:val="00F55329"/>
    <w:rsid w:val="00F55D63"/>
    <w:rsid w:val="00F56368"/>
    <w:rsid w:val="00F56B6D"/>
    <w:rsid w:val="00F56CC2"/>
    <w:rsid w:val="00F57CD4"/>
    <w:rsid w:val="00F60105"/>
    <w:rsid w:val="00F60B07"/>
    <w:rsid w:val="00F60BC0"/>
    <w:rsid w:val="00F615A8"/>
    <w:rsid w:val="00F61B7F"/>
    <w:rsid w:val="00F62370"/>
    <w:rsid w:val="00F62750"/>
    <w:rsid w:val="00F628D3"/>
    <w:rsid w:val="00F62EF2"/>
    <w:rsid w:val="00F638C3"/>
    <w:rsid w:val="00F6497E"/>
    <w:rsid w:val="00F65227"/>
    <w:rsid w:val="00F65512"/>
    <w:rsid w:val="00F66B06"/>
    <w:rsid w:val="00F671D1"/>
    <w:rsid w:val="00F677E2"/>
    <w:rsid w:val="00F67B74"/>
    <w:rsid w:val="00F70830"/>
    <w:rsid w:val="00F70C89"/>
    <w:rsid w:val="00F70FBD"/>
    <w:rsid w:val="00F71320"/>
    <w:rsid w:val="00F717E6"/>
    <w:rsid w:val="00F73751"/>
    <w:rsid w:val="00F73DC5"/>
    <w:rsid w:val="00F75EAD"/>
    <w:rsid w:val="00F76073"/>
    <w:rsid w:val="00F77154"/>
    <w:rsid w:val="00F772D5"/>
    <w:rsid w:val="00F779B0"/>
    <w:rsid w:val="00F80F33"/>
    <w:rsid w:val="00F84001"/>
    <w:rsid w:val="00F846D6"/>
    <w:rsid w:val="00F86059"/>
    <w:rsid w:val="00F86997"/>
    <w:rsid w:val="00F86C20"/>
    <w:rsid w:val="00F871D7"/>
    <w:rsid w:val="00F9173A"/>
    <w:rsid w:val="00F91800"/>
    <w:rsid w:val="00F93469"/>
    <w:rsid w:val="00F93AF9"/>
    <w:rsid w:val="00F94E99"/>
    <w:rsid w:val="00F9540C"/>
    <w:rsid w:val="00F960D5"/>
    <w:rsid w:val="00F9650A"/>
    <w:rsid w:val="00F967C7"/>
    <w:rsid w:val="00FA0437"/>
    <w:rsid w:val="00FA206B"/>
    <w:rsid w:val="00FA233F"/>
    <w:rsid w:val="00FA2E05"/>
    <w:rsid w:val="00FA3DF0"/>
    <w:rsid w:val="00FA7547"/>
    <w:rsid w:val="00FA7D57"/>
    <w:rsid w:val="00FB0008"/>
    <w:rsid w:val="00FB029E"/>
    <w:rsid w:val="00FB071C"/>
    <w:rsid w:val="00FB1030"/>
    <w:rsid w:val="00FB1ACE"/>
    <w:rsid w:val="00FB1B08"/>
    <w:rsid w:val="00FB2A36"/>
    <w:rsid w:val="00FB3EA0"/>
    <w:rsid w:val="00FB55F4"/>
    <w:rsid w:val="00FB58D8"/>
    <w:rsid w:val="00FB5C1A"/>
    <w:rsid w:val="00FB5E6F"/>
    <w:rsid w:val="00FB677F"/>
    <w:rsid w:val="00FB7115"/>
    <w:rsid w:val="00FB7140"/>
    <w:rsid w:val="00FC0B63"/>
    <w:rsid w:val="00FC12ED"/>
    <w:rsid w:val="00FC1748"/>
    <w:rsid w:val="00FC1EEB"/>
    <w:rsid w:val="00FC2209"/>
    <w:rsid w:val="00FC4367"/>
    <w:rsid w:val="00FC6F8C"/>
    <w:rsid w:val="00FC7531"/>
    <w:rsid w:val="00FC7EAA"/>
    <w:rsid w:val="00FD05F2"/>
    <w:rsid w:val="00FD3C34"/>
    <w:rsid w:val="00FD49A2"/>
    <w:rsid w:val="00FD4FA5"/>
    <w:rsid w:val="00FD5166"/>
    <w:rsid w:val="00FD6CDE"/>
    <w:rsid w:val="00FD758C"/>
    <w:rsid w:val="00FE19D5"/>
    <w:rsid w:val="00FE3D58"/>
    <w:rsid w:val="00FE62DC"/>
    <w:rsid w:val="00FE731D"/>
    <w:rsid w:val="00FF05B9"/>
    <w:rsid w:val="00FF0EB1"/>
    <w:rsid w:val="00FF30DE"/>
    <w:rsid w:val="00FF456A"/>
    <w:rsid w:val="00FF46FD"/>
    <w:rsid w:val="00FF5498"/>
    <w:rsid w:val="00FF6204"/>
    <w:rsid w:val="00FF634D"/>
    <w:rsid w:val="6E0A5F70"/>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C92F87A"/>
  <w15:docId w15:val="{A6048244-DB7A-4924-BD1D-0929A02DB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eastAsia="Times New Roman"/>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Puesto">
    <w:name w:val="Title"/>
    <w:basedOn w:val="Normal"/>
    <w:next w:val="Normal"/>
    <w:link w:val="Puest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qFormat/>
    <w:rPr>
      <w:b/>
      <w:bCs/>
    </w:rPr>
  </w:style>
  <w:style w:type="table" w:styleId="Tablaconcuadrcula">
    <w:name w:val="Table Grid"/>
    <w:basedOn w:val="Tablanormal"/>
    <w:uiPriority w:val="3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MAPAS,Evidencias"/>
    <w:link w:val="SinespaciadoCar"/>
    <w:uiPriority w:val="1"/>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aliases w:val="Francesa Car,INAI Car,MAPAS Car,Evidencias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link w:val="Puest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pPr>
      <w:spacing w:after="0" w:line="240" w:lineRule="auto"/>
    </w:pPr>
    <w:rPr>
      <w:rFonts w:asciiTheme="minorHAnsi" w:eastAsiaTheme="minorEastAsia"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E6432"/>
    <w:pPr>
      <w:spacing w:before="100" w:beforeAutospacing="1" w:after="100" w:afterAutospacing="1"/>
    </w:pPr>
    <w:rPr>
      <w:sz w:val="24"/>
      <w:szCs w:val="24"/>
      <w:lang w:eastAsia="es-MX"/>
    </w:rPr>
  </w:style>
  <w:style w:type="table" w:styleId="Tabladecuadrcula6concolores">
    <w:name w:val="Grid Table 6 Colorful"/>
    <w:basedOn w:val="Tablanormal"/>
    <w:uiPriority w:val="51"/>
    <w:rsid w:val="008E6432"/>
    <w:pPr>
      <w:spacing w:after="0" w:line="240" w:lineRule="auto"/>
    </w:pPr>
    <w:rPr>
      <w:rFonts w:asciiTheme="minorHAnsi" w:eastAsiaTheme="minorEastAsia" w:hAnsiTheme="minorHAnsi" w:cstheme="minorBidi"/>
      <w:color w:val="000000" w:themeColor="text1"/>
      <w:sz w:val="24"/>
      <w:szCs w:val="24"/>
      <w:lang w:val="es-ES_tradnl" w:eastAsia="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pPr>
      <w:spacing w:after="0" w:line="240" w:lineRule="auto"/>
    </w:pPr>
    <w:rPr>
      <w:rFonts w:asciiTheme="minorHAnsi" w:eastAsia="Times New Roman"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paragraph" w:customStyle="1" w:styleId="j">
    <w:name w:val="j"/>
    <w:basedOn w:val="Normal"/>
    <w:rsid w:val="005502D2"/>
    <w:pPr>
      <w:spacing w:before="100" w:beforeAutospacing="1" w:after="100" w:afterAutospacing="1"/>
    </w:pPr>
    <w:rPr>
      <w:rFonts w:eastAsiaTheme="minorHAnsi"/>
      <w:sz w:val="24"/>
      <w:szCs w:val="24"/>
      <w:lang w:val="es-ES_tradnl" w:eastAsia="es-ES_tradnl"/>
    </w:rPr>
  </w:style>
  <w:style w:type="paragraph" w:customStyle="1" w:styleId="Cuerpodeltexto6">
    <w:name w:val="Cuerpo del texto (6)"/>
    <w:basedOn w:val="Normal"/>
    <w:rsid w:val="002114EC"/>
    <w:pPr>
      <w:shd w:val="clear" w:color="auto" w:fill="FFFFFF"/>
      <w:spacing w:line="0" w:lineRule="atLeast"/>
    </w:pPr>
    <w:rPr>
      <w:sz w:val="17"/>
      <w:szCs w:val="17"/>
      <w:lang w:val="x-none" w:eastAsia="x-none"/>
    </w:rPr>
  </w:style>
  <w:style w:type="paragraph" w:customStyle="1" w:styleId="Estilo3">
    <w:name w:val="Estilo3"/>
    <w:basedOn w:val="Ttulo2"/>
    <w:qFormat/>
    <w:rsid w:val="002114EC"/>
    <w:pPr>
      <w:keepNext w:val="0"/>
      <w:keepLines w:val="0"/>
      <w:spacing w:before="120" w:after="120" w:line="276" w:lineRule="auto"/>
      <w:ind w:left="1418" w:hanging="454"/>
      <w:jc w:val="both"/>
    </w:pPr>
    <w:rPr>
      <w:rFonts w:ascii="Calibri" w:eastAsia="Calibri" w:hAnsi="Calibri" w:cs="Times New Roman"/>
      <w:bCs/>
      <w:color w:val="auto"/>
      <w:sz w:val="24"/>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204">
      <w:bodyDiv w:val="1"/>
      <w:marLeft w:val="0"/>
      <w:marRight w:val="0"/>
      <w:marTop w:val="0"/>
      <w:marBottom w:val="0"/>
      <w:divBdr>
        <w:top w:val="none" w:sz="0" w:space="0" w:color="auto"/>
        <w:left w:val="none" w:sz="0" w:space="0" w:color="auto"/>
        <w:bottom w:val="none" w:sz="0" w:space="0" w:color="auto"/>
        <w:right w:val="none" w:sz="0" w:space="0" w:color="auto"/>
      </w:divBdr>
      <w:divsChild>
        <w:div w:id="346755064">
          <w:marLeft w:val="0"/>
          <w:marRight w:val="0"/>
          <w:marTop w:val="0"/>
          <w:marBottom w:val="0"/>
          <w:divBdr>
            <w:top w:val="none" w:sz="0" w:space="0" w:color="auto"/>
            <w:left w:val="none" w:sz="0" w:space="0" w:color="auto"/>
            <w:bottom w:val="none" w:sz="0" w:space="0" w:color="auto"/>
            <w:right w:val="none" w:sz="0" w:space="0" w:color="auto"/>
          </w:divBdr>
        </w:div>
      </w:divsChild>
    </w:div>
    <w:div w:id="15429451">
      <w:bodyDiv w:val="1"/>
      <w:marLeft w:val="0"/>
      <w:marRight w:val="0"/>
      <w:marTop w:val="0"/>
      <w:marBottom w:val="0"/>
      <w:divBdr>
        <w:top w:val="none" w:sz="0" w:space="0" w:color="auto"/>
        <w:left w:val="none" w:sz="0" w:space="0" w:color="auto"/>
        <w:bottom w:val="none" w:sz="0" w:space="0" w:color="auto"/>
        <w:right w:val="none" w:sz="0" w:space="0" w:color="auto"/>
      </w:divBdr>
    </w:div>
    <w:div w:id="49573316">
      <w:bodyDiv w:val="1"/>
      <w:marLeft w:val="0"/>
      <w:marRight w:val="0"/>
      <w:marTop w:val="0"/>
      <w:marBottom w:val="0"/>
      <w:divBdr>
        <w:top w:val="none" w:sz="0" w:space="0" w:color="auto"/>
        <w:left w:val="none" w:sz="0" w:space="0" w:color="auto"/>
        <w:bottom w:val="none" w:sz="0" w:space="0" w:color="auto"/>
        <w:right w:val="none" w:sz="0" w:space="0" w:color="auto"/>
      </w:divBdr>
    </w:div>
    <w:div w:id="80875594">
      <w:bodyDiv w:val="1"/>
      <w:marLeft w:val="0"/>
      <w:marRight w:val="0"/>
      <w:marTop w:val="0"/>
      <w:marBottom w:val="0"/>
      <w:divBdr>
        <w:top w:val="none" w:sz="0" w:space="0" w:color="auto"/>
        <w:left w:val="none" w:sz="0" w:space="0" w:color="auto"/>
        <w:bottom w:val="none" w:sz="0" w:space="0" w:color="auto"/>
        <w:right w:val="none" w:sz="0" w:space="0" w:color="auto"/>
      </w:divBdr>
    </w:div>
    <w:div w:id="112674043">
      <w:bodyDiv w:val="1"/>
      <w:marLeft w:val="0"/>
      <w:marRight w:val="0"/>
      <w:marTop w:val="0"/>
      <w:marBottom w:val="0"/>
      <w:divBdr>
        <w:top w:val="none" w:sz="0" w:space="0" w:color="auto"/>
        <w:left w:val="none" w:sz="0" w:space="0" w:color="auto"/>
        <w:bottom w:val="none" w:sz="0" w:space="0" w:color="auto"/>
        <w:right w:val="none" w:sz="0" w:space="0" w:color="auto"/>
      </w:divBdr>
    </w:div>
    <w:div w:id="125130487">
      <w:bodyDiv w:val="1"/>
      <w:marLeft w:val="0"/>
      <w:marRight w:val="0"/>
      <w:marTop w:val="0"/>
      <w:marBottom w:val="0"/>
      <w:divBdr>
        <w:top w:val="none" w:sz="0" w:space="0" w:color="auto"/>
        <w:left w:val="none" w:sz="0" w:space="0" w:color="auto"/>
        <w:bottom w:val="none" w:sz="0" w:space="0" w:color="auto"/>
        <w:right w:val="none" w:sz="0" w:space="0" w:color="auto"/>
      </w:divBdr>
    </w:div>
    <w:div w:id="194468249">
      <w:bodyDiv w:val="1"/>
      <w:marLeft w:val="0"/>
      <w:marRight w:val="0"/>
      <w:marTop w:val="0"/>
      <w:marBottom w:val="0"/>
      <w:divBdr>
        <w:top w:val="none" w:sz="0" w:space="0" w:color="auto"/>
        <w:left w:val="none" w:sz="0" w:space="0" w:color="auto"/>
        <w:bottom w:val="none" w:sz="0" w:space="0" w:color="auto"/>
        <w:right w:val="none" w:sz="0" w:space="0" w:color="auto"/>
      </w:divBdr>
    </w:div>
    <w:div w:id="230846437">
      <w:bodyDiv w:val="1"/>
      <w:marLeft w:val="0"/>
      <w:marRight w:val="0"/>
      <w:marTop w:val="0"/>
      <w:marBottom w:val="0"/>
      <w:divBdr>
        <w:top w:val="none" w:sz="0" w:space="0" w:color="auto"/>
        <w:left w:val="none" w:sz="0" w:space="0" w:color="auto"/>
        <w:bottom w:val="none" w:sz="0" w:space="0" w:color="auto"/>
        <w:right w:val="none" w:sz="0" w:space="0" w:color="auto"/>
      </w:divBdr>
    </w:div>
    <w:div w:id="235550228">
      <w:bodyDiv w:val="1"/>
      <w:marLeft w:val="0"/>
      <w:marRight w:val="0"/>
      <w:marTop w:val="0"/>
      <w:marBottom w:val="0"/>
      <w:divBdr>
        <w:top w:val="none" w:sz="0" w:space="0" w:color="auto"/>
        <w:left w:val="none" w:sz="0" w:space="0" w:color="auto"/>
        <w:bottom w:val="none" w:sz="0" w:space="0" w:color="auto"/>
        <w:right w:val="none" w:sz="0" w:space="0" w:color="auto"/>
      </w:divBdr>
    </w:div>
    <w:div w:id="301740936">
      <w:bodyDiv w:val="1"/>
      <w:marLeft w:val="0"/>
      <w:marRight w:val="0"/>
      <w:marTop w:val="0"/>
      <w:marBottom w:val="0"/>
      <w:divBdr>
        <w:top w:val="none" w:sz="0" w:space="0" w:color="auto"/>
        <w:left w:val="none" w:sz="0" w:space="0" w:color="auto"/>
        <w:bottom w:val="none" w:sz="0" w:space="0" w:color="auto"/>
        <w:right w:val="none" w:sz="0" w:space="0" w:color="auto"/>
      </w:divBdr>
    </w:div>
    <w:div w:id="325520571">
      <w:bodyDiv w:val="1"/>
      <w:marLeft w:val="0"/>
      <w:marRight w:val="0"/>
      <w:marTop w:val="0"/>
      <w:marBottom w:val="0"/>
      <w:divBdr>
        <w:top w:val="none" w:sz="0" w:space="0" w:color="auto"/>
        <w:left w:val="none" w:sz="0" w:space="0" w:color="auto"/>
        <w:bottom w:val="none" w:sz="0" w:space="0" w:color="auto"/>
        <w:right w:val="none" w:sz="0" w:space="0" w:color="auto"/>
      </w:divBdr>
    </w:div>
    <w:div w:id="407458354">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35517771">
      <w:bodyDiv w:val="1"/>
      <w:marLeft w:val="0"/>
      <w:marRight w:val="0"/>
      <w:marTop w:val="0"/>
      <w:marBottom w:val="0"/>
      <w:divBdr>
        <w:top w:val="none" w:sz="0" w:space="0" w:color="auto"/>
        <w:left w:val="none" w:sz="0" w:space="0" w:color="auto"/>
        <w:bottom w:val="none" w:sz="0" w:space="0" w:color="auto"/>
        <w:right w:val="none" w:sz="0" w:space="0" w:color="auto"/>
      </w:divBdr>
    </w:div>
    <w:div w:id="488788351">
      <w:bodyDiv w:val="1"/>
      <w:marLeft w:val="0"/>
      <w:marRight w:val="0"/>
      <w:marTop w:val="0"/>
      <w:marBottom w:val="0"/>
      <w:divBdr>
        <w:top w:val="none" w:sz="0" w:space="0" w:color="auto"/>
        <w:left w:val="none" w:sz="0" w:space="0" w:color="auto"/>
        <w:bottom w:val="none" w:sz="0" w:space="0" w:color="auto"/>
        <w:right w:val="none" w:sz="0" w:space="0" w:color="auto"/>
      </w:divBdr>
    </w:div>
    <w:div w:id="491140161">
      <w:bodyDiv w:val="1"/>
      <w:marLeft w:val="0"/>
      <w:marRight w:val="0"/>
      <w:marTop w:val="0"/>
      <w:marBottom w:val="0"/>
      <w:divBdr>
        <w:top w:val="none" w:sz="0" w:space="0" w:color="auto"/>
        <w:left w:val="none" w:sz="0" w:space="0" w:color="auto"/>
        <w:bottom w:val="none" w:sz="0" w:space="0" w:color="auto"/>
        <w:right w:val="none" w:sz="0" w:space="0" w:color="auto"/>
      </w:divBdr>
    </w:div>
    <w:div w:id="536430139">
      <w:bodyDiv w:val="1"/>
      <w:marLeft w:val="0"/>
      <w:marRight w:val="0"/>
      <w:marTop w:val="0"/>
      <w:marBottom w:val="0"/>
      <w:divBdr>
        <w:top w:val="none" w:sz="0" w:space="0" w:color="auto"/>
        <w:left w:val="none" w:sz="0" w:space="0" w:color="auto"/>
        <w:bottom w:val="none" w:sz="0" w:space="0" w:color="auto"/>
        <w:right w:val="none" w:sz="0" w:space="0" w:color="auto"/>
      </w:divBdr>
    </w:div>
    <w:div w:id="549921223">
      <w:bodyDiv w:val="1"/>
      <w:marLeft w:val="0"/>
      <w:marRight w:val="0"/>
      <w:marTop w:val="0"/>
      <w:marBottom w:val="0"/>
      <w:divBdr>
        <w:top w:val="none" w:sz="0" w:space="0" w:color="auto"/>
        <w:left w:val="none" w:sz="0" w:space="0" w:color="auto"/>
        <w:bottom w:val="none" w:sz="0" w:space="0" w:color="auto"/>
        <w:right w:val="none" w:sz="0" w:space="0" w:color="auto"/>
      </w:divBdr>
    </w:div>
    <w:div w:id="558783783">
      <w:bodyDiv w:val="1"/>
      <w:marLeft w:val="0"/>
      <w:marRight w:val="0"/>
      <w:marTop w:val="0"/>
      <w:marBottom w:val="0"/>
      <w:divBdr>
        <w:top w:val="none" w:sz="0" w:space="0" w:color="auto"/>
        <w:left w:val="none" w:sz="0" w:space="0" w:color="auto"/>
        <w:bottom w:val="none" w:sz="0" w:space="0" w:color="auto"/>
        <w:right w:val="none" w:sz="0" w:space="0" w:color="auto"/>
      </w:divBdr>
    </w:div>
    <w:div w:id="565409672">
      <w:bodyDiv w:val="1"/>
      <w:marLeft w:val="0"/>
      <w:marRight w:val="0"/>
      <w:marTop w:val="0"/>
      <w:marBottom w:val="0"/>
      <w:divBdr>
        <w:top w:val="none" w:sz="0" w:space="0" w:color="auto"/>
        <w:left w:val="none" w:sz="0" w:space="0" w:color="auto"/>
        <w:bottom w:val="none" w:sz="0" w:space="0" w:color="auto"/>
        <w:right w:val="none" w:sz="0" w:space="0" w:color="auto"/>
      </w:divBdr>
    </w:div>
    <w:div w:id="570777781">
      <w:bodyDiv w:val="1"/>
      <w:marLeft w:val="0"/>
      <w:marRight w:val="0"/>
      <w:marTop w:val="0"/>
      <w:marBottom w:val="0"/>
      <w:divBdr>
        <w:top w:val="none" w:sz="0" w:space="0" w:color="auto"/>
        <w:left w:val="none" w:sz="0" w:space="0" w:color="auto"/>
        <w:bottom w:val="none" w:sz="0" w:space="0" w:color="auto"/>
        <w:right w:val="none" w:sz="0" w:space="0" w:color="auto"/>
      </w:divBdr>
      <w:divsChild>
        <w:div w:id="1622303985">
          <w:marLeft w:val="0"/>
          <w:marRight w:val="0"/>
          <w:marTop w:val="0"/>
          <w:marBottom w:val="0"/>
          <w:divBdr>
            <w:top w:val="none" w:sz="0" w:space="0" w:color="auto"/>
            <w:left w:val="none" w:sz="0" w:space="0" w:color="auto"/>
            <w:bottom w:val="none" w:sz="0" w:space="0" w:color="auto"/>
            <w:right w:val="none" w:sz="0" w:space="0" w:color="auto"/>
          </w:divBdr>
        </w:div>
      </w:divsChild>
    </w:div>
    <w:div w:id="576478720">
      <w:bodyDiv w:val="1"/>
      <w:marLeft w:val="0"/>
      <w:marRight w:val="0"/>
      <w:marTop w:val="0"/>
      <w:marBottom w:val="0"/>
      <w:divBdr>
        <w:top w:val="none" w:sz="0" w:space="0" w:color="auto"/>
        <w:left w:val="none" w:sz="0" w:space="0" w:color="auto"/>
        <w:bottom w:val="none" w:sz="0" w:space="0" w:color="auto"/>
        <w:right w:val="none" w:sz="0" w:space="0" w:color="auto"/>
      </w:divBdr>
    </w:div>
    <w:div w:id="611592976">
      <w:bodyDiv w:val="1"/>
      <w:marLeft w:val="0"/>
      <w:marRight w:val="0"/>
      <w:marTop w:val="0"/>
      <w:marBottom w:val="0"/>
      <w:divBdr>
        <w:top w:val="none" w:sz="0" w:space="0" w:color="auto"/>
        <w:left w:val="none" w:sz="0" w:space="0" w:color="auto"/>
        <w:bottom w:val="none" w:sz="0" w:space="0" w:color="auto"/>
        <w:right w:val="none" w:sz="0" w:space="0" w:color="auto"/>
      </w:divBdr>
    </w:div>
    <w:div w:id="677076315">
      <w:bodyDiv w:val="1"/>
      <w:marLeft w:val="0"/>
      <w:marRight w:val="0"/>
      <w:marTop w:val="0"/>
      <w:marBottom w:val="0"/>
      <w:divBdr>
        <w:top w:val="none" w:sz="0" w:space="0" w:color="auto"/>
        <w:left w:val="none" w:sz="0" w:space="0" w:color="auto"/>
        <w:bottom w:val="none" w:sz="0" w:space="0" w:color="auto"/>
        <w:right w:val="none" w:sz="0" w:space="0" w:color="auto"/>
      </w:divBdr>
    </w:div>
    <w:div w:id="690304712">
      <w:bodyDiv w:val="1"/>
      <w:marLeft w:val="0"/>
      <w:marRight w:val="0"/>
      <w:marTop w:val="0"/>
      <w:marBottom w:val="0"/>
      <w:divBdr>
        <w:top w:val="none" w:sz="0" w:space="0" w:color="auto"/>
        <w:left w:val="none" w:sz="0" w:space="0" w:color="auto"/>
        <w:bottom w:val="none" w:sz="0" w:space="0" w:color="auto"/>
        <w:right w:val="none" w:sz="0" w:space="0" w:color="auto"/>
      </w:divBdr>
    </w:div>
    <w:div w:id="707681860">
      <w:bodyDiv w:val="1"/>
      <w:marLeft w:val="0"/>
      <w:marRight w:val="0"/>
      <w:marTop w:val="0"/>
      <w:marBottom w:val="0"/>
      <w:divBdr>
        <w:top w:val="none" w:sz="0" w:space="0" w:color="auto"/>
        <w:left w:val="none" w:sz="0" w:space="0" w:color="auto"/>
        <w:bottom w:val="none" w:sz="0" w:space="0" w:color="auto"/>
        <w:right w:val="none" w:sz="0" w:space="0" w:color="auto"/>
      </w:divBdr>
    </w:div>
    <w:div w:id="781002080">
      <w:bodyDiv w:val="1"/>
      <w:marLeft w:val="0"/>
      <w:marRight w:val="0"/>
      <w:marTop w:val="0"/>
      <w:marBottom w:val="0"/>
      <w:divBdr>
        <w:top w:val="none" w:sz="0" w:space="0" w:color="auto"/>
        <w:left w:val="none" w:sz="0" w:space="0" w:color="auto"/>
        <w:bottom w:val="none" w:sz="0" w:space="0" w:color="auto"/>
        <w:right w:val="none" w:sz="0" w:space="0" w:color="auto"/>
      </w:divBdr>
      <w:divsChild>
        <w:div w:id="2057773598">
          <w:marLeft w:val="0"/>
          <w:marRight w:val="0"/>
          <w:marTop w:val="0"/>
          <w:marBottom w:val="82"/>
          <w:divBdr>
            <w:top w:val="none" w:sz="0" w:space="0" w:color="auto"/>
            <w:left w:val="none" w:sz="0" w:space="0" w:color="auto"/>
            <w:bottom w:val="none" w:sz="0" w:space="0" w:color="auto"/>
            <w:right w:val="none" w:sz="0" w:space="0" w:color="auto"/>
          </w:divBdr>
        </w:div>
        <w:div w:id="1837259677">
          <w:marLeft w:val="0"/>
          <w:marRight w:val="0"/>
          <w:marTop w:val="0"/>
          <w:marBottom w:val="82"/>
          <w:divBdr>
            <w:top w:val="none" w:sz="0" w:space="0" w:color="auto"/>
            <w:left w:val="none" w:sz="0" w:space="0" w:color="auto"/>
            <w:bottom w:val="none" w:sz="0" w:space="0" w:color="auto"/>
            <w:right w:val="none" w:sz="0" w:space="0" w:color="auto"/>
          </w:divBdr>
        </w:div>
        <w:div w:id="1006520419">
          <w:marLeft w:val="0"/>
          <w:marRight w:val="0"/>
          <w:marTop w:val="0"/>
          <w:marBottom w:val="82"/>
          <w:divBdr>
            <w:top w:val="none" w:sz="0" w:space="0" w:color="auto"/>
            <w:left w:val="none" w:sz="0" w:space="0" w:color="auto"/>
            <w:bottom w:val="none" w:sz="0" w:space="0" w:color="auto"/>
            <w:right w:val="none" w:sz="0" w:space="0" w:color="auto"/>
          </w:divBdr>
        </w:div>
      </w:divsChild>
    </w:div>
    <w:div w:id="801000523">
      <w:bodyDiv w:val="1"/>
      <w:marLeft w:val="0"/>
      <w:marRight w:val="0"/>
      <w:marTop w:val="0"/>
      <w:marBottom w:val="0"/>
      <w:divBdr>
        <w:top w:val="none" w:sz="0" w:space="0" w:color="auto"/>
        <w:left w:val="none" w:sz="0" w:space="0" w:color="auto"/>
        <w:bottom w:val="none" w:sz="0" w:space="0" w:color="auto"/>
        <w:right w:val="none" w:sz="0" w:space="0" w:color="auto"/>
      </w:divBdr>
    </w:div>
    <w:div w:id="836960406">
      <w:bodyDiv w:val="1"/>
      <w:marLeft w:val="0"/>
      <w:marRight w:val="0"/>
      <w:marTop w:val="0"/>
      <w:marBottom w:val="0"/>
      <w:divBdr>
        <w:top w:val="none" w:sz="0" w:space="0" w:color="auto"/>
        <w:left w:val="none" w:sz="0" w:space="0" w:color="auto"/>
        <w:bottom w:val="none" w:sz="0" w:space="0" w:color="auto"/>
        <w:right w:val="none" w:sz="0" w:space="0" w:color="auto"/>
      </w:divBdr>
    </w:div>
    <w:div w:id="1057389729">
      <w:bodyDiv w:val="1"/>
      <w:marLeft w:val="0"/>
      <w:marRight w:val="0"/>
      <w:marTop w:val="0"/>
      <w:marBottom w:val="0"/>
      <w:divBdr>
        <w:top w:val="none" w:sz="0" w:space="0" w:color="auto"/>
        <w:left w:val="none" w:sz="0" w:space="0" w:color="auto"/>
        <w:bottom w:val="none" w:sz="0" w:space="0" w:color="auto"/>
        <w:right w:val="none" w:sz="0" w:space="0" w:color="auto"/>
      </w:divBdr>
    </w:div>
    <w:div w:id="1120687603">
      <w:bodyDiv w:val="1"/>
      <w:marLeft w:val="0"/>
      <w:marRight w:val="0"/>
      <w:marTop w:val="0"/>
      <w:marBottom w:val="0"/>
      <w:divBdr>
        <w:top w:val="none" w:sz="0" w:space="0" w:color="auto"/>
        <w:left w:val="none" w:sz="0" w:space="0" w:color="auto"/>
        <w:bottom w:val="none" w:sz="0" w:space="0" w:color="auto"/>
        <w:right w:val="none" w:sz="0" w:space="0" w:color="auto"/>
      </w:divBdr>
    </w:div>
    <w:div w:id="1153183983">
      <w:bodyDiv w:val="1"/>
      <w:marLeft w:val="0"/>
      <w:marRight w:val="0"/>
      <w:marTop w:val="0"/>
      <w:marBottom w:val="0"/>
      <w:divBdr>
        <w:top w:val="none" w:sz="0" w:space="0" w:color="auto"/>
        <w:left w:val="none" w:sz="0" w:space="0" w:color="auto"/>
        <w:bottom w:val="none" w:sz="0" w:space="0" w:color="auto"/>
        <w:right w:val="none" w:sz="0" w:space="0" w:color="auto"/>
      </w:divBdr>
    </w:div>
    <w:div w:id="1192182570">
      <w:bodyDiv w:val="1"/>
      <w:marLeft w:val="0"/>
      <w:marRight w:val="0"/>
      <w:marTop w:val="0"/>
      <w:marBottom w:val="0"/>
      <w:divBdr>
        <w:top w:val="none" w:sz="0" w:space="0" w:color="auto"/>
        <w:left w:val="none" w:sz="0" w:space="0" w:color="auto"/>
        <w:bottom w:val="none" w:sz="0" w:space="0" w:color="auto"/>
        <w:right w:val="none" w:sz="0" w:space="0" w:color="auto"/>
      </w:divBdr>
    </w:div>
    <w:div w:id="1246770568">
      <w:bodyDiv w:val="1"/>
      <w:marLeft w:val="0"/>
      <w:marRight w:val="0"/>
      <w:marTop w:val="0"/>
      <w:marBottom w:val="0"/>
      <w:divBdr>
        <w:top w:val="none" w:sz="0" w:space="0" w:color="auto"/>
        <w:left w:val="none" w:sz="0" w:space="0" w:color="auto"/>
        <w:bottom w:val="none" w:sz="0" w:space="0" w:color="auto"/>
        <w:right w:val="none" w:sz="0" w:space="0" w:color="auto"/>
      </w:divBdr>
    </w:div>
    <w:div w:id="1281764780">
      <w:bodyDiv w:val="1"/>
      <w:marLeft w:val="0"/>
      <w:marRight w:val="0"/>
      <w:marTop w:val="0"/>
      <w:marBottom w:val="0"/>
      <w:divBdr>
        <w:top w:val="none" w:sz="0" w:space="0" w:color="auto"/>
        <w:left w:val="none" w:sz="0" w:space="0" w:color="auto"/>
        <w:bottom w:val="none" w:sz="0" w:space="0" w:color="auto"/>
        <w:right w:val="none" w:sz="0" w:space="0" w:color="auto"/>
      </w:divBdr>
    </w:div>
    <w:div w:id="1300763708">
      <w:bodyDiv w:val="1"/>
      <w:marLeft w:val="0"/>
      <w:marRight w:val="0"/>
      <w:marTop w:val="0"/>
      <w:marBottom w:val="0"/>
      <w:divBdr>
        <w:top w:val="none" w:sz="0" w:space="0" w:color="auto"/>
        <w:left w:val="none" w:sz="0" w:space="0" w:color="auto"/>
        <w:bottom w:val="none" w:sz="0" w:space="0" w:color="auto"/>
        <w:right w:val="none" w:sz="0" w:space="0" w:color="auto"/>
      </w:divBdr>
      <w:divsChild>
        <w:div w:id="1492062123">
          <w:marLeft w:val="0"/>
          <w:marRight w:val="0"/>
          <w:marTop w:val="0"/>
          <w:marBottom w:val="0"/>
          <w:divBdr>
            <w:top w:val="none" w:sz="0" w:space="0" w:color="auto"/>
            <w:left w:val="none" w:sz="0" w:space="0" w:color="auto"/>
            <w:bottom w:val="none" w:sz="0" w:space="0" w:color="auto"/>
            <w:right w:val="none" w:sz="0" w:space="0" w:color="auto"/>
          </w:divBdr>
        </w:div>
      </w:divsChild>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369984909">
      <w:bodyDiv w:val="1"/>
      <w:marLeft w:val="0"/>
      <w:marRight w:val="0"/>
      <w:marTop w:val="0"/>
      <w:marBottom w:val="0"/>
      <w:divBdr>
        <w:top w:val="none" w:sz="0" w:space="0" w:color="auto"/>
        <w:left w:val="none" w:sz="0" w:space="0" w:color="auto"/>
        <w:bottom w:val="none" w:sz="0" w:space="0" w:color="auto"/>
        <w:right w:val="none" w:sz="0" w:space="0" w:color="auto"/>
      </w:divBdr>
    </w:div>
    <w:div w:id="1439526493">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501003471">
      <w:bodyDiv w:val="1"/>
      <w:marLeft w:val="0"/>
      <w:marRight w:val="0"/>
      <w:marTop w:val="0"/>
      <w:marBottom w:val="0"/>
      <w:divBdr>
        <w:top w:val="none" w:sz="0" w:space="0" w:color="auto"/>
        <w:left w:val="none" w:sz="0" w:space="0" w:color="auto"/>
        <w:bottom w:val="none" w:sz="0" w:space="0" w:color="auto"/>
        <w:right w:val="none" w:sz="0" w:space="0" w:color="auto"/>
      </w:divBdr>
    </w:div>
    <w:div w:id="1502967402">
      <w:bodyDiv w:val="1"/>
      <w:marLeft w:val="0"/>
      <w:marRight w:val="0"/>
      <w:marTop w:val="0"/>
      <w:marBottom w:val="0"/>
      <w:divBdr>
        <w:top w:val="none" w:sz="0" w:space="0" w:color="auto"/>
        <w:left w:val="none" w:sz="0" w:space="0" w:color="auto"/>
        <w:bottom w:val="none" w:sz="0" w:space="0" w:color="auto"/>
        <w:right w:val="none" w:sz="0" w:space="0" w:color="auto"/>
      </w:divBdr>
    </w:div>
    <w:div w:id="1545675350">
      <w:bodyDiv w:val="1"/>
      <w:marLeft w:val="0"/>
      <w:marRight w:val="0"/>
      <w:marTop w:val="0"/>
      <w:marBottom w:val="0"/>
      <w:divBdr>
        <w:top w:val="none" w:sz="0" w:space="0" w:color="auto"/>
        <w:left w:val="none" w:sz="0" w:space="0" w:color="auto"/>
        <w:bottom w:val="none" w:sz="0" w:space="0" w:color="auto"/>
        <w:right w:val="none" w:sz="0" w:space="0" w:color="auto"/>
      </w:divBdr>
    </w:div>
    <w:div w:id="1584997614">
      <w:bodyDiv w:val="1"/>
      <w:marLeft w:val="0"/>
      <w:marRight w:val="0"/>
      <w:marTop w:val="0"/>
      <w:marBottom w:val="0"/>
      <w:divBdr>
        <w:top w:val="none" w:sz="0" w:space="0" w:color="auto"/>
        <w:left w:val="none" w:sz="0" w:space="0" w:color="auto"/>
        <w:bottom w:val="none" w:sz="0" w:space="0" w:color="auto"/>
        <w:right w:val="none" w:sz="0" w:space="0" w:color="auto"/>
      </w:divBdr>
    </w:div>
    <w:div w:id="1594707564">
      <w:bodyDiv w:val="1"/>
      <w:marLeft w:val="0"/>
      <w:marRight w:val="0"/>
      <w:marTop w:val="0"/>
      <w:marBottom w:val="0"/>
      <w:divBdr>
        <w:top w:val="none" w:sz="0" w:space="0" w:color="auto"/>
        <w:left w:val="none" w:sz="0" w:space="0" w:color="auto"/>
        <w:bottom w:val="none" w:sz="0" w:space="0" w:color="auto"/>
        <w:right w:val="none" w:sz="0" w:space="0" w:color="auto"/>
      </w:divBdr>
    </w:div>
    <w:div w:id="1600259596">
      <w:bodyDiv w:val="1"/>
      <w:marLeft w:val="0"/>
      <w:marRight w:val="0"/>
      <w:marTop w:val="0"/>
      <w:marBottom w:val="0"/>
      <w:divBdr>
        <w:top w:val="none" w:sz="0" w:space="0" w:color="auto"/>
        <w:left w:val="none" w:sz="0" w:space="0" w:color="auto"/>
        <w:bottom w:val="none" w:sz="0" w:space="0" w:color="auto"/>
        <w:right w:val="none" w:sz="0" w:space="0" w:color="auto"/>
      </w:divBdr>
    </w:div>
    <w:div w:id="1635865652">
      <w:bodyDiv w:val="1"/>
      <w:marLeft w:val="0"/>
      <w:marRight w:val="0"/>
      <w:marTop w:val="0"/>
      <w:marBottom w:val="0"/>
      <w:divBdr>
        <w:top w:val="none" w:sz="0" w:space="0" w:color="auto"/>
        <w:left w:val="none" w:sz="0" w:space="0" w:color="auto"/>
        <w:bottom w:val="none" w:sz="0" w:space="0" w:color="auto"/>
        <w:right w:val="none" w:sz="0" w:space="0" w:color="auto"/>
      </w:divBdr>
    </w:div>
    <w:div w:id="1656226230">
      <w:bodyDiv w:val="1"/>
      <w:marLeft w:val="0"/>
      <w:marRight w:val="0"/>
      <w:marTop w:val="0"/>
      <w:marBottom w:val="0"/>
      <w:divBdr>
        <w:top w:val="none" w:sz="0" w:space="0" w:color="auto"/>
        <w:left w:val="none" w:sz="0" w:space="0" w:color="auto"/>
        <w:bottom w:val="none" w:sz="0" w:space="0" w:color="auto"/>
        <w:right w:val="none" w:sz="0" w:space="0" w:color="auto"/>
      </w:divBdr>
    </w:div>
    <w:div w:id="1715347226">
      <w:bodyDiv w:val="1"/>
      <w:marLeft w:val="0"/>
      <w:marRight w:val="0"/>
      <w:marTop w:val="0"/>
      <w:marBottom w:val="0"/>
      <w:divBdr>
        <w:top w:val="none" w:sz="0" w:space="0" w:color="auto"/>
        <w:left w:val="none" w:sz="0" w:space="0" w:color="auto"/>
        <w:bottom w:val="none" w:sz="0" w:space="0" w:color="auto"/>
        <w:right w:val="none" w:sz="0" w:space="0" w:color="auto"/>
      </w:divBdr>
    </w:div>
    <w:div w:id="1736539415">
      <w:bodyDiv w:val="1"/>
      <w:marLeft w:val="0"/>
      <w:marRight w:val="0"/>
      <w:marTop w:val="0"/>
      <w:marBottom w:val="0"/>
      <w:divBdr>
        <w:top w:val="none" w:sz="0" w:space="0" w:color="auto"/>
        <w:left w:val="none" w:sz="0" w:space="0" w:color="auto"/>
        <w:bottom w:val="none" w:sz="0" w:space="0" w:color="auto"/>
        <w:right w:val="none" w:sz="0" w:space="0" w:color="auto"/>
      </w:divBdr>
    </w:div>
    <w:div w:id="1767841432">
      <w:bodyDiv w:val="1"/>
      <w:marLeft w:val="0"/>
      <w:marRight w:val="0"/>
      <w:marTop w:val="0"/>
      <w:marBottom w:val="0"/>
      <w:divBdr>
        <w:top w:val="none" w:sz="0" w:space="0" w:color="auto"/>
        <w:left w:val="none" w:sz="0" w:space="0" w:color="auto"/>
        <w:bottom w:val="none" w:sz="0" w:space="0" w:color="auto"/>
        <w:right w:val="none" w:sz="0" w:space="0" w:color="auto"/>
      </w:divBdr>
    </w:div>
    <w:div w:id="1773738902">
      <w:bodyDiv w:val="1"/>
      <w:marLeft w:val="0"/>
      <w:marRight w:val="0"/>
      <w:marTop w:val="0"/>
      <w:marBottom w:val="0"/>
      <w:divBdr>
        <w:top w:val="none" w:sz="0" w:space="0" w:color="auto"/>
        <w:left w:val="none" w:sz="0" w:space="0" w:color="auto"/>
        <w:bottom w:val="none" w:sz="0" w:space="0" w:color="auto"/>
        <w:right w:val="none" w:sz="0" w:space="0" w:color="auto"/>
      </w:divBdr>
    </w:div>
    <w:div w:id="1774938336">
      <w:bodyDiv w:val="1"/>
      <w:marLeft w:val="0"/>
      <w:marRight w:val="0"/>
      <w:marTop w:val="0"/>
      <w:marBottom w:val="0"/>
      <w:divBdr>
        <w:top w:val="none" w:sz="0" w:space="0" w:color="auto"/>
        <w:left w:val="none" w:sz="0" w:space="0" w:color="auto"/>
        <w:bottom w:val="none" w:sz="0" w:space="0" w:color="auto"/>
        <w:right w:val="none" w:sz="0" w:space="0" w:color="auto"/>
      </w:divBdr>
    </w:div>
    <w:div w:id="1816331152">
      <w:bodyDiv w:val="1"/>
      <w:marLeft w:val="0"/>
      <w:marRight w:val="0"/>
      <w:marTop w:val="0"/>
      <w:marBottom w:val="0"/>
      <w:divBdr>
        <w:top w:val="none" w:sz="0" w:space="0" w:color="auto"/>
        <w:left w:val="none" w:sz="0" w:space="0" w:color="auto"/>
        <w:bottom w:val="none" w:sz="0" w:space="0" w:color="auto"/>
        <w:right w:val="none" w:sz="0" w:space="0" w:color="auto"/>
      </w:divBdr>
    </w:div>
    <w:div w:id="1817255574">
      <w:bodyDiv w:val="1"/>
      <w:marLeft w:val="0"/>
      <w:marRight w:val="0"/>
      <w:marTop w:val="0"/>
      <w:marBottom w:val="0"/>
      <w:divBdr>
        <w:top w:val="none" w:sz="0" w:space="0" w:color="auto"/>
        <w:left w:val="none" w:sz="0" w:space="0" w:color="auto"/>
        <w:bottom w:val="none" w:sz="0" w:space="0" w:color="auto"/>
        <w:right w:val="none" w:sz="0" w:space="0" w:color="auto"/>
      </w:divBdr>
    </w:div>
    <w:div w:id="1910992747">
      <w:bodyDiv w:val="1"/>
      <w:marLeft w:val="0"/>
      <w:marRight w:val="0"/>
      <w:marTop w:val="0"/>
      <w:marBottom w:val="0"/>
      <w:divBdr>
        <w:top w:val="none" w:sz="0" w:space="0" w:color="auto"/>
        <w:left w:val="none" w:sz="0" w:space="0" w:color="auto"/>
        <w:bottom w:val="none" w:sz="0" w:space="0" w:color="auto"/>
        <w:right w:val="none" w:sz="0" w:space="0" w:color="auto"/>
      </w:divBdr>
    </w:div>
    <w:div w:id="1933319251">
      <w:bodyDiv w:val="1"/>
      <w:marLeft w:val="0"/>
      <w:marRight w:val="0"/>
      <w:marTop w:val="0"/>
      <w:marBottom w:val="0"/>
      <w:divBdr>
        <w:top w:val="none" w:sz="0" w:space="0" w:color="auto"/>
        <w:left w:val="none" w:sz="0" w:space="0" w:color="auto"/>
        <w:bottom w:val="none" w:sz="0" w:space="0" w:color="auto"/>
        <w:right w:val="none" w:sz="0" w:space="0" w:color="auto"/>
      </w:divBdr>
    </w:div>
    <w:div w:id="20398940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legislativoedomex.gob.mx/comisio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54C01A-01F2-4EA5-88AB-9D7925B0B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11619</Words>
  <Characters>63909</Characters>
  <Application>Microsoft Office Word</Application>
  <DocSecurity>0</DocSecurity>
  <Lines>532</Lines>
  <Paragraphs>150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75378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Fernado Lobato Rodríguez</dc:creator>
  <cp:lastModifiedBy>USUARIO</cp:lastModifiedBy>
  <cp:revision>2</cp:revision>
  <cp:lastPrinted>2021-08-18T17:12:00Z</cp:lastPrinted>
  <dcterms:created xsi:type="dcterms:W3CDTF">2021-10-29T18:58:00Z</dcterms:created>
  <dcterms:modified xsi:type="dcterms:W3CDTF">2021-10-29T18:58:00Z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