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14A" w:rsidRPr="0024200F" w:rsidRDefault="0003114A" w:rsidP="0003114A">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BF6730">
        <w:rPr>
          <w:rFonts w:ascii="Palatino Linotype" w:hAnsi="Palatino Linotype"/>
        </w:rPr>
        <w:t xml:space="preserve"> </w:t>
      </w:r>
      <w:r w:rsidR="00B25556">
        <w:rPr>
          <w:rFonts w:ascii="Palatino Linotype" w:hAnsi="Palatino Linotype"/>
        </w:rPr>
        <w:t>treinta de junio</w:t>
      </w:r>
      <w:r w:rsidR="00BF6730">
        <w:rPr>
          <w:rFonts w:ascii="Palatino Linotype" w:hAnsi="Palatino Linotype"/>
        </w:rPr>
        <w:t xml:space="preserve"> </w:t>
      </w:r>
      <w:r w:rsidR="000B4231">
        <w:rPr>
          <w:rFonts w:ascii="Palatino Linotype" w:hAnsi="Palatino Linotype"/>
        </w:rPr>
        <w:t>de dos mil veintiuno</w:t>
      </w:r>
      <w:r w:rsidRPr="0024200F">
        <w:rPr>
          <w:rFonts w:ascii="Palatino Linotype" w:hAnsi="Palatino Linotype"/>
        </w:rPr>
        <w:t>.</w:t>
      </w:r>
    </w:p>
    <w:p w:rsidR="0003114A" w:rsidRPr="0024200F" w:rsidRDefault="0003114A" w:rsidP="0003114A">
      <w:pPr>
        <w:spacing w:line="360" w:lineRule="auto"/>
        <w:jc w:val="both"/>
        <w:rPr>
          <w:rFonts w:ascii="Palatino Linotype" w:hAnsi="Palatino Linotype"/>
        </w:rPr>
      </w:pPr>
    </w:p>
    <w:p w:rsidR="0003114A" w:rsidRPr="0024200F" w:rsidRDefault="0003114A" w:rsidP="0003114A">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C57225">
        <w:rPr>
          <w:rFonts w:ascii="Palatino Linotype" w:hAnsi="Palatino Linotype"/>
          <w:b/>
          <w:sz w:val="22"/>
          <w:szCs w:val="22"/>
          <w:lang w:val="es-ES_tradnl"/>
        </w:rPr>
        <w:t>00210</w:t>
      </w:r>
      <w:r w:rsidR="008152EE">
        <w:rPr>
          <w:rFonts w:ascii="Palatino Linotype" w:hAnsi="Palatino Linotype"/>
          <w:b/>
          <w:sz w:val="22"/>
          <w:szCs w:val="22"/>
          <w:lang w:val="es-ES_tradnl"/>
        </w:rPr>
        <w:t>/INFOEM/IP/R</w:t>
      </w:r>
      <w:r w:rsidR="00C57225">
        <w:rPr>
          <w:rFonts w:ascii="Palatino Linotype" w:hAnsi="Palatino Linotype"/>
          <w:b/>
          <w:sz w:val="22"/>
          <w:szCs w:val="22"/>
          <w:lang w:val="es-ES_tradnl"/>
        </w:rPr>
        <w:t>R/2021</w:t>
      </w:r>
      <w:r>
        <w:rPr>
          <w:rFonts w:ascii="Palatino Linotype" w:hAnsi="Palatino Linotype"/>
          <w:b/>
        </w:rPr>
        <w:t xml:space="preserve"> </w:t>
      </w:r>
      <w:r w:rsidRPr="0024200F">
        <w:rPr>
          <w:rFonts w:ascii="Palatino Linotype" w:hAnsi="Palatino Linotype"/>
        </w:rPr>
        <w:t>promovido por</w:t>
      </w:r>
      <w:r w:rsidR="00C30E0E">
        <w:rPr>
          <w:rFonts w:ascii="Palatino Linotype" w:hAnsi="Palatino Linotype"/>
        </w:rPr>
        <w:t xml:space="preserve"> el</w:t>
      </w:r>
      <w:r w:rsidR="00C57225">
        <w:rPr>
          <w:rFonts w:ascii="Palatino Linotype" w:hAnsi="Palatino Linotype"/>
        </w:rPr>
        <w:t xml:space="preserve"> </w:t>
      </w:r>
      <w:r w:rsidR="00C57225" w:rsidRPr="00C57225">
        <w:rPr>
          <w:rFonts w:ascii="Palatino Linotype" w:hAnsi="Palatino Linotype"/>
          <w:b/>
        </w:rPr>
        <w:t>C.</w:t>
      </w:r>
      <w:r w:rsidR="008152EE">
        <w:rPr>
          <w:rFonts w:ascii="Palatino Linotype" w:hAnsi="Palatino Linotype"/>
        </w:rPr>
        <w:t xml:space="preserve"> </w:t>
      </w:r>
      <w:proofErr w:type="spellStart"/>
      <w:r w:rsidR="00C41DEB">
        <w:rPr>
          <w:rFonts w:ascii="Palatino Linotype" w:hAnsi="Palatino Linotype"/>
          <w:b/>
          <w:sz w:val="22"/>
          <w:szCs w:val="22"/>
          <w:lang w:val="es-ES_tradnl"/>
        </w:rPr>
        <w:t>xxxxxxxxxxxxxxxxxxxxxxxxxxxxxxxxxxxx</w:t>
      </w:r>
      <w:proofErr w:type="spellEnd"/>
      <w:r w:rsidR="00B020F7" w:rsidRPr="00B020F7">
        <w:rPr>
          <w:rFonts w:ascii="Palatino Linotype" w:hAnsi="Palatino Linotype"/>
        </w:rPr>
        <w:t>,</w:t>
      </w:r>
      <w:r w:rsidR="00B020F7">
        <w:rPr>
          <w:rFonts w:ascii="Palatino Linotype" w:hAnsi="Palatino Linotype"/>
          <w:b/>
        </w:rPr>
        <w:t xml:space="preserve"> </w:t>
      </w:r>
      <w:r>
        <w:rPr>
          <w:rFonts w:ascii="Palatino Linotype" w:hAnsi="Palatino Linotype"/>
        </w:rPr>
        <w:t>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sidR="00C30E0E">
        <w:rPr>
          <w:rFonts w:ascii="Palatino Linotype" w:hAnsi="Palatino Linotype"/>
        </w:rPr>
        <w:t xml:space="preserve"> proporcionada por el</w:t>
      </w:r>
      <w:r>
        <w:rPr>
          <w:rFonts w:ascii="Palatino Linotype" w:hAnsi="Palatino Linotype"/>
        </w:rPr>
        <w:t xml:space="preserve"> </w:t>
      </w:r>
      <w:r w:rsidR="008B2D81">
        <w:rPr>
          <w:rFonts w:ascii="Palatino Linotype" w:hAnsi="Palatino Linotype"/>
          <w:b/>
          <w:sz w:val="22"/>
          <w:szCs w:val="22"/>
          <w:lang w:val="es-ES_tradnl"/>
        </w:rPr>
        <w:t>Ayuntamiento de Tenancingo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03114A" w:rsidRPr="002478BC" w:rsidRDefault="0003114A" w:rsidP="0003114A">
      <w:pPr>
        <w:spacing w:line="360" w:lineRule="auto"/>
        <w:jc w:val="center"/>
        <w:rPr>
          <w:rFonts w:ascii="Palatino Linotype" w:hAnsi="Palatino Linotype"/>
          <w:b/>
          <w:bCs/>
          <w:spacing w:val="60"/>
          <w:lang w:val="es-ES_tradnl"/>
        </w:rPr>
      </w:pPr>
    </w:p>
    <w:p w:rsidR="0003114A" w:rsidRPr="0024200F" w:rsidRDefault="0003114A" w:rsidP="0003114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03114A" w:rsidRPr="0024200F" w:rsidRDefault="0003114A" w:rsidP="0003114A">
      <w:pPr>
        <w:spacing w:line="360" w:lineRule="auto"/>
        <w:jc w:val="center"/>
        <w:rPr>
          <w:rFonts w:ascii="Palatino Linotype" w:hAnsi="Palatino Linotype"/>
          <w:b/>
          <w:bCs/>
          <w:spacing w:val="60"/>
          <w:lang w:val="es-ES_tradnl"/>
        </w:rPr>
      </w:pPr>
    </w:p>
    <w:p w:rsidR="0003114A" w:rsidRPr="0024200F" w:rsidRDefault="0003114A" w:rsidP="0003114A">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sidR="007A7EFE">
        <w:rPr>
          <w:rFonts w:ascii="Palatino Linotype" w:hAnsi="Palatino Linotype"/>
        </w:rPr>
        <w:t xml:space="preserve"> </w:t>
      </w:r>
      <w:r w:rsidR="00C30E0E">
        <w:rPr>
          <w:rFonts w:ascii="Palatino Linotype" w:hAnsi="Palatino Linotype"/>
        </w:rPr>
        <w:t>ocho</w:t>
      </w:r>
      <w:r w:rsidR="00B020F7">
        <w:rPr>
          <w:rFonts w:ascii="Palatino Linotype" w:hAnsi="Palatino Linotype"/>
        </w:rPr>
        <w:t xml:space="preserve"> de diciembre</w:t>
      </w:r>
      <w:r>
        <w:rPr>
          <w:rFonts w:ascii="Palatino Linotype" w:hAnsi="Palatino Linotype"/>
        </w:rPr>
        <w:t xml:space="preserve"> de dos mil veint</w:t>
      </w:r>
      <w:r w:rsidR="007A7EFE">
        <w:rPr>
          <w:rFonts w:ascii="Palatino Linotype" w:hAnsi="Palatino Linotype"/>
        </w:rPr>
        <w:t>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w:t>
      </w:r>
      <w:proofErr w:type="gramStart"/>
      <w:r w:rsidRPr="0024200F">
        <w:rPr>
          <w:rFonts w:ascii="Palatino Linotype" w:hAnsi="Palatino Linotype"/>
        </w:rPr>
        <w:t>través</w:t>
      </w:r>
      <w:proofErr w:type="gramEnd"/>
      <w:r w:rsidRPr="0024200F">
        <w:rPr>
          <w:rFonts w:ascii="Palatino Linotype" w:hAnsi="Palatino Linotype"/>
        </w:rPr>
        <w:t xml:space="preserve">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xml:space="preserve">, </w:t>
      </w:r>
      <w:r w:rsidR="00C30E0E">
        <w:rPr>
          <w:rFonts w:ascii="Palatino Linotype" w:hAnsi="Palatino Linotype"/>
        </w:rPr>
        <w:t>la</w:t>
      </w:r>
      <w:r w:rsidR="00B020F7">
        <w:rPr>
          <w:rFonts w:ascii="Palatino Linotype" w:hAnsi="Palatino Linotype"/>
        </w:rPr>
        <w:t xml:space="preserve"> </w:t>
      </w:r>
      <w:r w:rsidRPr="0024200F">
        <w:rPr>
          <w:rFonts w:ascii="Palatino Linotype" w:hAnsi="Palatino Linotype"/>
        </w:rPr>
        <w:t>solicitud de acceso a</w:t>
      </w:r>
      <w:r>
        <w:rPr>
          <w:rFonts w:ascii="Palatino Linotype" w:hAnsi="Palatino Linotype"/>
        </w:rPr>
        <w:t xml:space="preserve"> la</w:t>
      </w:r>
      <w:r w:rsidRPr="0024200F">
        <w:rPr>
          <w:rFonts w:ascii="Palatino Linotype" w:hAnsi="Palatino Linotype"/>
        </w:rPr>
        <w:t xml:space="preserve"> información pública, a la que se le</w:t>
      </w:r>
      <w:r w:rsidR="00C30E0E">
        <w:rPr>
          <w:rFonts w:ascii="Palatino Linotype" w:hAnsi="Palatino Linotype"/>
        </w:rPr>
        <w:t xml:space="preserve"> </w:t>
      </w:r>
      <w:r w:rsidRPr="0024200F">
        <w:rPr>
          <w:rFonts w:ascii="Palatino Linotype" w:hAnsi="Palatino Linotype"/>
        </w:rPr>
        <w:t>asignó el número de expediente</w:t>
      </w:r>
      <w:r w:rsidR="007D7C6E">
        <w:rPr>
          <w:rFonts w:ascii="Palatino Linotype" w:hAnsi="Palatino Linotype"/>
        </w:rPr>
        <w:t xml:space="preserve"> </w:t>
      </w:r>
      <w:r w:rsidR="00C57225" w:rsidRPr="00C57225">
        <w:rPr>
          <w:rFonts w:ascii="Palatino Linotype" w:hAnsi="Palatino Linotype"/>
          <w:b/>
        </w:rPr>
        <w:t>00345/TENANCIN/IP/2020</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C30E0E" w:rsidRDefault="00C30E0E" w:rsidP="00C30E0E">
      <w:pPr>
        <w:ind w:right="616"/>
        <w:jc w:val="both"/>
        <w:rPr>
          <w:rFonts w:ascii="Palatino Linotype" w:hAnsi="Palatino Linotype"/>
          <w:b/>
        </w:rPr>
      </w:pPr>
    </w:p>
    <w:p w:rsidR="0003114A" w:rsidRPr="00157DDD" w:rsidRDefault="0003114A" w:rsidP="00C30E0E">
      <w:pPr>
        <w:ind w:left="567" w:right="616"/>
        <w:jc w:val="both"/>
        <w:rPr>
          <w:rFonts w:ascii="Palatino Linotype" w:hAnsi="Palatino Linotype"/>
          <w:bCs/>
          <w:i/>
          <w:sz w:val="22"/>
        </w:rPr>
      </w:pPr>
      <w:r w:rsidRPr="00157DDD">
        <w:rPr>
          <w:rFonts w:ascii="Palatino Linotype" w:hAnsi="Palatino Linotype"/>
          <w:bCs/>
          <w:i/>
          <w:sz w:val="22"/>
        </w:rPr>
        <w:t>“</w:t>
      </w:r>
      <w:r w:rsidR="00C30E0E" w:rsidRPr="00C30E0E">
        <w:rPr>
          <w:rFonts w:ascii="Palatino Linotype" w:hAnsi="Palatino Linotype"/>
          <w:bCs/>
          <w:i/>
          <w:sz w:val="22"/>
        </w:rPr>
        <w:t>solicito del acuerdo de cabildo o disposición legal de carácter general por la cual se haya fijado el calendario de labores, periodo vacacional, días hábiles y no laborables del ayuntamiento de Tenancingo para el año 2020, primordialmente el correspondiente del mismo año.</w:t>
      </w:r>
      <w:r>
        <w:rPr>
          <w:rFonts w:ascii="Palatino Linotype" w:hAnsi="Palatino Linotype"/>
          <w:bCs/>
          <w:i/>
          <w:sz w:val="22"/>
        </w:rPr>
        <w:t>”</w:t>
      </w:r>
    </w:p>
    <w:p w:rsidR="007D7C6E" w:rsidRDefault="007D7C6E" w:rsidP="007D7C6E">
      <w:pPr>
        <w:spacing w:line="360" w:lineRule="auto"/>
        <w:ind w:right="616"/>
        <w:jc w:val="both"/>
        <w:rPr>
          <w:rFonts w:ascii="Palatino Linotype" w:hAnsi="Palatino Linotype"/>
          <w:b/>
        </w:rPr>
      </w:pPr>
    </w:p>
    <w:p w:rsidR="0003114A" w:rsidRDefault="0003114A" w:rsidP="0003114A">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7A7EFE" w:rsidRDefault="007A7EFE" w:rsidP="0003114A">
      <w:pPr>
        <w:spacing w:line="360" w:lineRule="auto"/>
        <w:jc w:val="both"/>
        <w:rPr>
          <w:rFonts w:ascii="Palatino Linotype" w:hAnsi="Palatino Linotype"/>
          <w:szCs w:val="28"/>
          <w:lang w:val="es-MX"/>
        </w:rPr>
      </w:pPr>
    </w:p>
    <w:p w:rsidR="004A55FE" w:rsidRDefault="004A55FE" w:rsidP="0003114A">
      <w:pPr>
        <w:spacing w:line="360" w:lineRule="auto"/>
        <w:jc w:val="both"/>
        <w:rPr>
          <w:rFonts w:ascii="Palatino Linotype" w:hAnsi="Palatino Linotype"/>
          <w:szCs w:val="28"/>
          <w:lang w:val="es-MX"/>
        </w:rPr>
      </w:pPr>
    </w:p>
    <w:p w:rsidR="0003114A" w:rsidRDefault="00724902" w:rsidP="0003114A">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0003114A" w:rsidRPr="00A42A4D">
        <w:rPr>
          <w:rFonts w:ascii="Palatino Linotype" w:hAnsi="Palatino Linotype"/>
          <w:sz w:val="28"/>
          <w:szCs w:val="28"/>
          <w:lang w:val="es-MX"/>
        </w:rPr>
        <w:t xml:space="preserve"> </w:t>
      </w:r>
      <w:r w:rsidR="0003114A" w:rsidRPr="00A42A4D">
        <w:rPr>
          <w:rFonts w:ascii="Palatino Linotype" w:hAnsi="Palatino Linotype"/>
        </w:rPr>
        <w:t xml:space="preserve">De las constancias que obran en </w:t>
      </w:r>
      <w:r w:rsidR="0003114A">
        <w:rPr>
          <w:rFonts w:ascii="Palatino Linotype" w:hAnsi="Palatino Linotype"/>
        </w:rPr>
        <w:t xml:space="preserve">el </w:t>
      </w:r>
      <w:r w:rsidR="0003114A" w:rsidRPr="00A42A4D">
        <w:rPr>
          <w:rFonts w:ascii="Palatino Linotype" w:hAnsi="Palatino Linotype"/>
        </w:rPr>
        <w:t xml:space="preserve">expediente electrónico, </w:t>
      </w:r>
      <w:r w:rsidR="0003114A">
        <w:rPr>
          <w:rFonts w:ascii="Palatino Linotype" w:hAnsi="Palatino Linotype"/>
        </w:rPr>
        <w:t xml:space="preserve">aperturado con motivo del ingreso de la solicitud de información, </w:t>
      </w:r>
      <w:r w:rsidR="0003114A" w:rsidRPr="00A42A4D">
        <w:rPr>
          <w:rFonts w:ascii="Palatino Linotype" w:hAnsi="Palatino Linotype"/>
        </w:rPr>
        <w:t>se advierte</w:t>
      </w:r>
      <w:r w:rsidR="0003114A" w:rsidRPr="0024200F">
        <w:rPr>
          <w:rFonts w:ascii="Palatino Linotype" w:hAnsi="Palatino Linotype"/>
        </w:rPr>
        <w:t xml:space="preserve"> que </w:t>
      </w:r>
      <w:r w:rsidR="0003114A" w:rsidRPr="005564D2">
        <w:rPr>
          <w:rFonts w:ascii="Palatino Linotype" w:hAnsi="Palatino Linotype"/>
        </w:rPr>
        <w:t>el</w:t>
      </w:r>
      <w:r w:rsidR="0003114A" w:rsidRPr="0024200F">
        <w:rPr>
          <w:rFonts w:ascii="Palatino Linotype" w:hAnsi="Palatino Linotype"/>
          <w:b/>
        </w:rPr>
        <w:t xml:space="preserve"> sujeto obligado </w:t>
      </w:r>
      <w:r w:rsidR="0003114A" w:rsidRPr="0024200F">
        <w:rPr>
          <w:rFonts w:ascii="Palatino Linotype" w:hAnsi="Palatino Linotype"/>
        </w:rPr>
        <w:t>emitió respuesta</w:t>
      </w:r>
      <w:r>
        <w:rPr>
          <w:rFonts w:ascii="Palatino Linotype" w:hAnsi="Palatino Linotype"/>
        </w:rPr>
        <w:t xml:space="preserve"> los días veintiséis </w:t>
      </w:r>
      <w:r w:rsidR="00191857">
        <w:rPr>
          <w:rFonts w:ascii="Palatino Linotype" w:hAnsi="Palatino Linotype"/>
        </w:rPr>
        <w:t>de enero</w:t>
      </w:r>
      <w:r w:rsidR="009B726C">
        <w:rPr>
          <w:rFonts w:ascii="Palatino Linotype" w:hAnsi="Palatino Linotype"/>
        </w:rPr>
        <w:t xml:space="preserve"> de dos mil </w:t>
      </w:r>
      <w:r w:rsidR="00191857">
        <w:rPr>
          <w:rFonts w:ascii="Palatino Linotype" w:hAnsi="Palatino Linotype"/>
        </w:rPr>
        <w:t>veintiuno</w:t>
      </w:r>
      <w:r w:rsidR="0003114A">
        <w:rPr>
          <w:rFonts w:ascii="Palatino Linotype" w:hAnsi="Palatino Linotype"/>
        </w:rPr>
        <w:t>,</w:t>
      </w:r>
      <w:r w:rsidR="0003114A" w:rsidRPr="0024200F">
        <w:rPr>
          <w:rFonts w:ascii="Palatino Linotype" w:hAnsi="Palatino Linotype"/>
        </w:rPr>
        <w:t xml:space="preserve"> en </w:t>
      </w:r>
      <w:r w:rsidR="0003114A">
        <w:rPr>
          <w:rFonts w:ascii="Palatino Linotype" w:hAnsi="Palatino Linotype"/>
        </w:rPr>
        <w:t>los términos siguientes:</w:t>
      </w:r>
    </w:p>
    <w:p w:rsidR="0003114A" w:rsidRDefault="0003114A" w:rsidP="0003114A">
      <w:pPr>
        <w:spacing w:line="360" w:lineRule="auto"/>
        <w:jc w:val="both"/>
        <w:rPr>
          <w:rFonts w:ascii="Palatino Linotype" w:hAnsi="Palatino Linotype"/>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24902" w:rsidTr="00724902">
        <w:trPr>
          <w:trHeight w:val="300"/>
          <w:tblCellSpacing w:w="0" w:type="dxa"/>
          <w:jc w:val="center"/>
        </w:trPr>
        <w:tc>
          <w:tcPr>
            <w:tcW w:w="0" w:type="auto"/>
            <w:vAlign w:val="center"/>
            <w:hideMark/>
          </w:tcPr>
          <w:p w:rsidR="00724902" w:rsidRDefault="00724902" w:rsidP="00724902">
            <w:pPr>
              <w:ind w:left="851" w:right="719"/>
              <w:jc w:val="right"/>
              <w:rPr>
                <w:lang w:val="es-MX" w:eastAsia="es-MX"/>
              </w:rPr>
            </w:pPr>
            <w:r>
              <w:rPr>
                <w:rFonts w:ascii="Verdana" w:hAnsi="Verdana"/>
                <w:sz w:val="18"/>
                <w:szCs w:val="18"/>
              </w:rPr>
              <w:t>Tenancingo, México a 26 de Enero de 2021</w:t>
            </w:r>
          </w:p>
        </w:tc>
      </w:tr>
      <w:tr w:rsidR="00724902" w:rsidTr="00724902">
        <w:trPr>
          <w:trHeight w:val="300"/>
          <w:tblCellSpacing w:w="0" w:type="dxa"/>
          <w:jc w:val="center"/>
        </w:trPr>
        <w:tc>
          <w:tcPr>
            <w:tcW w:w="0" w:type="auto"/>
            <w:vAlign w:val="center"/>
            <w:hideMark/>
          </w:tcPr>
          <w:p w:rsidR="00724902" w:rsidRDefault="00724902" w:rsidP="00724902">
            <w:pPr>
              <w:ind w:left="851" w:right="719"/>
            </w:pPr>
          </w:p>
        </w:tc>
      </w:tr>
      <w:tr w:rsidR="00724902" w:rsidTr="00724902">
        <w:trPr>
          <w:trHeight w:val="300"/>
          <w:tblCellSpacing w:w="0" w:type="dxa"/>
          <w:jc w:val="center"/>
        </w:trPr>
        <w:tc>
          <w:tcPr>
            <w:tcW w:w="0" w:type="auto"/>
            <w:vAlign w:val="center"/>
            <w:hideMark/>
          </w:tcPr>
          <w:p w:rsidR="00724902" w:rsidRDefault="00724902" w:rsidP="00724902">
            <w:pPr>
              <w:ind w:left="851" w:right="719"/>
              <w:jc w:val="right"/>
            </w:pPr>
            <w:r>
              <w:rPr>
                <w:rFonts w:ascii="Verdana" w:hAnsi="Verdana"/>
                <w:sz w:val="18"/>
                <w:szCs w:val="18"/>
              </w:rPr>
              <w:t>Folio de la solicitud: 00345/TENANCIN/IP/2020</w:t>
            </w:r>
          </w:p>
        </w:tc>
      </w:tr>
      <w:tr w:rsidR="00724902" w:rsidTr="00724902">
        <w:trPr>
          <w:trHeight w:val="450"/>
          <w:tblCellSpacing w:w="0" w:type="dxa"/>
          <w:jc w:val="center"/>
        </w:trPr>
        <w:tc>
          <w:tcPr>
            <w:tcW w:w="0" w:type="auto"/>
            <w:vAlign w:val="center"/>
            <w:hideMark/>
          </w:tcPr>
          <w:p w:rsidR="00724902" w:rsidRDefault="00724902" w:rsidP="00724902">
            <w:pPr>
              <w:ind w:left="851" w:right="719"/>
              <w:jc w:val="both"/>
            </w:pPr>
          </w:p>
        </w:tc>
      </w:tr>
      <w:tr w:rsidR="00724902" w:rsidTr="00724902">
        <w:trPr>
          <w:trHeight w:val="150"/>
          <w:tblCellSpacing w:w="0" w:type="dxa"/>
          <w:jc w:val="center"/>
        </w:trPr>
        <w:tc>
          <w:tcPr>
            <w:tcW w:w="0" w:type="auto"/>
            <w:vAlign w:val="center"/>
            <w:hideMark/>
          </w:tcPr>
          <w:p w:rsidR="00724902" w:rsidRDefault="00724902" w:rsidP="00724902">
            <w:pPr>
              <w:ind w:left="851" w:right="719"/>
              <w:jc w:val="both"/>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24902" w:rsidTr="00724902">
        <w:trPr>
          <w:trHeight w:val="375"/>
          <w:tblCellSpacing w:w="0" w:type="dxa"/>
          <w:jc w:val="center"/>
        </w:trPr>
        <w:tc>
          <w:tcPr>
            <w:tcW w:w="0" w:type="auto"/>
            <w:vAlign w:val="center"/>
            <w:hideMark/>
          </w:tcPr>
          <w:p w:rsidR="00724902" w:rsidRDefault="00724902" w:rsidP="00724902">
            <w:pPr>
              <w:ind w:left="851" w:right="719"/>
              <w:jc w:val="both"/>
            </w:pPr>
          </w:p>
        </w:tc>
      </w:tr>
      <w:tr w:rsidR="00724902" w:rsidTr="00724902">
        <w:trPr>
          <w:trHeight w:val="150"/>
          <w:tblCellSpacing w:w="0" w:type="dxa"/>
          <w:jc w:val="center"/>
        </w:trPr>
        <w:tc>
          <w:tcPr>
            <w:tcW w:w="0" w:type="auto"/>
            <w:vAlign w:val="center"/>
            <w:hideMark/>
          </w:tcPr>
          <w:p w:rsidR="00724902" w:rsidRDefault="00724902" w:rsidP="00724902">
            <w:pPr>
              <w:ind w:left="851" w:right="719"/>
              <w:jc w:val="both"/>
            </w:pPr>
            <w:r>
              <w:rPr>
                <w:rFonts w:ascii="Verdana" w:hAnsi="Verdana"/>
                <w:sz w:val="18"/>
                <w:szCs w:val="18"/>
              </w:rPr>
              <w:t>Sirva este medio para enviarle un saludo, al mismo tiempo con fundamento en el artículo 53 fracciones II, V y VI de la Ley de Transparencia y Acceso a la Información Pública del Estado de México y Municipios, remito contestación de los Servidores Públicos Habilitados a su solicitud de información identificada con folio No. 0345/TENANCIN/IP/2020, en archivo anexo PDF como se describe a continuación: 1.- R S.H.P. 00345 Y ANEXOS Haciendo de su conocimiento que de acuerdo a lo establecido por los artículos 176 y 178 de la Ley de Transparencia y Acceso a la Información Pública del Estado de México y Municipios, podrá ejercer su segunda garantía del Derecho de Acceso a la Información pública, al interponer un recurso de revisión,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le reitero la seguridad de mi más atenta y distinguida consideración.</w:t>
            </w:r>
          </w:p>
        </w:tc>
      </w:tr>
      <w:tr w:rsidR="00724902" w:rsidTr="00724902">
        <w:trPr>
          <w:trHeight w:val="375"/>
          <w:tblCellSpacing w:w="0" w:type="dxa"/>
          <w:jc w:val="center"/>
        </w:trPr>
        <w:tc>
          <w:tcPr>
            <w:tcW w:w="0" w:type="auto"/>
            <w:vAlign w:val="center"/>
            <w:hideMark/>
          </w:tcPr>
          <w:p w:rsidR="00724902" w:rsidRDefault="00724902" w:rsidP="00724902">
            <w:pPr>
              <w:ind w:left="851" w:right="719"/>
              <w:jc w:val="both"/>
            </w:pPr>
          </w:p>
        </w:tc>
      </w:tr>
      <w:tr w:rsidR="00724902" w:rsidTr="00724902">
        <w:trPr>
          <w:trHeight w:val="150"/>
          <w:tblCellSpacing w:w="0" w:type="dxa"/>
          <w:jc w:val="center"/>
        </w:trPr>
        <w:tc>
          <w:tcPr>
            <w:tcW w:w="0" w:type="auto"/>
            <w:vAlign w:val="center"/>
            <w:hideMark/>
          </w:tcPr>
          <w:p w:rsidR="00724902" w:rsidRDefault="00724902" w:rsidP="00724902">
            <w:pPr>
              <w:ind w:left="851" w:right="719"/>
              <w:jc w:val="both"/>
              <w:rPr>
                <w:sz w:val="20"/>
                <w:szCs w:val="20"/>
              </w:rPr>
            </w:pPr>
          </w:p>
        </w:tc>
      </w:tr>
      <w:tr w:rsidR="00724902" w:rsidTr="00724902">
        <w:trPr>
          <w:trHeight w:val="150"/>
          <w:tblCellSpacing w:w="0" w:type="dxa"/>
          <w:jc w:val="center"/>
        </w:trPr>
        <w:tc>
          <w:tcPr>
            <w:tcW w:w="0" w:type="auto"/>
            <w:vAlign w:val="center"/>
            <w:hideMark/>
          </w:tcPr>
          <w:p w:rsidR="00724902" w:rsidRDefault="00724902" w:rsidP="00724902">
            <w:pPr>
              <w:ind w:left="851" w:right="719"/>
              <w:jc w:val="both"/>
              <w:rPr>
                <w:sz w:val="20"/>
                <w:szCs w:val="20"/>
              </w:rPr>
            </w:pPr>
          </w:p>
        </w:tc>
      </w:tr>
      <w:tr w:rsidR="00724902" w:rsidTr="00724902">
        <w:trPr>
          <w:trHeight w:val="150"/>
          <w:tblCellSpacing w:w="0" w:type="dxa"/>
          <w:jc w:val="center"/>
        </w:trPr>
        <w:tc>
          <w:tcPr>
            <w:tcW w:w="0" w:type="auto"/>
            <w:vAlign w:val="center"/>
            <w:hideMark/>
          </w:tcPr>
          <w:p w:rsidR="00724902" w:rsidRDefault="00724902" w:rsidP="00724902">
            <w:pPr>
              <w:ind w:left="851" w:right="719"/>
              <w:jc w:val="both"/>
            </w:pPr>
            <w:r>
              <w:rPr>
                <w:rFonts w:ascii="Verdana" w:hAnsi="Verdana"/>
                <w:sz w:val="18"/>
                <w:szCs w:val="18"/>
              </w:rPr>
              <w:t>ATENTAMENTE</w:t>
            </w:r>
          </w:p>
        </w:tc>
      </w:tr>
      <w:tr w:rsidR="00724902" w:rsidTr="00724902">
        <w:trPr>
          <w:trHeight w:val="225"/>
          <w:tblCellSpacing w:w="0" w:type="dxa"/>
          <w:jc w:val="center"/>
        </w:trPr>
        <w:tc>
          <w:tcPr>
            <w:tcW w:w="0" w:type="auto"/>
            <w:vAlign w:val="center"/>
            <w:hideMark/>
          </w:tcPr>
          <w:p w:rsidR="00724902" w:rsidRDefault="00724902" w:rsidP="00724902">
            <w:pPr>
              <w:ind w:left="851" w:right="719"/>
              <w:jc w:val="both"/>
            </w:pPr>
          </w:p>
        </w:tc>
      </w:tr>
      <w:tr w:rsidR="00724902" w:rsidTr="00724902">
        <w:trPr>
          <w:trHeight w:val="150"/>
          <w:tblCellSpacing w:w="0" w:type="dxa"/>
          <w:jc w:val="center"/>
        </w:trPr>
        <w:tc>
          <w:tcPr>
            <w:tcW w:w="0" w:type="auto"/>
            <w:vAlign w:val="center"/>
            <w:hideMark/>
          </w:tcPr>
          <w:p w:rsidR="00724902" w:rsidRDefault="00724902" w:rsidP="00724902">
            <w:pPr>
              <w:ind w:left="851" w:right="719"/>
              <w:jc w:val="both"/>
            </w:pPr>
            <w:r>
              <w:rPr>
                <w:rFonts w:ascii="Verdana" w:hAnsi="Verdana"/>
                <w:sz w:val="18"/>
                <w:szCs w:val="18"/>
              </w:rPr>
              <w:t>P. L. P. T. YEIMI ESMERALDA GONZÁLEZ VALDÉZ</w:t>
            </w:r>
          </w:p>
        </w:tc>
      </w:tr>
    </w:tbl>
    <w:p w:rsidR="00191857" w:rsidRDefault="00191857" w:rsidP="00834344">
      <w:pPr>
        <w:spacing w:line="360" w:lineRule="auto"/>
        <w:ind w:right="49"/>
        <w:jc w:val="both"/>
        <w:rPr>
          <w:rFonts w:ascii="Palatino Linotype" w:hAnsi="Palatino Linotype"/>
          <w:bCs/>
        </w:rPr>
      </w:pPr>
    </w:p>
    <w:p w:rsidR="004D61DD" w:rsidRDefault="004D61DD" w:rsidP="004D61DD"/>
    <w:p w:rsidR="0003114A" w:rsidRDefault="0003114A" w:rsidP="00834344">
      <w:pPr>
        <w:spacing w:line="360" w:lineRule="auto"/>
        <w:ind w:right="49"/>
        <w:jc w:val="both"/>
        <w:rPr>
          <w:rFonts w:ascii="Palatino Linotype" w:hAnsi="Palatino Linotype"/>
          <w:bCs/>
        </w:rPr>
      </w:pPr>
      <w:r>
        <w:rPr>
          <w:rFonts w:ascii="Palatino Linotype" w:hAnsi="Palatino Linotype"/>
          <w:bCs/>
        </w:rPr>
        <w:t xml:space="preserve">Anexando a su </w:t>
      </w:r>
      <w:r w:rsidR="00C13111">
        <w:rPr>
          <w:rFonts w:ascii="Palatino Linotype" w:hAnsi="Palatino Linotype"/>
          <w:bCs/>
        </w:rPr>
        <w:t>respuesta el archivo</w:t>
      </w:r>
      <w:r>
        <w:rPr>
          <w:rFonts w:ascii="Palatino Linotype" w:hAnsi="Palatino Linotype"/>
          <w:bCs/>
        </w:rPr>
        <w:t xml:space="preserve"> electrónicos “</w:t>
      </w:r>
      <w:r w:rsidR="00A618A7" w:rsidRPr="00A618A7">
        <w:rPr>
          <w:rFonts w:ascii="Palatino Linotype" w:hAnsi="Palatino Linotype"/>
          <w:bCs/>
        </w:rPr>
        <w:t>R.S.P.H. ADMON.pdf</w:t>
      </w:r>
      <w:r>
        <w:rPr>
          <w:rFonts w:ascii="Palatino Linotype" w:hAnsi="Palatino Linotype"/>
          <w:bCs/>
        </w:rPr>
        <w:t>”, que al ser del conocimiento de las partes no se insertan en este apartado, en obvio de repeticiones innecesarias, máxime que serán objeto de estudio en párrafos posteriores.</w:t>
      </w:r>
    </w:p>
    <w:p w:rsidR="0003114A" w:rsidRDefault="0003114A" w:rsidP="0003114A">
      <w:pPr>
        <w:spacing w:line="360" w:lineRule="auto"/>
        <w:ind w:right="616"/>
        <w:jc w:val="both"/>
        <w:rPr>
          <w:rFonts w:ascii="Palatino Linotype" w:hAnsi="Palatino Linotype"/>
          <w:bCs/>
        </w:rPr>
      </w:pPr>
    </w:p>
    <w:p w:rsidR="0003114A" w:rsidRDefault="00724902" w:rsidP="0003114A">
      <w:pPr>
        <w:spacing w:line="360" w:lineRule="auto"/>
        <w:ind w:right="51"/>
        <w:jc w:val="both"/>
        <w:rPr>
          <w:rFonts w:ascii="Palatino Linotype" w:hAnsi="Palatino Linotype" w:cs="Arial"/>
        </w:rPr>
      </w:pPr>
      <w:r>
        <w:rPr>
          <w:rFonts w:ascii="Palatino Linotype" w:hAnsi="Palatino Linotype"/>
          <w:b/>
          <w:sz w:val="28"/>
          <w:szCs w:val="28"/>
          <w:lang w:val="es-MX"/>
        </w:rPr>
        <w:lastRenderedPageBreak/>
        <w:t>TERCERO</w:t>
      </w:r>
      <w:r w:rsidRPr="00A42A4D">
        <w:rPr>
          <w:rFonts w:ascii="Palatino Linotype" w:hAnsi="Palatino Linotype"/>
          <w:b/>
          <w:sz w:val="28"/>
          <w:szCs w:val="28"/>
          <w:lang w:val="es-MX"/>
        </w:rPr>
        <w:t>.</w:t>
      </w:r>
      <w:r w:rsidR="0003114A" w:rsidRPr="0024200F">
        <w:rPr>
          <w:rFonts w:ascii="Palatino Linotype" w:hAnsi="Palatino Linotype" w:cs="Arial"/>
          <w:b/>
          <w:sz w:val="28"/>
        </w:rPr>
        <w:t xml:space="preserve"> </w:t>
      </w:r>
      <w:r w:rsidR="0003114A" w:rsidRPr="0024200F">
        <w:rPr>
          <w:rFonts w:ascii="Palatino Linotype" w:hAnsi="Palatino Linotype" w:cs="Arial"/>
        </w:rPr>
        <w:t xml:space="preserve">Inconforme </w:t>
      </w:r>
      <w:r w:rsidR="0003114A">
        <w:rPr>
          <w:rFonts w:ascii="Palatino Linotype" w:hAnsi="Palatino Linotype" w:cs="Arial"/>
        </w:rPr>
        <w:t>ante</w:t>
      </w:r>
      <w:r w:rsidR="0003114A" w:rsidRPr="0024200F">
        <w:rPr>
          <w:rFonts w:ascii="Palatino Linotype" w:hAnsi="Palatino Linotype" w:cs="Arial"/>
        </w:rPr>
        <w:t xml:space="preserve"> la respuesta</w:t>
      </w:r>
      <w:r w:rsidR="0003114A">
        <w:rPr>
          <w:rFonts w:ascii="Palatino Linotype" w:hAnsi="Palatino Linotype" w:cs="Arial"/>
        </w:rPr>
        <w:t xml:space="preserve"> emitida por parte del </w:t>
      </w:r>
      <w:r w:rsidR="0003114A">
        <w:rPr>
          <w:rFonts w:ascii="Palatino Linotype" w:hAnsi="Palatino Linotype" w:cs="Arial"/>
          <w:b/>
        </w:rPr>
        <w:t>sujeto obligado</w:t>
      </w:r>
      <w:r w:rsidR="0003114A" w:rsidRPr="0024200F">
        <w:rPr>
          <w:rFonts w:ascii="Palatino Linotype" w:hAnsi="Palatino Linotype" w:cs="Arial"/>
        </w:rPr>
        <w:t xml:space="preserve">, el </w:t>
      </w:r>
      <w:r w:rsidR="0003114A">
        <w:rPr>
          <w:rFonts w:ascii="Palatino Linotype" w:hAnsi="Palatino Linotype" w:cs="Arial"/>
        </w:rPr>
        <w:t xml:space="preserve">día </w:t>
      </w:r>
      <w:r w:rsidR="00A618A7">
        <w:rPr>
          <w:rFonts w:ascii="Palatino Linotype" w:hAnsi="Palatino Linotype" w:cs="Arial"/>
        </w:rPr>
        <w:t>diez de febrero</w:t>
      </w:r>
      <w:r w:rsidR="00B07B33">
        <w:rPr>
          <w:rFonts w:ascii="Palatino Linotype" w:hAnsi="Palatino Linotype" w:cs="Arial"/>
        </w:rPr>
        <w:t xml:space="preserve"> de dos mil veintiuno</w:t>
      </w:r>
      <w:r w:rsidR="0003114A" w:rsidRPr="0024200F">
        <w:rPr>
          <w:rFonts w:ascii="Palatino Linotype" w:hAnsi="Palatino Linotype" w:cs="Arial"/>
        </w:rPr>
        <w:t>, el</w:t>
      </w:r>
      <w:r w:rsidR="0003114A" w:rsidRPr="0024200F">
        <w:rPr>
          <w:rFonts w:ascii="Palatino Linotype" w:hAnsi="Palatino Linotype" w:cs="Arial"/>
          <w:b/>
          <w:color w:val="000000"/>
        </w:rPr>
        <w:t xml:space="preserve"> recurrente</w:t>
      </w:r>
      <w:r w:rsidR="0003114A" w:rsidRPr="0024200F">
        <w:rPr>
          <w:rFonts w:ascii="Palatino Linotype" w:hAnsi="Palatino Linotype" w:cs="Arial"/>
          <w:color w:val="000000"/>
        </w:rPr>
        <w:t xml:space="preserve"> </w:t>
      </w:r>
      <w:r w:rsidR="0003114A" w:rsidRPr="0024200F">
        <w:rPr>
          <w:rFonts w:ascii="Palatino Linotype" w:hAnsi="Palatino Linotype" w:cs="Arial"/>
        </w:rPr>
        <w:t>interpuso</w:t>
      </w:r>
      <w:r w:rsidR="00B07B33">
        <w:rPr>
          <w:rFonts w:ascii="Palatino Linotype" w:hAnsi="Palatino Linotype" w:cs="Arial"/>
        </w:rPr>
        <w:t xml:space="preserve"> los</w:t>
      </w:r>
      <w:r w:rsidR="0003114A">
        <w:rPr>
          <w:rFonts w:ascii="Palatino Linotype" w:hAnsi="Palatino Linotype" w:cs="Arial"/>
        </w:rPr>
        <w:t xml:space="preserve"> presente</w:t>
      </w:r>
      <w:r w:rsidR="00B07B33">
        <w:rPr>
          <w:rFonts w:ascii="Palatino Linotype" w:hAnsi="Palatino Linotype" w:cs="Arial"/>
        </w:rPr>
        <w:t>s</w:t>
      </w:r>
      <w:r w:rsidR="0003114A" w:rsidRPr="0024200F">
        <w:rPr>
          <w:rFonts w:ascii="Palatino Linotype" w:hAnsi="Palatino Linotype" w:cs="Arial"/>
        </w:rPr>
        <w:t xml:space="preserve"> recurso</w:t>
      </w:r>
      <w:r w:rsidR="00B07B33">
        <w:rPr>
          <w:rFonts w:ascii="Palatino Linotype" w:hAnsi="Palatino Linotype" w:cs="Arial"/>
        </w:rPr>
        <w:t>s</w:t>
      </w:r>
      <w:r w:rsidR="0003114A" w:rsidRPr="0024200F">
        <w:rPr>
          <w:rFonts w:ascii="Palatino Linotype" w:hAnsi="Palatino Linotype" w:cs="Arial"/>
        </w:rPr>
        <w:t xml:space="preserve"> de revisión, </w:t>
      </w:r>
      <w:r w:rsidR="0003114A">
        <w:rPr>
          <w:rFonts w:ascii="Palatino Linotype" w:hAnsi="Palatino Linotype" w:cs="Arial"/>
        </w:rPr>
        <w:t xml:space="preserve">quedando </w:t>
      </w:r>
      <w:r w:rsidR="0003114A" w:rsidRPr="0024200F">
        <w:rPr>
          <w:rFonts w:ascii="Palatino Linotype" w:hAnsi="Palatino Linotype" w:cs="Arial"/>
        </w:rPr>
        <w:t>registrado</w:t>
      </w:r>
      <w:r w:rsidR="0003114A">
        <w:rPr>
          <w:rFonts w:ascii="Palatino Linotype" w:hAnsi="Palatino Linotype" w:cs="Arial"/>
        </w:rPr>
        <w:t>s</w:t>
      </w:r>
      <w:r w:rsidR="0003114A" w:rsidRPr="0024200F">
        <w:rPr>
          <w:rFonts w:ascii="Palatino Linotype" w:hAnsi="Palatino Linotype" w:cs="Arial"/>
        </w:rPr>
        <w:t xml:space="preserve"> en el</w:t>
      </w:r>
      <w:r w:rsidR="0003114A" w:rsidRPr="0024200F">
        <w:rPr>
          <w:rFonts w:ascii="Palatino Linotype" w:eastAsia="Arial Unicode MS" w:hAnsi="Palatino Linotype" w:cs="Arial"/>
          <w:b/>
        </w:rPr>
        <w:t xml:space="preserve"> SAIMEX</w:t>
      </w:r>
      <w:r w:rsidR="0003114A">
        <w:rPr>
          <w:rFonts w:ascii="Palatino Linotype" w:eastAsia="Arial Unicode MS" w:hAnsi="Palatino Linotype" w:cs="Arial"/>
        </w:rPr>
        <w:t xml:space="preserve"> con el número de recurso </w:t>
      </w:r>
      <w:r w:rsidR="0003114A" w:rsidRPr="0024200F">
        <w:rPr>
          <w:rFonts w:ascii="Palatino Linotype" w:hAnsi="Palatino Linotype"/>
          <w:b/>
        </w:rPr>
        <w:t>0</w:t>
      </w:r>
      <w:r w:rsidR="00A618A7">
        <w:rPr>
          <w:rFonts w:ascii="Palatino Linotype" w:hAnsi="Palatino Linotype"/>
          <w:b/>
        </w:rPr>
        <w:t>0210/INFOEM/IP/RR/2021</w:t>
      </w:r>
      <w:r w:rsidR="0003114A">
        <w:rPr>
          <w:rFonts w:ascii="Palatino Linotype" w:hAnsi="Palatino Linotype"/>
          <w:b/>
        </w:rPr>
        <w:t xml:space="preserve">, </w:t>
      </w:r>
      <w:r w:rsidR="005057D5">
        <w:rPr>
          <w:rFonts w:ascii="Palatino Linotype" w:hAnsi="Palatino Linotype" w:cs="Arial"/>
        </w:rPr>
        <w:t>en los</w:t>
      </w:r>
      <w:r w:rsidR="0003114A" w:rsidRPr="0024200F">
        <w:rPr>
          <w:rFonts w:ascii="Palatino Linotype" w:hAnsi="Palatino Linotype" w:cs="Arial"/>
        </w:rPr>
        <w:t xml:space="preserve"> que expresó c</w:t>
      </w:r>
      <w:r w:rsidR="0003114A">
        <w:rPr>
          <w:rFonts w:ascii="Palatino Linotype" w:hAnsi="Palatino Linotype" w:cs="Arial"/>
        </w:rPr>
        <w:t xml:space="preserve">omo acto impugnado, y motivos o razones de inconformidad lo siguiente: </w:t>
      </w:r>
    </w:p>
    <w:p w:rsidR="00DE3E9A" w:rsidRDefault="00DE3E9A" w:rsidP="0003114A">
      <w:pPr>
        <w:spacing w:line="360" w:lineRule="auto"/>
        <w:ind w:right="51"/>
        <w:jc w:val="both"/>
        <w:rPr>
          <w:rFonts w:ascii="Palatino Linotype" w:hAnsi="Palatino Linotype" w:cs="Arial"/>
        </w:rPr>
      </w:pPr>
    </w:p>
    <w:p w:rsidR="0003114A" w:rsidRDefault="0003114A" w:rsidP="0003114A">
      <w:pPr>
        <w:spacing w:line="276" w:lineRule="auto"/>
        <w:ind w:right="616"/>
        <w:jc w:val="both"/>
        <w:rPr>
          <w:rFonts w:ascii="Palatino Linotype" w:hAnsi="Palatino Linotype"/>
          <w:b/>
        </w:rPr>
      </w:pPr>
      <w:r>
        <w:rPr>
          <w:rFonts w:ascii="Palatino Linotype" w:hAnsi="Palatino Linotype"/>
          <w:b/>
        </w:rPr>
        <w:t xml:space="preserve">Acto Impugnado: </w:t>
      </w:r>
    </w:p>
    <w:p w:rsidR="0003114A" w:rsidRDefault="0003114A" w:rsidP="0003114A">
      <w:pPr>
        <w:spacing w:line="276" w:lineRule="auto"/>
        <w:ind w:right="616"/>
        <w:jc w:val="both"/>
        <w:rPr>
          <w:rFonts w:ascii="Palatino Linotype" w:hAnsi="Palatino Linotype"/>
          <w:b/>
        </w:rPr>
      </w:pPr>
    </w:p>
    <w:p w:rsidR="0003114A" w:rsidRPr="00A618A7" w:rsidRDefault="0003114A" w:rsidP="0003114A">
      <w:pPr>
        <w:spacing w:line="276" w:lineRule="auto"/>
        <w:ind w:left="567" w:right="616"/>
        <w:jc w:val="both"/>
        <w:rPr>
          <w:rFonts w:ascii="Palatino Linotype" w:hAnsi="Palatino Linotype"/>
          <w:i/>
          <w:sz w:val="22"/>
        </w:rPr>
      </w:pPr>
      <w:r w:rsidRPr="00A618A7">
        <w:rPr>
          <w:rFonts w:ascii="Palatino Linotype" w:hAnsi="Palatino Linotype"/>
          <w:i/>
          <w:sz w:val="22"/>
        </w:rPr>
        <w:t>“</w:t>
      </w:r>
      <w:r w:rsidR="00A618A7" w:rsidRPr="00A618A7">
        <w:rPr>
          <w:rFonts w:ascii="Palatino Linotype" w:hAnsi="Palatino Linotype"/>
          <w:i/>
          <w:sz w:val="22"/>
        </w:rPr>
        <w:t>OFICIO EMITIDO POR EL DIRECTOR DE ADMINISTRACION DEL AYUNTAMIENTO DE TENANCINGO MTM058/DAE00/1191/2020 MEDIANTE EL CUAL SE REMITE INFORMACION QUE NO CORRESPONDE A LO SOLICITADO.</w:t>
      </w:r>
      <w:r w:rsidRPr="00A618A7">
        <w:rPr>
          <w:rFonts w:ascii="Palatino Linotype" w:hAnsi="Palatino Linotype"/>
          <w:i/>
          <w:sz w:val="22"/>
        </w:rPr>
        <w:t>” (</w:t>
      </w:r>
      <w:proofErr w:type="gramStart"/>
      <w:r w:rsidRPr="00A618A7">
        <w:rPr>
          <w:rFonts w:ascii="Palatino Linotype" w:hAnsi="Palatino Linotype"/>
          <w:i/>
          <w:sz w:val="22"/>
        </w:rPr>
        <w:t>sic</w:t>
      </w:r>
      <w:proofErr w:type="gramEnd"/>
      <w:r w:rsidRPr="00A618A7">
        <w:rPr>
          <w:rFonts w:ascii="Palatino Linotype" w:hAnsi="Palatino Linotype"/>
          <w:i/>
          <w:sz w:val="22"/>
        </w:rPr>
        <w:t>)</w:t>
      </w:r>
    </w:p>
    <w:p w:rsidR="0003114A" w:rsidRDefault="0003114A" w:rsidP="0003114A">
      <w:pPr>
        <w:spacing w:line="276" w:lineRule="auto"/>
        <w:ind w:right="616"/>
        <w:jc w:val="both"/>
        <w:rPr>
          <w:rFonts w:ascii="Palatino Linotype" w:hAnsi="Palatino Linotype"/>
          <w:b/>
        </w:rPr>
      </w:pPr>
    </w:p>
    <w:p w:rsidR="0003114A" w:rsidRDefault="0003114A" w:rsidP="0003114A">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834344" w:rsidRPr="00C50E1A" w:rsidRDefault="00834344" w:rsidP="0003114A">
      <w:pPr>
        <w:spacing w:line="276" w:lineRule="auto"/>
        <w:ind w:right="616"/>
        <w:jc w:val="both"/>
        <w:rPr>
          <w:rFonts w:ascii="Palatino Linotype" w:hAnsi="Palatino Linotype"/>
          <w:sz w:val="22"/>
        </w:rPr>
      </w:pPr>
    </w:p>
    <w:p w:rsidR="00DE3E9A" w:rsidRPr="00591A86" w:rsidRDefault="00DE3E9A" w:rsidP="00DE3E9A">
      <w:pPr>
        <w:spacing w:line="276" w:lineRule="auto"/>
        <w:ind w:left="567" w:right="616"/>
        <w:jc w:val="both"/>
        <w:rPr>
          <w:rFonts w:ascii="Palatino Linotype" w:hAnsi="Palatino Linotype"/>
          <w:i/>
        </w:rPr>
      </w:pPr>
      <w:r w:rsidRPr="00C50E1A">
        <w:rPr>
          <w:rFonts w:ascii="Palatino Linotype" w:hAnsi="Palatino Linotype"/>
          <w:i/>
          <w:sz w:val="22"/>
        </w:rPr>
        <w:t>“</w:t>
      </w:r>
      <w:r w:rsidR="00A618A7" w:rsidRPr="00C50E1A">
        <w:rPr>
          <w:rFonts w:ascii="Palatino Linotype" w:hAnsi="Palatino Linotype"/>
          <w:i/>
          <w:sz w:val="22"/>
        </w:rPr>
        <w:t xml:space="preserve">SUJETO OBLIGADO: AYUNTAMIENTO Y/O MUNICIPIO DE TENANCINGO RESOLUCIÓN IMPUGNADA: OFICIO NUMERO MTM058/DAE00/1191/2020 INSTITUTO NACIONAL DE TRANSPARENCIA, ACCESO A LA INFORMACIÓN Y PROTECCIÓN DE DATOS PERSONALES. </w:t>
      </w:r>
      <w:proofErr w:type="spellStart"/>
      <w:r w:rsidR="00C41DEB">
        <w:rPr>
          <w:rFonts w:ascii="Palatino Linotype" w:hAnsi="Palatino Linotype"/>
          <w:i/>
          <w:sz w:val="22"/>
        </w:rPr>
        <w:t>xxxxxxxxxxxxxxxxxxxxxxxxxxxx</w:t>
      </w:r>
      <w:proofErr w:type="spellEnd"/>
      <w:r w:rsidR="00A618A7" w:rsidRPr="00C50E1A">
        <w:rPr>
          <w:rFonts w:ascii="Palatino Linotype" w:hAnsi="Palatino Linotype"/>
          <w:i/>
          <w:sz w:val="22"/>
        </w:rPr>
        <w:t xml:space="preserve"> </w:t>
      </w:r>
      <w:proofErr w:type="spellStart"/>
      <w:r w:rsidR="00C41DEB">
        <w:rPr>
          <w:rFonts w:ascii="Palatino Linotype" w:hAnsi="Palatino Linotype"/>
          <w:i/>
          <w:sz w:val="22"/>
        </w:rPr>
        <w:t>xxxxxxxxxx</w:t>
      </w:r>
      <w:proofErr w:type="spellEnd"/>
      <w:r w:rsidR="00A618A7" w:rsidRPr="00C50E1A">
        <w:rPr>
          <w:rFonts w:ascii="Palatino Linotype" w:hAnsi="Palatino Linotype"/>
          <w:i/>
          <w:sz w:val="22"/>
        </w:rPr>
        <w:t xml:space="preserve"> con domicilio para oír y recibir notificaciones el ubicado en </w:t>
      </w:r>
      <w:proofErr w:type="spellStart"/>
      <w:r w:rsidR="00C41DEB">
        <w:rPr>
          <w:rFonts w:ascii="Palatino Linotype" w:hAnsi="Palatino Linotype"/>
          <w:i/>
          <w:sz w:val="22"/>
        </w:rPr>
        <w:t>xxxxxxxxxxxxx</w:t>
      </w:r>
      <w:proofErr w:type="spellEnd"/>
      <w:r w:rsidR="00A618A7" w:rsidRPr="00C50E1A">
        <w:rPr>
          <w:rFonts w:ascii="Palatino Linotype" w:hAnsi="Palatino Linotype"/>
          <w:i/>
          <w:sz w:val="22"/>
        </w:rPr>
        <w:t xml:space="preserve"> </w:t>
      </w:r>
      <w:proofErr w:type="spellStart"/>
      <w:r w:rsidR="00C41DEB">
        <w:rPr>
          <w:rFonts w:ascii="Palatino Linotype" w:hAnsi="Palatino Linotype"/>
          <w:i/>
          <w:sz w:val="22"/>
        </w:rPr>
        <w:t>xxxxxxxxxxxxx</w:t>
      </w:r>
      <w:proofErr w:type="spellEnd"/>
      <w:r w:rsidR="00A618A7" w:rsidRPr="00C50E1A">
        <w:rPr>
          <w:rFonts w:ascii="Palatino Linotype" w:hAnsi="Palatino Linotype"/>
          <w:i/>
          <w:sz w:val="22"/>
        </w:rPr>
        <w:t xml:space="preserve"> </w:t>
      </w:r>
      <w:r w:rsidR="00C41DEB">
        <w:rPr>
          <w:rFonts w:ascii="Palatino Linotype" w:hAnsi="Palatino Linotype"/>
          <w:i/>
          <w:sz w:val="22"/>
        </w:rPr>
        <w:t>xxx</w:t>
      </w:r>
      <w:r w:rsidR="00A618A7" w:rsidRPr="00C50E1A">
        <w:rPr>
          <w:rFonts w:ascii="Palatino Linotype" w:hAnsi="Palatino Linotype"/>
          <w:i/>
          <w:sz w:val="22"/>
        </w:rPr>
        <w:t xml:space="preserve">, COLONIA </w:t>
      </w:r>
      <w:proofErr w:type="spellStart"/>
      <w:r w:rsidR="00C41DEB">
        <w:rPr>
          <w:rFonts w:ascii="Palatino Linotype" w:hAnsi="Palatino Linotype"/>
          <w:i/>
          <w:sz w:val="22"/>
        </w:rPr>
        <w:t>xxxxxxxxxxxxxxx</w:t>
      </w:r>
      <w:proofErr w:type="spellEnd"/>
      <w:r w:rsidR="00A618A7" w:rsidRPr="00C50E1A">
        <w:rPr>
          <w:rFonts w:ascii="Palatino Linotype" w:hAnsi="Palatino Linotype"/>
          <w:i/>
          <w:sz w:val="22"/>
        </w:rPr>
        <w:t xml:space="preserve">, TOLUCA, ESTADO DE MÉXICO y el correo electrónico </w:t>
      </w:r>
      <w:proofErr w:type="spellStart"/>
      <w:r w:rsidR="00C41DEB">
        <w:rPr>
          <w:rFonts w:ascii="Palatino Linotype" w:hAnsi="Palatino Linotype"/>
          <w:i/>
          <w:sz w:val="22"/>
        </w:rPr>
        <w:t>xxxxxxxxxxxxxxxxxxxxxxxxxxx</w:t>
      </w:r>
      <w:proofErr w:type="spellEnd"/>
      <w:r w:rsidR="00A618A7" w:rsidRPr="00C50E1A">
        <w:rPr>
          <w:rFonts w:ascii="Palatino Linotype" w:hAnsi="Palatino Linotype"/>
          <w:i/>
          <w:sz w:val="22"/>
        </w:rPr>
        <w:t xml:space="preserve">; y autorizando para los mismos efectos a los Licenciados </w:t>
      </w:r>
      <w:proofErr w:type="spellStart"/>
      <w:r w:rsidR="00C41DEB">
        <w:rPr>
          <w:rFonts w:ascii="Palatino Linotype" w:hAnsi="Palatino Linotype"/>
          <w:i/>
          <w:sz w:val="22"/>
        </w:rPr>
        <w:t>xxxxxxxxxxxxxxxxxxxxxxxxxxxxxxxxxxx</w:t>
      </w:r>
      <w:proofErr w:type="spellEnd"/>
      <w:r w:rsidR="00A618A7" w:rsidRPr="00C50E1A">
        <w:rPr>
          <w:rFonts w:ascii="Palatino Linotype" w:hAnsi="Palatino Linotype"/>
          <w:i/>
          <w:sz w:val="22"/>
        </w:rPr>
        <w:t xml:space="preserve"> Y </w:t>
      </w:r>
      <w:proofErr w:type="spellStart"/>
      <w:r w:rsidR="00C41DEB">
        <w:rPr>
          <w:rFonts w:ascii="Palatino Linotype" w:hAnsi="Palatino Linotype"/>
          <w:i/>
          <w:sz w:val="22"/>
        </w:rPr>
        <w:t>xxxxxxxxxxxx</w:t>
      </w:r>
      <w:proofErr w:type="spellEnd"/>
      <w:r w:rsidR="00A618A7" w:rsidRPr="00C50E1A">
        <w:rPr>
          <w:rFonts w:ascii="Palatino Linotype" w:hAnsi="Palatino Linotype"/>
          <w:i/>
          <w:sz w:val="22"/>
        </w:rPr>
        <w:t xml:space="preserve"> </w:t>
      </w:r>
      <w:proofErr w:type="spellStart"/>
      <w:r w:rsidR="00C41DEB">
        <w:rPr>
          <w:rFonts w:ascii="Palatino Linotype" w:hAnsi="Palatino Linotype"/>
          <w:i/>
          <w:sz w:val="22"/>
        </w:rPr>
        <w:t>xxxxxxxxxxxxxxxxxxxxxx</w:t>
      </w:r>
      <w:proofErr w:type="spellEnd"/>
      <w:r w:rsidR="00A618A7" w:rsidRPr="00C50E1A">
        <w:rPr>
          <w:rFonts w:ascii="Palatino Linotype" w:hAnsi="Palatino Linotype"/>
          <w:i/>
          <w:sz w:val="22"/>
        </w:rPr>
        <w:t xml:space="preserve"> y a la C. </w:t>
      </w:r>
      <w:proofErr w:type="spellStart"/>
      <w:r w:rsidR="00C41DEB">
        <w:rPr>
          <w:rFonts w:ascii="Palatino Linotype" w:hAnsi="Palatino Linotype"/>
          <w:i/>
          <w:sz w:val="22"/>
        </w:rPr>
        <w:t>xxxxxxxxxxxxxxxxxxxxxxxxxxxxxxxxxxxx</w:t>
      </w:r>
      <w:proofErr w:type="spellEnd"/>
      <w:r w:rsidR="00A618A7" w:rsidRPr="00C50E1A">
        <w:rPr>
          <w:rFonts w:ascii="Palatino Linotype" w:hAnsi="Palatino Linotype"/>
          <w:i/>
          <w:sz w:val="22"/>
        </w:rPr>
        <w:t xml:space="preserve">, ante usted, con el debido respeto comparezco para exponer: Que por medio del presente ocurso y con fundamento en los artículos 161, 162, 163 y demás relativos de la LEY DE TRANSPARENCIA Y ACCESO A LA INFORMACIÓN PUBLICA DEL ESTADO DE MÉXICO Y MUNICIPIOS, vengo a interponer, en tiempo y forma RECURSO DE REVISIÓN en contra de la resolución de fecha 26/01/2021, la cual fue emitida por el H. AYUNTAMIENTO CONSTITUCIONAL DE TENANCINGO. FUENTE ÚNICA DE AGRAVIO Me causa agravio la respuesta que se me diera a través del portal a la solicitud que hiciera respecto del calendario de actividades del H. AYUNTAMIENTO DE TENANCINGO del año 2020 en virtud de que el Sujeto Obligado, acompañó en su </w:t>
      </w:r>
      <w:r w:rsidR="00A618A7" w:rsidRPr="00C50E1A">
        <w:rPr>
          <w:rFonts w:ascii="Palatino Linotype" w:hAnsi="Palatino Linotype"/>
          <w:i/>
          <w:sz w:val="22"/>
        </w:rPr>
        <w:lastRenderedPageBreak/>
        <w:t xml:space="preserve">contestación -notificada en fecha 26/01/2021- el calendario oficial del año 2020 expedido por la Secretaria de Finanzas, el cual es aplicable única y exclusivamente a las personas servidoras públicas que laboran en el sector central del poder ejecutivo y de orientación para el sector auxiliar para los tribunales administrativos. Determinación esta de observancia general emitida por el Secretario de Finanzas de Gobierno del Estado de México con observancia para los servidores públicos y trabajadores del gobierno del Estado de México según lo determina la ley Orgánica de la Administración Publica para el Estado de México, sin embargo no tiene aplicabilidad ni vigencia sobre el SUJETO OBLIGADO (AYUNTAMIENTO Y/O DEL MUNICIPIO DEL TENANCINGO) pues el Secretario de finanzas que lo emite no tiene facultades para normar esos actos en el Municipio de Tenancingo aunando, que la simple lectura de la publicación de mérito (GACETA DEL FECHA 26 DE DICIEMBRE DEL AÑO 2019), no se aprecia que dicha disposición sea de observancia general para el sujeto obligado. Por lo que en términos de lo dispuesto por el artículo 115 de la CONSTITUCIÓN POLÍTICA DE LOS ESTADOS UNIDOS MEXICANOS, 112, 114 DE LA CONSTITUCIÓN POLÍTICA DEL ESTADO LIBRE Y SOBERANO DE MÉXICO Y LOS ARTÍCULOS 1, 3 Y 9 DE LA LEY ORGÁNICA MUNICIPAL PARA EL ESTADO DE MÉXICO, el único ente que puede emitir disposiciones de carácter general como este; es el AYUNTAMIENTO que cuenta con personalidad jurídica y patrimonio propio; dicho de otra forma, la documental que exhibe el Sujeto Obligado no determina el acuerdo de cabildo o disposición legal de carácter general por la cual se haya fijado el calendario de labores, periodo vacacional, días hábiles y no laborables del ayuntamiento de Tenancingo para el año 2020, por que aquella disposición se emitió para observancia del gobierno de los trabajadores del poder Ejecutivo para el Estado de México, en consecuencia el sujeto obligado incumplió con su obligación de entregar la información pública solicitada toda vez que entrego la información referente a la información del estado de México pero no la del municipio que le fuera solicitada. Resultando falsa la manifestación que hace el Director de Administración del Ayuntamiento de Tenancingo que el documento que exhibe relativo a la publicación de la gaceta de fecha 26 de Enero del presente año determine sea aplicable para los municipios, pues dicha determinación expresamente establece que solo es aplicable para los trabajadores y en ningún momento el órgano de gobierno del municipio se expresó hacer suya dicha determinación. En consecuencia solicito se analicen los agravios que esgrimo y por consecuencia se declaren procedentes y se condene al sujeto obligado a la entrega de la información solicitada, apercibiendo para el caso de negativa determinar solución en términos de ley. Por lo anteriormente fundado y motivado atentamente pido. PRIMERO: se me tenga por presentado en tiempo y forma, interponiendo el presente recurso de </w:t>
      </w:r>
      <w:r w:rsidR="00A618A7" w:rsidRPr="00C50E1A">
        <w:rPr>
          <w:rFonts w:ascii="Palatino Linotype" w:hAnsi="Palatino Linotype"/>
          <w:i/>
          <w:sz w:val="22"/>
        </w:rPr>
        <w:lastRenderedPageBreak/>
        <w:t xml:space="preserve">REVISIÓN en contra de la resolución de fecha 26 de ENERO del 2020 por medio del cual el AYUNTAMIENTO de Tenancingo proporciono falsamente la información solicitada mediante el portal de transparencia. SEGUNDA: Teniendo en cuanta lo anterior establecer los mecanismos para garantizar el cumplimiento y la efectiva aplicación de las medidas de apremio y las sanciones que correspondan. PROTESTO LO NECESARIO </w:t>
      </w:r>
      <w:proofErr w:type="spellStart"/>
      <w:r w:rsidR="00C41DEB">
        <w:rPr>
          <w:rFonts w:ascii="Palatino Linotype" w:hAnsi="Palatino Linotype"/>
          <w:i/>
          <w:sz w:val="22"/>
        </w:rPr>
        <w:t>xxxxxxxxxxx</w:t>
      </w:r>
      <w:proofErr w:type="spellEnd"/>
      <w:r w:rsidR="00A618A7" w:rsidRPr="00C50E1A">
        <w:rPr>
          <w:rFonts w:ascii="Palatino Linotype" w:hAnsi="Palatino Linotype"/>
          <w:i/>
          <w:sz w:val="22"/>
        </w:rPr>
        <w:t xml:space="preserve"> </w:t>
      </w:r>
      <w:proofErr w:type="spellStart"/>
      <w:r w:rsidR="00C41DEB">
        <w:rPr>
          <w:rFonts w:ascii="Palatino Linotype" w:hAnsi="Palatino Linotype"/>
          <w:i/>
          <w:sz w:val="22"/>
        </w:rPr>
        <w:t>xxxxxxxxxxxxxxxxxxxxxx</w:t>
      </w:r>
      <w:proofErr w:type="spellEnd"/>
      <w:r>
        <w:rPr>
          <w:rFonts w:ascii="Palatino Linotype" w:hAnsi="Palatino Linotype"/>
          <w:i/>
        </w:rPr>
        <w:t>” (sic)</w:t>
      </w:r>
    </w:p>
    <w:p w:rsidR="00DE3E9A" w:rsidRDefault="00DE3E9A" w:rsidP="00DE3E9A">
      <w:pPr>
        <w:spacing w:line="276" w:lineRule="auto"/>
        <w:ind w:right="616"/>
        <w:jc w:val="both"/>
        <w:rPr>
          <w:rFonts w:ascii="Palatino Linotype" w:hAnsi="Palatino Linotype"/>
        </w:rPr>
      </w:pPr>
    </w:p>
    <w:p w:rsidR="00DE3E9A" w:rsidRPr="00DE3E9A" w:rsidRDefault="00DE3E9A" w:rsidP="00DE3E9A">
      <w:pPr>
        <w:spacing w:line="276" w:lineRule="auto"/>
        <w:ind w:right="616"/>
        <w:jc w:val="both"/>
        <w:rPr>
          <w:rFonts w:ascii="Palatino Linotype" w:hAnsi="Palatino Linotype"/>
        </w:rPr>
      </w:pPr>
    </w:p>
    <w:p w:rsidR="00426D13" w:rsidRDefault="00724902" w:rsidP="00426D13">
      <w:pPr>
        <w:pStyle w:val="Sinespaciado"/>
        <w:spacing w:line="360" w:lineRule="auto"/>
        <w:jc w:val="both"/>
        <w:rPr>
          <w:rFonts w:ascii="Palatino Linotype" w:hAnsi="Palatino Linotype"/>
        </w:rPr>
      </w:pPr>
      <w:r>
        <w:rPr>
          <w:rFonts w:ascii="Palatino Linotype" w:hAnsi="Palatino Linotype" w:cs="Arial"/>
          <w:b/>
          <w:sz w:val="28"/>
          <w:szCs w:val="28"/>
        </w:rPr>
        <w:t>CUARTO.</w:t>
      </w:r>
      <w:r w:rsidR="0003114A" w:rsidRPr="0024200F">
        <w:rPr>
          <w:rFonts w:ascii="Palatino Linotype" w:hAnsi="Palatino Linotype" w:cs="Arial"/>
          <w:b/>
          <w:szCs w:val="22"/>
        </w:rPr>
        <w:t xml:space="preserve"> </w:t>
      </w:r>
      <w:r w:rsidR="00426D13" w:rsidRPr="004657BE">
        <w:rPr>
          <w:rFonts w:ascii="Palatino Linotype" w:hAnsi="Palatino Linotype"/>
        </w:rPr>
        <w:t>Medio</w:t>
      </w:r>
      <w:r w:rsidR="00426D13">
        <w:rPr>
          <w:rFonts w:ascii="Palatino Linotype" w:hAnsi="Palatino Linotype"/>
        </w:rPr>
        <w:t>s</w:t>
      </w:r>
      <w:r w:rsidR="00426D13" w:rsidRPr="004657BE">
        <w:rPr>
          <w:rFonts w:ascii="Palatino Linotype" w:hAnsi="Palatino Linotype"/>
        </w:rPr>
        <w:t xml:space="preserve"> de impugnación que le fue turnado a la </w:t>
      </w:r>
      <w:r w:rsidR="00426D13" w:rsidRPr="00A4214D">
        <w:rPr>
          <w:rFonts w:ascii="Palatino Linotype" w:hAnsi="Palatino Linotype"/>
          <w:b/>
        </w:rPr>
        <w:t xml:space="preserve">Comisionada Zulema </w:t>
      </w:r>
      <w:r w:rsidR="00C50E1A">
        <w:rPr>
          <w:rFonts w:ascii="Palatino Linotype" w:hAnsi="Palatino Linotype"/>
          <w:b/>
        </w:rPr>
        <w:t>Martínez Sánchez</w:t>
      </w:r>
      <w:r w:rsidR="00426D13" w:rsidRPr="004657BE">
        <w:rPr>
          <w:rFonts w:ascii="Palatino Linotype" w:hAnsi="Palatino Linotype"/>
        </w:rPr>
        <w:t>, por medio del sistema electrónico en términos del numeral 185 fracción I de la Ley de Transparencia y Acceso a la información Pública del Estado de México y Municipios, de</w:t>
      </w:r>
      <w:r w:rsidR="00426D13">
        <w:rPr>
          <w:rFonts w:ascii="Palatino Linotype" w:hAnsi="Palatino Linotype"/>
        </w:rPr>
        <w:t xml:space="preserve"> </w:t>
      </w:r>
      <w:r w:rsidR="00426D13" w:rsidRPr="004657BE">
        <w:rPr>
          <w:rFonts w:ascii="Palatino Linotype" w:hAnsi="Palatino Linotype"/>
        </w:rPr>
        <w:t>l</w:t>
      </w:r>
      <w:r w:rsidR="00426D13">
        <w:rPr>
          <w:rFonts w:ascii="Palatino Linotype" w:hAnsi="Palatino Linotype"/>
        </w:rPr>
        <w:t>os</w:t>
      </w:r>
      <w:r w:rsidR="00426D13" w:rsidRPr="004657BE">
        <w:rPr>
          <w:rFonts w:ascii="Palatino Linotype" w:hAnsi="Palatino Linotype"/>
        </w:rPr>
        <w:t xml:space="preserve"> cual</w:t>
      </w:r>
      <w:r w:rsidR="00426D13">
        <w:rPr>
          <w:rFonts w:ascii="Palatino Linotype" w:hAnsi="Palatino Linotype"/>
        </w:rPr>
        <w:t>es</w:t>
      </w:r>
      <w:r w:rsidR="00426D13" w:rsidRPr="004657BE">
        <w:rPr>
          <w:rFonts w:ascii="Palatino Linotype" w:hAnsi="Palatino Linotype"/>
        </w:rPr>
        <w:t xml:space="preserve"> recayó acuerdo de admisión en fecha </w:t>
      </w:r>
      <w:r w:rsidR="00DE14D9">
        <w:rPr>
          <w:rFonts w:ascii="Palatino Linotype" w:hAnsi="Palatino Linotype"/>
        </w:rPr>
        <w:t>cinco de febrero</w:t>
      </w:r>
      <w:r w:rsidR="00426D13">
        <w:rPr>
          <w:rFonts w:ascii="Palatino Linotype" w:hAnsi="Palatino Linotype"/>
        </w:rPr>
        <w:t xml:space="preserve"> de dos mil veintiuno, determinándose en el</w:t>
      </w:r>
      <w:r w:rsidR="00426D13" w:rsidRPr="004657BE">
        <w:rPr>
          <w:rFonts w:ascii="Palatino Linotype" w:hAnsi="Palatino Linotype"/>
        </w:rPr>
        <w:t>l</w:t>
      </w:r>
      <w:r w:rsidR="00426D13">
        <w:rPr>
          <w:rFonts w:ascii="Palatino Linotype" w:hAnsi="Palatino Linotype"/>
        </w:rPr>
        <w:t>os</w:t>
      </w:r>
      <w:r w:rsidR="00426D13" w:rsidRPr="004657BE">
        <w:rPr>
          <w:rFonts w:ascii="Palatino Linotype" w:hAnsi="Palatino Linotype"/>
        </w:rPr>
        <w:t>, un plazo de siete días para que las partes manifestaran lo que a su derecho corresponda en términos del numeral ya citado.</w:t>
      </w:r>
    </w:p>
    <w:p w:rsidR="00426D13" w:rsidRDefault="00426D13" w:rsidP="00426D13">
      <w:pPr>
        <w:pStyle w:val="Sinespaciado"/>
        <w:spacing w:line="360" w:lineRule="auto"/>
        <w:jc w:val="both"/>
        <w:rPr>
          <w:rFonts w:ascii="Palatino Linotype" w:hAnsi="Palatino Linotype"/>
        </w:rPr>
      </w:pPr>
    </w:p>
    <w:p w:rsidR="0003114A" w:rsidRDefault="00724902" w:rsidP="0003114A">
      <w:pPr>
        <w:spacing w:line="360" w:lineRule="auto"/>
        <w:jc w:val="both"/>
        <w:rPr>
          <w:rFonts w:ascii="Palatino Linotype" w:hAnsi="Palatino Linotype" w:cs="Arial"/>
          <w:lang w:val="es-ES_tradnl"/>
        </w:rPr>
      </w:pPr>
      <w:r>
        <w:rPr>
          <w:rFonts w:ascii="Palatino Linotype" w:hAnsi="Palatino Linotype" w:cs="Arial"/>
          <w:b/>
          <w:sz w:val="28"/>
          <w:szCs w:val="22"/>
        </w:rPr>
        <w:t>QUINTO</w:t>
      </w:r>
      <w:r w:rsidRPr="0024200F">
        <w:rPr>
          <w:rFonts w:ascii="Palatino Linotype" w:hAnsi="Palatino Linotype" w:cs="Arial"/>
          <w:b/>
          <w:sz w:val="28"/>
          <w:szCs w:val="22"/>
        </w:rPr>
        <w:t>.</w:t>
      </w:r>
      <w:r w:rsidR="0003114A" w:rsidRPr="002012DE">
        <w:rPr>
          <w:rFonts w:ascii="Palatino Linotype" w:eastAsia="Arial Unicode MS" w:hAnsi="Palatino Linotype" w:cs="Arial"/>
          <w:b/>
          <w:sz w:val="28"/>
          <w:szCs w:val="28"/>
        </w:rPr>
        <w:t xml:space="preserve"> </w:t>
      </w:r>
      <w:r w:rsidR="0003114A" w:rsidRPr="002012DE">
        <w:rPr>
          <w:rFonts w:ascii="Palatino Linotype" w:hAnsi="Palatino Linotype" w:cs="Arial"/>
        </w:rPr>
        <w:t>De</w:t>
      </w:r>
      <w:r w:rsidR="0003114A" w:rsidRPr="002012DE">
        <w:rPr>
          <w:rFonts w:ascii="Palatino Linotype" w:hAnsi="Palatino Linotype" w:cs="Arial"/>
          <w:lang w:val="es-ES_tradnl"/>
        </w:rPr>
        <w:t xml:space="preserve"> las </w:t>
      </w:r>
      <w:r w:rsidR="0003114A" w:rsidRPr="002012DE">
        <w:rPr>
          <w:rFonts w:ascii="Palatino Linotype" w:hAnsi="Palatino Linotype" w:cs="Arial"/>
        </w:rPr>
        <w:t>constancias</w:t>
      </w:r>
      <w:r w:rsidR="0003114A" w:rsidRPr="002012DE">
        <w:rPr>
          <w:rFonts w:ascii="Palatino Linotype" w:hAnsi="Palatino Linotype" w:cs="Arial"/>
          <w:lang w:val="es-ES_tradnl"/>
        </w:rPr>
        <w:t xml:space="preserve"> que obran en el </w:t>
      </w:r>
      <w:r w:rsidR="0003114A" w:rsidRPr="002012DE">
        <w:rPr>
          <w:rFonts w:ascii="Palatino Linotype" w:hAnsi="Palatino Linotype" w:cs="Arial"/>
          <w:b/>
          <w:lang w:val="es-ES_tradnl"/>
        </w:rPr>
        <w:t>SAIMEX</w:t>
      </w:r>
      <w:r w:rsidR="0003114A" w:rsidRPr="002012DE">
        <w:rPr>
          <w:rFonts w:ascii="Palatino Linotype" w:hAnsi="Palatino Linotype" w:cs="Arial"/>
          <w:lang w:val="es-ES_tradnl"/>
        </w:rPr>
        <w:t>, se advierte que el</w:t>
      </w:r>
      <w:r w:rsidR="0003114A" w:rsidRPr="002012DE">
        <w:rPr>
          <w:rFonts w:ascii="Palatino Linotype" w:hAnsi="Palatino Linotype" w:cs="Arial"/>
          <w:b/>
          <w:lang w:val="es-ES_tradnl"/>
        </w:rPr>
        <w:t xml:space="preserve"> sujeto obligado, </w:t>
      </w:r>
      <w:r w:rsidR="00C50E1A" w:rsidRPr="00C50E1A">
        <w:rPr>
          <w:rFonts w:ascii="Palatino Linotype" w:hAnsi="Palatino Linotype" w:cs="Arial"/>
          <w:lang w:val="es-ES_tradnl"/>
        </w:rPr>
        <w:t xml:space="preserve">no </w:t>
      </w:r>
      <w:r w:rsidR="00C50E1A">
        <w:rPr>
          <w:rFonts w:ascii="Palatino Linotype" w:hAnsi="Palatino Linotype" w:cs="Arial"/>
          <w:lang w:val="es-ES_tradnl"/>
        </w:rPr>
        <w:t xml:space="preserve">rindió su informe justificado. </w:t>
      </w:r>
    </w:p>
    <w:p w:rsidR="0003114A" w:rsidRPr="00651740" w:rsidRDefault="0003114A" w:rsidP="0003114A">
      <w:pPr>
        <w:spacing w:line="360" w:lineRule="auto"/>
        <w:jc w:val="both"/>
        <w:rPr>
          <w:rFonts w:ascii="Palatino Linotype" w:hAnsi="Palatino Linotype" w:cs="Arial"/>
          <w:b/>
          <w:lang w:val="es-ES_tradnl"/>
        </w:rPr>
      </w:pPr>
    </w:p>
    <w:p w:rsidR="0003114A" w:rsidRDefault="00A22B0B" w:rsidP="0003114A">
      <w:pPr>
        <w:spacing w:line="360" w:lineRule="auto"/>
        <w:jc w:val="both"/>
        <w:rPr>
          <w:rFonts w:ascii="Palatino Linotype" w:hAnsi="Palatino Linotype" w:cs="Arial"/>
          <w:lang w:val="es-ES_tradnl"/>
        </w:rPr>
      </w:pPr>
      <w:r>
        <w:rPr>
          <w:rFonts w:ascii="Palatino Linotype" w:hAnsi="Palatino Linotype" w:cs="Arial"/>
        </w:rPr>
        <w:t>La</w:t>
      </w:r>
      <w:r w:rsidR="0003114A" w:rsidRPr="00CC33DA">
        <w:rPr>
          <w:rFonts w:ascii="Palatino Linotype" w:hAnsi="Palatino Linotype" w:cs="Arial"/>
        </w:rPr>
        <w:t xml:space="preserve"> Comisionada Ponente acordó </w:t>
      </w:r>
      <w:r w:rsidR="0003114A" w:rsidRPr="0024200F">
        <w:rPr>
          <w:rFonts w:ascii="Palatino Linotype" w:hAnsi="Palatino Linotype" w:cs="Arial"/>
        </w:rPr>
        <w:t>el cierre de instrucción, así como la remisión d</w:t>
      </w:r>
      <w:r w:rsidR="0003114A">
        <w:rPr>
          <w:rFonts w:ascii="Palatino Linotype" w:hAnsi="Palatino Linotype" w:cs="Arial"/>
        </w:rPr>
        <w:t>el</w:t>
      </w:r>
      <w:r w:rsidR="0003114A" w:rsidRPr="0024200F">
        <w:rPr>
          <w:rFonts w:ascii="Palatino Linotype" w:hAnsi="Palatino Linotype" w:cs="Arial"/>
        </w:rPr>
        <w:t xml:space="preserve"> mismo a efecto </w:t>
      </w:r>
      <w:r w:rsidR="0003114A" w:rsidRPr="0024200F">
        <w:rPr>
          <w:rFonts w:ascii="Palatino Linotype" w:hAnsi="Palatino Linotype" w:cs="Arial"/>
          <w:lang w:val="es-ES_tradnl"/>
        </w:rPr>
        <w:t>de</w:t>
      </w:r>
      <w:r w:rsidR="0003114A" w:rsidRPr="0024200F">
        <w:rPr>
          <w:rFonts w:ascii="Palatino Linotype" w:hAnsi="Palatino Linotype" w:cs="Arial"/>
        </w:rPr>
        <w:t xml:space="preserve"> ser resuelto, de conformidad con lo establecido en el artículo 185 fracciones VI y VIII </w:t>
      </w:r>
      <w:r w:rsidR="0003114A" w:rsidRPr="00177B0B">
        <w:rPr>
          <w:rFonts w:ascii="Palatino Linotype" w:hAnsi="Palatino Linotype" w:cs="Arial"/>
        </w:rPr>
        <w:t>de la Ley de Transparencia y Acceso a la Información Pública del Estado de México y Municipios</w:t>
      </w:r>
      <w:r w:rsidR="0003114A" w:rsidRPr="00177B0B">
        <w:rPr>
          <w:rFonts w:ascii="Palatino Linotype" w:hAnsi="Palatino Linotype" w:cs="Arial"/>
          <w:lang w:val="es-ES_tradnl"/>
        </w:rPr>
        <w:t>;</w:t>
      </w:r>
      <w:r w:rsidR="0003114A">
        <w:rPr>
          <w:rFonts w:ascii="Palatino Linotype" w:hAnsi="Palatino Linotype" w:cs="Arial"/>
          <w:lang w:val="es-ES_tradnl"/>
        </w:rPr>
        <w:t xml:space="preserve"> </w:t>
      </w:r>
    </w:p>
    <w:p w:rsidR="0003114A" w:rsidRDefault="0003114A" w:rsidP="0003114A">
      <w:pPr>
        <w:pStyle w:val="Prrafodelista"/>
        <w:spacing w:line="360" w:lineRule="auto"/>
        <w:ind w:left="0"/>
        <w:jc w:val="both"/>
        <w:rPr>
          <w:rFonts w:ascii="Palatino Linotype" w:hAnsi="Palatino Linotype" w:cs="Arial"/>
          <w:lang w:val="es-ES_tradnl"/>
        </w:rPr>
      </w:pPr>
    </w:p>
    <w:p w:rsidR="0003114A" w:rsidRDefault="00724902" w:rsidP="0003114A">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szCs w:val="28"/>
          <w:lang w:val="es-ES_tradnl"/>
        </w:rPr>
        <w:t>SEXTO</w:t>
      </w:r>
      <w:r w:rsidRPr="002012DE">
        <w:rPr>
          <w:rFonts w:ascii="Palatino Linotype" w:eastAsia="Arial Unicode MS" w:hAnsi="Palatino Linotype" w:cs="Arial"/>
          <w:b/>
          <w:sz w:val="28"/>
          <w:szCs w:val="28"/>
        </w:rPr>
        <w:t>.</w:t>
      </w:r>
      <w:r w:rsidR="0003114A">
        <w:rPr>
          <w:rFonts w:ascii="Palatino Linotype" w:hAnsi="Palatino Linotype" w:cs="Arial"/>
          <w:b/>
          <w:lang w:val="es-ES_tradnl"/>
        </w:rPr>
        <w:t xml:space="preserve"> </w:t>
      </w:r>
      <w:r w:rsidR="0003114A" w:rsidRPr="00ED5142">
        <w:rPr>
          <w:rFonts w:ascii="Palatino Linotype" w:eastAsiaTheme="minorHAnsi" w:hAnsi="Palatino Linotype" w:cs="Arial"/>
          <w:lang w:val="es-MX" w:eastAsia="en-US"/>
        </w:rPr>
        <w:t>Por</w:t>
      </w:r>
      <w:r w:rsidR="0003114A">
        <w:rPr>
          <w:rFonts w:ascii="Palatino Linotype" w:eastAsiaTheme="minorHAnsi" w:hAnsi="Palatino Linotype" w:cs="Arial"/>
          <w:lang w:val="es-MX" w:eastAsia="en-US"/>
        </w:rPr>
        <w:t xml:space="preserve"> lo que una vez transcurridos el término</w:t>
      </w:r>
      <w:r w:rsidR="0003114A"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w:t>
      </w:r>
      <w:r w:rsidR="0003114A" w:rsidRPr="00ED5142">
        <w:rPr>
          <w:rFonts w:ascii="Palatino Linotype" w:eastAsiaTheme="minorHAnsi" w:hAnsi="Palatino Linotype" w:cs="Arial"/>
          <w:lang w:val="es-MX" w:eastAsia="en-US"/>
        </w:rPr>
        <w:lastRenderedPageBreak/>
        <w:t>electrónico, se d</w:t>
      </w:r>
      <w:r w:rsidR="0003114A">
        <w:rPr>
          <w:rFonts w:ascii="Palatino Linotype" w:eastAsiaTheme="minorHAnsi" w:hAnsi="Palatino Linotype" w:cs="Arial"/>
          <w:lang w:val="es-MX" w:eastAsia="en-US"/>
        </w:rPr>
        <w:t xml:space="preserve">ecretó el </w:t>
      </w:r>
      <w:r w:rsidR="0003114A" w:rsidRPr="00ED5142">
        <w:rPr>
          <w:rFonts w:ascii="Palatino Linotype" w:eastAsiaTheme="minorHAnsi" w:hAnsi="Palatino Linotype" w:cs="Arial"/>
          <w:lang w:val="es-MX" w:eastAsia="en-US"/>
        </w:rPr>
        <w:t xml:space="preserve">cierre de instrucción en fecha </w:t>
      </w:r>
      <w:proofErr w:type="spellStart"/>
      <w:r w:rsidR="00301249">
        <w:rPr>
          <w:rFonts w:ascii="Palatino Linotype" w:eastAsiaTheme="minorHAnsi" w:hAnsi="Palatino Linotype" w:cs="Arial"/>
          <w:lang w:val="es-MX" w:eastAsia="en-US"/>
        </w:rPr>
        <w:t>xxxxxxxxxxx</w:t>
      </w:r>
      <w:proofErr w:type="spellEnd"/>
      <w:r w:rsidR="00BA5FE4">
        <w:rPr>
          <w:rFonts w:ascii="Palatino Linotype" w:eastAsiaTheme="minorHAnsi" w:hAnsi="Palatino Linotype" w:cs="Arial"/>
          <w:lang w:val="es-MX" w:eastAsia="en-US"/>
        </w:rPr>
        <w:t xml:space="preserve"> de dos mil veintiuno</w:t>
      </w:r>
      <w:r w:rsidR="0003114A"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03114A" w:rsidRDefault="0003114A" w:rsidP="0003114A">
      <w:pPr>
        <w:pStyle w:val="Prrafodelista"/>
        <w:spacing w:line="360" w:lineRule="auto"/>
        <w:ind w:left="0"/>
        <w:jc w:val="both"/>
        <w:rPr>
          <w:rFonts w:ascii="Palatino Linotype" w:eastAsiaTheme="minorHAnsi" w:hAnsi="Palatino Linotype" w:cs="Arial"/>
          <w:lang w:val="es-MX" w:eastAsia="en-US"/>
        </w:rPr>
      </w:pPr>
    </w:p>
    <w:p w:rsidR="0003114A" w:rsidRPr="0024200F" w:rsidRDefault="0003114A" w:rsidP="0003114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03114A" w:rsidRPr="00825F67" w:rsidRDefault="0003114A" w:rsidP="0003114A">
      <w:pPr>
        <w:spacing w:line="360" w:lineRule="auto"/>
        <w:ind w:right="49"/>
        <w:jc w:val="both"/>
        <w:rPr>
          <w:rFonts w:ascii="Palatino Linotype" w:hAnsi="Palatino Linotype"/>
          <w:szCs w:val="28"/>
        </w:rPr>
      </w:pPr>
    </w:p>
    <w:p w:rsidR="0003114A" w:rsidRPr="00FB3150" w:rsidRDefault="0003114A" w:rsidP="0003114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03114A" w:rsidRDefault="0003114A" w:rsidP="0003114A">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BA5FE4" w:rsidRDefault="00BA5FE4" w:rsidP="0003114A">
      <w:pPr>
        <w:spacing w:line="360" w:lineRule="auto"/>
        <w:jc w:val="both"/>
        <w:rPr>
          <w:rFonts w:ascii="Palatino Linotype" w:hAnsi="Palatino Linotype" w:cs="Arial"/>
        </w:rPr>
      </w:pPr>
    </w:p>
    <w:p w:rsidR="00BA5FE4" w:rsidRPr="001D77CB" w:rsidRDefault="00BA5FE4" w:rsidP="0003114A">
      <w:pPr>
        <w:spacing w:line="360" w:lineRule="auto"/>
        <w:jc w:val="both"/>
        <w:rPr>
          <w:rFonts w:ascii="Palatino Linotype" w:hAnsi="Palatino Linotype" w:cs="Arial"/>
        </w:rPr>
      </w:pPr>
      <w:r w:rsidRPr="00BA5FE4">
        <w:rPr>
          <w:rFonts w:ascii="Palatino Linotype" w:hAnsi="Palatino Linotype" w:cs="Arial"/>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BA5FE4">
        <w:rPr>
          <w:rFonts w:ascii="Palatino Linotype" w:hAnsi="Palatino Linotype" w:cs="Arial"/>
        </w:rPr>
        <w:lastRenderedPageBreak/>
        <w:t>que eviten mermar el ejercicio de los derechos correspondientes, sin que ello implique el poner en riesgo el diverso derecho a la salud de todos los partícipes en los procesos que conllevan.</w:t>
      </w:r>
    </w:p>
    <w:p w:rsidR="0003114A" w:rsidRDefault="0003114A" w:rsidP="0003114A">
      <w:pPr>
        <w:spacing w:line="360" w:lineRule="auto"/>
        <w:ind w:right="49"/>
        <w:jc w:val="both"/>
        <w:rPr>
          <w:rFonts w:ascii="Palatino Linotype" w:hAnsi="Palatino Linotype" w:cs="Arial"/>
        </w:rPr>
      </w:pPr>
    </w:p>
    <w:p w:rsidR="0003114A" w:rsidRPr="00FB3150" w:rsidRDefault="0003114A" w:rsidP="0003114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03114A" w:rsidRDefault="0003114A" w:rsidP="0003114A">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03114A" w:rsidRDefault="0003114A" w:rsidP="0003114A">
      <w:pPr>
        <w:spacing w:line="360" w:lineRule="auto"/>
        <w:ind w:right="49"/>
        <w:jc w:val="both"/>
        <w:rPr>
          <w:rFonts w:ascii="Palatino Linotype" w:hAnsi="Palatino Linotype" w:cs="Arial"/>
        </w:rPr>
      </w:pPr>
    </w:p>
    <w:p w:rsidR="0003114A" w:rsidRPr="00FB3150" w:rsidRDefault="006420F9" w:rsidP="0003114A">
      <w:pPr>
        <w:spacing w:line="360" w:lineRule="auto"/>
        <w:ind w:right="49"/>
        <w:jc w:val="both"/>
        <w:rPr>
          <w:rFonts w:ascii="Palatino Linotype" w:hAnsi="Palatino Linotype" w:cs="Arial"/>
          <w:b/>
          <w:sz w:val="28"/>
          <w:szCs w:val="28"/>
        </w:rPr>
      </w:pPr>
      <w:r>
        <w:rPr>
          <w:rFonts w:ascii="Palatino Linotype" w:hAnsi="Palatino Linotype" w:cs="Arial"/>
          <w:b/>
          <w:sz w:val="28"/>
          <w:szCs w:val="28"/>
        </w:rPr>
        <w:t>TERCERO</w:t>
      </w:r>
      <w:r w:rsidR="0003114A" w:rsidRPr="00FB3150">
        <w:rPr>
          <w:rFonts w:ascii="Palatino Linotype" w:hAnsi="Palatino Linotype" w:cs="Arial"/>
          <w:b/>
          <w:sz w:val="28"/>
          <w:szCs w:val="28"/>
        </w:rPr>
        <w:t>.</w:t>
      </w:r>
      <w:r w:rsidR="0003114A" w:rsidRPr="00FB3150">
        <w:rPr>
          <w:rFonts w:ascii="Palatino Linotype" w:hAnsi="Palatino Linotype" w:cs="Arial"/>
          <w:sz w:val="28"/>
          <w:szCs w:val="28"/>
        </w:rPr>
        <w:t xml:space="preserve"> </w:t>
      </w:r>
      <w:r w:rsidR="0003114A" w:rsidRPr="00FB3150">
        <w:rPr>
          <w:rFonts w:ascii="Palatino Linotype" w:hAnsi="Palatino Linotype" w:cs="Arial"/>
          <w:b/>
          <w:sz w:val="28"/>
          <w:szCs w:val="28"/>
        </w:rPr>
        <w:t xml:space="preserve">De las causas de improcedencia. </w:t>
      </w:r>
    </w:p>
    <w:p w:rsidR="0003114A" w:rsidRDefault="0003114A" w:rsidP="0003114A">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15008F" w:rsidRDefault="0015008F" w:rsidP="0003114A">
      <w:pPr>
        <w:spacing w:line="360" w:lineRule="auto"/>
        <w:ind w:right="49"/>
        <w:jc w:val="both"/>
        <w:rPr>
          <w:rFonts w:ascii="Palatino Linotype" w:hAnsi="Palatino Linotype" w:cs="Arial"/>
        </w:rPr>
      </w:pPr>
    </w:p>
    <w:p w:rsidR="0003114A" w:rsidRDefault="0003114A" w:rsidP="0003114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03114A" w:rsidRDefault="0003114A" w:rsidP="0003114A">
      <w:pPr>
        <w:pStyle w:val="Prrafodelista"/>
        <w:autoSpaceDE w:val="0"/>
        <w:autoSpaceDN w:val="0"/>
        <w:adjustRightInd w:val="0"/>
        <w:spacing w:line="360" w:lineRule="auto"/>
        <w:ind w:left="0"/>
        <w:jc w:val="both"/>
        <w:rPr>
          <w:rFonts w:ascii="Palatino Linotype" w:hAnsi="Palatino Linotype" w:cs="Arial"/>
        </w:rPr>
      </w:pPr>
    </w:p>
    <w:p w:rsidR="0003114A" w:rsidRPr="00FB3150" w:rsidRDefault="006420F9" w:rsidP="0003114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szCs w:val="28"/>
        </w:rPr>
        <w:t>CUARTO</w:t>
      </w:r>
      <w:r w:rsidR="0003114A" w:rsidRPr="00FB3150">
        <w:rPr>
          <w:rFonts w:ascii="Palatino Linotype" w:hAnsi="Palatino Linotype" w:cs="Arial"/>
          <w:b/>
          <w:sz w:val="28"/>
          <w:szCs w:val="28"/>
        </w:rPr>
        <w:t>. Estudio y resolución del asunto</w:t>
      </w:r>
      <w:r w:rsidR="0003114A" w:rsidRPr="00FB3150">
        <w:rPr>
          <w:rFonts w:ascii="Palatino Linotype" w:hAnsi="Palatino Linotype"/>
          <w:b/>
          <w:sz w:val="28"/>
          <w:szCs w:val="28"/>
        </w:rPr>
        <w:t xml:space="preserve">. </w:t>
      </w:r>
    </w:p>
    <w:p w:rsidR="0003114A" w:rsidRPr="0024200F" w:rsidRDefault="0003114A" w:rsidP="0003114A">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w:t>
      </w:r>
      <w:r w:rsidRPr="0024200F">
        <w:rPr>
          <w:rFonts w:ascii="Palatino Linotype" w:hAnsi="Palatino Linotype" w:cs="Arial"/>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03114A" w:rsidRPr="0024200F" w:rsidRDefault="0003114A" w:rsidP="0003114A">
      <w:pPr>
        <w:pStyle w:val="Prrafodelista"/>
        <w:autoSpaceDE w:val="0"/>
        <w:autoSpaceDN w:val="0"/>
        <w:adjustRightInd w:val="0"/>
        <w:spacing w:line="360" w:lineRule="auto"/>
        <w:ind w:left="0"/>
        <w:jc w:val="both"/>
        <w:rPr>
          <w:rFonts w:ascii="Palatino Linotype" w:hAnsi="Palatino Linotype" w:cs="Arial"/>
        </w:rPr>
      </w:pPr>
    </w:p>
    <w:p w:rsidR="0003114A" w:rsidRDefault="0003114A" w:rsidP="0003114A">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de información incompleta por el </w:t>
      </w:r>
      <w:r>
        <w:rPr>
          <w:rFonts w:ascii="Palatino Linotype" w:hAnsi="Palatino Linotype" w:cs="Arial"/>
          <w:b/>
        </w:rPr>
        <w:t>sujeto obligado</w:t>
      </w:r>
      <w:r>
        <w:rPr>
          <w:rFonts w:ascii="Palatino Linotype" w:hAnsi="Palatino Linotype" w:cs="Arial"/>
        </w:rPr>
        <w:t xml:space="preserve">,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w:t>
      </w:r>
      <w:r w:rsidR="007767FD">
        <w:rPr>
          <w:rFonts w:ascii="Palatino Linotype" w:hAnsi="Palatino Linotype" w:cs="Arial"/>
        </w:rPr>
        <w:t>osición del recurso de revisión.</w:t>
      </w:r>
    </w:p>
    <w:p w:rsidR="0015008F" w:rsidRDefault="0015008F" w:rsidP="0003114A">
      <w:pPr>
        <w:pStyle w:val="Prrafodelista"/>
        <w:widowControl w:val="0"/>
        <w:autoSpaceDE w:val="0"/>
        <w:autoSpaceDN w:val="0"/>
        <w:adjustRightInd w:val="0"/>
        <w:spacing w:line="360" w:lineRule="auto"/>
        <w:ind w:left="0"/>
        <w:jc w:val="both"/>
        <w:rPr>
          <w:rFonts w:ascii="Palatino Linotype" w:hAnsi="Palatino Linotype" w:cs="Arial"/>
        </w:rPr>
      </w:pPr>
    </w:p>
    <w:p w:rsidR="0003114A" w:rsidRDefault="0003114A" w:rsidP="0003114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 solicitud,</w:t>
      </w:r>
      <w:r>
        <w:rPr>
          <w:rFonts w:ascii="Palatino Linotype" w:hAnsi="Palatino Linotype" w:cs="Arial"/>
        </w:rPr>
        <w:t xml:space="preserve"> por lo que es necesario recordar lo peticionado por el solicitante, a efecto de determinar si le asiste la obligación al </w:t>
      </w:r>
      <w:r>
        <w:rPr>
          <w:rFonts w:ascii="Palatino Linotype" w:hAnsi="Palatino Linotype" w:cs="Arial"/>
          <w:b/>
        </w:rPr>
        <w:t>sujeto obligado</w:t>
      </w:r>
      <w:r>
        <w:rPr>
          <w:rFonts w:ascii="Palatino Linotype" w:hAnsi="Palatino Linotype" w:cs="Arial"/>
        </w:rPr>
        <w:t xml:space="preserve"> de tener en sus archivos la información peticionada.</w:t>
      </w:r>
    </w:p>
    <w:p w:rsidR="008A0512" w:rsidRDefault="0003114A" w:rsidP="00BA5FE4">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w:t>
      </w:r>
      <w:r w:rsidR="007767FD">
        <w:rPr>
          <w:rFonts w:ascii="Palatino Linotype" w:hAnsi="Palatino Linotype"/>
          <w:bCs/>
        </w:rPr>
        <w:t>s</w:t>
      </w:r>
      <w:r w:rsidRPr="004151FC">
        <w:rPr>
          <w:rFonts w:ascii="Palatino Linotype" w:hAnsi="Palatino Linotype"/>
          <w:bCs/>
        </w:rPr>
        <w:t xml:space="preserve"> solicitud</w:t>
      </w:r>
      <w:r w:rsidR="007767FD">
        <w:rPr>
          <w:rFonts w:ascii="Palatino Linotype" w:hAnsi="Palatino Linotype"/>
          <w:bCs/>
        </w:rPr>
        <w:t>es</w:t>
      </w:r>
      <w:r w:rsidRPr="004151FC">
        <w:rPr>
          <w:rFonts w:ascii="Palatino Linotype" w:hAnsi="Palatino Linotype"/>
          <w:bCs/>
        </w:rPr>
        <w:t xml:space="preserve"> de información el </w:t>
      </w:r>
      <w:r w:rsidRPr="004151FC">
        <w:rPr>
          <w:rFonts w:ascii="Palatino Linotype" w:hAnsi="Palatino Linotype"/>
          <w:b/>
          <w:bCs/>
        </w:rPr>
        <w:t>recurrente</w:t>
      </w:r>
      <w:r>
        <w:rPr>
          <w:rFonts w:ascii="Palatino Linotype" w:hAnsi="Palatino Linotype"/>
          <w:b/>
          <w:bCs/>
        </w:rPr>
        <w:t xml:space="preserve"> </w:t>
      </w:r>
      <w:r w:rsidRPr="00825F67">
        <w:rPr>
          <w:rFonts w:ascii="Palatino Linotype" w:hAnsi="Palatino Linotype"/>
          <w:bCs/>
        </w:rPr>
        <w:t>peticionó</w:t>
      </w:r>
      <w:r w:rsidR="008A0512">
        <w:rPr>
          <w:rFonts w:ascii="Palatino Linotype" w:hAnsi="Palatino Linotype" w:cs="Arial"/>
          <w:color w:val="000000" w:themeColor="text1"/>
        </w:rPr>
        <w:t xml:space="preserve"> lo siguiente:</w:t>
      </w:r>
    </w:p>
    <w:p w:rsidR="008A0512" w:rsidRDefault="008A0512" w:rsidP="00BA5FE4">
      <w:pPr>
        <w:pStyle w:val="Prrafodelista"/>
        <w:spacing w:line="360" w:lineRule="auto"/>
        <w:ind w:left="0" w:right="49"/>
        <w:jc w:val="both"/>
        <w:rPr>
          <w:rFonts w:ascii="Palatino Linotype" w:hAnsi="Palatino Linotype" w:cs="Arial"/>
          <w:color w:val="000000" w:themeColor="text1"/>
        </w:rPr>
      </w:pPr>
    </w:p>
    <w:p w:rsidR="00A169BA" w:rsidRPr="002B552A" w:rsidRDefault="00DD6B76" w:rsidP="00795F99">
      <w:pPr>
        <w:pStyle w:val="Prrafodelista"/>
        <w:numPr>
          <w:ilvl w:val="0"/>
          <w:numId w:val="6"/>
        </w:numPr>
        <w:spacing w:line="360" w:lineRule="auto"/>
        <w:ind w:right="616"/>
        <w:jc w:val="both"/>
        <w:rPr>
          <w:rFonts w:ascii="Palatino Linotype" w:hAnsi="Palatino Linotype"/>
          <w:bCs/>
          <w:sz w:val="22"/>
        </w:rPr>
      </w:pPr>
      <w:r>
        <w:rPr>
          <w:rFonts w:ascii="Palatino Linotype" w:hAnsi="Palatino Linotype"/>
          <w:bCs/>
          <w:sz w:val="22"/>
        </w:rPr>
        <w:t>A</w:t>
      </w:r>
      <w:r w:rsidR="006420F9" w:rsidRPr="006420F9">
        <w:rPr>
          <w:rFonts w:ascii="Palatino Linotype" w:hAnsi="Palatino Linotype"/>
          <w:bCs/>
          <w:sz w:val="22"/>
        </w:rPr>
        <w:t>cuerdo de cabildo o disposición legal de carácter general por la cual se haya fijado el calendario de labores, periodo vacacional, días hábiles y no laborables del ayuntamiento</w:t>
      </w:r>
      <w:r>
        <w:rPr>
          <w:rFonts w:ascii="Palatino Linotype" w:hAnsi="Palatino Linotype"/>
          <w:bCs/>
          <w:sz w:val="22"/>
        </w:rPr>
        <w:t xml:space="preserve"> de Tenancingo para el año 2020.</w:t>
      </w:r>
    </w:p>
    <w:p w:rsidR="00A169BA" w:rsidRPr="002B552A" w:rsidRDefault="00A169BA" w:rsidP="00032194">
      <w:pPr>
        <w:spacing w:line="276" w:lineRule="auto"/>
        <w:ind w:right="616"/>
        <w:jc w:val="both"/>
        <w:rPr>
          <w:rFonts w:ascii="Palatino Linotype" w:hAnsi="Palatino Linotype"/>
          <w:bCs/>
        </w:rPr>
      </w:pPr>
    </w:p>
    <w:p w:rsidR="0003114A" w:rsidRDefault="0003114A" w:rsidP="00922418">
      <w:pPr>
        <w:spacing w:line="360" w:lineRule="auto"/>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sidR="00795F99">
        <w:rPr>
          <w:rFonts w:ascii="Palatino Linotype" w:hAnsi="Palatino Linotype" w:cs="Arial"/>
          <w:color w:val="000000" w:themeColor="text1"/>
        </w:rPr>
        <w:t xml:space="preserve"> emitió respuesta por medio del archivo</w:t>
      </w:r>
      <w:r>
        <w:rPr>
          <w:rFonts w:ascii="Palatino Linotype" w:hAnsi="Palatino Linotype" w:cs="Arial"/>
          <w:color w:val="000000" w:themeColor="text1"/>
        </w:rPr>
        <w:t xml:space="preserve"> </w:t>
      </w:r>
      <w:r w:rsidR="00032194">
        <w:rPr>
          <w:rFonts w:ascii="Palatino Linotype" w:hAnsi="Palatino Linotype" w:cs="Arial"/>
          <w:color w:val="000000" w:themeColor="text1"/>
        </w:rPr>
        <w:t>“</w:t>
      </w:r>
      <w:r w:rsidR="00795F99" w:rsidRPr="00795F99">
        <w:rPr>
          <w:rFonts w:ascii="Palatino Linotype" w:hAnsi="Palatino Linotype"/>
          <w:bCs/>
        </w:rPr>
        <w:t>R.S.P.H. ADMON.pdf</w:t>
      </w:r>
      <w:r w:rsidR="00032194">
        <w:rPr>
          <w:rFonts w:ascii="Palatino Linotype" w:hAnsi="Palatino Linotype"/>
          <w:bCs/>
        </w:rPr>
        <w:t>”</w:t>
      </w:r>
      <w:r w:rsidRPr="00E11C7D">
        <w:rPr>
          <w:rFonts w:ascii="Palatino Linotype" w:hAnsi="Palatino Linotype"/>
          <w:bCs/>
        </w:rPr>
        <w:t>,</w:t>
      </w:r>
      <w:r>
        <w:rPr>
          <w:rFonts w:ascii="Palatino Linotype" w:hAnsi="Palatino Linotype"/>
          <w:bCs/>
        </w:rPr>
        <w:t xml:space="preserve"> de los que se desprende el contenido siguiente:</w:t>
      </w:r>
    </w:p>
    <w:p w:rsidR="0003114A" w:rsidRDefault="0003114A" w:rsidP="0003114A">
      <w:pPr>
        <w:spacing w:line="360" w:lineRule="auto"/>
        <w:jc w:val="both"/>
        <w:rPr>
          <w:rFonts w:ascii="Palatino Linotype" w:hAnsi="Palatino Linotype"/>
          <w:bCs/>
        </w:rPr>
      </w:pPr>
    </w:p>
    <w:p w:rsidR="0003114A" w:rsidRPr="00795F99" w:rsidRDefault="00D7110F" w:rsidP="00795F99">
      <w:pPr>
        <w:spacing w:line="360" w:lineRule="auto"/>
        <w:jc w:val="both"/>
        <w:rPr>
          <w:rFonts w:ascii="Palatino Linotype" w:hAnsi="Palatino Linotype"/>
          <w:bCs/>
        </w:rPr>
      </w:pPr>
      <w:r>
        <w:rPr>
          <w:rFonts w:ascii="Palatino Linotype" w:hAnsi="Palatino Linotype"/>
          <w:bCs/>
        </w:rPr>
        <w:lastRenderedPageBreak/>
        <w:t>Oficio número MTM058/DAE00/1191/2020, signado por el Director de Administración del Ayuntamiento de Tenancingo</w:t>
      </w:r>
      <w:r w:rsidR="002828F9">
        <w:rPr>
          <w:rFonts w:ascii="Palatino Linotype" w:hAnsi="Palatino Linotype"/>
          <w:bCs/>
        </w:rPr>
        <w:t>, mediante el cual se le informa al recurre</w:t>
      </w:r>
      <w:r w:rsidR="00CB2470">
        <w:rPr>
          <w:rFonts w:ascii="Palatino Linotype" w:hAnsi="Palatino Linotype"/>
          <w:bCs/>
        </w:rPr>
        <w:t xml:space="preserve">nte que el Ayuntamiento se apega </w:t>
      </w:r>
      <w:r w:rsidR="002828F9">
        <w:rPr>
          <w:rFonts w:ascii="Palatino Linotype" w:hAnsi="Palatino Linotype"/>
          <w:bCs/>
        </w:rPr>
        <w:t>a lo dispuesto</w:t>
      </w:r>
      <w:r w:rsidR="00CB2470">
        <w:rPr>
          <w:rFonts w:ascii="Palatino Linotype" w:hAnsi="Palatino Linotype"/>
          <w:bCs/>
        </w:rPr>
        <w:t xml:space="preserve"> del acuerdo emitido por la Secretaria de Finanzas, el cual establece los días inhábiles y periodos vacacionales que gozaran los servidores públicos del Estado de M</w:t>
      </w:r>
      <w:r w:rsidR="00F0625F">
        <w:rPr>
          <w:rFonts w:ascii="Palatino Linotype" w:hAnsi="Palatino Linotype"/>
          <w:bCs/>
        </w:rPr>
        <w:t>éxico y Muni</w:t>
      </w:r>
      <w:r w:rsidR="00F92842">
        <w:rPr>
          <w:rFonts w:ascii="Palatino Linotype" w:hAnsi="Palatino Linotype"/>
          <w:bCs/>
        </w:rPr>
        <w:t xml:space="preserve">cipios, adjuntando el calendario oficial que regirá durante el año 2020. </w:t>
      </w:r>
    </w:p>
    <w:p w:rsidR="0003114A" w:rsidRPr="00C76E92" w:rsidRDefault="0003114A" w:rsidP="0003114A">
      <w:pPr>
        <w:spacing w:line="360" w:lineRule="auto"/>
        <w:jc w:val="both"/>
        <w:rPr>
          <w:rFonts w:ascii="Palatino Linotype" w:hAnsi="Palatino Linotype"/>
          <w:bCs/>
        </w:rPr>
      </w:pPr>
    </w:p>
    <w:p w:rsidR="0003114A" w:rsidRDefault="0003114A" w:rsidP="00B33552">
      <w:pPr>
        <w:spacing w:line="360" w:lineRule="auto"/>
        <w:jc w:val="both"/>
        <w:rPr>
          <w:rFonts w:ascii="Palatino Linotype" w:hAnsi="Palatino Linotype"/>
          <w:bCs/>
        </w:rPr>
      </w:pPr>
      <w:r>
        <w:rPr>
          <w:rFonts w:ascii="Palatino Linotype" w:hAnsi="Palatino Linotype"/>
          <w:bCs/>
        </w:rPr>
        <w:t>Inconforme con la</w:t>
      </w:r>
      <w:r w:rsidR="006A0959">
        <w:rPr>
          <w:rFonts w:ascii="Palatino Linotype" w:hAnsi="Palatino Linotype"/>
          <w:bCs/>
        </w:rPr>
        <w:t>s</w:t>
      </w:r>
      <w:r>
        <w:rPr>
          <w:rFonts w:ascii="Palatino Linotype" w:hAnsi="Palatino Linotype"/>
          <w:bCs/>
        </w:rPr>
        <w:t xml:space="preserve"> respuesta</w:t>
      </w:r>
      <w:r w:rsidR="006A0959">
        <w:rPr>
          <w:rFonts w:ascii="Palatino Linotype" w:hAnsi="Palatino Linotype"/>
          <w:bCs/>
        </w:rPr>
        <w:t>s</w:t>
      </w:r>
      <w:r>
        <w:rPr>
          <w:rFonts w:ascii="Palatino Linotype" w:hAnsi="Palatino Linotype"/>
          <w:bCs/>
        </w:rPr>
        <w:t xml:space="preserve"> proporcionada</w:t>
      </w:r>
      <w:r w:rsidR="006A0959">
        <w:rPr>
          <w:rFonts w:ascii="Palatino Linotype" w:hAnsi="Palatino Linotype"/>
          <w:bCs/>
        </w:rPr>
        <w:t>s</w:t>
      </w:r>
      <w:r>
        <w:rPr>
          <w:rFonts w:ascii="Palatino Linotype" w:hAnsi="Palatino Linotype"/>
          <w:bCs/>
        </w:rPr>
        <w:t xml:space="preserve">, el </w:t>
      </w:r>
      <w:r>
        <w:rPr>
          <w:rFonts w:ascii="Palatino Linotype" w:hAnsi="Palatino Linotype"/>
          <w:b/>
          <w:bCs/>
        </w:rPr>
        <w:t>recurrente</w:t>
      </w:r>
      <w:r>
        <w:rPr>
          <w:rFonts w:ascii="Palatino Linotype" w:hAnsi="Palatino Linotype"/>
          <w:bCs/>
        </w:rPr>
        <w:t xml:space="preserve"> interpone el presente re</w:t>
      </w:r>
      <w:r w:rsidR="00CC2383">
        <w:rPr>
          <w:rFonts w:ascii="Palatino Linotype" w:hAnsi="Palatino Linotype"/>
          <w:bCs/>
        </w:rPr>
        <w:t>curso de revisión, señalando</w:t>
      </w:r>
      <w:r>
        <w:rPr>
          <w:rFonts w:ascii="Palatino Linotype" w:hAnsi="Palatino Linotype"/>
          <w:bCs/>
        </w:rPr>
        <w:t xml:space="preserve"> </w:t>
      </w:r>
      <w:r w:rsidR="00CC2383">
        <w:rPr>
          <w:rFonts w:ascii="Palatino Linotype" w:hAnsi="Palatino Linotype"/>
          <w:bCs/>
        </w:rPr>
        <w:t xml:space="preserve">objetivamente como </w:t>
      </w:r>
      <w:r w:rsidR="008A0EC8">
        <w:rPr>
          <w:rFonts w:ascii="Palatino Linotype" w:hAnsi="Palatino Linotype"/>
          <w:bCs/>
        </w:rPr>
        <w:t>motivos de inconformidad</w:t>
      </w:r>
      <w:r>
        <w:rPr>
          <w:rFonts w:ascii="Palatino Linotype" w:hAnsi="Palatino Linotype"/>
          <w:bCs/>
        </w:rPr>
        <w:t xml:space="preserve"> </w:t>
      </w:r>
      <w:r w:rsidR="00B33552" w:rsidRPr="00B33552">
        <w:rPr>
          <w:rFonts w:ascii="Palatino Linotype" w:hAnsi="Palatino Linotype"/>
          <w:bCs/>
          <w:i/>
        </w:rPr>
        <w:t>“</w:t>
      </w:r>
      <w:r w:rsidR="008A0EC8" w:rsidRPr="008A0EC8">
        <w:rPr>
          <w:rFonts w:ascii="Palatino Linotype" w:hAnsi="Palatino Linotype"/>
          <w:bCs/>
          <w:i/>
        </w:rPr>
        <w:t xml:space="preserve">SUJETO OBLIGADO: AYUNTAMIENTO Y/O MUNICIPIO DE TENANCINGO RESOLUCIÓN IMPUGNADA: OFICIO NUMERO MTM058/DAE00/1191/2020 INSTITUTO NACIONAL DE TRANSPARENCIA, ACCESO A LA INFORMACIÓN Y PROTECCIÓN DE DATOS PERSONALES. </w:t>
      </w:r>
      <w:proofErr w:type="spellStart"/>
      <w:r w:rsidR="00C41DEB">
        <w:rPr>
          <w:rFonts w:ascii="Palatino Linotype" w:hAnsi="Palatino Linotype"/>
          <w:bCs/>
          <w:i/>
        </w:rPr>
        <w:t>xxxxxxxxxxxxxxxxxxxxxxxxxxxxxxx</w:t>
      </w:r>
      <w:proofErr w:type="spellEnd"/>
      <w:r w:rsidR="008A0EC8" w:rsidRPr="008A0EC8">
        <w:rPr>
          <w:rFonts w:ascii="Palatino Linotype" w:hAnsi="Palatino Linotype"/>
          <w:bCs/>
          <w:i/>
        </w:rPr>
        <w:t xml:space="preserve"> con domicilio para oír y recibir notificaciones el ubicado en </w:t>
      </w:r>
      <w:proofErr w:type="spellStart"/>
      <w:r w:rsidR="00C41DEB">
        <w:rPr>
          <w:rFonts w:ascii="Palatino Linotype" w:hAnsi="Palatino Linotype"/>
          <w:bCs/>
          <w:i/>
        </w:rPr>
        <w:t>xxxxxxxxxxxxxxxxxxxxxxxx</w:t>
      </w:r>
      <w:proofErr w:type="spellEnd"/>
      <w:r w:rsidR="008A0EC8" w:rsidRPr="008A0EC8">
        <w:rPr>
          <w:rFonts w:ascii="Palatino Linotype" w:hAnsi="Palatino Linotype"/>
          <w:bCs/>
          <w:i/>
        </w:rPr>
        <w:t xml:space="preserve"> </w:t>
      </w:r>
      <w:r w:rsidR="00C41DEB">
        <w:rPr>
          <w:rFonts w:ascii="Palatino Linotype" w:hAnsi="Palatino Linotype"/>
          <w:bCs/>
          <w:i/>
        </w:rPr>
        <w:t>xxx</w:t>
      </w:r>
      <w:r w:rsidR="008A0EC8" w:rsidRPr="008A0EC8">
        <w:rPr>
          <w:rFonts w:ascii="Palatino Linotype" w:hAnsi="Palatino Linotype"/>
          <w:bCs/>
          <w:i/>
        </w:rPr>
        <w:t xml:space="preserve">, COLONIA </w:t>
      </w:r>
      <w:proofErr w:type="spellStart"/>
      <w:r w:rsidR="00C41DEB">
        <w:rPr>
          <w:rFonts w:ascii="Palatino Linotype" w:hAnsi="Palatino Linotype"/>
          <w:bCs/>
          <w:i/>
        </w:rPr>
        <w:t>xxxxxxxxxxx</w:t>
      </w:r>
      <w:proofErr w:type="spellEnd"/>
      <w:r w:rsidR="008A0EC8" w:rsidRPr="008A0EC8">
        <w:rPr>
          <w:rFonts w:ascii="Palatino Linotype" w:hAnsi="Palatino Linotype"/>
          <w:bCs/>
          <w:i/>
        </w:rPr>
        <w:t xml:space="preserve">, TOLUCA, ESTADO DE MÉXICO y el correo electrónico </w:t>
      </w:r>
      <w:proofErr w:type="spellStart"/>
      <w:r w:rsidR="00C41DEB">
        <w:rPr>
          <w:rFonts w:ascii="Palatino Linotype" w:hAnsi="Palatino Linotype"/>
          <w:bCs/>
          <w:i/>
        </w:rPr>
        <w:t>xxxxxxxxxxxxxxxxxxxxxxxxx</w:t>
      </w:r>
      <w:proofErr w:type="spellEnd"/>
      <w:r w:rsidR="008A0EC8" w:rsidRPr="008A0EC8">
        <w:rPr>
          <w:rFonts w:ascii="Palatino Linotype" w:hAnsi="Palatino Linotype"/>
          <w:bCs/>
          <w:i/>
        </w:rPr>
        <w:t xml:space="preserve">; y autorizando para los mismos efectos a los Licenciados </w:t>
      </w:r>
      <w:proofErr w:type="spellStart"/>
      <w:r w:rsidR="00C41DEB">
        <w:rPr>
          <w:rFonts w:ascii="Palatino Linotype" w:hAnsi="Palatino Linotype"/>
          <w:bCs/>
          <w:i/>
        </w:rPr>
        <w:t>xxxxxxxxxxxxxxxxxxxxxxxxxxxxxxxxxxxxx</w:t>
      </w:r>
      <w:proofErr w:type="spellEnd"/>
      <w:r w:rsidR="008A0EC8" w:rsidRPr="008A0EC8">
        <w:rPr>
          <w:rFonts w:ascii="Palatino Linotype" w:hAnsi="Palatino Linotype"/>
          <w:bCs/>
          <w:i/>
        </w:rPr>
        <w:t xml:space="preserve"> Y </w:t>
      </w:r>
      <w:proofErr w:type="spellStart"/>
      <w:r w:rsidR="00C41DEB">
        <w:rPr>
          <w:rFonts w:ascii="Palatino Linotype" w:hAnsi="Palatino Linotype"/>
          <w:bCs/>
          <w:i/>
        </w:rPr>
        <w:t>xxxxxxxxxxxxxxxxxxxxxxxxxxxxxxxx</w:t>
      </w:r>
      <w:proofErr w:type="spellEnd"/>
      <w:r w:rsidR="008A0EC8" w:rsidRPr="008A0EC8">
        <w:rPr>
          <w:rFonts w:ascii="Palatino Linotype" w:hAnsi="Palatino Linotype"/>
          <w:bCs/>
          <w:i/>
        </w:rPr>
        <w:t xml:space="preserve"> y a la C. </w:t>
      </w:r>
      <w:r w:rsidR="00C41DEB">
        <w:rPr>
          <w:rFonts w:ascii="Palatino Linotype" w:hAnsi="Palatino Linotype"/>
          <w:bCs/>
          <w:i/>
        </w:rPr>
        <w:t>xxxxxxxxxxxxxxxxxxxxxxxxxxxxxxxxxxxxxx</w:t>
      </w:r>
      <w:bookmarkStart w:id="0" w:name="_GoBack"/>
      <w:bookmarkEnd w:id="0"/>
      <w:r w:rsidR="008A0EC8" w:rsidRPr="008A0EC8">
        <w:rPr>
          <w:rFonts w:ascii="Palatino Linotype" w:hAnsi="Palatino Linotype"/>
          <w:bCs/>
          <w:i/>
        </w:rPr>
        <w:t xml:space="preserve">, ante usted, con el debido respeto comparezco para exponer: Que por medio del presente ocurso y con fundamento en los artículos 161, 162, 163 y demás relativos de la LEY DE TRANSPARENCIA Y ACCESO A LA INFORMACIÓN PUBLICA DEL ESTADO DE MÉXICO Y MUNICIPIOS, vengo a interponer, en tiempo y forma RECURSO DE REVISIÓN en contra de la resolución de fecha 26/01/2021, la cual fue emitida por el H. AYUNTAMIENTO CONSTITUCIONAL DE TENANCINGO. FUENTE ÚNICA DE AGRAVIO Me causa agravio la respuesta que se me diera a través del portal a la solicitud que hiciera respecto del calendario de actividades del H. AYUNTAMIENTO DE </w:t>
      </w:r>
      <w:r w:rsidR="008A0EC8" w:rsidRPr="008A0EC8">
        <w:rPr>
          <w:rFonts w:ascii="Palatino Linotype" w:hAnsi="Palatino Linotype"/>
          <w:bCs/>
          <w:i/>
        </w:rPr>
        <w:lastRenderedPageBreak/>
        <w:t xml:space="preserve">TENANCINGO del año 2020 en virtud de que el Sujeto Obligado, acompañó en su contestación -notificada en fecha 26/01/2021- el calendario oficial del año 2020 expedido por la Secretaria de Finanzas, el cual es aplicable única y exclusivamente a las personas servidoras públicas que laboran en el sector central del poder ejecutivo y de orientación para el sector auxiliar para los tribunales administrativos. Determinación esta de observancia general emitida por el Secretario de Finanzas de Gobierno del Estado de México con observancia para los servidores públicos y trabajadores del gobierno del Estado de México según lo determina la ley Orgánica de la Administración Publica para el Estado de México, sin embargo no tiene aplicabilidad ni vigencia sobre el SUJETO OBLIGADO (AYUNTAMIENTO Y/O DEL MUNICIPIO DEL TENANCINGO) pues el Secretario de finanzas que lo emite no tiene facultades para normar esos actos en el Municipio de Tenancingo aunando, que la simple lectura de la publicación de mérito (GACETA DEL FECHA 26 DE DICIEMBRE DEL AÑO 2019), no se aprecia que dicha disposición sea de observancia general para el sujeto obligado. Por lo que en términos de lo dispuesto por el artículo 115 de la CONSTITUCIÓN POLÍTICA DE LOS ESTADOS UNIDOS MEXICANOS, 112, 114 DE LA CONSTITUCIÓN POLÍTICA DEL ESTADO LIBRE Y SOBERANO DE MÉXICO Y LOS ARTÍCULOS 1, 3 Y 9 DE LA LEY ORGÁNICA MUNICIPAL PARA EL ESTADO DE MÉXICO, el único ente que puede emitir disposiciones de carácter general como este; es el AYUNTAMIENTO que cuenta con personalidad jurídica y patrimonio propio; dicho de otra forma, la documental que exhibe el Sujeto Obligado no determina el acuerdo de cabildo o disposición legal de carácter general por la cual se haya fijado el calendario de labores, periodo vacacional, días hábiles y no laborables del ayuntamiento de Tenancingo para el año 2020, por que aquella disposición se emitió para observancia del gobierno de los trabajadores del poder Ejecutivo para el Estado de México, en consecuencia el sujeto obligado incumplió con su obligación de entregar la información pública solicitada toda vez que entrego la información referente a la información del estado de México pero no la del municipio </w:t>
      </w:r>
      <w:r w:rsidR="008A0EC8" w:rsidRPr="008A0EC8">
        <w:rPr>
          <w:rFonts w:ascii="Palatino Linotype" w:hAnsi="Palatino Linotype"/>
          <w:bCs/>
          <w:i/>
        </w:rPr>
        <w:lastRenderedPageBreak/>
        <w:t>que le fuera solicitada. Resultando falsa la manifestación que hace el Director de Administración del Ayuntamiento de Tenancingo que el documento que exhibe relativo a la publicación de la gaceta de fecha 26 de Enero del presente año determine sea aplicable para los municipios, pues dicha determinación expresamente establece que solo es aplicable para los trabajadores y en ningún momento el órgano de gobierno del municipio se expresó hacer suya dicha determinación. En consecuencia solicito se analicen los agravios que esgrimo y por consecuencia se declaren procedentes y se condene al sujeto obligado a la entrega de la información solicitada, apercibiendo para el caso de negativa determinar solución en términos de ley. Por lo anteriormente fundado y motivado atentamente pido. PRIMERO: se me tenga por presentado en tiempo y forma, interponiendo el presente recurso de REVISIÓN en contra de la resolución de fecha 26 de ENERO del 2020 por medio del cual el AYUNTAMIENTO de Tenancingo proporciono falsamente la información solicitada mediante el portal de transparencia. SEGUNDA: Teniendo en cuanta lo anterior establecer los mecanismos para garantizar el cumplimiento y la efectiva aplicación de las medidas de apremio y las sanciones que correspondan. PROTESTO LO NECESARIO JESÚS JAVIER MONDRAGÓN JAIMES</w:t>
      </w:r>
      <w:r w:rsidR="00B33552">
        <w:rPr>
          <w:rFonts w:ascii="Palatino Linotype" w:hAnsi="Palatino Linotype"/>
          <w:bCs/>
          <w:i/>
        </w:rPr>
        <w:t>”</w:t>
      </w:r>
      <w:r>
        <w:rPr>
          <w:rFonts w:ascii="Palatino Linotype" w:hAnsi="Palatino Linotype"/>
          <w:bCs/>
        </w:rPr>
        <w:t xml:space="preserve">, </w:t>
      </w:r>
      <w:r w:rsidR="00D3383B">
        <w:rPr>
          <w:rFonts w:ascii="Palatino Linotype" w:hAnsi="Palatino Linotype"/>
          <w:bCs/>
        </w:rPr>
        <w:t>a</w:t>
      </w:r>
      <w:r w:rsidR="00C21817">
        <w:rPr>
          <w:rFonts w:ascii="Palatino Linotype" w:hAnsi="Palatino Linotype"/>
          <w:bCs/>
        </w:rPr>
        <w:t xml:space="preserve">rgumentos que encuadran en la hipótesis consagrada en la </w:t>
      </w:r>
      <w:r w:rsidR="006155C2">
        <w:rPr>
          <w:rFonts w:ascii="Palatino Linotype" w:hAnsi="Palatino Linotype"/>
          <w:bCs/>
        </w:rPr>
        <w:t>fracción V</w:t>
      </w:r>
      <w:r w:rsidR="008A0EC8">
        <w:rPr>
          <w:rFonts w:ascii="Palatino Linotype" w:hAnsi="Palatino Linotype"/>
          <w:bCs/>
        </w:rPr>
        <w:t>I</w:t>
      </w:r>
      <w:r w:rsidR="00C21817">
        <w:rPr>
          <w:rFonts w:ascii="Palatino Linotype" w:hAnsi="Palatino Linotype"/>
          <w:bCs/>
        </w:rPr>
        <w:t xml:space="preserve"> del artículo 179 de la Ley de Transparencia y Acceso a la Información Pública de Estado de México y Municipios</w:t>
      </w:r>
      <w:r w:rsidR="00C21817">
        <w:rPr>
          <w:rStyle w:val="Refdenotaalpie"/>
          <w:rFonts w:ascii="Palatino Linotype" w:hAnsi="Palatino Linotype"/>
          <w:bCs/>
        </w:rPr>
        <w:footnoteReference w:id="2"/>
      </w:r>
      <w:r w:rsidR="00C21817">
        <w:rPr>
          <w:rFonts w:ascii="Palatino Linotype" w:hAnsi="Palatino Linotype"/>
          <w:bCs/>
        </w:rPr>
        <w:t xml:space="preserve">, al establecer la procedencia de la interposición del recurso de revisión cuando la </w:t>
      </w:r>
      <w:r w:rsidR="006155C2">
        <w:rPr>
          <w:rFonts w:ascii="Palatino Linotype" w:hAnsi="Palatino Linotype"/>
          <w:bCs/>
        </w:rPr>
        <w:t xml:space="preserve">entrega de la </w:t>
      </w:r>
      <w:r w:rsidR="00C21817">
        <w:rPr>
          <w:rFonts w:ascii="Palatino Linotype" w:hAnsi="Palatino Linotype"/>
          <w:bCs/>
        </w:rPr>
        <w:t xml:space="preserve">información </w:t>
      </w:r>
      <w:r w:rsidR="008A0EC8">
        <w:rPr>
          <w:rFonts w:ascii="Palatino Linotype" w:hAnsi="Palatino Linotype"/>
          <w:bCs/>
        </w:rPr>
        <w:t>no corresponde a lo solicitado</w:t>
      </w:r>
      <w:r w:rsidR="00D3383B">
        <w:rPr>
          <w:rFonts w:ascii="Palatino Linotype" w:hAnsi="Palatino Linotype"/>
          <w:bCs/>
        </w:rPr>
        <w:t>.</w:t>
      </w:r>
    </w:p>
    <w:p w:rsidR="0003114A" w:rsidRDefault="0003114A" w:rsidP="0003114A">
      <w:pPr>
        <w:spacing w:line="360" w:lineRule="auto"/>
        <w:jc w:val="both"/>
        <w:rPr>
          <w:rFonts w:ascii="Palatino Linotype" w:hAnsi="Palatino Linotype"/>
          <w:bCs/>
        </w:rPr>
      </w:pPr>
    </w:p>
    <w:p w:rsidR="009A7609" w:rsidRDefault="009A7609" w:rsidP="009A7609">
      <w:pPr>
        <w:pStyle w:val="Sinespaciado"/>
        <w:spacing w:line="360" w:lineRule="auto"/>
        <w:jc w:val="both"/>
        <w:rPr>
          <w:rFonts w:ascii="Palatino Linotype" w:hAnsi="Palatino Linotype"/>
        </w:rPr>
      </w:pPr>
      <w:r w:rsidRPr="00823454">
        <w:rPr>
          <w:rFonts w:ascii="Palatino Linotype" w:hAnsi="Palatino Linotype"/>
        </w:rPr>
        <w:lastRenderedPageBreak/>
        <w:t xml:space="preserve">En primer lugar, es de precisar que se obvia el análisis de la competencia por parte del Sujeto Obligado, para generar, administrar o poseer la información solicitada, dado que éste ha asumido la misma, en razón </w:t>
      </w:r>
      <w:r>
        <w:rPr>
          <w:rFonts w:ascii="Palatino Linotype" w:hAnsi="Palatino Linotype"/>
        </w:rPr>
        <w:t>de que en su respuesta primigenia</w:t>
      </w:r>
      <w:r w:rsidRPr="00823454">
        <w:rPr>
          <w:rFonts w:ascii="Palatino Linotype" w:hAnsi="Palatino Linotype"/>
        </w:rPr>
        <w:t>, pretende entregar al solicitante la información requerida, por lo tanto, el hecho de que el Sujeto Obligado haya entregado al Recurrente</w:t>
      </w:r>
      <w:r>
        <w:rPr>
          <w:rFonts w:ascii="Palatino Linotype" w:hAnsi="Palatino Linotype"/>
        </w:rPr>
        <w:t xml:space="preserve"> la liga electrónica para la consulta de la información peticionada así como el acta de la trigésima segunda sesión ordinaria del Comité de Transparencia del Ayuntamiento de Otzolotepec</w:t>
      </w:r>
      <w:r w:rsidRPr="00823454">
        <w:rPr>
          <w:rFonts w:ascii="Palatino Linotype" w:hAnsi="Palatino Linotype"/>
        </w:rPr>
        <w:t>, comprueba fehacientemente que dicha autoridad acepta que la genera, posee y administra, en ejercicio de sus funciones de derecho público.</w:t>
      </w:r>
    </w:p>
    <w:p w:rsidR="009A7609" w:rsidRPr="00823454" w:rsidRDefault="009A7609" w:rsidP="009A7609">
      <w:pPr>
        <w:pStyle w:val="Sinespaciado"/>
        <w:spacing w:line="360" w:lineRule="auto"/>
        <w:jc w:val="both"/>
        <w:rPr>
          <w:rFonts w:ascii="Palatino Linotype" w:hAnsi="Palatino Linotype"/>
        </w:rPr>
      </w:pPr>
    </w:p>
    <w:p w:rsidR="009A7609" w:rsidRDefault="009A7609" w:rsidP="009A7609">
      <w:pPr>
        <w:pStyle w:val="Sinespaciado"/>
        <w:spacing w:line="360" w:lineRule="auto"/>
        <w:jc w:val="both"/>
        <w:rPr>
          <w:rFonts w:ascii="Palatino Linotype" w:eastAsia="Arial Unicode MS" w:hAnsi="Palatino Linotype"/>
        </w:rPr>
      </w:pPr>
      <w:r w:rsidRPr="00823454">
        <w:rPr>
          <w:rFonts w:ascii="Palatino Linotype" w:hAnsi="Palatino Linotype"/>
        </w:rPr>
        <w:t xml:space="preserve">De hecho, el estudio de la naturaleza jurídica de la información pública solicitada tiene por objeto determinar si el Sujeto Obligado la genera, posee o administra; sin embargo, en aquellos casos en que éste la asume, implica en automático que la genera, posee o administra; por consiguiente, a nada práctico nos conduciría su estudio, ya que se insiste la información pública solicitada, fue asumida por el Sujeto Obligado, </w:t>
      </w:r>
      <w:r w:rsidRPr="00823454">
        <w:rPr>
          <w:rFonts w:ascii="Palatino Linotype" w:eastAsia="Arial Unicode MS" w:hAnsi="Palatino Linotype"/>
        </w:rPr>
        <w:t xml:space="preserve">razón suficiente para proceder al estudio de los motivos de inconformidad vertidos, sin analizar previamente la naturaleza jurídica de aquélla. </w:t>
      </w:r>
    </w:p>
    <w:p w:rsidR="009A7609" w:rsidRDefault="009A7609" w:rsidP="009A7609">
      <w:pPr>
        <w:pStyle w:val="Sinespaciado"/>
        <w:spacing w:line="360" w:lineRule="auto"/>
        <w:jc w:val="both"/>
        <w:rPr>
          <w:rFonts w:ascii="Palatino Linotype" w:eastAsia="Arial Unicode MS" w:hAnsi="Palatino Linotype"/>
        </w:rPr>
      </w:pPr>
    </w:p>
    <w:p w:rsidR="009A7609" w:rsidRPr="00BD0683" w:rsidRDefault="009A7609" w:rsidP="009A7609">
      <w:pPr>
        <w:spacing w:line="360" w:lineRule="auto"/>
        <w:jc w:val="both"/>
        <w:rPr>
          <w:rFonts w:ascii="Palatino Linotype" w:hAnsi="Palatino Linotype"/>
        </w:rPr>
      </w:pPr>
      <w:r w:rsidRPr="00BD0683">
        <w:rPr>
          <w:rFonts w:ascii="Palatino Linotype" w:hAnsi="Palatino Linotype"/>
        </w:rPr>
        <w:t xml:space="preserve">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w:t>
      </w:r>
      <w:r w:rsidRPr="00BD0683">
        <w:rPr>
          <w:rFonts w:ascii="Palatino Linotype" w:hAnsi="Palatino Linotype"/>
        </w:rPr>
        <w:lastRenderedPageBreak/>
        <w:t>esta Autoridad conozca y resuelva el presente recurso con mayor cautela si se considera lo que al respecto ha señalado la autoridad jurisdiccional al emitir el siguiente criterio:</w:t>
      </w:r>
    </w:p>
    <w:p w:rsidR="009A7609" w:rsidRPr="00BD0683" w:rsidRDefault="009A7609" w:rsidP="009A7609">
      <w:pPr>
        <w:spacing w:line="360" w:lineRule="auto"/>
        <w:jc w:val="both"/>
        <w:rPr>
          <w:rFonts w:ascii="Palatino Linotype" w:hAnsi="Palatino Linotype"/>
        </w:rPr>
      </w:pPr>
    </w:p>
    <w:p w:rsidR="009A7609" w:rsidRPr="00BD0683" w:rsidRDefault="009A7609" w:rsidP="009A7609">
      <w:pPr>
        <w:ind w:left="567" w:right="567"/>
        <w:jc w:val="both"/>
        <w:rPr>
          <w:rFonts w:ascii="Palatino Linotype" w:hAnsi="Palatino Linotype"/>
          <w:i/>
        </w:rPr>
      </w:pPr>
      <w:r>
        <w:rPr>
          <w:rFonts w:ascii="Palatino Linotype" w:hAnsi="Palatino Linotype"/>
          <w:b/>
          <w:i/>
        </w:rPr>
        <w:t>“</w:t>
      </w:r>
      <w:r w:rsidRPr="00BD0683">
        <w:rPr>
          <w:rFonts w:ascii="Palatino Linotype" w:hAnsi="Palatino Linotype"/>
          <w:b/>
          <w:i/>
        </w:rPr>
        <w:t>QUEJA, RECURSO DE. LA OMISION DE RENDIR EL INFORME RESPECTIVO NO IMPIDE QUE SE RESUELVA.</w:t>
      </w:r>
      <w:r w:rsidRPr="00BD0683">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i/>
        </w:rPr>
        <w:t>” Sic</w:t>
      </w:r>
    </w:p>
    <w:p w:rsidR="009A7609" w:rsidRPr="00BD0683" w:rsidRDefault="009A7609" w:rsidP="009A7609">
      <w:pPr>
        <w:spacing w:line="360" w:lineRule="auto"/>
        <w:jc w:val="both"/>
        <w:rPr>
          <w:rFonts w:ascii="Palatino Linotype" w:hAnsi="Palatino Linotype"/>
        </w:rPr>
      </w:pPr>
    </w:p>
    <w:p w:rsidR="009A7609" w:rsidRDefault="009A7609" w:rsidP="009A7609">
      <w:pPr>
        <w:pStyle w:val="Sinespaciado"/>
        <w:spacing w:line="360" w:lineRule="auto"/>
        <w:jc w:val="both"/>
        <w:rPr>
          <w:rFonts w:ascii="Palatino Linotype" w:hAnsi="Palatino Linotype"/>
        </w:rPr>
      </w:pPr>
      <w:r w:rsidRPr="00BD0683">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9A7609" w:rsidRPr="00CA1862" w:rsidRDefault="009A7609" w:rsidP="009A7609">
      <w:pPr>
        <w:pStyle w:val="Sinespaciado"/>
        <w:spacing w:line="360" w:lineRule="auto"/>
        <w:jc w:val="both"/>
        <w:rPr>
          <w:rFonts w:ascii="Palatino Linotype" w:eastAsia="Arial Unicode MS" w:hAnsi="Palatino Linotype"/>
        </w:rPr>
      </w:pPr>
    </w:p>
    <w:p w:rsidR="009A7609" w:rsidRDefault="009A7609" w:rsidP="009A7609">
      <w:pPr>
        <w:pStyle w:val="Prrafodelista"/>
        <w:autoSpaceDE w:val="0"/>
        <w:autoSpaceDN w:val="0"/>
        <w:adjustRightInd w:val="0"/>
        <w:spacing w:line="360" w:lineRule="auto"/>
        <w:ind w:left="0"/>
        <w:jc w:val="both"/>
        <w:rPr>
          <w:rFonts w:ascii="Palatino Linotype" w:eastAsia="MS Mincho" w:hAnsi="Palatino Linotype" w:cs="Arial"/>
        </w:rPr>
      </w:pPr>
      <w:r>
        <w:rPr>
          <w:rFonts w:ascii="Palatino Linotype" w:eastAsia="MS Mincho" w:hAnsi="Palatino Linotype" w:cs="Arial"/>
        </w:rPr>
        <w:t xml:space="preserve">Ahora bien, lo conducente en el caso en mérito, es analizar si la información que remitió El Sujeto Obligado en su respuesta es suficiente para colmar el derecho al acceso a la información pública del particular, para entender mejor lo peticionado con la entrega de la información por parte del Sujeto Obligado, es necesario establecer las siguientes manifestaciones; </w:t>
      </w:r>
    </w:p>
    <w:p w:rsidR="009A7609" w:rsidRDefault="009A7609" w:rsidP="009A7609">
      <w:pPr>
        <w:pStyle w:val="Sinespaciado"/>
        <w:spacing w:line="360" w:lineRule="auto"/>
        <w:jc w:val="both"/>
        <w:rPr>
          <w:rFonts w:ascii="Palatino Linotype" w:hAnsi="Palatino Linotype"/>
        </w:rPr>
      </w:pPr>
    </w:p>
    <w:p w:rsidR="009A7609" w:rsidRPr="001A3412" w:rsidRDefault="009A7609" w:rsidP="009A7609">
      <w:pPr>
        <w:pStyle w:val="Sinespaciado"/>
        <w:spacing w:line="360" w:lineRule="auto"/>
        <w:jc w:val="both"/>
        <w:rPr>
          <w:rFonts w:ascii="Palatino Linotype" w:hAnsi="Palatino Linotype"/>
        </w:rPr>
      </w:pPr>
      <w:r w:rsidRPr="001A3412">
        <w:rPr>
          <w:rFonts w:ascii="Palatino Linotype" w:hAnsi="Palatino Linotype"/>
        </w:rPr>
        <w:lastRenderedPageBreak/>
        <w:t>Es a bien traer a colaci</w:t>
      </w:r>
      <w:r w:rsidR="00276379" w:rsidRPr="001A3412">
        <w:rPr>
          <w:rFonts w:ascii="Palatino Linotype" w:hAnsi="Palatino Linotype"/>
        </w:rPr>
        <w:t>ón lo referido en el artículo 70</w:t>
      </w:r>
      <w:r w:rsidR="001A3412" w:rsidRPr="001A3412">
        <w:rPr>
          <w:rFonts w:ascii="Palatino Linotype" w:hAnsi="Palatino Linotype"/>
        </w:rPr>
        <w:t xml:space="preserve"> de la Ley Del Trabajo De Los Servidores Públicos Del Estado Y Municipios</w:t>
      </w:r>
      <w:r w:rsidRPr="001A3412">
        <w:rPr>
          <w:rFonts w:ascii="Palatino Linotype" w:hAnsi="Palatino Linotype"/>
        </w:rPr>
        <w:t xml:space="preserve">, que a la letra reza: </w:t>
      </w:r>
    </w:p>
    <w:p w:rsidR="009A7609" w:rsidRDefault="009A7609" w:rsidP="009A7609">
      <w:pPr>
        <w:pStyle w:val="Sinespaciado"/>
        <w:spacing w:line="360" w:lineRule="auto"/>
        <w:jc w:val="both"/>
        <w:rPr>
          <w:rFonts w:ascii="Palatino Linotype" w:hAnsi="Palatino Linotype"/>
        </w:rPr>
      </w:pPr>
    </w:p>
    <w:p w:rsidR="009A7609" w:rsidRDefault="00276379" w:rsidP="00276379">
      <w:pPr>
        <w:pStyle w:val="Sinespaciado"/>
        <w:spacing w:line="360" w:lineRule="auto"/>
        <w:ind w:left="709" w:right="709"/>
        <w:jc w:val="both"/>
        <w:rPr>
          <w:rFonts w:ascii="Palatino Linotype" w:hAnsi="Palatino Linotype"/>
          <w:i/>
        </w:rPr>
      </w:pPr>
      <w:r w:rsidRPr="00276379">
        <w:rPr>
          <w:rFonts w:ascii="Palatino Linotype" w:hAnsi="Palatino Linotype"/>
          <w:b/>
          <w:i/>
        </w:rPr>
        <w:t xml:space="preserve">ARTÍCULO 70. </w:t>
      </w:r>
      <w:r w:rsidRPr="001A3412">
        <w:rPr>
          <w:rFonts w:ascii="Palatino Linotype" w:hAnsi="Palatino Linotype"/>
          <w:i/>
        </w:rPr>
        <w:t xml:space="preserve">Anualmente, los titulares de las instituciones públicas o dependencias, facultados para ello, darán a conocer el calendario oficial de días de descanso obligatorio y de vacaciones. </w:t>
      </w:r>
      <w:r w:rsidR="009A7609" w:rsidRPr="001A3412">
        <w:rPr>
          <w:rFonts w:ascii="Palatino Linotype" w:hAnsi="Palatino Linotype"/>
          <w:i/>
        </w:rPr>
        <w:t>(…)</w:t>
      </w:r>
    </w:p>
    <w:p w:rsidR="001A3412" w:rsidRDefault="001A3412" w:rsidP="001A3412">
      <w:pPr>
        <w:pStyle w:val="Sinespaciado"/>
        <w:spacing w:line="360" w:lineRule="auto"/>
        <w:ind w:right="709"/>
        <w:jc w:val="both"/>
        <w:rPr>
          <w:rFonts w:ascii="Palatino Linotype" w:hAnsi="Palatino Linotype"/>
          <w:i/>
        </w:rPr>
      </w:pPr>
    </w:p>
    <w:p w:rsidR="001A3412" w:rsidRDefault="00CA37E3" w:rsidP="0078394F">
      <w:pPr>
        <w:pStyle w:val="Sinespaciado"/>
        <w:spacing w:line="360" w:lineRule="auto"/>
        <w:ind w:right="49"/>
        <w:jc w:val="both"/>
        <w:rPr>
          <w:rFonts w:ascii="Palatino Linotype" w:hAnsi="Palatino Linotype"/>
        </w:rPr>
      </w:pPr>
      <w:r>
        <w:rPr>
          <w:rFonts w:ascii="Palatino Linotype" w:hAnsi="Palatino Linotype"/>
        </w:rPr>
        <w:t xml:space="preserve">Por su parte el </w:t>
      </w:r>
      <w:r w:rsidRPr="00CA37E3">
        <w:rPr>
          <w:rFonts w:ascii="Palatino Linotype" w:hAnsi="Palatino Linotype"/>
        </w:rPr>
        <w:t>Código De Procedimientos Administrativos Del Estado De México</w:t>
      </w:r>
      <w:r>
        <w:rPr>
          <w:rFonts w:ascii="Palatino Linotype" w:hAnsi="Palatino Linotype"/>
        </w:rPr>
        <w:t xml:space="preserve"> refiere en su artículo doce, los días y horas hábiles</w:t>
      </w:r>
      <w:r w:rsidR="0078394F">
        <w:rPr>
          <w:rFonts w:ascii="Palatino Linotype" w:hAnsi="Palatino Linotype"/>
        </w:rPr>
        <w:t xml:space="preserve"> que deberán ser publicados en el mes de diciembre del ejercicio iscal anterior, en la gaceta municipal para el caso en mérito, como versa a continuación; </w:t>
      </w:r>
      <w:r>
        <w:rPr>
          <w:rFonts w:ascii="Palatino Linotype" w:hAnsi="Palatino Linotype"/>
        </w:rPr>
        <w:t xml:space="preserve"> </w:t>
      </w:r>
    </w:p>
    <w:p w:rsidR="00CA37E3" w:rsidRDefault="00CA37E3" w:rsidP="001A3412">
      <w:pPr>
        <w:pStyle w:val="Sinespaciado"/>
        <w:spacing w:line="360" w:lineRule="auto"/>
        <w:ind w:right="709"/>
        <w:jc w:val="both"/>
        <w:rPr>
          <w:rFonts w:ascii="Palatino Linotype" w:hAnsi="Palatino Linotype"/>
        </w:rPr>
      </w:pPr>
    </w:p>
    <w:p w:rsidR="00CA37E3" w:rsidRPr="0078394F" w:rsidRDefault="00CA37E3" w:rsidP="0078394F">
      <w:pPr>
        <w:pStyle w:val="Sinespaciado"/>
        <w:spacing w:line="360" w:lineRule="auto"/>
        <w:ind w:left="709" w:right="709"/>
        <w:jc w:val="both"/>
        <w:rPr>
          <w:rFonts w:ascii="Palatino Linotype" w:hAnsi="Palatino Linotype"/>
          <w:i/>
        </w:rPr>
      </w:pPr>
      <w:r w:rsidRPr="0078394F">
        <w:rPr>
          <w:b/>
          <w:i/>
        </w:rPr>
        <w:t>Artículo 12.-</w:t>
      </w:r>
      <w:r w:rsidRPr="0078394F">
        <w:rPr>
          <w:i/>
        </w:rPr>
        <w:t xml:space="preserve"> Las promociones y actuaciones se efectuarán en días y horas hábiles. </w:t>
      </w:r>
      <w:r w:rsidRPr="0078394F">
        <w:rPr>
          <w:b/>
          <w:i/>
        </w:rPr>
        <w:t>Son días hábiles todos los del año, con exclusión de los sábados, domingos y aquéllos que se señalen en el calendario oficial correspondiente, que deberá publicarse, en el mes de diciembre del ejercicio anterior, en la «Gaceta del Gobierno» o en la del municipio cuando se trate del calendario municipal</w:t>
      </w:r>
      <w:r w:rsidRPr="0078394F">
        <w:rPr>
          <w:i/>
        </w:rPr>
        <w:t>. La existencia de personal de guardia no habilita los días. Son horas hábiles las comprendidas entre las 9:00 y las 18:00 horas</w:t>
      </w:r>
    </w:p>
    <w:p w:rsidR="00380A18" w:rsidRDefault="00380A18" w:rsidP="0003114A">
      <w:pPr>
        <w:spacing w:line="360" w:lineRule="auto"/>
        <w:jc w:val="both"/>
        <w:rPr>
          <w:rFonts w:ascii="Palatino Linotype" w:hAnsi="Palatino Linotype" w:cs="Arial"/>
          <w:lang w:val="es-ES_tradnl"/>
        </w:rPr>
      </w:pPr>
    </w:p>
    <w:p w:rsidR="0055304E" w:rsidRDefault="0055304E" w:rsidP="0055304E">
      <w:pPr>
        <w:spacing w:line="360" w:lineRule="auto"/>
        <w:jc w:val="both"/>
        <w:rPr>
          <w:rFonts w:ascii="Palatino Linotype" w:hAnsi="Palatino Linotype" w:cs="Arial"/>
          <w:lang w:val="es-ES_tradnl"/>
        </w:rPr>
      </w:pPr>
      <w:r w:rsidRPr="009374CA">
        <w:rPr>
          <w:rFonts w:ascii="Palatino Linotype" w:hAnsi="Palatino Linotype" w:cs="Arial"/>
          <w:lang w:val="es-ES_tradnl"/>
        </w:rPr>
        <w:t>En este sentido, es que se consideran días hábiles todos los del año, con exclusión de los</w:t>
      </w:r>
      <w:r>
        <w:rPr>
          <w:rFonts w:ascii="Palatino Linotype" w:hAnsi="Palatino Linotype" w:cs="Arial"/>
          <w:lang w:val="es-ES_tradnl"/>
        </w:rPr>
        <w:t xml:space="preserve"> </w:t>
      </w:r>
      <w:r w:rsidRPr="009374CA">
        <w:rPr>
          <w:rFonts w:ascii="Palatino Linotype" w:hAnsi="Palatino Linotype" w:cs="Arial"/>
          <w:lang w:val="es-ES_tradnl"/>
        </w:rPr>
        <w:t>sábados, domingos y aquellos que se señalen en el calendario oficial correspondiente.</w:t>
      </w:r>
    </w:p>
    <w:p w:rsidR="0055304E" w:rsidRDefault="0055304E" w:rsidP="0055304E">
      <w:pPr>
        <w:spacing w:line="360" w:lineRule="auto"/>
        <w:jc w:val="both"/>
        <w:rPr>
          <w:rFonts w:ascii="Palatino Linotype" w:hAnsi="Palatino Linotype" w:cs="Arial"/>
          <w:lang w:val="es-ES_tradnl"/>
        </w:rPr>
      </w:pPr>
    </w:p>
    <w:p w:rsidR="0055304E" w:rsidRDefault="0055304E" w:rsidP="0055304E">
      <w:pPr>
        <w:spacing w:line="360" w:lineRule="auto"/>
        <w:jc w:val="both"/>
        <w:rPr>
          <w:rFonts w:ascii="Palatino Linotype" w:hAnsi="Palatino Linotype" w:cs="Arial"/>
          <w:lang w:val="es-ES_tradnl"/>
        </w:rPr>
      </w:pPr>
      <w:r w:rsidRPr="0078394F">
        <w:rPr>
          <w:rFonts w:ascii="Palatino Linotype" w:hAnsi="Palatino Linotype" w:cs="Arial"/>
          <w:lang w:val="es-ES_tradnl"/>
        </w:rPr>
        <w:t>El calendario oficial contiene dos períodos anuales de vacaciones, de diez días laborables cada</w:t>
      </w:r>
      <w:r>
        <w:rPr>
          <w:rFonts w:ascii="Palatino Linotype" w:hAnsi="Palatino Linotype" w:cs="Arial"/>
          <w:lang w:val="es-ES_tradnl"/>
        </w:rPr>
        <w:t xml:space="preserve"> </w:t>
      </w:r>
      <w:r w:rsidRPr="0078394F">
        <w:rPr>
          <w:rFonts w:ascii="Palatino Linotype" w:hAnsi="Palatino Linotype" w:cs="Arial"/>
          <w:lang w:val="es-ES_tradnl"/>
        </w:rPr>
        <w:t xml:space="preserve">uno y cuyas fechas deberán darse a conocer oportunamente; los </w:t>
      </w:r>
      <w:r w:rsidRPr="0078394F">
        <w:rPr>
          <w:rFonts w:ascii="Palatino Linotype" w:hAnsi="Palatino Linotype" w:cs="Arial"/>
          <w:lang w:val="es-ES_tradnl"/>
        </w:rPr>
        <w:lastRenderedPageBreak/>
        <w:t>servidores públicos podrán</w:t>
      </w:r>
      <w:r>
        <w:rPr>
          <w:rFonts w:ascii="Palatino Linotype" w:hAnsi="Palatino Linotype" w:cs="Arial"/>
          <w:lang w:val="es-ES_tradnl"/>
        </w:rPr>
        <w:t xml:space="preserve"> </w:t>
      </w:r>
      <w:r w:rsidRPr="0078394F">
        <w:rPr>
          <w:rFonts w:ascii="Palatino Linotype" w:hAnsi="Palatino Linotype" w:cs="Arial"/>
          <w:lang w:val="es-ES_tradnl"/>
        </w:rPr>
        <w:t>hacer uso de su primer período vacacional siempre y cuando hayan cumplido seis meses en el</w:t>
      </w:r>
      <w:r>
        <w:rPr>
          <w:rFonts w:ascii="Palatino Linotype" w:hAnsi="Palatino Linotype" w:cs="Arial"/>
          <w:lang w:val="es-ES_tradnl"/>
        </w:rPr>
        <w:t xml:space="preserve"> </w:t>
      </w:r>
      <w:r w:rsidRPr="0078394F">
        <w:rPr>
          <w:rFonts w:ascii="Palatino Linotype" w:hAnsi="Palatino Linotype" w:cs="Arial"/>
          <w:lang w:val="es-ES_tradnl"/>
        </w:rPr>
        <w:t>servicio.</w:t>
      </w:r>
    </w:p>
    <w:p w:rsidR="0055304E" w:rsidRDefault="0055304E" w:rsidP="0078394F">
      <w:pPr>
        <w:spacing w:line="360" w:lineRule="auto"/>
        <w:jc w:val="both"/>
        <w:rPr>
          <w:rFonts w:ascii="Palatino Linotype" w:hAnsi="Palatino Linotype" w:cs="Arial"/>
          <w:lang w:val="es-ES_tradnl"/>
        </w:rPr>
      </w:pPr>
    </w:p>
    <w:p w:rsidR="0078394F" w:rsidRDefault="0078394F" w:rsidP="0078394F">
      <w:pPr>
        <w:spacing w:line="360" w:lineRule="auto"/>
        <w:jc w:val="both"/>
        <w:rPr>
          <w:rFonts w:ascii="Palatino Linotype" w:hAnsi="Palatino Linotype" w:cs="Arial"/>
          <w:lang w:val="es-ES_tradnl"/>
        </w:rPr>
      </w:pPr>
      <w:r w:rsidRPr="0078394F">
        <w:rPr>
          <w:rFonts w:ascii="Palatino Linotype" w:hAnsi="Palatino Linotype" w:cs="Arial"/>
          <w:lang w:val="es-ES_tradnl"/>
        </w:rPr>
        <w:t>De acuerdo con lo dispuesto por el artículo 70 de la Ley del Trabajo de los Servidores Públicos</w:t>
      </w:r>
      <w:r>
        <w:rPr>
          <w:rFonts w:ascii="Palatino Linotype" w:hAnsi="Palatino Linotype" w:cs="Arial"/>
          <w:lang w:val="es-ES_tradnl"/>
        </w:rPr>
        <w:t xml:space="preserve"> </w:t>
      </w:r>
      <w:r w:rsidRPr="0078394F">
        <w:rPr>
          <w:rFonts w:ascii="Palatino Linotype" w:hAnsi="Palatino Linotype" w:cs="Arial"/>
          <w:lang w:val="es-ES_tradnl"/>
        </w:rPr>
        <w:t xml:space="preserve">del Estado y Municipios, los titulares de las instituciones públicas o </w:t>
      </w:r>
      <w:r>
        <w:rPr>
          <w:rFonts w:ascii="Palatino Linotype" w:hAnsi="Palatino Linotype" w:cs="Arial"/>
          <w:lang w:val="es-ES_tradnl"/>
        </w:rPr>
        <w:t xml:space="preserve"> </w:t>
      </w:r>
      <w:r w:rsidRPr="0078394F">
        <w:rPr>
          <w:rFonts w:ascii="Palatino Linotype" w:hAnsi="Palatino Linotype" w:cs="Arial"/>
          <w:lang w:val="es-ES_tradnl"/>
        </w:rPr>
        <w:t>dependencias, facultados</w:t>
      </w:r>
      <w:r>
        <w:rPr>
          <w:rFonts w:ascii="Palatino Linotype" w:hAnsi="Palatino Linotype" w:cs="Arial"/>
          <w:lang w:val="es-ES_tradnl"/>
        </w:rPr>
        <w:t xml:space="preserve"> </w:t>
      </w:r>
      <w:r w:rsidRPr="0078394F">
        <w:rPr>
          <w:rFonts w:ascii="Palatino Linotype" w:hAnsi="Palatino Linotype" w:cs="Arial"/>
          <w:lang w:val="es-ES_tradnl"/>
        </w:rPr>
        <w:t>para ello, tienen la obligación anualmente de dar a conocer el calendario oficial de días de</w:t>
      </w:r>
      <w:r>
        <w:rPr>
          <w:rFonts w:ascii="Palatino Linotype" w:hAnsi="Palatino Linotype" w:cs="Arial"/>
          <w:lang w:val="es-ES_tradnl"/>
        </w:rPr>
        <w:t xml:space="preserve"> </w:t>
      </w:r>
      <w:r w:rsidRPr="0078394F">
        <w:rPr>
          <w:rFonts w:ascii="Palatino Linotype" w:hAnsi="Palatino Linotype" w:cs="Arial"/>
          <w:lang w:val="es-ES_tradnl"/>
        </w:rPr>
        <w:t>descanso obligatorio y de vacaciones.</w:t>
      </w:r>
    </w:p>
    <w:p w:rsidR="00061AFF" w:rsidRDefault="00061AFF" w:rsidP="00ED3B2D">
      <w:pPr>
        <w:spacing w:line="360" w:lineRule="auto"/>
        <w:jc w:val="center"/>
        <w:rPr>
          <w:rFonts w:ascii="Palatino Linotype" w:hAnsi="Palatino Linotype" w:cs="Arial"/>
          <w:lang w:val="es-ES_tradnl"/>
        </w:rPr>
      </w:pPr>
    </w:p>
    <w:p w:rsidR="0015161A" w:rsidRDefault="00115A1C" w:rsidP="000B3529">
      <w:pPr>
        <w:spacing w:line="360" w:lineRule="auto"/>
        <w:ind w:right="49"/>
        <w:jc w:val="both"/>
        <w:rPr>
          <w:rFonts w:ascii="Palatino Linotype" w:hAnsi="Palatino Linotype" w:cs="Arial"/>
          <w:color w:val="000000" w:themeColor="text1"/>
        </w:rPr>
      </w:pPr>
      <w:r w:rsidRPr="000C5CAC">
        <w:rPr>
          <w:rFonts w:ascii="Palatino Linotype" w:hAnsi="Palatino Linotype"/>
          <w:bCs/>
        </w:rPr>
        <w:t xml:space="preserve">Hechas las precisiones anteriores, se puede sintetizar que la Litis en el presente asunto, se centra en determinar si la respuesta proporcionada por el </w:t>
      </w:r>
      <w:r w:rsidRPr="000C5CAC">
        <w:rPr>
          <w:rFonts w:ascii="Palatino Linotype" w:hAnsi="Palatino Linotype"/>
          <w:b/>
          <w:bCs/>
        </w:rPr>
        <w:t>sujeto obligado,</w:t>
      </w:r>
      <w:r w:rsidRPr="000C5CAC">
        <w:rPr>
          <w:rFonts w:ascii="Palatino Linotype" w:hAnsi="Palatino Linotype"/>
          <w:bCs/>
        </w:rPr>
        <w:t xml:space="preserve"> colma los requerimientos hechos por el </w:t>
      </w:r>
      <w:r w:rsidRPr="000C5CAC">
        <w:rPr>
          <w:rFonts w:ascii="Palatino Linotype" w:hAnsi="Palatino Linotype"/>
          <w:b/>
          <w:bCs/>
        </w:rPr>
        <w:t>recurrente,</w:t>
      </w:r>
      <w:r w:rsidRPr="000C5CAC">
        <w:rPr>
          <w:rFonts w:ascii="Palatino Linotype" w:hAnsi="Palatino Linotype"/>
          <w:bCs/>
        </w:rPr>
        <w:t xml:space="preserve"> por lo anterior, </w:t>
      </w:r>
      <w:r w:rsidR="0070420B">
        <w:rPr>
          <w:rFonts w:ascii="Palatino Linotype" w:hAnsi="Palatino Linotype"/>
          <w:bCs/>
        </w:rPr>
        <w:t>referente al</w:t>
      </w:r>
      <w:r w:rsidR="00E709EA" w:rsidRPr="000C5CAC">
        <w:rPr>
          <w:rFonts w:ascii="Palatino Linotype" w:hAnsi="Palatino Linotype"/>
          <w:bCs/>
        </w:rPr>
        <w:t xml:space="preserve"> punto peticionado </w:t>
      </w:r>
      <w:r w:rsidR="003D772C">
        <w:rPr>
          <w:rFonts w:ascii="Palatino Linotype" w:hAnsi="Palatino Linotype" w:cs="Arial"/>
          <w:color w:val="000000" w:themeColor="text1"/>
        </w:rPr>
        <w:t xml:space="preserve">el Sujeto Obligado adjunta </w:t>
      </w:r>
      <w:r w:rsidR="00895947" w:rsidRPr="000C5CAC">
        <w:rPr>
          <w:rFonts w:ascii="Palatino Linotype" w:hAnsi="Palatino Linotype" w:cs="Arial"/>
          <w:color w:val="000000" w:themeColor="text1"/>
        </w:rPr>
        <w:t xml:space="preserve">en su </w:t>
      </w:r>
      <w:r w:rsidR="0070420B">
        <w:rPr>
          <w:rFonts w:ascii="Palatino Linotype" w:hAnsi="Palatino Linotype" w:cs="Arial"/>
          <w:color w:val="000000" w:themeColor="text1"/>
        </w:rPr>
        <w:t xml:space="preserve">respuesta el calendario oficial emitido por la Secretaria de Finanzas el cual, es de aplicación obligatoria para los servidores públicos que laboran en el sector central del Poder Ejecutivo del Estado de México y de orientación para el sector auxiliar y para los Tribunales Admirativos. </w:t>
      </w:r>
    </w:p>
    <w:p w:rsidR="0070420B" w:rsidRDefault="0070420B" w:rsidP="000B3529">
      <w:pPr>
        <w:spacing w:line="360" w:lineRule="auto"/>
        <w:ind w:right="49"/>
        <w:jc w:val="both"/>
        <w:rPr>
          <w:rFonts w:ascii="Palatino Linotype" w:hAnsi="Palatino Linotype" w:cs="Arial"/>
          <w:color w:val="000000" w:themeColor="text1"/>
        </w:rPr>
      </w:pPr>
    </w:p>
    <w:p w:rsidR="00927B54" w:rsidRDefault="00927B54" w:rsidP="00927B54">
      <w:pPr>
        <w:spacing w:before="240" w:after="240" w:line="360" w:lineRule="auto"/>
        <w:jc w:val="both"/>
        <w:rPr>
          <w:rFonts w:ascii="Palatino Linotype" w:hAnsi="Palatino Linotype" w:cs="Arial"/>
          <w:bCs/>
        </w:rPr>
      </w:pPr>
      <w:r w:rsidRPr="002374C0">
        <w:rPr>
          <w:rFonts w:ascii="Palatino Linotype" w:hAnsi="Palatino Linotype" w:cs="Arial"/>
          <w:bCs/>
        </w:rPr>
        <w:t xml:space="preserve">Aunado a ello, se destaca que al haber existido un pronunciamiento por parte del </w:t>
      </w:r>
      <w:r w:rsidRPr="002374C0">
        <w:rPr>
          <w:rFonts w:ascii="Palatino Linotype" w:hAnsi="Palatino Linotype" w:cs="Arial"/>
          <w:b/>
          <w:bCs/>
        </w:rPr>
        <w:t>SUJETO OBLIGADO</w:t>
      </w:r>
      <w:r w:rsidRPr="002374C0">
        <w:rPr>
          <w:rFonts w:ascii="Palatino Linotype" w:hAnsi="Palatino Linotype" w:cs="Arial"/>
          <w:bCs/>
        </w:rPr>
        <w:t xml:space="preserve">, este Órgano Garante no está facultado para manifestarse sobre la veracidad de lo afirmado pues no existe precepto legal alguno en la Ley de la materia que lo faculte para ello. </w:t>
      </w:r>
    </w:p>
    <w:p w:rsidR="00927B54" w:rsidRPr="002374C0" w:rsidRDefault="00927B54" w:rsidP="00927B54">
      <w:pPr>
        <w:spacing w:before="240" w:after="240" w:line="360" w:lineRule="auto"/>
        <w:jc w:val="both"/>
        <w:rPr>
          <w:rFonts w:ascii="Palatino Linotype" w:hAnsi="Palatino Linotype"/>
        </w:rPr>
      </w:pPr>
      <w:r w:rsidRPr="002374C0">
        <w:rPr>
          <w:rFonts w:ascii="Palatino Linotype" w:hAnsi="Palatino Linotype" w:cs="Arial"/>
        </w:rPr>
        <w:t>Lo anterior se robustece con lo plasmado en el criterio</w:t>
      </w:r>
      <w:r w:rsidRPr="002374C0">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927B54" w:rsidRPr="00EE478B" w:rsidRDefault="00927B54" w:rsidP="00927B54">
      <w:pPr>
        <w:spacing w:before="120" w:after="120"/>
        <w:ind w:left="851" w:right="902"/>
        <w:jc w:val="both"/>
        <w:rPr>
          <w:rFonts w:ascii="Palatino Linotype" w:hAnsi="Palatino Linotype"/>
          <w:b/>
          <w:i/>
        </w:rPr>
      </w:pPr>
      <w:r w:rsidRPr="00EE478B">
        <w:rPr>
          <w:rFonts w:ascii="Palatino Linotype" w:hAnsi="Palatino Linotype"/>
          <w:i/>
        </w:rPr>
        <w:lastRenderedPageBreak/>
        <w:t xml:space="preserve"> “</w:t>
      </w:r>
      <w:r w:rsidRPr="00EE478B">
        <w:rPr>
          <w:rFonts w:ascii="Palatino Linotype" w:hAnsi="Palatino Linotype"/>
          <w:b/>
          <w:i/>
        </w:rPr>
        <w:t xml:space="preserve">El Instituto Federal de Acceso a la Información y Protección de Datos no cuenta con facultades para pronunciarse respecto de la veracidad de los documentos proporcionados por los sujetos obligados. </w:t>
      </w:r>
      <w:r w:rsidRPr="00EE478B">
        <w:rPr>
          <w:rFonts w:ascii="Palatino Linotype" w:hAnsi="Palatino Linotype"/>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EE478B">
        <w:rPr>
          <w:rFonts w:ascii="Palatino Linotype" w:hAnsi="Palatino Linotype" w:cs="Arial"/>
          <w:i/>
        </w:rPr>
        <w:t>información</w:t>
      </w:r>
      <w:r w:rsidRPr="00EE478B">
        <w:rPr>
          <w:rFonts w:ascii="Palatino Linotype" w:hAnsi="Palatino Linotype"/>
          <w:i/>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927B54" w:rsidRPr="00141DE6" w:rsidRDefault="00927B54" w:rsidP="000B3529">
      <w:pPr>
        <w:spacing w:line="360" w:lineRule="auto"/>
        <w:ind w:right="49"/>
        <w:jc w:val="both"/>
        <w:rPr>
          <w:rFonts w:ascii="Palatino Linotype" w:hAnsi="Palatino Linotype" w:cs="Arial"/>
          <w:color w:val="000000" w:themeColor="text1"/>
        </w:rPr>
      </w:pPr>
    </w:p>
    <w:p w:rsidR="0012452E" w:rsidRPr="0012452E" w:rsidRDefault="00A32494" w:rsidP="0012452E">
      <w:pPr>
        <w:spacing w:before="240" w:after="360" w:line="360" w:lineRule="auto"/>
        <w:jc w:val="both"/>
        <w:rPr>
          <w:rFonts w:ascii="Palatino Linotype" w:hAnsi="Palatino Linotype" w:cs="Arial"/>
        </w:rPr>
      </w:pPr>
      <w:r w:rsidRPr="007F76D0">
        <w:rPr>
          <w:rFonts w:ascii="Palatino Linotype" w:hAnsi="Palatino Linotype" w:cs="Arial"/>
        </w:rPr>
        <w:t xml:space="preserve">Lo anterior es así, en razón de que los </w:t>
      </w:r>
      <w:r w:rsidRPr="0012452E">
        <w:rPr>
          <w:rFonts w:ascii="Palatino Linotype" w:hAnsi="Palatino Linotype" w:cs="Arial"/>
        </w:rPr>
        <w:t xml:space="preserve">Sujetos Obligados </w:t>
      </w:r>
      <w:r w:rsidR="0012452E" w:rsidRPr="0012452E">
        <w:rPr>
          <w:rFonts w:ascii="Palatino Linotype" w:hAnsi="Palatino Linotype" w:cs="Arial"/>
        </w:rPr>
        <w:t>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2452E" w:rsidRDefault="0012452E" w:rsidP="0012452E">
      <w:pPr>
        <w:spacing w:before="240" w:after="360" w:line="360" w:lineRule="auto"/>
        <w:jc w:val="both"/>
        <w:rPr>
          <w:rFonts w:ascii="Palatino Linotype" w:hAnsi="Palatino Linotype" w:cs="Arial"/>
        </w:rPr>
      </w:pPr>
      <w:r w:rsidRPr="0012452E">
        <w:rPr>
          <w:rFonts w:ascii="Palatino Linotype" w:hAnsi="Palatino Linotype" w:cs="Arial"/>
        </w:rPr>
        <w:t>I. El marco normativo aplicable al sujeto obligado, en el que deberá incluirse leyes, códigos, reglamentos, decretos de creación, acuerdos, convenios, manuales de organización y procedimientos, reglas de operación, criterios, políticas, entre otros;</w:t>
      </w:r>
      <w:r w:rsidRPr="0012452E">
        <w:rPr>
          <w:rFonts w:ascii="Palatino Linotype" w:hAnsi="Palatino Linotype" w:cs="Arial"/>
        </w:rPr>
        <w:cr/>
      </w:r>
    </w:p>
    <w:p w:rsidR="00A94C65" w:rsidRPr="00785C89" w:rsidRDefault="00A94C65" w:rsidP="0012452E">
      <w:pPr>
        <w:spacing w:before="240" w:after="360" w:line="360" w:lineRule="auto"/>
        <w:jc w:val="both"/>
        <w:rPr>
          <w:rFonts w:ascii="Palatino Linotype" w:hAnsi="Palatino Linotype" w:cs="Arial"/>
          <w:lang w:eastAsia="es-MX"/>
        </w:rPr>
      </w:pPr>
      <w:r w:rsidRPr="00785C89">
        <w:rPr>
          <w:rFonts w:ascii="Palatino Linotype" w:hAnsi="Palatino Linotype" w:cs="Arial"/>
          <w:lang w:eastAsia="es-MX"/>
        </w:rPr>
        <w:t xml:space="preserve">Así, con fundamento en lo prescrito en los artículos 5 párrafos vigésimo segundo, vigésimo tercero y vigésimo cuarto de la Constitución Política del Estado Libre y Soberano de México; 2, fracción II; 29, 36 fracciones I y II; 176, 178, 179, 181 y 185 de la </w:t>
      </w:r>
      <w:r w:rsidRPr="00785C89">
        <w:rPr>
          <w:rFonts w:ascii="Palatino Linotype" w:hAnsi="Palatino Linotype" w:cs="Arial"/>
          <w:lang w:eastAsia="es-MX"/>
        </w:rPr>
        <w:lastRenderedPageBreak/>
        <w:t>Ley de Transparencia y Acceso a la Información Pública del Estado de México y Municipios, este Pleno:</w:t>
      </w:r>
    </w:p>
    <w:p w:rsidR="00286CEC" w:rsidRPr="00D35C3D" w:rsidRDefault="00286CEC" w:rsidP="00286CEC">
      <w:pPr>
        <w:pStyle w:val="Sinespaciado"/>
        <w:spacing w:line="360" w:lineRule="auto"/>
        <w:jc w:val="both"/>
        <w:rPr>
          <w:rFonts w:ascii="Palatino Linotype" w:hAnsi="Palatino Linotype"/>
        </w:rPr>
      </w:pPr>
      <w:r w:rsidRPr="00D35C3D">
        <w:rPr>
          <w:rFonts w:ascii="Palatino Linotype" w:hAnsi="Palatino Linotype"/>
        </w:rPr>
        <w:t>Por lo antes expuesto y fundado es de resolverse y;</w:t>
      </w:r>
    </w:p>
    <w:p w:rsidR="00286CEC" w:rsidRPr="00D35C3D" w:rsidRDefault="00286CEC" w:rsidP="00286CEC">
      <w:pPr>
        <w:pStyle w:val="Prrafodelista"/>
        <w:spacing w:before="240" w:after="240" w:line="360" w:lineRule="auto"/>
        <w:ind w:left="1080"/>
        <w:contextualSpacing/>
        <w:jc w:val="center"/>
        <w:rPr>
          <w:rFonts w:ascii="Palatino Linotype" w:hAnsi="Palatino Linotype" w:cs="Arial"/>
          <w:b/>
        </w:rPr>
      </w:pPr>
      <w:r w:rsidRPr="00D35C3D">
        <w:rPr>
          <w:rFonts w:ascii="Palatino Linotype" w:hAnsi="Palatino Linotype" w:cs="Arial"/>
          <w:b/>
        </w:rPr>
        <w:t>R E S U E L V E:</w:t>
      </w:r>
    </w:p>
    <w:p w:rsidR="00D82DE8" w:rsidRDefault="00D82DE8" w:rsidP="00D82DE8">
      <w:pPr>
        <w:tabs>
          <w:tab w:val="left" w:pos="8647"/>
        </w:tabs>
        <w:spacing w:line="360" w:lineRule="auto"/>
        <w:ind w:right="51"/>
        <w:jc w:val="both"/>
        <w:rPr>
          <w:rFonts w:ascii="Palatino Linotype" w:hAnsi="Palatino Linotype" w:cs="Arial"/>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rPr>
        <w:t>Resultan parcialmente fundados</w:t>
      </w:r>
      <w:r w:rsidRPr="00C608E1">
        <w:rPr>
          <w:rFonts w:ascii="Palatino Linotype" w:hAnsi="Palatino Linotype" w:cs="Arial"/>
        </w:rPr>
        <w:t xml:space="preserve"> los motivos o razones de </w:t>
      </w:r>
      <w:r>
        <w:rPr>
          <w:rFonts w:ascii="Palatino Linotype" w:hAnsi="Palatino Linotype" w:cs="Arial"/>
        </w:rPr>
        <w:t xml:space="preserve">inconformidad hechos valer por </w:t>
      </w:r>
      <w:r>
        <w:rPr>
          <w:rFonts w:ascii="Palatino Linotype" w:hAnsi="Palatino Linotype" w:cs="Arial"/>
          <w:b/>
        </w:rPr>
        <w:t>El Recurrente</w:t>
      </w:r>
      <w:r w:rsidRPr="00C608E1">
        <w:rPr>
          <w:rFonts w:ascii="Palatino Linotype" w:hAnsi="Palatino Linotype" w:cs="Arial"/>
        </w:rPr>
        <w:t xml:space="preserve">, por lo que se </w:t>
      </w:r>
      <w:r w:rsidR="00D26892">
        <w:rPr>
          <w:rFonts w:ascii="Palatino Linotype" w:hAnsi="Palatino Linotype" w:cs="Arial"/>
          <w:b/>
        </w:rPr>
        <w:t>REVOCA</w:t>
      </w:r>
      <w:r w:rsidRPr="00C608E1">
        <w:rPr>
          <w:rFonts w:ascii="Palatino Linotype" w:hAnsi="Palatino Linotype" w:cs="Arial"/>
        </w:rPr>
        <w:t xml:space="preserve"> la respuesta</w:t>
      </w:r>
      <w:r>
        <w:rPr>
          <w:rFonts w:ascii="Palatino Linotype" w:hAnsi="Palatino Linotype" w:cs="Arial"/>
        </w:rPr>
        <w:t xml:space="preserve"> a la Solicitud de Información </w:t>
      </w:r>
      <w:r w:rsidR="00B0191C" w:rsidRPr="00C57225">
        <w:rPr>
          <w:rFonts w:ascii="Palatino Linotype" w:hAnsi="Palatino Linotype"/>
          <w:b/>
        </w:rPr>
        <w:t>00345/TENANCIN/IP/2020</w:t>
      </w:r>
      <w:r>
        <w:rPr>
          <w:rFonts w:ascii="Palatino Linotype" w:hAnsi="Palatino Linotype" w:cs="Arial"/>
          <w:b/>
          <w:bCs/>
        </w:rPr>
        <w:t xml:space="preserve"> </w:t>
      </w:r>
      <w:r w:rsidRPr="00C608E1">
        <w:rPr>
          <w:rFonts w:ascii="Palatino Linotype" w:hAnsi="Palatino Linotype" w:cs="Arial"/>
        </w:rPr>
        <w:t>inmersa en el expediente electrónico del recurso de revisión</w:t>
      </w:r>
      <w:r>
        <w:rPr>
          <w:rFonts w:ascii="Palatino Linotype" w:hAnsi="Palatino Linotype" w:cs="Arial"/>
        </w:rPr>
        <w:t xml:space="preserve"> </w:t>
      </w:r>
      <w:r w:rsidR="00B0191C">
        <w:rPr>
          <w:rFonts w:ascii="Palatino Linotype" w:hAnsi="Palatino Linotype" w:cs="Arial"/>
          <w:b/>
          <w:bCs/>
        </w:rPr>
        <w:t>00210</w:t>
      </w:r>
      <w:r w:rsidRPr="00311BCD">
        <w:rPr>
          <w:rFonts w:ascii="Palatino Linotype" w:hAnsi="Palatino Linotype" w:cs="Arial"/>
          <w:b/>
          <w:bCs/>
        </w:rPr>
        <w:t>/INFOEM/I</w:t>
      </w:r>
      <w:r w:rsidR="00B0191C">
        <w:rPr>
          <w:rFonts w:ascii="Palatino Linotype" w:hAnsi="Palatino Linotype" w:cs="Arial"/>
          <w:b/>
          <w:bCs/>
        </w:rPr>
        <w:t>P/RR/2021</w:t>
      </w:r>
      <w:r w:rsidRPr="00C608E1">
        <w:rPr>
          <w:rFonts w:ascii="Palatino Linotype" w:hAnsi="Palatino Linotype" w:cs="Arial"/>
        </w:rPr>
        <w:t>, en términos del considerando</w:t>
      </w:r>
      <w:r>
        <w:rPr>
          <w:rFonts w:ascii="Palatino Linotype" w:hAnsi="Palatino Linotype" w:cs="Arial"/>
        </w:rPr>
        <w:t xml:space="preserve"> </w:t>
      </w:r>
      <w:r>
        <w:rPr>
          <w:rFonts w:ascii="Palatino Linotype" w:hAnsi="Palatino Linotype" w:cs="Arial"/>
          <w:b/>
        </w:rPr>
        <w:t>CUARTO</w:t>
      </w:r>
      <w:r>
        <w:rPr>
          <w:rFonts w:ascii="Palatino Linotype" w:hAnsi="Palatino Linotype" w:cs="Arial"/>
        </w:rPr>
        <w:t xml:space="preserve"> </w:t>
      </w:r>
      <w:r w:rsidRPr="00C608E1">
        <w:rPr>
          <w:rFonts w:ascii="Palatino Linotype" w:hAnsi="Palatino Linotype" w:cs="Arial"/>
        </w:rPr>
        <w:t xml:space="preserve">de </w:t>
      </w:r>
      <w:r>
        <w:rPr>
          <w:rFonts w:ascii="Palatino Linotype" w:hAnsi="Palatino Linotype" w:cs="Arial"/>
        </w:rPr>
        <w:t xml:space="preserve">la presente </w:t>
      </w:r>
      <w:r w:rsidRPr="00C608E1">
        <w:rPr>
          <w:rFonts w:ascii="Palatino Linotype" w:hAnsi="Palatino Linotype" w:cs="Arial"/>
        </w:rPr>
        <w:t>resolución</w:t>
      </w:r>
      <w:r>
        <w:rPr>
          <w:rFonts w:ascii="Palatino Linotype" w:hAnsi="Palatino Linotype" w:cs="Arial"/>
        </w:rPr>
        <w:t>.</w:t>
      </w:r>
    </w:p>
    <w:p w:rsidR="00D82DE8" w:rsidRDefault="00D82DE8" w:rsidP="00D82DE8">
      <w:pPr>
        <w:autoSpaceDE w:val="0"/>
        <w:autoSpaceDN w:val="0"/>
        <w:adjustRightInd w:val="0"/>
        <w:spacing w:before="240" w:line="360" w:lineRule="auto"/>
        <w:ind w:right="49"/>
        <w:jc w:val="both"/>
        <w:rPr>
          <w:rFonts w:ascii="Palatino Linotype" w:hAnsi="Palatino Linotype" w:cs="Arial"/>
        </w:rPr>
      </w:pPr>
      <w:r w:rsidRPr="00EB2549">
        <w:rPr>
          <w:rFonts w:ascii="Palatino Linotype" w:hAnsi="Palatino Linotype" w:cs="Arial"/>
          <w:b/>
          <w:sz w:val="28"/>
          <w:lang w:val="es-ES_tradnl"/>
        </w:rPr>
        <w:t>SEGUNDO</w:t>
      </w:r>
      <w:r w:rsidRPr="00FD7DA6">
        <w:rPr>
          <w:rFonts w:ascii="Palatino Linotype" w:hAnsi="Palatino Linotype" w:cs="Arial"/>
          <w:b/>
          <w:lang w:val="es-ES_tradnl"/>
        </w:rPr>
        <w:t>.</w:t>
      </w:r>
      <w:r w:rsidRPr="00FD7DA6">
        <w:rPr>
          <w:rFonts w:ascii="Palatino Linotype" w:hAnsi="Palatino Linotype" w:cs="Arial"/>
        </w:rPr>
        <w:t xml:space="preserve"> Se ordena al </w:t>
      </w:r>
      <w:r w:rsidRPr="00FD7DA6">
        <w:rPr>
          <w:rFonts w:ascii="Palatino Linotype" w:hAnsi="Palatino Linotype" w:cs="Arial"/>
          <w:b/>
        </w:rPr>
        <w:t>Sujeto Obligado</w:t>
      </w:r>
      <w:r>
        <w:rPr>
          <w:rFonts w:ascii="Palatino Linotype" w:hAnsi="Palatino Linotype" w:cs="Arial"/>
        </w:rPr>
        <w:t xml:space="preserve"> haga entrega al</w:t>
      </w:r>
      <w:r w:rsidRPr="00FD7DA6">
        <w:rPr>
          <w:rFonts w:ascii="Palatino Linotype" w:hAnsi="Palatino Linotype" w:cs="Arial"/>
        </w:rPr>
        <w:t xml:space="preserve"> Recurrente</w:t>
      </w:r>
      <w:r>
        <w:rPr>
          <w:rFonts w:ascii="Palatino Linotype" w:hAnsi="Palatino Linotype" w:cs="Arial"/>
        </w:rPr>
        <w:t>, a través del SAIMEX</w:t>
      </w:r>
      <w:r w:rsidR="00B93C99">
        <w:rPr>
          <w:rFonts w:ascii="Palatino Linotype" w:hAnsi="Palatino Linotype" w:cs="Arial"/>
        </w:rPr>
        <w:t xml:space="preserve"> en versión púbica de ser procedente</w:t>
      </w:r>
      <w:r>
        <w:rPr>
          <w:rFonts w:ascii="Palatino Linotype" w:hAnsi="Palatino Linotype" w:cs="Arial"/>
        </w:rPr>
        <w:t xml:space="preserve"> </w:t>
      </w:r>
      <w:r w:rsidRPr="00FD7DA6">
        <w:rPr>
          <w:rFonts w:ascii="Palatino Linotype" w:hAnsi="Palatino Linotype" w:cs="Arial"/>
        </w:rPr>
        <w:t>de</w:t>
      </w:r>
      <w:r>
        <w:rPr>
          <w:rFonts w:ascii="Palatino Linotype" w:hAnsi="Palatino Linotype" w:cs="Arial"/>
        </w:rPr>
        <w:t>l documento o de los documentos donde conste o de los cuales se pueda advertir</w:t>
      </w:r>
      <w:r>
        <w:rPr>
          <w:rFonts w:ascii="Palatino Linotype" w:hAnsi="Palatino Linotype"/>
        </w:rPr>
        <w:t>;</w:t>
      </w:r>
    </w:p>
    <w:p w:rsidR="00D82DE8" w:rsidRPr="00E43EB9" w:rsidRDefault="00D82DE8" w:rsidP="00D82DE8">
      <w:pPr>
        <w:pStyle w:val="Sinespaciado"/>
      </w:pPr>
    </w:p>
    <w:p w:rsidR="00D82DE8" w:rsidRPr="00B93C99" w:rsidRDefault="00556E69" w:rsidP="0012452E">
      <w:pPr>
        <w:pStyle w:val="Prrafodelista"/>
        <w:numPr>
          <w:ilvl w:val="0"/>
          <w:numId w:val="10"/>
        </w:numPr>
        <w:spacing w:line="360" w:lineRule="auto"/>
        <w:ind w:right="616"/>
        <w:jc w:val="both"/>
        <w:rPr>
          <w:rFonts w:ascii="Palatino Linotype" w:hAnsi="Palatino Linotype"/>
          <w:bCs/>
        </w:rPr>
      </w:pPr>
      <w:r>
        <w:rPr>
          <w:rFonts w:ascii="Palatino Linotype" w:hAnsi="Palatino Linotype"/>
          <w:bCs/>
        </w:rPr>
        <w:t>Acta</w:t>
      </w:r>
      <w:r w:rsidR="0012452E" w:rsidRPr="00B93C99">
        <w:rPr>
          <w:rFonts w:ascii="Palatino Linotype" w:hAnsi="Palatino Linotype"/>
          <w:bCs/>
        </w:rPr>
        <w:t xml:space="preserve"> de cabildo o disposición legal de caráct</w:t>
      </w:r>
      <w:r w:rsidR="005D76F0">
        <w:rPr>
          <w:rFonts w:ascii="Palatino Linotype" w:hAnsi="Palatino Linotype"/>
          <w:bCs/>
        </w:rPr>
        <w:t>er general en la que se haya aprobado</w:t>
      </w:r>
      <w:r w:rsidR="0012452E" w:rsidRPr="00B93C99">
        <w:rPr>
          <w:rFonts w:ascii="Palatino Linotype" w:hAnsi="Palatino Linotype"/>
          <w:bCs/>
        </w:rPr>
        <w:t xml:space="preserve"> el calendario de labores, periodo vacacional, días hábiles y no laborables del Ayuntamiento de Tenancingo para el ejercicio fiscal dos mil veinte.</w:t>
      </w:r>
    </w:p>
    <w:p w:rsidR="00B93C99" w:rsidRDefault="00B93C99" w:rsidP="00B93C99">
      <w:pPr>
        <w:spacing w:line="360" w:lineRule="auto"/>
        <w:ind w:right="616"/>
        <w:jc w:val="both"/>
        <w:rPr>
          <w:rFonts w:ascii="Palatino Linotype" w:hAnsi="Palatino Linotype"/>
          <w:bCs/>
          <w:sz w:val="22"/>
        </w:rPr>
      </w:pPr>
    </w:p>
    <w:p w:rsidR="00B93C99" w:rsidRPr="00B93C99" w:rsidRDefault="00B93C99" w:rsidP="00B93C99">
      <w:pPr>
        <w:spacing w:line="360" w:lineRule="auto"/>
        <w:ind w:right="616"/>
        <w:jc w:val="both"/>
        <w:rPr>
          <w:rFonts w:ascii="Palatino Linotype" w:hAnsi="Palatino Linotype"/>
          <w:bCs/>
          <w:sz w:val="22"/>
        </w:rPr>
      </w:pPr>
      <w:r>
        <w:rPr>
          <w:rFonts w:ascii="Palatino Linotype" w:hAnsi="Palatino Linotype"/>
          <w:i/>
          <w:iCs/>
          <w:color w:val="222222"/>
          <w:sz w:val="22"/>
          <w:szCs w:val="22"/>
          <w:shd w:val="clear" w:color="auto" w:fill="FFFFFF"/>
          <w:lang w:val="es-ES_tradnl"/>
        </w:rPr>
        <w:t>En el supuesto de que la información contenga datos susceptibles de clasificar, se deberá generar la versión pública correspondiente acompañada del acuerdo de clasificación, en términos de lo señalado en el Considerando Cuarto y en los artículos </w:t>
      </w:r>
      <w:r>
        <w:rPr>
          <w:rFonts w:ascii="Palatino Linotype" w:hAnsi="Palatino Linotype"/>
          <w:i/>
          <w:iCs/>
          <w:color w:val="222222"/>
          <w:sz w:val="22"/>
          <w:szCs w:val="22"/>
          <w:shd w:val="clear" w:color="auto" w:fill="FFFFFF"/>
        </w:rPr>
        <w:t>49 fracción VIII, 132 fracciones II y III </w:t>
      </w:r>
      <w:r>
        <w:rPr>
          <w:rFonts w:ascii="Palatino Linotype" w:hAnsi="Palatino Linotype"/>
          <w:i/>
          <w:iCs/>
          <w:color w:val="222222"/>
          <w:sz w:val="22"/>
          <w:szCs w:val="22"/>
          <w:shd w:val="clear" w:color="auto" w:fill="FFFFFF"/>
          <w:lang w:val="es-ES_tradnl"/>
        </w:rPr>
        <w:t>de la Ley de Transparencia y Acceso a la Información Pública del Estado de México y Municipios y demás normatividad aplicable</w:t>
      </w:r>
    </w:p>
    <w:p w:rsidR="0012452E" w:rsidRDefault="0012452E" w:rsidP="0012452E">
      <w:pPr>
        <w:spacing w:line="360" w:lineRule="auto"/>
        <w:ind w:right="616"/>
        <w:jc w:val="both"/>
        <w:rPr>
          <w:rFonts w:ascii="Palatino Linotype" w:hAnsi="Palatino Linotype"/>
          <w:bCs/>
          <w:sz w:val="22"/>
        </w:rPr>
      </w:pPr>
    </w:p>
    <w:p w:rsidR="00D82DE8" w:rsidRPr="00803515" w:rsidRDefault="00D82DE8" w:rsidP="00D82DE8">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lastRenderedPageBreak/>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para que conforme al artículo 186 último párrafo, 189 segundo párrafo y 194 de la Ley de Transparen</w:t>
      </w:r>
      <w:r>
        <w:rPr>
          <w:rFonts w:ascii="Palatino Linotype" w:hAnsi="Palatino Linotype" w:cs="Arial"/>
        </w:rPr>
        <w:t>c</w:t>
      </w:r>
      <w:r w:rsidRPr="00715558">
        <w:rPr>
          <w:rFonts w:ascii="Palatino Linotype" w:hAnsi="Palatino Linotype" w:cs="Arial"/>
        </w:rPr>
        <w:t>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D61BA" w:rsidRDefault="003D61BA" w:rsidP="003D61BA">
      <w:pPr>
        <w:autoSpaceDE w:val="0"/>
        <w:autoSpaceDN w:val="0"/>
        <w:adjustRightInd w:val="0"/>
        <w:spacing w:before="240" w:line="360" w:lineRule="auto"/>
        <w:jc w:val="both"/>
        <w:rPr>
          <w:rFonts w:ascii="Palatino Linotype" w:hAnsi="Palatino Linotype" w:cs="Arial"/>
        </w:rPr>
      </w:pPr>
      <w:r w:rsidRPr="00DB3202">
        <w:rPr>
          <w:rFonts w:ascii="Palatino Linotype" w:eastAsia="Calibri" w:hAnsi="Palatino Linotype" w:cs="Arial"/>
          <w:b/>
          <w:sz w:val="28"/>
          <w:szCs w:val="28"/>
        </w:rPr>
        <w:t>CUARTO.</w:t>
      </w:r>
      <w:r w:rsidRPr="00435A05">
        <w:rPr>
          <w:rFonts w:ascii="Palatino Linotype" w:hAnsi="Palatino Linotype" w:cs="Arial"/>
          <w:b/>
        </w:rPr>
        <w:t xml:space="preserve"> </w:t>
      </w:r>
      <w:r w:rsidRPr="00435A05">
        <w:rPr>
          <w:rFonts w:ascii="Palatino Linotype" w:hAnsi="Palatino Linotype" w:cs="Arial"/>
        </w:rPr>
        <w:t xml:space="preserve">De conformidad con el artículo 198, de la Ley de Transparencia y Acceso a la Información Pública del Estado de México y Municipios, de considerarlo procedente, el </w:t>
      </w:r>
      <w:r w:rsidRPr="00435A05">
        <w:rPr>
          <w:rFonts w:ascii="Palatino Linotype" w:hAnsi="Palatino Linotype" w:cs="Arial"/>
          <w:b/>
        </w:rPr>
        <w:t>Sujeto Obligado</w:t>
      </w:r>
      <w:r w:rsidRPr="00435A05">
        <w:rPr>
          <w:rFonts w:ascii="Palatino Linotype" w:hAnsi="Palatino Linotype" w:cs="Arial"/>
        </w:rPr>
        <w:t xml:space="preserve"> de manera fundada y motivada, podrá solicitar una ampliación de plazo para el cumplimiento de la presente resolución.</w:t>
      </w:r>
    </w:p>
    <w:p w:rsidR="00D82DE8" w:rsidRDefault="00D82DE8" w:rsidP="00D82DE8">
      <w:pPr>
        <w:autoSpaceDE w:val="0"/>
        <w:autoSpaceDN w:val="0"/>
        <w:adjustRightInd w:val="0"/>
        <w:spacing w:before="240" w:line="360" w:lineRule="auto"/>
        <w:jc w:val="both"/>
        <w:rPr>
          <w:rFonts w:ascii="Palatino Linotype" w:hAnsi="Palatino Linotype" w:cs="Arial"/>
        </w:rPr>
      </w:pPr>
      <w:r>
        <w:rPr>
          <w:rFonts w:ascii="Palatino Linotype" w:hAnsi="Palatino Linotype" w:cs="Arial"/>
          <w:b/>
          <w:sz w:val="28"/>
          <w:szCs w:val="28"/>
        </w:rPr>
        <w:t>QUINTO</w:t>
      </w:r>
      <w:r w:rsidRPr="00FD7DA6">
        <w:rPr>
          <w:rFonts w:ascii="Palatino Linotype" w:hAnsi="Palatino Linotype" w:cs="Arial"/>
          <w:sz w:val="28"/>
          <w:szCs w:val="28"/>
        </w:rPr>
        <w:t>.</w:t>
      </w:r>
      <w:r w:rsidRPr="00FD7DA6">
        <w:rPr>
          <w:rFonts w:ascii="Palatino Linotype" w:hAnsi="Palatino Linotype" w:cs="Arial"/>
        </w:rPr>
        <w:t xml:space="preserve"> </w:t>
      </w:r>
      <w:r w:rsidRPr="00FD7DA6">
        <w:rPr>
          <w:rFonts w:ascii="Palatino Linotype" w:hAnsi="Palatino Linotype" w:cs="Arial"/>
          <w:b/>
          <w:bCs/>
          <w:color w:val="222222"/>
          <w:shd w:val="clear" w:color="auto" w:fill="FFFFFF"/>
        </w:rPr>
        <w:t>Notifíquese</w:t>
      </w:r>
      <w:r>
        <w:rPr>
          <w:rFonts w:ascii="Palatino Linotype" w:hAnsi="Palatino Linotype" w:cs="Arial"/>
        </w:rPr>
        <w:t xml:space="preserve"> a El R</w:t>
      </w:r>
      <w:r w:rsidRPr="00FD7DA6">
        <w:rPr>
          <w:rFonts w:ascii="Palatino Linotype" w:hAnsi="Palatino Linotype" w:cs="Arial"/>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D82DE8" w:rsidRPr="00803515" w:rsidRDefault="00D82DE8" w:rsidP="003D61BA">
      <w:pPr>
        <w:autoSpaceDE w:val="0"/>
        <w:autoSpaceDN w:val="0"/>
        <w:adjustRightInd w:val="0"/>
        <w:spacing w:before="240" w:line="360" w:lineRule="auto"/>
        <w:jc w:val="both"/>
        <w:rPr>
          <w:rFonts w:ascii="Palatino Linotype" w:hAnsi="Palatino Linotype" w:cs="Arial"/>
          <w:sz w:val="6"/>
        </w:rPr>
      </w:pPr>
    </w:p>
    <w:p w:rsidR="005D76F0" w:rsidRPr="0049098B" w:rsidRDefault="0003114A" w:rsidP="0049098B">
      <w:pPr>
        <w:spacing w:line="360" w:lineRule="auto"/>
        <w:jc w:val="both"/>
        <w:rPr>
          <w:rFonts w:ascii="Palatino Linotype" w:hAnsi="Palatino Linotype" w:cs="Arial"/>
          <w:sz w:val="22"/>
        </w:rPr>
      </w:pPr>
      <w:r w:rsidRPr="0049098B">
        <w:rPr>
          <w:rFonts w:ascii="Palatino Linotype" w:hAnsi="Palatino Linotype" w:cs="Arial"/>
          <w:sz w:val="22"/>
        </w:rPr>
        <w:t>ASÍ LO RESUELVE, POR UNANIMIDAD DE VOTOS EL PLENO DEL</w:t>
      </w:r>
      <w:r w:rsidRPr="0049098B">
        <w:rPr>
          <w:rFonts w:ascii="Palatino Linotype" w:eastAsia="Arial Unicode MS" w:hAnsi="Palatino Linotype" w:cs="Arial"/>
          <w:sz w:val="22"/>
        </w:rPr>
        <w:t xml:space="preserve"> INSTITUTO DE TRANSPARENCIA, ACCESO A LA INFORMACIÓN PÚBLICA Y PROTECCIÓN DE DATOS PERSONALES DEL ESTADO DE MÉXICO Y MUNICIPIOS</w:t>
      </w:r>
      <w:r w:rsidRPr="0049098B">
        <w:rPr>
          <w:rFonts w:ascii="Palatino Linotype" w:hAnsi="Palatino Linotype" w:cs="Arial"/>
          <w:sz w:val="22"/>
        </w:rPr>
        <w:t xml:space="preserve">, CONFORMADO POR LOS COMISIONADOS ZULEMA MARTÍNEZ SÁNCHEZ, EVA ABAID YAPUR, JAVIER MARTÍNEZ CRUZ Y LUIS GUSTAVO PARRA NORIEGA, EN LA </w:t>
      </w:r>
      <w:r w:rsidR="0092521C" w:rsidRPr="0049098B">
        <w:rPr>
          <w:rFonts w:ascii="Palatino Linotype" w:hAnsi="Palatino Linotype" w:cs="Arial"/>
          <w:sz w:val="22"/>
        </w:rPr>
        <w:t>VIGÉS</w:t>
      </w:r>
      <w:r w:rsidR="00DD3B56" w:rsidRPr="0049098B">
        <w:rPr>
          <w:rFonts w:ascii="Palatino Linotype" w:hAnsi="Palatino Linotype" w:cs="Arial"/>
          <w:sz w:val="22"/>
        </w:rPr>
        <w:t>IMA TERCERA</w:t>
      </w:r>
      <w:r w:rsidR="00BF6730" w:rsidRPr="0049098B">
        <w:rPr>
          <w:rFonts w:ascii="Palatino Linotype" w:hAnsi="Palatino Linotype" w:cs="Arial"/>
          <w:sz w:val="22"/>
        </w:rPr>
        <w:t xml:space="preserve"> SESION </w:t>
      </w:r>
      <w:r w:rsidRPr="0049098B">
        <w:rPr>
          <w:rFonts w:ascii="Palatino Linotype" w:hAnsi="Palatino Linotype" w:cs="Arial"/>
          <w:sz w:val="22"/>
        </w:rPr>
        <w:t xml:space="preserve">ORDINARIA CELEBRADA EL </w:t>
      </w:r>
      <w:r w:rsidR="0092521C" w:rsidRPr="0049098B">
        <w:rPr>
          <w:rFonts w:ascii="Palatino Linotype" w:hAnsi="Palatino Linotype" w:cs="Arial"/>
          <w:sz w:val="22"/>
        </w:rPr>
        <w:t>TREINTA DE JUNIO</w:t>
      </w:r>
      <w:r w:rsidR="00BF6730" w:rsidRPr="0049098B">
        <w:rPr>
          <w:rFonts w:ascii="Palatino Linotype" w:hAnsi="Palatino Linotype" w:cs="Arial"/>
          <w:sz w:val="22"/>
        </w:rPr>
        <w:t xml:space="preserve"> DE DOS MIL VEINTIUNO</w:t>
      </w:r>
      <w:r w:rsidRPr="0049098B">
        <w:rPr>
          <w:rFonts w:ascii="Palatino Linotype" w:hAnsi="Palatino Linotype" w:cs="Arial"/>
          <w:sz w:val="22"/>
        </w:rPr>
        <w:t xml:space="preserve">, ANTE EL </w:t>
      </w:r>
      <w:r w:rsidR="00803515" w:rsidRPr="0049098B">
        <w:rPr>
          <w:rFonts w:ascii="Palatino Linotype" w:hAnsi="Palatino Linotype" w:cs="Arial"/>
          <w:sz w:val="22"/>
        </w:rPr>
        <w:t>ANTE EL DIRECTOR DE CUMPLIMIENTOS, RUBÉN ORTÍZ AMARO, EN SUPLENCIA DEL SECRETARIO TÉCNICO DEL PLENO.----------------------------------------------------------------------------------</w:t>
      </w:r>
    </w:p>
    <w:p w:rsidR="00BF6730" w:rsidRDefault="006779A4" w:rsidP="006779A4">
      <w:pPr>
        <w:jc w:val="both"/>
        <w:rPr>
          <w:rFonts w:ascii="Palatino Linotype" w:hAnsi="Palatino Linotype" w:cs="Arial"/>
        </w:rPr>
      </w:pPr>
      <w:r>
        <w:rPr>
          <w:rFonts w:ascii="Palatino Linotype" w:hAnsi="Palatino Linotype" w:cs="Arial"/>
          <w:sz w:val="18"/>
          <w:szCs w:val="16"/>
        </w:rPr>
        <w:t>ZMS/OSAM</w:t>
      </w:r>
      <w:r w:rsidR="00DD3B56">
        <w:rPr>
          <w:rFonts w:ascii="Palatino Linotype" w:hAnsi="Palatino Linotype" w:cs="Arial"/>
          <w:sz w:val="18"/>
          <w:szCs w:val="16"/>
        </w:rPr>
        <w:t>/RDPG</w:t>
      </w:r>
    </w:p>
    <w:p w:rsidR="003D64BF" w:rsidRDefault="003D64BF"/>
    <w:p w:rsidR="00DD3B56" w:rsidRDefault="00DD3B56"/>
    <w:p w:rsidR="00DD3B56" w:rsidRDefault="00DD3B56"/>
    <w:sectPr w:rsidR="00DD3B56" w:rsidSect="003D64BF">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B1A" w:rsidRDefault="00943B1A" w:rsidP="0003114A">
      <w:r>
        <w:separator/>
      </w:r>
    </w:p>
  </w:endnote>
  <w:endnote w:type="continuationSeparator" w:id="0">
    <w:p w:rsidR="00943B1A" w:rsidRDefault="00943B1A" w:rsidP="0003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C65" w:rsidRPr="00A2780F" w:rsidRDefault="00A94C65" w:rsidP="003D64B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41DEB">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41DEB">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C65" w:rsidRPr="00070856" w:rsidRDefault="00A94C65" w:rsidP="003D64B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41DE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41DEB">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B1A" w:rsidRDefault="00943B1A" w:rsidP="0003114A">
      <w:r>
        <w:separator/>
      </w:r>
    </w:p>
  </w:footnote>
  <w:footnote w:type="continuationSeparator" w:id="0">
    <w:p w:rsidR="00943B1A" w:rsidRDefault="00943B1A" w:rsidP="0003114A">
      <w:r>
        <w:continuationSeparator/>
      </w:r>
    </w:p>
  </w:footnote>
  <w:footnote w:id="1">
    <w:p w:rsidR="00A94C65" w:rsidRPr="00946E1F" w:rsidRDefault="00A94C65" w:rsidP="0003114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94C65" w:rsidRDefault="00A94C65" w:rsidP="00C21817">
      <w:pPr>
        <w:pStyle w:val="Textonotapie"/>
        <w:jc w:val="both"/>
        <w:rPr>
          <w:rFonts w:ascii="Palatino Linotype" w:hAnsi="Palatino Linotype"/>
          <w:i/>
        </w:rPr>
      </w:pPr>
      <w:r>
        <w:rPr>
          <w:rStyle w:val="Refdenotaalpie"/>
        </w:rPr>
        <w:footnoteRef/>
      </w:r>
      <w:r>
        <w:t xml:space="preserve"> </w:t>
      </w:r>
      <w:r w:rsidRPr="00C21817">
        <w:rPr>
          <w:rFonts w:ascii="Palatino Linotype" w:hAnsi="Palatino Linotype"/>
          <w:b/>
          <w:i/>
        </w:rPr>
        <w:t>Artículo 179.</w:t>
      </w:r>
      <w:r w:rsidRPr="00C21817">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21817">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21817">
        <w:rPr>
          <w:rFonts w:ascii="Palatino Linotype" w:hAnsi="Palatino Linotype"/>
          <w:i/>
        </w:rPr>
        <w:t>causas:</w:t>
      </w:r>
    </w:p>
    <w:p w:rsidR="00A94C65" w:rsidRPr="00C21817" w:rsidRDefault="00A94C65" w:rsidP="00C21817">
      <w:pPr>
        <w:pStyle w:val="Textonotapie"/>
        <w:jc w:val="both"/>
        <w:rPr>
          <w:rFonts w:ascii="Palatino Linotype" w:hAnsi="Palatino Linotype"/>
          <w:i/>
        </w:rPr>
      </w:pPr>
      <w:r>
        <w:rPr>
          <w:rFonts w:ascii="Palatino Linotype" w:hAnsi="Palatino Linotype"/>
          <w:i/>
        </w:rPr>
        <w:t>(…)</w:t>
      </w:r>
    </w:p>
    <w:p w:rsidR="00A94C65" w:rsidRPr="00C21817" w:rsidRDefault="00A94C65" w:rsidP="00C21817">
      <w:pPr>
        <w:pStyle w:val="Textonotapie"/>
        <w:jc w:val="both"/>
      </w:pPr>
      <w:r w:rsidRPr="00C21817">
        <w:rPr>
          <w:rFonts w:ascii="Palatino Linotype" w:hAnsi="Palatino Linotype"/>
          <w:b/>
          <w:i/>
        </w:rPr>
        <w:t>IX</w:t>
      </w:r>
      <w:r w:rsidRPr="00C21817">
        <w:rPr>
          <w:rFonts w:ascii="Palatino Linotype" w:hAnsi="Palatino Linotype"/>
          <w:i/>
        </w:rPr>
        <w:t>. La entrega o puesta a disposición de información en un formato incomprensible y/o no accesible</w:t>
      </w:r>
      <w:r>
        <w:rPr>
          <w:rFonts w:ascii="Palatino Linotype" w:hAnsi="Palatino Linotype"/>
          <w:i/>
        </w:rPr>
        <w:t xml:space="preserve"> </w:t>
      </w:r>
      <w:r w:rsidRPr="00C21817">
        <w:rPr>
          <w:rFonts w:ascii="Palatino Linotype" w:hAnsi="Palatino Linotype"/>
          <w:i/>
        </w:rPr>
        <w:t>para el solicitante;</w:t>
      </w:r>
      <w:r w:rsidRPr="00C21817">
        <w:rPr>
          <w:rFonts w:ascii="Palatino Linotype" w:hAnsi="Palatino Linotype"/>
          <w:i/>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DB7" w:rsidRDefault="00943B1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27450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2268" w:type="dxa"/>
      <w:tblLayout w:type="fixed"/>
      <w:tblLook w:val="04A0" w:firstRow="1" w:lastRow="0" w:firstColumn="1" w:lastColumn="0" w:noHBand="0" w:noVBand="1"/>
    </w:tblPr>
    <w:tblGrid>
      <w:gridCol w:w="2552"/>
      <w:gridCol w:w="4252"/>
    </w:tblGrid>
    <w:tr w:rsidR="00A94C65" w:rsidRPr="008F2CCC" w:rsidTr="006E7DB7">
      <w:tc>
        <w:tcPr>
          <w:tcW w:w="2552" w:type="dxa"/>
          <w:shd w:val="clear" w:color="auto" w:fill="auto"/>
        </w:tcPr>
        <w:p w:rsidR="00A94C65" w:rsidRPr="00664658" w:rsidRDefault="00A94C65" w:rsidP="003D64BF">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A94C65" w:rsidRPr="00664658" w:rsidRDefault="00B25556" w:rsidP="00B2555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00210/INFOEM/IP/RR/2021</w:t>
          </w:r>
        </w:p>
      </w:tc>
    </w:tr>
    <w:tr w:rsidR="00A94C65" w:rsidRPr="008F2CCC" w:rsidTr="006E7DB7">
      <w:tc>
        <w:tcPr>
          <w:tcW w:w="2552" w:type="dxa"/>
          <w:shd w:val="clear" w:color="auto" w:fill="auto"/>
        </w:tcPr>
        <w:p w:rsidR="00A94C65" w:rsidRPr="00664658" w:rsidRDefault="00A94C65" w:rsidP="003D64BF">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A94C65" w:rsidRPr="00664658" w:rsidRDefault="00B25556" w:rsidP="003D64BF">
          <w:pPr>
            <w:spacing w:line="276" w:lineRule="auto"/>
            <w:jc w:val="right"/>
            <w:rPr>
              <w:rFonts w:ascii="Palatino Linotype" w:hAnsi="Palatino Linotype"/>
              <w:b/>
              <w:sz w:val="22"/>
              <w:szCs w:val="22"/>
              <w:lang w:val="es-ES_tradnl"/>
            </w:rPr>
          </w:pPr>
          <w:r w:rsidRPr="00C57225">
            <w:rPr>
              <w:rFonts w:ascii="Palatino Linotype" w:hAnsi="Palatino Linotype"/>
              <w:b/>
              <w:sz w:val="22"/>
              <w:szCs w:val="22"/>
              <w:lang w:val="es-ES_tradnl"/>
            </w:rPr>
            <w:t>Ayuntamiento de Tenancingo</w:t>
          </w:r>
        </w:p>
      </w:tc>
    </w:tr>
    <w:tr w:rsidR="00A94C65" w:rsidRPr="008F2CCC" w:rsidTr="006E7DB7">
      <w:trPr>
        <w:trHeight w:val="228"/>
      </w:trPr>
      <w:tc>
        <w:tcPr>
          <w:tcW w:w="2552" w:type="dxa"/>
          <w:shd w:val="clear" w:color="auto" w:fill="auto"/>
        </w:tcPr>
        <w:p w:rsidR="00A94C65" w:rsidRPr="00664658" w:rsidRDefault="00A94C65" w:rsidP="003D64BF">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A94C65" w:rsidRPr="00664658" w:rsidRDefault="00A94C65" w:rsidP="003D64B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94C65" w:rsidRPr="001779E0" w:rsidRDefault="00943B1A" w:rsidP="003D64BF">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274502" o:spid="_x0000_s2051" type="#_x0000_t75" style="position:absolute;margin-left:-96.05pt;margin-top:-101.4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80" w:type="dxa"/>
      <w:tblInd w:w="2268" w:type="dxa"/>
      <w:tblLayout w:type="fixed"/>
      <w:tblLook w:val="04A0" w:firstRow="1" w:lastRow="0" w:firstColumn="1" w:lastColumn="0" w:noHBand="0" w:noVBand="1"/>
    </w:tblPr>
    <w:tblGrid>
      <w:gridCol w:w="2552"/>
      <w:gridCol w:w="4328"/>
    </w:tblGrid>
    <w:tr w:rsidR="00A94C65" w:rsidRPr="008F2CCC" w:rsidTr="006E7DB7">
      <w:tc>
        <w:tcPr>
          <w:tcW w:w="2552" w:type="dxa"/>
          <w:shd w:val="clear" w:color="auto" w:fill="auto"/>
        </w:tcPr>
        <w:p w:rsidR="00A94C65" w:rsidRPr="008F2CCC" w:rsidRDefault="00A94C65" w:rsidP="003D64BF">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328" w:type="dxa"/>
          <w:shd w:val="clear" w:color="auto" w:fill="auto"/>
          <w:vAlign w:val="center"/>
        </w:tcPr>
        <w:p w:rsidR="00A94C65" w:rsidRPr="008F2CCC" w:rsidRDefault="00C57225" w:rsidP="0003114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00210/INFOEM/IP/RR/2021</w:t>
          </w:r>
        </w:p>
      </w:tc>
    </w:tr>
    <w:tr w:rsidR="00A94C65" w:rsidRPr="008F2CCC" w:rsidTr="006E7DB7">
      <w:tc>
        <w:tcPr>
          <w:tcW w:w="2552" w:type="dxa"/>
          <w:shd w:val="clear" w:color="auto" w:fill="auto"/>
          <w:vAlign w:val="center"/>
        </w:tcPr>
        <w:p w:rsidR="00A94C65" w:rsidRPr="008F2CCC" w:rsidRDefault="00A94C65" w:rsidP="003D64BF">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328" w:type="dxa"/>
          <w:shd w:val="clear" w:color="auto" w:fill="auto"/>
          <w:vAlign w:val="center"/>
        </w:tcPr>
        <w:p w:rsidR="00A94C65" w:rsidRPr="008F2CCC" w:rsidRDefault="00C41DEB" w:rsidP="003D64BF">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xxxxxxxxxxxxxxxxxxxxxxxxxxxxxxxxxx</w:t>
          </w:r>
          <w:proofErr w:type="spellEnd"/>
        </w:p>
      </w:tc>
    </w:tr>
    <w:tr w:rsidR="00A94C65" w:rsidRPr="008F2CCC" w:rsidTr="006E7DB7">
      <w:trPr>
        <w:trHeight w:val="228"/>
      </w:trPr>
      <w:tc>
        <w:tcPr>
          <w:tcW w:w="2552" w:type="dxa"/>
          <w:shd w:val="clear" w:color="auto" w:fill="auto"/>
        </w:tcPr>
        <w:p w:rsidR="00A94C65" w:rsidRPr="008F2CCC" w:rsidRDefault="00A94C65" w:rsidP="003D64BF">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328" w:type="dxa"/>
          <w:shd w:val="clear" w:color="auto" w:fill="auto"/>
          <w:vAlign w:val="center"/>
        </w:tcPr>
        <w:p w:rsidR="00A94C65" w:rsidRPr="00DC41C8" w:rsidRDefault="00C57225" w:rsidP="003D64BF">
          <w:pPr>
            <w:spacing w:line="360" w:lineRule="auto"/>
            <w:jc w:val="right"/>
            <w:rPr>
              <w:rFonts w:ascii="Palatino Linotype" w:hAnsi="Palatino Linotype"/>
              <w:b/>
              <w:sz w:val="22"/>
              <w:szCs w:val="22"/>
            </w:rPr>
          </w:pPr>
          <w:r w:rsidRPr="00C57225">
            <w:rPr>
              <w:rFonts w:ascii="Palatino Linotype" w:hAnsi="Palatino Linotype"/>
              <w:b/>
              <w:sz w:val="22"/>
              <w:szCs w:val="22"/>
              <w:lang w:val="es-ES_tradnl"/>
            </w:rPr>
            <w:t>Ayuntamiento de Tenancingo</w:t>
          </w:r>
        </w:p>
      </w:tc>
    </w:tr>
    <w:tr w:rsidR="00A94C65" w:rsidRPr="008F2CCC" w:rsidTr="006E7DB7">
      <w:tc>
        <w:tcPr>
          <w:tcW w:w="2552" w:type="dxa"/>
          <w:shd w:val="clear" w:color="auto" w:fill="auto"/>
        </w:tcPr>
        <w:p w:rsidR="00A94C65" w:rsidRPr="008F2CCC" w:rsidRDefault="00A94C65" w:rsidP="003D64BF">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328" w:type="dxa"/>
          <w:shd w:val="clear" w:color="auto" w:fill="auto"/>
        </w:tcPr>
        <w:p w:rsidR="00A94C65" w:rsidRPr="008F2CCC" w:rsidRDefault="00A94C65" w:rsidP="003D64B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94C65" w:rsidRPr="009F1AB6" w:rsidRDefault="00943B1A">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27450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9263D"/>
    <w:multiLevelType w:val="hybridMultilevel"/>
    <w:tmpl w:val="6D0012E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81F0CF4"/>
    <w:multiLevelType w:val="hybridMultilevel"/>
    <w:tmpl w:val="A9FC95DE"/>
    <w:lvl w:ilvl="0" w:tplc="E0887C46">
      <w:start w:val="1"/>
      <w:numFmt w:val="bullet"/>
      <w:lvlText w:val=""/>
      <w:lvlJc w:val="left"/>
      <w:pPr>
        <w:ind w:left="720" w:hanging="360"/>
      </w:pPr>
      <w:rPr>
        <w:rFonts w:ascii="Symbol" w:hAnsi="Symbo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C636767"/>
    <w:multiLevelType w:val="hybridMultilevel"/>
    <w:tmpl w:val="2B42D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C7E7EE8"/>
    <w:multiLevelType w:val="hybridMultilevel"/>
    <w:tmpl w:val="6A4E8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B5413C8"/>
    <w:multiLevelType w:val="hybridMultilevel"/>
    <w:tmpl w:val="87B0DB42"/>
    <w:lvl w:ilvl="0" w:tplc="711A6322">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9"/>
  </w:num>
  <w:num w:numId="5">
    <w:abstractNumId w:val="3"/>
  </w:num>
  <w:num w:numId="6">
    <w:abstractNumId w:val="6"/>
  </w:num>
  <w:num w:numId="7">
    <w:abstractNumId w:val="7"/>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4A"/>
    <w:rsid w:val="00022582"/>
    <w:rsid w:val="0003114A"/>
    <w:rsid w:val="00032194"/>
    <w:rsid w:val="00036F8B"/>
    <w:rsid w:val="00046733"/>
    <w:rsid w:val="00061AFF"/>
    <w:rsid w:val="00074B05"/>
    <w:rsid w:val="000B3529"/>
    <w:rsid w:val="000B4231"/>
    <w:rsid w:val="000C5CAC"/>
    <w:rsid w:val="00107237"/>
    <w:rsid w:val="00115A1C"/>
    <w:rsid w:val="00123996"/>
    <w:rsid w:val="00123A2E"/>
    <w:rsid w:val="0012452E"/>
    <w:rsid w:val="00141DE6"/>
    <w:rsid w:val="00147E33"/>
    <w:rsid w:val="0015008F"/>
    <w:rsid w:val="0015161A"/>
    <w:rsid w:val="00191857"/>
    <w:rsid w:val="00192692"/>
    <w:rsid w:val="001A3412"/>
    <w:rsid w:val="001A59B4"/>
    <w:rsid w:val="001F3223"/>
    <w:rsid w:val="0021428E"/>
    <w:rsid w:val="0025170D"/>
    <w:rsid w:val="00276379"/>
    <w:rsid w:val="002828F9"/>
    <w:rsid w:val="00283D4B"/>
    <w:rsid w:val="00286CEC"/>
    <w:rsid w:val="00286FAF"/>
    <w:rsid w:val="002B552A"/>
    <w:rsid w:val="002C1846"/>
    <w:rsid w:val="002E222D"/>
    <w:rsid w:val="002F6529"/>
    <w:rsid w:val="00301249"/>
    <w:rsid w:val="00363FF8"/>
    <w:rsid w:val="00371EDC"/>
    <w:rsid w:val="0037623C"/>
    <w:rsid w:val="00380A18"/>
    <w:rsid w:val="003953E9"/>
    <w:rsid w:val="003A45F6"/>
    <w:rsid w:val="003B246C"/>
    <w:rsid w:val="003B2860"/>
    <w:rsid w:val="003D40F4"/>
    <w:rsid w:val="003D61BA"/>
    <w:rsid w:val="003D64BF"/>
    <w:rsid w:val="003D772C"/>
    <w:rsid w:val="003E6455"/>
    <w:rsid w:val="003F6656"/>
    <w:rsid w:val="004019F0"/>
    <w:rsid w:val="00426D13"/>
    <w:rsid w:val="00465881"/>
    <w:rsid w:val="0049098B"/>
    <w:rsid w:val="0049577D"/>
    <w:rsid w:val="004A5473"/>
    <w:rsid w:val="004A55FE"/>
    <w:rsid w:val="004D3FB7"/>
    <w:rsid w:val="004D61DD"/>
    <w:rsid w:val="004E6A70"/>
    <w:rsid w:val="005057D5"/>
    <w:rsid w:val="005137C7"/>
    <w:rsid w:val="0051637E"/>
    <w:rsid w:val="005269E5"/>
    <w:rsid w:val="00532C68"/>
    <w:rsid w:val="00534F43"/>
    <w:rsid w:val="005412DD"/>
    <w:rsid w:val="0055304E"/>
    <w:rsid w:val="00556E69"/>
    <w:rsid w:val="00575271"/>
    <w:rsid w:val="005C4541"/>
    <w:rsid w:val="005D76F0"/>
    <w:rsid w:val="005E7A3F"/>
    <w:rsid w:val="005F4F9E"/>
    <w:rsid w:val="00600151"/>
    <w:rsid w:val="006003CD"/>
    <w:rsid w:val="006155C2"/>
    <w:rsid w:val="006251E6"/>
    <w:rsid w:val="006420F9"/>
    <w:rsid w:val="006779A4"/>
    <w:rsid w:val="006A0959"/>
    <w:rsid w:val="006D33DB"/>
    <w:rsid w:val="006E7DB7"/>
    <w:rsid w:val="0070420B"/>
    <w:rsid w:val="0070794E"/>
    <w:rsid w:val="00724902"/>
    <w:rsid w:val="007448B6"/>
    <w:rsid w:val="00765240"/>
    <w:rsid w:val="007767FD"/>
    <w:rsid w:val="0078394F"/>
    <w:rsid w:val="007860C4"/>
    <w:rsid w:val="007910BB"/>
    <w:rsid w:val="00795F99"/>
    <w:rsid w:val="007A7EFE"/>
    <w:rsid w:val="007C2A37"/>
    <w:rsid w:val="007D7C6E"/>
    <w:rsid w:val="00803515"/>
    <w:rsid w:val="008064E8"/>
    <w:rsid w:val="008152EE"/>
    <w:rsid w:val="008240B9"/>
    <w:rsid w:val="00825755"/>
    <w:rsid w:val="00834344"/>
    <w:rsid w:val="00895947"/>
    <w:rsid w:val="008A0512"/>
    <w:rsid w:val="008A0EC8"/>
    <w:rsid w:val="008B2D81"/>
    <w:rsid w:val="008B4A43"/>
    <w:rsid w:val="008D2579"/>
    <w:rsid w:val="008D493D"/>
    <w:rsid w:val="009001BF"/>
    <w:rsid w:val="00907005"/>
    <w:rsid w:val="00917847"/>
    <w:rsid w:val="00922418"/>
    <w:rsid w:val="0092521C"/>
    <w:rsid w:val="00927B54"/>
    <w:rsid w:val="009374CA"/>
    <w:rsid w:val="00943B1A"/>
    <w:rsid w:val="00947576"/>
    <w:rsid w:val="009526A6"/>
    <w:rsid w:val="00952EB2"/>
    <w:rsid w:val="00966B3C"/>
    <w:rsid w:val="00984323"/>
    <w:rsid w:val="009A7609"/>
    <w:rsid w:val="009B726C"/>
    <w:rsid w:val="009B7617"/>
    <w:rsid w:val="009C1289"/>
    <w:rsid w:val="009C16F2"/>
    <w:rsid w:val="00A169BA"/>
    <w:rsid w:val="00A22B0B"/>
    <w:rsid w:val="00A32494"/>
    <w:rsid w:val="00A447A5"/>
    <w:rsid w:val="00A618A7"/>
    <w:rsid w:val="00A665B6"/>
    <w:rsid w:val="00A94C65"/>
    <w:rsid w:val="00AB318E"/>
    <w:rsid w:val="00AF12FE"/>
    <w:rsid w:val="00AF2E10"/>
    <w:rsid w:val="00B0191C"/>
    <w:rsid w:val="00B020F7"/>
    <w:rsid w:val="00B07B33"/>
    <w:rsid w:val="00B25556"/>
    <w:rsid w:val="00B3045C"/>
    <w:rsid w:val="00B33552"/>
    <w:rsid w:val="00B93C99"/>
    <w:rsid w:val="00B977DE"/>
    <w:rsid w:val="00BA5FE4"/>
    <w:rsid w:val="00BF6730"/>
    <w:rsid w:val="00C1017C"/>
    <w:rsid w:val="00C13111"/>
    <w:rsid w:val="00C21817"/>
    <w:rsid w:val="00C223AF"/>
    <w:rsid w:val="00C233D7"/>
    <w:rsid w:val="00C304FB"/>
    <w:rsid w:val="00C30D33"/>
    <w:rsid w:val="00C30E0E"/>
    <w:rsid w:val="00C37AB1"/>
    <w:rsid w:val="00C37E60"/>
    <w:rsid w:val="00C41DEB"/>
    <w:rsid w:val="00C50E1A"/>
    <w:rsid w:val="00C57225"/>
    <w:rsid w:val="00C66C29"/>
    <w:rsid w:val="00CA0B4F"/>
    <w:rsid w:val="00CA37E3"/>
    <w:rsid w:val="00CB2470"/>
    <w:rsid w:val="00CB3C5F"/>
    <w:rsid w:val="00CC2383"/>
    <w:rsid w:val="00CD088C"/>
    <w:rsid w:val="00CE7AB5"/>
    <w:rsid w:val="00D1053F"/>
    <w:rsid w:val="00D11265"/>
    <w:rsid w:val="00D20127"/>
    <w:rsid w:val="00D25454"/>
    <w:rsid w:val="00D26892"/>
    <w:rsid w:val="00D3383B"/>
    <w:rsid w:val="00D35C3D"/>
    <w:rsid w:val="00D7110F"/>
    <w:rsid w:val="00D82DE8"/>
    <w:rsid w:val="00DD3B56"/>
    <w:rsid w:val="00DD6B76"/>
    <w:rsid w:val="00DE14D9"/>
    <w:rsid w:val="00DE3D63"/>
    <w:rsid w:val="00DE3E9A"/>
    <w:rsid w:val="00DF02B0"/>
    <w:rsid w:val="00DF069E"/>
    <w:rsid w:val="00E04A1E"/>
    <w:rsid w:val="00E2783B"/>
    <w:rsid w:val="00E364F5"/>
    <w:rsid w:val="00E709EA"/>
    <w:rsid w:val="00EB26BA"/>
    <w:rsid w:val="00ED3B2D"/>
    <w:rsid w:val="00F011D8"/>
    <w:rsid w:val="00F0625F"/>
    <w:rsid w:val="00F30F89"/>
    <w:rsid w:val="00F4366B"/>
    <w:rsid w:val="00F63968"/>
    <w:rsid w:val="00F72383"/>
    <w:rsid w:val="00F92842"/>
    <w:rsid w:val="00FB3C81"/>
    <w:rsid w:val="00FC5AEB"/>
    <w:rsid w:val="00FD4F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DEBB007-736B-414B-8001-13E52621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1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114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3114A"/>
    <w:rPr>
      <w:rFonts w:eastAsiaTheme="minorEastAsia"/>
      <w:sz w:val="24"/>
      <w:szCs w:val="24"/>
      <w:lang w:val="es-ES_tradnl" w:eastAsia="es-ES"/>
    </w:rPr>
  </w:style>
  <w:style w:type="paragraph" w:styleId="Piedepgina">
    <w:name w:val="footer"/>
    <w:basedOn w:val="Normal"/>
    <w:link w:val="PiedepginaCar"/>
    <w:uiPriority w:val="99"/>
    <w:unhideWhenUsed/>
    <w:rsid w:val="0003114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3114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114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3114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3114A"/>
    <w:rPr>
      <w:vertAlign w:val="superscript"/>
    </w:rPr>
  </w:style>
  <w:style w:type="character" w:customStyle="1" w:styleId="apple-converted-space">
    <w:name w:val="apple-converted-space"/>
    <w:basedOn w:val="Fuentedeprrafopredeter"/>
    <w:rsid w:val="0003114A"/>
  </w:style>
  <w:style w:type="character" w:styleId="Hipervnculo">
    <w:name w:val="Hyperlink"/>
    <w:basedOn w:val="Fuentedeprrafopredeter"/>
    <w:uiPriority w:val="99"/>
    <w:unhideWhenUsed/>
    <w:rsid w:val="0003114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3114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3114A"/>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03114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3114A"/>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31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lista1clara-nfasis1">
    <w:name w:val="List Table 1 Light Accent 1"/>
    <w:basedOn w:val="Tablanormal"/>
    <w:uiPriority w:val="46"/>
    <w:rsid w:val="00A94C65"/>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8065">
      <w:bodyDiv w:val="1"/>
      <w:marLeft w:val="0"/>
      <w:marRight w:val="0"/>
      <w:marTop w:val="0"/>
      <w:marBottom w:val="0"/>
      <w:divBdr>
        <w:top w:val="none" w:sz="0" w:space="0" w:color="auto"/>
        <w:left w:val="none" w:sz="0" w:space="0" w:color="auto"/>
        <w:bottom w:val="none" w:sz="0" w:space="0" w:color="auto"/>
        <w:right w:val="none" w:sz="0" w:space="0" w:color="auto"/>
      </w:divBdr>
    </w:div>
    <w:div w:id="962613988">
      <w:bodyDiv w:val="1"/>
      <w:marLeft w:val="0"/>
      <w:marRight w:val="0"/>
      <w:marTop w:val="0"/>
      <w:marBottom w:val="0"/>
      <w:divBdr>
        <w:top w:val="none" w:sz="0" w:space="0" w:color="auto"/>
        <w:left w:val="none" w:sz="0" w:space="0" w:color="auto"/>
        <w:bottom w:val="none" w:sz="0" w:space="0" w:color="auto"/>
        <w:right w:val="none" w:sz="0" w:space="0" w:color="auto"/>
      </w:divBdr>
    </w:div>
    <w:div w:id="1127622962">
      <w:bodyDiv w:val="1"/>
      <w:marLeft w:val="0"/>
      <w:marRight w:val="0"/>
      <w:marTop w:val="0"/>
      <w:marBottom w:val="0"/>
      <w:divBdr>
        <w:top w:val="none" w:sz="0" w:space="0" w:color="auto"/>
        <w:left w:val="none" w:sz="0" w:space="0" w:color="auto"/>
        <w:bottom w:val="none" w:sz="0" w:space="0" w:color="auto"/>
        <w:right w:val="none" w:sz="0" w:space="0" w:color="auto"/>
      </w:divBdr>
    </w:div>
    <w:div w:id="1223176665">
      <w:bodyDiv w:val="1"/>
      <w:marLeft w:val="0"/>
      <w:marRight w:val="0"/>
      <w:marTop w:val="0"/>
      <w:marBottom w:val="0"/>
      <w:divBdr>
        <w:top w:val="none" w:sz="0" w:space="0" w:color="auto"/>
        <w:left w:val="none" w:sz="0" w:space="0" w:color="auto"/>
        <w:bottom w:val="none" w:sz="0" w:space="0" w:color="auto"/>
        <w:right w:val="none" w:sz="0" w:space="0" w:color="auto"/>
      </w:divBdr>
    </w:div>
    <w:div w:id="1285388663">
      <w:bodyDiv w:val="1"/>
      <w:marLeft w:val="0"/>
      <w:marRight w:val="0"/>
      <w:marTop w:val="0"/>
      <w:marBottom w:val="0"/>
      <w:divBdr>
        <w:top w:val="none" w:sz="0" w:space="0" w:color="auto"/>
        <w:left w:val="none" w:sz="0" w:space="0" w:color="auto"/>
        <w:bottom w:val="none" w:sz="0" w:space="0" w:color="auto"/>
        <w:right w:val="none" w:sz="0" w:space="0" w:color="auto"/>
      </w:divBdr>
    </w:div>
    <w:div w:id="1492991348">
      <w:bodyDiv w:val="1"/>
      <w:marLeft w:val="0"/>
      <w:marRight w:val="0"/>
      <w:marTop w:val="0"/>
      <w:marBottom w:val="0"/>
      <w:divBdr>
        <w:top w:val="none" w:sz="0" w:space="0" w:color="auto"/>
        <w:left w:val="none" w:sz="0" w:space="0" w:color="auto"/>
        <w:bottom w:val="none" w:sz="0" w:space="0" w:color="auto"/>
        <w:right w:val="none" w:sz="0" w:space="0" w:color="auto"/>
      </w:divBdr>
    </w:div>
    <w:div w:id="1653750262">
      <w:bodyDiv w:val="1"/>
      <w:marLeft w:val="0"/>
      <w:marRight w:val="0"/>
      <w:marTop w:val="0"/>
      <w:marBottom w:val="0"/>
      <w:divBdr>
        <w:top w:val="none" w:sz="0" w:space="0" w:color="auto"/>
        <w:left w:val="none" w:sz="0" w:space="0" w:color="auto"/>
        <w:bottom w:val="none" w:sz="0" w:space="0" w:color="auto"/>
        <w:right w:val="none" w:sz="0" w:space="0" w:color="auto"/>
      </w:divBdr>
    </w:div>
    <w:div w:id="1774401404">
      <w:bodyDiv w:val="1"/>
      <w:marLeft w:val="0"/>
      <w:marRight w:val="0"/>
      <w:marTop w:val="0"/>
      <w:marBottom w:val="0"/>
      <w:divBdr>
        <w:top w:val="none" w:sz="0" w:space="0" w:color="auto"/>
        <w:left w:val="none" w:sz="0" w:space="0" w:color="auto"/>
        <w:bottom w:val="none" w:sz="0" w:space="0" w:color="auto"/>
        <w:right w:val="none" w:sz="0" w:space="0" w:color="auto"/>
      </w:divBdr>
    </w:div>
    <w:div w:id="18609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5128</Words>
  <Characters>28205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2021-07-05T15:03:00Z</dcterms:created>
  <dcterms:modified xsi:type="dcterms:W3CDTF">2021-08-05T22:20:00Z</dcterms:modified>
</cp:coreProperties>
</file>