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4A15" w:rsidR="00E35DF9" w:rsidP="003D4A15" w:rsidRDefault="00E35DF9" w14:paraId="783AAC2F" w14:textId="076AD321">
      <w:pPr>
        <w:spacing w:line="360" w:lineRule="auto"/>
        <w:contextualSpacing/>
        <w:jc w:val="both"/>
        <w:rPr>
          <w:rFonts w:ascii="Palatino Linotype" w:hAnsi="Palatino Linotype" w:cs="Tahoma"/>
          <w:sz w:val="22"/>
          <w:szCs w:val="22"/>
        </w:rPr>
      </w:pPr>
      <w:r w:rsidRPr="003D4A1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3D4A15" w:rsidR="003E5C18">
        <w:rPr>
          <w:rFonts w:ascii="Palatino Linotype" w:hAnsi="Palatino Linotype" w:cs="Tahoma"/>
          <w:bCs/>
          <w:sz w:val="22"/>
          <w:szCs w:val="22"/>
        </w:rPr>
        <w:t>ocho de diciembre</w:t>
      </w:r>
      <w:r w:rsidRPr="003D4A15">
        <w:rPr>
          <w:rFonts w:ascii="Palatino Linotype" w:hAnsi="Palatino Linotype" w:cs="Tahoma"/>
          <w:bCs/>
          <w:sz w:val="22"/>
          <w:szCs w:val="22"/>
        </w:rPr>
        <w:t xml:space="preserve"> de dos mil veintiuno.</w:t>
      </w:r>
    </w:p>
    <w:p w:rsidRPr="003D4A15" w:rsidR="00E35DF9" w:rsidP="003D4A15" w:rsidRDefault="00E35DF9" w14:paraId="7DEC78E3" w14:textId="77777777">
      <w:pPr>
        <w:spacing w:line="360" w:lineRule="auto"/>
        <w:contextualSpacing/>
        <w:jc w:val="both"/>
        <w:rPr>
          <w:rFonts w:ascii="Palatino Linotype" w:hAnsi="Palatino Linotype" w:cs="Tahoma"/>
          <w:bCs/>
          <w:sz w:val="22"/>
          <w:szCs w:val="22"/>
        </w:rPr>
      </w:pPr>
    </w:p>
    <w:p w:rsidRPr="003D4A15" w:rsidR="00E35DF9" w:rsidP="750F8DBB" w:rsidRDefault="00E35DF9" w14:paraId="73E6995E" w14:textId="1061675D">
      <w:pPr>
        <w:spacing w:line="360" w:lineRule="auto"/>
        <w:contextualSpacing/>
        <w:jc w:val="both"/>
        <w:rPr>
          <w:rFonts w:ascii="Palatino Linotype" w:hAnsi="Palatino Linotype" w:cs="Tahoma"/>
          <w:sz w:val="22"/>
          <w:szCs w:val="22"/>
        </w:rPr>
      </w:pPr>
      <w:r w:rsidRPr="750F8DBB" w:rsidR="750F8DBB">
        <w:rPr>
          <w:rFonts w:ascii="Palatino Linotype" w:hAnsi="Palatino Linotype" w:cs="Tahoma"/>
          <w:b w:val="1"/>
          <w:bCs w:val="1"/>
          <w:color w:val="0D0D0D" w:themeColor="text1" w:themeTint="F2" w:themeShade="FF"/>
          <w:sz w:val="22"/>
          <w:szCs w:val="22"/>
        </w:rPr>
        <w:t xml:space="preserve">VISTO </w:t>
      </w:r>
      <w:r w:rsidRPr="750F8DBB" w:rsidR="750F8DBB">
        <w:rPr>
          <w:rFonts w:ascii="Palatino Linotype" w:hAnsi="Palatino Linotype" w:cs="Tahoma"/>
          <w:color w:val="0D0D0D" w:themeColor="text1" w:themeTint="F2" w:themeShade="FF"/>
          <w:sz w:val="22"/>
          <w:szCs w:val="22"/>
        </w:rPr>
        <w:t xml:space="preserve">el expediente conformado con motivo del Recurso de Revisión </w:t>
      </w:r>
      <w:r w:rsidRPr="750F8DBB" w:rsidR="750F8DBB">
        <w:rPr>
          <w:rFonts w:ascii="Palatino Linotype" w:hAnsi="Palatino Linotype" w:cs="Tahoma"/>
          <w:b w:val="1"/>
          <w:bCs w:val="1"/>
          <w:color w:val="0D0D0D" w:themeColor="text1" w:themeTint="F2" w:themeShade="FF"/>
          <w:sz w:val="22"/>
          <w:szCs w:val="22"/>
        </w:rPr>
        <w:t>05041/INFOEM/IP/RR/2021,</w:t>
      </w:r>
      <w:r w:rsidRPr="750F8DBB" w:rsidR="750F8DBB">
        <w:rPr>
          <w:rFonts w:ascii="Palatino Linotype" w:hAnsi="Palatino Linotype" w:cs="Tahoma"/>
          <w:color w:val="0D0D0D" w:themeColor="text1" w:themeTint="F2" w:themeShade="FF"/>
          <w:sz w:val="22"/>
          <w:szCs w:val="22"/>
        </w:rPr>
        <w:t xml:space="preserve"> interpuesto por </w:t>
      </w:r>
      <w:r w:rsidRPr="750F8DBB" w:rsidR="750F8DBB">
        <w:rPr>
          <w:rFonts w:ascii="Palatino Linotype" w:hAnsi="Palatino Linotype" w:cs="Tahoma"/>
          <w:b w:val="1"/>
          <w:bCs w:val="1"/>
          <w:color w:val="000000" w:themeColor="text1" w:themeTint="FF" w:themeShade="FF"/>
          <w:sz w:val="22"/>
          <w:szCs w:val="22"/>
          <w:highlight w:val="black"/>
        </w:rPr>
        <w:t>XXXXXXXXXXXXXXXX</w:t>
      </w:r>
      <w:r w:rsidRPr="750F8DBB" w:rsidR="750F8DBB">
        <w:rPr>
          <w:rFonts w:ascii="Palatino Linotype" w:hAnsi="Palatino Linotype" w:cs="Tahoma"/>
          <w:b w:val="1"/>
          <w:bCs w:val="1"/>
          <w:color w:val="0D0D0D" w:themeColor="text1" w:themeTint="F2" w:themeShade="FF"/>
          <w:sz w:val="22"/>
          <w:szCs w:val="22"/>
        </w:rPr>
        <w:t xml:space="preserve"> </w:t>
      </w:r>
      <w:r w:rsidRPr="750F8DBB" w:rsidR="750F8DBB">
        <w:rPr>
          <w:rFonts w:ascii="Palatino Linotype" w:hAnsi="Palatino Linotype" w:cs="Tahoma"/>
          <w:color w:val="0D0D0D" w:themeColor="text1" w:themeTint="F2" w:themeShade="FF"/>
          <w:sz w:val="22"/>
          <w:szCs w:val="22"/>
        </w:rPr>
        <w:t>en lo sucesivo el Recurrente o Particular, en contra de la respuesta del Sujeto Obligado</w:t>
      </w:r>
      <w:r w:rsidRPr="750F8DBB" w:rsidR="750F8DBB">
        <w:rPr>
          <w:rFonts w:ascii="Palatino Linotype" w:hAnsi="Palatino Linotype"/>
          <w:sz w:val="22"/>
          <w:szCs w:val="22"/>
        </w:rPr>
        <w:t xml:space="preserve"> </w:t>
      </w:r>
      <w:r w:rsidRPr="750F8DBB" w:rsidR="750F8DBB">
        <w:rPr>
          <w:rFonts w:ascii="Palatino Linotype" w:hAnsi="Palatino Linotype" w:eastAsia="Calibri" w:cs="Tahoma"/>
          <w:b w:val="1"/>
          <w:bCs w:val="1"/>
          <w:sz w:val="22"/>
          <w:szCs w:val="22"/>
          <w:lang w:eastAsia="en-US"/>
        </w:rPr>
        <w:t>Ayuntamiento de Tultitlán</w:t>
      </w:r>
      <w:r w:rsidRPr="750F8DBB" w:rsidR="750F8DBB">
        <w:rPr>
          <w:rFonts w:ascii="Palatino Linotype" w:hAnsi="Palatino Linotype" w:cs="Tahoma"/>
          <w:b w:val="1"/>
          <w:bCs w:val="1"/>
          <w:color w:val="0D0D0D" w:themeColor="text1" w:themeTint="F2" w:themeShade="FF"/>
          <w:sz w:val="22"/>
          <w:szCs w:val="22"/>
        </w:rPr>
        <w:t xml:space="preserve">, </w:t>
      </w:r>
      <w:r w:rsidRPr="750F8DBB" w:rsidR="750F8DBB">
        <w:rPr>
          <w:rFonts w:ascii="Palatino Linotype" w:hAnsi="Palatino Linotype" w:cs="Tahoma"/>
          <w:color w:val="0D0D0D" w:themeColor="text1" w:themeTint="F2" w:themeShade="FF"/>
          <w:sz w:val="22"/>
          <w:szCs w:val="22"/>
        </w:rPr>
        <w:t>se emite la presente Resolución, con base en los Antecedentes y C</w:t>
      </w:r>
      <w:r w:rsidRPr="750F8DBB" w:rsidR="750F8DBB">
        <w:rPr>
          <w:rFonts w:ascii="Palatino Linotype" w:hAnsi="Palatino Linotype" w:cs="Tahoma"/>
          <w:sz w:val="22"/>
          <w:szCs w:val="22"/>
        </w:rPr>
        <w:t>onsiderandos que a continuación se exponen:</w:t>
      </w:r>
    </w:p>
    <w:p w:rsidRPr="003D4A15" w:rsidR="00E35DF9" w:rsidP="003D4A15" w:rsidRDefault="00E35DF9" w14:paraId="7096A38E" w14:textId="77777777">
      <w:pPr>
        <w:spacing w:line="360" w:lineRule="auto"/>
        <w:contextualSpacing/>
        <w:jc w:val="both"/>
        <w:rPr>
          <w:rFonts w:ascii="Palatino Linotype" w:hAnsi="Palatino Linotype" w:cs="Tahoma"/>
          <w:b/>
          <w:color w:val="0D0D0D" w:themeColor="text1" w:themeTint="F2"/>
          <w:sz w:val="22"/>
          <w:szCs w:val="22"/>
        </w:rPr>
      </w:pPr>
    </w:p>
    <w:p w:rsidRPr="003D4A15" w:rsidR="00E35DF9" w:rsidP="003D4A15" w:rsidRDefault="00E35DF9" w14:paraId="5E0D7AE4" w14:textId="77777777">
      <w:pPr>
        <w:tabs>
          <w:tab w:val="center" w:pos="4522"/>
          <w:tab w:val="left" w:pos="7245"/>
        </w:tabs>
        <w:spacing w:line="360" w:lineRule="auto"/>
        <w:contextualSpacing/>
        <w:jc w:val="center"/>
        <w:rPr>
          <w:rFonts w:ascii="Palatino Linotype" w:hAnsi="Palatino Linotype" w:cs="Tahoma"/>
          <w:b/>
          <w:sz w:val="22"/>
          <w:szCs w:val="22"/>
        </w:rPr>
      </w:pPr>
      <w:r w:rsidRPr="003D4A15">
        <w:rPr>
          <w:rFonts w:ascii="Palatino Linotype" w:hAnsi="Palatino Linotype" w:cs="Tahoma"/>
          <w:b/>
          <w:sz w:val="22"/>
          <w:szCs w:val="22"/>
        </w:rPr>
        <w:t>A N T E C E D E N T E S</w:t>
      </w:r>
    </w:p>
    <w:p w:rsidRPr="003D4A15" w:rsidR="00E35DF9" w:rsidP="003D4A15" w:rsidRDefault="00E35DF9" w14:paraId="463063DB" w14:textId="77777777">
      <w:pPr>
        <w:tabs>
          <w:tab w:val="center" w:pos="4522"/>
          <w:tab w:val="left" w:pos="7245"/>
        </w:tabs>
        <w:spacing w:line="360" w:lineRule="auto"/>
        <w:contextualSpacing/>
        <w:jc w:val="both"/>
        <w:rPr>
          <w:rFonts w:ascii="Palatino Linotype" w:hAnsi="Palatino Linotype" w:cs="Tahoma"/>
          <w:b/>
          <w:sz w:val="22"/>
          <w:szCs w:val="22"/>
        </w:rPr>
      </w:pPr>
    </w:p>
    <w:p w:rsidRPr="003D4A15" w:rsidR="00E35DF9" w:rsidP="003D4A15" w:rsidRDefault="00E35DF9" w14:paraId="49739908" w14:textId="36CF084F">
      <w:pPr>
        <w:pStyle w:val="Prrafodelista"/>
        <w:tabs>
          <w:tab w:val="left" w:pos="567"/>
        </w:tabs>
        <w:spacing w:line="360" w:lineRule="auto"/>
        <w:ind w:left="0"/>
        <w:jc w:val="both"/>
        <w:rPr>
          <w:rFonts w:ascii="Palatino Linotype" w:hAnsi="Palatino Linotype" w:cs="Tahoma"/>
          <w:b/>
          <w:szCs w:val="22"/>
        </w:rPr>
      </w:pPr>
      <w:r w:rsidRPr="003D4A15">
        <w:rPr>
          <w:rFonts w:ascii="Palatino Linotype" w:hAnsi="Palatino Linotype" w:cs="Tahoma"/>
          <w:b/>
          <w:szCs w:val="22"/>
        </w:rPr>
        <w:t xml:space="preserve">I. Presentación de la solicitud de información. </w:t>
      </w:r>
    </w:p>
    <w:p w:rsidRPr="003D4A15" w:rsidR="00E35DF9" w:rsidP="003D4A15" w:rsidRDefault="00E35DF9" w14:paraId="72C2A4E4" w14:textId="77777777">
      <w:pPr>
        <w:pStyle w:val="Prrafodelista"/>
        <w:tabs>
          <w:tab w:val="left" w:pos="567"/>
        </w:tabs>
        <w:spacing w:line="360" w:lineRule="auto"/>
        <w:ind w:left="0"/>
        <w:jc w:val="both"/>
        <w:rPr>
          <w:rFonts w:ascii="Palatino Linotype" w:hAnsi="Palatino Linotype" w:cs="Tahoma"/>
          <w:b/>
          <w:szCs w:val="22"/>
        </w:rPr>
      </w:pPr>
    </w:p>
    <w:p w:rsidRPr="003D4A15" w:rsidR="00E35DF9" w:rsidP="003D4A15" w:rsidRDefault="00E35DF9" w14:paraId="303CA8A1" w14:textId="1F0C87D8">
      <w:pPr>
        <w:tabs>
          <w:tab w:val="left" w:pos="567"/>
        </w:tabs>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Con fecha </w:t>
      </w:r>
      <w:r w:rsidRPr="003D4A15" w:rsidR="00B2103B">
        <w:rPr>
          <w:rFonts w:ascii="Palatino Linotype" w:hAnsi="Palatino Linotype" w:cs="Tahoma"/>
          <w:sz w:val="22"/>
          <w:szCs w:val="22"/>
        </w:rPr>
        <w:t>trece</w:t>
      </w:r>
      <w:r w:rsidRPr="003D4A15" w:rsidR="00DA2475">
        <w:rPr>
          <w:rFonts w:ascii="Palatino Linotype" w:hAnsi="Palatino Linotype" w:cs="Tahoma"/>
          <w:sz w:val="22"/>
          <w:szCs w:val="22"/>
        </w:rPr>
        <w:t xml:space="preserve"> de </w:t>
      </w:r>
      <w:r w:rsidRPr="003D4A15" w:rsidR="00B2103B">
        <w:rPr>
          <w:rFonts w:ascii="Palatino Linotype" w:hAnsi="Palatino Linotype" w:cs="Tahoma"/>
          <w:sz w:val="22"/>
          <w:szCs w:val="22"/>
        </w:rPr>
        <w:t>septiembre</w:t>
      </w:r>
      <w:r w:rsidRPr="003D4A15" w:rsidR="00DA2475">
        <w:rPr>
          <w:rFonts w:ascii="Palatino Linotype" w:hAnsi="Palatino Linotype" w:cs="Tahoma"/>
          <w:sz w:val="22"/>
          <w:szCs w:val="22"/>
        </w:rPr>
        <w:t xml:space="preserve"> </w:t>
      </w:r>
      <w:r w:rsidRPr="003D4A15">
        <w:rPr>
          <w:rFonts w:ascii="Palatino Linotype" w:hAnsi="Palatino Linotype" w:cs="Tahoma"/>
          <w:sz w:val="22"/>
          <w:szCs w:val="22"/>
        </w:rPr>
        <w:t xml:space="preserve">de dos mil veintiuno, </w:t>
      </w:r>
      <w:r w:rsidRPr="003D4A15" w:rsidR="00965AD0">
        <w:rPr>
          <w:rFonts w:ascii="Palatino Linotype" w:hAnsi="Palatino Linotype" w:cs="Tahoma"/>
          <w:sz w:val="22"/>
          <w:szCs w:val="22"/>
        </w:rPr>
        <w:t>el</w:t>
      </w:r>
      <w:r w:rsidRPr="003D4A15" w:rsidR="00DA2475">
        <w:rPr>
          <w:rFonts w:ascii="Palatino Linotype" w:hAnsi="Palatino Linotype" w:cs="Tahoma"/>
          <w:sz w:val="22"/>
          <w:szCs w:val="22"/>
        </w:rPr>
        <w:t xml:space="preserve"> Particular</w:t>
      </w:r>
      <w:r w:rsidRPr="003D4A15">
        <w:rPr>
          <w:rFonts w:ascii="Palatino Linotype" w:hAnsi="Palatino Linotype" w:cs="Tahoma"/>
          <w:sz w:val="22"/>
          <w:szCs w:val="22"/>
        </w:rPr>
        <w:t xml:space="preserve"> presentó </w:t>
      </w:r>
      <w:r w:rsidRPr="003D4A15" w:rsidR="00934048">
        <w:rPr>
          <w:rFonts w:ascii="Palatino Linotype" w:hAnsi="Palatino Linotype" w:cs="Tahoma"/>
          <w:sz w:val="22"/>
          <w:szCs w:val="22"/>
        </w:rPr>
        <w:t>un</w:t>
      </w:r>
      <w:r w:rsidRPr="003D4A15" w:rsidR="006F0FD7">
        <w:rPr>
          <w:rFonts w:ascii="Palatino Linotype" w:hAnsi="Palatino Linotype" w:cs="Tahoma"/>
          <w:sz w:val="22"/>
          <w:szCs w:val="22"/>
        </w:rPr>
        <w:t>a</w:t>
      </w:r>
      <w:r w:rsidRPr="003D4A15">
        <w:rPr>
          <w:rFonts w:ascii="Palatino Linotype" w:hAnsi="Palatino Linotype" w:cs="Tahoma"/>
          <w:sz w:val="22"/>
          <w:szCs w:val="22"/>
        </w:rPr>
        <w:t xml:space="preserve"> solicitud de acceso a la información pública, a través del Sistema de Acceso a la Información Mexiquense </w:t>
      </w:r>
      <w:r w:rsidRPr="003D4A15">
        <w:rPr>
          <w:rFonts w:ascii="Palatino Linotype" w:hAnsi="Palatino Linotype" w:cs="Tahoma"/>
          <w:sz w:val="22"/>
          <w:szCs w:val="22"/>
          <w:lang w:val="es-ES"/>
        </w:rPr>
        <w:t>(SAIMEX)</w:t>
      </w:r>
      <w:r w:rsidRPr="003D4A15">
        <w:rPr>
          <w:rFonts w:ascii="Palatino Linotype" w:hAnsi="Palatino Linotype" w:cs="Tahoma"/>
          <w:sz w:val="22"/>
          <w:szCs w:val="22"/>
        </w:rPr>
        <w:t xml:space="preserve">, ante el </w:t>
      </w:r>
      <w:r w:rsidRPr="003D4A15" w:rsidR="00B2103B">
        <w:rPr>
          <w:rFonts w:ascii="Palatino Linotype" w:hAnsi="Palatino Linotype" w:eastAsia="Calibri" w:cs="Tahoma"/>
          <w:b/>
          <w:bCs/>
          <w:sz w:val="22"/>
          <w:szCs w:val="22"/>
          <w:lang w:eastAsia="en-US"/>
        </w:rPr>
        <w:t>Ayuntamiento de Tultitlán</w:t>
      </w:r>
      <w:r w:rsidRPr="003D4A15">
        <w:rPr>
          <w:rFonts w:ascii="Palatino Linotype" w:hAnsi="Palatino Linotype" w:cs="Tahoma"/>
          <w:sz w:val="22"/>
          <w:szCs w:val="22"/>
        </w:rPr>
        <w:t xml:space="preserve">, mediante </w:t>
      </w:r>
      <w:r w:rsidRPr="003D4A15" w:rsidR="0074594A">
        <w:rPr>
          <w:rFonts w:ascii="Palatino Linotype" w:hAnsi="Palatino Linotype" w:cs="Tahoma"/>
          <w:sz w:val="22"/>
          <w:szCs w:val="22"/>
        </w:rPr>
        <w:t>el</w:t>
      </w:r>
      <w:r w:rsidRPr="003D4A15">
        <w:rPr>
          <w:rFonts w:ascii="Palatino Linotype" w:hAnsi="Palatino Linotype" w:cs="Tahoma"/>
          <w:sz w:val="22"/>
          <w:szCs w:val="22"/>
        </w:rPr>
        <w:t xml:space="preserve"> cual requirió lo siguiente: </w:t>
      </w:r>
    </w:p>
    <w:p w:rsidRPr="003D4A15" w:rsidR="00D807FB" w:rsidP="003D4A15" w:rsidRDefault="00D807FB" w14:paraId="69B66F14" w14:textId="77777777">
      <w:pPr>
        <w:tabs>
          <w:tab w:val="left" w:pos="567"/>
        </w:tabs>
        <w:spacing w:line="360" w:lineRule="auto"/>
        <w:contextualSpacing/>
        <w:jc w:val="both"/>
        <w:rPr>
          <w:rFonts w:ascii="Palatino Linotype" w:hAnsi="Palatino Linotype" w:cs="Tahoma"/>
          <w:sz w:val="22"/>
          <w:szCs w:val="22"/>
        </w:rPr>
      </w:pPr>
    </w:p>
    <w:p w:rsidRPr="003D4A15" w:rsidR="00D807FB" w:rsidP="003D4A15" w:rsidRDefault="00D807FB" w14:paraId="1616940F" w14:textId="11D13AF7">
      <w:pPr>
        <w:tabs>
          <w:tab w:val="left" w:pos="567"/>
        </w:tabs>
        <w:spacing w:line="360" w:lineRule="auto"/>
        <w:ind w:left="567" w:right="539"/>
        <w:contextualSpacing/>
        <w:jc w:val="both"/>
        <w:rPr>
          <w:rFonts w:ascii="Palatino Linotype" w:hAnsi="Palatino Linotype" w:cs="Tahoma"/>
          <w:b/>
          <w:bCs/>
        </w:rPr>
      </w:pPr>
      <w:r w:rsidRPr="003D4A15">
        <w:rPr>
          <w:rFonts w:ascii="Palatino Linotype" w:hAnsi="Palatino Linotype" w:cs="Tahoma"/>
          <w:b/>
          <w:bCs/>
        </w:rPr>
        <w:t xml:space="preserve">Solicitud de folio: </w:t>
      </w:r>
      <w:r w:rsidRPr="003D4A15" w:rsidR="00B2103B">
        <w:rPr>
          <w:rFonts w:ascii="Palatino Linotype" w:hAnsi="Palatino Linotype"/>
          <w:b/>
          <w:bCs/>
        </w:rPr>
        <w:t>00277/TULTITLA/IP/2021</w:t>
      </w:r>
    </w:p>
    <w:p w:rsidRPr="003D4A15" w:rsidR="00D807FB" w:rsidP="003D4A15" w:rsidRDefault="00D807FB" w14:paraId="7B3AB9EB" w14:textId="77777777">
      <w:pPr>
        <w:tabs>
          <w:tab w:val="left" w:pos="567"/>
        </w:tabs>
        <w:spacing w:line="360" w:lineRule="auto"/>
        <w:ind w:left="567" w:right="539"/>
        <w:contextualSpacing/>
        <w:jc w:val="both"/>
        <w:rPr>
          <w:rFonts w:ascii="Palatino Linotype" w:hAnsi="Palatino Linotype" w:cs="Tahoma"/>
          <w:b/>
          <w:bCs/>
        </w:rPr>
      </w:pPr>
      <w:r w:rsidRPr="003D4A15">
        <w:rPr>
          <w:rFonts w:ascii="Palatino Linotype" w:hAnsi="Palatino Linotype" w:cs="Tahoma"/>
          <w:b/>
          <w:bCs/>
        </w:rPr>
        <w:t>DESCRIPCIÓN CLARA Y PRECISA DE LA INFORMACIÓN SOLICITADA:</w:t>
      </w:r>
    </w:p>
    <w:p w:rsidRPr="003D4A15" w:rsidR="001110DC" w:rsidP="003D4A15" w:rsidRDefault="00B2103B" w14:paraId="2ADAB556" w14:textId="0E05976B">
      <w:pPr>
        <w:pStyle w:val="Prrafodelista"/>
        <w:tabs>
          <w:tab w:val="left" w:pos="567"/>
        </w:tabs>
        <w:spacing w:line="360" w:lineRule="auto"/>
        <w:ind w:left="567" w:right="539"/>
        <w:jc w:val="both"/>
        <w:rPr>
          <w:rFonts w:ascii="Palatino Linotype" w:hAnsi="Palatino Linotype" w:cs="Tahoma"/>
          <w:b/>
          <w:sz w:val="20"/>
          <w:szCs w:val="20"/>
        </w:rPr>
      </w:pPr>
      <w:r w:rsidRPr="003D4A15">
        <w:rPr>
          <w:rFonts w:ascii="Palatino Linotype" w:hAnsi="Palatino Linotype"/>
          <w:i/>
          <w:iCs/>
          <w:color w:val="000000"/>
          <w:sz w:val="20"/>
          <w:szCs w:val="20"/>
        </w:rPr>
        <w:t>solicito me proporcione el porcentaje de incrementos salariales de los trabajadores de base del H. Ayuntamiento de tultitlan, correspondiente a los años 2001 y a la fecha de entrega de la solicitud.</w:t>
      </w:r>
      <w:r w:rsidRPr="003D4A15" w:rsidR="00B31CD1">
        <w:rPr>
          <w:rFonts w:ascii="Palatino Linotype" w:hAnsi="Palatino Linotype" w:cs="Tahoma"/>
          <w:sz w:val="20"/>
          <w:szCs w:val="20"/>
        </w:rPr>
        <w:t xml:space="preserve"> </w:t>
      </w:r>
      <w:r w:rsidRPr="003D4A15" w:rsidR="00DA2475">
        <w:rPr>
          <w:rFonts w:ascii="Palatino Linotype" w:hAnsi="Palatino Linotype" w:cs="Tahoma"/>
          <w:sz w:val="20"/>
          <w:szCs w:val="20"/>
        </w:rPr>
        <w:t>(Sic.)</w:t>
      </w:r>
    </w:p>
    <w:p w:rsidRPr="003D4A15" w:rsidR="00DA2475" w:rsidP="003D4A15" w:rsidRDefault="00DA2475" w14:paraId="52EA0772" w14:textId="77777777">
      <w:pPr>
        <w:pStyle w:val="Prrafodelista"/>
        <w:tabs>
          <w:tab w:val="left" w:pos="567"/>
        </w:tabs>
        <w:spacing w:line="360" w:lineRule="auto"/>
        <w:ind w:left="567" w:right="539"/>
        <w:jc w:val="both"/>
        <w:rPr>
          <w:rFonts w:ascii="Palatino Linotype" w:hAnsi="Palatino Linotype" w:cs="Tahoma"/>
          <w:b/>
          <w:sz w:val="20"/>
          <w:szCs w:val="20"/>
        </w:rPr>
      </w:pPr>
    </w:p>
    <w:p w:rsidRPr="003D4A15" w:rsidR="00E35DF9" w:rsidP="003D4A15" w:rsidRDefault="00E35DF9" w14:paraId="290A58B7" w14:textId="77777777">
      <w:pPr>
        <w:pStyle w:val="Prrafodelista"/>
        <w:spacing w:line="360" w:lineRule="auto"/>
        <w:ind w:left="567" w:right="539"/>
        <w:jc w:val="both"/>
        <w:rPr>
          <w:rFonts w:ascii="Palatino Linotype" w:hAnsi="Palatino Linotype" w:cs="Tahoma"/>
          <w:b/>
          <w:sz w:val="20"/>
          <w:szCs w:val="20"/>
        </w:rPr>
      </w:pPr>
      <w:r w:rsidRPr="003D4A15">
        <w:rPr>
          <w:rFonts w:ascii="Palatino Linotype" w:hAnsi="Palatino Linotype" w:cs="Tahoma"/>
          <w:b/>
          <w:sz w:val="20"/>
          <w:szCs w:val="20"/>
        </w:rPr>
        <w:t>MODALIDAD DE ENTREGA</w:t>
      </w:r>
    </w:p>
    <w:p w:rsidRPr="003D4A15" w:rsidR="00F87649" w:rsidP="003D4A15" w:rsidRDefault="00B31CD1" w14:paraId="37CA4C9F" w14:textId="60BAF755">
      <w:pPr>
        <w:pStyle w:val="Prrafodelista"/>
        <w:spacing w:line="360" w:lineRule="auto"/>
        <w:ind w:left="567" w:right="539"/>
        <w:jc w:val="both"/>
        <w:rPr>
          <w:rFonts w:ascii="Palatino Linotype" w:hAnsi="Palatino Linotype" w:cs="Tahoma"/>
          <w:sz w:val="20"/>
          <w:szCs w:val="20"/>
        </w:rPr>
      </w:pPr>
      <w:r w:rsidRPr="003D4A15">
        <w:rPr>
          <w:rFonts w:ascii="Palatino Linotype" w:hAnsi="Palatino Linotype" w:cs="Tahoma"/>
          <w:i/>
          <w:sz w:val="20"/>
          <w:szCs w:val="20"/>
        </w:rPr>
        <w:t>A través del SAIMEX</w:t>
      </w:r>
    </w:p>
    <w:p w:rsidRPr="003D4A15" w:rsidR="00FE270F" w:rsidP="003D4A15" w:rsidRDefault="00FE270F" w14:paraId="6923934E" w14:textId="77777777">
      <w:pPr>
        <w:tabs>
          <w:tab w:val="left" w:pos="4667"/>
        </w:tabs>
        <w:spacing w:line="360" w:lineRule="auto"/>
        <w:contextualSpacing/>
        <w:jc w:val="both"/>
        <w:rPr>
          <w:rFonts w:ascii="Palatino Linotype" w:hAnsi="Palatino Linotype" w:cs="Tahoma"/>
          <w:sz w:val="22"/>
          <w:szCs w:val="22"/>
        </w:rPr>
      </w:pPr>
    </w:p>
    <w:p w:rsidRPr="003D4A15" w:rsidR="00681D84" w:rsidP="003D4A15" w:rsidRDefault="00681D84" w14:paraId="3BB91BE0" w14:textId="4FA190B1">
      <w:pPr>
        <w:pStyle w:val="Prrafodelista"/>
        <w:tabs>
          <w:tab w:val="left" w:pos="567"/>
        </w:tabs>
        <w:spacing w:line="360" w:lineRule="auto"/>
        <w:ind w:left="0"/>
        <w:jc w:val="both"/>
        <w:rPr>
          <w:rFonts w:ascii="Palatino Linotype" w:hAnsi="Palatino Linotype" w:cs="Tahoma"/>
          <w:b/>
          <w:szCs w:val="22"/>
        </w:rPr>
      </w:pPr>
      <w:r w:rsidRPr="003D4A15">
        <w:rPr>
          <w:rFonts w:ascii="Palatino Linotype" w:hAnsi="Palatino Linotype" w:cs="Tahoma"/>
          <w:b/>
          <w:szCs w:val="22"/>
        </w:rPr>
        <w:t>II. Respuesta del Sujeto Obligado.</w:t>
      </w:r>
    </w:p>
    <w:p w:rsidRPr="003D4A15" w:rsidR="00FE270F" w:rsidP="003D4A15" w:rsidRDefault="00681D84" w14:paraId="782F9F39" w14:textId="637C7D99">
      <w:pPr>
        <w:autoSpaceDE w:val="0"/>
        <w:autoSpaceDN w:val="0"/>
        <w:adjustRightInd w:val="0"/>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lastRenderedPageBreak/>
        <w:t xml:space="preserve">Con fecha </w:t>
      </w:r>
      <w:r w:rsidRPr="003D4A15" w:rsidR="00B2103B">
        <w:rPr>
          <w:rFonts w:ascii="Palatino Linotype" w:hAnsi="Palatino Linotype" w:cs="Tahoma"/>
          <w:sz w:val="22"/>
          <w:szCs w:val="22"/>
        </w:rPr>
        <w:t>veintinueve</w:t>
      </w:r>
      <w:r w:rsidRPr="003D4A15" w:rsidR="00DA2475">
        <w:rPr>
          <w:rFonts w:ascii="Palatino Linotype" w:hAnsi="Palatino Linotype" w:cs="Tahoma"/>
          <w:sz w:val="22"/>
          <w:szCs w:val="22"/>
        </w:rPr>
        <w:t xml:space="preserve"> de </w:t>
      </w:r>
      <w:r w:rsidRPr="003D4A15" w:rsidR="00B31CD1">
        <w:rPr>
          <w:rFonts w:ascii="Palatino Linotype" w:hAnsi="Palatino Linotype" w:cs="Tahoma"/>
          <w:sz w:val="22"/>
          <w:szCs w:val="22"/>
        </w:rPr>
        <w:t>septiembre</w:t>
      </w:r>
      <w:r w:rsidRPr="003D4A15">
        <w:rPr>
          <w:rFonts w:ascii="Palatino Linotype" w:hAnsi="Palatino Linotype" w:cs="Tahoma"/>
          <w:sz w:val="22"/>
          <w:szCs w:val="22"/>
        </w:rPr>
        <w:t xml:space="preserve"> de dos mil veintiuno, mediante el Sistema de Acceso a la Información Mexiquense (SAIMEX), el Sujeto Obligado dio </w:t>
      </w:r>
      <w:r w:rsidRPr="003D4A15" w:rsidR="00FE270F">
        <w:rPr>
          <w:rFonts w:ascii="Palatino Linotype" w:hAnsi="Palatino Linotype" w:cs="Tahoma"/>
          <w:sz w:val="22"/>
          <w:szCs w:val="22"/>
        </w:rPr>
        <w:t>respuesta en los siguientes términos:</w:t>
      </w:r>
    </w:p>
    <w:p w:rsidRPr="003D4A15" w:rsidR="00FE270F" w:rsidP="003D4A15" w:rsidRDefault="00FE270F" w14:paraId="1BB6D238" w14:textId="6FB95921">
      <w:pPr>
        <w:autoSpaceDE w:val="0"/>
        <w:autoSpaceDN w:val="0"/>
        <w:adjustRightInd w:val="0"/>
        <w:spacing w:line="360" w:lineRule="auto"/>
        <w:ind w:left="567" w:right="539"/>
        <w:contextualSpacing/>
        <w:jc w:val="both"/>
        <w:rPr>
          <w:rFonts w:ascii="Palatino Linotype" w:hAnsi="Palatino Linotype" w:cs="Tahoma"/>
          <w:bCs/>
          <w:i/>
        </w:rPr>
      </w:pPr>
      <w:r w:rsidRPr="003D4A15">
        <w:rPr>
          <w:rFonts w:ascii="Palatino Linotype" w:hAnsi="Palatino Linotype" w:cs="Tahoma"/>
          <w:bCs/>
          <w:i/>
        </w:rPr>
        <w:t>…</w:t>
      </w:r>
    </w:p>
    <w:p w:rsidRPr="003D4A15" w:rsidR="00B2103B" w:rsidP="003D4A15" w:rsidRDefault="00B2103B" w14:paraId="4F99570F" w14:textId="1EDCF93D">
      <w:pPr>
        <w:autoSpaceDE w:val="0"/>
        <w:autoSpaceDN w:val="0"/>
        <w:adjustRightInd w:val="0"/>
        <w:spacing w:line="360" w:lineRule="auto"/>
        <w:ind w:left="567" w:right="539"/>
        <w:contextualSpacing/>
        <w:jc w:val="both"/>
        <w:rPr>
          <w:rFonts w:ascii="Palatino Linotype" w:hAnsi="Palatino Linotype"/>
          <w:i/>
          <w:iCs/>
          <w:color w:val="000000"/>
        </w:rPr>
      </w:pPr>
      <w:r w:rsidRPr="003D4A15">
        <w:rPr>
          <w:rFonts w:ascii="Palatino Linotype" w:hAnsi="Palatino Linotype"/>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3D4A15" w:rsidR="00B2103B" w:rsidP="003D4A15" w:rsidRDefault="00B2103B" w14:paraId="1E5250D6" w14:textId="77777777">
      <w:pPr>
        <w:autoSpaceDE w:val="0"/>
        <w:autoSpaceDN w:val="0"/>
        <w:adjustRightInd w:val="0"/>
        <w:spacing w:line="360" w:lineRule="auto"/>
        <w:ind w:left="567" w:right="539"/>
        <w:contextualSpacing/>
        <w:jc w:val="both"/>
        <w:rPr>
          <w:rFonts w:ascii="Palatino Linotype" w:hAnsi="Palatino Linotype"/>
          <w:i/>
          <w:iCs/>
          <w:color w:val="000000"/>
        </w:rPr>
      </w:pPr>
    </w:p>
    <w:p w:rsidRPr="003D4A15" w:rsidR="0005677F" w:rsidP="003D4A15" w:rsidRDefault="00B2103B" w14:paraId="70AB97AF" w14:textId="0426EB0A">
      <w:pPr>
        <w:autoSpaceDE w:val="0"/>
        <w:autoSpaceDN w:val="0"/>
        <w:adjustRightInd w:val="0"/>
        <w:spacing w:line="360" w:lineRule="auto"/>
        <w:ind w:left="567" w:right="539"/>
        <w:contextualSpacing/>
        <w:jc w:val="both"/>
        <w:rPr>
          <w:rFonts w:ascii="Palatino Linotype" w:hAnsi="Palatino Linotype" w:cs="Tahoma"/>
          <w:bCs/>
          <w:i/>
          <w:iCs/>
        </w:rPr>
      </w:pPr>
      <w:r w:rsidRPr="003D4A15">
        <w:rPr>
          <w:rFonts w:ascii="Palatino Linotype" w:hAnsi="Palatino Linotype"/>
          <w:i/>
          <w:iCs/>
          <w:color w:val="000000"/>
        </w:rPr>
        <w:t>POR ESTE MEDIO RECIBA UN CORDIAL SALUDO; AL TIEMPO QUE APROVECHO PARA DAR RESPUESTA A SU SOLICITUD DE INFORMACIÓN INGRESADA A ESTA PLATAFORMA SAIMEX CON EL FOLIO 00277/ TULTITLA/IP/2021 CON ATENCIÓN POR PARTE DE LA DIRECCIÓN DE ADMINISTRACIÓN Y LA COORDINACIÓN DE RECURSOS HUMANOS (SE ANEXA SOPORTE DOCUMENTAL): SIN MAS POR EL MOMENTO QUEDO A SUS ORDENES EN EL TELÉFONO 26208900 EXTENSIÓN 1106</w:t>
      </w:r>
      <w:r w:rsidRPr="003D4A15" w:rsidR="007F7FEE">
        <w:rPr>
          <w:rFonts w:ascii="Palatino Linotype" w:hAnsi="Palatino Linotype"/>
          <w:i/>
          <w:iCs/>
          <w:color w:val="000000"/>
        </w:rPr>
        <w:t xml:space="preserve"> </w:t>
      </w:r>
    </w:p>
    <w:p w:rsidRPr="003D4A15" w:rsidR="00FE270F" w:rsidP="003D4A15" w:rsidRDefault="00FE270F" w14:paraId="588CFBFB" w14:textId="306BA5BB">
      <w:pPr>
        <w:autoSpaceDE w:val="0"/>
        <w:autoSpaceDN w:val="0"/>
        <w:adjustRightInd w:val="0"/>
        <w:spacing w:line="360" w:lineRule="auto"/>
        <w:ind w:left="567" w:right="539"/>
        <w:contextualSpacing/>
        <w:jc w:val="both"/>
        <w:rPr>
          <w:rFonts w:ascii="Palatino Linotype" w:hAnsi="Palatino Linotype" w:cs="Tahoma"/>
          <w:bCs/>
          <w:i/>
        </w:rPr>
      </w:pPr>
      <w:r w:rsidRPr="003D4A15">
        <w:rPr>
          <w:rFonts w:ascii="Palatino Linotype" w:hAnsi="Palatino Linotype" w:cs="Tahoma"/>
          <w:bCs/>
          <w:i/>
        </w:rPr>
        <w:t>…</w:t>
      </w:r>
      <w:r w:rsidRPr="003D4A15" w:rsidR="001D199E">
        <w:rPr>
          <w:rFonts w:ascii="Palatino Linotype" w:hAnsi="Palatino Linotype" w:cs="Tahoma"/>
          <w:bCs/>
          <w:i/>
        </w:rPr>
        <w:t xml:space="preserve"> </w:t>
      </w:r>
    </w:p>
    <w:p w:rsidRPr="003D4A15" w:rsidR="0005677F" w:rsidP="003D4A15" w:rsidRDefault="0005677F" w14:paraId="42A63741" w14:textId="77777777">
      <w:pPr>
        <w:autoSpaceDE w:val="0"/>
        <w:autoSpaceDN w:val="0"/>
        <w:adjustRightInd w:val="0"/>
        <w:spacing w:line="360" w:lineRule="auto"/>
        <w:ind w:left="567" w:right="539"/>
        <w:contextualSpacing/>
        <w:jc w:val="both"/>
        <w:rPr>
          <w:rFonts w:ascii="Palatino Linotype" w:hAnsi="Palatino Linotype" w:cs="Tahoma"/>
          <w:bCs/>
          <w:i/>
        </w:rPr>
      </w:pPr>
    </w:p>
    <w:p w:rsidRPr="003D4A15" w:rsidR="00FE270F" w:rsidP="003D4A15" w:rsidRDefault="0025429E" w14:paraId="33ABBB4E" w14:textId="5E2A0E59">
      <w:pPr>
        <w:autoSpaceDE w:val="0"/>
        <w:autoSpaceDN w:val="0"/>
        <w:adjustRightInd w:val="0"/>
        <w:spacing w:line="360" w:lineRule="auto"/>
        <w:contextualSpacing/>
        <w:jc w:val="both"/>
        <w:rPr>
          <w:rFonts w:ascii="Palatino Linotype" w:hAnsi="Palatino Linotype" w:cs="Tahoma"/>
          <w:bCs/>
          <w:iCs/>
          <w:sz w:val="22"/>
          <w:szCs w:val="22"/>
        </w:rPr>
      </w:pPr>
      <w:r w:rsidRPr="003D4A15">
        <w:rPr>
          <w:rFonts w:ascii="Palatino Linotype" w:hAnsi="Palatino Linotype" w:cs="Tahoma"/>
          <w:bCs/>
          <w:iCs/>
          <w:sz w:val="22"/>
          <w:szCs w:val="22"/>
        </w:rPr>
        <w:t>El S</w:t>
      </w:r>
      <w:r w:rsidRPr="003D4A15" w:rsidR="00FE270F">
        <w:rPr>
          <w:rFonts w:ascii="Palatino Linotype" w:hAnsi="Palatino Linotype" w:cs="Tahoma"/>
          <w:bCs/>
          <w:iCs/>
          <w:sz w:val="22"/>
          <w:szCs w:val="22"/>
        </w:rPr>
        <w:t>ujeto Obligado</w:t>
      </w:r>
      <w:r w:rsidRPr="003D4A15" w:rsidR="00DA2475">
        <w:rPr>
          <w:rFonts w:ascii="Palatino Linotype" w:hAnsi="Palatino Linotype" w:cs="Tahoma"/>
          <w:bCs/>
          <w:iCs/>
          <w:sz w:val="22"/>
          <w:szCs w:val="22"/>
        </w:rPr>
        <w:t xml:space="preserve"> adjuntó</w:t>
      </w:r>
      <w:r w:rsidRPr="003D4A15" w:rsidR="0005677F">
        <w:rPr>
          <w:rFonts w:ascii="Palatino Linotype" w:hAnsi="Palatino Linotype" w:cs="Tahoma"/>
          <w:bCs/>
          <w:iCs/>
          <w:sz w:val="22"/>
          <w:szCs w:val="22"/>
        </w:rPr>
        <w:t xml:space="preserve"> </w:t>
      </w:r>
      <w:r w:rsidRPr="003D4A15" w:rsidR="00B2103B">
        <w:rPr>
          <w:rFonts w:ascii="Palatino Linotype" w:hAnsi="Palatino Linotype" w:cs="Tahoma"/>
          <w:bCs/>
          <w:iCs/>
          <w:sz w:val="22"/>
          <w:szCs w:val="22"/>
        </w:rPr>
        <w:t>un</w:t>
      </w:r>
      <w:r w:rsidRPr="003D4A15" w:rsidR="00DA2475">
        <w:rPr>
          <w:rFonts w:ascii="Palatino Linotype" w:hAnsi="Palatino Linotype" w:cs="Tahoma"/>
          <w:bCs/>
          <w:iCs/>
          <w:sz w:val="22"/>
          <w:szCs w:val="22"/>
        </w:rPr>
        <w:t xml:space="preserve"> archivo</w:t>
      </w:r>
      <w:r w:rsidRPr="003D4A15" w:rsidR="0005677F">
        <w:rPr>
          <w:rFonts w:ascii="Palatino Linotype" w:hAnsi="Palatino Linotype" w:cs="Tahoma"/>
          <w:bCs/>
          <w:iCs/>
          <w:sz w:val="22"/>
          <w:szCs w:val="22"/>
        </w:rPr>
        <w:t xml:space="preserve"> en formato </w:t>
      </w:r>
      <w:r w:rsidRPr="003D4A15" w:rsidR="0005677F">
        <w:rPr>
          <w:rFonts w:ascii="Palatino Linotype" w:hAnsi="Palatino Linotype" w:cs="Tahoma"/>
          <w:bCs/>
          <w:i/>
          <w:sz w:val="22"/>
          <w:szCs w:val="22"/>
        </w:rPr>
        <w:t>pdf</w:t>
      </w:r>
      <w:r w:rsidRPr="003D4A15" w:rsidR="00DA2475">
        <w:rPr>
          <w:rFonts w:ascii="Palatino Linotype" w:hAnsi="Palatino Linotype" w:cs="Tahoma"/>
          <w:bCs/>
          <w:iCs/>
          <w:sz w:val="22"/>
          <w:szCs w:val="22"/>
        </w:rPr>
        <w:t xml:space="preserve"> a su respuesta</w:t>
      </w:r>
      <w:r w:rsidRPr="003D4A15" w:rsidR="0005677F">
        <w:rPr>
          <w:rFonts w:ascii="Palatino Linotype" w:hAnsi="Palatino Linotype" w:cs="Tahoma"/>
          <w:bCs/>
          <w:iCs/>
          <w:sz w:val="22"/>
          <w:szCs w:val="22"/>
        </w:rPr>
        <w:t xml:space="preserve">, que muestran lo siguiente: </w:t>
      </w:r>
    </w:p>
    <w:p w:rsidRPr="003D4A15" w:rsidR="0005677F" w:rsidP="003D4A15" w:rsidRDefault="0005677F" w14:paraId="7E0ADD91" w14:textId="3ADB4EFB">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iCs/>
          <w:sz w:val="22"/>
          <w:szCs w:val="22"/>
          <w:lang w:val="es-ES_tradnl"/>
        </w:rPr>
      </w:pPr>
      <w:r w:rsidRPr="003D4A15">
        <w:rPr>
          <w:rFonts w:ascii="Palatino Linotype" w:hAnsi="Palatino Linotype" w:eastAsia="Batang" w:cs="Tahoma"/>
          <w:b/>
          <w:bCs/>
          <w:sz w:val="22"/>
          <w:szCs w:val="22"/>
          <w:lang w:val="es-ES_tradnl"/>
        </w:rPr>
        <w:t>Oficio</w:t>
      </w:r>
      <w:r w:rsidRPr="003D4A15" w:rsidR="00B2103B">
        <w:rPr>
          <w:rFonts w:ascii="Palatino Linotype" w:hAnsi="Palatino Linotype" w:eastAsia="Batang" w:cs="Tahoma"/>
          <w:b/>
          <w:bCs/>
          <w:sz w:val="22"/>
          <w:szCs w:val="22"/>
          <w:lang w:val="es-ES_tradnl"/>
        </w:rPr>
        <w:t xml:space="preserve"> CRH/0516/2021</w:t>
      </w:r>
      <w:r w:rsidRPr="003D4A15">
        <w:rPr>
          <w:rFonts w:ascii="Palatino Linotype" w:hAnsi="Palatino Linotype" w:eastAsia="Batang" w:cs="Tahoma"/>
          <w:bCs/>
          <w:sz w:val="22"/>
          <w:szCs w:val="22"/>
          <w:lang w:val="es-ES_tradnl"/>
        </w:rPr>
        <w:t xml:space="preserve">, suscrito por </w:t>
      </w:r>
      <w:r w:rsidRPr="003D4A15" w:rsidR="00B2103B">
        <w:rPr>
          <w:rFonts w:ascii="Palatino Linotype" w:hAnsi="Palatino Linotype" w:eastAsia="Batang" w:cs="Tahoma"/>
          <w:bCs/>
          <w:sz w:val="22"/>
          <w:szCs w:val="22"/>
          <w:lang w:val="es-ES_tradnl"/>
        </w:rPr>
        <w:t>la Coordinadora de Recursos Humanos y la Directora de Administración</w:t>
      </w:r>
      <w:r w:rsidRPr="003D4A15" w:rsidR="003E5C18">
        <w:rPr>
          <w:rFonts w:ascii="Palatino Linotype" w:hAnsi="Palatino Linotype" w:eastAsia="Batang" w:cs="Tahoma"/>
          <w:bCs/>
          <w:sz w:val="22"/>
          <w:szCs w:val="22"/>
          <w:lang w:val="es-ES_tradnl"/>
        </w:rPr>
        <w:t xml:space="preserve"> y</w:t>
      </w:r>
      <w:r w:rsidRPr="003D4A15">
        <w:rPr>
          <w:rFonts w:ascii="Palatino Linotype" w:hAnsi="Palatino Linotype" w:eastAsia="Batang" w:cs="Tahoma"/>
          <w:bCs/>
          <w:sz w:val="22"/>
          <w:szCs w:val="22"/>
          <w:lang w:val="es-ES_tradnl"/>
        </w:rPr>
        <w:t xml:space="preserve"> dirigido </w:t>
      </w:r>
      <w:r w:rsidRPr="003D4A15" w:rsidR="007C47F1">
        <w:rPr>
          <w:rFonts w:ascii="Palatino Linotype" w:hAnsi="Palatino Linotype" w:eastAsia="Batang" w:cs="Tahoma"/>
          <w:bCs/>
          <w:sz w:val="22"/>
          <w:szCs w:val="22"/>
          <w:lang w:val="es-ES_tradnl"/>
        </w:rPr>
        <w:t>al Titular</w:t>
      </w:r>
      <w:r w:rsidRPr="003D4A15">
        <w:rPr>
          <w:rFonts w:ascii="Palatino Linotype" w:hAnsi="Palatino Linotype" w:eastAsia="Batang" w:cs="Tahoma"/>
          <w:bCs/>
          <w:sz w:val="22"/>
          <w:szCs w:val="22"/>
          <w:lang w:val="es-ES_tradnl"/>
        </w:rPr>
        <w:t xml:space="preserve"> de la Unidad de Tran</w:t>
      </w:r>
      <w:r w:rsidRPr="003D4A15" w:rsidR="001D199E">
        <w:rPr>
          <w:rFonts w:ascii="Palatino Linotype" w:hAnsi="Palatino Linotype" w:eastAsia="Batang" w:cs="Tahoma"/>
          <w:bCs/>
          <w:sz w:val="22"/>
          <w:szCs w:val="22"/>
          <w:lang w:val="es-ES_tradnl"/>
        </w:rPr>
        <w:t xml:space="preserve">sparencia </w:t>
      </w:r>
      <w:r w:rsidRPr="003D4A15" w:rsidR="00B2103B">
        <w:rPr>
          <w:rFonts w:ascii="Palatino Linotype" w:hAnsi="Palatino Linotype" w:eastAsia="Batang" w:cs="Tahoma"/>
          <w:bCs/>
          <w:sz w:val="22"/>
          <w:szCs w:val="22"/>
          <w:lang w:val="es-ES_tradnl"/>
        </w:rPr>
        <w:t>del Sujeto Obligado</w:t>
      </w:r>
      <w:r w:rsidRPr="003D4A15" w:rsidR="00CA2F8A">
        <w:rPr>
          <w:rFonts w:ascii="Palatino Linotype" w:hAnsi="Palatino Linotype" w:eastAsia="Batang" w:cs="Tahoma"/>
          <w:bCs/>
          <w:sz w:val="22"/>
          <w:szCs w:val="22"/>
          <w:lang w:val="es-ES_tradnl"/>
        </w:rPr>
        <w:t>, en el que indicaron</w:t>
      </w:r>
      <w:r w:rsidRPr="003D4A15">
        <w:rPr>
          <w:rFonts w:ascii="Palatino Linotype" w:hAnsi="Palatino Linotype" w:eastAsia="Batang" w:cs="Tahoma"/>
          <w:bCs/>
          <w:sz w:val="22"/>
          <w:szCs w:val="22"/>
          <w:lang w:val="es-ES_tradnl"/>
        </w:rPr>
        <w:t xml:space="preserve"> </w:t>
      </w:r>
      <w:r w:rsidRPr="003D4A15" w:rsidR="007C47F1">
        <w:rPr>
          <w:rFonts w:ascii="Palatino Linotype" w:hAnsi="Palatino Linotype" w:eastAsia="Batang" w:cs="Tahoma"/>
          <w:bCs/>
          <w:sz w:val="22"/>
          <w:szCs w:val="22"/>
          <w:lang w:val="es-ES_tradnl"/>
        </w:rPr>
        <w:t>lo siguiente:</w:t>
      </w:r>
    </w:p>
    <w:p w:rsidRPr="003D4A15" w:rsidR="007C47F1" w:rsidP="003D4A15" w:rsidRDefault="007C47F1" w14:paraId="6F847CA2" w14:textId="18B6CC99">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3D4A15">
        <w:rPr>
          <w:rFonts w:ascii="Palatino Linotype" w:hAnsi="Palatino Linotype" w:eastAsia="Batang" w:cs="Tahoma"/>
          <w:bCs/>
          <w:i/>
          <w:iCs/>
          <w:lang w:val="es-ES_tradnl"/>
        </w:rPr>
        <w:t>…</w:t>
      </w:r>
    </w:p>
    <w:p w:rsidRPr="003D4A15" w:rsidR="007C47F1" w:rsidP="003D4A15" w:rsidRDefault="002A5E55" w14:paraId="37D3BA36" w14:textId="483E3141">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3D4A15">
        <w:rPr>
          <w:rFonts w:ascii="Palatino Linotype" w:hAnsi="Palatino Linotype" w:eastAsia="Batang" w:cs="Tahoma"/>
          <w:bCs/>
          <w:i/>
          <w:iCs/>
          <w:lang w:val="es-ES_tradnl"/>
        </w:rPr>
        <w:t>Al respecto, me permito informarle que después de una búsqueda exhaustiva en los archivos que integran la Coordinación de Recursos Humanos, solo se localizaron los convenios de este Municipio con el SUTEYM correspondiente a los años 2018, 2019 y 2020, razón por la cual solo se le proporcionan los incrementos salariales de los años mencionados con anterioridad.</w:t>
      </w:r>
    </w:p>
    <w:p w:rsidRPr="003D4A15" w:rsidR="00B97E4B" w:rsidP="003D4A15" w:rsidRDefault="00B97E4B" w14:paraId="619F53A3" w14:textId="748F7DEE">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3D4A15">
        <w:rPr>
          <w:rFonts w:ascii="Palatino Linotype" w:hAnsi="Palatino Linotype" w:eastAsia="Batang" w:cs="Tahoma"/>
          <w:bCs/>
          <w:i/>
          <w:iCs/>
          <w:lang w:val="es-ES_tradnl"/>
        </w:rPr>
        <w:t>…</w:t>
      </w:r>
    </w:p>
    <w:p w:rsidRPr="003D4A15" w:rsidR="008555B3" w:rsidP="003D4A15" w:rsidRDefault="008555B3" w14:paraId="3FDF11F1" w14:textId="77777777">
      <w:pPr>
        <w:tabs>
          <w:tab w:val="center" w:pos="4522"/>
        </w:tabs>
        <w:autoSpaceDE w:val="0"/>
        <w:autoSpaceDN w:val="0"/>
        <w:adjustRightInd w:val="0"/>
        <w:spacing w:line="360" w:lineRule="auto"/>
        <w:ind w:left="1416"/>
        <w:contextualSpacing/>
        <w:jc w:val="both"/>
        <w:rPr>
          <w:rFonts w:ascii="Palatino Linotype" w:hAnsi="Palatino Linotype" w:eastAsia="Batang" w:cs="Tahoma"/>
          <w:bCs/>
          <w:i/>
          <w:iCs/>
          <w:sz w:val="22"/>
          <w:szCs w:val="22"/>
          <w:lang w:val="es-ES_tradnl"/>
        </w:rPr>
      </w:pPr>
    </w:p>
    <w:p w:rsidRPr="003D4A15" w:rsidR="003E5C18" w:rsidP="003D4A15" w:rsidRDefault="008555B3" w14:paraId="35F89652" w14:textId="17E17970">
      <w:pPr>
        <w:autoSpaceDE w:val="0"/>
        <w:autoSpaceDN w:val="0"/>
        <w:adjustRightInd w:val="0"/>
        <w:spacing w:line="360" w:lineRule="auto"/>
        <w:contextualSpacing/>
        <w:jc w:val="both"/>
        <w:rPr>
          <w:rFonts w:ascii="Palatino Linotype" w:hAnsi="Palatino Linotype" w:cs="Tahoma"/>
          <w:bCs/>
          <w:iCs/>
          <w:sz w:val="22"/>
          <w:szCs w:val="22"/>
        </w:rPr>
      </w:pPr>
      <w:r w:rsidRPr="003D4A15">
        <w:rPr>
          <w:rFonts w:ascii="Palatino Linotype" w:hAnsi="Palatino Linotype" w:cs="Tahoma"/>
          <w:bCs/>
          <w:iCs/>
          <w:sz w:val="22"/>
          <w:szCs w:val="22"/>
        </w:rPr>
        <w:lastRenderedPageBreak/>
        <w:t xml:space="preserve">Al oficio de respuesta, se </w:t>
      </w:r>
      <w:r w:rsidRPr="003D4A15" w:rsidR="003E5C18">
        <w:rPr>
          <w:rFonts w:ascii="Palatino Linotype" w:hAnsi="Palatino Linotype" w:cs="Tahoma"/>
          <w:bCs/>
          <w:iCs/>
          <w:sz w:val="22"/>
          <w:szCs w:val="22"/>
        </w:rPr>
        <w:t xml:space="preserve">anexó un documento que muestra la cláusula I del </w:t>
      </w:r>
      <w:r w:rsidRPr="003D4A15" w:rsidR="003E5C18">
        <w:rPr>
          <w:rFonts w:ascii="Palatino Linotype" w:hAnsi="Palatino Linotype" w:cs="Tahoma"/>
          <w:bCs/>
          <w:i/>
          <w:iCs/>
          <w:sz w:val="22"/>
          <w:szCs w:val="22"/>
        </w:rPr>
        <w:t xml:space="preserve">SUELDO Y </w:t>
      </w:r>
      <w:proofErr w:type="gramStart"/>
      <w:r w:rsidRPr="003D4A15" w:rsidR="003E5C18">
        <w:rPr>
          <w:rFonts w:ascii="Palatino Linotype" w:hAnsi="Palatino Linotype" w:cs="Tahoma"/>
          <w:bCs/>
          <w:i/>
          <w:iCs/>
          <w:sz w:val="22"/>
          <w:szCs w:val="22"/>
        </w:rPr>
        <w:t xml:space="preserve">GRATIFICACIONES, </w:t>
      </w:r>
      <w:r w:rsidRPr="003D4A15" w:rsidR="003E5C18">
        <w:rPr>
          <w:rFonts w:ascii="Palatino Linotype" w:hAnsi="Palatino Linotype" w:cs="Tahoma"/>
          <w:bCs/>
          <w:iCs/>
          <w:sz w:val="22"/>
          <w:szCs w:val="22"/>
        </w:rPr>
        <w:t xml:space="preserve"> de</w:t>
      </w:r>
      <w:proofErr w:type="gramEnd"/>
      <w:r w:rsidRPr="003D4A15" w:rsidR="003E5C18">
        <w:rPr>
          <w:rFonts w:ascii="Palatino Linotype" w:hAnsi="Palatino Linotype" w:cs="Tahoma"/>
          <w:bCs/>
          <w:iCs/>
          <w:sz w:val="22"/>
          <w:szCs w:val="22"/>
        </w:rPr>
        <w:t xml:space="preserve"> los</w:t>
      </w:r>
      <w:r w:rsidRPr="003D4A15" w:rsidR="005F11AC">
        <w:rPr>
          <w:rFonts w:ascii="Palatino Linotype" w:hAnsi="Palatino Linotype" w:cs="Tahoma"/>
          <w:bCs/>
          <w:iCs/>
          <w:sz w:val="22"/>
          <w:szCs w:val="22"/>
        </w:rPr>
        <w:t xml:space="preserve"> convenios celebrados en los</w:t>
      </w:r>
      <w:r w:rsidRPr="003D4A15" w:rsidR="003E5C18">
        <w:rPr>
          <w:rFonts w:ascii="Palatino Linotype" w:hAnsi="Palatino Linotype" w:cs="Tahoma"/>
          <w:bCs/>
          <w:iCs/>
          <w:sz w:val="22"/>
          <w:szCs w:val="22"/>
        </w:rPr>
        <w:t xml:space="preserve"> años 2018, 2019 y 2020;</w:t>
      </w:r>
      <w:r w:rsidRPr="003D4A15" w:rsidR="003E5C18">
        <w:rPr>
          <w:rFonts w:ascii="Palatino Linotype" w:hAnsi="Palatino Linotype" w:cs="Tahoma"/>
          <w:bCs/>
          <w:i/>
          <w:iCs/>
          <w:sz w:val="22"/>
          <w:szCs w:val="22"/>
        </w:rPr>
        <w:t xml:space="preserve"> </w:t>
      </w:r>
      <w:r w:rsidRPr="003D4A15" w:rsidR="003E5C18">
        <w:rPr>
          <w:rFonts w:ascii="Palatino Linotype" w:hAnsi="Palatino Linotype" w:cs="Tahoma"/>
          <w:bCs/>
          <w:iCs/>
          <w:sz w:val="22"/>
          <w:szCs w:val="22"/>
        </w:rPr>
        <w:t xml:space="preserve">que contempla el incremento de sueldo y gratificaciones a los trabajadores sindicalizados, a fin de dar cuenta de lo anterior se inserta parte de interés del documento en mención. </w:t>
      </w:r>
    </w:p>
    <w:p w:rsidRPr="003D4A15" w:rsidR="00FE270F" w:rsidP="003D4A15" w:rsidRDefault="003E5C18" w14:paraId="547B026C" w14:textId="774D1502">
      <w:pPr>
        <w:autoSpaceDE w:val="0"/>
        <w:autoSpaceDN w:val="0"/>
        <w:adjustRightInd w:val="0"/>
        <w:spacing w:line="360" w:lineRule="auto"/>
        <w:contextualSpacing/>
        <w:jc w:val="center"/>
        <w:rPr>
          <w:rFonts w:ascii="Palatino Linotype" w:hAnsi="Palatino Linotype" w:cs="Tahoma"/>
          <w:bCs/>
          <w:iCs/>
          <w:sz w:val="22"/>
          <w:szCs w:val="22"/>
        </w:rPr>
      </w:pPr>
      <w:r w:rsidRPr="003D4A15">
        <w:rPr>
          <w:rFonts w:ascii="Palatino Linotype" w:hAnsi="Palatino Linotype"/>
          <w:noProof/>
          <w:sz w:val="22"/>
          <w:szCs w:val="22"/>
          <w:lang w:eastAsia="es-MX"/>
        </w:rPr>
        <w:drawing>
          <wp:inline distT="0" distB="0" distL="0" distR="0" wp14:anchorId="06225651" wp14:editId="12BD5619">
            <wp:extent cx="3196424" cy="5224395"/>
            <wp:effectExtent l="19050" t="19050" r="2349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283" r="4823"/>
                    <a:stretch/>
                  </pic:blipFill>
                  <pic:spPr bwMode="auto">
                    <a:xfrm>
                      <a:off x="0" y="0"/>
                      <a:ext cx="3204912" cy="5238269"/>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rsidRPr="003D4A15" w:rsidR="008555B3" w:rsidP="003D4A15" w:rsidRDefault="008555B3" w14:paraId="3E283968" w14:textId="77777777">
      <w:pPr>
        <w:autoSpaceDE w:val="0"/>
        <w:autoSpaceDN w:val="0"/>
        <w:adjustRightInd w:val="0"/>
        <w:spacing w:line="360" w:lineRule="auto"/>
        <w:contextualSpacing/>
        <w:jc w:val="both"/>
        <w:rPr>
          <w:rFonts w:ascii="Palatino Linotype" w:hAnsi="Palatino Linotype" w:cs="Tahoma"/>
          <w:bCs/>
          <w:iCs/>
          <w:sz w:val="22"/>
          <w:szCs w:val="22"/>
        </w:rPr>
      </w:pPr>
    </w:p>
    <w:p w:rsidRPr="003D4A15" w:rsidR="001A412B" w:rsidP="003D4A15" w:rsidRDefault="00DA2475" w14:paraId="724F8F42" w14:textId="26CD1992">
      <w:pPr>
        <w:autoSpaceDE w:val="0"/>
        <w:autoSpaceDN w:val="0"/>
        <w:adjustRightInd w:val="0"/>
        <w:spacing w:line="360" w:lineRule="auto"/>
        <w:contextualSpacing/>
        <w:jc w:val="both"/>
        <w:rPr>
          <w:rFonts w:ascii="Palatino Linotype" w:hAnsi="Palatino Linotype" w:cs="Tahoma"/>
          <w:b/>
          <w:sz w:val="22"/>
          <w:szCs w:val="22"/>
        </w:rPr>
      </w:pPr>
      <w:r w:rsidRPr="003D4A15">
        <w:rPr>
          <w:rFonts w:ascii="Palatino Linotype" w:hAnsi="Palatino Linotype" w:cs="Tahoma"/>
          <w:b/>
          <w:sz w:val="22"/>
          <w:szCs w:val="22"/>
        </w:rPr>
        <w:t>III</w:t>
      </w:r>
      <w:r w:rsidRPr="003D4A15" w:rsidR="009A7587">
        <w:rPr>
          <w:rFonts w:ascii="Palatino Linotype" w:hAnsi="Palatino Linotype" w:cs="Tahoma"/>
          <w:b/>
          <w:sz w:val="22"/>
          <w:szCs w:val="22"/>
        </w:rPr>
        <w:t xml:space="preserve">. Interposición del Recurso de Revisión. </w:t>
      </w:r>
    </w:p>
    <w:p w:rsidRPr="003D4A15" w:rsidR="00F87649" w:rsidP="003D4A15"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3D4A15" w:rsidR="009A7587" w:rsidP="003D4A15" w:rsidRDefault="009A7587" w14:paraId="2C65CF47" w14:textId="0E6BA359">
      <w:pPr>
        <w:tabs>
          <w:tab w:val="left" w:pos="3122"/>
        </w:tabs>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lastRenderedPageBreak/>
        <w:t>Con fecha</w:t>
      </w:r>
      <w:r w:rsidRPr="003D4A15" w:rsidR="00E13C8C">
        <w:rPr>
          <w:rFonts w:ascii="Palatino Linotype" w:hAnsi="Palatino Linotype" w:cs="Tahoma"/>
          <w:sz w:val="22"/>
          <w:szCs w:val="22"/>
        </w:rPr>
        <w:t xml:space="preserve"> </w:t>
      </w:r>
      <w:r w:rsidRPr="003D4A15" w:rsidR="004A6092">
        <w:rPr>
          <w:rFonts w:ascii="Palatino Linotype" w:hAnsi="Palatino Linotype" w:cs="Tahoma"/>
          <w:sz w:val="22"/>
          <w:szCs w:val="22"/>
        </w:rPr>
        <w:t>d</w:t>
      </w:r>
      <w:r w:rsidRPr="003D4A15" w:rsidR="008555B3">
        <w:rPr>
          <w:rFonts w:ascii="Palatino Linotype" w:hAnsi="Palatino Linotype" w:cs="Tahoma"/>
          <w:sz w:val="22"/>
          <w:szCs w:val="22"/>
        </w:rPr>
        <w:t>oce</w:t>
      </w:r>
      <w:r w:rsidRPr="003D4A15" w:rsidR="007E6F3C">
        <w:rPr>
          <w:rFonts w:ascii="Palatino Linotype" w:hAnsi="Palatino Linotype" w:cs="Tahoma"/>
          <w:sz w:val="22"/>
          <w:szCs w:val="22"/>
        </w:rPr>
        <w:t xml:space="preserve"> de </w:t>
      </w:r>
      <w:r w:rsidRPr="003D4A15" w:rsidR="008555B3">
        <w:rPr>
          <w:rFonts w:ascii="Palatino Linotype" w:hAnsi="Palatino Linotype" w:cs="Tahoma"/>
          <w:sz w:val="22"/>
          <w:szCs w:val="22"/>
        </w:rPr>
        <w:t>octubre</w:t>
      </w:r>
      <w:r w:rsidRPr="003D4A15" w:rsidR="003E26E3">
        <w:rPr>
          <w:rFonts w:ascii="Palatino Linotype" w:hAnsi="Palatino Linotype" w:cs="Tahoma"/>
          <w:sz w:val="22"/>
          <w:szCs w:val="22"/>
        </w:rPr>
        <w:t xml:space="preserve"> de dos mil veintiuno</w:t>
      </w:r>
      <w:r w:rsidRPr="003D4A15">
        <w:rPr>
          <w:rFonts w:ascii="Palatino Linotype" w:hAnsi="Palatino Linotype" w:cs="Tahoma"/>
          <w:sz w:val="22"/>
          <w:szCs w:val="22"/>
        </w:rPr>
        <w:t xml:space="preserve">, a través del </w:t>
      </w:r>
      <w:r w:rsidRPr="003D4A15">
        <w:rPr>
          <w:rFonts w:ascii="Palatino Linotype" w:hAnsi="Palatino Linotype" w:cs="Tahoma"/>
          <w:sz w:val="22"/>
          <w:szCs w:val="22"/>
          <w:lang w:val="es-ES"/>
        </w:rPr>
        <w:t>Sistema de Acceso a la Información Mexiquense (SAIMEX)</w:t>
      </w:r>
      <w:r w:rsidRPr="003D4A15" w:rsidR="00A048C7">
        <w:rPr>
          <w:rFonts w:ascii="Palatino Linotype" w:hAnsi="Palatino Linotype" w:cs="Tahoma"/>
          <w:sz w:val="22"/>
          <w:szCs w:val="22"/>
        </w:rPr>
        <w:t>, se interpus</w:t>
      </w:r>
      <w:r w:rsidRPr="003D4A15" w:rsidR="003C3E71">
        <w:rPr>
          <w:rFonts w:ascii="Palatino Linotype" w:hAnsi="Palatino Linotype" w:cs="Tahoma"/>
          <w:sz w:val="22"/>
          <w:szCs w:val="22"/>
        </w:rPr>
        <w:t>o</w:t>
      </w:r>
      <w:r w:rsidRPr="003D4A15" w:rsidR="00A048C7">
        <w:rPr>
          <w:rFonts w:ascii="Palatino Linotype" w:hAnsi="Palatino Linotype" w:cs="Tahoma"/>
          <w:sz w:val="22"/>
          <w:szCs w:val="22"/>
        </w:rPr>
        <w:t xml:space="preserve"> </w:t>
      </w:r>
      <w:r w:rsidRPr="003D4A15" w:rsidR="003C3E71">
        <w:rPr>
          <w:rFonts w:ascii="Palatino Linotype" w:hAnsi="Palatino Linotype" w:cs="Tahoma"/>
          <w:sz w:val="22"/>
          <w:szCs w:val="22"/>
        </w:rPr>
        <w:t>el</w:t>
      </w:r>
      <w:r w:rsidRPr="003D4A15">
        <w:rPr>
          <w:rFonts w:ascii="Palatino Linotype" w:hAnsi="Palatino Linotype" w:cs="Tahoma"/>
          <w:sz w:val="22"/>
          <w:szCs w:val="22"/>
        </w:rPr>
        <w:t xml:space="preserve"> presente Recurso de Revisión por</w:t>
      </w:r>
      <w:r w:rsidRPr="003D4A15" w:rsidR="008E6658">
        <w:rPr>
          <w:rFonts w:ascii="Palatino Linotype" w:hAnsi="Palatino Linotype" w:cs="Tahoma"/>
          <w:sz w:val="22"/>
          <w:szCs w:val="22"/>
        </w:rPr>
        <w:t xml:space="preserve"> </w:t>
      </w:r>
      <w:r w:rsidRPr="003D4A15" w:rsidR="00C62478">
        <w:rPr>
          <w:rFonts w:ascii="Palatino Linotype" w:hAnsi="Palatino Linotype" w:cs="Tahoma"/>
          <w:sz w:val="22"/>
          <w:szCs w:val="22"/>
        </w:rPr>
        <w:t>el</w:t>
      </w:r>
      <w:r w:rsidRPr="003D4A15" w:rsidR="00DA2475">
        <w:rPr>
          <w:rFonts w:ascii="Palatino Linotype" w:hAnsi="Palatino Linotype" w:cs="Tahoma"/>
          <w:sz w:val="22"/>
          <w:szCs w:val="22"/>
        </w:rPr>
        <w:t xml:space="preserve"> Recurrente</w:t>
      </w:r>
      <w:r w:rsidRPr="003D4A15">
        <w:rPr>
          <w:rFonts w:ascii="Palatino Linotype" w:hAnsi="Palatino Linotype" w:cs="Tahoma"/>
          <w:sz w:val="22"/>
          <w:szCs w:val="22"/>
        </w:rPr>
        <w:t xml:space="preserve">, en contra de </w:t>
      </w:r>
      <w:r w:rsidRPr="003D4A15" w:rsidR="00655265">
        <w:rPr>
          <w:rFonts w:ascii="Palatino Linotype" w:hAnsi="Palatino Linotype" w:cs="Tahoma"/>
          <w:sz w:val="22"/>
          <w:szCs w:val="22"/>
        </w:rPr>
        <w:t>la respuesta emitida</w:t>
      </w:r>
      <w:r w:rsidRPr="003D4A15">
        <w:rPr>
          <w:rFonts w:ascii="Palatino Linotype" w:hAnsi="Palatino Linotype" w:cs="Tahoma"/>
          <w:sz w:val="22"/>
          <w:szCs w:val="22"/>
        </w:rPr>
        <w:t xml:space="preserve"> por el Sujeto Obligado a </w:t>
      </w:r>
      <w:r w:rsidRPr="003D4A15" w:rsidR="00655265">
        <w:rPr>
          <w:rFonts w:ascii="Palatino Linotype" w:hAnsi="Palatino Linotype" w:cs="Tahoma"/>
          <w:sz w:val="22"/>
          <w:szCs w:val="22"/>
        </w:rPr>
        <w:t>la solicitud</w:t>
      </w:r>
      <w:r w:rsidRPr="003D4A15">
        <w:rPr>
          <w:rFonts w:ascii="Palatino Linotype" w:hAnsi="Palatino Linotype" w:cs="Tahoma"/>
          <w:sz w:val="22"/>
          <w:szCs w:val="22"/>
        </w:rPr>
        <w:t xml:space="preserve"> de información, en los siguientes términos:</w:t>
      </w:r>
    </w:p>
    <w:p w:rsidRPr="003D4A15" w:rsidR="00AB6595" w:rsidP="003D4A15" w:rsidRDefault="00AB6595" w14:paraId="5A0F41C0" w14:textId="77777777">
      <w:pPr>
        <w:tabs>
          <w:tab w:val="left" w:pos="3122"/>
        </w:tabs>
        <w:spacing w:line="360" w:lineRule="auto"/>
        <w:contextualSpacing/>
        <w:jc w:val="both"/>
        <w:rPr>
          <w:rFonts w:ascii="Palatino Linotype" w:hAnsi="Palatino Linotype" w:cs="Tahoma"/>
          <w:sz w:val="22"/>
          <w:szCs w:val="22"/>
        </w:rPr>
      </w:pPr>
    </w:p>
    <w:p w:rsidRPr="003D4A15" w:rsidR="00D5699B" w:rsidP="003D4A15" w:rsidRDefault="00D5699B" w14:paraId="573EA7B5" w14:textId="77777777">
      <w:pPr>
        <w:spacing w:line="360" w:lineRule="auto"/>
        <w:ind w:left="567" w:right="539"/>
        <w:contextualSpacing/>
        <w:jc w:val="both"/>
        <w:rPr>
          <w:rFonts w:ascii="Palatino Linotype" w:hAnsi="Palatino Linotype" w:cs="Tahoma"/>
          <w:b/>
          <w:bCs/>
        </w:rPr>
      </w:pPr>
      <w:r w:rsidRPr="003D4A15">
        <w:rPr>
          <w:rFonts w:ascii="Palatino Linotype" w:hAnsi="Palatino Linotype" w:cs="Tahoma"/>
          <w:b/>
          <w:bCs/>
        </w:rPr>
        <w:t>ACTO IMPUGNADO:</w:t>
      </w:r>
    </w:p>
    <w:p w:rsidRPr="003D4A15" w:rsidR="007E6F3C" w:rsidP="003D4A15" w:rsidRDefault="002C0097" w14:paraId="270047D2" w14:textId="6F110028">
      <w:pPr>
        <w:spacing w:line="360" w:lineRule="auto"/>
        <w:ind w:left="567" w:right="539"/>
        <w:contextualSpacing/>
        <w:jc w:val="both"/>
        <w:rPr>
          <w:rFonts w:ascii="Palatino Linotype" w:hAnsi="Palatino Linotype" w:cs="Tahoma"/>
        </w:rPr>
      </w:pPr>
      <w:r w:rsidRPr="003D4A15">
        <w:rPr>
          <w:rFonts w:ascii="Palatino Linotype" w:hAnsi="Palatino Linotype"/>
          <w:i/>
          <w:iCs/>
          <w:color w:val="000000"/>
        </w:rPr>
        <w:t xml:space="preserve">respuesta a la solicitud de informacion publica 0277/TULTITLA/P/2021 </w:t>
      </w:r>
      <w:r w:rsidRPr="003D4A15">
        <w:rPr>
          <w:rFonts w:ascii="Palatino Linotype" w:hAnsi="Palatino Linotype"/>
          <w:color w:val="000000"/>
        </w:rPr>
        <w:t>(Sic.)</w:t>
      </w:r>
    </w:p>
    <w:p w:rsidRPr="003D4A15" w:rsidR="00DA2475" w:rsidP="003D4A15" w:rsidRDefault="00DA2475" w14:paraId="16007B0E" w14:textId="77777777">
      <w:pPr>
        <w:spacing w:line="360" w:lineRule="auto"/>
        <w:ind w:left="567" w:right="539"/>
        <w:contextualSpacing/>
        <w:jc w:val="both"/>
        <w:rPr>
          <w:rFonts w:ascii="Palatino Linotype" w:hAnsi="Palatino Linotype" w:cs="Tahoma"/>
          <w:b/>
          <w:iCs/>
        </w:rPr>
      </w:pPr>
    </w:p>
    <w:p w:rsidRPr="003D4A15" w:rsidR="00D5699B" w:rsidP="003D4A15" w:rsidRDefault="00D5699B" w14:paraId="38F23F02" w14:textId="77777777">
      <w:pPr>
        <w:spacing w:line="360" w:lineRule="auto"/>
        <w:ind w:left="567" w:right="539"/>
        <w:contextualSpacing/>
        <w:jc w:val="both"/>
        <w:rPr>
          <w:rFonts w:ascii="Palatino Linotype" w:hAnsi="Palatino Linotype" w:cs="Tahoma"/>
          <w:b/>
        </w:rPr>
      </w:pPr>
      <w:r w:rsidRPr="003D4A15">
        <w:rPr>
          <w:rFonts w:ascii="Palatino Linotype" w:hAnsi="Palatino Linotype" w:cs="Tahoma"/>
          <w:b/>
        </w:rPr>
        <w:t>RAZONES O MOTIVOS DE LA INCONFORMIDAD.</w:t>
      </w:r>
    </w:p>
    <w:p w:rsidRPr="003D4A15" w:rsidR="007E6F3C" w:rsidP="003D4A15" w:rsidRDefault="002C0097" w14:paraId="57DC2F4F" w14:textId="7E1A76EB">
      <w:pPr>
        <w:spacing w:line="360" w:lineRule="auto"/>
        <w:ind w:left="567" w:right="539"/>
        <w:contextualSpacing/>
        <w:jc w:val="both"/>
        <w:rPr>
          <w:rFonts w:ascii="Palatino Linotype" w:hAnsi="Palatino Linotype" w:cs="Tahoma"/>
          <w:iCs/>
        </w:rPr>
      </w:pPr>
      <w:r w:rsidRPr="003D4A15">
        <w:rPr>
          <w:rFonts w:ascii="Palatino Linotype" w:hAnsi="Palatino Linotype"/>
          <w:i/>
          <w:iCs/>
          <w:color w:val="000000"/>
        </w:rPr>
        <w:t>la indebida falta de: argumentación, máxima publicidad, confiabilidad y veracidad de la contestación a la solicitud de información pública ya que la misma resulta incongruente, dolosa, incompleta, escueta, no actualizada, ineficaz y muy en especial contraria a los derechos fundamentales</w:t>
      </w:r>
      <w:r w:rsidRPr="003D4A15" w:rsidR="00DA2475">
        <w:rPr>
          <w:rFonts w:ascii="Palatino Linotype" w:hAnsi="Palatino Linotype" w:cs="Tahoma"/>
          <w:i/>
          <w:iCs/>
        </w:rPr>
        <w:t xml:space="preserve"> </w:t>
      </w:r>
      <w:r w:rsidRPr="003D4A15" w:rsidR="00DA2475">
        <w:rPr>
          <w:rFonts w:ascii="Palatino Linotype" w:hAnsi="Palatino Linotype" w:cs="Tahoma"/>
          <w:iCs/>
        </w:rPr>
        <w:t>(Sic.)</w:t>
      </w:r>
    </w:p>
    <w:p w:rsidRPr="003D4A15" w:rsidR="00607688" w:rsidP="003D4A15" w:rsidRDefault="00607688" w14:paraId="0AAAE65C" w14:textId="3AD737A1">
      <w:pPr>
        <w:spacing w:line="360" w:lineRule="auto"/>
        <w:contextualSpacing/>
        <w:jc w:val="both"/>
        <w:rPr>
          <w:rFonts w:ascii="Palatino Linotype" w:hAnsi="Palatino Linotype" w:cs="Tahoma"/>
          <w:sz w:val="22"/>
          <w:szCs w:val="22"/>
        </w:rPr>
      </w:pPr>
    </w:p>
    <w:p w:rsidRPr="003D4A15" w:rsidR="002C0097" w:rsidP="003D4A15" w:rsidRDefault="002C0097" w14:paraId="72A814B8" w14:textId="04338571">
      <w:pPr>
        <w:pStyle w:val="Prrafodelista"/>
        <w:tabs>
          <w:tab w:val="left" w:pos="567"/>
        </w:tabs>
        <w:spacing w:line="360" w:lineRule="auto"/>
        <w:ind w:left="0"/>
        <w:jc w:val="both"/>
        <w:rPr>
          <w:rFonts w:ascii="Palatino Linotype" w:hAnsi="Palatino Linotype" w:cs="Tahoma"/>
          <w:szCs w:val="22"/>
        </w:rPr>
      </w:pPr>
      <w:r w:rsidRPr="003D4A15">
        <w:rPr>
          <w:rFonts w:ascii="Palatino Linotype" w:hAnsi="Palatino Linotype" w:cs="Tahoma"/>
          <w:szCs w:val="22"/>
        </w:rPr>
        <w:t xml:space="preserve">El Particular adjuntó </w:t>
      </w:r>
      <w:r w:rsidRPr="003D4A15" w:rsidR="005F11AC">
        <w:rPr>
          <w:rFonts w:ascii="Palatino Linotype" w:hAnsi="Palatino Linotype" w:cs="Tahoma"/>
          <w:szCs w:val="22"/>
        </w:rPr>
        <w:t xml:space="preserve">a la interposición del Recurso de Revisión, </w:t>
      </w:r>
      <w:r w:rsidRPr="003D4A15">
        <w:rPr>
          <w:rFonts w:ascii="Palatino Linotype" w:hAnsi="Palatino Linotype" w:cs="Tahoma"/>
          <w:szCs w:val="22"/>
        </w:rPr>
        <w:t xml:space="preserve">un archivo en formato </w:t>
      </w:r>
      <w:r w:rsidRPr="003D4A15">
        <w:rPr>
          <w:rFonts w:ascii="Palatino Linotype" w:hAnsi="Palatino Linotype" w:cs="Tahoma"/>
          <w:i/>
          <w:iCs/>
          <w:szCs w:val="22"/>
        </w:rPr>
        <w:t>pdf</w:t>
      </w:r>
      <w:r w:rsidRPr="003D4A15" w:rsidR="005F11AC">
        <w:rPr>
          <w:rFonts w:ascii="Palatino Linotype" w:hAnsi="Palatino Linotype" w:cs="Tahoma"/>
          <w:szCs w:val="22"/>
        </w:rPr>
        <w:t>, en el que vertió los siguientes argumentos:</w:t>
      </w:r>
    </w:p>
    <w:p w:rsidRPr="003D4A15" w:rsidR="00832752" w:rsidP="003D4A15" w:rsidRDefault="00832752" w14:paraId="55DFAF61" w14:textId="77777777">
      <w:pPr>
        <w:pStyle w:val="Prrafodelista"/>
        <w:tabs>
          <w:tab w:val="left" w:pos="567"/>
        </w:tabs>
        <w:spacing w:line="360" w:lineRule="auto"/>
        <w:ind w:left="0"/>
        <w:jc w:val="both"/>
        <w:rPr>
          <w:rFonts w:ascii="Palatino Linotype" w:hAnsi="Palatino Linotype" w:cs="Tahoma"/>
          <w:szCs w:val="22"/>
        </w:rPr>
      </w:pPr>
    </w:p>
    <w:p w:rsidRPr="003D4A15" w:rsidR="005F11AC" w:rsidP="003D4A15" w:rsidRDefault="005F11AC" w14:paraId="4792E13E" w14:textId="7B21DD78">
      <w:pPr>
        <w:pStyle w:val="Prrafodelista"/>
        <w:tabs>
          <w:tab w:val="left" w:pos="567"/>
        </w:tabs>
        <w:spacing w:line="360" w:lineRule="auto"/>
        <w:ind w:left="567" w:right="539"/>
        <w:jc w:val="both"/>
        <w:rPr>
          <w:rFonts w:ascii="Palatino Linotype" w:hAnsi="Palatino Linotype" w:cs="Tahoma"/>
          <w:b/>
          <w:i/>
          <w:sz w:val="20"/>
          <w:szCs w:val="20"/>
          <w:u w:val="single"/>
        </w:rPr>
      </w:pPr>
      <w:r w:rsidRPr="003D4A15">
        <w:rPr>
          <w:rFonts w:ascii="Palatino Linotype" w:hAnsi="Palatino Linotype" w:cs="Tahoma"/>
          <w:i/>
          <w:sz w:val="20"/>
          <w:szCs w:val="20"/>
        </w:rPr>
        <w:t xml:space="preserve">Por medio del presente, con fundamento en lo dispuesto por los artículos Sexto y Octavo en relación el artículo Primero tercer párrafo, todos de la Constitución Política de los Estados Unidos Mexicanos; así como los relativos y aplicables de la Ley General de Transparencia y Acceso a la Información Pública, párrafos décimo séptimo, décimo octavo y décimo noveno del artículo 5 de la Constitución Política del Estado Libre y Soberano de México, artículo primero, artículos 4, 7, 8, 9, 11, 12, 19, 21, 22, 176 a 195. 198, 200 y demás relativos y aplicables de la Ley de Acceso a la Información Pública del Estado de México y Municipios publicada en la Gaceta de Gobierno del Gobierno del Estado Libre y soberano de México, el cuatro de mayo de dos mil dieciséis, cuyo registro es DGC NÚM 0011021, vengo a presentar en tiempo y forma recuso de revisión en contra del Ente Obligado ante notoria violación a los principios consagrados en el artículos 9, 11 y 12 de la Ley de Acceso a la información Pública del Estado de México y Municipios, y ante </w:t>
      </w:r>
      <w:r w:rsidRPr="003D4A15">
        <w:rPr>
          <w:rFonts w:ascii="Palatino Linotype" w:hAnsi="Palatino Linotype" w:cs="Tahoma"/>
          <w:b/>
          <w:i/>
          <w:sz w:val="20"/>
          <w:szCs w:val="20"/>
        </w:rPr>
        <w:t xml:space="preserve">la indebida falta de: argumentación, máxima publicidad, confiabilidad y veracidad </w:t>
      </w:r>
      <w:r w:rsidRPr="003D4A15">
        <w:rPr>
          <w:rFonts w:ascii="Palatino Linotype" w:hAnsi="Palatino Linotype" w:cs="Tahoma"/>
          <w:i/>
          <w:sz w:val="20"/>
          <w:szCs w:val="20"/>
        </w:rPr>
        <w:t xml:space="preserve">de la contestación a la solicitud de información pública ya que la misma </w:t>
      </w:r>
      <w:r w:rsidRPr="003D4A15">
        <w:rPr>
          <w:rFonts w:ascii="Palatino Linotype" w:hAnsi="Palatino Linotype" w:cs="Tahoma"/>
          <w:b/>
          <w:i/>
          <w:sz w:val="20"/>
          <w:szCs w:val="20"/>
        </w:rPr>
        <w:t xml:space="preserve">resulta incongruente, dolosa, incompleta, </w:t>
      </w:r>
      <w:r w:rsidRPr="003D4A15">
        <w:rPr>
          <w:rFonts w:ascii="Palatino Linotype" w:hAnsi="Palatino Linotype" w:cs="Tahoma"/>
          <w:b/>
          <w:i/>
          <w:sz w:val="20"/>
          <w:szCs w:val="20"/>
        </w:rPr>
        <w:lastRenderedPageBreak/>
        <w:t>escueta, no actualizada, ineficaz y muy en especial contraria a los derechos fundamentales consagrados en los ordenamientos nacionales como internacionales, por tanto solicito de este Instituto, que atendiendo los principios que rigen la interpretación de la Ley de Transparencia, por lo que se solicita se requiera al ente obligado para entregue la información solicitada y ante la reiterada negativa a proporcionar la información, en términos de lo dispuesto por el artículo 190 de la Ley de Trasparencia y Acceso a la Información Pública del Estado de México y Municipios</w:t>
      </w:r>
      <w:r w:rsidRPr="003D4A15">
        <w:rPr>
          <w:rFonts w:ascii="Palatino Linotype" w:hAnsi="Palatino Linotype" w:cs="Tahoma"/>
          <w:i/>
          <w:sz w:val="20"/>
          <w:szCs w:val="20"/>
        </w:rPr>
        <w:t xml:space="preserve"> </w:t>
      </w:r>
      <w:r w:rsidRPr="003D4A15">
        <w:rPr>
          <w:rFonts w:ascii="Palatino Linotype" w:hAnsi="Palatino Linotype" w:cs="Tahoma"/>
          <w:b/>
          <w:i/>
          <w:sz w:val="20"/>
          <w:szCs w:val="20"/>
          <w:u w:val="single"/>
        </w:rPr>
        <w:t>de vista al Órgano de Control a efecto que en su oportunidad determine el grado de responsabilidad en términos de lo dispuesto en la Ley de Responsabilidades de los Servidores Públicos del Estado y Municipios.</w:t>
      </w:r>
    </w:p>
    <w:p w:rsidRPr="003D4A15" w:rsidR="005F11AC" w:rsidP="003D4A15" w:rsidRDefault="005F11AC" w14:paraId="4DCB29A3" w14:textId="77777777">
      <w:pPr>
        <w:pStyle w:val="Prrafodelista"/>
        <w:tabs>
          <w:tab w:val="left" w:pos="567"/>
        </w:tabs>
        <w:spacing w:line="360" w:lineRule="auto"/>
        <w:ind w:left="567" w:right="539"/>
        <w:jc w:val="both"/>
        <w:rPr>
          <w:rFonts w:ascii="Palatino Linotype" w:hAnsi="Palatino Linotype" w:cs="Tahoma"/>
          <w:i/>
          <w:sz w:val="20"/>
          <w:szCs w:val="20"/>
        </w:rPr>
      </w:pPr>
      <w:r w:rsidRPr="003D4A15">
        <w:rPr>
          <w:rFonts w:ascii="Palatino Linotype" w:hAnsi="Palatino Linotype" w:cs="Tahoma"/>
          <w:i/>
          <w:sz w:val="20"/>
          <w:szCs w:val="20"/>
        </w:rPr>
        <w:t xml:space="preserve">Con la finalidad que se garantice el ejercicio del derecho de acceso a la información, en este acto se invocan los artículos 8, 13, 181 y demás relativos y aplicables de la Ley de Acceso a la información Pública del Estado de México y Municipios, a efecto que el Instituto, en el ámbito de sus atribuciones, supla y subsane cualquiera de las deficiencias o defectos del presente ocurso. </w:t>
      </w:r>
    </w:p>
    <w:p w:rsidRPr="003D4A15" w:rsidR="005F11AC" w:rsidP="003D4A15" w:rsidRDefault="005F11AC" w14:paraId="18B89586" w14:textId="06092816">
      <w:pPr>
        <w:pStyle w:val="Prrafodelista"/>
        <w:tabs>
          <w:tab w:val="left" w:pos="567"/>
        </w:tabs>
        <w:spacing w:line="360" w:lineRule="auto"/>
        <w:ind w:left="567" w:right="539"/>
        <w:jc w:val="both"/>
        <w:rPr>
          <w:rFonts w:ascii="Palatino Linotype" w:hAnsi="Palatino Linotype" w:cs="Tahoma"/>
          <w:i/>
          <w:sz w:val="20"/>
          <w:szCs w:val="20"/>
        </w:rPr>
      </w:pPr>
      <w:r w:rsidRPr="003D4A15">
        <w:rPr>
          <w:rFonts w:ascii="Palatino Linotype" w:hAnsi="Palatino Linotype" w:cs="Tahoma"/>
          <w:i/>
          <w:sz w:val="20"/>
          <w:szCs w:val="20"/>
        </w:rPr>
        <w:t>A efecto de cumplimentar lo dispuesto por el 180 y demás relativos y aplicables de la Ley de Acceso a la información Pública del Estado de México y Municipios, manifiesto:</w:t>
      </w:r>
    </w:p>
    <w:p w:rsidRPr="003D4A15" w:rsidR="005F11AC" w:rsidP="003D4A15" w:rsidRDefault="005F11AC" w14:paraId="564F5025"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I. NOMBRE DEL SUJETO Y/O ENTE OBLIGADO ANTE LA CUAL SE PRESENTÓ LA SOLICITUD; lo es el h. AYUNTAMIENTO DEL MUNICIPIO DE TULTITLAN</w:t>
      </w:r>
      <w:r w:rsidRPr="003D4A15">
        <w:rPr>
          <w:rFonts w:ascii="Palatino Linotype" w:hAnsi="Palatino Linotype" w:cs="Tahoma"/>
          <w:i/>
        </w:rPr>
        <w:t>.</w:t>
      </w:r>
    </w:p>
    <w:p w:rsidRPr="003D4A15" w:rsidR="005F11AC" w:rsidP="003D4A15" w:rsidRDefault="005F11AC" w14:paraId="303252B0"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 xml:space="preserve">II. NOMBRE DEL SOLICITANTE QUE </w:t>
      </w:r>
      <w:proofErr w:type="gramStart"/>
      <w:r w:rsidRPr="003D4A15">
        <w:rPr>
          <w:rFonts w:ascii="Palatino Linotype" w:hAnsi="Palatino Linotype" w:cs="Tahoma"/>
          <w:b/>
          <w:i/>
        </w:rPr>
        <w:t>RECURRE</w:t>
      </w:r>
      <w:proofErr w:type="gramEnd"/>
      <w:r w:rsidRPr="003D4A15">
        <w:rPr>
          <w:rFonts w:ascii="Palatino Linotype" w:hAnsi="Palatino Linotype" w:cs="Tahoma"/>
          <w:b/>
          <w:i/>
        </w:rPr>
        <w:t xml:space="preserve"> ASÍ COMO LA DIRECCIÓN O MEDIO QUE SEÑALE PARA RECIBIR NOTIFICACIONES</w:t>
      </w:r>
      <w:r w:rsidRPr="003D4A15">
        <w:rPr>
          <w:rFonts w:ascii="Palatino Linotype" w:hAnsi="Palatino Linotype" w:cs="Tahoma"/>
          <w:i/>
        </w:rPr>
        <w:t xml:space="preserve">; […], con correo electrónico […], mismo que se encuentra registrado en el </w:t>
      </w:r>
      <w:r w:rsidRPr="003D4A15">
        <w:rPr>
          <w:rFonts w:ascii="Palatino Linotype" w:hAnsi="Palatino Linotype" w:cs="Tahoma"/>
          <w:b/>
          <w:i/>
        </w:rPr>
        <w:t>SISTEMA DE ACCESO A LA INFORMACIÓN MEXIQUENSE</w:t>
      </w:r>
      <w:r w:rsidRPr="003D4A15">
        <w:rPr>
          <w:rFonts w:ascii="Palatino Linotype" w:hAnsi="Palatino Linotype" w:cs="Tahoma"/>
          <w:i/>
        </w:rPr>
        <w:t xml:space="preserve">. </w:t>
      </w:r>
    </w:p>
    <w:p w:rsidRPr="003D4A15" w:rsidR="005F11AC" w:rsidP="003D4A15" w:rsidRDefault="005F11AC" w14:paraId="770F3969"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III. EL NÚMERO DE FOLIO DE RESPUESTA DE LA SOLICITUD DE ACCESO</w:t>
      </w:r>
      <w:r w:rsidRPr="003D4A15">
        <w:rPr>
          <w:rFonts w:ascii="Palatino Linotype" w:hAnsi="Palatino Linotype" w:cs="Tahoma"/>
          <w:i/>
        </w:rPr>
        <w:t xml:space="preserve">; sin número de folio, sin </w:t>
      </w:r>
      <w:proofErr w:type="gramStart"/>
      <w:r w:rsidRPr="003D4A15">
        <w:rPr>
          <w:rFonts w:ascii="Palatino Linotype" w:hAnsi="Palatino Linotype" w:cs="Tahoma"/>
          <w:i/>
        </w:rPr>
        <w:t>embargo</w:t>
      </w:r>
      <w:proofErr w:type="gramEnd"/>
      <w:r w:rsidRPr="003D4A15">
        <w:rPr>
          <w:rFonts w:ascii="Palatino Linotype" w:hAnsi="Palatino Linotype" w:cs="Tahoma"/>
          <w:i/>
        </w:rPr>
        <w:t xml:space="preserve"> en el </w:t>
      </w:r>
      <w:r w:rsidRPr="003D4A15">
        <w:rPr>
          <w:rFonts w:ascii="Palatino Linotype" w:hAnsi="Palatino Linotype" w:cs="Tahoma"/>
          <w:b/>
          <w:i/>
        </w:rPr>
        <w:t>SISTEMA DE ACCESO A LA INFORMACIÓN MEXIQUENSE</w:t>
      </w:r>
      <w:r w:rsidRPr="003D4A15">
        <w:rPr>
          <w:rFonts w:ascii="Palatino Linotype" w:hAnsi="Palatino Linotype" w:cs="Tahoma"/>
          <w:i/>
        </w:rPr>
        <w:t xml:space="preserve">, aparece como registro de respuesta 29/09/2021 16:21:16 </w:t>
      </w:r>
    </w:p>
    <w:p w:rsidRPr="003D4A15" w:rsidR="005F11AC" w:rsidP="003D4A15" w:rsidRDefault="005F11AC" w14:paraId="75C088FE"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IV. </w:t>
      </w:r>
      <w:r w:rsidRPr="003D4A15">
        <w:rPr>
          <w:rFonts w:ascii="Palatino Linotype" w:hAnsi="Palatino Linotype" w:cs="Tahoma"/>
          <w:b/>
          <w:i/>
        </w:rPr>
        <w:t>FECHA EN QUE FUE NOTIFICADA LA RESPUESTA AL SOLICITANTE Y/O QUE TUVO CONOCIMIENTO DEL ACTO RECLAMADO, O DE PRESENTACIÓN DE LA SOLICITUD;</w:t>
      </w:r>
      <w:r w:rsidRPr="003D4A15">
        <w:rPr>
          <w:rFonts w:ascii="Palatino Linotype" w:hAnsi="Palatino Linotype" w:cs="Tahoma"/>
          <w:i/>
        </w:rPr>
        <w:t xml:space="preserve"> veintinueve de septiembre de dos mil veintiuno, fecha en la que el ente obligado registro la respuesta a las preguntas que formule en mi petición. </w:t>
      </w:r>
    </w:p>
    <w:p w:rsidRPr="003D4A15" w:rsidR="005F11AC" w:rsidP="003D4A15" w:rsidRDefault="005F11AC" w14:paraId="1FF82501"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lastRenderedPageBreak/>
        <w:t>V. EL ACTO QUE SE RECURRE</w:t>
      </w:r>
      <w:r w:rsidRPr="003D4A15">
        <w:rPr>
          <w:rFonts w:ascii="Palatino Linotype" w:hAnsi="Palatino Linotype" w:cs="Tahoma"/>
          <w:i/>
        </w:rPr>
        <w:t xml:space="preserve">; </w:t>
      </w:r>
      <w:r w:rsidRPr="003D4A15">
        <w:rPr>
          <w:rFonts w:ascii="Palatino Linotype" w:hAnsi="Palatino Linotype" w:cs="Tahoma"/>
          <w:b/>
          <w:i/>
        </w:rPr>
        <w:t xml:space="preserve">respuesta a mi solicitud de información pública, de 29 de septiembre de 2021. </w:t>
      </w:r>
    </w:p>
    <w:p w:rsidRPr="003D4A15" w:rsidR="005F11AC" w:rsidP="003D4A15" w:rsidRDefault="005F11AC" w14:paraId="43B1B80C" w14:textId="77777777">
      <w:pPr>
        <w:spacing w:line="360" w:lineRule="auto"/>
        <w:ind w:left="567" w:right="539"/>
        <w:contextualSpacing/>
        <w:jc w:val="both"/>
        <w:rPr>
          <w:rFonts w:ascii="Palatino Linotype" w:hAnsi="Palatino Linotype" w:cs="Tahoma"/>
          <w:b/>
          <w:i/>
        </w:rPr>
      </w:pPr>
      <w:r w:rsidRPr="003D4A15">
        <w:rPr>
          <w:rFonts w:ascii="Palatino Linotype" w:hAnsi="Palatino Linotype" w:cs="Tahoma"/>
          <w:b/>
          <w:i/>
        </w:rPr>
        <w:t>VI. RAZONES O MOTIVOS DE INCONFORMIDAD</w:t>
      </w:r>
      <w:r w:rsidRPr="003D4A15">
        <w:rPr>
          <w:rFonts w:ascii="Palatino Linotype" w:hAnsi="Palatino Linotype" w:cs="Tahoma"/>
          <w:i/>
        </w:rPr>
        <w:t xml:space="preserve">; lo inoperante y infundado de la respuesta </w:t>
      </w:r>
      <w:r w:rsidRPr="003D4A15">
        <w:rPr>
          <w:rFonts w:ascii="Palatino Linotype" w:hAnsi="Palatino Linotype" w:cs="Tahoma"/>
          <w:b/>
          <w:i/>
        </w:rPr>
        <w:t xml:space="preserve">del incongruente, incompleta, escueta, no actualizada, ineficaz y muy en especial contraria a los derechos fundamentales consagrados en los ordenamientos nacionales como internacionales. </w:t>
      </w:r>
    </w:p>
    <w:p w:rsidRPr="003D4A15" w:rsidR="0088050E" w:rsidP="003D4A15" w:rsidRDefault="005F11AC" w14:paraId="1571ACA0" w14:textId="77777777">
      <w:pPr>
        <w:spacing w:line="360" w:lineRule="auto"/>
        <w:ind w:left="567" w:right="539"/>
        <w:contextualSpacing/>
        <w:jc w:val="both"/>
        <w:rPr>
          <w:rFonts w:ascii="Palatino Linotype" w:hAnsi="Palatino Linotype" w:cs="Tahoma"/>
          <w:b/>
          <w:i/>
        </w:rPr>
      </w:pPr>
      <w:r w:rsidRPr="003D4A15">
        <w:rPr>
          <w:rFonts w:ascii="Palatino Linotype" w:hAnsi="Palatino Linotype" w:cs="Tahoma"/>
          <w:b/>
          <w:i/>
        </w:rPr>
        <w:t>VII. LA COPIA DE LA RESPUESTA QUE SE IMPUGNA Y, EN SU CASO, DE LA NOTIFICACIÓN CORRESPONDIENTE;</w:t>
      </w:r>
      <w:r w:rsidRPr="003D4A15">
        <w:rPr>
          <w:rFonts w:ascii="Palatino Linotype" w:hAnsi="Palatino Linotype" w:cs="Tahoma"/>
          <w:i/>
        </w:rPr>
        <w:t xml:space="preserve"> se encuentra registrada en el </w:t>
      </w:r>
      <w:r w:rsidRPr="003D4A15">
        <w:rPr>
          <w:rFonts w:ascii="Palatino Linotype" w:hAnsi="Palatino Linotype" w:cs="Tahoma"/>
          <w:b/>
          <w:i/>
        </w:rPr>
        <w:t xml:space="preserve">SISTEMA DE ACCESO A LA INFORMACIÓN MEXIQUENSE. </w:t>
      </w:r>
    </w:p>
    <w:p w:rsidRPr="003D4A15" w:rsidR="0088050E" w:rsidP="003D4A15" w:rsidRDefault="005F11AC" w14:paraId="037CDB4A"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VIII. FIRMA DEL RECURRENTE O EN SU CASO HUELLA DIGITAL PARA EL CASO DE QUE SE PRESENTE POR ESCRITO</w:t>
      </w:r>
      <w:r w:rsidRPr="003D4A15">
        <w:rPr>
          <w:rFonts w:ascii="Palatino Linotype" w:hAnsi="Palatino Linotype" w:cs="Tahoma"/>
          <w:i/>
        </w:rPr>
        <w:t xml:space="preserve">, no me encuentro obligado a proporcionar tal información en términos de lo dispuesto por el último párrafo del artículo 180 de las Ley de Acceso a la información Pública del Estado de México y Municipios, ya que el recurso se interpone electrónicamente </w:t>
      </w:r>
    </w:p>
    <w:p w:rsidRPr="003D4A15" w:rsidR="0088050E" w:rsidP="003D4A15" w:rsidRDefault="005F11AC" w14:paraId="488F05D2"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 xml:space="preserve">ESTIMO OPORTUNO SEAN CONSIDERADOS LOS SIGUIENTES ANTECECENTES, ARGUMENTOS, PRUEBAS Y ELEMENTOS. EN TÉRMINOS DE LOS ARTÍCULO 180 Y DEMÁS RELATIVOS Y APLICABLES DE LA LEY DE ACCESO A LA INFORMACIÓN PÚBLICA DEL ESTADO DE MÉXICO Y MUNICIPIOS </w:t>
      </w:r>
    </w:p>
    <w:p w:rsidRPr="003D4A15" w:rsidR="002C0097" w:rsidP="003D4A15" w:rsidRDefault="005F11AC" w14:paraId="6D7DF254" w14:textId="31DF247A">
      <w:pPr>
        <w:spacing w:line="360" w:lineRule="auto"/>
        <w:ind w:left="567" w:right="539"/>
        <w:contextualSpacing/>
        <w:jc w:val="both"/>
        <w:rPr>
          <w:rFonts w:ascii="Palatino Linotype" w:hAnsi="Palatino Linotype" w:cs="Tahoma"/>
          <w:i/>
        </w:rPr>
      </w:pPr>
      <w:r w:rsidRPr="003D4A15">
        <w:rPr>
          <w:rFonts w:ascii="Palatino Linotype" w:hAnsi="Palatino Linotype" w:cs="Tahoma"/>
          <w:i/>
        </w:rPr>
        <w:t>1.- Por solicitud presentada, ante el SISTEMA DE ACCESO A LA INFORMACIÓN MEXIQUENSE, solicite lo siguiente:</w:t>
      </w:r>
    </w:p>
    <w:p w:rsidRPr="003D4A15" w:rsidR="0088050E" w:rsidP="003D4A15" w:rsidRDefault="0088050E" w14:paraId="68D9D2F8"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“…solicito me proporcione el porcentaje de incrementos salariales de los trabajadores de base del H. Ayuntamiento de tultitlan, correspondiente a los años 2001 y a la fecha de entrega de la solicitud… (Sic)” </w:t>
      </w:r>
    </w:p>
    <w:p w:rsidRPr="003D4A15" w:rsidR="0088050E" w:rsidP="003D4A15" w:rsidRDefault="0088050E" w14:paraId="3F7DBAB4"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2.- Que el 29 de septiembre de dos mil veintiuno, el ente obligado adjunto al del SISTEMA DE ACCESO A LA INFORMACIÓN MEXIQUENSE, la cual se trascribe para mejor comprensión: </w:t>
      </w:r>
    </w:p>
    <w:p w:rsidRPr="003D4A15" w:rsidR="0088050E" w:rsidP="003D4A15" w:rsidRDefault="0088050E" w14:paraId="54E26EDA"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r w:rsidRPr="003D4A15">
        <w:rPr>
          <w:rFonts w:ascii="Palatino Linotype" w:hAnsi="Palatino Linotype" w:cs="Tahoma"/>
          <w:b/>
          <w:i/>
        </w:rPr>
        <w:t>De una búsqueda exhaustiva en los archivos que integra la coordinación de recursos humanos, solo se localizaron los convenios de este Municipio con el SUTEYM correspondientes a los años 2018, 2019 y 2020</w:t>
      </w:r>
      <w:r w:rsidRPr="003D4A15">
        <w:rPr>
          <w:rFonts w:ascii="Palatino Linotype" w:hAnsi="Palatino Linotype" w:cs="Tahoma"/>
          <w:i/>
        </w:rPr>
        <w:t xml:space="preserve">… (Sic)” </w:t>
      </w:r>
    </w:p>
    <w:p w:rsidRPr="003D4A15" w:rsidR="0088050E" w:rsidP="003D4A15" w:rsidRDefault="0088050E" w14:paraId="58873855" w14:textId="0DC393B0">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Dicha respuesta en su conjunto constituye el recurso de cuenta y con independencia que sea revisada de oficio </w:t>
      </w:r>
      <w:proofErr w:type="gramStart"/>
      <w:r w:rsidRPr="003D4A15">
        <w:rPr>
          <w:rFonts w:ascii="Palatino Linotype" w:hAnsi="Palatino Linotype" w:cs="Tahoma"/>
          <w:i/>
        </w:rPr>
        <w:t>la respuesta dictada por el sujeto obligado se exponen</w:t>
      </w:r>
      <w:proofErr w:type="gramEnd"/>
      <w:r w:rsidRPr="003D4A15">
        <w:rPr>
          <w:rFonts w:ascii="Palatino Linotype" w:hAnsi="Palatino Linotype" w:cs="Tahoma"/>
          <w:i/>
        </w:rPr>
        <w:t xml:space="preserve"> los siguientes:</w:t>
      </w:r>
    </w:p>
    <w:p w:rsidRPr="003D4A15" w:rsidR="0088050E" w:rsidP="003D4A15" w:rsidRDefault="0088050E" w14:paraId="5688F0D1" w14:textId="77777777">
      <w:pPr>
        <w:spacing w:line="360" w:lineRule="auto"/>
        <w:ind w:left="567" w:right="539"/>
        <w:contextualSpacing/>
        <w:jc w:val="both"/>
        <w:rPr>
          <w:rFonts w:ascii="Palatino Linotype" w:hAnsi="Palatino Linotype" w:cs="Tahoma"/>
          <w:b/>
          <w:i/>
        </w:rPr>
      </w:pPr>
    </w:p>
    <w:p w:rsidRPr="003D4A15" w:rsidR="0088050E" w:rsidP="003D4A15" w:rsidRDefault="0088050E" w14:paraId="3D33D1E8" w14:textId="47A35A67">
      <w:pPr>
        <w:spacing w:line="360" w:lineRule="auto"/>
        <w:ind w:left="567" w:right="539"/>
        <w:contextualSpacing/>
        <w:jc w:val="center"/>
        <w:rPr>
          <w:rFonts w:ascii="Palatino Linotype" w:hAnsi="Palatino Linotype" w:cs="Tahoma"/>
          <w:b/>
          <w:i/>
        </w:rPr>
      </w:pPr>
      <w:r w:rsidRPr="003D4A15">
        <w:rPr>
          <w:rFonts w:ascii="Palatino Linotype" w:hAnsi="Palatino Linotype" w:cs="Tahoma"/>
          <w:b/>
          <w:i/>
        </w:rPr>
        <w:t>ARGUMENTOS.</w:t>
      </w:r>
    </w:p>
    <w:p w:rsidRPr="003D4A15" w:rsidR="00B86F4D" w:rsidP="003D4A15" w:rsidRDefault="0088050E" w14:paraId="31311BC8"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PRIMERO:</w:t>
      </w:r>
      <w:r w:rsidRPr="003D4A15">
        <w:rPr>
          <w:rFonts w:ascii="Palatino Linotype" w:hAnsi="Palatino Linotype" w:cs="Tahoma"/>
          <w:i/>
        </w:rPr>
        <w:t xml:space="preserve"> El ente obligado viola en perjuicio del recurrente los artículos Sexto y Octavo, de nuestra carta magna, en virtud que omite entregar la información requerida completa.</w:t>
      </w:r>
    </w:p>
    <w:p w:rsidRPr="003D4A15" w:rsidR="0088050E" w:rsidP="003D4A15" w:rsidRDefault="0088050E" w14:paraId="60D0060C" w14:textId="4403A6D1">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88050E" w:rsidP="003D4A15" w:rsidRDefault="0088050E" w14:paraId="2D7A1DF3"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En ese sentido, como se puede advertir de la respuesta a la información, el Ente recurrido incumplió con lo establecido en el artículo 22 del CÓDIGO DE PROCEDIMIENTOS ADMINISTRATIVOS DEL ESTADO DE MÉXICO, de aplicación supletoria a la ley de la materia, que establece lo siguiente: </w:t>
      </w:r>
    </w:p>
    <w:p w:rsidRPr="003D4A15" w:rsidR="00B86F4D" w:rsidP="003D4A15" w:rsidRDefault="00B86F4D" w14:paraId="5B236DA0" w14:textId="77777777">
      <w:pPr>
        <w:spacing w:line="360" w:lineRule="auto"/>
        <w:ind w:left="567" w:right="539"/>
        <w:contextualSpacing/>
        <w:jc w:val="both"/>
        <w:rPr>
          <w:rFonts w:ascii="Palatino Linotype" w:hAnsi="Palatino Linotype" w:cs="Tahoma"/>
          <w:i/>
        </w:rPr>
      </w:pPr>
    </w:p>
    <w:p w:rsidRPr="003D4A15" w:rsidR="0088050E" w:rsidP="003D4A15" w:rsidRDefault="0088050E" w14:paraId="4BF122B7"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Artículo 22.- Las resoluciones serán claras, precisas, exhaustivas y congruentes con las cuestiones planteadas por las partes o las derivadas del expediente del procedimiento y proceso administrativo… (Sic)” </w:t>
      </w:r>
    </w:p>
    <w:p w:rsidRPr="003D4A15" w:rsidR="00B86F4D" w:rsidP="003D4A15" w:rsidRDefault="00B86F4D" w14:paraId="79317AD3" w14:textId="77777777">
      <w:pPr>
        <w:spacing w:line="360" w:lineRule="auto"/>
        <w:ind w:left="567" w:right="539"/>
        <w:contextualSpacing/>
        <w:jc w:val="both"/>
        <w:rPr>
          <w:rFonts w:ascii="Palatino Linotype" w:hAnsi="Palatino Linotype" w:cs="Tahoma"/>
          <w:i/>
        </w:rPr>
      </w:pPr>
    </w:p>
    <w:p w:rsidRPr="003D4A15" w:rsidR="0088050E" w:rsidP="003D4A15" w:rsidRDefault="0088050E" w14:paraId="5E8B56E5" w14:textId="7CCDABA1">
      <w:pPr>
        <w:spacing w:line="360" w:lineRule="auto"/>
        <w:ind w:left="567" w:right="539"/>
        <w:contextualSpacing/>
        <w:jc w:val="both"/>
        <w:rPr>
          <w:rFonts w:ascii="Palatino Linotype" w:hAnsi="Palatino Linotype" w:cs="Tahoma"/>
          <w:i/>
        </w:rPr>
      </w:pPr>
      <w:r w:rsidRPr="003D4A15">
        <w:rPr>
          <w:rFonts w:ascii="Palatino Linotype" w:hAnsi="Palatino Linotype" w:cs="Tahoma"/>
          <w:i/>
        </w:rPr>
        <w:t>De conformidad con el precepto legal en comento, es de señalarse que todo acto administrativo debe apegarse a los principios de congruencia y exhaustividad, entendiendo por lo primero la concordancia que debe existir entre la solicitud formulada y la respuesta, y por lo segundo, que se pronuncie expresamente sobre todos y cada uno los puntos requeridos, lo que en materia de transparencia y acceso a la información pública debe traducirse en que las respuestas que emitan los entes obligados deben guardar una relación lógica con lo solicitado y atender de manera precisa, expresa, categórica y congruente cada uno de los contenidos de información requeridos, a fin de satisfacer la solicitud de información correspondiente, situación que no aconteció en el presente caso, puesto que el sujeto obligado pasó por alto que el de la voz requirió información que por su naturaleza no puede ser clasificada como reservada, cobrando aplicación el criterio de rubro:</w:t>
      </w:r>
    </w:p>
    <w:p w:rsidRPr="003D4A15" w:rsidR="0088050E" w:rsidP="003D4A15" w:rsidRDefault="00832752" w14:paraId="3F5A6ADF" w14:textId="49FBACA3">
      <w:pPr>
        <w:spacing w:line="360" w:lineRule="auto"/>
        <w:ind w:left="567" w:right="539"/>
        <w:contextualSpacing/>
        <w:jc w:val="both"/>
        <w:rPr>
          <w:rFonts w:ascii="Palatino Linotype" w:hAnsi="Palatino Linotype" w:cs="Tahoma"/>
          <w:i/>
        </w:rPr>
      </w:pPr>
      <w:r w:rsidRPr="003D4A15">
        <w:rPr>
          <w:rFonts w:ascii="Palatino Linotype" w:hAnsi="Palatino Linotype"/>
          <w:i/>
          <w:noProof/>
          <w:lang w:eastAsia="es-MX"/>
        </w:rPr>
        <w:drawing>
          <wp:inline distT="0" distB="0" distL="0" distR="0" wp14:anchorId="571AC2AE" wp14:editId="16A8E012">
            <wp:extent cx="5049079" cy="98129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2305" cy="985813"/>
                    </a:xfrm>
                    <a:prstGeom prst="rect">
                      <a:avLst/>
                    </a:prstGeom>
                  </pic:spPr>
                </pic:pic>
              </a:graphicData>
            </a:graphic>
          </wp:inline>
        </w:drawing>
      </w:r>
    </w:p>
    <w:p w:rsidRPr="003D4A15" w:rsidR="00832752" w:rsidP="003D4A15" w:rsidRDefault="00832752" w14:paraId="21EAF76A" w14:textId="5FE5826F">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02C9B3D8" w14:textId="5E57E3F0">
      <w:pPr>
        <w:spacing w:line="360" w:lineRule="auto"/>
        <w:ind w:left="567" w:right="539"/>
        <w:contextualSpacing/>
        <w:jc w:val="both"/>
        <w:rPr>
          <w:rFonts w:ascii="Palatino Linotype" w:hAnsi="Palatino Linotype" w:cs="Tahoma"/>
          <w:i/>
        </w:rPr>
      </w:pPr>
      <w:r w:rsidRPr="003D4A15">
        <w:rPr>
          <w:rFonts w:ascii="Palatino Linotype" w:hAnsi="Palatino Linotype"/>
          <w:i/>
          <w:noProof/>
          <w:lang w:eastAsia="es-MX"/>
        </w:rPr>
        <w:lastRenderedPageBreak/>
        <w:drawing>
          <wp:inline distT="0" distB="0" distL="0" distR="0" wp14:anchorId="6CD05822" wp14:editId="05A24C26">
            <wp:extent cx="5136543" cy="723173"/>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3937"/>
                    <a:stretch/>
                  </pic:blipFill>
                  <pic:spPr bwMode="auto">
                    <a:xfrm>
                      <a:off x="0" y="0"/>
                      <a:ext cx="5194396" cy="731318"/>
                    </a:xfrm>
                    <a:prstGeom prst="rect">
                      <a:avLst/>
                    </a:prstGeom>
                    <a:ln>
                      <a:noFill/>
                    </a:ln>
                    <a:extLst>
                      <a:ext uri="{53640926-AAD7-44D8-BBD7-CCE9431645EC}">
                        <a14:shadowObscured xmlns:a14="http://schemas.microsoft.com/office/drawing/2010/main"/>
                      </a:ext>
                    </a:extLst>
                  </pic:spPr>
                </pic:pic>
              </a:graphicData>
            </a:graphic>
          </wp:inline>
        </w:drawing>
      </w:r>
    </w:p>
    <w:p w:rsidRPr="003D4A15" w:rsidR="00832752" w:rsidP="003D4A15" w:rsidRDefault="00832752" w14:paraId="4AE38B72" w14:textId="2BFCF523">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18C34AC6"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Ante tal razonamiento, se puede la solicitud de información pública se pidió “solicito me proporcione el porcentaje de incrementos salariales de los trabajadores de base a partir de 2001 y a la fecha de entrega de la solicitud”. </w:t>
      </w:r>
    </w:p>
    <w:p w:rsidRPr="003D4A15" w:rsidR="00B86F4D" w:rsidP="003D4A15" w:rsidRDefault="00B86F4D" w14:paraId="7A41D979" w14:textId="77777777">
      <w:pPr>
        <w:spacing w:line="360" w:lineRule="auto"/>
        <w:ind w:left="567" w:right="539"/>
        <w:contextualSpacing/>
        <w:jc w:val="both"/>
        <w:rPr>
          <w:rFonts w:ascii="Palatino Linotype" w:hAnsi="Palatino Linotype" w:cs="Tahoma"/>
          <w:i/>
        </w:rPr>
      </w:pPr>
    </w:p>
    <w:p w:rsidRPr="003D4A15" w:rsidR="00832752" w:rsidP="003D4A15" w:rsidRDefault="00832752" w14:paraId="2254FB0F" w14:textId="17184395">
      <w:pPr>
        <w:spacing w:line="360" w:lineRule="auto"/>
        <w:ind w:left="567" w:right="539"/>
        <w:contextualSpacing/>
        <w:jc w:val="both"/>
        <w:rPr>
          <w:rFonts w:ascii="Palatino Linotype" w:hAnsi="Palatino Linotype" w:cs="Tahoma"/>
          <w:i/>
        </w:rPr>
      </w:pPr>
      <w:r w:rsidRPr="003D4A15">
        <w:rPr>
          <w:rFonts w:ascii="Palatino Linotype" w:hAnsi="Palatino Linotype" w:cs="Tahoma"/>
          <w:i/>
        </w:rPr>
        <w:t>Esto es que el sujeto obligado debía proporcionar los porcentajes de los incrementos al salario de los trabajadores a partir de 2001, 2002, 2003, 2004, 2005, 2006, 2007, 2008, 2009, 2010, 2011, 2012, 2013, 2014, 2015, 2016, 2017, 2018, 2019, 2020 y a la fecha 2021.</w:t>
      </w:r>
    </w:p>
    <w:p w:rsidRPr="003D4A15" w:rsidR="00832752" w:rsidP="003D4A15" w:rsidRDefault="00832752" w14:paraId="18E560B5" w14:textId="77777777">
      <w:pPr>
        <w:spacing w:line="360" w:lineRule="auto"/>
        <w:ind w:left="567" w:right="539"/>
        <w:contextualSpacing/>
        <w:jc w:val="both"/>
        <w:rPr>
          <w:rFonts w:ascii="Palatino Linotype" w:hAnsi="Palatino Linotype" w:cs="Tahoma"/>
          <w:i/>
        </w:rPr>
      </w:pPr>
    </w:p>
    <w:p w:rsidRPr="003D4A15" w:rsidR="00832752" w:rsidP="003D4A15" w:rsidRDefault="00832752" w14:paraId="6EB7AFE1" w14:textId="15B9F90E">
      <w:pPr>
        <w:spacing w:line="360" w:lineRule="auto"/>
        <w:ind w:left="567" w:right="539"/>
        <w:contextualSpacing/>
        <w:jc w:val="both"/>
        <w:rPr>
          <w:rFonts w:ascii="Palatino Linotype" w:hAnsi="Palatino Linotype" w:cs="Tahoma"/>
          <w:b/>
          <w:i/>
        </w:rPr>
      </w:pPr>
      <w:r w:rsidRPr="003D4A15">
        <w:rPr>
          <w:rFonts w:ascii="Palatino Linotype" w:hAnsi="Palatino Linotype" w:cs="Tahoma"/>
          <w:b/>
          <w:i/>
        </w:rPr>
        <w:t>Situación que no aconteció ya que proporciona solo los incrementos de los años 2018, 2019 y 2020, dejando de observar lo previsto por los artículos 1, 8 y 18 de la Ley de Documentos Administrativos e Históricos del Estado de México, publicado en la Gaceta del Gobierno el 14 de septiembre de 1987 lo cuales indican:</w:t>
      </w:r>
    </w:p>
    <w:p w:rsidRPr="003D4A15" w:rsidR="00832752" w:rsidP="003D4A15" w:rsidRDefault="00832752" w14:paraId="43FA6A9D" w14:textId="6CAD2290">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68423A26"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Por lo que no es dable que el sujeto obligado pretenda justificar la omisión de entrega de información porque (solo se localizaron los convenios de este Municipio con el SUTEYM correspondientes a los años 2018, 2019 y 2020) </w:t>
      </w:r>
    </w:p>
    <w:p w:rsidRPr="003D4A15" w:rsidR="00CB0AFF" w:rsidP="003D4A15" w:rsidRDefault="00CB0AFF" w14:paraId="0CC3854A" w14:textId="77777777">
      <w:pPr>
        <w:spacing w:line="360" w:lineRule="auto"/>
        <w:ind w:left="567" w:right="539"/>
        <w:contextualSpacing/>
        <w:jc w:val="both"/>
        <w:rPr>
          <w:rFonts w:ascii="Palatino Linotype" w:hAnsi="Palatino Linotype" w:cs="Tahoma"/>
          <w:i/>
        </w:rPr>
      </w:pPr>
    </w:p>
    <w:p w:rsidRPr="003D4A15" w:rsidR="00832752" w:rsidP="003D4A15" w:rsidRDefault="00832752" w14:paraId="3BED6B3B"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Como se puede apreciar, de la lectura integral a la respuesta se advierte que el sujeto obligado reconoce que existieron incrementos salariales los cuales obran en su convenio sindical que por lo que era su obligación de conformidad su convenio sindical, </w:t>
      </w:r>
    </w:p>
    <w:p w:rsidRPr="003D4A15" w:rsidR="00CB0AFF" w:rsidP="003D4A15" w:rsidRDefault="00CB0AFF" w14:paraId="1708DB1A" w14:textId="77777777">
      <w:pPr>
        <w:spacing w:line="360" w:lineRule="auto"/>
        <w:ind w:left="567" w:right="539"/>
        <w:contextualSpacing/>
        <w:jc w:val="both"/>
        <w:rPr>
          <w:rFonts w:ascii="Palatino Linotype" w:hAnsi="Palatino Linotype" w:cs="Tahoma"/>
          <w:i/>
        </w:rPr>
      </w:pPr>
    </w:p>
    <w:p w:rsidRPr="003D4A15" w:rsidR="00832752" w:rsidP="003D4A15" w:rsidRDefault="00832752" w14:paraId="4913DBB5" w14:textId="1E378170">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Ahora bien, también debe considerarse que en términos de lo dispuesto por </w:t>
      </w:r>
      <w:proofErr w:type="gramStart"/>
      <w:r w:rsidRPr="003D4A15">
        <w:rPr>
          <w:rFonts w:ascii="Palatino Linotype" w:hAnsi="Palatino Linotype" w:cs="Tahoma"/>
          <w:i/>
        </w:rPr>
        <w:t>el la fracción</w:t>
      </w:r>
      <w:proofErr w:type="gramEnd"/>
      <w:r w:rsidRPr="003D4A15">
        <w:rPr>
          <w:rFonts w:ascii="Palatino Linotype" w:hAnsi="Palatino Linotype" w:cs="Tahoma"/>
          <w:i/>
        </w:rPr>
        <w:t xml:space="preserve"> XV del artículo 98. De la Ley del Trabajo de los Servidores Públicos del Estado y Municipios, esa Entidad tiene por obligación lo siguiente:</w:t>
      </w:r>
    </w:p>
    <w:p w:rsidRPr="003D4A15" w:rsidR="00832752" w:rsidP="003D4A15" w:rsidRDefault="00832752" w14:paraId="526D78B5" w14:textId="4216AEC9">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563BB0F7"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lastRenderedPageBreak/>
        <w:t xml:space="preserve">Por lo que, </w:t>
      </w:r>
      <w:r w:rsidRPr="003D4A15">
        <w:rPr>
          <w:rFonts w:ascii="Palatino Linotype" w:hAnsi="Palatino Linotype" w:cs="Tahoma"/>
          <w:b/>
          <w:i/>
        </w:rPr>
        <w:t xml:space="preserve">con mayor precisión es en el Tabulador anual de remuneraciones donde se ve reflejado el incremento al salario de los trabajadores por lo que existen razones fundadas de ocultamiento de la información requerida, de ahí que respuesta incompleta del sujeto obligado, </w:t>
      </w:r>
      <w:r w:rsidRPr="003D4A15">
        <w:rPr>
          <w:rFonts w:ascii="Palatino Linotype" w:hAnsi="Palatino Linotype" w:cs="Tahoma"/>
          <w:i/>
        </w:rPr>
        <w:t xml:space="preserve">violenta principios fundamentales del hoy recurrente porque se trata de una obligación de hacer que por disposición legal debe practicarse de forma anual. </w:t>
      </w:r>
    </w:p>
    <w:p w:rsidRPr="003D4A15" w:rsidR="00832752" w:rsidP="003D4A15" w:rsidRDefault="00832752" w14:paraId="7928C837" w14:textId="77777777">
      <w:pPr>
        <w:spacing w:line="360" w:lineRule="auto"/>
        <w:ind w:left="567" w:right="539"/>
        <w:contextualSpacing/>
        <w:jc w:val="both"/>
        <w:rPr>
          <w:rFonts w:ascii="Palatino Linotype" w:hAnsi="Palatino Linotype" w:cs="Tahoma"/>
          <w:i/>
        </w:rPr>
      </w:pPr>
    </w:p>
    <w:p w:rsidRPr="003D4A15" w:rsidR="00832752" w:rsidP="003D4A15" w:rsidRDefault="00832752" w14:paraId="7B3C2E68" w14:textId="4B00CF98">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En </w:t>
      </w:r>
      <w:proofErr w:type="gramStart"/>
      <w:r w:rsidRPr="003D4A15">
        <w:rPr>
          <w:rFonts w:ascii="Palatino Linotype" w:hAnsi="Palatino Linotype" w:cs="Tahoma"/>
          <w:i/>
        </w:rPr>
        <w:t>consecuencia</w:t>
      </w:r>
      <w:proofErr w:type="gramEnd"/>
      <w:r w:rsidRPr="003D4A15">
        <w:rPr>
          <w:rFonts w:ascii="Palatino Linotype" w:hAnsi="Palatino Linotype" w:cs="Tahoma"/>
          <w:i/>
        </w:rPr>
        <w:t xml:space="preserve"> tiene aplicación el principio del derecho general del derecho “ubi lex non distinguit nec nos distinguere debemus”, así como los criterios emitidos por nuestros más altos tribunales de jurisprudencia que a la letra rezan:</w:t>
      </w:r>
    </w:p>
    <w:p w:rsidRPr="003D4A15" w:rsidR="00832752" w:rsidP="003D4A15" w:rsidRDefault="00832752" w14:paraId="2C95E98E" w14:textId="3FE672E4">
      <w:pPr>
        <w:spacing w:line="360" w:lineRule="auto"/>
        <w:ind w:left="567" w:right="539"/>
        <w:contextualSpacing/>
        <w:jc w:val="both"/>
        <w:rPr>
          <w:rFonts w:ascii="Palatino Linotype" w:hAnsi="Palatino Linotype" w:cs="Tahoma"/>
          <w:i/>
        </w:rPr>
      </w:pPr>
      <w:r w:rsidRPr="003D4A15">
        <w:rPr>
          <w:rFonts w:ascii="Palatino Linotype" w:hAnsi="Palatino Linotype"/>
          <w:i/>
          <w:noProof/>
          <w:lang w:eastAsia="es-MX"/>
        </w:rPr>
        <w:drawing>
          <wp:inline distT="0" distB="0" distL="0" distR="0" wp14:anchorId="06D26049" wp14:editId="2B5A6840">
            <wp:extent cx="5279666" cy="75149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049"/>
                    <a:stretch/>
                  </pic:blipFill>
                  <pic:spPr bwMode="auto">
                    <a:xfrm>
                      <a:off x="0" y="0"/>
                      <a:ext cx="5353800" cy="762049"/>
                    </a:xfrm>
                    <a:prstGeom prst="rect">
                      <a:avLst/>
                    </a:prstGeom>
                    <a:ln>
                      <a:noFill/>
                    </a:ln>
                    <a:extLst>
                      <a:ext uri="{53640926-AAD7-44D8-BBD7-CCE9431645EC}">
                        <a14:shadowObscured xmlns:a14="http://schemas.microsoft.com/office/drawing/2010/main"/>
                      </a:ext>
                    </a:extLst>
                  </pic:spPr>
                </pic:pic>
              </a:graphicData>
            </a:graphic>
          </wp:inline>
        </w:drawing>
      </w:r>
    </w:p>
    <w:p w:rsidRPr="003D4A15" w:rsidR="00832752" w:rsidP="003D4A15" w:rsidRDefault="00832752" w14:paraId="61E9D626" w14:textId="15737D31">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0A9670AF" w14:textId="78B5EC85">
      <w:pPr>
        <w:spacing w:line="360" w:lineRule="auto"/>
        <w:ind w:left="567" w:right="539"/>
        <w:contextualSpacing/>
        <w:jc w:val="both"/>
        <w:rPr>
          <w:rFonts w:ascii="Palatino Linotype" w:hAnsi="Palatino Linotype" w:cs="Tahoma"/>
          <w:i/>
        </w:rPr>
      </w:pPr>
      <w:r w:rsidRPr="003D4A15">
        <w:rPr>
          <w:rFonts w:ascii="Palatino Linotype" w:hAnsi="Palatino Linotype"/>
          <w:i/>
          <w:noProof/>
          <w:lang w:eastAsia="es-MX"/>
        </w:rPr>
        <w:drawing>
          <wp:inline distT="0" distB="0" distL="0" distR="0" wp14:anchorId="763FB0CF" wp14:editId="0DFA09AB">
            <wp:extent cx="5224007" cy="6919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9707" cy="695394"/>
                    </a:xfrm>
                    <a:prstGeom prst="rect">
                      <a:avLst/>
                    </a:prstGeom>
                  </pic:spPr>
                </pic:pic>
              </a:graphicData>
            </a:graphic>
          </wp:inline>
        </w:drawing>
      </w:r>
    </w:p>
    <w:p w:rsidRPr="003D4A15" w:rsidR="00832752" w:rsidP="003D4A15" w:rsidRDefault="00832752" w14:paraId="0E6799DA" w14:textId="77FB78DB">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05585C0E" w14:textId="67852D23">
      <w:pPr>
        <w:spacing w:line="360" w:lineRule="auto"/>
        <w:ind w:left="567" w:right="539"/>
        <w:contextualSpacing/>
        <w:jc w:val="both"/>
        <w:rPr>
          <w:rFonts w:ascii="Palatino Linotype" w:hAnsi="Palatino Linotype" w:cs="Tahoma"/>
          <w:i/>
        </w:rPr>
      </w:pPr>
      <w:r w:rsidRPr="003D4A15">
        <w:rPr>
          <w:rFonts w:ascii="Palatino Linotype" w:hAnsi="Palatino Linotype" w:cs="Tahoma"/>
          <w:i/>
        </w:rPr>
        <w:t>A mayor abundamiento, se precisa que no le corresponde al sujeto obligado proporcionar información incompleta de conformidad con los criterios emitidos por nuestros más altos tribunales que señalan.</w:t>
      </w:r>
    </w:p>
    <w:p w:rsidRPr="003D4A15" w:rsidR="00832752" w:rsidP="003D4A15" w:rsidRDefault="00832752" w14:paraId="528055EC" w14:textId="529F7FB1">
      <w:pPr>
        <w:spacing w:line="360" w:lineRule="auto"/>
        <w:ind w:left="567" w:right="539"/>
        <w:contextualSpacing/>
        <w:jc w:val="both"/>
        <w:rPr>
          <w:rFonts w:ascii="Palatino Linotype" w:hAnsi="Palatino Linotype" w:cs="Tahoma"/>
          <w:i/>
        </w:rPr>
      </w:pPr>
      <w:r w:rsidRPr="003D4A15">
        <w:rPr>
          <w:rFonts w:ascii="Palatino Linotype" w:hAnsi="Palatino Linotype"/>
          <w:i/>
          <w:noProof/>
          <w:lang w:eastAsia="es-MX"/>
        </w:rPr>
        <w:drawing>
          <wp:inline distT="0" distB="0" distL="0" distR="0" wp14:anchorId="4BF28922" wp14:editId="55E38622">
            <wp:extent cx="5120640" cy="1138046"/>
            <wp:effectExtent l="0" t="0" r="381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56987" cy="1146124"/>
                    </a:xfrm>
                    <a:prstGeom prst="rect">
                      <a:avLst/>
                    </a:prstGeom>
                  </pic:spPr>
                </pic:pic>
              </a:graphicData>
            </a:graphic>
          </wp:inline>
        </w:drawing>
      </w:r>
    </w:p>
    <w:p w:rsidRPr="003D4A15" w:rsidR="00832752" w:rsidP="003D4A15" w:rsidRDefault="00832752" w14:paraId="2B9AB5D9" w14:textId="5ED24704">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43FB56DE" w14:textId="1FB88727">
      <w:pPr>
        <w:spacing w:line="360" w:lineRule="auto"/>
        <w:ind w:left="567" w:right="539"/>
        <w:contextualSpacing/>
        <w:jc w:val="both"/>
        <w:rPr>
          <w:rFonts w:ascii="Palatino Linotype" w:hAnsi="Palatino Linotype" w:cs="Tahoma"/>
          <w:i/>
        </w:rPr>
      </w:pPr>
      <w:r w:rsidRPr="003D4A15">
        <w:rPr>
          <w:rFonts w:ascii="Palatino Linotype" w:hAnsi="Palatino Linotype"/>
          <w:i/>
          <w:noProof/>
          <w:lang w:eastAsia="es-MX"/>
        </w:rPr>
        <w:drawing>
          <wp:inline distT="0" distB="0" distL="0" distR="0" wp14:anchorId="0525AD20" wp14:editId="04D1693A">
            <wp:extent cx="5160397" cy="551759"/>
            <wp:effectExtent l="0" t="0" r="254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8766" cy="564415"/>
                    </a:xfrm>
                    <a:prstGeom prst="rect">
                      <a:avLst/>
                    </a:prstGeom>
                  </pic:spPr>
                </pic:pic>
              </a:graphicData>
            </a:graphic>
          </wp:inline>
        </w:drawing>
      </w:r>
    </w:p>
    <w:p w:rsidRPr="003D4A15" w:rsidR="00832752" w:rsidP="003D4A15" w:rsidRDefault="00832752" w14:paraId="5CC5FFB0" w14:textId="7F0DD360">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5073097A" w14:textId="2FA0A270">
      <w:pPr>
        <w:spacing w:line="360" w:lineRule="auto"/>
        <w:ind w:left="567" w:right="539"/>
        <w:contextualSpacing/>
        <w:jc w:val="both"/>
        <w:rPr>
          <w:rFonts w:ascii="Palatino Linotype" w:hAnsi="Palatino Linotype" w:cs="Tahoma"/>
          <w:i/>
        </w:rPr>
      </w:pPr>
      <w:r w:rsidRPr="003D4A15">
        <w:rPr>
          <w:rFonts w:ascii="Palatino Linotype" w:hAnsi="Palatino Linotype"/>
          <w:i/>
          <w:noProof/>
          <w:lang w:eastAsia="es-MX"/>
        </w:rPr>
        <w:lastRenderedPageBreak/>
        <w:drawing>
          <wp:inline distT="0" distB="0" distL="0" distR="0" wp14:anchorId="40846D77" wp14:editId="58769BD3">
            <wp:extent cx="5031982" cy="1749287"/>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54175" cy="1757002"/>
                    </a:xfrm>
                    <a:prstGeom prst="rect">
                      <a:avLst/>
                    </a:prstGeom>
                  </pic:spPr>
                </pic:pic>
              </a:graphicData>
            </a:graphic>
          </wp:inline>
        </w:drawing>
      </w:r>
    </w:p>
    <w:p w:rsidRPr="003D4A15" w:rsidR="00832752" w:rsidP="003D4A15" w:rsidRDefault="00832752" w14:paraId="75EDD9F0" w14:textId="59687E23">
      <w:pPr>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832752" w:rsidP="003D4A15" w:rsidRDefault="00832752" w14:paraId="6DFC4496"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Resultado aplicable para privilegiar el principio de máxima publicidad el criterio 0002-11, que reza: </w:t>
      </w:r>
    </w:p>
    <w:p w:rsidRPr="003D4A15" w:rsidR="00832752" w:rsidP="003D4A15" w:rsidRDefault="00832752" w14:paraId="0DF0F112"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“Criterio 0002-11 Información pública, competo de , en materia de transparencia, interpretación temática de los artículos 22, fracción V, XV y XVI, 32, 4, 11 y 41 de conformidad con los artículos antes referidos, el derecho de acceso a la información pública, se define en cuanto a su alcance y resultado material, el acceso a los archivos, registro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(Sic) </w:t>
      </w:r>
    </w:p>
    <w:p w:rsidRPr="003D4A15" w:rsidR="00832752" w:rsidP="003D4A15" w:rsidRDefault="00832752" w14:paraId="0BA9C5FB"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De ahí que, ese Instituto de Transparencia, como órgano garante de los derechos fundamentales de los ciudadanos deberá analizar los términos y condiciones en que contestada la solicitud, y atendiendo la obligación del sujeto obligado de rendir cuentas con motivo de su naturaleza jurídica ordene al Sujeto Obligado a la entrega del porcentaje de incrementos salariales de los trabajadores de base a partir de 2001 y a la fecha de entrega de la solicitud esto es de los años (2001, 2002, 2003, 2004, 2005, 2006, 2007, 2008, 2009, 2010, 2011, 2012, 2013, 2014, 2015, 2016, 2017, 2018, 2019, 2020 y 2021) al ser una obligación contenida en la fracción XV del artículo 98. De la Ley del Trabajo </w:t>
      </w:r>
      <w:r w:rsidRPr="003D4A15">
        <w:rPr>
          <w:rFonts w:ascii="Palatino Linotype" w:hAnsi="Palatino Linotype" w:cs="Tahoma"/>
          <w:i/>
        </w:rPr>
        <w:lastRenderedPageBreak/>
        <w:t xml:space="preserve">de los Servidores Públicos del Estado y Municipios anexando los tabuladores de sueldo para certeza jurídica. </w:t>
      </w:r>
    </w:p>
    <w:p w:rsidRPr="003D4A15" w:rsidR="00832752" w:rsidP="003D4A15" w:rsidRDefault="00832752" w14:paraId="7017EA66" w14:textId="77777777">
      <w:pPr>
        <w:spacing w:line="360" w:lineRule="auto"/>
        <w:ind w:left="567" w:right="539"/>
        <w:contextualSpacing/>
        <w:jc w:val="both"/>
        <w:rPr>
          <w:rFonts w:ascii="Palatino Linotype" w:hAnsi="Palatino Linotype" w:cs="Tahoma"/>
          <w:i/>
        </w:rPr>
      </w:pPr>
    </w:p>
    <w:p w:rsidRPr="003D4A15" w:rsidR="00832752" w:rsidP="003D4A15" w:rsidRDefault="00832752" w14:paraId="6088318E" w14:textId="77777777">
      <w:pPr>
        <w:spacing w:line="360" w:lineRule="auto"/>
        <w:ind w:left="567" w:right="539"/>
        <w:contextualSpacing/>
        <w:jc w:val="both"/>
        <w:rPr>
          <w:rFonts w:ascii="Palatino Linotype" w:hAnsi="Palatino Linotype" w:cs="Tahoma"/>
          <w:b/>
          <w:i/>
        </w:rPr>
      </w:pPr>
      <w:r w:rsidRPr="003D4A15">
        <w:rPr>
          <w:rFonts w:ascii="Palatino Linotype" w:hAnsi="Palatino Linotype" w:cs="Tahoma"/>
          <w:b/>
          <w:i/>
        </w:rPr>
        <w:t xml:space="preserve">A EFECTO DE ACREDITAR LAS MANIFESTACIONES VERTIDAS SE OFRECEN LAS SIGUIENTES: </w:t>
      </w:r>
    </w:p>
    <w:p w:rsidRPr="003D4A15" w:rsidR="00832752" w:rsidP="003D4A15" w:rsidRDefault="00832752" w14:paraId="18BBEEAB" w14:textId="63E20101">
      <w:pPr>
        <w:spacing w:line="360" w:lineRule="auto"/>
        <w:ind w:left="567" w:right="539"/>
        <w:contextualSpacing/>
        <w:jc w:val="center"/>
        <w:rPr>
          <w:rFonts w:ascii="Palatino Linotype" w:hAnsi="Palatino Linotype" w:cs="Tahoma"/>
          <w:b/>
          <w:i/>
        </w:rPr>
      </w:pPr>
      <w:r w:rsidRPr="003D4A15">
        <w:rPr>
          <w:rFonts w:ascii="Palatino Linotype" w:hAnsi="Palatino Linotype" w:cs="Tahoma"/>
          <w:b/>
          <w:i/>
        </w:rPr>
        <w:t>PRUEBAS</w:t>
      </w:r>
    </w:p>
    <w:p w:rsidRPr="003D4A15" w:rsidR="00832752" w:rsidP="003D4A15" w:rsidRDefault="00832752" w14:paraId="4481BF8E"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 xml:space="preserve">1.- INSTRUMENTAL DE </w:t>
      </w:r>
      <w:proofErr w:type="gramStart"/>
      <w:r w:rsidRPr="003D4A15">
        <w:rPr>
          <w:rFonts w:ascii="Palatino Linotype" w:hAnsi="Palatino Linotype" w:cs="Tahoma"/>
          <w:b/>
          <w:i/>
        </w:rPr>
        <w:t>ACTUACIONES.-</w:t>
      </w:r>
      <w:proofErr w:type="gramEnd"/>
      <w:r w:rsidRPr="003D4A15">
        <w:rPr>
          <w:rFonts w:ascii="Palatino Linotype" w:hAnsi="Palatino Linotype" w:cs="Tahoma"/>
          <w:i/>
        </w:rPr>
        <w:t xml:space="preserve"> Consistente en todo aquello que integra e integre el expediente y que favorezca al recurrente. Prueba que se relación con todos los hechos del recuso que se recurre, así como del informe que para tal efecto rinda el ente obligado. </w:t>
      </w:r>
    </w:p>
    <w:p w:rsidRPr="003D4A15" w:rsidR="00832752" w:rsidP="003D4A15" w:rsidRDefault="00832752" w14:paraId="1C313C70"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 xml:space="preserve">2.- PRESUNCIONAL LEGAL Y </w:t>
      </w:r>
      <w:proofErr w:type="gramStart"/>
      <w:r w:rsidRPr="003D4A15">
        <w:rPr>
          <w:rFonts w:ascii="Palatino Linotype" w:hAnsi="Palatino Linotype" w:cs="Tahoma"/>
          <w:b/>
          <w:i/>
        </w:rPr>
        <w:t>HUMANA.-</w:t>
      </w:r>
      <w:proofErr w:type="gramEnd"/>
      <w:r w:rsidRPr="003D4A15">
        <w:rPr>
          <w:rFonts w:ascii="Palatino Linotype" w:hAnsi="Palatino Linotype" w:cs="Tahoma"/>
          <w:i/>
        </w:rPr>
        <w:t xml:space="preserve"> Que se derive de todo lo actuado y que favorezca los intereses del recurrente. Prueba que se relación con todos los hechos del recuso que se recurre, así como del informe que para tal efecto rinda el ente obligado. </w:t>
      </w:r>
    </w:p>
    <w:p w:rsidRPr="003D4A15" w:rsidR="00832752" w:rsidP="003D4A15" w:rsidRDefault="00832752" w14:paraId="14E327E8"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Así también, se invocan los principios del derecho para que sean aplicados en el presente recurso:</w:t>
      </w:r>
    </w:p>
    <w:p w:rsidRPr="003D4A15" w:rsidR="00832752" w:rsidP="003D4A15" w:rsidRDefault="00832752" w14:paraId="3CDA3FC2" w14:textId="0E31BF83">
      <w:pPr>
        <w:spacing w:line="360" w:lineRule="auto"/>
        <w:ind w:left="567" w:right="539"/>
        <w:contextualSpacing/>
        <w:jc w:val="both"/>
        <w:rPr>
          <w:rFonts w:ascii="Palatino Linotype" w:hAnsi="Palatino Linotype" w:cs="Tahoma"/>
          <w:b/>
          <w:i/>
        </w:rPr>
      </w:pPr>
      <w:r w:rsidRPr="003D4A15">
        <w:rPr>
          <w:rFonts w:ascii="Palatino Linotype" w:hAnsi="Palatino Linotype" w:cs="Tahoma"/>
          <w:b/>
          <w:i/>
        </w:rPr>
        <w:t>a</w:t>
      </w:r>
      <w:proofErr w:type="gramStart"/>
      <w:r w:rsidRPr="003D4A15">
        <w:rPr>
          <w:rFonts w:ascii="Palatino Linotype" w:hAnsi="Palatino Linotype" w:cs="Tahoma"/>
          <w:b/>
          <w:i/>
        </w:rPr>
        <w:t>).-</w:t>
      </w:r>
      <w:proofErr w:type="gramEnd"/>
      <w:r w:rsidRPr="003D4A15">
        <w:rPr>
          <w:rFonts w:ascii="Palatino Linotype" w:hAnsi="Palatino Linotype" w:cs="Tahoma"/>
          <w:b/>
          <w:i/>
        </w:rPr>
        <w:t xml:space="preserve"> iura novit curia. </w:t>
      </w:r>
    </w:p>
    <w:p w:rsidRPr="003D4A15" w:rsidR="00832752" w:rsidP="003D4A15" w:rsidRDefault="00832752" w14:paraId="19C1990B" w14:textId="77777777">
      <w:pPr>
        <w:spacing w:line="360" w:lineRule="auto"/>
        <w:ind w:left="567" w:right="539"/>
        <w:contextualSpacing/>
        <w:jc w:val="both"/>
        <w:rPr>
          <w:rFonts w:ascii="Palatino Linotype" w:hAnsi="Palatino Linotype" w:cs="Tahoma"/>
          <w:b/>
          <w:i/>
        </w:rPr>
      </w:pPr>
      <w:r w:rsidRPr="003D4A15">
        <w:rPr>
          <w:rFonts w:ascii="Palatino Linotype" w:hAnsi="Palatino Linotype" w:cs="Tahoma"/>
          <w:b/>
          <w:i/>
        </w:rPr>
        <w:t>b</w:t>
      </w:r>
      <w:proofErr w:type="gramStart"/>
      <w:r w:rsidRPr="003D4A15">
        <w:rPr>
          <w:rFonts w:ascii="Palatino Linotype" w:hAnsi="Palatino Linotype" w:cs="Tahoma"/>
          <w:b/>
          <w:i/>
        </w:rPr>
        <w:t>).-</w:t>
      </w:r>
      <w:proofErr w:type="gramEnd"/>
      <w:r w:rsidRPr="003D4A15">
        <w:rPr>
          <w:rFonts w:ascii="Palatino Linotype" w:hAnsi="Palatino Linotype" w:cs="Tahoma"/>
          <w:b/>
          <w:i/>
        </w:rPr>
        <w:t xml:space="preserve"> Da mihi factum, dabo tibi ius. </w:t>
      </w:r>
    </w:p>
    <w:p w:rsidRPr="003D4A15" w:rsidR="00832752" w:rsidP="003D4A15" w:rsidRDefault="00832752" w14:paraId="5EDA859E" w14:textId="77777777">
      <w:pPr>
        <w:spacing w:line="360" w:lineRule="auto"/>
        <w:ind w:left="567" w:right="539"/>
        <w:contextualSpacing/>
        <w:jc w:val="both"/>
        <w:rPr>
          <w:rFonts w:ascii="Palatino Linotype" w:hAnsi="Palatino Linotype" w:cs="Tahoma"/>
          <w:b/>
          <w:i/>
        </w:rPr>
      </w:pPr>
      <w:proofErr w:type="gramStart"/>
      <w:r w:rsidRPr="003D4A15">
        <w:rPr>
          <w:rFonts w:ascii="Palatino Linotype" w:hAnsi="Palatino Linotype" w:cs="Tahoma"/>
          <w:b/>
          <w:i/>
        </w:rPr>
        <w:t>c).-</w:t>
      </w:r>
      <w:proofErr w:type="gramEnd"/>
      <w:r w:rsidRPr="003D4A15">
        <w:rPr>
          <w:rFonts w:ascii="Palatino Linotype" w:hAnsi="Palatino Linotype" w:cs="Tahoma"/>
          <w:b/>
          <w:i/>
        </w:rPr>
        <w:t xml:space="preserve"> ubi lex non distinguit nec nos distinguere debemus </w:t>
      </w:r>
    </w:p>
    <w:p w:rsidRPr="003D4A15" w:rsidR="00832752" w:rsidP="003D4A15" w:rsidRDefault="00832752" w14:paraId="6FF1223F"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Por lo expuesto y fundado, </w:t>
      </w:r>
    </w:p>
    <w:p w:rsidRPr="003D4A15" w:rsidR="00832752" w:rsidP="003D4A15" w:rsidRDefault="00832752" w14:paraId="258CCE06" w14:textId="77777777">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INSTITUTO DE TRANSPARENCIA Y ACCESO A LA INFORMACIÓN PÚBLICA DEL ESTADO DE MÉXICO Y MUNICIPIOS</w:t>
      </w:r>
      <w:r w:rsidRPr="003D4A15">
        <w:rPr>
          <w:rFonts w:ascii="Palatino Linotype" w:hAnsi="Palatino Linotype" w:cs="Tahoma"/>
          <w:i/>
        </w:rPr>
        <w:t xml:space="preserve">, toda vez que fueron probados los hechos en los que se funda el recurso que se plantea atentamente pido se sirva: </w:t>
      </w:r>
    </w:p>
    <w:p w:rsidRPr="003D4A15" w:rsidR="00832752" w:rsidP="003D4A15" w:rsidRDefault="00832752" w14:paraId="157BD130" w14:textId="77777777">
      <w:pPr>
        <w:spacing w:line="360" w:lineRule="auto"/>
        <w:ind w:left="567" w:right="539"/>
        <w:contextualSpacing/>
        <w:jc w:val="both"/>
        <w:rPr>
          <w:rFonts w:ascii="Palatino Linotype" w:hAnsi="Palatino Linotype" w:cs="Tahoma"/>
          <w:i/>
        </w:rPr>
      </w:pPr>
      <w:proofErr w:type="gramStart"/>
      <w:r w:rsidRPr="003D4A15">
        <w:rPr>
          <w:rFonts w:ascii="Palatino Linotype" w:hAnsi="Palatino Linotype" w:cs="Tahoma"/>
          <w:b/>
          <w:i/>
        </w:rPr>
        <w:t>PRIMERO.-</w:t>
      </w:r>
      <w:proofErr w:type="gramEnd"/>
      <w:r w:rsidRPr="003D4A15">
        <w:rPr>
          <w:rFonts w:ascii="Palatino Linotype" w:hAnsi="Palatino Linotype" w:cs="Tahoma"/>
          <w:i/>
        </w:rPr>
        <w:t xml:space="preserve"> Admitir en sus términos el recurso de cuenta y en su oportunidad considerar los argumentos vertidos en el presente ocurso, emitiendo su resolución a efecto que con ella sean favorecidos los principios fundamentales que gozan los gobernados y con ello garantizar la el acceso y entrega a la información pública requerida en la solicitud de información pública que se recurre. </w:t>
      </w:r>
    </w:p>
    <w:p w:rsidRPr="003D4A15" w:rsidR="00832752" w:rsidP="003D4A15" w:rsidRDefault="00832752" w14:paraId="1EAAF24F" w14:textId="5944D6B3">
      <w:pPr>
        <w:spacing w:line="360" w:lineRule="auto"/>
        <w:ind w:left="567" w:right="539"/>
        <w:contextualSpacing/>
        <w:jc w:val="both"/>
        <w:rPr>
          <w:rFonts w:ascii="Palatino Linotype" w:hAnsi="Palatino Linotype" w:cs="Tahoma"/>
          <w:i/>
        </w:rPr>
      </w:pPr>
      <w:proofErr w:type="gramStart"/>
      <w:r w:rsidRPr="003D4A15">
        <w:rPr>
          <w:rFonts w:ascii="Palatino Linotype" w:hAnsi="Palatino Linotype" w:cs="Tahoma"/>
          <w:b/>
          <w:i/>
        </w:rPr>
        <w:t>SEGUNDO.-</w:t>
      </w:r>
      <w:proofErr w:type="gramEnd"/>
      <w:r w:rsidRPr="003D4A15">
        <w:rPr>
          <w:rFonts w:ascii="Palatino Linotype" w:hAnsi="Palatino Linotype" w:cs="Tahoma"/>
          <w:i/>
        </w:rPr>
        <w:t xml:space="preserve"> En su oportunidad DAR VISTA AL ÓRGANO DE CONTROL, de conformidad con lo dispuesto por la Ley de la Materia ya que nos encontramos en una omisión de un hacer por parte de servidores públicos. Estado de México, al día de su presentación.</w:t>
      </w:r>
    </w:p>
    <w:p w:rsidRPr="003D4A15" w:rsidR="00832752" w:rsidP="003D4A15" w:rsidRDefault="00832752" w14:paraId="1F1E7693" w14:textId="77777777">
      <w:pPr>
        <w:spacing w:line="360" w:lineRule="auto"/>
        <w:contextualSpacing/>
        <w:jc w:val="both"/>
        <w:rPr>
          <w:rFonts w:ascii="Palatino Linotype" w:hAnsi="Palatino Linotype" w:cs="Tahoma"/>
          <w:sz w:val="22"/>
          <w:szCs w:val="22"/>
        </w:rPr>
      </w:pPr>
    </w:p>
    <w:p w:rsidRPr="003D4A15" w:rsidR="009A7587" w:rsidP="003D4A15" w:rsidRDefault="007A2FBD" w14:paraId="12175C61" w14:textId="32CCD580">
      <w:pPr>
        <w:spacing w:line="360" w:lineRule="auto"/>
        <w:contextualSpacing/>
        <w:jc w:val="both"/>
        <w:rPr>
          <w:rFonts w:ascii="Palatino Linotype" w:hAnsi="Palatino Linotype" w:eastAsia="Batang" w:cs="Tahoma"/>
          <w:b/>
          <w:bCs/>
          <w:sz w:val="22"/>
          <w:szCs w:val="22"/>
        </w:rPr>
      </w:pPr>
      <w:r w:rsidRPr="003D4A15">
        <w:rPr>
          <w:rFonts w:ascii="Palatino Linotype" w:hAnsi="Palatino Linotype" w:cs="Tahoma"/>
          <w:b/>
          <w:sz w:val="22"/>
          <w:szCs w:val="22"/>
        </w:rPr>
        <w:t>I</w:t>
      </w:r>
      <w:r w:rsidRPr="003D4A15" w:rsidR="00E37483">
        <w:rPr>
          <w:rFonts w:ascii="Palatino Linotype" w:hAnsi="Palatino Linotype" w:cs="Tahoma"/>
          <w:b/>
          <w:sz w:val="22"/>
          <w:szCs w:val="22"/>
        </w:rPr>
        <w:t>V</w:t>
      </w:r>
      <w:r w:rsidRPr="003D4A15" w:rsidR="009A7587">
        <w:rPr>
          <w:rFonts w:ascii="Palatino Linotype" w:hAnsi="Palatino Linotype" w:cs="Tahoma"/>
          <w:b/>
          <w:sz w:val="22"/>
          <w:szCs w:val="22"/>
        </w:rPr>
        <w:t xml:space="preserve">. </w:t>
      </w:r>
      <w:r w:rsidRPr="003D4A15" w:rsidR="009A7587">
        <w:rPr>
          <w:rFonts w:ascii="Palatino Linotype" w:hAnsi="Palatino Linotype" w:eastAsia="Batang" w:cs="Tahoma"/>
          <w:b/>
          <w:bCs/>
          <w:sz w:val="22"/>
          <w:szCs w:val="22"/>
        </w:rPr>
        <w:t xml:space="preserve">Trámite del </w:t>
      </w:r>
      <w:r w:rsidRPr="003D4A15" w:rsidR="009A7587">
        <w:rPr>
          <w:rFonts w:ascii="Palatino Linotype" w:hAnsi="Palatino Linotype" w:cs="Tahoma"/>
          <w:b/>
          <w:sz w:val="22"/>
          <w:szCs w:val="22"/>
        </w:rPr>
        <w:t xml:space="preserve">Recurso de Revisión </w:t>
      </w:r>
      <w:r w:rsidRPr="003D4A15" w:rsidR="009A7587">
        <w:rPr>
          <w:rFonts w:ascii="Palatino Linotype" w:hAnsi="Palatino Linotype" w:eastAsia="Batang" w:cs="Tahoma"/>
          <w:b/>
          <w:bCs/>
          <w:sz w:val="22"/>
          <w:szCs w:val="22"/>
        </w:rPr>
        <w:t>ante el Instituto.</w:t>
      </w:r>
    </w:p>
    <w:p w:rsidRPr="003D4A15" w:rsidR="009A7587" w:rsidP="003D4A15" w:rsidRDefault="009A7587" w14:paraId="253FB59B" w14:textId="77777777">
      <w:pPr>
        <w:spacing w:line="360" w:lineRule="auto"/>
        <w:contextualSpacing/>
        <w:jc w:val="both"/>
        <w:rPr>
          <w:rFonts w:ascii="Palatino Linotype" w:hAnsi="Palatino Linotype" w:eastAsia="Batang" w:cs="Tahoma"/>
          <w:b/>
          <w:bCs/>
          <w:sz w:val="22"/>
          <w:szCs w:val="22"/>
        </w:rPr>
      </w:pPr>
    </w:p>
    <w:p w:rsidRPr="003D4A15" w:rsidR="00F87649" w:rsidP="003D4A15" w:rsidRDefault="009A7587" w14:paraId="41731485" w14:textId="186EA304">
      <w:pPr>
        <w:spacing w:line="360" w:lineRule="auto"/>
        <w:contextualSpacing/>
        <w:jc w:val="both"/>
        <w:rPr>
          <w:rFonts w:ascii="Palatino Linotype" w:hAnsi="Palatino Linotype" w:eastAsia="Batang" w:cs="Tahoma"/>
          <w:bCs/>
          <w:sz w:val="22"/>
          <w:szCs w:val="22"/>
        </w:rPr>
      </w:pPr>
      <w:r w:rsidRPr="003D4A15">
        <w:rPr>
          <w:rFonts w:ascii="Palatino Linotype" w:hAnsi="Palatino Linotype" w:eastAsia="Batang" w:cs="Tahoma"/>
          <w:b/>
          <w:bCs/>
          <w:sz w:val="22"/>
          <w:szCs w:val="22"/>
        </w:rPr>
        <w:lastRenderedPageBreak/>
        <w:t xml:space="preserve">a) Turno del </w:t>
      </w:r>
      <w:r w:rsidRPr="003D4A15">
        <w:rPr>
          <w:rFonts w:ascii="Palatino Linotype" w:hAnsi="Palatino Linotype" w:cs="Tahoma"/>
          <w:b/>
          <w:sz w:val="22"/>
          <w:szCs w:val="22"/>
        </w:rPr>
        <w:t>Recurso de Revisión</w:t>
      </w:r>
      <w:r w:rsidRPr="003D4A15">
        <w:rPr>
          <w:rFonts w:ascii="Palatino Linotype" w:hAnsi="Palatino Linotype" w:eastAsia="Batang" w:cs="Tahoma"/>
          <w:b/>
          <w:bCs/>
          <w:sz w:val="22"/>
          <w:szCs w:val="22"/>
        </w:rPr>
        <w:t xml:space="preserve">. </w:t>
      </w:r>
    </w:p>
    <w:p w:rsidRPr="003D4A15" w:rsidR="00F87649" w:rsidP="003D4A15" w:rsidRDefault="00F87649" w14:paraId="76E70436" w14:textId="77777777">
      <w:pPr>
        <w:spacing w:line="360" w:lineRule="auto"/>
        <w:contextualSpacing/>
        <w:jc w:val="both"/>
        <w:rPr>
          <w:rFonts w:ascii="Palatino Linotype" w:hAnsi="Palatino Linotype" w:eastAsia="Batang" w:cs="Tahoma"/>
          <w:bCs/>
          <w:sz w:val="22"/>
          <w:szCs w:val="22"/>
        </w:rPr>
      </w:pPr>
    </w:p>
    <w:p w:rsidRPr="003D4A15" w:rsidR="00C950E3" w:rsidP="003D4A15" w:rsidRDefault="00A06844" w14:paraId="749770C7" w14:textId="313B6FE5">
      <w:pPr>
        <w:spacing w:line="360" w:lineRule="auto"/>
        <w:contextualSpacing/>
        <w:jc w:val="both"/>
        <w:rPr>
          <w:rFonts w:ascii="Palatino Linotype" w:hAnsi="Palatino Linotype" w:eastAsia="Batang" w:cs="Tahoma"/>
          <w:bCs/>
          <w:sz w:val="22"/>
          <w:szCs w:val="22"/>
        </w:rPr>
      </w:pPr>
      <w:r w:rsidRPr="003D4A15">
        <w:rPr>
          <w:rFonts w:ascii="Palatino Linotype" w:hAnsi="Palatino Linotype" w:eastAsia="Batang" w:cs="Tahoma"/>
          <w:bCs/>
          <w:sz w:val="22"/>
          <w:szCs w:val="22"/>
        </w:rPr>
        <w:t xml:space="preserve">El </w:t>
      </w:r>
      <w:r w:rsidRPr="003D4A15" w:rsidR="00E8326C">
        <w:rPr>
          <w:rFonts w:ascii="Palatino Linotype" w:hAnsi="Palatino Linotype" w:eastAsia="Batang" w:cs="Tahoma"/>
          <w:bCs/>
          <w:sz w:val="22"/>
          <w:szCs w:val="22"/>
        </w:rPr>
        <w:t>d</w:t>
      </w:r>
      <w:r w:rsidRPr="003D4A15" w:rsidR="002C0097">
        <w:rPr>
          <w:rFonts w:ascii="Palatino Linotype" w:hAnsi="Palatino Linotype" w:eastAsia="Batang" w:cs="Tahoma"/>
          <w:bCs/>
          <w:sz w:val="22"/>
          <w:szCs w:val="22"/>
        </w:rPr>
        <w:t>oce</w:t>
      </w:r>
      <w:r w:rsidRPr="003D4A15" w:rsidR="00C6399C">
        <w:rPr>
          <w:rFonts w:ascii="Palatino Linotype" w:hAnsi="Palatino Linotype" w:eastAsia="Batang" w:cs="Tahoma"/>
          <w:bCs/>
          <w:sz w:val="22"/>
          <w:szCs w:val="22"/>
        </w:rPr>
        <w:t xml:space="preserve"> de </w:t>
      </w:r>
      <w:r w:rsidRPr="003D4A15" w:rsidR="002C0097">
        <w:rPr>
          <w:rFonts w:ascii="Palatino Linotype" w:hAnsi="Palatino Linotype" w:eastAsia="Batang" w:cs="Tahoma"/>
          <w:bCs/>
          <w:sz w:val="22"/>
          <w:szCs w:val="22"/>
        </w:rPr>
        <w:t>octubre</w:t>
      </w:r>
      <w:r w:rsidRPr="003D4A15">
        <w:rPr>
          <w:rFonts w:ascii="Palatino Linotype" w:hAnsi="Palatino Linotype" w:eastAsia="Batang" w:cs="Tahoma"/>
          <w:bCs/>
          <w:sz w:val="22"/>
          <w:szCs w:val="22"/>
        </w:rPr>
        <w:t xml:space="preserve"> de dos mil veintiuno, </w:t>
      </w:r>
      <w:r w:rsidRPr="003D4A15" w:rsidR="00D5699B">
        <w:rPr>
          <w:rFonts w:ascii="Palatino Linotype" w:hAnsi="Palatino Linotype" w:eastAsia="Batang" w:cs="Tahoma"/>
          <w:bCs/>
          <w:sz w:val="22"/>
          <w:szCs w:val="22"/>
        </w:rPr>
        <w:t xml:space="preserve">el Sistema de Acceso a la Información Mexiquense (SAIMEX), asignó el número de expediente </w:t>
      </w:r>
      <w:r w:rsidRPr="003D4A15" w:rsidR="00DA2475">
        <w:rPr>
          <w:rFonts w:ascii="Palatino Linotype" w:hAnsi="Palatino Linotype" w:eastAsia="Batang" w:cs="Tahoma"/>
          <w:b/>
          <w:bCs/>
          <w:sz w:val="22"/>
          <w:szCs w:val="22"/>
        </w:rPr>
        <w:t>0</w:t>
      </w:r>
      <w:r w:rsidRPr="003D4A15" w:rsidR="002C0097">
        <w:rPr>
          <w:rFonts w:ascii="Palatino Linotype" w:hAnsi="Palatino Linotype" w:eastAsia="Batang" w:cs="Tahoma"/>
          <w:b/>
          <w:bCs/>
          <w:sz w:val="22"/>
          <w:szCs w:val="22"/>
        </w:rPr>
        <w:t>5041</w:t>
      </w:r>
      <w:r w:rsidRPr="003D4A15" w:rsidR="00DA2475">
        <w:rPr>
          <w:rFonts w:ascii="Palatino Linotype" w:hAnsi="Palatino Linotype" w:eastAsia="Batang" w:cs="Tahoma"/>
          <w:b/>
          <w:bCs/>
          <w:sz w:val="22"/>
          <w:szCs w:val="22"/>
        </w:rPr>
        <w:t>/INFOEM/IP/RR/2021</w:t>
      </w:r>
      <w:r w:rsidRPr="003D4A15"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3D4A15" w:rsidR="00D5699B">
        <w:rPr>
          <w:rFonts w:ascii="Palatino Linotype" w:hAnsi="Palatino Linotype" w:eastAsia="Batang" w:cs="Tahoma"/>
          <w:b/>
          <w:bCs/>
          <w:sz w:val="22"/>
          <w:szCs w:val="22"/>
        </w:rPr>
        <w:t>Comisionado Ponente Luis Gustavo Parra Noriega</w:t>
      </w:r>
      <w:r w:rsidRPr="003D4A15"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3D4A15" w:rsidR="00D5699B" w:rsidP="003D4A15" w:rsidRDefault="00D5699B" w14:paraId="7550113F" w14:textId="77777777">
      <w:pPr>
        <w:spacing w:line="360" w:lineRule="auto"/>
        <w:contextualSpacing/>
        <w:jc w:val="both"/>
        <w:rPr>
          <w:rFonts w:ascii="Palatino Linotype" w:hAnsi="Palatino Linotype" w:eastAsia="Batang" w:cs="Tahoma"/>
          <w:b/>
          <w:bCs/>
          <w:sz w:val="22"/>
          <w:szCs w:val="22"/>
        </w:rPr>
      </w:pPr>
    </w:p>
    <w:p w:rsidRPr="003D4A15" w:rsidR="00AB6595" w:rsidP="003D4A15" w:rsidRDefault="009A7587" w14:paraId="452FEBB7" w14:textId="05A8D8AE">
      <w:pPr>
        <w:spacing w:line="360" w:lineRule="auto"/>
        <w:contextualSpacing/>
        <w:jc w:val="both"/>
        <w:rPr>
          <w:rFonts w:ascii="Palatino Linotype" w:hAnsi="Palatino Linotype" w:eastAsia="Batang" w:cs="Tahoma"/>
          <w:b/>
          <w:bCs/>
          <w:sz w:val="22"/>
          <w:szCs w:val="22"/>
          <w:lang w:val="es-ES_tradnl"/>
        </w:rPr>
      </w:pPr>
      <w:r w:rsidRPr="003D4A15">
        <w:rPr>
          <w:rFonts w:ascii="Palatino Linotype" w:hAnsi="Palatino Linotype" w:eastAsia="Batang" w:cs="Tahoma"/>
          <w:b/>
          <w:bCs/>
          <w:sz w:val="22"/>
          <w:szCs w:val="22"/>
        </w:rPr>
        <w:t xml:space="preserve">b) Admisión del </w:t>
      </w:r>
      <w:r w:rsidRPr="003D4A15">
        <w:rPr>
          <w:rFonts w:ascii="Palatino Linotype" w:hAnsi="Palatino Linotype" w:cs="Tahoma"/>
          <w:b/>
          <w:sz w:val="22"/>
          <w:szCs w:val="22"/>
        </w:rPr>
        <w:t>Recurso de Revisión</w:t>
      </w:r>
      <w:r w:rsidRPr="003D4A15">
        <w:rPr>
          <w:rFonts w:ascii="Palatino Linotype" w:hAnsi="Palatino Linotype" w:eastAsia="Batang" w:cs="Tahoma"/>
          <w:b/>
          <w:bCs/>
          <w:sz w:val="22"/>
          <w:szCs w:val="22"/>
          <w:lang w:val="es-ES_tradnl"/>
        </w:rPr>
        <w:t xml:space="preserve">. </w:t>
      </w:r>
    </w:p>
    <w:p w:rsidRPr="003D4A15" w:rsidR="00F87649" w:rsidP="003D4A15" w:rsidRDefault="00F87649" w14:paraId="1F0DF2DB" w14:textId="77777777">
      <w:pPr>
        <w:spacing w:line="360" w:lineRule="auto"/>
        <w:contextualSpacing/>
        <w:jc w:val="both"/>
        <w:rPr>
          <w:rFonts w:ascii="Palatino Linotype" w:hAnsi="Palatino Linotype" w:eastAsia="Batang" w:cs="Tahoma"/>
          <w:b/>
          <w:bCs/>
          <w:sz w:val="22"/>
          <w:szCs w:val="22"/>
          <w:lang w:val="es-ES_tradnl"/>
        </w:rPr>
      </w:pPr>
    </w:p>
    <w:p w:rsidRPr="003D4A15" w:rsidR="009A7587" w:rsidP="003D4A15" w:rsidRDefault="009A7587" w14:paraId="2641AC31" w14:textId="5440CDEA">
      <w:pPr>
        <w:spacing w:line="360" w:lineRule="auto"/>
        <w:contextualSpacing/>
        <w:jc w:val="both"/>
        <w:rPr>
          <w:rFonts w:ascii="Palatino Linotype" w:hAnsi="Palatino Linotype" w:eastAsia="Batang" w:cs="Tahoma"/>
          <w:bCs/>
          <w:sz w:val="22"/>
          <w:szCs w:val="22"/>
          <w:lang w:val="es-ES_tradnl"/>
        </w:rPr>
      </w:pPr>
      <w:r w:rsidRPr="003D4A15">
        <w:rPr>
          <w:rFonts w:ascii="Palatino Linotype" w:hAnsi="Palatino Linotype" w:cs="Tahoma"/>
          <w:bCs/>
          <w:sz w:val="22"/>
          <w:szCs w:val="22"/>
        </w:rPr>
        <w:t>El</w:t>
      </w:r>
      <w:r w:rsidRPr="003D4A15" w:rsidR="00EB3A2C">
        <w:rPr>
          <w:rFonts w:ascii="Palatino Linotype" w:hAnsi="Palatino Linotype" w:cs="Tahoma"/>
          <w:bCs/>
          <w:sz w:val="22"/>
          <w:szCs w:val="22"/>
        </w:rPr>
        <w:t xml:space="preserve"> </w:t>
      </w:r>
      <w:r w:rsidRPr="003D4A15" w:rsidR="002C0097">
        <w:rPr>
          <w:rFonts w:ascii="Palatino Linotype" w:hAnsi="Palatino Linotype" w:cs="Tahoma"/>
          <w:bCs/>
          <w:sz w:val="22"/>
          <w:szCs w:val="22"/>
        </w:rPr>
        <w:t>quince</w:t>
      </w:r>
      <w:r w:rsidRPr="003D4A15" w:rsidR="00C6399C">
        <w:rPr>
          <w:rFonts w:ascii="Palatino Linotype" w:hAnsi="Palatino Linotype" w:cs="Tahoma"/>
          <w:bCs/>
          <w:sz w:val="22"/>
          <w:szCs w:val="22"/>
        </w:rPr>
        <w:t xml:space="preserve"> de </w:t>
      </w:r>
      <w:r w:rsidRPr="003D4A15" w:rsidR="002C0097">
        <w:rPr>
          <w:rFonts w:ascii="Palatino Linotype" w:hAnsi="Palatino Linotype" w:cs="Tahoma"/>
          <w:bCs/>
          <w:sz w:val="22"/>
          <w:szCs w:val="22"/>
        </w:rPr>
        <w:t>octubre</w:t>
      </w:r>
      <w:r w:rsidRPr="003D4A15" w:rsidR="00EB3A2C">
        <w:rPr>
          <w:rFonts w:ascii="Palatino Linotype" w:hAnsi="Palatino Linotype" w:cs="Tahoma"/>
          <w:bCs/>
          <w:sz w:val="22"/>
          <w:szCs w:val="22"/>
        </w:rPr>
        <w:t xml:space="preserve"> de dos mil </w:t>
      </w:r>
      <w:r w:rsidRPr="003D4A15" w:rsidR="00C3253F">
        <w:rPr>
          <w:rFonts w:ascii="Palatino Linotype" w:hAnsi="Palatino Linotype" w:cs="Tahoma"/>
          <w:bCs/>
          <w:sz w:val="22"/>
          <w:szCs w:val="22"/>
        </w:rPr>
        <w:t>veintiuno</w:t>
      </w:r>
      <w:r w:rsidRPr="003D4A15">
        <w:rPr>
          <w:rFonts w:ascii="Palatino Linotype" w:hAnsi="Palatino Linotype" w:cs="Tahoma"/>
          <w:bCs/>
          <w:sz w:val="22"/>
          <w:szCs w:val="22"/>
        </w:rPr>
        <w:t xml:space="preserve">, </w:t>
      </w:r>
      <w:r w:rsidRPr="003D4A15" w:rsidR="001F787A">
        <w:rPr>
          <w:rFonts w:ascii="Palatino Linotype" w:hAnsi="Palatino Linotype" w:cs="Tahoma"/>
          <w:bCs/>
          <w:sz w:val="22"/>
          <w:szCs w:val="22"/>
        </w:rPr>
        <w:t xml:space="preserve">se acordó la admisión del </w:t>
      </w:r>
      <w:r w:rsidRPr="003D4A15" w:rsidR="001F787A">
        <w:rPr>
          <w:rFonts w:ascii="Palatino Linotype" w:hAnsi="Palatino Linotype" w:cs="Tahoma"/>
          <w:bCs/>
          <w:sz w:val="22"/>
          <w:szCs w:val="22"/>
          <w:lang w:val="es-ES_tradnl"/>
        </w:rPr>
        <w:t xml:space="preserve">Recurso de Revisión interpuesto por </w:t>
      </w:r>
      <w:r w:rsidRPr="003D4A15" w:rsidR="00DD46E6">
        <w:rPr>
          <w:rFonts w:ascii="Palatino Linotype" w:hAnsi="Palatino Linotype" w:cs="Tahoma"/>
          <w:bCs/>
          <w:sz w:val="22"/>
          <w:szCs w:val="22"/>
          <w:lang w:val="es-ES_tradnl"/>
        </w:rPr>
        <w:t>El Recurrente</w:t>
      </w:r>
      <w:r w:rsidRPr="003D4A15" w:rsidR="001F787A">
        <w:rPr>
          <w:rFonts w:ascii="Palatino Linotype" w:hAnsi="Palatino Linotype" w:cs="Tahoma"/>
          <w:bCs/>
          <w:sz w:val="22"/>
          <w:szCs w:val="22"/>
          <w:lang w:val="es-ES_tradnl"/>
        </w:rPr>
        <w:t xml:space="preserve"> en contra del </w:t>
      </w:r>
      <w:r w:rsidRPr="003D4A15" w:rsidR="001F787A">
        <w:rPr>
          <w:rFonts w:ascii="Palatino Linotype" w:hAnsi="Palatino Linotype" w:cs="Tahoma"/>
          <w:b/>
          <w:bCs/>
          <w:sz w:val="22"/>
          <w:szCs w:val="22"/>
          <w:lang w:val="es-ES_tradnl"/>
        </w:rPr>
        <w:t>Sujeto Obligado</w:t>
      </w:r>
      <w:r w:rsidRPr="003D4A15" w:rsidR="001F787A">
        <w:rPr>
          <w:rFonts w:ascii="Palatino Linotype"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w:t>
      </w:r>
      <w:r w:rsidRPr="003D4A15" w:rsidR="006B4FBC">
        <w:rPr>
          <w:rFonts w:ascii="Palatino Linotype" w:hAnsi="Palatino Linotype" w:cs="Tahoma"/>
          <w:bCs/>
          <w:sz w:val="22"/>
          <w:szCs w:val="22"/>
          <w:lang w:val="es-ES_tradnl"/>
        </w:rPr>
        <w:t>e</w:t>
      </w:r>
      <w:r w:rsidRPr="003D4A15" w:rsidR="002C0097">
        <w:rPr>
          <w:rFonts w:ascii="Palatino Linotype" w:hAnsi="Palatino Linotype" w:cs="Tahoma"/>
          <w:bCs/>
          <w:sz w:val="22"/>
          <w:szCs w:val="22"/>
          <w:lang w:val="es-ES_tradnl"/>
        </w:rPr>
        <w:t>l dieciocho de octubre de dos mil veintiuno</w:t>
      </w:r>
      <w:r w:rsidRPr="003D4A15" w:rsidR="001F787A">
        <w:rPr>
          <w:rFonts w:ascii="Palatino Linotype"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3D4A15" w:rsidR="00C81FBD" w:rsidP="003D4A15" w:rsidRDefault="00C81FBD" w14:paraId="17F86273" w14:textId="77777777">
      <w:pPr>
        <w:spacing w:line="360" w:lineRule="auto"/>
        <w:contextualSpacing/>
        <w:jc w:val="both"/>
        <w:rPr>
          <w:rFonts w:ascii="Palatino Linotype" w:hAnsi="Palatino Linotype" w:cs="Tahoma"/>
          <w:b/>
          <w:sz w:val="22"/>
          <w:szCs w:val="22"/>
        </w:rPr>
      </w:pPr>
    </w:p>
    <w:p w:rsidRPr="003D4A15" w:rsidR="00C6399C" w:rsidP="003D4A15" w:rsidRDefault="00266161" w14:paraId="2007B2C3" w14:textId="12739ED3">
      <w:pPr>
        <w:tabs>
          <w:tab w:val="center" w:pos="4522"/>
        </w:tabs>
        <w:spacing w:line="360" w:lineRule="auto"/>
        <w:contextualSpacing/>
        <w:jc w:val="both"/>
        <w:rPr>
          <w:rFonts w:ascii="Palatino Linotype" w:hAnsi="Palatino Linotype" w:cs="Tahoma"/>
          <w:b/>
          <w:sz w:val="22"/>
          <w:szCs w:val="22"/>
        </w:rPr>
      </w:pPr>
      <w:r w:rsidRPr="003D4A15">
        <w:rPr>
          <w:rFonts w:ascii="Palatino Linotype" w:hAnsi="Palatino Linotype" w:cs="Tahoma"/>
          <w:b/>
          <w:sz w:val="22"/>
          <w:szCs w:val="22"/>
        </w:rPr>
        <w:t>c) Informe Justificado</w:t>
      </w:r>
      <w:r w:rsidRPr="003D4A15" w:rsidR="0067710C">
        <w:rPr>
          <w:rFonts w:ascii="Palatino Linotype" w:hAnsi="Palatino Linotype" w:cs="Tahoma"/>
          <w:b/>
          <w:sz w:val="22"/>
          <w:szCs w:val="22"/>
        </w:rPr>
        <w:t>.</w:t>
      </w:r>
    </w:p>
    <w:p w:rsidRPr="003D4A15" w:rsidR="002C0097" w:rsidP="003D4A15" w:rsidRDefault="002C0097" w14:paraId="204E01DD" w14:textId="77777777">
      <w:pPr>
        <w:tabs>
          <w:tab w:val="center" w:pos="4522"/>
        </w:tabs>
        <w:spacing w:line="360" w:lineRule="auto"/>
        <w:contextualSpacing/>
        <w:jc w:val="both"/>
        <w:rPr>
          <w:rFonts w:ascii="Palatino Linotype" w:hAnsi="Palatino Linotype" w:cs="Tahoma"/>
          <w:b/>
          <w:sz w:val="22"/>
          <w:szCs w:val="22"/>
        </w:rPr>
      </w:pPr>
    </w:p>
    <w:p w:rsidRPr="003D4A15" w:rsidR="002C0097" w:rsidP="003D4A15" w:rsidRDefault="002C0097" w14:paraId="2AD76E02" w14:textId="700C90A4">
      <w:pPr>
        <w:widowControl w:val="0"/>
        <w:spacing w:line="360" w:lineRule="auto"/>
        <w:contextualSpacing/>
        <w:jc w:val="both"/>
        <w:rPr>
          <w:rFonts w:ascii="Palatino Linotype" w:hAnsi="Palatino Linotype" w:eastAsia="Batang" w:cs="Tahoma"/>
          <w:bCs/>
          <w:sz w:val="22"/>
          <w:szCs w:val="22"/>
          <w:lang w:val="es-ES_tradnl"/>
        </w:rPr>
      </w:pPr>
      <w:r w:rsidRPr="003D4A15">
        <w:rPr>
          <w:rFonts w:ascii="Palatino Linotype" w:hAnsi="Palatino Linotype" w:cs="Tahoma"/>
          <w:bCs/>
          <w:sz w:val="22"/>
          <w:szCs w:val="22"/>
          <w:lang w:val="es-ES"/>
        </w:rPr>
        <w:t xml:space="preserve">De las constancias que integran el expediente digital que obra en el </w:t>
      </w:r>
      <w:r w:rsidRPr="003D4A15">
        <w:rPr>
          <w:rFonts w:ascii="Palatino Linotype" w:hAnsi="Palatino Linotype" w:eastAsia="Batang" w:cs="Tahoma"/>
          <w:bCs/>
          <w:sz w:val="22"/>
          <w:szCs w:val="22"/>
          <w:lang w:val="es-ES_tradnl"/>
        </w:rPr>
        <w:t>Sistema de Acceso a la Información Mexiquense (SAIMEX), se advierte que el</w:t>
      </w:r>
      <w:r w:rsidRPr="003D4A15" w:rsidR="0034489C">
        <w:rPr>
          <w:rFonts w:ascii="Palatino Linotype" w:hAnsi="Palatino Linotype" w:eastAsia="Batang" w:cs="Tahoma"/>
          <w:bCs/>
          <w:sz w:val="22"/>
          <w:szCs w:val="22"/>
          <w:lang w:val="es-ES_tradnl"/>
        </w:rPr>
        <w:t xml:space="preserve"> Sujeto Obligado no rindió Informe Jus</w:t>
      </w:r>
      <w:r w:rsidRPr="003D4A15" w:rsidR="0067710C">
        <w:rPr>
          <w:rFonts w:ascii="Palatino Linotype" w:hAnsi="Palatino Linotype" w:eastAsia="Batang" w:cs="Tahoma"/>
          <w:bCs/>
          <w:sz w:val="22"/>
          <w:szCs w:val="22"/>
          <w:lang w:val="es-ES_tradnl"/>
        </w:rPr>
        <w:t>tificado.</w:t>
      </w:r>
    </w:p>
    <w:p w:rsidRPr="003D4A15" w:rsidR="0067710C" w:rsidP="003D4A15" w:rsidRDefault="0067710C" w14:paraId="6E09A68B" w14:textId="77777777">
      <w:pPr>
        <w:widowControl w:val="0"/>
        <w:spacing w:line="360" w:lineRule="auto"/>
        <w:contextualSpacing/>
        <w:jc w:val="both"/>
        <w:rPr>
          <w:rFonts w:ascii="Palatino Linotype" w:hAnsi="Palatino Linotype" w:eastAsia="Batang" w:cs="Tahoma"/>
          <w:bCs/>
          <w:sz w:val="22"/>
          <w:szCs w:val="22"/>
          <w:lang w:val="es-ES_tradnl"/>
        </w:rPr>
      </w:pPr>
    </w:p>
    <w:p w:rsidRPr="003D4A15" w:rsidR="0067710C" w:rsidP="003D4A15" w:rsidRDefault="0067710C" w14:paraId="03471A89" w14:textId="1BCD0D52">
      <w:pPr>
        <w:widowControl w:val="0"/>
        <w:spacing w:line="360" w:lineRule="auto"/>
        <w:contextualSpacing/>
        <w:jc w:val="both"/>
        <w:rPr>
          <w:rFonts w:ascii="Palatino Linotype" w:hAnsi="Palatino Linotype" w:eastAsia="Batang" w:cs="Tahoma"/>
          <w:bCs/>
          <w:sz w:val="22"/>
          <w:szCs w:val="22"/>
          <w:lang w:val="es-ES_tradnl"/>
        </w:rPr>
      </w:pPr>
      <w:r w:rsidRPr="003D4A15">
        <w:rPr>
          <w:rFonts w:ascii="Palatino Linotype" w:hAnsi="Palatino Linotype" w:eastAsia="Batang" w:cs="Tahoma"/>
          <w:b/>
          <w:bCs/>
          <w:sz w:val="22"/>
          <w:szCs w:val="22"/>
          <w:lang w:val="es-ES_tradnl"/>
        </w:rPr>
        <w:t>d)</w:t>
      </w:r>
      <w:r w:rsidRPr="003D4A15">
        <w:rPr>
          <w:rFonts w:ascii="Palatino Linotype" w:hAnsi="Palatino Linotype" w:eastAsia="Batang" w:cs="Tahoma"/>
          <w:bCs/>
          <w:sz w:val="22"/>
          <w:szCs w:val="22"/>
          <w:lang w:val="es-ES_tradnl"/>
        </w:rPr>
        <w:t xml:space="preserve"> </w:t>
      </w:r>
      <w:r w:rsidRPr="003D4A15">
        <w:rPr>
          <w:rFonts w:ascii="Palatino Linotype" w:hAnsi="Palatino Linotype" w:cs="Tahoma"/>
          <w:b/>
          <w:sz w:val="22"/>
          <w:szCs w:val="22"/>
        </w:rPr>
        <w:t>Manifestaciones del Recurrente.</w:t>
      </w:r>
    </w:p>
    <w:p w:rsidRPr="003D4A15" w:rsidR="004945CF" w:rsidP="003D4A15" w:rsidRDefault="004945CF" w14:paraId="5BBEF89D" w14:textId="77777777">
      <w:pPr>
        <w:widowControl w:val="0"/>
        <w:spacing w:line="360" w:lineRule="auto"/>
        <w:contextualSpacing/>
        <w:jc w:val="both"/>
        <w:rPr>
          <w:rFonts w:ascii="Palatino Linotype" w:hAnsi="Palatino Linotype" w:cs="Tahoma"/>
          <w:bCs/>
          <w:sz w:val="22"/>
          <w:szCs w:val="22"/>
          <w:lang w:val="es-ES"/>
        </w:rPr>
      </w:pPr>
    </w:p>
    <w:p w:rsidRPr="003D4A15" w:rsidR="004945CF" w:rsidP="003D4A15" w:rsidRDefault="004945CF" w14:paraId="368E9C1C" w14:textId="11684E66">
      <w:pPr>
        <w:widowControl w:val="0"/>
        <w:spacing w:line="360" w:lineRule="auto"/>
        <w:contextualSpacing/>
        <w:jc w:val="both"/>
        <w:rPr>
          <w:rFonts w:ascii="Palatino Linotype" w:hAnsi="Palatino Linotype" w:cs="Tahoma"/>
          <w:bCs/>
          <w:sz w:val="22"/>
          <w:szCs w:val="22"/>
          <w:lang w:val="es-ES"/>
        </w:rPr>
      </w:pPr>
      <w:r w:rsidRPr="003D4A15">
        <w:rPr>
          <w:rFonts w:ascii="Palatino Linotype" w:hAnsi="Palatino Linotype" w:cs="Tahoma"/>
          <w:bCs/>
          <w:sz w:val="22"/>
          <w:szCs w:val="22"/>
          <w:lang w:val="es-ES"/>
        </w:rPr>
        <w:lastRenderedPageBreak/>
        <w:t>En fecha veintitrés y veinticuatro de noviembre de dos mil veintiuno; el Particular remitió</w:t>
      </w:r>
      <w:r w:rsidRPr="003D4A15" w:rsidR="00AE50D7">
        <w:rPr>
          <w:rFonts w:ascii="Palatino Linotype" w:hAnsi="Palatino Linotype" w:cs="Tahoma"/>
          <w:bCs/>
          <w:sz w:val="22"/>
          <w:szCs w:val="22"/>
          <w:lang w:val="es-ES"/>
        </w:rPr>
        <w:t xml:space="preserve"> a través de </w:t>
      </w:r>
      <w:r w:rsidRPr="003D4A15" w:rsidR="00AE50D7">
        <w:rPr>
          <w:rFonts w:ascii="Palatino Linotype" w:hAnsi="Palatino Linotype" w:eastAsia="Calibri" w:cs="Tahoma"/>
          <w:bCs/>
          <w:color w:val="000000" w:themeColor="text1"/>
          <w:sz w:val="22"/>
          <w:szCs w:val="22"/>
          <w:lang w:val="es-ES" w:eastAsia="en-US"/>
        </w:rPr>
        <w:t>Sistema de Acceso a la Información Mexiquense (SAIMEX),</w:t>
      </w:r>
      <w:r w:rsidRPr="003D4A15">
        <w:rPr>
          <w:rFonts w:ascii="Palatino Linotype" w:hAnsi="Palatino Linotype" w:cs="Tahoma"/>
          <w:bCs/>
          <w:sz w:val="22"/>
          <w:szCs w:val="22"/>
          <w:lang w:val="es-ES"/>
        </w:rPr>
        <w:t xml:space="preserve"> dos archivos en formato </w:t>
      </w:r>
      <w:r w:rsidRPr="003D4A15">
        <w:rPr>
          <w:rFonts w:ascii="Palatino Linotype" w:hAnsi="Palatino Linotype" w:cs="Tahoma"/>
          <w:bCs/>
          <w:i/>
          <w:sz w:val="22"/>
          <w:szCs w:val="22"/>
          <w:lang w:val="es-ES"/>
        </w:rPr>
        <w:t>docx,</w:t>
      </w:r>
      <w:r w:rsidRPr="003D4A15" w:rsidR="00AE50D7">
        <w:rPr>
          <w:rFonts w:ascii="Palatino Linotype" w:hAnsi="Palatino Linotype" w:cs="Tahoma"/>
          <w:bCs/>
          <w:sz w:val="22"/>
          <w:szCs w:val="22"/>
          <w:lang w:val="es-ES"/>
        </w:rPr>
        <w:t xml:space="preserve"> de los cuales se observa </w:t>
      </w:r>
      <w:r w:rsidRPr="003D4A15">
        <w:rPr>
          <w:rFonts w:ascii="Palatino Linotype" w:hAnsi="Palatino Linotype" w:cs="Tahoma"/>
          <w:bCs/>
          <w:sz w:val="22"/>
          <w:szCs w:val="22"/>
          <w:lang w:val="es-ES"/>
        </w:rPr>
        <w:t>lo</w:t>
      </w:r>
      <w:r w:rsidRPr="003D4A15" w:rsidR="00AE50D7">
        <w:rPr>
          <w:rFonts w:ascii="Palatino Linotype" w:hAnsi="Palatino Linotype" w:cs="Tahoma"/>
          <w:bCs/>
          <w:sz w:val="22"/>
          <w:szCs w:val="22"/>
          <w:lang w:val="es-ES"/>
        </w:rPr>
        <w:t>s</w:t>
      </w:r>
      <w:r w:rsidRPr="003D4A15">
        <w:rPr>
          <w:rFonts w:ascii="Palatino Linotype" w:hAnsi="Palatino Linotype" w:cs="Tahoma"/>
          <w:bCs/>
          <w:sz w:val="22"/>
          <w:szCs w:val="22"/>
          <w:lang w:val="es-ES"/>
        </w:rPr>
        <w:t xml:space="preserve"> siguiente</w:t>
      </w:r>
      <w:r w:rsidRPr="003D4A15" w:rsidR="00AE50D7">
        <w:rPr>
          <w:rFonts w:ascii="Palatino Linotype" w:hAnsi="Palatino Linotype" w:cs="Tahoma"/>
          <w:bCs/>
          <w:sz w:val="22"/>
          <w:szCs w:val="22"/>
          <w:lang w:val="es-ES"/>
        </w:rPr>
        <w:t>s argumentos</w:t>
      </w:r>
      <w:r w:rsidRPr="003D4A15">
        <w:rPr>
          <w:rFonts w:ascii="Palatino Linotype" w:hAnsi="Palatino Linotype" w:cs="Tahoma"/>
          <w:bCs/>
          <w:sz w:val="22"/>
          <w:szCs w:val="22"/>
          <w:lang w:val="es-ES"/>
        </w:rPr>
        <w:t>:</w:t>
      </w:r>
    </w:p>
    <w:p w:rsidRPr="003D4A15" w:rsidR="004945CF" w:rsidP="003D4A15" w:rsidRDefault="004945CF" w14:paraId="1D8B7975" w14:textId="77777777">
      <w:pPr>
        <w:widowControl w:val="0"/>
        <w:spacing w:line="360" w:lineRule="auto"/>
        <w:contextualSpacing/>
        <w:jc w:val="both"/>
        <w:rPr>
          <w:rFonts w:ascii="Palatino Linotype" w:hAnsi="Palatino Linotype" w:cs="Tahoma"/>
          <w:bCs/>
          <w:sz w:val="22"/>
          <w:szCs w:val="22"/>
        </w:rPr>
      </w:pPr>
    </w:p>
    <w:p w:rsidRPr="003D4A15" w:rsidR="004945CF" w:rsidP="003D4A15" w:rsidRDefault="004945CF" w14:paraId="0ABF5240" w14:textId="77777777">
      <w:pPr>
        <w:widowControl w:val="0"/>
        <w:spacing w:line="360" w:lineRule="auto"/>
        <w:ind w:left="567" w:right="539"/>
        <w:contextualSpacing/>
        <w:jc w:val="center"/>
        <w:rPr>
          <w:rFonts w:ascii="Palatino Linotype" w:hAnsi="Palatino Linotype" w:cs="Tahoma"/>
          <w:i/>
        </w:rPr>
      </w:pPr>
      <w:r w:rsidRPr="003D4A15">
        <w:rPr>
          <w:rFonts w:ascii="Palatino Linotype" w:hAnsi="Palatino Linotype" w:cs="Tahoma"/>
          <w:i/>
        </w:rPr>
        <w:t>RECURSO DE REVISION.</w:t>
      </w:r>
    </w:p>
    <w:p w:rsidRPr="003D4A15" w:rsidR="004945CF" w:rsidP="003D4A15" w:rsidRDefault="004945CF" w14:paraId="68C3256F" w14:textId="77777777">
      <w:pPr>
        <w:widowControl w:val="0"/>
        <w:spacing w:line="360" w:lineRule="auto"/>
        <w:ind w:left="567" w:right="539"/>
        <w:contextualSpacing/>
        <w:jc w:val="center"/>
        <w:rPr>
          <w:rFonts w:ascii="Palatino Linotype" w:hAnsi="Palatino Linotype" w:cs="Tahoma"/>
          <w:i/>
        </w:rPr>
      </w:pPr>
      <w:r w:rsidRPr="003D4A15">
        <w:rPr>
          <w:rFonts w:ascii="Palatino Linotype" w:hAnsi="Palatino Linotype" w:cs="Tahoma"/>
          <w:i/>
        </w:rPr>
        <w:t>ALEGATOS</w:t>
      </w:r>
    </w:p>
    <w:p w:rsidRPr="003D4A15" w:rsidR="004945CF" w:rsidP="003D4A15" w:rsidRDefault="004945CF" w14:paraId="217FF868" w14:textId="77777777">
      <w:pPr>
        <w:widowControl w:val="0"/>
        <w:spacing w:line="360" w:lineRule="auto"/>
        <w:ind w:right="539"/>
        <w:contextualSpacing/>
        <w:jc w:val="both"/>
        <w:rPr>
          <w:rFonts w:ascii="Palatino Linotype" w:hAnsi="Palatino Linotype" w:cs="Tahoma"/>
          <w:i/>
        </w:rPr>
      </w:pPr>
    </w:p>
    <w:p w:rsidRPr="003D4A15" w:rsidR="004945CF" w:rsidP="003D4A15" w:rsidRDefault="004945CF" w14:paraId="45696288"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Por este conducto y vista la admisión del recurso de revisión interpuesto por el suscrito vía electrónica, por ser el momento procesal oportuno se ratifica y reproducen las pruebas que mi parte se encuentran contenidas en el escrito inicial del recurso de revisión, solicitando que las misma sean insertada en este espacio como si fuera a la letra para que surtan los efectos legales correspondientes, así como las manifestaciones vertidas en el cuerpo del escrito inicial del recurso de revisión que nos ocupa, debiendo además analizarse en su integridad los siguientes: ALEGATOS Primero: Que en autos quedo demostrada las violaciones y omisiones de la que es objeto la contestación a la solicitud de información publica por parte del sujeto obligado al dar contestación a la información que se recurre y por tanto cobra aplicación la instrumental publica de actuaciones así como la presuncional en su doble aspecto legal y humana, quedando acreditados los extremos del recurso de revisión que nos ocupa.  </w:t>
      </w:r>
    </w:p>
    <w:p w:rsidRPr="003D4A15" w:rsidR="00AE50D7" w:rsidP="003D4A15" w:rsidRDefault="00AE50D7" w14:paraId="69945AEC"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76F5D072"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Siendo importante </w:t>
      </w:r>
      <w:proofErr w:type="gramStart"/>
      <w:r w:rsidRPr="003D4A15">
        <w:rPr>
          <w:rFonts w:ascii="Palatino Linotype" w:hAnsi="Palatino Linotype" w:cs="Tahoma"/>
          <w:i/>
        </w:rPr>
        <w:t>señalar</w:t>
      </w:r>
      <w:proofErr w:type="gramEnd"/>
      <w:r w:rsidRPr="003D4A15">
        <w:rPr>
          <w:rFonts w:ascii="Palatino Linotype" w:hAnsi="Palatino Linotype" w:cs="Tahoma"/>
          <w:i/>
        </w:rPr>
        <w:t xml:space="preserve"> que el artículo 4, párrafo segundo de la Ley de Transparencia y Acceso a la Información Pública del Estado de México y Municipios, dispone:</w:t>
      </w:r>
    </w:p>
    <w:p w:rsidRPr="003D4A15" w:rsidR="004945CF" w:rsidP="003D4A15" w:rsidRDefault="004945CF" w14:paraId="4F4AABD6"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“Artículo 4. …</w:t>
      </w:r>
    </w:p>
    <w:p w:rsidRPr="003D4A15" w:rsidR="004945CF" w:rsidP="003D4A15" w:rsidRDefault="00AE50D7" w14:paraId="7EAF057C" w14:textId="78998DB8">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r w:rsidRPr="003D4A15" w:rsidR="004945CF">
        <w:rPr>
          <w:rFonts w:ascii="Palatino Linotype" w:hAnsi="Palatino Linotype" w:cs="Tahoma"/>
          <w:i/>
        </w:rPr>
        <w:t>”</w:t>
      </w:r>
    </w:p>
    <w:p w:rsidRPr="003D4A15" w:rsidR="00AE50D7" w:rsidP="003D4A15" w:rsidRDefault="00AE50D7" w14:paraId="7B70EE97"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1B725099"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por lo que el derecho de acceso a la información pública se satisface en aquellos casos en que se entregue el soporte documental en que conste la información pública, toda vez que, los Sujetos Obligados no tienen el </w:t>
      </w:r>
      <w:r w:rsidRPr="003D4A15">
        <w:rPr>
          <w:rFonts w:ascii="Palatino Linotype" w:hAnsi="Palatino Linotype" w:cs="Tahoma"/>
          <w:i/>
        </w:rPr>
        <w:lastRenderedPageBreak/>
        <w:t>deber de generar, poseer o administrar la información pública con el grado de detalle solicitado.</w:t>
      </w:r>
    </w:p>
    <w:p w:rsidRPr="003D4A15" w:rsidR="00AE50D7" w:rsidP="003D4A15" w:rsidRDefault="00AE50D7" w14:paraId="367E1569"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646C4A76" w14:textId="1E082F0B">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De ahí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Pr="003D4A15" w:rsidR="004945CF" w:rsidP="003D4A15" w:rsidRDefault="004945CF" w14:paraId="29718409" w14:textId="46D6C744">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“Artículo 3. </w:t>
      </w:r>
      <w:r w:rsidRPr="003D4A15" w:rsidR="00AE50D7">
        <w:rPr>
          <w:rFonts w:ascii="Palatino Linotype" w:hAnsi="Palatino Linotype" w:cs="Tahoma"/>
          <w:i/>
        </w:rPr>
        <w:t>[…]</w:t>
      </w:r>
      <w:r w:rsidRPr="003D4A15">
        <w:rPr>
          <w:rFonts w:ascii="Palatino Linotype" w:hAnsi="Palatino Linotype" w:cs="Tahoma"/>
          <w:i/>
        </w:rPr>
        <w:t>;”</w:t>
      </w:r>
    </w:p>
    <w:p w:rsidRPr="003D4A15" w:rsidR="004945CF" w:rsidP="003D4A15" w:rsidRDefault="004945CF" w14:paraId="02E307B8"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5AABC508"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En ese sentido se advierte que la Legislación laboral prevé la obligación del sujeto obligado de precisar </w:t>
      </w:r>
      <w:r w:rsidRPr="003D4A15">
        <w:rPr>
          <w:rFonts w:ascii="Palatino Linotype" w:hAnsi="Palatino Linotype" w:cs="Tahoma"/>
          <w:b/>
          <w:i/>
        </w:rPr>
        <w:t>de forma anual para los servidores públicos un tabulador de sueldos</w:t>
      </w:r>
      <w:r w:rsidRPr="003D4A15">
        <w:rPr>
          <w:rFonts w:ascii="Palatino Linotype" w:hAnsi="Palatino Linotype" w:cs="Tahoma"/>
          <w:i/>
        </w:rPr>
        <w:t xml:space="preserve">, el cual debe contener las prestaciones y gratificaciones autorizadas para cada uno de los puestos que se tengan al interior de la dependencia. </w:t>
      </w:r>
    </w:p>
    <w:p w:rsidRPr="003D4A15" w:rsidR="00AE50D7" w:rsidP="003D4A15" w:rsidRDefault="00AE50D7" w14:paraId="3B0180EE"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0AB29DAD"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Aunado a lo anterior, para conocer lo que debe contener la información correspondiente a los “tabuladores del sueldo”, es necesario señalar la fracción I, del artículo 4, de la Ley de Fiscalización Superior del Estado de México, la cual señala: </w:t>
      </w:r>
    </w:p>
    <w:p w:rsidRPr="003D4A15" w:rsidR="004945CF" w:rsidP="003D4A15" w:rsidRDefault="004945CF" w14:paraId="26E25304" w14:textId="4FB28338">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“Artículo 4. </w:t>
      </w:r>
      <w:r w:rsidRPr="003D4A15" w:rsidR="00AE50D7">
        <w:rPr>
          <w:rFonts w:ascii="Palatino Linotype" w:hAnsi="Palatino Linotype" w:cs="Tahoma"/>
          <w:i/>
        </w:rPr>
        <w:t>[…]</w:t>
      </w:r>
      <w:r w:rsidRPr="003D4A15">
        <w:rPr>
          <w:rFonts w:ascii="Palatino Linotype" w:hAnsi="Palatino Linotype" w:cs="Tahoma"/>
          <w:i/>
        </w:rPr>
        <w:t xml:space="preserve">” </w:t>
      </w:r>
    </w:p>
    <w:p w:rsidRPr="003D4A15" w:rsidR="00AE50D7" w:rsidP="003D4A15" w:rsidRDefault="00AE50D7" w14:paraId="43BBEC53"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53978264"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la Matriz del Módulo 4 para Organismos Descentralizados, relativo a información del tabulador de sueldos.</w:t>
      </w:r>
    </w:p>
    <w:p w:rsidRPr="003D4A15" w:rsidR="00AE50D7" w:rsidP="003D4A15" w:rsidRDefault="00AE50D7" w14:paraId="1B65F908"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76720A2B"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Estos lineamientos son de observancia general para todos los servidores públicos de las entidades fiscalizables que desempeñen un empleo, cargo o comisión, de cualquier naturaleza en la </w:t>
      </w:r>
      <w:r w:rsidRPr="003D4A15">
        <w:rPr>
          <w:rFonts w:ascii="Palatino Linotype" w:hAnsi="Palatino Linotype" w:cs="Tahoma"/>
          <w:i/>
        </w:rPr>
        <w:lastRenderedPageBreak/>
        <w:t>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indica:</w:t>
      </w:r>
    </w:p>
    <w:p w:rsidRPr="003D4A15" w:rsidR="004945CF" w:rsidP="003D4A15" w:rsidRDefault="004945CF" w14:paraId="0FFD1DA4" w14:textId="77777777">
      <w:pPr>
        <w:widowControl w:val="0"/>
        <w:spacing w:line="360" w:lineRule="auto"/>
        <w:ind w:left="567" w:right="539"/>
        <w:contextualSpacing/>
        <w:jc w:val="both"/>
        <w:rPr>
          <w:rFonts w:ascii="Palatino Linotype" w:hAnsi="Palatino Linotype" w:cs="Tahoma"/>
          <w:i/>
        </w:rPr>
      </w:pPr>
    </w:p>
    <w:p w:rsidRPr="003D4A15" w:rsidR="00CB0AFF" w:rsidP="003D4A15" w:rsidRDefault="004945CF" w14:paraId="1076FE3E"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“Artículo 32.- </w:t>
      </w:r>
      <w:r w:rsidRPr="003D4A15" w:rsidR="00AE50D7">
        <w:rPr>
          <w:rFonts w:ascii="Palatino Linotype" w:hAnsi="Palatino Linotype" w:cs="Tahoma"/>
          <w:i/>
        </w:rPr>
        <w:t>[…]</w:t>
      </w:r>
      <w:r w:rsidRPr="003D4A15" w:rsidR="00CB0AFF">
        <w:rPr>
          <w:rFonts w:ascii="Palatino Linotype" w:hAnsi="Palatino Linotype" w:cs="Tahoma"/>
          <w:i/>
        </w:rPr>
        <w:t>”</w:t>
      </w:r>
    </w:p>
    <w:p w:rsidRPr="003D4A15" w:rsidR="00CB0AFF" w:rsidP="003D4A15" w:rsidRDefault="00CB0AFF" w14:paraId="7EC2C4E4"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12A6D3F7" w14:textId="40044473">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La información documental comprobatoria, deberá conservarse en los archivos de la entidad fiscalizada, en original y debidamente integrada en términos de los lineamientos de referencia, pues son susceptibles de revisión directa por el Órgano Superior de Fiscalización.</w:t>
      </w:r>
    </w:p>
    <w:p w:rsidRPr="003D4A15" w:rsidR="00AE50D7" w:rsidP="003D4A15" w:rsidRDefault="00AE50D7" w14:paraId="4EFD1B22"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251E5537"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Atento a lo anterior, los Lineamientos para la Integración del Informe Mensual 2021, publicado en el Periódico Oficial Gaceta del Gobierno, en fecha doce de marzo de dos mil veintiuno, donde se destaca que dentro de los informes mensuales que los Sujetos de Fiscalización Municipales para el ejercicio 2021, tienen la obligación de rendir, se tiene contemplado precisamente la presentación de la </w:t>
      </w:r>
      <w:r w:rsidRPr="003D4A15">
        <w:rPr>
          <w:rFonts w:ascii="Palatino Linotype" w:hAnsi="Palatino Linotype" w:cs="Tahoma"/>
          <w:b/>
          <w:i/>
        </w:rPr>
        <w:t>Información referente al Tabulador de Sueldos (PbRM 05),</w:t>
      </w:r>
      <w:r w:rsidRPr="003D4A15">
        <w:rPr>
          <w:rFonts w:ascii="Palatino Linotype" w:hAnsi="Palatino Linotype" w:cs="Tahoma"/>
          <w:i/>
        </w:rPr>
        <w:t xml:space="preserve"> de tal manera, dicho formato </w:t>
      </w:r>
      <w:r w:rsidRPr="003D4A15">
        <w:rPr>
          <w:rFonts w:ascii="Palatino Linotype" w:hAnsi="Palatino Linotype" w:cs="Tahoma"/>
          <w:b/>
          <w:i/>
        </w:rPr>
        <w:t>constituye un soporte documental de que la información solicitada por el recurrente,</w:t>
      </w:r>
      <w:r w:rsidRPr="003D4A15">
        <w:rPr>
          <w:rFonts w:ascii="Palatino Linotype" w:hAnsi="Palatino Linotype" w:cs="Tahoma"/>
          <w:i/>
        </w:rPr>
        <w:t xml:space="preserve"> </w:t>
      </w:r>
      <w:r w:rsidRPr="003D4A15">
        <w:rPr>
          <w:rFonts w:ascii="Palatino Linotype" w:hAnsi="Palatino Linotype" w:cs="Tahoma"/>
          <w:b/>
          <w:i/>
        </w:rPr>
        <w:t xml:space="preserve">que deben obrar en los archivos del Sujeto Obligado, quien a su vez tiene el deber de generar los tabuladores de sueldos Formato (PbRM-05), documentos en que se refleja el sueldo que percibirán servidores públicos al ejercer el puesto, cargo y rangos; </w:t>
      </w:r>
      <w:r w:rsidRPr="003D4A15">
        <w:rPr>
          <w:rFonts w:ascii="Palatino Linotype" w:hAnsi="Palatino Linotype" w:cs="Tahoma"/>
          <w:i/>
        </w:rPr>
        <w:t>Los que son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w:t>
      </w:r>
    </w:p>
    <w:p w:rsidRPr="003D4A15" w:rsidR="00AE50D7" w:rsidP="003D4A15" w:rsidRDefault="00AE50D7" w14:paraId="5F06D2A6"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17B7F873"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En ese sentido, se ratifican y reproducen las </w:t>
      </w:r>
      <w:r w:rsidRPr="003D4A15">
        <w:rPr>
          <w:rFonts w:ascii="Palatino Linotype" w:hAnsi="Palatino Linotype" w:cs="Tahoma"/>
          <w:b/>
          <w:i/>
          <w:u w:val="single"/>
        </w:rPr>
        <w:t>PRUEBAS Y MANIFESTACIONES VERTIDAS EN MI ESCRITO INICIAL</w:t>
      </w:r>
      <w:r w:rsidRPr="003D4A15">
        <w:rPr>
          <w:rFonts w:ascii="Palatino Linotype" w:hAnsi="Palatino Linotype" w:cs="Tahoma"/>
          <w:i/>
        </w:rPr>
        <w:t xml:space="preserve"> de recurso de revisión, a efecto que las mismas sean insertadas en este espacio como si fuera a la letra para que surtan sus efectos legales.</w:t>
      </w:r>
    </w:p>
    <w:p w:rsidRPr="003D4A15" w:rsidR="00AE50D7" w:rsidP="003D4A15" w:rsidRDefault="00AE50D7" w14:paraId="23CC0857"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07C3029C"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Concluyendo que en que actuar del ente obligado, al atentar </w:t>
      </w:r>
      <w:proofErr w:type="gramStart"/>
      <w:r w:rsidRPr="003D4A15">
        <w:rPr>
          <w:rFonts w:ascii="Palatino Linotype" w:hAnsi="Palatino Linotype" w:cs="Tahoma"/>
          <w:i/>
        </w:rPr>
        <w:t>en  contra</w:t>
      </w:r>
      <w:proofErr w:type="gramEnd"/>
      <w:r w:rsidRPr="003D4A15">
        <w:rPr>
          <w:rFonts w:ascii="Palatino Linotype" w:hAnsi="Palatino Linotype" w:cs="Tahoma"/>
          <w:i/>
        </w:rPr>
        <w:t xml:space="preserve"> de los principios Rectores del </w:t>
      </w:r>
      <w:r w:rsidRPr="003D4A15">
        <w:rPr>
          <w:rFonts w:ascii="Palatino Linotype" w:hAnsi="Palatino Linotype" w:cs="Tahoma"/>
          <w:i/>
        </w:rPr>
        <w:lastRenderedPageBreak/>
        <w:t xml:space="preserve">INSTITUTO DE TRANSPARENCIA Y ACCESO A LA INFORMACIÓN PÚBLICA DEL ESTADO DE MÉXICO Y MUNICIPIOS, muy en especial lo dispuesto en el Artículo cuarto que a la letra dice: </w:t>
      </w:r>
    </w:p>
    <w:p w:rsidRPr="003D4A15" w:rsidR="000F1448" w:rsidP="003D4A15" w:rsidRDefault="000F1448" w14:paraId="31A1967C" w14:textId="77777777">
      <w:pPr>
        <w:widowControl w:val="0"/>
        <w:spacing w:line="360" w:lineRule="auto"/>
        <w:ind w:left="567" w:right="539"/>
        <w:contextualSpacing/>
        <w:jc w:val="both"/>
        <w:rPr>
          <w:rFonts w:ascii="Palatino Linotype" w:hAnsi="Palatino Linotype" w:cs="Tahoma"/>
          <w:i/>
        </w:rPr>
      </w:pPr>
    </w:p>
    <w:p w:rsidRPr="003D4A15" w:rsidR="000F1448" w:rsidP="003D4A15" w:rsidRDefault="004945CF" w14:paraId="1F16DA3B"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r w:rsidRPr="003D4A15" w:rsidR="00AE50D7">
        <w:rPr>
          <w:rFonts w:ascii="Palatino Linotype" w:hAnsi="Palatino Linotype" w:cs="Tahoma"/>
          <w:i/>
        </w:rPr>
        <w:t>[…]</w:t>
      </w:r>
      <w:r w:rsidRPr="003D4A15">
        <w:rPr>
          <w:rFonts w:ascii="Palatino Linotype" w:hAnsi="Palatino Linotype" w:cs="Tahoma"/>
          <w:i/>
        </w:rPr>
        <w:t>”  De ahí que, por ser del dominio público y de observación general deberán de ser considerados los siguientes criterios emitidos por nuestros más altos tribunales:</w:t>
      </w:r>
    </w:p>
    <w:p w:rsidRPr="003D4A15" w:rsidR="004945CF" w:rsidP="003D4A15" w:rsidRDefault="004945CF" w14:paraId="5F47E24D" w14:textId="4ABED25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63C196B0"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Tesis: I.4o.A.40 A (10a.) </w:t>
      </w:r>
    </w:p>
    <w:p w:rsidRPr="003D4A15" w:rsidR="004945CF" w:rsidP="003D4A15" w:rsidRDefault="004945CF" w14:paraId="14BEBB4D"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Semanario Judicial de la Federación y su Gaceta </w:t>
      </w:r>
    </w:p>
    <w:p w:rsidRPr="003D4A15" w:rsidR="004945CF" w:rsidP="003D4A15" w:rsidRDefault="004945CF" w14:paraId="742438E2"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Décima Época 2002944        10 de 18 </w:t>
      </w:r>
    </w:p>
    <w:p w:rsidRPr="003D4A15" w:rsidR="004945CF" w:rsidP="003D4A15" w:rsidRDefault="004945CF" w14:paraId="2CA733FC"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Tribunales Colegiados de Circuito </w:t>
      </w:r>
    </w:p>
    <w:p w:rsidRPr="003D4A15" w:rsidR="004945CF" w:rsidP="003D4A15" w:rsidRDefault="004945CF" w14:paraId="25820405"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Libro XVIII, Marzo de 2013, Tomo 3 Pag. 1899 Tesis </w:t>
      </w:r>
      <w:proofErr w:type="gramStart"/>
      <w:r w:rsidRPr="003D4A15">
        <w:rPr>
          <w:rFonts w:ascii="Palatino Linotype" w:hAnsi="Palatino Linotype" w:cs="Tahoma"/>
          <w:i/>
        </w:rPr>
        <w:t>Aislada(</w:t>
      </w:r>
      <w:proofErr w:type="gramEnd"/>
      <w:r w:rsidRPr="003D4A15">
        <w:rPr>
          <w:rFonts w:ascii="Palatino Linotype" w:hAnsi="Palatino Linotype" w:cs="Tahoma"/>
          <w:i/>
        </w:rPr>
        <w:t xml:space="preserve">Constitucional) </w:t>
      </w:r>
    </w:p>
    <w:p w:rsidRPr="003D4A15" w:rsidR="004945CF" w:rsidP="003D4A15" w:rsidRDefault="004945CF" w14:paraId="4EF6F1F0" w14:textId="0F8043E9">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ACCESO A LA INFORMACIÓN. IMPLICACIÓN DEL PRINCIPIO DE MAXIMA PUBLICIDAD EN EL DERECHO FUNDAMENTAL RELATIVO. </w:t>
      </w:r>
      <w:r w:rsidRPr="003D4A15" w:rsidR="00AE50D7">
        <w:rPr>
          <w:rFonts w:ascii="Palatino Linotype" w:hAnsi="Palatino Linotype" w:cs="Tahoma"/>
          <w:i/>
        </w:rPr>
        <w:t>[…]</w:t>
      </w:r>
    </w:p>
    <w:p w:rsidRPr="003D4A15" w:rsidR="004945CF" w:rsidP="003D4A15" w:rsidRDefault="004945CF" w14:paraId="72AC691D"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5B497113"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Que es robustecido por el que dice: </w:t>
      </w:r>
    </w:p>
    <w:p w:rsidRPr="003D4A15" w:rsidR="004945CF" w:rsidP="003D4A15" w:rsidRDefault="004945CF" w14:paraId="2B83C357"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78E9A77C"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Tesis: P./J. 54/2008 Semanario Judicial de la Federación y su Gaceta </w:t>
      </w:r>
    </w:p>
    <w:p w:rsidRPr="003D4A15" w:rsidR="004945CF" w:rsidP="003D4A15" w:rsidRDefault="004945CF" w14:paraId="36CB39CE"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Novena Época 169574        1 de 1 </w:t>
      </w:r>
    </w:p>
    <w:p w:rsidRPr="003D4A15" w:rsidR="004945CF" w:rsidP="003D4A15" w:rsidRDefault="004945CF" w14:paraId="0DF48C67" w14:textId="51833F56">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Pleno Tomo XXVII, Junio de 2008 Pag. 743 </w:t>
      </w:r>
      <w:proofErr w:type="gramStart"/>
      <w:r w:rsidRPr="003D4A15">
        <w:rPr>
          <w:rFonts w:ascii="Palatino Linotype" w:hAnsi="Palatino Linotype" w:cs="Tahoma"/>
          <w:i/>
        </w:rPr>
        <w:t>Jurisprudencia(</w:t>
      </w:r>
      <w:proofErr w:type="gramEnd"/>
      <w:r w:rsidRPr="003D4A15">
        <w:rPr>
          <w:rFonts w:ascii="Palatino Linotype" w:hAnsi="Palatino Linotype" w:cs="Tahoma"/>
          <w:i/>
        </w:rPr>
        <w:t>Constitucional) ACCESO A LA INFORMACIÓN. SU NATURALEZA COMO GARANTÍAS INDIVIDUAL Y SOCIAL</w:t>
      </w:r>
      <w:r w:rsidRPr="003D4A15" w:rsidR="00AE50D7">
        <w:rPr>
          <w:rFonts w:ascii="Palatino Linotype" w:hAnsi="Palatino Linotype" w:cs="Tahoma"/>
          <w:i/>
        </w:rPr>
        <w:t xml:space="preserve"> […]</w:t>
      </w:r>
    </w:p>
    <w:p w:rsidRPr="003D4A15" w:rsidR="00AE50D7" w:rsidP="003D4A15" w:rsidRDefault="00AE50D7" w14:paraId="3321AD1F"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79BAF54D"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Solicitando que para el caso que nos ocupa sea aplicado en todo lo que me beneficie al recurrente en términos del principio </w:t>
      </w:r>
      <w:proofErr w:type="gramStart"/>
      <w:r w:rsidRPr="003D4A15">
        <w:rPr>
          <w:rFonts w:ascii="Palatino Linotype" w:hAnsi="Palatino Linotype" w:cs="Tahoma"/>
          <w:i/>
        </w:rPr>
        <w:t>pro persona</w:t>
      </w:r>
      <w:proofErr w:type="gramEnd"/>
      <w:r w:rsidRPr="003D4A15">
        <w:rPr>
          <w:rFonts w:ascii="Palatino Linotype" w:hAnsi="Palatino Linotype" w:cs="Tahoma"/>
          <w:i/>
        </w:rPr>
        <w:t xml:space="preserve"> contenido en el artículo primero de la constitución política de los estados unidos mexicanos que a la letra dice:  </w:t>
      </w:r>
    </w:p>
    <w:p w:rsidRPr="003D4A15" w:rsidR="00AE50D7" w:rsidP="003D4A15" w:rsidRDefault="00AE50D7" w14:paraId="2DFB40CD"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1461796C"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w:t>
      </w:r>
      <w:r w:rsidRPr="003D4A15">
        <w:rPr>
          <w:rFonts w:ascii="Palatino Linotype" w:hAnsi="Palatino Linotype" w:cs="Tahoma"/>
          <w:i/>
        </w:rPr>
        <w:lastRenderedPageBreak/>
        <w:t xml:space="preserve">establezca la ley… (Sic)” </w:t>
      </w:r>
    </w:p>
    <w:p w:rsidRPr="003D4A15" w:rsidR="00AE50D7" w:rsidP="003D4A15" w:rsidRDefault="00AE50D7" w14:paraId="1AF1B757" w14:textId="77777777">
      <w:pPr>
        <w:widowControl w:val="0"/>
        <w:spacing w:line="360" w:lineRule="auto"/>
        <w:ind w:left="567" w:right="539"/>
        <w:contextualSpacing/>
        <w:jc w:val="both"/>
        <w:rPr>
          <w:rFonts w:ascii="Palatino Linotype" w:hAnsi="Palatino Linotype" w:cs="Tahoma"/>
          <w:i/>
        </w:rPr>
      </w:pPr>
    </w:p>
    <w:p w:rsidRPr="003D4A15" w:rsidR="004945CF" w:rsidP="003D4A15" w:rsidRDefault="004945CF" w14:paraId="7A7BCDD1"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Asimismo, tienen aplicación los criterios emitidos por nuestros más altos tribunales que llevan por rubro: </w:t>
      </w:r>
    </w:p>
    <w:p w:rsidRPr="003D4A15" w:rsidR="004945CF" w:rsidP="003D4A15" w:rsidRDefault="004945CF" w14:paraId="7A93C3DB"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Tesis: 1a. CCCXL/2013 (10a.) </w:t>
      </w:r>
    </w:p>
    <w:p w:rsidRPr="003D4A15" w:rsidR="004945CF" w:rsidP="003D4A15" w:rsidRDefault="004945CF" w14:paraId="11CDAF5C"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Gaceta del Semanario Judicial de la Federación </w:t>
      </w:r>
    </w:p>
    <w:p w:rsidRPr="003D4A15" w:rsidR="004945CF" w:rsidP="003D4A15" w:rsidRDefault="004945CF" w14:paraId="1ACD0735"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Décima Época 2005135        1 de 1 </w:t>
      </w:r>
    </w:p>
    <w:p w:rsidRPr="003D4A15" w:rsidR="004945CF" w:rsidP="003D4A15" w:rsidRDefault="004945CF" w14:paraId="2844DB25" w14:textId="1EC98E25">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Primera Sala Libro 1, Diciembre de 2013, Tomo I Pag. 530</w:t>
      </w:r>
      <w:r w:rsidRPr="003D4A15" w:rsidR="000F1448">
        <w:rPr>
          <w:rFonts w:ascii="Palatino Linotype" w:hAnsi="Palatino Linotype" w:cs="Tahoma"/>
          <w:i/>
        </w:rPr>
        <w:t xml:space="preserve"> Tesis </w:t>
      </w:r>
      <w:proofErr w:type="gramStart"/>
      <w:r w:rsidRPr="003D4A15" w:rsidR="000F1448">
        <w:rPr>
          <w:rFonts w:ascii="Palatino Linotype" w:hAnsi="Palatino Linotype" w:cs="Tahoma"/>
          <w:i/>
        </w:rPr>
        <w:t>Aislada(</w:t>
      </w:r>
      <w:proofErr w:type="gramEnd"/>
      <w:r w:rsidRPr="003D4A15" w:rsidR="000F1448">
        <w:rPr>
          <w:rFonts w:ascii="Palatino Linotype" w:hAnsi="Palatino Linotype" w:cs="Tahoma"/>
          <w:i/>
        </w:rPr>
        <w:t xml:space="preserve">Constitucional) </w:t>
      </w:r>
    </w:p>
    <w:p w:rsidRPr="003D4A15" w:rsidR="004945CF" w:rsidP="003D4A15" w:rsidRDefault="004945CF" w14:paraId="7497E392"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INTERPRETACIÓN CONFORME. NATURALEZA Y ALCANCES A LA LUZ DEL PRINCIPIO </w:t>
      </w:r>
      <w:proofErr w:type="gramStart"/>
      <w:r w:rsidRPr="003D4A15">
        <w:rPr>
          <w:rFonts w:ascii="Palatino Linotype" w:hAnsi="Palatino Linotype" w:cs="Tahoma"/>
          <w:i/>
        </w:rPr>
        <w:t>PRO PERSONA</w:t>
      </w:r>
      <w:proofErr w:type="gramEnd"/>
      <w:r w:rsidRPr="003D4A15">
        <w:rPr>
          <w:rFonts w:ascii="Palatino Linotype" w:hAnsi="Palatino Linotype" w:cs="Tahoma"/>
          <w:i/>
        </w:rPr>
        <w:t xml:space="preserve">. </w:t>
      </w:r>
    </w:p>
    <w:p w:rsidRPr="003D4A15" w:rsidR="004945CF" w:rsidP="003D4A15" w:rsidRDefault="00AE50D7" w14:paraId="2ADE43DD" w14:textId="36B35A74">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p>
    <w:p w:rsidRPr="003D4A15" w:rsidR="004945CF" w:rsidP="003D4A15" w:rsidRDefault="004945CF" w14:paraId="2BDE43AA"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08D69B17"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Esta tesis se publicó el viernes 13 de diciembre de 2013 a las 13:20 horas en el Semanario Judicial de la Federación. </w:t>
      </w:r>
    </w:p>
    <w:p w:rsidRPr="003D4A15" w:rsidR="004945CF" w:rsidP="003D4A15" w:rsidRDefault="004945CF" w14:paraId="2C087C07"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Tesis: I.4o.A.20 K (10a.) </w:t>
      </w:r>
    </w:p>
    <w:p w:rsidRPr="003D4A15" w:rsidR="004945CF" w:rsidP="003D4A15" w:rsidRDefault="004945CF" w14:paraId="5C8AD4A2"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Gaceta del Semanario Judicial de la Federación </w:t>
      </w:r>
    </w:p>
    <w:p w:rsidRPr="003D4A15" w:rsidR="004945CF" w:rsidP="003D4A15" w:rsidRDefault="004945CF" w14:paraId="550C3E9D"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Décima Época 2005203        1 de 1 </w:t>
      </w:r>
    </w:p>
    <w:p w:rsidRPr="003D4A15" w:rsidR="004945CF" w:rsidP="003D4A15" w:rsidRDefault="004945CF" w14:paraId="51CAFF3A"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Tribunales Colegiados de Circuito </w:t>
      </w:r>
    </w:p>
    <w:p w:rsidRPr="003D4A15" w:rsidR="004945CF" w:rsidP="003D4A15" w:rsidRDefault="004945CF" w14:paraId="73AE2703"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Libro 1, Diciembre de 2013, Tomo II Pag. 1211 Tesis </w:t>
      </w:r>
      <w:proofErr w:type="gramStart"/>
      <w:r w:rsidRPr="003D4A15">
        <w:rPr>
          <w:rFonts w:ascii="Palatino Linotype" w:hAnsi="Palatino Linotype" w:cs="Tahoma"/>
          <w:i/>
        </w:rPr>
        <w:t>Aislada(</w:t>
      </w:r>
      <w:proofErr w:type="gramEnd"/>
      <w:r w:rsidRPr="003D4A15">
        <w:rPr>
          <w:rFonts w:ascii="Palatino Linotype" w:hAnsi="Palatino Linotype" w:cs="Tahoma"/>
          <w:i/>
        </w:rPr>
        <w:t xml:space="preserve">Constitucional) </w:t>
      </w:r>
    </w:p>
    <w:p w:rsidRPr="003D4A15" w:rsidR="004945CF" w:rsidP="003D4A15" w:rsidRDefault="004945CF" w14:paraId="7B1BA136"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PRINCIPIO PRO HOMINE. VARIANTES QUE LO COMPONEN. </w:t>
      </w:r>
    </w:p>
    <w:p w:rsidRPr="003D4A15" w:rsidR="004945CF" w:rsidP="003D4A15" w:rsidRDefault="00AE50D7" w14:paraId="6E049006" w14:textId="36C33C93">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w:t>
      </w:r>
      <w:r w:rsidRPr="003D4A15" w:rsidR="004945CF">
        <w:rPr>
          <w:rFonts w:ascii="Palatino Linotype" w:hAnsi="Palatino Linotype" w:cs="Tahoma"/>
          <w:i/>
        </w:rPr>
        <w:t xml:space="preserve"> </w:t>
      </w:r>
    </w:p>
    <w:p w:rsidRPr="003D4A15" w:rsidR="004945CF" w:rsidP="003D4A15" w:rsidRDefault="004945CF" w14:paraId="56214124" w14:textId="086AEFF8">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54CCF8B0"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Tesis: 2a. LXXXV/2016 (10a.) </w:t>
      </w:r>
    </w:p>
    <w:p w:rsidRPr="003D4A15" w:rsidR="004945CF" w:rsidP="003D4A15" w:rsidRDefault="004945CF" w14:paraId="566D6661"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Semanario Judicial de la Federación </w:t>
      </w:r>
    </w:p>
    <w:p w:rsidRPr="003D4A15" w:rsidR="004945CF" w:rsidP="003D4A15" w:rsidRDefault="004945CF" w14:paraId="3DFD8D67"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Décima Época 2012525        1 de 627 </w:t>
      </w:r>
    </w:p>
    <w:p w:rsidRPr="003D4A15" w:rsidR="004945CF" w:rsidP="003D4A15" w:rsidRDefault="004945CF" w14:paraId="43266D0D"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Segunda Sala </w:t>
      </w:r>
    </w:p>
    <w:p w:rsidRPr="003D4A15" w:rsidR="004945CF" w:rsidP="003D4A15" w:rsidRDefault="004945CF" w14:paraId="34327440"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Publicación: viernes 09 de septiembre de 2016 10:18 h </w:t>
      </w:r>
    </w:p>
    <w:p w:rsidRPr="003D4A15" w:rsidR="004945CF" w:rsidP="003D4A15" w:rsidRDefault="004945CF" w14:paraId="0EA27DA4"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Ubicada en publicación semanal </w:t>
      </w:r>
    </w:p>
    <w:p w:rsidRPr="003D4A15" w:rsidR="004945CF" w:rsidP="003D4A15" w:rsidRDefault="004945CF" w14:paraId="0ABAAD83"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TESIS </w:t>
      </w:r>
      <w:proofErr w:type="gramStart"/>
      <w:r w:rsidRPr="003D4A15">
        <w:rPr>
          <w:rFonts w:ascii="Palatino Linotype" w:hAnsi="Palatino Linotype" w:cs="Tahoma"/>
          <w:i/>
        </w:rPr>
        <w:t>AISLADAS(</w:t>
      </w:r>
      <w:proofErr w:type="gramEnd"/>
      <w:r w:rsidRPr="003D4A15">
        <w:rPr>
          <w:rFonts w:ascii="Palatino Linotype" w:hAnsi="Palatino Linotype" w:cs="Tahoma"/>
          <w:i/>
        </w:rPr>
        <w:t xml:space="preserve">Tesis Aislada (Constitucional)) </w:t>
      </w:r>
    </w:p>
    <w:p w:rsidRPr="003D4A15" w:rsidR="004945CF" w:rsidP="003D4A15" w:rsidRDefault="004945CF" w14:paraId="117B0D96" w14:textId="78E4C386">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DERECHO A </w:t>
      </w:r>
      <w:r w:rsidRPr="003D4A15" w:rsidR="000F1448">
        <w:rPr>
          <w:rFonts w:ascii="Palatino Linotype" w:hAnsi="Palatino Linotype" w:cs="Tahoma"/>
          <w:i/>
        </w:rPr>
        <w:t xml:space="preserve">LA INFORMACIÓN. GARANTÍAS DEL. </w:t>
      </w:r>
    </w:p>
    <w:p w:rsidRPr="003D4A15" w:rsidR="004945CF" w:rsidP="003D4A15" w:rsidRDefault="00AE50D7" w14:paraId="27FDDD3E" w14:textId="355EE374">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lastRenderedPageBreak/>
        <w:t>[.</w:t>
      </w:r>
      <w:r w:rsidRPr="003D4A15" w:rsidR="000F1448">
        <w:rPr>
          <w:rFonts w:ascii="Palatino Linotype" w:hAnsi="Palatino Linotype" w:cs="Tahoma"/>
          <w:i/>
        </w:rPr>
        <w:t>.</w:t>
      </w:r>
      <w:r w:rsidRPr="003D4A15">
        <w:rPr>
          <w:rFonts w:ascii="Palatino Linotype" w:hAnsi="Palatino Linotype" w:cs="Tahoma"/>
          <w:i/>
        </w:rPr>
        <w:t>.]</w:t>
      </w:r>
    </w:p>
    <w:p w:rsidRPr="003D4A15" w:rsidR="004945CF" w:rsidP="003D4A15" w:rsidRDefault="004945CF" w14:paraId="511D4892"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6B75F9F4"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Tesis: 1a. CXLV/2009 </w:t>
      </w:r>
    </w:p>
    <w:p w:rsidRPr="003D4A15" w:rsidR="004945CF" w:rsidP="003D4A15" w:rsidRDefault="004945CF" w14:paraId="2802FB94"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Semanario Judicial de la Federación y su Gaceta </w:t>
      </w:r>
    </w:p>
    <w:p w:rsidRPr="003D4A15" w:rsidR="004945CF" w:rsidP="003D4A15" w:rsidRDefault="004945CF" w14:paraId="157A3303"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Novena Época 166422        18 de 24 </w:t>
      </w:r>
    </w:p>
    <w:p w:rsidRPr="003D4A15" w:rsidR="004945CF" w:rsidP="003D4A15" w:rsidRDefault="004945CF" w14:paraId="63AB5AE5" w14:textId="7A5337CB">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Primera Sala Tomo XXX, Septiembre de 2009 Pag. 2712 Tesis </w:t>
      </w:r>
      <w:proofErr w:type="gramStart"/>
      <w:r w:rsidRPr="003D4A15">
        <w:rPr>
          <w:rFonts w:ascii="Palatino Linotype" w:hAnsi="Palatino Linotype" w:cs="Tahoma"/>
          <w:i/>
        </w:rPr>
        <w:t>Aislada(</w:t>
      </w:r>
      <w:proofErr w:type="gramEnd"/>
      <w:r w:rsidRPr="003D4A15">
        <w:rPr>
          <w:rFonts w:ascii="Palatino Linotype" w:hAnsi="Palatino Linotype" w:cs="Tahoma"/>
          <w:i/>
        </w:rPr>
        <w:t xml:space="preserve">Constitucional) GASTO PÚBLICO. EL ARTÍCULO 134 DE LA CONSTITUCIÓN POLÍTICA DE LOS ESTADOS UNIDOS MEXICANOS ELEVA A RANGO CONSTITUCIONAL LOS PRINCIPIOS DE LEGALIDAD, EFICIENCIA, EFICACIA, ECONOMÍA, TRANSPARENCIA Y HONRADEZ EN ESTA MATERIA. </w:t>
      </w:r>
      <w:r w:rsidRPr="003D4A15" w:rsidR="00AE50D7">
        <w:rPr>
          <w:rFonts w:ascii="Palatino Linotype" w:hAnsi="Palatino Linotype" w:cs="Tahoma"/>
          <w:i/>
        </w:rPr>
        <w:t>[...]</w:t>
      </w:r>
    </w:p>
    <w:p w:rsidRPr="003D4A15" w:rsidR="004945CF" w:rsidP="003D4A15" w:rsidRDefault="004945CF" w14:paraId="3FCADE88"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64C7CAFD"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Por lo anterior, se advierte que fue debidamente probado la obligación y deber del Sujeto obligado a entregar la información solicitada por las rezones y motivos expuestos en mi escrito que contiene el recurso de revisión, mismo que obran en el presente expediente, de ahí que, este Instituto de transparencia como ente garante de las garantías consagradas en nuestra carta magna, deberá emitir su resolución en el sentido que ordene la desclasificación de la Información, la entrega de la misma al hoy recurrente en los términos solicitados en el sentido más amplio,   en su oportunidad de vista al órgano de Control y Vigilancia del Estado de México, efecto que este determine el grado de responsabilidad que incurrieron todos y cada uno de los servidores públicos que clasificaron la información y/o que emitieron la respuesta en cumplimiento a lo dispuesto por el artículo 223, de la Ley que rige el presente recurso, dado que en el ejercicio de sus funciones, el o los servidores públicos adoptaron conductas que perjudiquen los intereses públicos básicos y el buen despacho de los asuntos de su legal competencia, afectando los principios de legalidad, honradez, lealtad, imparcialidad y eficiencia inherentes al ejercicio del encargo encomendado. Por lo expuesto y fundado, INSTITUTO DE TRANSPARENCIA Y ACCESO A LA INFORMACIÓN PÚBLICA DEL ESTADO DE MÉXICO Y MUNICIPIOS, toda vez que fueron probados los extremos en los que se funda el recurso que se plantea atentamente pido se sirva:  </w:t>
      </w:r>
    </w:p>
    <w:p w:rsidRPr="003D4A15" w:rsidR="004945CF" w:rsidP="003D4A15" w:rsidRDefault="004945CF" w14:paraId="5FC345F7"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616010CF" w14:textId="77777777">
      <w:pPr>
        <w:widowControl w:val="0"/>
        <w:spacing w:line="360" w:lineRule="auto"/>
        <w:ind w:left="567" w:right="539"/>
        <w:contextualSpacing/>
        <w:jc w:val="both"/>
        <w:rPr>
          <w:rFonts w:ascii="Palatino Linotype" w:hAnsi="Palatino Linotype" w:cs="Tahoma"/>
          <w:i/>
        </w:rPr>
      </w:pPr>
      <w:proofErr w:type="gramStart"/>
      <w:r w:rsidRPr="003D4A15">
        <w:rPr>
          <w:rFonts w:ascii="Palatino Linotype" w:hAnsi="Palatino Linotype" w:cs="Tahoma"/>
          <w:i/>
        </w:rPr>
        <w:t>PRIMERO.-</w:t>
      </w:r>
      <w:proofErr w:type="gramEnd"/>
      <w:r w:rsidRPr="003D4A15">
        <w:rPr>
          <w:rFonts w:ascii="Palatino Linotype" w:hAnsi="Palatino Linotype" w:cs="Tahoma"/>
          <w:i/>
        </w:rPr>
        <w:t xml:space="preserve"> Admitir en sus términos las manifestaciones y alegaciones del hoy recurrente. </w:t>
      </w:r>
    </w:p>
    <w:p w:rsidRPr="003D4A15" w:rsidR="004945CF" w:rsidP="003D4A15" w:rsidRDefault="004945CF" w14:paraId="3D71CD9C"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roofErr w:type="gramStart"/>
      <w:r w:rsidRPr="003D4A15">
        <w:rPr>
          <w:rFonts w:ascii="Palatino Linotype" w:hAnsi="Palatino Linotype" w:cs="Tahoma"/>
          <w:i/>
        </w:rPr>
        <w:t>SEGUNDO.-</w:t>
      </w:r>
      <w:proofErr w:type="gramEnd"/>
      <w:r w:rsidRPr="003D4A15">
        <w:rPr>
          <w:rFonts w:ascii="Palatino Linotype" w:hAnsi="Palatino Linotype" w:cs="Tahoma"/>
          <w:i/>
        </w:rPr>
        <w:t xml:space="preserve"> En su oportunidad emitir su resolución en las que tenga por fundadas todas y cada </w:t>
      </w:r>
      <w:r w:rsidRPr="003D4A15">
        <w:rPr>
          <w:rFonts w:ascii="Palatino Linotype" w:hAnsi="Palatino Linotype" w:cs="Tahoma"/>
          <w:i/>
        </w:rPr>
        <w:lastRenderedPageBreak/>
        <w:t xml:space="preserve">una de las manifestaciones de mi parte. </w:t>
      </w:r>
    </w:p>
    <w:p w:rsidRPr="003D4A15" w:rsidR="004945CF" w:rsidP="003D4A15" w:rsidRDefault="004945CF" w14:paraId="51E9AF8A"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roofErr w:type="gramStart"/>
      <w:r w:rsidRPr="003D4A15">
        <w:rPr>
          <w:rFonts w:ascii="Palatino Linotype" w:hAnsi="Palatino Linotype" w:cs="Tahoma"/>
          <w:i/>
        </w:rPr>
        <w:t>TERCERO.-</w:t>
      </w:r>
      <w:proofErr w:type="gramEnd"/>
      <w:r w:rsidRPr="003D4A15">
        <w:rPr>
          <w:rFonts w:ascii="Palatino Linotype" w:hAnsi="Palatino Linotype" w:cs="Tahoma"/>
          <w:i/>
        </w:rPr>
        <w:t xml:space="preserve"> Ordenar me sea entregada la información solicitada  </w:t>
      </w:r>
    </w:p>
    <w:p w:rsidRPr="003D4A15" w:rsidR="004945CF" w:rsidP="003D4A15" w:rsidRDefault="004945CF" w14:paraId="0D00211F"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roofErr w:type="gramStart"/>
      <w:r w:rsidRPr="003D4A15">
        <w:rPr>
          <w:rFonts w:ascii="Palatino Linotype" w:hAnsi="Palatino Linotype" w:cs="Tahoma"/>
          <w:i/>
        </w:rPr>
        <w:t>CUARTO.-</w:t>
      </w:r>
      <w:proofErr w:type="gramEnd"/>
      <w:r w:rsidRPr="003D4A15">
        <w:rPr>
          <w:rFonts w:ascii="Palatino Linotype" w:hAnsi="Palatino Linotype" w:cs="Tahoma"/>
          <w:i/>
        </w:rPr>
        <w:t xml:space="preserve"> </w:t>
      </w:r>
      <w:r w:rsidRPr="003D4A15">
        <w:rPr>
          <w:rFonts w:ascii="Palatino Linotype" w:hAnsi="Palatino Linotype" w:cs="Tahoma"/>
          <w:b/>
          <w:i/>
          <w:u w:val="single"/>
        </w:rPr>
        <w:t>Dar vista al Órgano de Control.</w:t>
      </w:r>
      <w:r w:rsidRPr="003D4A15">
        <w:rPr>
          <w:rFonts w:ascii="Palatino Linotype" w:hAnsi="Palatino Linotype" w:cs="Tahoma"/>
          <w:i/>
        </w:rPr>
        <w:t xml:space="preserve">  </w:t>
      </w:r>
    </w:p>
    <w:p w:rsidRPr="003D4A15" w:rsidR="004945CF" w:rsidP="003D4A15" w:rsidRDefault="004945CF" w14:paraId="59034986" w14:textId="77777777">
      <w:pPr>
        <w:widowControl w:val="0"/>
        <w:spacing w:line="360" w:lineRule="auto"/>
        <w:ind w:left="567" w:right="539"/>
        <w:contextualSpacing/>
        <w:jc w:val="both"/>
        <w:rPr>
          <w:rFonts w:ascii="Palatino Linotype" w:hAnsi="Palatino Linotype" w:cs="Tahoma"/>
          <w:i/>
        </w:rPr>
      </w:pPr>
      <w:r w:rsidRPr="003D4A15">
        <w:rPr>
          <w:rFonts w:ascii="Palatino Linotype" w:hAnsi="Palatino Linotype" w:cs="Tahoma"/>
          <w:i/>
        </w:rPr>
        <w:t xml:space="preserve">  </w:t>
      </w:r>
    </w:p>
    <w:p w:rsidRPr="003D4A15" w:rsidR="004945CF" w:rsidP="003D4A15" w:rsidRDefault="004945CF" w14:paraId="6E287A69" w14:textId="56FD271A">
      <w:pPr>
        <w:widowControl w:val="0"/>
        <w:spacing w:line="360" w:lineRule="auto"/>
        <w:ind w:left="567" w:right="539"/>
        <w:contextualSpacing/>
        <w:jc w:val="both"/>
        <w:rPr>
          <w:rFonts w:ascii="Palatino Linotype" w:hAnsi="Palatino Linotype" w:cs="Tahoma"/>
        </w:rPr>
      </w:pPr>
      <w:r w:rsidRPr="003D4A15">
        <w:rPr>
          <w:rFonts w:ascii="Palatino Linotype" w:hAnsi="Palatino Linotype" w:cs="Tahoma"/>
          <w:i/>
        </w:rPr>
        <w:t>Estado de México, al día de su presentación.</w:t>
      </w:r>
      <w:r w:rsidR="003D4A15">
        <w:rPr>
          <w:rFonts w:ascii="Palatino Linotype" w:hAnsi="Palatino Linotype" w:cs="Tahoma"/>
          <w:i/>
        </w:rPr>
        <w:t xml:space="preserve"> </w:t>
      </w:r>
      <w:r w:rsidR="003D4A15">
        <w:rPr>
          <w:rFonts w:ascii="Palatino Linotype" w:hAnsi="Palatino Linotype" w:cs="Tahoma"/>
        </w:rPr>
        <w:t>(Sic.)</w:t>
      </w:r>
    </w:p>
    <w:p w:rsidRPr="003D4A15" w:rsidR="004945CF" w:rsidP="003D4A15" w:rsidRDefault="000F1448" w14:paraId="1807A475" w14:textId="4E7F13BD">
      <w:pPr>
        <w:widowControl w:val="0"/>
        <w:spacing w:line="360" w:lineRule="auto"/>
        <w:ind w:left="567" w:right="539"/>
        <w:contextualSpacing/>
        <w:jc w:val="both"/>
        <w:rPr>
          <w:rFonts w:ascii="Palatino Linotype" w:hAnsi="Palatino Linotype" w:cs="Tahoma"/>
        </w:rPr>
      </w:pPr>
      <w:r w:rsidRPr="003D4A15">
        <w:rPr>
          <w:rFonts w:ascii="Palatino Linotype" w:hAnsi="Palatino Linotype" w:cs="Tahoma"/>
        </w:rPr>
        <w:t>(Énfasis añadido)</w:t>
      </w:r>
    </w:p>
    <w:p w:rsidRPr="003D4A15" w:rsidR="008E7EB3" w:rsidP="003D4A15" w:rsidRDefault="008E7EB3" w14:paraId="779CCDC0" w14:textId="77777777">
      <w:pPr>
        <w:spacing w:line="360" w:lineRule="auto"/>
        <w:contextualSpacing/>
        <w:jc w:val="both"/>
        <w:rPr>
          <w:rFonts w:ascii="Palatino Linotype" w:hAnsi="Palatino Linotype" w:cs="Tahoma"/>
          <w:b/>
          <w:bCs/>
          <w:sz w:val="22"/>
          <w:szCs w:val="22"/>
        </w:rPr>
      </w:pPr>
    </w:p>
    <w:p w:rsidRPr="003D4A15" w:rsidR="00AF3709" w:rsidP="003D4A15" w:rsidRDefault="0034489C" w14:paraId="09BAE25A" w14:textId="4E84EA44">
      <w:pPr>
        <w:spacing w:line="360" w:lineRule="auto"/>
        <w:contextualSpacing/>
        <w:jc w:val="both"/>
        <w:rPr>
          <w:rFonts w:ascii="Palatino Linotype" w:hAnsi="Palatino Linotype"/>
          <w:b/>
          <w:sz w:val="22"/>
          <w:szCs w:val="22"/>
        </w:rPr>
      </w:pPr>
      <w:r w:rsidRPr="003D4A15">
        <w:rPr>
          <w:rFonts w:ascii="Palatino Linotype" w:hAnsi="Palatino Linotype"/>
          <w:b/>
          <w:sz w:val="22"/>
          <w:szCs w:val="22"/>
        </w:rPr>
        <w:t>e</w:t>
      </w:r>
      <w:r w:rsidRPr="003D4A15" w:rsidR="00AF3709">
        <w:rPr>
          <w:rFonts w:ascii="Palatino Linotype" w:hAnsi="Palatino Linotype"/>
          <w:b/>
          <w:sz w:val="22"/>
          <w:szCs w:val="22"/>
        </w:rPr>
        <w:t>) Ampliación del plazo para resolver.</w:t>
      </w:r>
    </w:p>
    <w:p w:rsidRPr="003D4A15" w:rsidR="00AF3709" w:rsidP="003D4A15" w:rsidRDefault="00AF3709" w14:paraId="618A4EAB" w14:textId="77777777">
      <w:pPr>
        <w:spacing w:line="360" w:lineRule="auto"/>
        <w:contextualSpacing/>
        <w:jc w:val="both"/>
        <w:rPr>
          <w:rFonts w:ascii="Palatino Linotype" w:hAnsi="Palatino Linotype"/>
          <w:b/>
          <w:sz w:val="22"/>
          <w:szCs w:val="22"/>
        </w:rPr>
      </w:pPr>
    </w:p>
    <w:p w:rsidRPr="003D4A15" w:rsidR="00AF3709" w:rsidP="003D4A15" w:rsidRDefault="00AF3709" w14:paraId="00D86C2E" w14:textId="18588526">
      <w:pPr>
        <w:spacing w:line="360" w:lineRule="auto"/>
        <w:contextualSpacing/>
        <w:jc w:val="both"/>
        <w:rPr>
          <w:rFonts w:ascii="Palatino Linotype" w:hAnsi="Palatino Linotype"/>
          <w:sz w:val="22"/>
          <w:szCs w:val="22"/>
        </w:rPr>
      </w:pPr>
      <w:r w:rsidRPr="003D4A15">
        <w:rPr>
          <w:rFonts w:ascii="Palatino Linotype" w:hAnsi="Palatino Linotype"/>
          <w:sz w:val="22"/>
          <w:szCs w:val="22"/>
        </w:rPr>
        <w:t xml:space="preserve">En fecha </w:t>
      </w:r>
      <w:r w:rsidRPr="003D4A15" w:rsidR="00CA2F8A">
        <w:rPr>
          <w:rFonts w:ascii="Palatino Linotype" w:hAnsi="Palatino Linotype"/>
          <w:sz w:val="22"/>
          <w:szCs w:val="22"/>
        </w:rPr>
        <w:t>veintinueve de noviembre</w:t>
      </w:r>
      <w:r w:rsidRPr="003D4A15">
        <w:rPr>
          <w:rFonts w:ascii="Palatino Linotype" w:hAnsi="Palatino Linotype"/>
          <w:sz w:val="22"/>
          <w:szCs w:val="22"/>
        </w:rPr>
        <w:t xml:space="preserve"> de dos mil veintiuno,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p>
    <w:p w:rsidRPr="003D4A15" w:rsidR="00AF3709" w:rsidP="003D4A15" w:rsidRDefault="00AF3709" w14:paraId="16D54649" w14:textId="77777777">
      <w:pPr>
        <w:spacing w:line="360" w:lineRule="auto"/>
        <w:contextualSpacing/>
        <w:jc w:val="both"/>
        <w:rPr>
          <w:rFonts w:ascii="Palatino Linotype" w:hAnsi="Palatino Linotype"/>
          <w:sz w:val="22"/>
          <w:szCs w:val="22"/>
        </w:rPr>
      </w:pPr>
    </w:p>
    <w:p w:rsidRPr="003D4A15" w:rsidR="008525AB" w:rsidP="003D4A15" w:rsidRDefault="0034489C" w14:paraId="12D02898" w14:textId="3DB4E42A">
      <w:pPr>
        <w:spacing w:line="360" w:lineRule="auto"/>
        <w:contextualSpacing/>
        <w:jc w:val="both"/>
        <w:rPr>
          <w:rFonts w:ascii="Palatino Linotype" w:hAnsi="Palatino Linotype" w:cs="Tahoma"/>
          <w:b/>
          <w:bCs/>
          <w:sz w:val="22"/>
          <w:szCs w:val="22"/>
        </w:rPr>
      </w:pPr>
      <w:r w:rsidRPr="003D4A15">
        <w:rPr>
          <w:rFonts w:ascii="Palatino Linotype" w:hAnsi="Palatino Linotype" w:cs="Tahoma"/>
          <w:b/>
          <w:bCs/>
          <w:sz w:val="22"/>
          <w:szCs w:val="22"/>
          <w:lang w:val="es-ES"/>
        </w:rPr>
        <w:t>f</w:t>
      </w:r>
      <w:r w:rsidRPr="003D4A15" w:rsidR="00ED5DF5">
        <w:rPr>
          <w:rFonts w:ascii="Palatino Linotype" w:hAnsi="Palatino Linotype" w:cs="Tahoma"/>
          <w:b/>
          <w:bCs/>
          <w:sz w:val="22"/>
          <w:szCs w:val="22"/>
          <w:lang w:val="es-ES"/>
        </w:rPr>
        <w:t xml:space="preserve">) </w:t>
      </w:r>
      <w:r w:rsidRPr="003D4A15" w:rsidR="00ED5DF5">
        <w:rPr>
          <w:rFonts w:ascii="Palatino Linotype" w:hAnsi="Palatino Linotype" w:cs="Tahoma"/>
          <w:b/>
          <w:bCs/>
          <w:sz w:val="22"/>
          <w:szCs w:val="22"/>
        </w:rPr>
        <w:t xml:space="preserve">Cierre de instrucción. </w:t>
      </w:r>
    </w:p>
    <w:p w:rsidRPr="003D4A15" w:rsidR="007A43AB" w:rsidP="003D4A15" w:rsidRDefault="007A43AB" w14:paraId="033799FD" w14:textId="77777777">
      <w:pPr>
        <w:spacing w:line="360" w:lineRule="auto"/>
        <w:contextualSpacing/>
        <w:jc w:val="both"/>
        <w:rPr>
          <w:rFonts w:ascii="Palatino Linotype" w:hAnsi="Palatino Linotype" w:cs="Tahoma"/>
          <w:b/>
          <w:bCs/>
          <w:sz w:val="22"/>
          <w:szCs w:val="22"/>
        </w:rPr>
      </w:pPr>
    </w:p>
    <w:p w:rsidRPr="003D4A15" w:rsidR="00ED5DF5" w:rsidP="003D4A15" w:rsidRDefault="00C6399C" w14:paraId="071064DF" w14:textId="3DECCF5E">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El </w:t>
      </w:r>
      <w:r w:rsidRPr="003D4A15" w:rsidR="00CA2F8A">
        <w:rPr>
          <w:rFonts w:ascii="Palatino Linotype" w:hAnsi="Palatino Linotype" w:cs="Tahoma"/>
          <w:sz w:val="22"/>
          <w:szCs w:val="22"/>
        </w:rPr>
        <w:t>treinta de noviembre</w:t>
      </w:r>
      <w:r w:rsidRPr="003D4A15" w:rsidR="00413718">
        <w:rPr>
          <w:rFonts w:ascii="Palatino Linotype" w:hAnsi="Palatino Linotype" w:cs="Tahoma"/>
          <w:sz w:val="22"/>
          <w:szCs w:val="22"/>
        </w:rPr>
        <w:t xml:space="preserve"> de dos mil veintiuno</w:t>
      </w:r>
      <w:r w:rsidRPr="003D4A15"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3D4A15" w:rsidR="00A35D4C">
        <w:rPr>
          <w:rFonts w:ascii="Palatino Linotype" w:hAnsi="Palatino Linotype" w:cs="Tahoma"/>
          <w:sz w:val="22"/>
          <w:szCs w:val="22"/>
        </w:rPr>
        <w:t xml:space="preserve"> el primero de diciembre de dos mil veintiuno,</w:t>
      </w:r>
      <w:r w:rsidRPr="003D4A15" w:rsidR="00ED5DF5">
        <w:rPr>
          <w:rFonts w:ascii="Palatino Linotype" w:hAnsi="Palatino Linotype" w:cs="Tahoma"/>
          <w:sz w:val="22"/>
          <w:szCs w:val="22"/>
        </w:rPr>
        <w:t xml:space="preserve"> a través del </w:t>
      </w:r>
      <w:r w:rsidRPr="003D4A15" w:rsidR="00ED5DF5">
        <w:rPr>
          <w:rFonts w:ascii="Palatino Linotype" w:hAnsi="Palatino Linotype" w:cs="Tahoma"/>
          <w:sz w:val="22"/>
          <w:szCs w:val="22"/>
          <w:lang w:val="es-ES"/>
        </w:rPr>
        <w:t>Sistema de Acceso a la Información Mexiquense (SAIMEX)</w:t>
      </w:r>
      <w:r w:rsidRPr="003D4A15" w:rsidR="00ED5DF5">
        <w:rPr>
          <w:rFonts w:ascii="Palatino Linotype" w:hAnsi="Palatino Linotype" w:cs="Tahoma"/>
          <w:sz w:val="22"/>
          <w:szCs w:val="22"/>
        </w:rPr>
        <w:t>.</w:t>
      </w:r>
    </w:p>
    <w:p w:rsidRPr="003D4A15" w:rsidR="00CE5228" w:rsidP="003D4A15" w:rsidRDefault="00CE5228" w14:paraId="1AFA7D0E" w14:textId="77777777">
      <w:pPr>
        <w:spacing w:line="360" w:lineRule="auto"/>
        <w:contextualSpacing/>
        <w:jc w:val="both"/>
        <w:rPr>
          <w:rFonts w:ascii="Palatino Linotype" w:hAnsi="Palatino Linotype" w:cs="Tahoma"/>
          <w:color w:val="000000"/>
          <w:sz w:val="22"/>
          <w:szCs w:val="22"/>
        </w:rPr>
      </w:pPr>
    </w:p>
    <w:p w:rsidRPr="003D4A15" w:rsidR="004F2D88" w:rsidP="003D4A15" w:rsidRDefault="004F2D88" w14:paraId="169C44DA" w14:textId="77777777">
      <w:pPr>
        <w:spacing w:line="360" w:lineRule="auto"/>
        <w:contextualSpacing/>
        <w:jc w:val="both"/>
        <w:rPr>
          <w:rFonts w:ascii="Palatino Linotype" w:hAnsi="Palatino Linotype" w:cs="Tahoma"/>
          <w:color w:val="000000"/>
          <w:sz w:val="22"/>
          <w:szCs w:val="22"/>
        </w:rPr>
      </w:pPr>
      <w:r w:rsidRPr="003D4A15">
        <w:rPr>
          <w:rFonts w:ascii="Palatino Linotype" w:hAnsi="Palatino Linotype" w:cs="Tahoma"/>
          <w:color w:val="000000"/>
          <w:sz w:val="22"/>
          <w:szCs w:val="22"/>
        </w:rPr>
        <w:t xml:space="preserve">En </w:t>
      </w:r>
      <w:r w:rsidRPr="003D4A15" w:rsidR="00367F82">
        <w:rPr>
          <w:rFonts w:ascii="Palatino Linotype" w:hAnsi="Palatino Linotype" w:cs="Tahoma"/>
          <w:color w:val="000000"/>
          <w:sz w:val="22"/>
          <w:szCs w:val="22"/>
        </w:rPr>
        <w:t>razón de que fue debidamente su</w:t>
      </w:r>
      <w:r w:rsidRPr="003D4A15">
        <w:rPr>
          <w:rFonts w:ascii="Palatino Linotype" w:hAnsi="Palatino Linotype" w:cs="Tahoma"/>
          <w:color w:val="000000"/>
          <w:sz w:val="22"/>
          <w:szCs w:val="22"/>
        </w:rPr>
        <w:t xml:space="preserve">stanciado el expediente </w:t>
      </w:r>
      <w:r w:rsidRPr="003D4A15" w:rsidR="00367F82">
        <w:rPr>
          <w:rFonts w:ascii="Palatino Linotype" w:hAnsi="Palatino Linotype" w:cs="Tahoma"/>
          <w:color w:val="000000"/>
          <w:sz w:val="22"/>
          <w:szCs w:val="22"/>
        </w:rPr>
        <w:t xml:space="preserve">electrónico </w:t>
      </w:r>
      <w:r w:rsidRPr="003D4A15">
        <w:rPr>
          <w:rFonts w:ascii="Palatino Linotype" w:hAnsi="Palatino Linotype" w:cs="Tahoma"/>
          <w:color w:val="000000"/>
          <w:sz w:val="22"/>
          <w:szCs w:val="22"/>
        </w:rPr>
        <w:t>y no exist</w:t>
      </w:r>
      <w:r w:rsidRPr="003D4A15" w:rsidR="00367F82">
        <w:rPr>
          <w:rFonts w:ascii="Palatino Linotype" w:hAnsi="Palatino Linotype" w:cs="Tahoma"/>
          <w:color w:val="000000"/>
          <w:sz w:val="22"/>
          <w:szCs w:val="22"/>
        </w:rPr>
        <w:t>e</w:t>
      </w:r>
      <w:r w:rsidRPr="003D4A15">
        <w:rPr>
          <w:rFonts w:ascii="Palatino Linotype" w:hAnsi="Palatino Linotype" w:cs="Tahoma"/>
          <w:color w:val="000000"/>
          <w:sz w:val="22"/>
          <w:szCs w:val="22"/>
        </w:rPr>
        <w:t xml:space="preserve"> dilige</w:t>
      </w:r>
      <w:r w:rsidRPr="003D4A15" w:rsidR="00367F82">
        <w:rPr>
          <w:rFonts w:ascii="Palatino Linotype" w:hAnsi="Palatino Linotype" w:cs="Tahoma"/>
          <w:color w:val="000000"/>
          <w:sz w:val="22"/>
          <w:szCs w:val="22"/>
        </w:rPr>
        <w:t xml:space="preserve">ncia pendiente de desahogo, se </w:t>
      </w:r>
      <w:r w:rsidRPr="003D4A15">
        <w:rPr>
          <w:rFonts w:ascii="Palatino Linotype" w:hAnsi="Palatino Linotype" w:cs="Tahoma"/>
          <w:color w:val="000000"/>
          <w:sz w:val="22"/>
          <w:szCs w:val="22"/>
        </w:rPr>
        <w:t>emit</w:t>
      </w:r>
      <w:r w:rsidRPr="003D4A15" w:rsidR="00367F82">
        <w:rPr>
          <w:rFonts w:ascii="Palatino Linotype" w:hAnsi="Palatino Linotype" w:cs="Tahoma"/>
          <w:color w:val="000000"/>
          <w:sz w:val="22"/>
          <w:szCs w:val="22"/>
        </w:rPr>
        <w:t>e</w:t>
      </w:r>
      <w:r w:rsidRPr="003D4A15">
        <w:rPr>
          <w:rFonts w:ascii="Palatino Linotype" w:hAnsi="Palatino Linotype" w:cs="Tahoma"/>
          <w:color w:val="000000"/>
          <w:sz w:val="22"/>
          <w:szCs w:val="22"/>
        </w:rPr>
        <w:t xml:space="preserve"> la resolución que conforme a Derecho proceda, de acuerdo a l</w:t>
      </w:r>
      <w:r w:rsidRPr="003D4A15" w:rsidR="009A620E">
        <w:rPr>
          <w:rFonts w:ascii="Palatino Linotype" w:hAnsi="Palatino Linotype" w:cs="Tahoma"/>
          <w:color w:val="000000"/>
          <w:sz w:val="22"/>
          <w:szCs w:val="22"/>
        </w:rPr>
        <w:t>o</w:t>
      </w:r>
      <w:r w:rsidRPr="003D4A15">
        <w:rPr>
          <w:rFonts w:ascii="Palatino Linotype" w:hAnsi="Palatino Linotype" w:cs="Tahoma"/>
          <w:color w:val="000000"/>
          <w:sz w:val="22"/>
          <w:szCs w:val="22"/>
        </w:rPr>
        <w:t xml:space="preserve">s siguientes: </w:t>
      </w:r>
    </w:p>
    <w:p w:rsidRPr="003D4A15" w:rsidR="00413718" w:rsidP="003D4A15" w:rsidRDefault="00413718" w14:paraId="5FB2BFD7" w14:textId="3FA9B808">
      <w:pPr>
        <w:spacing w:line="360" w:lineRule="auto"/>
        <w:contextualSpacing/>
        <w:jc w:val="both"/>
        <w:rPr>
          <w:rFonts w:ascii="Palatino Linotype" w:hAnsi="Palatino Linotype" w:cs="Tahoma"/>
          <w:b/>
          <w:sz w:val="22"/>
          <w:szCs w:val="22"/>
        </w:rPr>
      </w:pPr>
    </w:p>
    <w:p w:rsidRPr="003D4A15" w:rsidR="00EA4E4A" w:rsidP="003D4A15" w:rsidRDefault="00EA4E4A" w14:paraId="173EF863" w14:textId="77777777">
      <w:pPr>
        <w:spacing w:line="360" w:lineRule="auto"/>
        <w:contextualSpacing/>
        <w:jc w:val="center"/>
        <w:rPr>
          <w:rFonts w:ascii="Palatino Linotype" w:hAnsi="Palatino Linotype" w:cs="Tahoma"/>
          <w:b/>
          <w:sz w:val="22"/>
          <w:szCs w:val="22"/>
        </w:rPr>
      </w:pPr>
      <w:r w:rsidRPr="003D4A15">
        <w:rPr>
          <w:rFonts w:ascii="Palatino Linotype" w:hAnsi="Palatino Linotype" w:cs="Tahoma"/>
          <w:b/>
          <w:sz w:val="22"/>
          <w:szCs w:val="22"/>
        </w:rPr>
        <w:t>C O N S I D E R A N D O S</w:t>
      </w:r>
    </w:p>
    <w:p w:rsidRPr="003D4A15" w:rsidR="00EA4E4A" w:rsidP="003D4A15" w:rsidRDefault="00EA4E4A" w14:paraId="65CBB31F" w14:textId="77777777">
      <w:pPr>
        <w:spacing w:line="360" w:lineRule="auto"/>
        <w:contextualSpacing/>
        <w:jc w:val="both"/>
        <w:rPr>
          <w:rFonts w:ascii="Palatino Linotype" w:hAnsi="Palatino Linotype" w:cs="Tahoma"/>
          <w:b/>
          <w:sz w:val="22"/>
          <w:szCs w:val="22"/>
        </w:rPr>
      </w:pPr>
    </w:p>
    <w:p w:rsidRPr="003D4A15" w:rsidR="00EA4E4A" w:rsidP="003D4A15" w:rsidRDefault="00EA4E4A" w14:paraId="52A39F33" w14:textId="77777777">
      <w:pPr>
        <w:autoSpaceDE w:val="0"/>
        <w:autoSpaceDN w:val="0"/>
        <w:adjustRightInd w:val="0"/>
        <w:spacing w:line="360" w:lineRule="auto"/>
        <w:contextualSpacing/>
        <w:jc w:val="both"/>
        <w:rPr>
          <w:rFonts w:ascii="Palatino Linotype" w:hAnsi="Palatino Linotype" w:cs="Tahoma"/>
          <w:b/>
          <w:sz w:val="22"/>
          <w:szCs w:val="22"/>
        </w:rPr>
      </w:pPr>
      <w:r w:rsidRPr="003D4A15">
        <w:rPr>
          <w:rFonts w:ascii="Palatino Linotype" w:hAnsi="Palatino Linotype" w:eastAsia="Calibri" w:cs="Tahoma"/>
          <w:b/>
          <w:color w:val="000000"/>
          <w:sz w:val="22"/>
          <w:szCs w:val="22"/>
          <w:lang w:eastAsia="es-MX"/>
        </w:rPr>
        <w:t>PRIMERO</w:t>
      </w:r>
      <w:r w:rsidRPr="003D4A15">
        <w:rPr>
          <w:rFonts w:ascii="Palatino Linotype" w:hAnsi="Palatino Linotype" w:eastAsia="Calibri" w:cs="Tahoma"/>
          <w:color w:val="000000"/>
          <w:sz w:val="22"/>
          <w:szCs w:val="22"/>
          <w:lang w:eastAsia="es-MX"/>
        </w:rPr>
        <w:t xml:space="preserve">. </w:t>
      </w:r>
      <w:r w:rsidRPr="003D4A15">
        <w:rPr>
          <w:rFonts w:ascii="Palatino Linotype" w:hAnsi="Palatino Linotype" w:cs="Tahoma"/>
          <w:b/>
          <w:sz w:val="22"/>
          <w:szCs w:val="22"/>
        </w:rPr>
        <w:t>Competencia.</w:t>
      </w:r>
    </w:p>
    <w:p w:rsidRPr="003D4A15" w:rsidR="00EA4E4A" w:rsidP="003D4A15" w:rsidRDefault="00EA4E4A" w14:paraId="6A1F59CA" w14:textId="77777777">
      <w:pPr>
        <w:autoSpaceDE w:val="0"/>
        <w:autoSpaceDN w:val="0"/>
        <w:adjustRightInd w:val="0"/>
        <w:spacing w:line="360" w:lineRule="auto"/>
        <w:contextualSpacing/>
        <w:jc w:val="both"/>
        <w:rPr>
          <w:rFonts w:ascii="Palatino Linotype" w:hAnsi="Palatino Linotype" w:cs="Tahoma"/>
          <w:b/>
          <w:sz w:val="22"/>
          <w:szCs w:val="22"/>
        </w:rPr>
      </w:pPr>
    </w:p>
    <w:p w:rsidRPr="003D4A15" w:rsidR="00EA4E4A" w:rsidP="003D4A15" w:rsidRDefault="00EA4E4A" w14:paraId="4FC49AA9" w14:textId="7777777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shd w:val="clear" w:color="auto" w:fill="FFFFFF"/>
        </w:rPr>
        <w:t xml:space="preserve">El Instituto </w:t>
      </w:r>
      <w:r w:rsidRPr="003D4A15">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D4A15">
        <w:rPr>
          <w:rStyle w:val="apple-converted-space"/>
          <w:rFonts w:ascii="Palatino Linotype" w:hAnsi="Palatino Linotype" w:cs="Tahoma"/>
          <w:sz w:val="22"/>
          <w:szCs w:val="22"/>
        </w:rPr>
        <w:t xml:space="preserve"> 7°, </w:t>
      </w:r>
      <w:r w:rsidRPr="003D4A15">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3D4A15" w:rsidR="00EA4E4A" w:rsidP="003D4A15" w:rsidRDefault="00EA4E4A" w14:paraId="446E1E09" w14:textId="77777777">
      <w:pPr>
        <w:spacing w:line="360" w:lineRule="auto"/>
        <w:contextualSpacing/>
        <w:jc w:val="both"/>
        <w:rPr>
          <w:rFonts w:ascii="Palatino Linotype" w:hAnsi="Palatino Linotype" w:cs="Tahoma"/>
          <w:sz w:val="22"/>
          <w:szCs w:val="22"/>
          <w:shd w:val="clear" w:color="auto" w:fill="FFFFFF"/>
        </w:rPr>
      </w:pPr>
    </w:p>
    <w:p w:rsidRPr="003D4A15" w:rsidR="00EA4E4A" w:rsidP="003D4A15" w:rsidRDefault="00EA4E4A" w14:paraId="4F83148A"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3D4A15">
        <w:rPr>
          <w:rFonts w:ascii="Palatino Linotype" w:hAnsi="Palatino Linotype" w:eastAsia="Calibri" w:cs="Tahoma"/>
          <w:b/>
          <w:color w:val="000000"/>
          <w:sz w:val="22"/>
          <w:szCs w:val="22"/>
          <w:lang w:eastAsia="es-MX"/>
        </w:rPr>
        <w:t>SEGUNDO. Causales de improcedencia y sobreseimiento.</w:t>
      </w:r>
    </w:p>
    <w:p w:rsidRPr="003D4A15" w:rsidR="00EA4E4A" w:rsidP="003D4A15" w:rsidRDefault="00EA4E4A" w14:paraId="72B7C0B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3D4A15" w:rsidR="00EA4E4A" w:rsidP="003D4A15" w:rsidRDefault="00EA4E4A" w14:paraId="0E69B488"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3D4A15">
        <w:rPr>
          <w:rFonts w:ascii="Palatino Linotype" w:hAnsi="Palatino Linotype" w:eastAsia="Calibri" w:cs="Tahoma"/>
          <w:b/>
          <w:color w:val="000000"/>
          <w:sz w:val="22"/>
          <w:szCs w:val="22"/>
          <w:lang w:eastAsia="es-MX"/>
        </w:rPr>
        <w:t>Causales de improcedencia.</w:t>
      </w:r>
    </w:p>
    <w:p w:rsidRPr="003D4A15" w:rsidR="007A43AB" w:rsidP="003D4A15" w:rsidRDefault="007A43AB" w14:paraId="38A55A6F"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3D4A15" w:rsidR="00EA4E4A" w:rsidP="003D4A15" w:rsidRDefault="00EA4E4A" w14:paraId="083F7CC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w:t>
      </w:r>
      <w:r w:rsidRPr="003D4A15">
        <w:rPr>
          <w:rFonts w:ascii="Palatino Linotype" w:hAnsi="Palatino Linotype" w:eastAsia="Calibri" w:cs="Tahoma"/>
          <w:color w:val="000000"/>
          <w:sz w:val="22"/>
          <w:szCs w:val="22"/>
          <w:lang w:eastAsia="es-MX"/>
        </w:rPr>
        <w:lastRenderedPageBreak/>
        <w:t>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4A15" w:rsidR="00EA4E4A" w:rsidP="003D4A15" w:rsidRDefault="00EA4E4A" w14:paraId="06A2C10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3D4A15" w:rsidR="00EA4E4A" w:rsidP="003D4A15" w:rsidRDefault="00EA4E4A" w14:paraId="2CD4D2A3" w14:textId="307C5085">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 xml:space="preserve">En el presente caso, </w:t>
      </w:r>
      <w:r w:rsidRPr="003D4A15">
        <w:rPr>
          <w:rFonts w:ascii="Palatino Linotype" w:hAnsi="Palatino Linotype" w:eastAsia="Calibri" w:cs="Tahoma"/>
          <w:b/>
          <w:color w:val="000000"/>
          <w:sz w:val="22"/>
          <w:szCs w:val="22"/>
          <w:lang w:eastAsia="es-MX"/>
        </w:rPr>
        <w:t>no se actualiza ninguna de las causales de improcedencia</w:t>
      </w:r>
      <w:r w:rsidRPr="003D4A15">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3D4A15" w:rsidR="00DD46E6">
        <w:rPr>
          <w:rFonts w:ascii="Palatino Linotype" w:hAnsi="Palatino Linotype" w:eastAsia="Calibri" w:cs="Tahoma"/>
          <w:color w:val="000000"/>
          <w:sz w:val="22"/>
          <w:szCs w:val="22"/>
          <w:lang w:eastAsia="es-MX"/>
        </w:rPr>
        <w:t>El Recurrente</w:t>
      </w:r>
      <w:r w:rsidRPr="003D4A15">
        <w:rPr>
          <w:rFonts w:ascii="Palatino Linotype" w:hAnsi="Palatino Linotype" w:eastAsia="Calibri" w:cs="Tahoma"/>
          <w:color w:val="000000"/>
          <w:sz w:val="22"/>
          <w:szCs w:val="22"/>
          <w:lang w:eastAsia="es-MX"/>
        </w:rPr>
        <w:t xml:space="preserve"> ante otra instancia; no existió prevención alguna; la veracidad de la respuesta no formó parte del agravio; ni se realizó una consulta o ampliación a los alcances del requerimiento informativo.</w:t>
      </w:r>
    </w:p>
    <w:p w:rsidRPr="003D4A15" w:rsidR="00EA4E4A" w:rsidP="003D4A15" w:rsidRDefault="00EA4E4A" w14:paraId="7BA1728E" w14:textId="77777777">
      <w:pPr>
        <w:spacing w:line="360" w:lineRule="auto"/>
        <w:contextualSpacing/>
        <w:jc w:val="both"/>
        <w:rPr>
          <w:rFonts w:ascii="Palatino Linotype" w:hAnsi="Palatino Linotype" w:eastAsia="Calibri" w:cs="Tahoma"/>
          <w:b/>
          <w:sz w:val="22"/>
          <w:szCs w:val="22"/>
          <w:lang w:eastAsia="es-ES_tradnl"/>
        </w:rPr>
      </w:pPr>
    </w:p>
    <w:p w:rsidRPr="003D4A15" w:rsidR="00EA4E4A" w:rsidP="003D4A15" w:rsidRDefault="00EA4E4A" w14:paraId="7BB4AC64" w14:textId="77777777">
      <w:pPr>
        <w:spacing w:line="360" w:lineRule="auto"/>
        <w:contextualSpacing/>
        <w:jc w:val="both"/>
        <w:rPr>
          <w:rFonts w:ascii="Palatino Linotype" w:hAnsi="Palatino Linotype" w:eastAsia="Calibri" w:cs="Tahoma"/>
          <w:b/>
          <w:sz w:val="22"/>
          <w:szCs w:val="22"/>
          <w:lang w:eastAsia="es-ES_tradnl"/>
        </w:rPr>
      </w:pPr>
      <w:r w:rsidRPr="003D4A15">
        <w:rPr>
          <w:rFonts w:ascii="Palatino Linotype" w:hAnsi="Palatino Linotype" w:eastAsia="Calibri" w:cs="Tahoma"/>
          <w:b/>
          <w:sz w:val="22"/>
          <w:szCs w:val="22"/>
          <w:lang w:eastAsia="es-ES_tradnl"/>
        </w:rPr>
        <w:t>Causales de sobreseimiento.</w:t>
      </w:r>
    </w:p>
    <w:p w:rsidRPr="003D4A15" w:rsidR="00EA4E4A" w:rsidP="003D4A15" w:rsidRDefault="00EA4E4A" w14:paraId="5D466D71" w14:textId="77777777">
      <w:pPr>
        <w:spacing w:line="360" w:lineRule="auto"/>
        <w:contextualSpacing/>
        <w:jc w:val="both"/>
        <w:rPr>
          <w:rFonts w:ascii="Palatino Linotype" w:hAnsi="Palatino Linotype" w:eastAsia="Calibri" w:cs="Tahoma"/>
          <w:sz w:val="22"/>
          <w:szCs w:val="22"/>
          <w:lang w:eastAsia="es-ES_tradnl"/>
        </w:rPr>
      </w:pPr>
    </w:p>
    <w:p w:rsidRPr="003D4A15" w:rsidR="00EA4E4A" w:rsidP="003D4A15" w:rsidRDefault="00EA4E4A" w14:paraId="71E15E4A" w14:textId="5C70270A">
      <w:pPr>
        <w:spacing w:line="360" w:lineRule="auto"/>
        <w:contextualSpacing/>
        <w:jc w:val="both"/>
        <w:rPr>
          <w:rFonts w:ascii="Palatino Linotype" w:hAnsi="Palatino Linotype" w:cs="Tahoma"/>
          <w:sz w:val="22"/>
          <w:szCs w:val="22"/>
        </w:rPr>
      </w:pPr>
      <w:r w:rsidRPr="003D4A15">
        <w:rPr>
          <w:rFonts w:ascii="Palatino Linotype" w:hAnsi="Palatino Linotype" w:eastAsia="Calibri" w:cs="Tahoma"/>
          <w:sz w:val="22"/>
          <w:szCs w:val="22"/>
          <w:lang w:eastAsia="es-ES_tradnl"/>
        </w:rPr>
        <w:t>Por lo que hace a las causales de sobreseimiento, del análisis realizado por este Instituto, se advierte que</w:t>
      </w:r>
      <w:r w:rsidRPr="003D4A15">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3D4A15">
        <w:rPr>
          <w:rFonts w:ascii="Palatino Linotype" w:hAnsi="Palatino Linotype" w:cs="Tahoma"/>
          <w:sz w:val="22"/>
          <w:szCs w:val="22"/>
        </w:rPr>
        <w:t xml:space="preserve">lo anterior, en virtud de que no existe constancia en el expediente en que se actúa, de que </w:t>
      </w:r>
      <w:r w:rsidRPr="003D4A15" w:rsidR="00DD46E6">
        <w:rPr>
          <w:rFonts w:ascii="Palatino Linotype" w:hAnsi="Palatino Linotype" w:cs="Tahoma"/>
          <w:sz w:val="22"/>
          <w:szCs w:val="22"/>
        </w:rPr>
        <w:t>El Recurrente</w:t>
      </w:r>
      <w:r w:rsidRPr="003D4A15">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3D4A15" w:rsidR="00EA4E4A" w:rsidP="003D4A15" w:rsidRDefault="00EA4E4A" w14:paraId="6DEB3FB5" w14:textId="77777777">
      <w:pPr>
        <w:spacing w:line="360" w:lineRule="auto"/>
        <w:contextualSpacing/>
        <w:jc w:val="both"/>
        <w:rPr>
          <w:rFonts w:ascii="Palatino Linotype" w:hAnsi="Palatino Linotype" w:cs="Tahoma"/>
          <w:sz w:val="22"/>
          <w:szCs w:val="22"/>
        </w:rPr>
      </w:pPr>
    </w:p>
    <w:p w:rsidRPr="003D4A15" w:rsidR="00EA4E4A" w:rsidP="003D4A15" w:rsidRDefault="00EA4E4A" w14:paraId="74F7E249" w14:textId="77777777">
      <w:pPr>
        <w:spacing w:line="360" w:lineRule="auto"/>
        <w:contextualSpacing/>
        <w:jc w:val="both"/>
        <w:rPr>
          <w:rFonts w:ascii="Palatino Linotype" w:hAnsi="Palatino Linotype" w:eastAsia="Calibri" w:cs="Tahoma"/>
          <w:sz w:val="22"/>
          <w:szCs w:val="22"/>
          <w:lang w:eastAsia="es-ES_tradnl"/>
        </w:rPr>
      </w:pPr>
      <w:r w:rsidRPr="003D4A15">
        <w:rPr>
          <w:rFonts w:ascii="Palatino Linotype" w:hAnsi="Palatino Linotype" w:eastAsia="Calibri" w:cs="Tahoma"/>
          <w:bCs/>
          <w:sz w:val="22"/>
          <w:szCs w:val="22"/>
          <w:lang w:eastAsia="es-ES_tradnl"/>
        </w:rPr>
        <w:t xml:space="preserve">Por tales motivos, </w:t>
      </w:r>
      <w:r w:rsidRPr="003D4A15">
        <w:rPr>
          <w:rFonts w:ascii="Palatino Linotype" w:hAnsi="Palatino Linotype" w:eastAsia="Calibri" w:cs="Tahoma"/>
          <w:sz w:val="22"/>
          <w:szCs w:val="22"/>
          <w:lang w:eastAsia="es-ES_tradnl"/>
        </w:rPr>
        <w:t xml:space="preserve">se considera procedente entrar al fondo del presente asunto. </w:t>
      </w:r>
    </w:p>
    <w:p w:rsidRPr="003D4A15" w:rsidR="00EA4E4A" w:rsidP="003D4A15" w:rsidRDefault="00EA4E4A" w14:paraId="64B0FB23"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3D4A15" w:rsidR="000F437A" w:rsidP="003D4A15" w:rsidRDefault="00EA4E4A" w14:paraId="29D06954"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r w:rsidRPr="003D4A15">
        <w:rPr>
          <w:rFonts w:ascii="Palatino Linotype" w:hAnsi="Palatino Linotype" w:eastAsia="Calibri" w:cs="Tahoma"/>
          <w:b/>
          <w:iCs/>
          <w:sz w:val="22"/>
          <w:szCs w:val="22"/>
          <w:lang w:eastAsia="es-ES_tradnl"/>
        </w:rPr>
        <w:t xml:space="preserve">TERCERO. Determinación de la Controversia. </w:t>
      </w:r>
    </w:p>
    <w:p w:rsidRPr="003D4A15" w:rsidR="00680EB0" w:rsidP="003D4A15" w:rsidRDefault="00680EB0" w14:paraId="7130E3F7"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3D4A15" w:rsidR="000B1974" w:rsidP="003D4A15" w:rsidRDefault="003263C2" w14:paraId="3F410982" w14:textId="4860A2A4">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lastRenderedPageBreak/>
        <w:t>El</w:t>
      </w:r>
      <w:r w:rsidRPr="003D4A15" w:rsidR="000B1974">
        <w:rPr>
          <w:rFonts w:ascii="Palatino Linotype" w:hAnsi="Palatino Linotype" w:eastAsia="Calibri" w:cs="Tahoma"/>
          <w:color w:val="000000"/>
          <w:sz w:val="22"/>
          <w:szCs w:val="22"/>
          <w:lang w:eastAsia="es-MX"/>
        </w:rPr>
        <w:t xml:space="preserve"> Particular solicitó al Sujeto Obligado lo siguiente:</w:t>
      </w:r>
    </w:p>
    <w:p w:rsidRPr="003D4A15" w:rsidR="00277840" w:rsidP="003D4A15" w:rsidRDefault="0034489C" w14:paraId="1AFE9199" w14:textId="27D8F64A">
      <w:pPr>
        <w:numPr>
          <w:ilvl w:val="0"/>
          <w:numId w:val="6"/>
        </w:numPr>
        <w:tabs>
          <w:tab w:val="left" w:pos="4962"/>
        </w:tabs>
        <w:spacing w:line="360" w:lineRule="auto"/>
        <w:contextualSpacing/>
        <w:jc w:val="both"/>
        <w:rPr>
          <w:rFonts w:ascii="Palatino Linotype" w:hAnsi="Palatino Linotype" w:eastAsia="Calibri" w:cs="Tahoma"/>
          <w:b/>
          <w:sz w:val="22"/>
          <w:szCs w:val="22"/>
          <w:lang w:eastAsia="es-ES_tradnl"/>
        </w:rPr>
      </w:pPr>
      <w:r w:rsidRPr="003D4A15">
        <w:rPr>
          <w:rFonts w:ascii="Palatino Linotype" w:hAnsi="Palatino Linotype" w:eastAsia="Calibri" w:cs="Tahoma"/>
          <w:bCs/>
          <w:sz w:val="22"/>
          <w:szCs w:val="22"/>
          <w:lang w:eastAsia="es-ES_tradnl"/>
        </w:rPr>
        <w:t xml:space="preserve">El porcentaje de incrementos salariales de los trabajadores de base del H. Ayuntamiento de Tultitlán correspondientes </w:t>
      </w:r>
      <w:r w:rsidRPr="003D4A15" w:rsidR="00CA2F8A">
        <w:rPr>
          <w:rFonts w:ascii="Palatino Linotype" w:hAnsi="Palatino Linotype" w:eastAsia="Calibri" w:cs="Tahoma"/>
          <w:bCs/>
          <w:sz w:val="22"/>
          <w:szCs w:val="22"/>
          <w:lang w:eastAsia="es-ES_tradnl"/>
        </w:rPr>
        <w:t>al periodo que contempla del año</w:t>
      </w:r>
      <w:r w:rsidRPr="003D4A15">
        <w:rPr>
          <w:rFonts w:ascii="Palatino Linotype" w:hAnsi="Palatino Linotype" w:eastAsia="Calibri" w:cs="Tahoma"/>
          <w:bCs/>
          <w:sz w:val="22"/>
          <w:szCs w:val="22"/>
          <w:lang w:eastAsia="es-ES_tradnl"/>
        </w:rPr>
        <w:t xml:space="preserve"> 2001 </w:t>
      </w:r>
      <w:r w:rsidRPr="003D4A15" w:rsidR="00CA2F8A">
        <w:rPr>
          <w:rFonts w:ascii="Palatino Linotype" w:hAnsi="Palatino Linotype" w:eastAsia="Calibri" w:cs="Tahoma"/>
          <w:bCs/>
          <w:sz w:val="22"/>
          <w:szCs w:val="22"/>
          <w:lang w:eastAsia="es-ES_tradnl"/>
        </w:rPr>
        <w:t>a la fecha de la solicitud de información</w:t>
      </w:r>
      <w:r w:rsidRPr="003D4A15">
        <w:rPr>
          <w:rFonts w:ascii="Palatino Linotype" w:hAnsi="Palatino Linotype" w:eastAsia="Calibri" w:cs="Tahoma"/>
          <w:bCs/>
          <w:sz w:val="22"/>
          <w:szCs w:val="22"/>
          <w:lang w:eastAsia="es-ES_tradnl"/>
        </w:rPr>
        <w:t>.</w:t>
      </w:r>
    </w:p>
    <w:p w:rsidRPr="003D4A15" w:rsidR="0034489C" w:rsidP="003D4A15" w:rsidRDefault="0034489C" w14:paraId="6A3D4D5E" w14:textId="77777777">
      <w:pPr>
        <w:tabs>
          <w:tab w:val="left" w:pos="4962"/>
        </w:tabs>
        <w:spacing w:line="360" w:lineRule="auto"/>
        <w:contextualSpacing/>
        <w:jc w:val="both"/>
        <w:rPr>
          <w:rFonts w:ascii="Palatino Linotype" w:hAnsi="Palatino Linotype"/>
          <w:color w:val="000000"/>
          <w:sz w:val="22"/>
          <w:szCs w:val="22"/>
        </w:rPr>
      </w:pPr>
    </w:p>
    <w:p w:rsidRPr="003D4A15" w:rsidR="00E75ACA" w:rsidP="003D4A15" w:rsidRDefault="004350A7" w14:paraId="62D1C84C" w14:textId="6DFCE246">
      <w:pPr>
        <w:tabs>
          <w:tab w:val="left" w:pos="4962"/>
        </w:tabs>
        <w:spacing w:line="360" w:lineRule="auto"/>
        <w:contextualSpacing/>
        <w:jc w:val="both"/>
        <w:rPr>
          <w:rFonts w:ascii="Palatino Linotype" w:hAnsi="Palatino Linotype" w:eastAsia="Calibri" w:cs="Tahoma"/>
          <w:color w:val="000000"/>
          <w:sz w:val="22"/>
          <w:szCs w:val="22"/>
          <w:lang w:val="es-ES_tradnl" w:eastAsia="es-MX"/>
        </w:rPr>
      </w:pPr>
      <w:r w:rsidRPr="003D4A15">
        <w:rPr>
          <w:rFonts w:ascii="Palatino Linotype" w:hAnsi="Palatino Linotype" w:eastAsia="Calibri" w:cs="Tahoma"/>
          <w:bCs/>
          <w:color w:val="000000"/>
          <w:sz w:val="22"/>
          <w:szCs w:val="22"/>
          <w:lang w:eastAsia="es-MX"/>
        </w:rPr>
        <w:t>En respuesta el Sujeto Obligado</w:t>
      </w:r>
      <w:r w:rsidRPr="003D4A15" w:rsidR="00D64388">
        <w:rPr>
          <w:rFonts w:ascii="Palatino Linotype" w:hAnsi="Palatino Linotype" w:eastAsia="Calibri" w:cs="Tahoma"/>
          <w:bCs/>
          <w:color w:val="000000"/>
          <w:sz w:val="22"/>
          <w:szCs w:val="22"/>
          <w:lang w:eastAsia="es-MX"/>
        </w:rPr>
        <w:t>, a través de</w:t>
      </w:r>
      <w:r w:rsidRPr="003D4A15" w:rsidR="0034489C">
        <w:rPr>
          <w:rFonts w:ascii="Palatino Linotype" w:hAnsi="Palatino Linotype" w:eastAsia="Calibri" w:cs="Tahoma"/>
          <w:bCs/>
          <w:color w:val="000000"/>
          <w:sz w:val="22"/>
          <w:szCs w:val="22"/>
          <w:lang w:eastAsia="es-MX"/>
        </w:rPr>
        <w:t xml:space="preserve"> la</w:t>
      </w:r>
      <w:r w:rsidRPr="003D4A15" w:rsidR="00D64388">
        <w:rPr>
          <w:rFonts w:ascii="Palatino Linotype" w:hAnsi="Palatino Linotype" w:eastAsia="Calibri" w:cs="Tahoma"/>
          <w:bCs/>
          <w:color w:val="000000"/>
          <w:sz w:val="22"/>
          <w:szCs w:val="22"/>
          <w:lang w:eastAsia="es-MX"/>
        </w:rPr>
        <w:t xml:space="preserve"> Director</w:t>
      </w:r>
      <w:r w:rsidRPr="003D4A15" w:rsidR="0034489C">
        <w:rPr>
          <w:rFonts w:ascii="Palatino Linotype" w:hAnsi="Palatino Linotype" w:eastAsia="Calibri" w:cs="Tahoma"/>
          <w:bCs/>
          <w:color w:val="000000"/>
          <w:sz w:val="22"/>
          <w:szCs w:val="22"/>
          <w:lang w:eastAsia="es-MX"/>
        </w:rPr>
        <w:t>a</w:t>
      </w:r>
      <w:r w:rsidRPr="003D4A15" w:rsidR="00D64388">
        <w:rPr>
          <w:rFonts w:ascii="Palatino Linotype" w:hAnsi="Palatino Linotype" w:eastAsia="Calibri" w:cs="Tahoma"/>
          <w:bCs/>
          <w:color w:val="000000"/>
          <w:sz w:val="22"/>
          <w:szCs w:val="22"/>
          <w:lang w:eastAsia="es-MX"/>
        </w:rPr>
        <w:t xml:space="preserve"> de Administración</w:t>
      </w:r>
      <w:r w:rsidRPr="003D4A15" w:rsidR="0034489C">
        <w:rPr>
          <w:rFonts w:ascii="Palatino Linotype" w:hAnsi="Palatino Linotype" w:eastAsia="Calibri" w:cs="Tahoma"/>
          <w:bCs/>
          <w:color w:val="000000"/>
          <w:sz w:val="22"/>
          <w:szCs w:val="22"/>
          <w:lang w:eastAsia="es-MX"/>
        </w:rPr>
        <w:t xml:space="preserve"> y la Coordinadora de Recursos Humanos</w:t>
      </w:r>
      <w:r w:rsidRPr="003D4A15" w:rsidR="00CA2F8A">
        <w:rPr>
          <w:rFonts w:ascii="Palatino Linotype" w:hAnsi="Palatino Linotype" w:eastAsia="Calibri" w:cs="Tahoma"/>
          <w:bCs/>
          <w:color w:val="000000"/>
          <w:sz w:val="22"/>
          <w:szCs w:val="22"/>
          <w:lang w:eastAsia="es-MX"/>
        </w:rPr>
        <w:t>, indicaron</w:t>
      </w:r>
      <w:r w:rsidRPr="003D4A15" w:rsidR="00184646">
        <w:rPr>
          <w:rFonts w:ascii="Palatino Linotype" w:hAnsi="Palatino Linotype" w:eastAsia="Calibri" w:cs="Tahoma"/>
          <w:bCs/>
          <w:color w:val="000000"/>
          <w:sz w:val="22"/>
          <w:szCs w:val="22"/>
          <w:lang w:eastAsia="es-MX"/>
        </w:rPr>
        <w:t xml:space="preserve"> que</w:t>
      </w:r>
      <w:r w:rsidRPr="003D4A15" w:rsidR="003741FA">
        <w:rPr>
          <w:rFonts w:ascii="Palatino Linotype" w:hAnsi="Palatino Linotype" w:eastAsia="Batang" w:cs="Tahoma"/>
          <w:bCs/>
          <w:sz w:val="22"/>
          <w:szCs w:val="22"/>
          <w:lang w:val="es-ES_tradnl"/>
        </w:rPr>
        <w:t xml:space="preserve"> después de una búsqueda exhaustiva en los archivos </w:t>
      </w:r>
      <w:r w:rsidRPr="003D4A15" w:rsidR="00CA2F8A">
        <w:rPr>
          <w:rFonts w:ascii="Palatino Linotype" w:hAnsi="Palatino Linotype" w:eastAsia="Batang" w:cs="Tahoma"/>
          <w:bCs/>
          <w:sz w:val="22"/>
          <w:szCs w:val="22"/>
          <w:lang w:val="es-ES_tradnl"/>
        </w:rPr>
        <w:t>de</w:t>
      </w:r>
      <w:r w:rsidRPr="003D4A15" w:rsidR="003741FA">
        <w:rPr>
          <w:rFonts w:ascii="Palatino Linotype" w:hAnsi="Palatino Linotype" w:eastAsia="Batang" w:cs="Tahoma"/>
          <w:bCs/>
          <w:sz w:val="22"/>
          <w:szCs w:val="22"/>
          <w:lang w:val="es-ES_tradnl"/>
        </w:rPr>
        <w:t xml:space="preserve"> la Coordinación de Recursos Humanos, </w:t>
      </w:r>
      <w:r w:rsidRPr="003D4A15" w:rsidR="00CA2F8A">
        <w:rPr>
          <w:rFonts w:ascii="Palatino Linotype" w:hAnsi="Palatino Linotype" w:eastAsia="Batang" w:cs="Tahoma"/>
          <w:bCs/>
          <w:sz w:val="22"/>
          <w:szCs w:val="22"/>
          <w:lang w:val="es-ES_tradnl"/>
        </w:rPr>
        <w:t>únicamente</w:t>
      </w:r>
      <w:r w:rsidRPr="003D4A15" w:rsidR="003741FA">
        <w:rPr>
          <w:rFonts w:ascii="Palatino Linotype" w:hAnsi="Palatino Linotype" w:eastAsia="Batang" w:cs="Tahoma"/>
          <w:bCs/>
          <w:sz w:val="22"/>
          <w:szCs w:val="22"/>
          <w:lang w:val="es-ES_tradnl"/>
        </w:rPr>
        <w:t xml:space="preserve"> localizaron los convenios</w:t>
      </w:r>
      <w:r w:rsidRPr="003D4A15" w:rsidR="00CA2F8A">
        <w:rPr>
          <w:rFonts w:ascii="Palatino Linotype" w:hAnsi="Palatino Linotype" w:eastAsia="Batang" w:cs="Tahoma"/>
          <w:bCs/>
          <w:sz w:val="22"/>
          <w:szCs w:val="22"/>
          <w:lang w:val="es-ES_tradnl"/>
        </w:rPr>
        <w:t xml:space="preserve"> que celebró </w:t>
      </w:r>
      <w:r w:rsidRPr="003D4A15" w:rsidR="003741FA">
        <w:rPr>
          <w:rFonts w:ascii="Palatino Linotype" w:hAnsi="Palatino Linotype" w:eastAsia="Batang" w:cs="Tahoma"/>
          <w:bCs/>
          <w:sz w:val="22"/>
          <w:szCs w:val="22"/>
          <w:lang w:val="es-ES_tradnl"/>
        </w:rPr>
        <w:t xml:space="preserve">el Municipio con el SUTEYM </w:t>
      </w:r>
      <w:r w:rsidRPr="003D4A15" w:rsidR="00CB0AFF">
        <w:rPr>
          <w:rFonts w:ascii="Palatino Linotype" w:hAnsi="Palatino Linotype" w:eastAsia="Batang" w:cs="Tahoma"/>
          <w:bCs/>
          <w:sz w:val="22"/>
          <w:szCs w:val="22"/>
          <w:lang w:val="es-ES_tradnl"/>
        </w:rPr>
        <w:t>en</w:t>
      </w:r>
      <w:r w:rsidRPr="003D4A15" w:rsidR="00CA2F8A">
        <w:rPr>
          <w:rFonts w:ascii="Palatino Linotype" w:hAnsi="Palatino Linotype" w:eastAsia="Batang" w:cs="Tahoma"/>
          <w:bCs/>
          <w:sz w:val="22"/>
          <w:szCs w:val="22"/>
          <w:lang w:val="es-ES_tradnl"/>
        </w:rPr>
        <w:t xml:space="preserve"> los años 2018, 2019 y 2020; por lo que, remitieron la cláusula primera de dichos convenios, en los que se observa el incremento salarial convenido a favor de los trabajadores sindicalizados</w:t>
      </w:r>
      <w:r w:rsidRPr="003D4A15" w:rsidR="00CB0AFF">
        <w:rPr>
          <w:rFonts w:ascii="Palatino Linotype" w:hAnsi="Palatino Linotype" w:eastAsia="Batang" w:cs="Tahoma"/>
          <w:bCs/>
          <w:sz w:val="22"/>
          <w:szCs w:val="22"/>
          <w:lang w:val="es-ES_tradnl"/>
        </w:rPr>
        <w:t>.</w:t>
      </w:r>
      <w:r w:rsidRPr="003D4A15" w:rsidR="00CA2F8A">
        <w:rPr>
          <w:rFonts w:ascii="Palatino Linotype" w:hAnsi="Palatino Linotype" w:eastAsia="Batang" w:cs="Tahoma"/>
          <w:bCs/>
          <w:sz w:val="22"/>
          <w:szCs w:val="22"/>
          <w:lang w:val="es-ES_tradnl"/>
        </w:rPr>
        <w:t xml:space="preserve"> </w:t>
      </w:r>
    </w:p>
    <w:p w:rsidRPr="003D4A15" w:rsidR="00DF36FF" w:rsidP="003D4A15" w:rsidRDefault="00DF36FF" w14:paraId="4580E0A9" w14:textId="6F3DA003">
      <w:pPr>
        <w:tabs>
          <w:tab w:val="left" w:pos="4962"/>
        </w:tabs>
        <w:spacing w:line="360" w:lineRule="auto"/>
        <w:contextualSpacing/>
        <w:jc w:val="both"/>
        <w:rPr>
          <w:rFonts w:ascii="Palatino Linotype" w:hAnsi="Palatino Linotype" w:eastAsia="Calibri" w:cs="Tahoma"/>
          <w:bCs/>
          <w:color w:val="000000"/>
          <w:sz w:val="22"/>
          <w:szCs w:val="22"/>
          <w:lang w:val="es-ES_tradnl" w:eastAsia="es-MX"/>
        </w:rPr>
      </w:pPr>
    </w:p>
    <w:p w:rsidRPr="003D4A15" w:rsidR="00640E16" w:rsidP="003D4A15" w:rsidRDefault="004350A7" w14:paraId="3C3F0950" w14:textId="7C767039">
      <w:pPr>
        <w:spacing w:line="360" w:lineRule="auto"/>
        <w:contextualSpacing/>
        <w:jc w:val="both"/>
        <w:rPr>
          <w:rFonts w:ascii="Palatino Linotype" w:hAnsi="Palatino Linotype"/>
          <w:sz w:val="22"/>
          <w:szCs w:val="22"/>
          <w:lang w:eastAsia="en-US"/>
        </w:rPr>
      </w:pPr>
      <w:r w:rsidRPr="003D4A15">
        <w:rPr>
          <w:rFonts w:ascii="Palatino Linotype" w:hAnsi="Palatino Linotype" w:eastAsia="Calibri" w:cs="Tahoma"/>
          <w:color w:val="000000"/>
          <w:sz w:val="22"/>
          <w:szCs w:val="22"/>
        </w:rPr>
        <w:t xml:space="preserve">Derivado de la respuesta del Sujeto Obligado, </w:t>
      </w:r>
      <w:r w:rsidRPr="003D4A15" w:rsidR="00184646">
        <w:rPr>
          <w:rFonts w:ascii="Palatino Linotype" w:hAnsi="Palatino Linotype" w:eastAsia="Calibri" w:cs="Tahoma"/>
          <w:color w:val="000000"/>
          <w:sz w:val="22"/>
          <w:szCs w:val="22"/>
        </w:rPr>
        <w:t>el</w:t>
      </w:r>
      <w:r w:rsidRPr="003D4A15">
        <w:rPr>
          <w:rFonts w:ascii="Palatino Linotype" w:hAnsi="Palatino Linotype" w:eastAsia="Calibri" w:cs="Tahoma"/>
          <w:color w:val="000000"/>
          <w:sz w:val="22"/>
          <w:szCs w:val="22"/>
        </w:rPr>
        <w:t xml:space="preserve"> Particular interpuso Recurso de Revisión, en el que</w:t>
      </w:r>
      <w:r w:rsidRPr="003D4A15" w:rsidR="00721EEF">
        <w:rPr>
          <w:rFonts w:ascii="Palatino Linotype" w:hAnsi="Palatino Linotype" w:eastAsia="Calibri" w:cs="Tahoma"/>
          <w:color w:val="000000"/>
          <w:sz w:val="22"/>
          <w:szCs w:val="22"/>
        </w:rPr>
        <w:t xml:space="preserve"> argumentó</w:t>
      </w:r>
      <w:r w:rsidRPr="003D4A15" w:rsidR="00582A99">
        <w:rPr>
          <w:rFonts w:ascii="Palatino Linotype" w:hAnsi="Palatino Linotype" w:eastAsia="Calibri" w:cs="Tahoma"/>
          <w:color w:val="000000"/>
          <w:sz w:val="22"/>
          <w:szCs w:val="22"/>
        </w:rPr>
        <w:t xml:space="preserve"> </w:t>
      </w:r>
      <w:r w:rsidRPr="003D4A15" w:rsidR="003741FA">
        <w:rPr>
          <w:rFonts w:ascii="Palatino Linotype" w:hAnsi="Palatino Linotype"/>
          <w:sz w:val="22"/>
          <w:szCs w:val="22"/>
        </w:rPr>
        <w:t>la falta, deficiencia o insuficiencia de la fundamentación</w:t>
      </w:r>
      <w:r w:rsidRPr="003D4A15" w:rsidR="00CB0AFF">
        <w:rPr>
          <w:rFonts w:ascii="Palatino Linotype" w:hAnsi="Palatino Linotype"/>
          <w:sz w:val="22"/>
          <w:szCs w:val="22"/>
        </w:rPr>
        <w:t xml:space="preserve"> y/o motivación en la respuesta; de igual forma, señaló que la información que solicita se encuentra en los tabuladores de sueldos que debió emitir el Sujeto Obligado anualmente.</w:t>
      </w:r>
    </w:p>
    <w:p w:rsidRPr="003D4A15" w:rsidR="006E7F4E" w:rsidP="003D4A15" w:rsidRDefault="006E7F4E" w14:paraId="0198A89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3D4A15" w:rsidR="00721EEF" w:rsidP="003D4A15" w:rsidRDefault="00680EB0" w14:paraId="5C0CB55E" w14:textId="56860C0A">
      <w:pPr>
        <w:autoSpaceDE w:val="0"/>
        <w:autoSpaceDN w:val="0"/>
        <w:adjustRightInd w:val="0"/>
        <w:spacing w:line="360" w:lineRule="auto"/>
        <w:contextualSpacing/>
        <w:jc w:val="both"/>
        <w:rPr>
          <w:rFonts w:ascii="Palatino Linotype" w:hAnsi="Palatino Linotype" w:eastAsia="Calibri" w:cs="Tahoma"/>
          <w:iCs/>
          <w:sz w:val="22"/>
          <w:szCs w:val="22"/>
          <w:lang w:eastAsia="es-ES_tradnl"/>
        </w:rPr>
      </w:pPr>
      <w:r w:rsidRPr="003D4A15">
        <w:rPr>
          <w:rFonts w:ascii="Palatino Linotype" w:hAnsi="Palatino Linotype" w:eastAsia="Calibri" w:cs="Tahoma"/>
          <w:color w:val="000000"/>
          <w:sz w:val="22"/>
          <w:szCs w:val="22"/>
        </w:rPr>
        <w:t xml:space="preserve">Así una vez, admitido el Recurso de Revisión, </w:t>
      </w:r>
      <w:r w:rsidRPr="003D4A15" w:rsidR="003741FA">
        <w:rPr>
          <w:rFonts w:ascii="Palatino Linotype" w:hAnsi="Palatino Linotype" w:eastAsia="Calibri" w:cs="Tahoma"/>
          <w:color w:val="000000"/>
          <w:sz w:val="22"/>
          <w:szCs w:val="22"/>
        </w:rPr>
        <w:t xml:space="preserve">se advierte que </w:t>
      </w:r>
      <w:r w:rsidRPr="003D4A15">
        <w:rPr>
          <w:rFonts w:ascii="Palatino Linotype" w:hAnsi="Palatino Linotype" w:eastAsia="Calibri" w:cs="Tahoma"/>
          <w:color w:val="000000"/>
          <w:sz w:val="22"/>
          <w:szCs w:val="22"/>
        </w:rPr>
        <w:t>el Sujeto Obligado</w:t>
      </w:r>
      <w:r w:rsidRPr="003D4A15" w:rsidR="003741FA">
        <w:rPr>
          <w:rFonts w:ascii="Palatino Linotype" w:hAnsi="Palatino Linotype" w:eastAsia="Calibri" w:cs="Tahoma"/>
          <w:color w:val="000000"/>
          <w:sz w:val="22"/>
          <w:szCs w:val="22"/>
        </w:rPr>
        <w:t xml:space="preserve"> no</w:t>
      </w:r>
      <w:r w:rsidRPr="003D4A15">
        <w:rPr>
          <w:rFonts w:ascii="Palatino Linotype" w:hAnsi="Palatino Linotype" w:eastAsia="Calibri" w:cs="Tahoma"/>
          <w:color w:val="000000"/>
          <w:sz w:val="22"/>
          <w:szCs w:val="22"/>
        </w:rPr>
        <w:t xml:space="preserve"> rindió inf</w:t>
      </w:r>
      <w:r w:rsidRPr="003D4A15" w:rsidR="00582A99">
        <w:rPr>
          <w:rFonts w:ascii="Palatino Linotype" w:hAnsi="Palatino Linotype" w:eastAsia="Calibri" w:cs="Tahoma"/>
          <w:color w:val="000000"/>
          <w:sz w:val="22"/>
          <w:szCs w:val="22"/>
        </w:rPr>
        <w:t>orme justificado</w:t>
      </w:r>
      <w:r w:rsidRPr="003D4A15" w:rsidR="00CB0AFF">
        <w:rPr>
          <w:rFonts w:ascii="Palatino Linotype" w:hAnsi="Palatino Linotype" w:eastAsia="Calibri" w:cs="Tahoma"/>
          <w:color w:val="000000"/>
          <w:sz w:val="22"/>
          <w:szCs w:val="22"/>
        </w:rPr>
        <w:t>; sin embargo, el Particular emitió manifestaciones adicionales en los que reiteró sus motivos de inconformidad y además</w:t>
      </w:r>
      <w:r w:rsidRPr="003D4A15" w:rsidR="006413E2">
        <w:rPr>
          <w:rFonts w:ascii="Palatino Linotype" w:hAnsi="Palatino Linotype" w:eastAsia="Calibri" w:cs="Tahoma"/>
          <w:color w:val="000000"/>
          <w:sz w:val="22"/>
          <w:szCs w:val="22"/>
        </w:rPr>
        <w:t>,</w:t>
      </w:r>
      <w:r w:rsidRPr="003D4A15" w:rsidR="00CB0AFF">
        <w:rPr>
          <w:rFonts w:ascii="Palatino Linotype" w:hAnsi="Palatino Linotype" w:eastAsia="Calibri" w:cs="Tahoma"/>
          <w:color w:val="000000"/>
          <w:sz w:val="22"/>
          <w:szCs w:val="22"/>
        </w:rPr>
        <w:t xml:space="preserve"> señaló que el tabulador de sueldos es el soporte </w:t>
      </w:r>
      <w:r w:rsidRPr="003D4A15" w:rsidR="00BA1812">
        <w:rPr>
          <w:rFonts w:ascii="Palatino Linotype" w:hAnsi="Palatino Linotype" w:eastAsia="Calibri" w:cs="Tahoma"/>
          <w:color w:val="000000"/>
          <w:sz w:val="22"/>
          <w:szCs w:val="22"/>
        </w:rPr>
        <w:t>documental</w:t>
      </w:r>
      <w:r w:rsidRPr="003D4A15" w:rsidR="00CB0AFF">
        <w:rPr>
          <w:rFonts w:ascii="Palatino Linotype" w:hAnsi="Palatino Linotype" w:eastAsia="Calibri" w:cs="Tahoma"/>
          <w:color w:val="000000"/>
          <w:sz w:val="22"/>
          <w:szCs w:val="22"/>
        </w:rPr>
        <w:t xml:space="preserve"> en el que consta la información solicitada, incluso indicó que corresponde al formato </w:t>
      </w:r>
      <w:r w:rsidRPr="003D4A15" w:rsidR="00CB0AFF">
        <w:rPr>
          <w:rFonts w:ascii="Palatino Linotype" w:hAnsi="Palatino Linotype" w:eastAsia="Calibri" w:cs="Tahoma"/>
          <w:i/>
          <w:color w:val="000000"/>
          <w:sz w:val="22"/>
          <w:szCs w:val="22"/>
        </w:rPr>
        <w:t xml:space="preserve">PbRM 05 </w:t>
      </w:r>
      <w:r w:rsidRPr="003D4A15" w:rsidR="00BA1812">
        <w:rPr>
          <w:rFonts w:ascii="Palatino Linotype" w:hAnsi="Palatino Linotype" w:eastAsia="Calibri" w:cs="Tahoma"/>
          <w:color w:val="000000"/>
          <w:sz w:val="22"/>
          <w:szCs w:val="22"/>
        </w:rPr>
        <w:t>que debe ser entregado al Órgano Superior de Fiscalización del Estado de México (OSFEM)</w:t>
      </w:r>
      <w:r w:rsidRPr="003D4A15" w:rsidR="006413E2">
        <w:rPr>
          <w:rFonts w:ascii="Palatino Linotype" w:hAnsi="Palatino Linotype" w:eastAsia="Calibri" w:cs="Tahoma"/>
          <w:color w:val="000000"/>
          <w:sz w:val="22"/>
          <w:szCs w:val="22"/>
        </w:rPr>
        <w:t xml:space="preserve"> y que por tanto, el Sujeto Obligado cuenta con la información en sus archivos; adicionalmente, el Recurrente solicitó que se diera vista al Órgano Interno de Control.</w:t>
      </w:r>
    </w:p>
    <w:p w:rsidRPr="003D4A15" w:rsidR="00721EEF" w:rsidP="003D4A15" w:rsidRDefault="00721EEF" w14:paraId="623CB4E0" w14:textId="4DF3DFD9">
      <w:pPr>
        <w:tabs>
          <w:tab w:val="left" w:pos="4962"/>
        </w:tabs>
        <w:spacing w:line="360" w:lineRule="auto"/>
        <w:contextualSpacing/>
        <w:jc w:val="both"/>
        <w:rPr>
          <w:rFonts w:ascii="Palatino Linotype" w:hAnsi="Palatino Linotype" w:eastAsia="Calibri" w:cs="Tahoma"/>
          <w:iCs/>
          <w:sz w:val="22"/>
          <w:szCs w:val="22"/>
          <w:lang w:eastAsia="es-ES_tradnl"/>
        </w:rPr>
      </w:pPr>
    </w:p>
    <w:p w:rsidRPr="003D4A15" w:rsidR="006413E2" w:rsidP="003D4A15" w:rsidRDefault="006413E2" w14:paraId="6F88B3D2"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3D4A15" w:rsidR="00EA4E4A" w:rsidP="003D4A15" w:rsidRDefault="00EA4E4A" w14:paraId="4AF28FDC" w14:textId="3F5D5745">
      <w:pPr>
        <w:autoSpaceDE w:val="0"/>
        <w:autoSpaceDN w:val="0"/>
        <w:adjustRightInd w:val="0"/>
        <w:spacing w:line="360" w:lineRule="auto"/>
        <w:contextualSpacing/>
        <w:jc w:val="both"/>
        <w:rPr>
          <w:rFonts w:ascii="Palatino Linotype" w:hAnsi="Palatino Linotype" w:eastAsia="Calibri" w:cs="Tahoma"/>
          <w:b/>
          <w:bCs/>
          <w:sz w:val="22"/>
          <w:szCs w:val="22"/>
        </w:rPr>
      </w:pPr>
      <w:r w:rsidRPr="003D4A15">
        <w:rPr>
          <w:rFonts w:ascii="Palatino Linotype" w:hAnsi="Palatino Linotype" w:eastAsia="Calibri" w:cs="Tahoma"/>
          <w:color w:val="000000"/>
          <w:sz w:val="22"/>
          <w:szCs w:val="22"/>
        </w:rPr>
        <w:lastRenderedPageBreak/>
        <w:t xml:space="preserve">Finalmente, en el asunto que nos ocupa se actualiza la causal de procedencia señalada en el </w:t>
      </w:r>
      <w:r w:rsidRPr="003D4A15" w:rsidR="00AF4509">
        <w:rPr>
          <w:rFonts w:ascii="Palatino Linotype" w:hAnsi="Palatino Linotype" w:eastAsia="Calibri" w:cs="Tahoma"/>
          <w:b/>
          <w:sz w:val="22"/>
          <w:szCs w:val="22"/>
        </w:rPr>
        <w:t xml:space="preserve">artículo 179, </w:t>
      </w:r>
      <w:r w:rsidRPr="003D4A15" w:rsidR="0029499F">
        <w:rPr>
          <w:rFonts w:ascii="Palatino Linotype" w:hAnsi="Palatino Linotype" w:eastAsia="Calibri" w:cs="Tahoma"/>
          <w:b/>
          <w:sz w:val="22"/>
          <w:szCs w:val="22"/>
        </w:rPr>
        <w:t xml:space="preserve">fracción </w:t>
      </w:r>
      <w:r w:rsidRPr="003D4A15" w:rsidR="00E7685C">
        <w:rPr>
          <w:rFonts w:ascii="Palatino Linotype" w:hAnsi="Palatino Linotype" w:eastAsia="Calibri" w:cs="Tahoma"/>
          <w:b/>
          <w:sz w:val="22"/>
          <w:szCs w:val="22"/>
        </w:rPr>
        <w:t>V</w:t>
      </w:r>
      <w:r w:rsidRPr="003D4A15" w:rsidR="000A6AEF">
        <w:rPr>
          <w:rFonts w:ascii="Palatino Linotype" w:hAnsi="Palatino Linotype" w:eastAsia="Calibri" w:cs="Tahoma"/>
          <w:b/>
          <w:sz w:val="22"/>
          <w:szCs w:val="22"/>
        </w:rPr>
        <w:t xml:space="preserve"> </w:t>
      </w:r>
      <w:r w:rsidRPr="003D4A15">
        <w:rPr>
          <w:rFonts w:ascii="Palatino Linotype" w:hAnsi="Palatino Linotype" w:eastAsia="Calibri" w:cs="Tahoma"/>
          <w:b/>
          <w:sz w:val="22"/>
          <w:szCs w:val="22"/>
        </w:rPr>
        <w:t>de la Ley de la materia</w:t>
      </w:r>
      <w:r w:rsidRPr="003D4A15">
        <w:rPr>
          <w:rFonts w:ascii="Palatino Linotype" w:hAnsi="Palatino Linotype" w:eastAsia="Calibri" w:cs="Tahoma"/>
          <w:b/>
          <w:bCs/>
          <w:sz w:val="22"/>
          <w:szCs w:val="22"/>
        </w:rPr>
        <w:t xml:space="preserve">, </w:t>
      </w:r>
      <w:r w:rsidRPr="003D4A15" w:rsidR="00654AF0">
        <w:rPr>
          <w:rFonts w:ascii="Palatino Linotype" w:hAnsi="Palatino Linotype" w:eastAsia="Calibri" w:cs="Tahoma"/>
          <w:b/>
          <w:bCs/>
          <w:sz w:val="22"/>
          <w:szCs w:val="22"/>
        </w:rPr>
        <w:t xml:space="preserve">pues </w:t>
      </w:r>
      <w:r w:rsidRPr="003D4A15" w:rsidR="00E75ACA">
        <w:rPr>
          <w:rFonts w:ascii="Palatino Linotype" w:hAnsi="Palatino Linotype" w:eastAsia="Calibri" w:cs="Tahoma"/>
          <w:b/>
          <w:bCs/>
          <w:sz w:val="22"/>
          <w:szCs w:val="22"/>
        </w:rPr>
        <w:t xml:space="preserve">se </w:t>
      </w:r>
      <w:r w:rsidRPr="003D4A15" w:rsidR="005F5AD4">
        <w:rPr>
          <w:rFonts w:ascii="Palatino Linotype" w:hAnsi="Palatino Linotype" w:eastAsia="Calibri" w:cs="Tahoma"/>
          <w:b/>
          <w:bCs/>
          <w:sz w:val="22"/>
          <w:szCs w:val="22"/>
        </w:rPr>
        <w:t>advierten</w:t>
      </w:r>
      <w:r w:rsidRPr="003D4A15" w:rsidR="006413E2">
        <w:rPr>
          <w:rFonts w:ascii="Palatino Linotype" w:hAnsi="Palatino Linotype" w:eastAsia="Calibri" w:cs="Tahoma"/>
          <w:b/>
          <w:bCs/>
          <w:sz w:val="22"/>
          <w:szCs w:val="22"/>
        </w:rPr>
        <w:t xml:space="preserve"> elementos </w:t>
      </w:r>
      <w:r w:rsidRPr="003D4A15" w:rsidR="005F5AD4">
        <w:rPr>
          <w:rFonts w:ascii="Palatino Linotype" w:hAnsi="Palatino Linotype" w:eastAsia="Calibri" w:cs="Tahoma"/>
          <w:b/>
          <w:bCs/>
          <w:sz w:val="22"/>
          <w:szCs w:val="22"/>
        </w:rPr>
        <w:t xml:space="preserve">suficientes </w:t>
      </w:r>
      <w:r w:rsidRPr="003D4A15" w:rsidR="006413E2">
        <w:rPr>
          <w:rFonts w:ascii="Palatino Linotype" w:hAnsi="Palatino Linotype" w:eastAsia="Calibri" w:cs="Tahoma"/>
          <w:b/>
          <w:bCs/>
          <w:sz w:val="22"/>
          <w:szCs w:val="22"/>
        </w:rPr>
        <w:t xml:space="preserve">para analizar la entrega de información </w:t>
      </w:r>
      <w:r w:rsidRPr="003D4A15" w:rsidR="00E7685C">
        <w:rPr>
          <w:rFonts w:ascii="Palatino Linotype" w:hAnsi="Palatino Linotype" w:eastAsia="Calibri" w:cs="Tahoma"/>
          <w:b/>
          <w:bCs/>
          <w:sz w:val="22"/>
          <w:szCs w:val="22"/>
        </w:rPr>
        <w:t xml:space="preserve">incompleta. </w:t>
      </w:r>
    </w:p>
    <w:p w:rsidRPr="003D4A15" w:rsidR="00EA4E4A" w:rsidP="003D4A15" w:rsidRDefault="00EA4E4A" w14:paraId="5685CF1A" w14:textId="77777777">
      <w:pPr>
        <w:spacing w:line="360" w:lineRule="auto"/>
        <w:contextualSpacing/>
        <w:jc w:val="both"/>
        <w:rPr>
          <w:rFonts w:ascii="Palatino Linotype" w:hAnsi="Palatino Linotype" w:eastAsia="Calibri" w:cs="Tahoma"/>
          <w:bCs/>
          <w:sz w:val="22"/>
          <w:szCs w:val="22"/>
          <w:lang w:eastAsia="en-US"/>
        </w:rPr>
      </w:pPr>
    </w:p>
    <w:p w:rsidRPr="003D4A15" w:rsidR="00EA4E4A" w:rsidP="003D4A15" w:rsidRDefault="00EA4E4A" w14:paraId="6666ECAA" w14:textId="77777777">
      <w:pPr>
        <w:spacing w:line="360" w:lineRule="auto"/>
        <w:contextualSpacing/>
        <w:jc w:val="both"/>
        <w:rPr>
          <w:rFonts w:ascii="Palatino Linotype" w:hAnsi="Palatino Linotype" w:cs="Tahoma"/>
          <w:b/>
          <w:sz w:val="22"/>
          <w:szCs w:val="22"/>
        </w:rPr>
      </w:pPr>
      <w:r w:rsidRPr="003D4A15">
        <w:rPr>
          <w:rFonts w:ascii="Palatino Linotype" w:hAnsi="Palatino Linotype" w:cs="Tahoma"/>
          <w:b/>
          <w:sz w:val="22"/>
          <w:szCs w:val="22"/>
        </w:rPr>
        <w:t>CUARTO. Marco normativo aplicable en materia de transparencia y acceso a la información pública.</w:t>
      </w:r>
    </w:p>
    <w:p w:rsidRPr="003D4A15" w:rsidR="00EA4E4A" w:rsidP="003D4A15" w:rsidRDefault="00EA4E4A" w14:paraId="159215E5" w14:textId="77777777">
      <w:pPr>
        <w:spacing w:line="360" w:lineRule="auto"/>
        <w:contextualSpacing/>
        <w:jc w:val="both"/>
        <w:rPr>
          <w:rFonts w:ascii="Palatino Linotype" w:hAnsi="Palatino Linotype" w:cs="Tahoma"/>
          <w:b/>
          <w:sz w:val="22"/>
          <w:szCs w:val="22"/>
        </w:rPr>
      </w:pPr>
    </w:p>
    <w:p w:rsidRPr="003D4A15" w:rsidR="00EA4E4A" w:rsidP="003D4A15" w:rsidRDefault="00EA4E4A" w14:paraId="205EA765" w14:textId="7777777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3D4A15">
        <w:rPr>
          <w:rFonts w:ascii="Palatino Linotype" w:hAnsi="Palatino Linotype" w:cs="Tahoma"/>
          <w:sz w:val="22"/>
          <w:szCs w:val="22"/>
        </w:rPr>
        <w:t>autoridad,</w:t>
      </w:r>
      <w:proofErr w:type="gramEnd"/>
      <w:r w:rsidRPr="003D4A15">
        <w:rPr>
          <w:rFonts w:ascii="Palatino Linotype" w:hAnsi="Palatino Linotype" w:cs="Tahoma"/>
          <w:sz w:val="22"/>
          <w:szCs w:val="22"/>
        </w:rPr>
        <w:t xml:space="preserve"> es pública y sólo podrá ser reservada temporalmente por razones de interés público.</w:t>
      </w:r>
    </w:p>
    <w:p w:rsidRPr="003D4A15" w:rsidR="00EA4E4A" w:rsidP="003D4A15" w:rsidRDefault="00EA4E4A" w14:paraId="6A487FD1" w14:textId="77777777">
      <w:pPr>
        <w:spacing w:line="360" w:lineRule="auto"/>
        <w:contextualSpacing/>
        <w:jc w:val="both"/>
        <w:rPr>
          <w:rFonts w:ascii="Palatino Linotype" w:hAnsi="Palatino Linotype" w:cs="Tahoma"/>
          <w:sz w:val="22"/>
          <w:szCs w:val="22"/>
        </w:rPr>
      </w:pPr>
    </w:p>
    <w:p w:rsidRPr="003D4A15" w:rsidR="00EA4E4A" w:rsidP="003D4A15" w:rsidRDefault="00EA4E4A" w14:paraId="7A5C629E" w14:textId="7777777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3D4A15" w:rsidR="00EA4E4A" w:rsidP="003D4A15" w:rsidRDefault="00EA4E4A" w14:paraId="4540449B" w14:textId="77777777">
      <w:pPr>
        <w:spacing w:line="360" w:lineRule="auto"/>
        <w:contextualSpacing/>
        <w:jc w:val="both"/>
        <w:rPr>
          <w:rFonts w:ascii="Palatino Linotype" w:hAnsi="Palatino Linotype" w:cs="Tahoma"/>
          <w:sz w:val="22"/>
          <w:szCs w:val="22"/>
        </w:rPr>
      </w:pPr>
    </w:p>
    <w:p w:rsidRPr="003D4A15" w:rsidR="00EA4E4A" w:rsidP="003D4A15" w:rsidRDefault="00EA4E4A" w14:paraId="4D94B5DD" w14:textId="7777777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4A15" w:rsidR="00EA4E4A" w:rsidP="003D4A15" w:rsidRDefault="00EA4E4A" w14:paraId="5D11CB08" w14:textId="77777777">
      <w:pPr>
        <w:spacing w:line="360" w:lineRule="auto"/>
        <w:contextualSpacing/>
        <w:jc w:val="both"/>
        <w:rPr>
          <w:rFonts w:ascii="Palatino Linotype" w:hAnsi="Palatino Linotype" w:cs="Tahoma"/>
          <w:sz w:val="22"/>
          <w:szCs w:val="22"/>
        </w:rPr>
      </w:pPr>
    </w:p>
    <w:p w:rsidRPr="003D4A15" w:rsidR="00EA4E4A" w:rsidP="003D4A15" w:rsidRDefault="00EA4E4A" w14:paraId="0EA6D364" w14:textId="7777777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3D4A15" w:rsidR="00EA4E4A" w:rsidP="003D4A15" w:rsidRDefault="00EA4E4A" w14:paraId="310862DE" w14:textId="77777777">
      <w:pPr>
        <w:spacing w:line="360" w:lineRule="auto"/>
        <w:contextualSpacing/>
        <w:jc w:val="both"/>
        <w:rPr>
          <w:rFonts w:ascii="Palatino Linotype" w:hAnsi="Palatino Linotype" w:cs="Tahoma"/>
          <w:sz w:val="22"/>
          <w:szCs w:val="22"/>
        </w:rPr>
      </w:pPr>
    </w:p>
    <w:p w:rsidRPr="003D4A15" w:rsidR="00EA4E4A" w:rsidP="003D4A15" w:rsidRDefault="00EA4E4A" w14:paraId="29C5B9B0" w14:textId="7777777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El artículo 12, que, quienes generen, recopilen, administren, manejen, procesen, archiven o conserven información pública serán responsables de la misma.</w:t>
      </w:r>
    </w:p>
    <w:p w:rsidRPr="003D4A15" w:rsidR="00EA4E4A" w:rsidP="003D4A15" w:rsidRDefault="00EA4E4A" w14:paraId="21716304" w14:textId="77777777">
      <w:pPr>
        <w:spacing w:line="360" w:lineRule="auto"/>
        <w:contextualSpacing/>
        <w:jc w:val="both"/>
        <w:rPr>
          <w:rFonts w:ascii="Palatino Linotype" w:hAnsi="Palatino Linotype" w:cs="Tahoma"/>
          <w:sz w:val="22"/>
          <w:szCs w:val="22"/>
        </w:rPr>
      </w:pPr>
    </w:p>
    <w:p w:rsidRPr="003D4A15" w:rsidR="00EA4E4A" w:rsidP="003D4A15" w:rsidRDefault="00EA4E4A" w14:paraId="15F04E46" w14:textId="7777777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D4A15" w:rsidR="00EA4E4A" w:rsidP="003D4A15" w:rsidRDefault="00EA4E4A" w14:paraId="3EF78149" w14:textId="77777777">
      <w:pPr>
        <w:spacing w:line="360" w:lineRule="auto"/>
        <w:contextualSpacing/>
        <w:jc w:val="both"/>
        <w:rPr>
          <w:rFonts w:ascii="Palatino Linotype" w:hAnsi="Palatino Linotype" w:cs="Tahoma"/>
          <w:sz w:val="22"/>
          <w:szCs w:val="22"/>
        </w:rPr>
      </w:pPr>
    </w:p>
    <w:p w:rsidRPr="003D4A15" w:rsidR="00EA4E4A" w:rsidP="003D4A15" w:rsidRDefault="00EA4E4A" w14:paraId="3827ADA7" w14:textId="7777777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D4A15" w:rsidR="00EA4E4A" w:rsidP="003D4A15" w:rsidRDefault="00EA4E4A" w14:paraId="653DBB3A" w14:textId="77777777">
      <w:pPr>
        <w:spacing w:line="360" w:lineRule="auto"/>
        <w:contextualSpacing/>
        <w:jc w:val="both"/>
        <w:rPr>
          <w:rFonts w:ascii="Palatino Linotype" w:hAnsi="Palatino Linotype" w:eastAsia="Calibri" w:cs="Tahoma"/>
          <w:sz w:val="22"/>
          <w:szCs w:val="22"/>
          <w:lang w:eastAsia="es-ES_tradnl"/>
        </w:rPr>
      </w:pPr>
    </w:p>
    <w:p w:rsidRPr="003D4A15" w:rsidR="00EA4E4A" w:rsidP="003D4A15" w:rsidRDefault="00EA4E4A" w14:paraId="0C449EED" w14:textId="77777777">
      <w:pPr>
        <w:spacing w:line="360" w:lineRule="auto"/>
        <w:contextualSpacing/>
        <w:jc w:val="both"/>
        <w:rPr>
          <w:rFonts w:ascii="Palatino Linotype" w:hAnsi="Palatino Linotype" w:cs="Tahoma"/>
          <w:b/>
          <w:sz w:val="22"/>
          <w:szCs w:val="22"/>
        </w:rPr>
      </w:pPr>
      <w:r w:rsidRPr="003D4A15">
        <w:rPr>
          <w:rFonts w:ascii="Palatino Linotype" w:hAnsi="Palatino Linotype" w:cs="Tahoma"/>
          <w:b/>
          <w:sz w:val="22"/>
          <w:szCs w:val="22"/>
        </w:rPr>
        <w:t>QUINTO. Estudio de Fondo.</w:t>
      </w:r>
    </w:p>
    <w:p w:rsidRPr="003D4A15" w:rsidR="00EA4E4A" w:rsidP="003D4A15" w:rsidRDefault="00EA4E4A" w14:paraId="3F91B16E" w14:textId="77777777">
      <w:pPr>
        <w:spacing w:line="360" w:lineRule="auto"/>
        <w:contextualSpacing/>
        <w:jc w:val="both"/>
        <w:rPr>
          <w:rFonts w:ascii="Palatino Linotype" w:hAnsi="Palatino Linotype" w:eastAsia="Calibri" w:cs="Tahoma"/>
          <w:bCs/>
          <w:sz w:val="22"/>
          <w:szCs w:val="22"/>
          <w:lang w:eastAsia="en-US"/>
        </w:rPr>
      </w:pPr>
    </w:p>
    <w:p w:rsidRPr="003D4A15" w:rsidR="00EA4E4A" w:rsidP="003D4A15" w:rsidRDefault="00EA4E4A" w14:paraId="53509FCD" w14:textId="77777777">
      <w:pPr>
        <w:spacing w:line="360" w:lineRule="auto"/>
        <w:contextualSpacing/>
        <w:jc w:val="both"/>
        <w:rPr>
          <w:rFonts w:ascii="Palatino Linotype" w:hAnsi="Palatino Linotype" w:eastAsia="Calibri" w:cs="Tahoma"/>
          <w:bCs/>
          <w:sz w:val="22"/>
          <w:szCs w:val="22"/>
          <w:lang w:eastAsia="en-US"/>
        </w:rPr>
      </w:pPr>
      <w:r w:rsidRPr="003D4A15">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3D4A15" w:rsidR="00EA4E4A" w:rsidP="003D4A15" w:rsidRDefault="00EA4E4A" w14:paraId="570F6951" w14:textId="77777777">
      <w:pPr>
        <w:spacing w:line="360" w:lineRule="auto"/>
        <w:contextualSpacing/>
        <w:jc w:val="both"/>
        <w:rPr>
          <w:rFonts w:ascii="Palatino Linotype" w:hAnsi="Palatino Linotype" w:eastAsia="Calibri" w:cs="Tahoma"/>
          <w:bCs/>
          <w:sz w:val="22"/>
          <w:szCs w:val="22"/>
          <w:lang w:eastAsia="en-US"/>
        </w:rPr>
      </w:pPr>
    </w:p>
    <w:p w:rsidRPr="003D4A15" w:rsidR="00EA4E4A" w:rsidP="003D4A15" w:rsidRDefault="00EA4E4A" w14:paraId="05482D35"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3D4A15">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3D4A15" w:rsidR="00EA4E4A" w:rsidP="003D4A15" w:rsidRDefault="00EA4E4A" w14:paraId="3CFB097E" w14:textId="77777777">
      <w:pPr>
        <w:spacing w:line="360" w:lineRule="auto"/>
        <w:contextualSpacing/>
        <w:jc w:val="both"/>
        <w:rPr>
          <w:rFonts w:ascii="Palatino Linotype" w:hAnsi="Palatino Linotype" w:eastAsia="Calibri" w:cs="Tahoma"/>
          <w:bCs/>
          <w:sz w:val="22"/>
          <w:szCs w:val="22"/>
          <w:lang w:eastAsia="en-US"/>
        </w:rPr>
      </w:pPr>
    </w:p>
    <w:p w:rsidRPr="003D4A15" w:rsidR="00EA4E4A" w:rsidP="003D4A15" w:rsidRDefault="00EA4E4A" w14:paraId="05A80C4E"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3D4A15">
        <w:rPr>
          <w:rFonts w:ascii="Palatino Linotype" w:hAnsi="Palatino Linotype" w:eastAsia="Calibri" w:cs="Tahoma"/>
          <w:bCs/>
          <w:szCs w:val="22"/>
          <w:lang w:eastAsia="en-US"/>
        </w:rPr>
        <w:t>Transparentar la gestión pública, mediante la difusión de la información generada por los Sujetos Obligados, y</w:t>
      </w:r>
    </w:p>
    <w:p w:rsidRPr="003D4A15" w:rsidR="00EA4E4A" w:rsidP="003D4A15" w:rsidRDefault="00EA4E4A" w14:paraId="1AECC489" w14:textId="77777777">
      <w:pPr>
        <w:pStyle w:val="Prrafodelista"/>
        <w:spacing w:line="360" w:lineRule="auto"/>
        <w:ind w:left="0"/>
        <w:jc w:val="both"/>
        <w:rPr>
          <w:rFonts w:ascii="Palatino Linotype" w:hAnsi="Palatino Linotype" w:eastAsia="Calibri" w:cs="Tahoma"/>
          <w:bCs/>
          <w:szCs w:val="22"/>
          <w:lang w:eastAsia="en-US"/>
        </w:rPr>
      </w:pPr>
    </w:p>
    <w:p w:rsidRPr="003D4A15" w:rsidR="00EA4E4A" w:rsidP="003D4A15" w:rsidRDefault="00EA4E4A" w14:paraId="083C7817"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3D4A15">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3D4A15" w:rsidR="00EA4E4A" w:rsidP="003D4A15" w:rsidRDefault="00EA4E4A" w14:paraId="7ADF376F" w14:textId="77777777">
      <w:pPr>
        <w:spacing w:line="360" w:lineRule="auto"/>
        <w:contextualSpacing/>
        <w:jc w:val="both"/>
        <w:rPr>
          <w:rFonts w:ascii="Palatino Linotype" w:hAnsi="Palatino Linotype" w:eastAsia="Calibri" w:cs="Tahoma"/>
          <w:bCs/>
          <w:sz w:val="22"/>
          <w:szCs w:val="22"/>
          <w:lang w:eastAsia="en-US"/>
        </w:rPr>
      </w:pPr>
      <w:r w:rsidRPr="003D4A15">
        <w:rPr>
          <w:rFonts w:ascii="Palatino Linotype" w:hAnsi="Palatino Linotype" w:eastAsia="Calibri" w:cs="Tahoma"/>
          <w:bCs/>
          <w:sz w:val="22"/>
          <w:szCs w:val="22"/>
          <w:lang w:eastAsia="en-US"/>
        </w:rPr>
        <w:lastRenderedPageBreak/>
        <w:t xml:space="preserve">Conforme a lo anterior, se deprende que </w:t>
      </w:r>
      <w:r w:rsidRPr="003D4A15">
        <w:rPr>
          <w:rFonts w:ascii="Palatino Linotype" w:hAnsi="Palatino Linotype" w:eastAsia="Calibri" w:cs="Tahoma"/>
          <w:b/>
          <w:bCs/>
          <w:sz w:val="22"/>
          <w:szCs w:val="22"/>
          <w:lang w:eastAsia="en-US"/>
        </w:rPr>
        <w:t xml:space="preserve">los objetivos de la Ley de la </w:t>
      </w:r>
      <w:proofErr w:type="gramStart"/>
      <w:r w:rsidRPr="003D4A15">
        <w:rPr>
          <w:rFonts w:ascii="Palatino Linotype" w:hAnsi="Palatino Linotype" w:eastAsia="Calibri" w:cs="Tahoma"/>
          <w:b/>
          <w:bCs/>
          <w:sz w:val="22"/>
          <w:szCs w:val="22"/>
          <w:lang w:eastAsia="en-US"/>
        </w:rPr>
        <w:t>materia,</w:t>
      </w:r>
      <w:proofErr w:type="gramEnd"/>
      <w:r w:rsidRPr="003D4A15">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3D4A15" w:rsidR="00EA4E4A" w:rsidP="003D4A15" w:rsidRDefault="00EA4E4A" w14:paraId="605E97C1" w14:textId="77777777">
      <w:pPr>
        <w:spacing w:line="360" w:lineRule="auto"/>
        <w:contextualSpacing/>
        <w:jc w:val="both"/>
        <w:rPr>
          <w:rFonts w:ascii="Palatino Linotype" w:hAnsi="Palatino Linotype" w:eastAsia="Calibri" w:cs="Tahoma"/>
          <w:bCs/>
          <w:sz w:val="22"/>
          <w:szCs w:val="22"/>
          <w:lang w:eastAsia="en-US"/>
        </w:rPr>
      </w:pPr>
    </w:p>
    <w:p w:rsidRPr="003D4A15" w:rsidR="00EA4E4A" w:rsidP="003D4A15" w:rsidRDefault="00EA4E4A" w14:paraId="27F0BFD3" w14:textId="77777777">
      <w:pPr>
        <w:spacing w:line="360" w:lineRule="auto"/>
        <w:contextualSpacing/>
        <w:jc w:val="both"/>
        <w:rPr>
          <w:rFonts w:ascii="Palatino Linotype" w:hAnsi="Palatino Linotype" w:eastAsia="Calibri" w:cs="Tahoma"/>
          <w:bCs/>
          <w:sz w:val="22"/>
          <w:szCs w:val="22"/>
          <w:lang w:eastAsia="en-US"/>
        </w:rPr>
      </w:pPr>
      <w:r w:rsidRPr="003D4A15">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3D4A15">
        <w:rPr>
          <w:rFonts w:ascii="Palatino Linotype" w:hAnsi="Palatino Linotype" w:eastAsia="Calibri" w:cs="Tahoma"/>
          <w:b/>
          <w:bCs/>
          <w:sz w:val="22"/>
          <w:szCs w:val="22"/>
          <w:lang w:eastAsia="en-US"/>
        </w:rPr>
        <w:t>principio de máxima publicidad</w:t>
      </w:r>
      <w:r w:rsidRPr="003D4A15">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4A15" w:rsidR="00EA4E4A" w:rsidP="003D4A15" w:rsidRDefault="00EA4E4A" w14:paraId="59FBCD07" w14:textId="77777777">
      <w:pPr>
        <w:spacing w:line="360" w:lineRule="auto"/>
        <w:contextualSpacing/>
        <w:jc w:val="both"/>
        <w:rPr>
          <w:rFonts w:ascii="Palatino Linotype" w:hAnsi="Palatino Linotype" w:eastAsia="Calibri" w:cs="Tahoma"/>
          <w:bCs/>
          <w:sz w:val="22"/>
          <w:szCs w:val="22"/>
          <w:lang w:eastAsia="en-US"/>
        </w:rPr>
      </w:pPr>
    </w:p>
    <w:p w:rsidRPr="003D4A15" w:rsidR="00EA4E4A" w:rsidP="003D4A15" w:rsidRDefault="00EA4E4A" w14:paraId="2BF57B68" w14:textId="77777777">
      <w:pPr>
        <w:spacing w:line="360" w:lineRule="auto"/>
        <w:contextualSpacing/>
        <w:jc w:val="both"/>
        <w:rPr>
          <w:rFonts w:ascii="Palatino Linotype" w:hAnsi="Palatino Linotype" w:eastAsia="Calibri" w:cs="Tahoma"/>
          <w:bCs/>
          <w:sz w:val="22"/>
          <w:szCs w:val="22"/>
          <w:lang w:eastAsia="en-US"/>
        </w:rPr>
      </w:pPr>
      <w:r w:rsidRPr="003D4A15">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D4A15" w:rsidR="00EA4E4A" w:rsidP="003D4A15" w:rsidRDefault="00EA4E4A" w14:paraId="038C13E9" w14:textId="77777777">
      <w:pPr>
        <w:spacing w:line="360" w:lineRule="auto"/>
        <w:contextualSpacing/>
        <w:jc w:val="both"/>
        <w:rPr>
          <w:rFonts w:ascii="Palatino Linotype" w:hAnsi="Palatino Linotype" w:eastAsia="Calibri" w:cs="Tahoma"/>
          <w:bCs/>
          <w:sz w:val="22"/>
          <w:szCs w:val="22"/>
          <w:lang w:eastAsia="en-US"/>
        </w:rPr>
      </w:pPr>
    </w:p>
    <w:p w:rsidRPr="003D4A15" w:rsidR="00EA4E4A" w:rsidP="003D4A15" w:rsidRDefault="00EA4E4A" w14:paraId="2FE47DE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D4A15">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3D4A15" w:rsidR="00EA4E4A" w:rsidP="003D4A15" w:rsidRDefault="00EA4E4A" w14:paraId="6BBFD459" w14:textId="77777777">
      <w:pPr>
        <w:pStyle w:val="Prrafodelista"/>
        <w:spacing w:line="360" w:lineRule="auto"/>
        <w:ind w:left="0"/>
        <w:jc w:val="both"/>
        <w:rPr>
          <w:rFonts w:ascii="Palatino Linotype" w:hAnsi="Palatino Linotype" w:eastAsia="Calibri" w:cs="Tahoma"/>
          <w:bCs/>
          <w:szCs w:val="22"/>
          <w:lang w:eastAsia="en-US"/>
        </w:rPr>
      </w:pPr>
    </w:p>
    <w:p w:rsidRPr="003D4A15" w:rsidR="00EA4E4A" w:rsidP="003D4A15" w:rsidRDefault="00EA4E4A" w14:paraId="39423FB6"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D4A15">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3D4A15">
        <w:rPr>
          <w:rFonts w:ascii="Palatino Linotype" w:hAnsi="Palatino Linotype" w:eastAsia="Calibri" w:cs="Tahoma"/>
          <w:b/>
          <w:bCs/>
          <w:szCs w:val="22"/>
          <w:lang w:eastAsia="en-US"/>
        </w:rPr>
        <w:t>quince días hábiles, contados a partir del día siguiente a la presentación de esta.</w:t>
      </w:r>
      <w:r w:rsidRPr="003D4A15">
        <w:rPr>
          <w:rFonts w:ascii="Palatino Linotype" w:hAnsi="Palatino Linotype" w:eastAsia="Calibri" w:cs="Tahoma"/>
          <w:bCs/>
          <w:szCs w:val="22"/>
          <w:lang w:eastAsia="en-US"/>
        </w:rPr>
        <w:t xml:space="preserve"> Excepcionalmente, el plazo referido podrá </w:t>
      </w:r>
      <w:r w:rsidRPr="003D4A15">
        <w:rPr>
          <w:rFonts w:ascii="Palatino Linotype" w:hAnsi="Palatino Linotype" w:eastAsia="Calibri" w:cs="Tahoma"/>
          <w:bCs/>
          <w:szCs w:val="22"/>
          <w:lang w:eastAsia="en-US"/>
        </w:rPr>
        <w:lastRenderedPageBreak/>
        <w:t>ampliarse por siete días hábiles más, cuando existan razones fundadas y motivadas, a través del Comité de Transparencia;</w:t>
      </w:r>
    </w:p>
    <w:p w:rsidRPr="003D4A15" w:rsidR="00EA4E4A" w:rsidP="003D4A15" w:rsidRDefault="00EA4E4A" w14:paraId="3D92F9D1" w14:textId="77777777">
      <w:pPr>
        <w:pStyle w:val="Prrafodelista"/>
        <w:spacing w:line="360" w:lineRule="auto"/>
        <w:ind w:left="0"/>
        <w:jc w:val="both"/>
        <w:rPr>
          <w:rFonts w:ascii="Palatino Linotype" w:hAnsi="Palatino Linotype" w:eastAsia="Calibri" w:cs="Tahoma"/>
          <w:bCs/>
          <w:szCs w:val="22"/>
          <w:lang w:eastAsia="en-US"/>
        </w:rPr>
      </w:pPr>
    </w:p>
    <w:p w:rsidRPr="003D4A15" w:rsidR="00EA4E4A" w:rsidP="003D4A15" w:rsidRDefault="00EA4E4A" w14:paraId="4A869274"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3D4A15">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4A15">
        <w:rPr>
          <w:rFonts w:ascii="Palatino Linotype" w:hAnsi="Palatino Linotype" w:eastAsia="Calibri" w:cs="Tahoma"/>
          <w:b/>
          <w:bCs/>
          <w:szCs w:val="22"/>
          <w:lang w:eastAsia="en-US"/>
        </w:rPr>
        <w:t>que se encuentren en sus archivos o que estén constreñidos a elaborar;</w:t>
      </w:r>
    </w:p>
    <w:p w:rsidRPr="003D4A15" w:rsidR="00EA4E4A" w:rsidP="003D4A15" w:rsidRDefault="00EA4E4A" w14:paraId="27AD4994" w14:textId="77777777">
      <w:pPr>
        <w:pStyle w:val="Prrafodelista"/>
        <w:spacing w:line="360" w:lineRule="auto"/>
        <w:ind w:left="0"/>
        <w:jc w:val="both"/>
        <w:rPr>
          <w:rFonts w:ascii="Palatino Linotype" w:hAnsi="Palatino Linotype" w:eastAsia="Calibri" w:cs="Tahoma"/>
          <w:b/>
          <w:bCs/>
          <w:szCs w:val="22"/>
          <w:lang w:eastAsia="en-US"/>
        </w:rPr>
      </w:pPr>
    </w:p>
    <w:p w:rsidRPr="003D4A15" w:rsidR="00EA4E4A" w:rsidP="003D4A15" w:rsidRDefault="00EA4E4A" w14:paraId="3DEC79A6"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3D4A15">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3D4A15" w:rsidR="00EA4E4A" w:rsidP="003D4A15" w:rsidRDefault="00EA4E4A" w14:paraId="3403A8B3" w14:textId="77777777">
      <w:pPr>
        <w:pStyle w:val="Prrafodelista"/>
        <w:spacing w:line="360" w:lineRule="auto"/>
        <w:ind w:left="0"/>
        <w:jc w:val="both"/>
        <w:rPr>
          <w:rFonts w:ascii="Palatino Linotype" w:hAnsi="Palatino Linotype" w:eastAsia="Calibri" w:cs="Tahoma"/>
          <w:b/>
          <w:bCs/>
          <w:szCs w:val="22"/>
          <w:lang w:eastAsia="en-US"/>
        </w:rPr>
      </w:pPr>
    </w:p>
    <w:p w:rsidRPr="003D4A15" w:rsidR="00EA4E4A" w:rsidP="003D4A15" w:rsidRDefault="00EA4E4A" w14:paraId="0B6BBB3D" w14:textId="77777777">
      <w:pPr>
        <w:pStyle w:val="Prrafodelista"/>
        <w:numPr>
          <w:ilvl w:val="0"/>
          <w:numId w:val="3"/>
        </w:numPr>
        <w:spacing w:line="360" w:lineRule="auto"/>
        <w:jc w:val="both"/>
        <w:rPr>
          <w:rFonts w:ascii="Palatino Linotype" w:hAnsi="Palatino Linotype" w:eastAsia="Calibri" w:cs="Tahoma"/>
          <w:b/>
          <w:iCs/>
          <w:szCs w:val="22"/>
          <w:lang w:eastAsia="es-ES_tradnl"/>
        </w:rPr>
      </w:pPr>
      <w:r w:rsidRPr="003D4A15">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3D4A15">
        <w:rPr>
          <w:rFonts w:ascii="Palatino Linotype" w:hAnsi="Palatino Linotype" w:eastAsia="Calibri" w:cs="Tahoma"/>
          <w:b/>
          <w:iCs/>
          <w:szCs w:val="22"/>
          <w:lang w:eastAsia="es-ES_tradnl"/>
        </w:rPr>
        <w:t xml:space="preserve"> </w:t>
      </w:r>
    </w:p>
    <w:p w:rsidRPr="003D4A15" w:rsidR="008B6212" w:rsidP="003D4A15" w:rsidRDefault="008B6212" w14:paraId="2DCAE7F1" w14:textId="77777777">
      <w:pPr>
        <w:spacing w:line="360" w:lineRule="auto"/>
        <w:contextualSpacing/>
        <w:jc w:val="both"/>
        <w:rPr>
          <w:rFonts w:ascii="Palatino Linotype" w:hAnsi="Palatino Linotype" w:cs="Tahoma"/>
          <w:b/>
          <w:sz w:val="22"/>
          <w:szCs w:val="22"/>
          <w:u w:val="single"/>
        </w:rPr>
      </w:pPr>
    </w:p>
    <w:p w:rsidRPr="003D4A15" w:rsidR="00DF36FF" w:rsidP="003D4A15" w:rsidRDefault="008B6212" w14:paraId="68B758AC" w14:textId="65F04E09">
      <w:pPr>
        <w:spacing w:line="360" w:lineRule="auto"/>
        <w:contextualSpacing/>
        <w:jc w:val="both"/>
        <w:rPr>
          <w:rFonts w:ascii="Palatino Linotype" w:hAnsi="Palatino Linotype" w:cs="Tahoma"/>
          <w:b/>
          <w:sz w:val="22"/>
          <w:szCs w:val="22"/>
          <w:u w:val="single"/>
        </w:rPr>
      </w:pPr>
      <w:r w:rsidRPr="003D4A15">
        <w:rPr>
          <w:rFonts w:ascii="Palatino Linotype" w:hAnsi="Palatino Linotype" w:cs="Tahoma"/>
          <w:b/>
          <w:sz w:val="22"/>
          <w:szCs w:val="22"/>
          <w:u w:val="single"/>
        </w:rPr>
        <w:t>De los motivos de inconformidad</w:t>
      </w:r>
      <w:r w:rsidRPr="003D4A15" w:rsidR="00DF36FF">
        <w:rPr>
          <w:rFonts w:ascii="Palatino Linotype" w:hAnsi="Palatino Linotype" w:cs="Tahoma"/>
          <w:b/>
          <w:sz w:val="22"/>
          <w:szCs w:val="22"/>
          <w:u w:val="single"/>
        </w:rPr>
        <w:t>.</w:t>
      </w:r>
    </w:p>
    <w:p w:rsidRPr="003D4A15" w:rsidR="00B86F4D" w:rsidP="003D4A15" w:rsidRDefault="00B86F4D" w14:paraId="4EEE90AD" w14:textId="77777777">
      <w:pPr>
        <w:spacing w:line="360" w:lineRule="auto"/>
        <w:contextualSpacing/>
        <w:jc w:val="both"/>
        <w:rPr>
          <w:rFonts w:ascii="Palatino Linotype" w:hAnsi="Palatino Linotype" w:cs="Tahoma"/>
          <w:b/>
          <w:sz w:val="22"/>
          <w:szCs w:val="22"/>
          <w:u w:val="single"/>
        </w:rPr>
      </w:pPr>
    </w:p>
    <w:p w:rsidRPr="003D4A15" w:rsidR="00EE3ACB" w:rsidP="003D4A15" w:rsidRDefault="00054C54" w14:paraId="0A8B653F" w14:textId="73C736A2">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Una vez expuesto lo anterior, es preciso señalar que si bien</w:t>
      </w:r>
      <w:r w:rsidRPr="003D4A15" w:rsidR="005F5AD4">
        <w:rPr>
          <w:rFonts w:ascii="Palatino Linotype" w:hAnsi="Palatino Linotype" w:cs="Tahoma"/>
          <w:sz w:val="22"/>
          <w:szCs w:val="22"/>
        </w:rPr>
        <w:t xml:space="preserve">, </w:t>
      </w:r>
      <w:r w:rsidRPr="003D4A15">
        <w:rPr>
          <w:rFonts w:ascii="Palatino Linotype" w:hAnsi="Palatino Linotype" w:cs="Tahoma"/>
          <w:sz w:val="22"/>
          <w:szCs w:val="22"/>
        </w:rPr>
        <w:t xml:space="preserve">el Particular centró la atención de sus motivos de inconformidad en contra de la fundamentación y motivación de la respuesta emitida por el Sujeto Obligado; este Organismo Garante advierte elementos </w:t>
      </w:r>
      <w:r w:rsidRPr="003D4A15" w:rsidR="005F5AD4">
        <w:rPr>
          <w:rFonts w:ascii="Palatino Linotype" w:hAnsi="Palatino Linotype" w:cs="Tahoma"/>
          <w:sz w:val="22"/>
          <w:szCs w:val="22"/>
        </w:rPr>
        <w:t xml:space="preserve">suficientes </w:t>
      </w:r>
      <w:r w:rsidRPr="003D4A15">
        <w:rPr>
          <w:rFonts w:ascii="Palatino Linotype" w:hAnsi="Palatino Linotype" w:cs="Tahoma"/>
          <w:sz w:val="22"/>
          <w:szCs w:val="22"/>
        </w:rPr>
        <w:t xml:space="preserve">para </w:t>
      </w:r>
      <w:r w:rsidRPr="003D4A15">
        <w:rPr>
          <w:rFonts w:ascii="Palatino Linotype" w:hAnsi="Palatino Linotype" w:cs="Tahoma"/>
          <w:sz w:val="22"/>
          <w:szCs w:val="22"/>
        </w:rPr>
        <w:lastRenderedPageBreak/>
        <w:t>analizar la en</w:t>
      </w:r>
      <w:r w:rsidRPr="003D4A15" w:rsidR="005F5AD4">
        <w:rPr>
          <w:rFonts w:ascii="Palatino Linotype" w:hAnsi="Palatino Linotype" w:cs="Tahoma"/>
          <w:sz w:val="22"/>
          <w:szCs w:val="22"/>
        </w:rPr>
        <w:t xml:space="preserve">trega de información incompleta; aunado a ello, no se debe tener por experto de la materia al Particular, por tanto, se procede a dar la máxima protección a su favor y suplir la deficiencia de la queja; de forma tal que se analice la entrega de la información incompleta. </w:t>
      </w:r>
    </w:p>
    <w:p w:rsidRPr="003D4A15" w:rsidR="00054C54" w:rsidP="003D4A15" w:rsidRDefault="00054C54" w14:paraId="5FC1B2EE" w14:textId="77777777">
      <w:pPr>
        <w:spacing w:line="360" w:lineRule="auto"/>
        <w:contextualSpacing/>
        <w:jc w:val="both"/>
        <w:rPr>
          <w:rFonts w:ascii="Palatino Linotype" w:hAnsi="Palatino Linotype" w:cs="Tahoma"/>
          <w:sz w:val="22"/>
          <w:szCs w:val="22"/>
        </w:rPr>
      </w:pPr>
    </w:p>
    <w:p w:rsidRPr="003D4A15" w:rsidR="005F5AD4" w:rsidP="003D4A15" w:rsidRDefault="005F5AD4" w14:paraId="6EC16D58"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3D4A15">
        <w:rPr>
          <w:rFonts w:ascii="Palatino Linotype" w:hAnsi="Palatino Linotype" w:eastAsia="Calibri" w:cs="Tahoma"/>
          <w:bCs/>
          <w:sz w:val="22"/>
          <w:szCs w:val="22"/>
          <w:lang w:val="es-ES_tradnl" w:eastAsia="en-US"/>
        </w:rPr>
        <w:t xml:space="preserve">Lo anterior </w:t>
      </w:r>
      <w:r w:rsidRPr="003D4A15">
        <w:rPr>
          <w:rFonts w:ascii="Palatino Linotype" w:hAnsi="Palatino Linotype" w:eastAsia="Calibri" w:cs="Tahoma"/>
          <w:bCs/>
          <w:iCs/>
          <w:sz w:val="22"/>
          <w:szCs w:val="22"/>
          <w:lang w:val="es-ES_tradnl" w:eastAsia="en-US"/>
        </w:rPr>
        <w:t>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w:t>
      </w:r>
    </w:p>
    <w:p w:rsidRPr="003D4A15" w:rsidR="005F5AD4" w:rsidP="003D4A15" w:rsidRDefault="005F5AD4" w14:paraId="0D8CCBDF" w14:textId="77777777">
      <w:pPr>
        <w:spacing w:line="360" w:lineRule="auto"/>
        <w:contextualSpacing/>
        <w:jc w:val="both"/>
        <w:rPr>
          <w:rFonts w:ascii="Palatino Linotype" w:hAnsi="Palatino Linotype" w:eastAsia="Calibri" w:cs="Tahoma"/>
          <w:bCs/>
          <w:iCs/>
          <w:sz w:val="22"/>
          <w:szCs w:val="22"/>
          <w:lang w:val="es-ES_tradnl" w:eastAsia="en-US"/>
        </w:rPr>
      </w:pPr>
    </w:p>
    <w:p w:rsidRPr="003D4A15" w:rsidR="005F5AD4" w:rsidP="003D4A15" w:rsidRDefault="00640350" w14:paraId="6D75EA13" w14:textId="21A4A996">
      <w:pPr>
        <w:spacing w:line="360" w:lineRule="auto"/>
        <w:contextualSpacing/>
        <w:jc w:val="both"/>
        <w:rPr>
          <w:rFonts w:ascii="Palatino Linotype" w:hAnsi="Palatino Linotype" w:eastAsia="Calibri" w:cs="Tahoma"/>
          <w:bCs/>
          <w:iCs/>
          <w:sz w:val="22"/>
          <w:szCs w:val="22"/>
          <w:lang w:val="es-ES_tradnl" w:eastAsia="es-ES_tradnl"/>
        </w:rPr>
      </w:pPr>
      <w:r>
        <w:rPr>
          <w:rFonts w:ascii="Palatino Linotype" w:hAnsi="Palatino Linotype" w:eastAsia="Calibri" w:cs="Tahoma"/>
          <w:bCs/>
          <w:iCs/>
          <w:sz w:val="22"/>
          <w:szCs w:val="22"/>
          <w:lang w:val="es-ES_tradnl" w:eastAsia="es-ES_tradnl"/>
        </w:rPr>
        <w:t xml:space="preserve">Por ello, este Organismo </w:t>
      </w:r>
      <w:r w:rsidRPr="003D4A15" w:rsidR="005F5AD4">
        <w:rPr>
          <w:rFonts w:ascii="Palatino Linotype" w:hAnsi="Palatino Linotype" w:eastAsia="Calibri" w:cs="Tahoma"/>
          <w:bCs/>
          <w:iCs/>
          <w:sz w:val="22"/>
          <w:szCs w:val="22"/>
          <w:lang w:val="es-ES_tradnl" w:eastAsia="en-US"/>
        </w:rPr>
        <w:t>Garante</w:t>
      </w:r>
      <w:r w:rsidRPr="003D4A15" w:rsidR="005F5AD4">
        <w:rPr>
          <w:rFonts w:ascii="Palatino Linotype" w:hAnsi="Palatino Linotype" w:eastAsia="Calibri" w:cs="Tahoma"/>
          <w:bCs/>
          <w:iCs/>
          <w:sz w:val="22"/>
          <w:szCs w:val="22"/>
          <w:lang w:val="es-ES_tradnl" w:eastAsia="es-ES_tradnl"/>
        </w:rPr>
        <w:t xml:space="preserve">, atentos al contenido de los numerales 13 y 181 de la Ley de la Materia, procede a realizar la suplencia de la queja deficiente en favor del </w:t>
      </w:r>
      <w:r w:rsidRPr="003D4A15" w:rsidR="005F5AD4">
        <w:rPr>
          <w:rFonts w:ascii="Palatino Linotype" w:hAnsi="Palatino Linotype" w:eastAsia="Calibri" w:cs="Tahoma"/>
          <w:b/>
          <w:bCs/>
          <w:iCs/>
          <w:sz w:val="22"/>
          <w:szCs w:val="22"/>
          <w:lang w:val="es-ES_tradnl" w:eastAsia="es-ES_tradnl"/>
        </w:rPr>
        <w:t>RECURRENTE</w:t>
      </w:r>
      <w:r w:rsidRPr="003D4A15" w:rsidR="005F5AD4">
        <w:rPr>
          <w:rFonts w:ascii="Palatino Linotype" w:hAnsi="Palatino Linotype" w:eastAsia="Calibri" w:cs="Tahoma"/>
          <w:bCs/>
          <w:iCs/>
          <w:sz w:val="22"/>
          <w:szCs w:val="22"/>
          <w:lang w:val="es-ES_tradnl" w:eastAsia="es-ES_tradnl"/>
        </w:rPr>
        <w:t>.</w:t>
      </w:r>
    </w:p>
    <w:p w:rsidRPr="003D4A15" w:rsidR="005F5AD4" w:rsidP="003D4A15" w:rsidRDefault="005F5AD4" w14:paraId="5FA1C05B" w14:textId="77777777">
      <w:pPr>
        <w:spacing w:line="360" w:lineRule="auto"/>
        <w:contextualSpacing/>
        <w:jc w:val="both"/>
        <w:rPr>
          <w:rFonts w:ascii="Palatino Linotype" w:hAnsi="Palatino Linotype" w:eastAsia="Calibri" w:cs="Tahoma"/>
          <w:bCs/>
          <w:iCs/>
          <w:sz w:val="22"/>
          <w:szCs w:val="22"/>
          <w:lang w:val="es-ES_tradnl" w:eastAsia="es-ES_tradnl"/>
        </w:rPr>
      </w:pPr>
    </w:p>
    <w:p w:rsidRPr="003D4A15" w:rsidR="005F5AD4" w:rsidP="003D4A15" w:rsidRDefault="005F5AD4" w14:paraId="5B5D3ACC" w14:textId="77777777">
      <w:pPr>
        <w:spacing w:line="360" w:lineRule="auto"/>
        <w:contextualSpacing/>
        <w:jc w:val="both"/>
        <w:rPr>
          <w:rFonts w:ascii="Palatino Linotype" w:hAnsi="Palatino Linotype" w:eastAsia="Calibri" w:cs="Tahoma"/>
          <w:bCs/>
          <w:iCs/>
          <w:sz w:val="22"/>
          <w:szCs w:val="22"/>
          <w:lang w:val="es-ES_tradnl" w:eastAsia="es-ES_tradnl"/>
        </w:rPr>
      </w:pPr>
      <w:r w:rsidRPr="003D4A15">
        <w:rPr>
          <w:rFonts w:ascii="Palatino Linotype" w:hAnsi="Palatino Linotype" w:eastAsia="Calibri" w:cs="Tahoma"/>
          <w:bCs/>
          <w:iCs/>
          <w:sz w:val="22"/>
          <w:szCs w:val="22"/>
          <w:lang w:val="es-ES_tradnl" w:eastAsia="es-ES_tradnl"/>
        </w:rPr>
        <w:t xml:space="preserve">Por lo anterior, sirve </w:t>
      </w:r>
      <w:r w:rsidRPr="003D4A15">
        <w:rPr>
          <w:rFonts w:ascii="Palatino Linotype" w:hAnsi="Palatino Linotype" w:eastAsia="Calibri" w:cs="Tahoma"/>
          <w:bCs/>
          <w:iCs/>
          <w:sz w:val="22"/>
          <w:szCs w:val="22"/>
          <w:lang w:val="es-ES_tradnl" w:eastAsia="en-US"/>
        </w:rPr>
        <w:t>como</w:t>
      </w:r>
      <w:r w:rsidRPr="003D4A15">
        <w:rPr>
          <w:rFonts w:ascii="Palatino Linotype" w:hAnsi="Palatino Linotype" w:eastAsia="Calibri" w:cs="Tahoma"/>
          <w:bCs/>
          <w:iCs/>
          <w:sz w:val="22"/>
          <w:szCs w:val="22"/>
          <w:lang w:val="es-ES_tradnl" w:eastAsia="es-ES_tradnl"/>
        </w:rPr>
        <w:t xml:space="preserve"> criterio orientador la jurisprudencia administrativa 1a./J. 17/2000, emanada por la Suprema Corte de Justicia de la Nación, la cual dicta lo siguiente:</w:t>
      </w:r>
    </w:p>
    <w:p w:rsidRPr="003D4A15" w:rsidR="005F5AD4" w:rsidP="003D4A15" w:rsidRDefault="005F5AD4" w14:paraId="22A598DA" w14:textId="77777777">
      <w:pPr>
        <w:spacing w:line="360" w:lineRule="auto"/>
        <w:contextualSpacing/>
        <w:jc w:val="both"/>
        <w:rPr>
          <w:rFonts w:ascii="Palatino Linotype" w:hAnsi="Palatino Linotype" w:eastAsia="Calibri" w:cs="Tahoma"/>
          <w:bCs/>
          <w:iCs/>
          <w:sz w:val="22"/>
          <w:szCs w:val="22"/>
          <w:lang w:val="es-ES_tradnl" w:eastAsia="es-ES_tradnl"/>
        </w:rPr>
      </w:pPr>
    </w:p>
    <w:p w:rsidRPr="003D4A15" w:rsidR="005F5AD4" w:rsidP="003D4A15" w:rsidRDefault="005F5AD4" w14:paraId="45E59685" w14:textId="77777777">
      <w:pPr>
        <w:spacing w:line="360" w:lineRule="auto"/>
        <w:ind w:left="567" w:right="539"/>
        <w:contextualSpacing/>
        <w:jc w:val="both"/>
        <w:rPr>
          <w:rFonts w:ascii="Palatino Linotype" w:hAnsi="Palatino Linotype" w:eastAsia="Calibri" w:cs="Tahoma"/>
          <w:bCs/>
          <w:i/>
          <w:iCs/>
          <w:sz w:val="22"/>
          <w:szCs w:val="22"/>
          <w:lang w:val="es-ES_tradnl" w:eastAsia="es-ES_tradnl"/>
        </w:rPr>
      </w:pPr>
      <w:r w:rsidRPr="003D4A15">
        <w:rPr>
          <w:rFonts w:ascii="Palatino Linotype" w:hAnsi="Palatino Linotype" w:eastAsia="Calibri" w:cs="Tahoma"/>
          <w:b/>
          <w:bCs/>
          <w:i/>
          <w:iCs/>
          <w:lang w:val="es-ES_tradnl" w:eastAsia="es-ES_tradnl"/>
        </w:rPr>
        <w:t>SUPLENCIA DE LA QUEJA DEFICIENTE EN MATERIA ADMINISTRATIVA. PROCEDENCIA.</w:t>
      </w:r>
      <w:r w:rsidRPr="003D4A15">
        <w:rPr>
          <w:rFonts w:ascii="Palatino Linotype" w:hAnsi="Palatino Linotype" w:eastAsia="Calibri" w:cs="Tahoma"/>
          <w:bCs/>
          <w:i/>
          <w:iCs/>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w:t>
      </w:r>
      <w:r w:rsidRPr="003D4A15">
        <w:rPr>
          <w:rFonts w:ascii="Palatino Linotype" w:hAnsi="Palatino Linotype" w:eastAsia="Calibri" w:cs="Tahoma"/>
          <w:bCs/>
          <w:i/>
          <w:iCs/>
          <w:lang w:val="es-ES_tradnl" w:eastAsia="es-ES_tradnl"/>
        </w:rPr>
        <w:lastRenderedPageBreak/>
        <w:t xml:space="preserve">quejoso ante la emisión del acto de las autoridades responsables. No deben admitirse para que proceda esta suplencia aquellas actuaciones de las autoridades en el acto o las derivadas </w:t>
      </w:r>
      <w:proofErr w:type="gramStart"/>
      <w:r w:rsidRPr="003D4A15">
        <w:rPr>
          <w:rFonts w:ascii="Palatino Linotype" w:hAnsi="Palatino Linotype" w:eastAsia="Calibri" w:cs="Tahoma"/>
          <w:bCs/>
          <w:i/>
          <w:iCs/>
          <w:lang w:val="es-ES_tradnl" w:eastAsia="es-ES_tradnl"/>
        </w:rPr>
        <w:t>del mismo</w:t>
      </w:r>
      <w:proofErr w:type="gramEnd"/>
      <w:r w:rsidRPr="003D4A15">
        <w:rPr>
          <w:rFonts w:ascii="Palatino Linotype" w:hAnsi="Palatino Linotype" w:eastAsia="Calibri" w:cs="Tahoma"/>
          <w:bCs/>
          <w:i/>
          <w:iCs/>
          <w:lang w:val="es-ES_tradnl" w:eastAsia="es-ES_tradnl"/>
        </w:rPr>
        <w:t xml:space="preserve">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r w:rsidRPr="003D4A15">
        <w:rPr>
          <w:rFonts w:ascii="Palatino Linotype" w:hAnsi="Palatino Linotype" w:eastAsia="Calibri" w:cs="Tahoma"/>
          <w:bCs/>
          <w:i/>
          <w:iCs/>
          <w:sz w:val="22"/>
          <w:szCs w:val="22"/>
          <w:lang w:val="es-ES_tradnl" w:eastAsia="es-ES_tradnl"/>
        </w:rPr>
        <w:t>.</w:t>
      </w:r>
    </w:p>
    <w:p w:rsidRPr="003D4A15" w:rsidR="005F5AD4" w:rsidP="003D4A15" w:rsidRDefault="005F5AD4" w14:paraId="13CC566B" w14:textId="77777777">
      <w:pPr>
        <w:spacing w:line="360" w:lineRule="auto"/>
        <w:contextualSpacing/>
        <w:jc w:val="both"/>
        <w:rPr>
          <w:rFonts w:ascii="Palatino Linotype" w:hAnsi="Palatino Linotype" w:eastAsia="Calibri" w:cs="Tahoma"/>
          <w:bCs/>
          <w:iCs/>
          <w:sz w:val="22"/>
          <w:szCs w:val="22"/>
          <w:lang w:val="es-ES_tradnl" w:eastAsia="es-ES_tradnl"/>
        </w:rPr>
      </w:pPr>
    </w:p>
    <w:p w:rsidRPr="003D4A15" w:rsidR="00054C54" w:rsidP="003D4A15" w:rsidRDefault="005F5AD4" w14:paraId="092834CC" w14:textId="3C87E787">
      <w:pPr>
        <w:spacing w:line="360" w:lineRule="auto"/>
        <w:contextualSpacing/>
        <w:jc w:val="both"/>
        <w:rPr>
          <w:rFonts w:ascii="Palatino Linotype" w:hAnsi="Palatino Linotype" w:eastAsia="Calibri" w:cs="Tahoma"/>
          <w:bCs/>
          <w:iCs/>
          <w:sz w:val="22"/>
          <w:szCs w:val="22"/>
          <w:lang w:val="es-ES_tradnl" w:eastAsia="es-ES_tradnl"/>
        </w:rPr>
      </w:pPr>
      <w:r w:rsidRPr="003D4A15">
        <w:rPr>
          <w:rFonts w:ascii="Palatino Linotype" w:hAnsi="Palatino Linotype" w:eastAsia="Calibri" w:cs="Tahoma"/>
          <w:bCs/>
          <w:iCs/>
          <w:sz w:val="22"/>
          <w:szCs w:val="22"/>
          <w:lang w:val="es-ES_tradnl" w:eastAsia="es-ES_tradnl"/>
        </w:rPr>
        <w:t xml:space="preserve">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rsidRPr="003D4A15" w:rsidR="005F5AD4" w:rsidP="003D4A15" w:rsidRDefault="005F5AD4" w14:paraId="44CA0307" w14:textId="77777777">
      <w:pPr>
        <w:spacing w:line="360" w:lineRule="auto"/>
        <w:contextualSpacing/>
        <w:jc w:val="both"/>
        <w:rPr>
          <w:rFonts w:ascii="Palatino Linotype" w:hAnsi="Palatino Linotype" w:eastAsia="Calibri" w:cs="Tahoma"/>
          <w:bCs/>
          <w:iCs/>
          <w:sz w:val="22"/>
          <w:szCs w:val="22"/>
          <w:lang w:val="es-ES_tradnl" w:eastAsia="es-ES_tradnl"/>
        </w:rPr>
      </w:pPr>
    </w:p>
    <w:p w:rsidRPr="003D4A15" w:rsidR="00E7685C" w:rsidP="003D4A15" w:rsidRDefault="00AF4509" w14:paraId="305213AD" w14:textId="14E30D58">
      <w:pPr>
        <w:spacing w:line="360" w:lineRule="auto"/>
        <w:contextualSpacing/>
        <w:jc w:val="both"/>
        <w:rPr>
          <w:rFonts w:ascii="Palatino Linotype" w:hAnsi="Palatino Linotype" w:cs="Tahoma"/>
          <w:b/>
          <w:sz w:val="22"/>
          <w:szCs w:val="22"/>
          <w:u w:val="single"/>
        </w:rPr>
      </w:pPr>
      <w:r w:rsidRPr="003D4A15">
        <w:rPr>
          <w:rFonts w:ascii="Palatino Linotype" w:hAnsi="Palatino Linotype" w:cs="Tahoma"/>
          <w:b/>
          <w:sz w:val="22"/>
          <w:szCs w:val="22"/>
          <w:u w:val="single"/>
        </w:rPr>
        <w:t xml:space="preserve">Análisis de la información solicitada. </w:t>
      </w:r>
    </w:p>
    <w:p w:rsidRPr="003D4A15" w:rsidR="00AF4509" w:rsidP="003D4A15" w:rsidRDefault="00AF4509" w14:paraId="72F4BC78" w14:textId="77777777">
      <w:pPr>
        <w:spacing w:line="360" w:lineRule="auto"/>
        <w:contextualSpacing/>
        <w:jc w:val="both"/>
        <w:rPr>
          <w:rFonts w:ascii="Palatino Linotype" w:hAnsi="Palatino Linotype" w:cs="Tahoma"/>
          <w:b/>
          <w:sz w:val="22"/>
          <w:szCs w:val="22"/>
          <w:u w:val="single"/>
        </w:rPr>
      </w:pPr>
    </w:p>
    <w:p w:rsidRPr="003D4A15" w:rsidR="00CD34A9" w:rsidP="003D4A15" w:rsidRDefault="00826A44" w14:paraId="121744A3" w14:textId="33C36ADD">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Una vez </w:t>
      </w:r>
      <w:r w:rsidRPr="003D4A15" w:rsidR="00BD1A4F">
        <w:rPr>
          <w:rFonts w:ascii="Palatino Linotype" w:hAnsi="Palatino Linotype" w:cs="Tahoma"/>
          <w:sz w:val="22"/>
          <w:szCs w:val="22"/>
        </w:rPr>
        <w:t>expuesto</w:t>
      </w:r>
      <w:r w:rsidRPr="003D4A15">
        <w:rPr>
          <w:rFonts w:ascii="Palatino Linotype" w:hAnsi="Palatino Linotype" w:cs="Tahoma"/>
          <w:sz w:val="22"/>
          <w:szCs w:val="22"/>
        </w:rPr>
        <w:t xml:space="preserve"> lo anterior, es p</w:t>
      </w:r>
      <w:r w:rsidRPr="003D4A15" w:rsidR="00653526">
        <w:rPr>
          <w:rFonts w:ascii="Palatino Linotype" w:hAnsi="Palatino Linotype" w:cs="Tahoma"/>
          <w:sz w:val="22"/>
          <w:szCs w:val="22"/>
        </w:rPr>
        <w:t xml:space="preserve">reciso </w:t>
      </w:r>
      <w:r w:rsidRPr="003D4A15" w:rsidR="005F5AD4">
        <w:rPr>
          <w:rFonts w:ascii="Palatino Linotype" w:hAnsi="Palatino Linotype" w:cs="Tahoma"/>
          <w:sz w:val="22"/>
          <w:szCs w:val="22"/>
        </w:rPr>
        <w:t>reiterar</w:t>
      </w:r>
      <w:r w:rsidRPr="003D4A15" w:rsidR="00653526">
        <w:rPr>
          <w:rFonts w:ascii="Palatino Linotype" w:hAnsi="Palatino Linotype" w:cs="Tahoma"/>
          <w:sz w:val="22"/>
          <w:szCs w:val="22"/>
        </w:rPr>
        <w:t xml:space="preserve"> que,</w:t>
      </w:r>
      <w:r w:rsidRPr="003D4A15">
        <w:rPr>
          <w:rFonts w:ascii="Palatino Linotype" w:hAnsi="Palatino Linotype" w:cs="Tahoma"/>
          <w:sz w:val="22"/>
          <w:szCs w:val="22"/>
        </w:rPr>
        <w:t xml:space="preserve"> </w:t>
      </w:r>
      <w:r w:rsidRPr="003D4A15" w:rsidR="00653526">
        <w:rPr>
          <w:rFonts w:ascii="Palatino Linotype" w:hAnsi="Palatino Linotype" w:cs="Tahoma"/>
          <w:sz w:val="22"/>
          <w:szCs w:val="22"/>
        </w:rPr>
        <w:t xml:space="preserve">el Particular solicitó del Sujeto Obligado </w:t>
      </w:r>
      <w:r w:rsidRPr="003D4A15" w:rsidR="005F5AD4">
        <w:rPr>
          <w:rFonts w:ascii="Palatino Linotype" w:hAnsi="Palatino Linotype" w:cs="Tahoma"/>
          <w:sz w:val="22"/>
          <w:szCs w:val="22"/>
        </w:rPr>
        <w:t>la entrega de la documentación que dé cuenta del porcentaje de incrementos salariales de los trabajadores de base correspondiente a la temporalidad que va del año dos mil uno a la fecha de la solicitud.</w:t>
      </w:r>
    </w:p>
    <w:p w:rsidRPr="003D4A15" w:rsidR="005F5AD4" w:rsidP="003D4A15" w:rsidRDefault="005F5AD4" w14:paraId="6AE7704E" w14:textId="77777777">
      <w:pPr>
        <w:spacing w:line="360" w:lineRule="auto"/>
        <w:contextualSpacing/>
        <w:jc w:val="both"/>
        <w:rPr>
          <w:rFonts w:ascii="Palatino Linotype" w:hAnsi="Palatino Linotype" w:cs="Tahoma"/>
          <w:sz w:val="22"/>
          <w:szCs w:val="22"/>
        </w:rPr>
      </w:pPr>
    </w:p>
    <w:p w:rsidRPr="003D4A15" w:rsidR="00D93312" w:rsidP="003D4A15" w:rsidRDefault="00D93312" w14:paraId="5E700AC5" w14:textId="2CBD7872">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En este sentido, vale la pena precisar que el Particular solicitó la información </w:t>
      </w:r>
      <w:r w:rsidR="00640350">
        <w:rPr>
          <w:rFonts w:ascii="Palatino Linotype" w:hAnsi="Palatino Linotype" w:cs="Tahoma"/>
          <w:sz w:val="22"/>
          <w:szCs w:val="22"/>
        </w:rPr>
        <w:t xml:space="preserve">de </w:t>
      </w:r>
      <w:r w:rsidRPr="003D4A15">
        <w:rPr>
          <w:rFonts w:ascii="Palatino Linotype" w:hAnsi="Palatino Linotype" w:cs="Tahoma"/>
          <w:sz w:val="22"/>
          <w:szCs w:val="22"/>
        </w:rPr>
        <w:t xml:space="preserve">los </w:t>
      </w:r>
      <w:r w:rsidRPr="003D4A15" w:rsidR="00020C83">
        <w:rPr>
          <w:rFonts w:ascii="Palatino Linotype" w:hAnsi="Palatino Linotype" w:cs="Tahoma"/>
          <w:sz w:val="22"/>
          <w:szCs w:val="22"/>
        </w:rPr>
        <w:t>trabajadores</w:t>
      </w:r>
      <w:r w:rsidRPr="003D4A15">
        <w:rPr>
          <w:rFonts w:ascii="Palatino Linotype" w:hAnsi="Palatino Linotype" w:cs="Tahoma"/>
          <w:sz w:val="22"/>
          <w:szCs w:val="22"/>
        </w:rPr>
        <w:t xml:space="preserve"> que cuentan con la categoría de personal de base; sin embargo, en una revisión a la Ley </w:t>
      </w:r>
      <w:r w:rsidRPr="003D4A15" w:rsidR="00020C83">
        <w:rPr>
          <w:rFonts w:ascii="Palatino Linotype" w:hAnsi="Palatino Linotype" w:cs="Tahoma"/>
          <w:sz w:val="22"/>
          <w:szCs w:val="22"/>
        </w:rPr>
        <w:t xml:space="preserve">del trabajo de los servidores públicos del Estado y Municipios; véase: </w:t>
      </w:r>
      <w:hyperlink w:history="1" r:id="rId16">
        <w:r w:rsidRPr="003D4A15" w:rsidR="00020C83">
          <w:rPr>
            <w:rStyle w:val="Hipervnculo"/>
            <w:rFonts w:ascii="Palatino Linotype" w:hAnsi="Palatino Linotype" w:cs="Tahoma"/>
            <w:sz w:val="22"/>
            <w:szCs w:val="22"/>
          </w:rPr>
          <w:t>https://legislacion.edomex.gob.mx/sites/legislacion.edomex.gob.mx/files/files/pdf/ley/vig/leyvig083.pdf</w:t>
        </w:r>
      </w:hyperlink>
      <w:r w:rsidRPr="003D4A15" w:rsidR="00020C83">
        <w:rPr>
          <w:rFonts w:ascii="Palatino Linotype" w:hAnsi="Palatino Linotype" w:cs="Tahoma"/>
          <w:sz w:val="22"/>
          <w:szCs w:val="22"/>
        </w:rPr>
        <w:t>;  prevé la existencia de trabajadores de base, únicamente, en el apartado de trabajadores del Subsistema Educativo Federalizado, específicamente en el artículo 31; el cual a la letra señala:</w:t>
      </w:r>
    </w:p>
    <w:p w:rsidRPr="003D4A15" w:rsidR="00020C83" w:rsidP="003D4A15" w:rsidRDefault="00020C83" w14:paraId="2ED20E5E" w14:textId="77777777">
      <w:pPr>
        <w:spacing w:line="360" w:lineRule="auto"/>
        <w:contextualSpacing/>
        <w:jc w:val="both"/>
        <w:rPr>
          <w:rFonts w:ascii="Palatino Linotype" w:hAnsi="Palatino Linotype" w:cs="Tahoma"/>
          <w:sz w:val="22"/>
          <w:szCs w:val="22"/>
        </w:rPr>
      </w:pPr>
    </w:p>
    <w:p w:rsidRPr="003D4A15" w:rsidR="00020C83" w:rsidP="003D4A15" w:rsidRDefault="00020C83" w14:paraId="5DCB5839" w14:textId="22881786">
      <w:pPr>
        <w:spacing w:line="360" w:lineRule="auto"/>
        <w:ind w:left="567" w:right="539"/>
        <w:contextualSpacing/>
        <w:jc w:val="center"/>
        <w:rPr>
          <w:rFonts w:ascii="Palatino Linotype" w:hAnsi="Palatino Linotype"/>
          <w:b/>
          <w:i/>
        </w:rPr>
      </w:pPr>
      <w:r w:rsidRPr="003D4A15">
        <w:rPr>
          <w:rFonts w:ascii="Palatino Linotype" w:hAnsi="Palatino Linotype"/>
          <w:b/>
        </w:rPr>
        <w:t>C</w:t>
      </w:r>
      <w:r w:rsidRPr="003D4A15">
        <w:rPr>
          <w:rFonts w:ascii="Palatino Linotype" w:hAnsi="Palatino Linotype"/>
          <w:b/>
          <w:i/>
        </w:rPr>
        <w:t>APÍTULO III</w:t>
      </w:r>
    </w:p>
    <w:p w:rsidRPr="003D4A15" w:rsidR="00020C83" w:rsidP="003D4A15" w:rsidRDefault="00020C83" w14:paraId="59E8644C" w14:textId="5D04763F">
      <w:pPr>
        <w:spacing w:line="360" w:lineRule="auto"/>
        <w:ind w:left="567" w:right="539"/>
        <w:contextualSpacing/>
        <w:jc w:val="center"/>
        <w:rPr>
          <w:rFonts w:ascii="Palatino Linotype" w:hAnsi="Palatino Linotype"/>
          <w:b/>
          <w:i/>
        </w:rPr>
      </w:pPr>
      <w:r w:rsidRPr="003D4A15">
        <w:rPr>
          <w:rFonts w:ascii="Palatino Linotype" w:hAnsi="Palatino Linotype"/>
          <w:b/>
          <w:i/>
        </w:rPr>
        <w:t>DE LOS TRABAJADORES DEL SUBSISTEMA EDUCATIVO FEDERALIZADO</w:t>
      </w:r>
    </w:p>
    <w:p w:rsidRPr="003D4A15" w:rsidR="00020C83" w:rsidP="003D4A15" w:rsidRDefault="00020C83" w14:paraId="3432655E" w14:textId="13989C03">
      <w:pPr>
        <w:spacing w:line="360" w:lineRule="auto"/>
        <w:ind w:left="567" w:right="539"/>
        <w:contextualSpacing/>
        <w:jc w:val="both"/>
        <w:rPr>
          <w:rFonts w:ascii="Palatino Linotype" w:hAnsi="Palatino Linotype"/>
          <w:i/>
        </w:rPr>
      </w:pPr>
      <w:r w:rsidRPr="003D4A15">
        <w:rPr>
          <w:rFonts w:ascii="Palatino Linotype" w:hAnsi="Palatino Linotype"/>
          <w:i/>
        </w:rPr>
        <w:t>…</w:t>
      </w:r>
    </w:p>
    <w:p w:rsidRPr="003D4A15" w:rsidR="00020C83" w:rsidP="003D4A15" w:rsidRDefault="00020C83" w14:paraId="4B7E0157" w14:textId="77777777">
      <w:pPr>
        <w:spacing w:line="360" w:lineRule="auto"/>
        <w:ind w:left="567" w:right="539"/>
        <w:contextualSpacing/>
        <w:jc w:val="both"/>
        <w:rPr>
          <w:rFonts w:ascii="Palatino Linotype" w:hAnsi="Palatino Linotype"/>
          <w:i/>
        </w:rPr>
      </w:pPr>
      <w:r w:rsidRPr="003D4A15">
        <w:rPr>
          <w:rFonts w:ascii="Palatino Linotype" w:hAnsi="Palatino Linotype"/>
          <w:b/>
          <w:i/>
        </w:rPr>
        <w:t xml:space="preserve">ARTÍCULO 31. </w:t>
      </w:r>
      <w:r w:rsidRPr="003D4A15">
        <w:rPr>
          <w:rFonts w:ascii="Palatino Linotype" w:hAnsi="Palatino Linotype"/>
          <w:i/>
        </w:rPr>
        <w:t xml:space="preserve">Los trabajadores a que se refiere este capítulo se clasifican en dos grupos, de confianza y de base. </w:t>
      </w:r>
    </w:p>
    <w:p w:rsidRPr="003D4A15" w:rsidR="00020C83" w:rsidP="003D4A15" w:rsidRDefault="00020C83" w14:paraId="0DE57FC9" w14:textId="3C06549A">
      <w:pPr>
        <w:spacing w:line="360" w:lineRule="auto"/>
        <w:ind w:left="567" w:right="539"/>
        <w:contextualSpacing/>
        <w:jc w:val="both"/>
        <w:rPr>
          <w:rFonts w:ascii="Palatino Linotype" w:hAnsi="Palatino Linotype"/>
          <w:i/>
        </w:rPr>
      </w:pPr>
      <w:r w:rsidRPr="003D4A15">
        <w:rPr>
          <w:rFonts w:ascii="Palatino Linotype" w:hAnsi="Palatino Linotype"/>
          <w:i/>
        </w:rPr>
        <w:t xml:space="preserve">I. Son trabajadores de confianza aquéllos a que se refieren los artículos 8 y 9 de esta ley. </w:t>
      </w:r>
    </w:p>
    <w:p w:rsidRPr="003D4A15" w:rsidR="00020C83" w:rsidP="003D4A15" w:rsidRDefault="00020C83" w14:paraId="4C9AA153" w14:textId="3863F3B3">
      <w:pPr>
        <w:spacing w:line="360" w:lineRule="auto"/>
        <w:ind w:left="567" w:right="539"/>
        <w:contextualSpacing/>
        <w:jc w:val="both"/>
        <w:rPr>
          <w:rFonts w:ascii="Palatino Linotype" w:hAnsi="Palatino Linotype" w:cs="Tahoma"/>
          <w:i/>
        </w:rPr>
      </w:pPr>
      <w:r w:rsidRPr="003D4A15">
        <w:rPr>
          <w:rFonts w:ascii="Palatino Linotype" w:hAnsi="Palatino Linotype"/>
          <w:i/>
        </w:rPr>
        <w:t xml:space="preserve">II. </w:t>
      </w:r>
      <w:r w:rsidRPr="003D4A15">
        <w:rPr>
          <w:rFonts w:ascii="Palatino Linotype" w:hAnsi="Palatino Linotype"/>
          <w:b/>
          <w:i/>
        </w:rPr>
        <w:t>Son trabajadores de base</w:t>
      </w:r>
      <w:r w:rsidRPr="003D4A15">
        <w:rPr>
          <w:rFonts w:ascii="Palatino Linotype" w:hAnsi="Palatino Linotype"/>
          <w:i/>
        </w:rPr>
        <w:t xml:space="preserve"> los no incluidos en los artículos señalados en la fracción anterior, agremiados al Sindicato Nacional de Trabajadores de la Educación y que prestan sus servicios en actividades de docencia, investigación y difusión o bien, aquéllos que desempeñan funciones directivas, de supervisión o inspección en los planteles del propio subsistema, así como los trabajadores que realizan tareas de apoyo y asistencia a la educación.</w:t>
      </w:r>
    </w:p>
    <w:p w:rsidRPr="003D4A15" w:rsidR="00020C83" w:rsidP="003D4A15" w:rsidRDefault="00020C83" w14:paraId="6D88DDE9" w14:textId="77777777">
      <w:pPr>
        <w:spacing w:line="360" w:lineRule="auto"/>
        <w:contextualSpacing/>
        <w:jc w:val="both"/>
        <w:rPr>
          <w:rFonts w:ascii="Palatino Linotype" w:hAnsi="Palatino Linotype" w:cs="Tahoma"/>
          <w:sz w:val="22"/>
          <w:szCs w:val="22"/>
        </w:rPr>
      </w:pPr>
    </w:p>
    <w:p w:rsidRPr="003D4A15" w:rsidR="008A0605" w:rsidP="003D4A15" w:rsidRDefault="00155AB4" w14:paraId="1BA216C0" w14:textId="6F4B201B">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Así pues</w:t>
      </w:r>
      <w:r w:rsidRPr="003D4A15" w:rsidR="00020C83">
        <w:rPr>
          <w:rFonts w:ascii="Palatino Linotype" w:hAnsi="Palatino Linotype" w:cs="Tahoma"/>
          <w:sz w:val="22"/>
          <w:szCs w:val="22"/>
        </w:rPr>
        <w:t xml:space="preserve">, se advierte que lo solicitado por el Particular corresponde a una </w:t>
      </w:r>
      <w:r w:rsidRPr="003D4A15" w:rsidR="008A0605">
        <w:rPr>
          <w:rFonts w:ascii="Palatino Linotype" w:hAnsi="Palatino Linotype" w:cs="Tahoma"/>
          <w:sz w:val="22"/>
          <w:szCs w:val="22"/>
        </w:rPr>
        <w:t>clasificación de servidores públicos que normativamente son definidos para el Subsistema Educativo Federalizado, no así dentro de la estructura de los municipios; al respecto</w:t>
      </w:r>
      <w:r w:rsidRPr="003D4A15">
        <w:rPr>
          <w:rFonts w:ascii="Palatino Linotype" w:hAnsi="Palatino Linotype" w:cs="Tahoma"/>
          <w:sz w:val="22"/>
          <w:szCs w:val="22"/>
        </w:rPr>
        <w:t>,</w:t>
      </w:r>
      <w:r w:rsidRPr="003D4A15" w:rsidR="008A0605">
        <w:rPr>
          <w:rFonts w:ascii="Palatino Linotype" w:hAnsi="Palatino Linotype" w:cs="Tahoma"/>
          <w:sz w:val="22"/>
          <w:szCs w:val="22"/>
        </w:rPr>
        <w:t xml:space="preserve"> la Ley en cita, describe en su artículo 6, la clasificación de los servidores públicos, en los siguientes términos:</w:t>
      </w:r>
    </w:p>
    <w:p w:rsidRPr="003D4A15" w:rsidR="00155AB4" w:rsidP="003D4A15" w:rsidRDefault="00155AB4" w14:paraId="3CA4DCF4" w14:textId="77777777">
      <w:pPr>
        <w:spacing w:line="360" w:lineRule="auto"/>
        <w:contextualSpacing/>
        <w:jc w:val="both"/>
        <w:rPr>
          <w:rFonts w:ascii="Palatino Linotype" w:hAnsi="Palatino Linotype" w:cs="Tahoma"/>
          <w:sz w:val="22"/>
          <w:szCs w:val="22"/>
        </w:rPr>
      </w:pPr>
    </w:p>
    <w:p w:rsidRPr="003D4A15" w:rsidR="008A0605" w:rsidP="003D4A15" w:rsidRDefault="00155AB4" w14:paraId="6B273501" w14:textId="6CCAD6F1">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 xml:space="preserve">ARTÍCULO 6. </w:t>
      </w:r>
      <w:r w:rsidRPr="003D4A15">
        <w:rPr>
          <w:rFonts w:ascii="Palatino Linotype" w:hAnsi="Palatino Linotype" w:cs="Tahoma"/>
          <w:i/>
        </w:rPr>
        <w:t>Los servidores públicos se clasifican en generales y de confianza, los cuales, de acuerdo con la duración de sus relaciones de trabajo pueden ser: por tiempo u obra determinados o por tiempo indeterminado.</w:t>
      </w:r>
    </w:p>
    <w:p w:rsidRPr="003D4A15" w:rsidR="008A0605" w:rsidP="003D4A15" w:rsidRDefault="008A0605" w14:paraId="5A2946F8" w14:textId="77777777">
      <w:pPr>
        <w:spacing w:line="360" w:lineRule="auto"/>
        <w:contextualSpacing/>
        <w:jc w:val="both"/>
        <w:rPr>
          <w:rFonts w:ascii="Palatino Linotype" w:hAnsi="Palatino Linotype" w:cs="Tahoma"/>
          <w:sz w:val="22"/>
          <w:szCs w:val="22"/>
        </w:rPr>
      </w:pPr>
    </w:p>
    <w:p w:rsidRPr="003D4A15" w:rsidR="008A0605" w:rsidP="003D4A15" w:rsidRDefault="00155AB4" w14:paraId="6A55FC48" w14:textId="62AF90CB">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En atención al artículo en cita, los servidores públicos se clasifican en generales y de confianza; y se prevé que los primeros puedan alcanzar la condición de servidores públicos sindicalizados a través de un proceso específico para tales efectos.</w:t>
      </w:r>
    </w:p>
    <w:p w:rsidRPr="003D4A15" w:rsidR="008A0605" w:rsidP="003D4A15" w:rsidRDefault="008A0605" w14:paraId="18A21C74" w14:textId="76CDBBB3">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Así pues, con la finalidad de aportar la protección más amplia a favor del Recurrente y bajo la perspectiva de que, no es posible preconcebir al Particular por experto; este Organismo Garante estima conveniente, que la información solicitada corresponda a aquella concerniente </w:t>
      </w:r>
      <w:r w:rsidRPr="003D4A15">
        <w:rPr>
          <w:rFonts w:ascii="Palatino Linotype" w:hAnsi="Palatino Linotype" w:cs="Tahoma"/>
          <w:sz w:val="22"/>
          <w:szCs w:val="22"/>
        </w:rPr>
        <w:lastRenderedPageBreak/>
        <w:t>a todos los trabajadores del Sujeto Obligado, incluyendo tanto aquellos de confianza</w:t>
      </w:r>
      <w:r w:rsidRPr="003D4A15" w:rsidR="00155AB4">
        <w:rPr>
          <w:rFonts w:ascii="Palatino Linotype" w:hAnsi="Palatino Linotype" w:cs="Tahoma"/>
          <w:sz w:val="22"/>
          <w:szCs w:val="22"/>
        </w:rPr>
        <w:t>, generales y</w:t>
      </w:r>
      <w:r w:rsidRPr="003D4A15">
        <w:rPr>
          <w:rFonts w:ascii="Palatino Linotype" w:hAnsi="Palatino Linotype" w:cs="Tahoma"/>
          <w:sz w:val="22"/>
          <w:szCs w:val="22"/>
        </w:rPr>
        <w:t xml:space="preserve"> sindicalizados. </w:t>
      </w:r>
    </w:p>
    <w:p w:rsidRPr="003D4A15" w:rsidR="008A0605" w:rsidP="003D4A15" w:rsidRDefault="008A0605" w14:paraId="1E2A3F25" w14:textId="77777777">
      <w:pPr>
        <w:spacing w:line="360" w:lineRule="auto"/>
        <w:contextualSpacing/>
        <w:jc w:val="both"/>
        <w:rPr>
          <w:rFonts w:ascii="Palatino Linotype" w:hAnsi="Palatino Linotype" w:cs="Tahoma"/>
          <w:sz w:val="22"/>
          <w:szCs w:val="22"/>
        </w:rPr>
      </w:pPr>
    </w:p>
    <w:p w:rsidRPr="003D4A15" w:rsidR="005F5AD4" w:rsidP="003D4A15" w:rsidRDefault="008A0605" w14:paraId="4BCC603D" w14:textId="59C72A26">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Ahora bien, ante la solicitud, </w:t>
      </w:r>
      <w:r w:rsidRPr="003D4A15" w:rsidR="005F5AD4">
        <w:rPr>
          <w:rFonts w:ascii="Palatino Linotype" w:hAnsi="Palatino Linotype" w:cs="Tahoma"/>
          <w:sz w:val="22"/>
          <w:szCs w:val="22"/>
        </w:rPr>
        <w:t xml:space="preserve">el Sujeto Obligado </w:t>
      </w:r>
      <w:r w:rsidRPr="003D4A15">
        <w:rPr>
          <w:rFonts w:ascii="Palatino Linotype" w:hAnsi="Palatino Linotype" w:cs="Tahoma"/>
          <w:sz w:val="22"/>
          <w:szCs w:val="22"/>
        </w:rPr>
        <w:t>emitió respuesta, en la que envió un archivo que muestra</w:t>
      </w:r>
      <w:r w:rsidRPr="003D4A15" w:rsidR="005F5AD4">
        <w:rPr>
          <w:rFonts w:ascii="Palatino Linotype" w:hAnsi="Palatino Linotype" w:cs="Tahoma"/>
          <w:sz w:val="22"/>
          <w:szCs w:val="22"/>
        </w:rPr>
        <w:t xml:space="preserve"> la </w:t>
      </w:r>
      <w:r w:rsidRPr="003D4A15">
        <w:rPr>
          <w:rFonts w:ascii="Palatino Linotype" w:hAnsi="Palatino Linotype" w:cs="Tahoma"/>
          <w:sz w:val="22"/>
          <w:szCs w:val="22"/>
        </w:rPr>
        <w:t xml:space="preserve">primera </w:t>
      </w:r>
      <w:r w:rsidRPr="003D4A15" w:rsidR="005F5AD4">
        <w:rPr>
          <w:rFonts w:ascii="Palatino Linotype" w:hAnsi="Palatino Linotype" w:cs="Tahoma"/>
          <w:sz w:val="22"/>
          <w:szCs w:val="22"/>
        </w:rPr>
        <w:t xml:space="preserve">cláusula de los convenios celebrados con el Sindicato correspondiente y que únicamente precisan los porcentajes de incremento salarial que fueron convenidos en los años dos mil dieciocho, dos mil diecinueve y dos mil veinte. </w:t>
      </w:r>
    </w:p>
    <w:p w:rsidRPr="003D4A15" w:rsidR="005F5AD4" w:rsidP="003D4A15" w:rsidRDefault="005F5AD4" w14:paraId="68D0A54D" w14:textId="77777777">
      <w:pPr>
        <w:spacing w:line="360" w:lineRule="auto"/>
        <w:contextualSpacing/>
        <w:jc w:val="both"/>
        <w:rPr>
          <w:rFonts w:ascii="Palatino Linotype" w:hAnsi="Palatino Linotype" w:cs="Tahoma"/>
          <w:sz w:val="22"/>
          <w:szCs w:val="22"/>
        </w:rPr>
      </w:pPr>
    </w:p>
    <w:p w:rsidRPr="003D4A15" w:rsidR="005F5AD4" w:rsidP="003D4A15" w:rsidRDefault="005F5AD4" w14:paraId="27627482" w14:textId="7C4F09FA">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Al respecto, dicha información no colma en su totalidad lo solicitado; ello, en virtud de que no abarca la</w:t>
      </w:r>
      <w:r w:rsidRPr="003D4A15" w:rsidR="008A0605">
        <w:rPr>
          <w:rFonts w:ascii="Palatino Linotype" w:hAnsi="Palatino Linotype" w:cs="Tahoma"/>
          <w:sz w:val="22"/>
          <w:szCs w:val="22"/>
        </w:rPr>
        <w:t xml:space="preserve"> totalidad de la</w:t>
      </w:r>
      <w:r w:rsidRPr="003D4A15">
        <w:rPr>
          <w:rFonts w:ascii="Palatino Linotype" w:hAnsi="Palatino Linotype" w:cs="Tahoma"/>
          <w:sz w:val="22"/>
          <w:szCs w:val="22"/>
        </w:rPr>
        <w:t xml:space="preserve"> temporalidad solicitada, pues no se muestra información </w:t>
      </w:r>
      <w:r w:rsidR="00DB1BBC">
        <w:rPr>
          <w:rFonts w:ascii="Palatino Linotype" w:hAnsi="Palatino Linotype" w:cs="Tahoma"/>
          <w:sz w:val="22"/>
          <w:szCs w:val="22"/>
        </w:rPr>
        <w:t>de</w:t>
      </w:r>
      <w:r w:rsidRPr="003D4A15">
        <w:rPr>
          <w:rFonts w:ascii="Palatino Linotype" w:hAnsi="Palatino Linotype" w:cs="Tahoma"/>
          <w:sz w:val="22"/>
          <w:szCs w:val="22"/>
        </w:rPr>
        <w:t xml:space="preserve"> los años que van del dos </w:t>
      </w:r>
      <w:proofErr w:type="gramStart"/>
      <w:r w:rsidRPr="003D4A15">
        <w:rPr>
          <w:rFonts w:ascii="Palatino Linotype" w:hAnsi="Palatino Linotype" w:cs="Tahoma"/>
          <w:sz w:val="22"/>
          <w:szCs w:val="22"/>
        </w:rPr>
        <w:t>mil uno</w:t>
      </w:r>
      <w:proofErr w:type="gramEnd"/>
      <w:r w:rsidRPr="003D4A15">
        <w:rPr>
          <w:rFonts w:ascii="Palatino Linotype" w:hAnsi="Palatino Linotype" w:cs="Tahoma"/>
          <w:sz w:val="22"/>
          <w:szCs w:val="22"/>
        </w:rPr>
        <w:t xml:space="preserve"> al dos mil diecisiete; así como la concerniente al año en curso.</w:t>
      </w:r>
    </w:p>
    <w:p w:rsidRPr="003D4A15" w:rsidR="005F5AD4" w:rsidP="003D4A15" w:rsidRDefault="005F5AD4" w14:paraId="2BBF0F9D" w14:textId="77777777">
      <w:pPr>
        <w:spacing w:line="360" w:lineRule="auto"/>
        <w:contextualSpacing/>
        <w:jc w:val="both"/>
        <w:rPr>
          <w:rFonts w:ascii="Palatino Linotype" w:hAnsi="Palatino Linotype" w:cs="Tahoma"/>
          <w:sz w:val="22"/>
          <w:szCs w:val="22"/>
        </w:rPr>
      </w:pPr>
    </w:p>
    <w:p w:rsidRPr="003D4A15" w:rsidR="00D93312" w:rsidP="003D4A15" w:rsidRDefault="0066291C" w14:paraId="0504C7B2" w14:textId="589964AA">
      <w:pPr>
        <w:spacing w:line="360" w:lineRule="auto"/>
        <w:contextualSpacing/>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0FB7BFE0" wp14:editId="07EC2BD3">
                <wp:simplePos x="0" y="0"/>
                <wp:positionH relativeFrom="column">
                  <wp:posOffset>247473</wp:posOffset>
                </wp:positionH>
                <wp:positionV relativeFrom="paragraph">
                  <wp:posOffset>1341762</wp:posOffset>
                </wp:positionV>
                <wp:extent cx="5445559" cy="2928395"/>
                <wp:effectExtent l="0" t="0" r="22225" b="24765"/>
                <wp:wrapNone/>
                <wp:docPr id="1" name="Conector recto 1"/>
                <wp:cNvGraphicFramePr/>
                <a:graphic xmlns:a="http://schemas.openxmlformats.org/drawingml/2006/main">
                  <a:graphicData uri="http://schemas.microsoft.com/office/word/2010/wordprocessingShape">
                    <wps:wsp>
                      <wps:cNvCnPr/>
                      <wps:spPr>
                        <a:xfrm flipV="1">
                          <a:off x="0" y="0"/>
                          <a:ext cx="5445559" cy="2928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7BF4616">
              <v:line id="Conector recto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9.5pt,105.65pt" to="448.3pt,336.25pt" w14:anchorId="77045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">
                <v:stroke joinstyle="miter"/>
              </v:line>
            </w:pict>
          </mc:Fallback>
        </mc:AlternateContent>
      </w:r>
      <w:r w:rsidRPr="003D4A15" w:rsidR="005F5AD4">
        <w:rPr>
          <w:rFonts w:ascii="Palatino Linotype" w:hAnsi="Palatino Linotype" w:cs="Tahoma"/>
          <w:sz w:val="22"/>
          <w:szCs w:val="22"/>
        </w:rPr>
        <w:t>Aunado a lo anterior, la informaci</w:t>
      </w:r>
      <w:r w:rsidRPr="003D4A15" w:rsidR="00DE3459">
        <w:rPr>
          <w:rFonts w:ascii="Palatino Linotype" w:hAnsi="Palatino Linotype" w:cs="Tahoma"/>
          <w:sz w:val="22"/>
          <w:szCs w:val="22"/>
        </w:rPr>
        <w:t xml:space="preserve">ón entregada en respuesta prevé que </w:t>
      </w:r>
      <w:r w:rsidRPr="003D4A15" w:rsidR="005F5AD4">
        <w:rPr>
          <w:rFonts w:ascii="Palatino Linotype" w:hAnsi="Palatino Linotype" w:cs="Tahoma"/>
          <w:sz w:val="22"/>
          <w:szCs w:val="22"/>
        </w:rPr>
        <w:t>los beneficios especificados aplican únicamente a los servidores p</w:t>
      </w:r>
      <w:r w:rsidRPr="003D4A15" w:rsidR="00DE3459">
        <w:rPr>
          <w:rFonts w:ascii="Palatino Linotype" w:hAnsi="Palatino Linotype" w:cs="Tahoma"/>
          <w:sz w:val="22"/>
          <w:szCs w:val="22"/>
        </w:rPr>
        <w:t>úblicos sindicalizados, tan es así que el documento entregado en respuesta</w:t>
      </w:r>
      <w:r w:rsidR="000A462F">
        <w:rPr>
          <w:rFonts w:ascii="Palatino Linotype" w:hAnsi="Palatino Linotype" w:cs="Tahoma"/>
          <w:sz w:val="22"/>
          <w:szCs w:val="22"/>
        </w:rPr>
        <w:t xml:space="preserve"> refiere que los incrementos les son aplicables</w:t>
      </w:r>
      <w:r w:rsidRPr="003D4A15" w:rsidR="00DE3459">
        <w:rPr>
          <w:rFonts w:ascii="Palatino Linotype" w:hAnsi="Palatino Linotype" w:cs="Tahoma"/>
          <w:sz w:val="22"/>
          <w:szCs w:val="22"/>
        </w:rPr>
        <w:t xml:space="preserve"> al personal sindicalizado, a fin de robustecer lo anterior se inserta parte de interés de la respuesta:</w:t>
      </w:r>
    </w:p>
    <w:p w:rsidRPr="003D4A15" w:rsidR="00D93312" w:rsidP="003D4A15" w:rsidRDefault="00D93312" w14:paraId="236DBB7A" w14:textId="0406FA57">
      <w:pPr>
        <w:spacing w:line="360" w:lineRule="auto"/>
        <w:contextualSpacing/>
        <w:jc w:val="center"/>
        <w:rPr>
          <w:rFonts w:ascii="Palatino Linotype" w:hAnsi="Palatino Linotype"/>
          <w:noProof/>
          <w:sz w:val="22"/>
          <w:szCs w:val="22"/>
          <w:lang w:eastAsia="es-MX"/>
        </w:rPr>
      </w:pPr>
      <w:r w:rsidRPr="003D4A15">
        <w:rPr>
          <w:rFonts w:ascii="Palatino Linotype" w:hAnsi="Palatino Linotype"/>
          <w:noProof/>
          <w:sz w:val="22"/>
          <w:szCs w:val="22"/>
          <w:lang w:eastAsia="es-MX"/>
        </w:rPr>
        <w:lastRenderedPageBreak/>
        <w:drawing>
          <wp:inline distT="0" distB="0" distL="0" distR="0" wp14:anchorId="1ABE98C0" wp14:editId="2E651375">
            <wp:extent cx="3419844" cy="5705144"/>
            <wp:effectExtent l="19050" t="19050" r="28575" b="1016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3834" cy="5745165"/>
                    </a:xfrm>
                    <a:prstGeom prst="rect">
                      <a:avLst/>
                    </a:prstGeom>
                    <a:ln>
                      <a:solidFill>
                        <a:schemeClr val="tx1">
                          <a:lumMod val="50000"/>
                          <a:lumOff val="50000"/>
                        </a:schemeClr>
                      </a:solidFill>
                    </a:ln>
                  </pic:spPr>
                </pic:pic>
              </a:graphicData>
            </a:graphic>
          </wp:inline>
        </w:drawing>
      </w:r>
    </w:p>
    <w:p w:rsidRPr="003D4A15" w:rsidR="005F5AD4" w:rsidP="003D4A15" w:rsidRDefault="005F5AD4" w14:paraId="0B7B7711" w14:textId="6A1BAC4D">
      <w:pPr>
        <w:spacing w:line="360" w:lineRule="auto"/>
        <w:contextualSpacing/>
        <w:rPr>
          <w:rFonts w:ascii="Palatino Linotype" w:hAnsi="Palatino Linotype" w:cs="Tahoma"/>
          <w:sz w:val="22"/>
          <w:szCs w:val="22"/>
        </w:rPr>
      </w:pPr>
    </w:p>
    <w:p w:rsidRPr="003D4A15" w:rsidR="008A0605" w:rsidP="003D4A15" w:rsidRDefault="00D93312" w14:paraId="5B90CA00" w14:textId="5EB49BBA">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Derivado de lo antes expuesto, se advierte que el Sujeto Obligado entregó la información del porcentaje salarial únicamente del personal sindicalizado y que fue contemplado en los convenios de los años dos mi dieciocho, diecinueve y veinte; </w:t>
      </w:r>
      <w:proofErr w:type="gramStart"/>
      <w:r w:rsidRPr="003D4A15" w:rsidR="00155AB4">
        <w:rPr>
          <w:rFonts w:ascii="Palatino Linotype" w:hAnsi="Palatino Linotype" w:cs="Tahoma"/>
          <w:sz w:val="22"/>
          <w:szCs w:val="22"/>
        </w:rPr>
        <w:t>y</w:t>
      </w:r>
      <w:proofErr w:type="gramEnd"/>
      <w:r w:rsidRPr="003D4A15" w:rsidR="00155AB4">
        <w:rPr>
          <w:rFonts w:ascii="Palatino Linotype" w:hAnsi="Palatino Linotype" w:cs="Tahoma"/>
          <w:sz w:val="22"/>
          <w:szCs w:val="22"/>
        </w:rPr>
        <w:t xml:space="preserve"> por tanto, colma parcialmente; </w:t>
      </w:r>
      <w:r w:rsidRPr="003D4A15">
        <w:rPr>
          <w:rFonts w:ascii="Palatino Linotype" w:hAnsi="Palatino Linotype" w:cs="Tahoma"/>
          <w:sz w:val="22"/>
          <w:szCs w:val="22"/>
        </w:rPr>
        <w:t xml:space="preserve">únicamente por cuanto hace a los trabajadores sindicalizados y la temporalidad </w:t>
      </w:r>
      <w:r w:rsidRPr="003D4A15" w:rsidR="008A0605">
        <w:rPr>
          <w:rFonts w:ascii="Palatino Linotype" w:hAnsi="Palatino Linotype" w:cs="Tahoma"/>
          <w:sz w:val="22"/>
          <w:szCs w:val="22"/>
        </w:rPr>
        <w:t xml:space="preserve">que abarca los años </w:t>
      </w:r>
      <w:r w:rsidR="000A462F">
        <w:rPr>
          <w:rFonts w:ascii="Palatino Linotype" w:hAnsi="Palatino Linotype" w:cs="Tahoma"/>
          <w:sz w:val="22"/>
          <w:szCs w:val="22"/>
        </w:rPr>
        <w:t>mencionados</w:t>
      </w:r>
      <w:r w:rsidRPr="003D4A15" w:rsidR="008A0605">
        <w:rPr>
          <w:rFonts w:ascii="Palatino Linotype" w:hAnsi="Palatino Linotype" w:cs="Tahoma"/>
          <w:sz w:val="22"/>
          <w:szCs w:val="22"/>
        </w:rPr>
        <w:t>.</w:t>
      </w:r>
    </w:p>
    <w:p w:rsidRPr="003D4A15" w:rsidR="008A0605" w:rsidP="003D4A15" w:rsidRDefault="008A0605" w14:paraId="4DA210AB" w14:textId="27028EFC">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lastRenderedPageBreak/>
        <w:t xml:space="preserve">Así pues, la información </w:t>
      </w:r>
      <w:r w:rsidRPr="003D4A15" w:rsidR="00155AB4">
        <w:rPr>
          <w:rFonts w:ascii="Palatino Linotype" w:hAnsi="Palatino Linotype" w:cs="Tahoma"/>
          <w:sz w:val="22"/>
          <w:szCs w:val="22"/>
        </w:rPr>
        <w:t xml:space="preserve">entregada </w:t>
      </w:r>
      <w:r w:rsidRPr="003D4A15">
        <w:rPr>
          <w:rFonts w:ascii="Palatino Linotype" w:hAnsi="Palatino Linotype" w:cs="Tahoma"/>
          <w:sz w:val="22"/>
          <w:szCs w:val="22"/>
        </w:rPr>
        <w:t xml:space="preserve">no </w:t>
      </w:r>
      <w:r w:rsidRPr="003D4A15" w:rsidR="00155AB4">
        <w:rPr>
          <w:rFonts w:ascii="Palatino Linotype" w:hAnsi="Palatino Linotype" w:cs="Tahoma"/>
          <w:sz w:val="22"/>
          <w:szCs w:val="22"/>
        </w:rPr>
        <w:t>consideró</w:t>
      </w:r>
      <w:r w:rsidRPr="003D4A15">
        <w:rPr>
          <w:rFonts w:ascii="Palatino Linotype" w:hAnsi="Palatino Linotype" w:cs="Tahoma"/>
          <w:sz w:val="22"/>
          <w:szCs w:val="22"/>
        </w:rPr>
        <w:t xml:space="preserve"> la totalidad de la </w:t>
      </w:r>
      <w:r w:rsidRPr="003D4A15" w:rsidR="00155AB4">
        <w:rPr>
          <w:rFonts w:ascii="Palatino Linotype" w:hAnsi="Palatino Linotype" w:cs="Tahoma"/>
          <w:sz w:val="22"/>
          <w:szCs w:val="22"/>
        </w:rPr>
        <w:t>temporalidad</w:t>
      </w:r>
      <w:r w:rsidRPr="003D4A15">
        <w:rPr>
          <w:rFonts w:ascii="Palatino Linotype" w:hAnsi="Palatino Linotype" w:cs="Tahoma"/>
          <w:sz w:val="22"/>
          <w:szCs w:val="22"/>
        </w:rPr>
        <w:t xml:space="preserve"> </w:t>
      </w:r>
      <w:r w:rsidRPr="003D4A15" w:rsidR="00155AB4">
        <w:rPr>
          <w:rFonts w:ascii="Palatino Linotype" w:hAnsi="Palatino Linotype" w:cs="Tahoma"/>
          <w:sz w:val="22"/>
          <w:szCs w:val="22"/>
        </w:rPr>
        <w:t>solicitada</w:t>
      </w:r>
      <w:r w:rsidRPr="003D4A15">
        <w:rPr>
          <w:rFonts w:ascii="Palatino Linotype" w:hAnsi="Palatino Linotype" w:cs="Tahoma"/>
          <w:sz w:val="22"/>
          <w:szCs w:val="22"/>
        </w:rPr>
        <w:t xml:space="preserve"> y respecto a los años dos mil </w:t>
      </w:r>
      <w:r w:rsidRPr="003D4A15" w:rsidR="00155AB4">
        <w:rPr>
          <w:rFonts w:ascii="Palatino Linotype" w:hAnsi="Palatino Linotype" w:cs="Tahoma"/>
          <w:sz w:val="22"/>
          <w:szCs w:val="22"/>
        </w:rPr>
        <w:t>dieciocho</w:t>
      </w:r>
      <w:r w:rsidRPr="003D4A15">
        <w:rPr>
          <w:rFonts w:ascii="Palatino Linotype" w:hAnsi="Palatino Linotype" w:cs="Tahoma"/>
          <w:sz w:val="22"/>
          <w:szCs w:val="22"/>
        </w:rPr>
        <w:t>, dos mil diecinueve y dos mil veinte; el Sujeto Obligado no entregó la información correspondiente a los servidores púb</w:t>
      </w:r>
      <w:r w:rsidRPr="003D4A15" w:rsidR="00155AB4">
        <w:rPr>
          <w:rFonts w:ascii="Palatino Linotype" w:hAnsi="Palatino Linotype" w:cs="Tahoma"/>
          <w:sz w:val="22"/>
          <w:szCs w:val="22"/>
        </w:rPr>
        <w:t xml:space="preserve">licos que no son sindicalizados; </w:t>
      </w:r>
      <w:r w:rsidR="00640350">
        <w:rPr>
          <w:rFonts w:ascii="Palatino Linotype" w:hAnsi="Palatino Linotype" w:cs="Tahoma"/>
          <w:sz w:val="22"/>
          <w:szCs w:val="22"/>
        </w:rPr>
        <w:t>en consecuencia</w:t>
      </w:r>
      <w:r w:rsidRPr="003D4A15" w:rsidR="00155AB4">
        <w:rPr>
          <w:rFonts w:ascii="Palatino Linotype" w:hAnsi="Palatino Linotype" w:cs="Tahoma"/>
          <w:sz w:val="22"/>
          <w:szCs w:val="22"/>
        </w:rPr>
        <w:t>, la respuesta resultó incompleta y no atiende en su totalidad el requerimiento del Particular.</w:t>
      </w:r>
    </w:p>
    <w:p w:rsidRPr="003D4A15" w:rsidR="00155AB4" w:rsidP="003D4A15" w:rsidRDefault="00155AB4" w14:paraId="7C1B1057" w14:textId="77777777">
      <w:pPr>
        <w:spacing w:line="360" w:lineRule="auto"/>
        <w:contextualSpacing/>
        <w:jc w:val="both"/>
        <w:rPr>
          <w:rFonts w:ascii="Palatino Linotype" w:hAnsi="Palatino Linotype" w:cs="Tahoma"/>
          <w:sz w:val="22"/>
          <w:szCs w:val="22"/>
        </w:rPr>
      </w:pPr>
    </w:p>
    <w:p w:rsidRPr="003D4A15" w:rsidR="00155AB4" w:rsidP="003D4A15" w:rsidRDefault="00155AB4" w14:paraId="2A8E4866" w14:textId="1BE1B836">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Entonces, es dable proceder al análisis de la naturaleza de la información solicitada, con la finalidad de aclarar la documentación que resulta idónea para atender la solicitud y el carácter de </w:t>
      </w:r>
      <w:proofErr w:type="gramStart"/>
      <w:r w:rsidRPr="003D4A15">
        <w:rPr>
          <w:rFonts w:ascii="Palatino Linotype" w:hAnsi="Palatino Linotype" w:cs="Tahoma"/>
          <w:sz w:val="22"/>
          <w:szCs w:val="22"/>
        </w:rPr>
        <w:t>la misma</w:t>
      </w:r>
      <w:proofErr w:type="gramEnd"/>
      <w:r w:rsidRPr="003D4A15">
        <w:rPr>
          <w:rFonts w:ascii="Palatino Linotype" w:hAnsi="Palatino Linotype" w:cs="Tahoma"/>
          <w:sz w:val="22"/>
          <w:szCs w:val="22"/>
        </w:rPr>
        <w:t xml:space="preserve">. </w:t>
      </w:r>
    </w:p>
    <w:p w:rsidRPr="003D4A15" w:rsidR="00DF17B4" w:rsidP="003D4A15" w:rsidRDefault="00DF17B4" w14:paraId="25FC563F" w14:textId="3D64AB8F">
      <w:pPr>
        <w:spacing w:line="360" w:lineRule="auto"/>
        <w:contextualSpacing/>
        <w:jc w:val="both"/>
        <w:rPr>
          <w:rFonts w:ascii="Palatino Linotype" w:hAnsi="Palatino Linotype" w:cs="Tahoma"/>
          <w:sz w:val="22"/>
          <w:szCs w:val="22"/>
        </w:rPr>
      </w:pPr>
    </w:p>
    <w:p w:rsidRPr="003D4A15" w:rsidR="00155AB4" w:rsidP="003D4A15" w:rsidRDefault="00155AB4" w14:paraId="5A1672C7" w14:textId="53A14737">
      <w:pPr>
        <w:spacing w:line="360" w:lineRule="auto"/>
        <w:contextualSpacing/>
        <w:jc w:val="both"/>
        <w:rPr>
          <w:rFonts w:ascii="Palatino Linotype" w:hAnsi="Palatino Linotype" w:cs="Tahoma"/>
          <w:sz w:val="22"/>
          <w:szCs w:val="22"/>
        </w:rPr>
      </w:pPr>
      <w:r w:rsidRPr="003D4A15">
        <w:rPr>
          <w:rFonts w:ascii="Palatino Linotype" w:hAnsi="Palatino Linotype" w:cs="Tahoma"/>
          <w:sz w:val="22"/>
          <w:szCs w:val="22"/>
        </w:rPr>
        <w:t xml:space="preserve">Vale la pena señalar que el Particular, al momento de interponer el Recurso de Revisión </w:t>
      </w:r>
      <w:r w:rsidRPr="003D4A15" w:rsidR="007E5CC4">
        <w:rPr>
          <w:rFonts w:ascii="Palatino Linotype" w:hAnsi="Palatino Linotype" w:cs="Tahoma"/>
          <w:sz w:val="22"/>
          <w:szCs w:val="22"/>
        </w:rPr>
        <w:t>refirió que</w:t>
      </w:r>
      <w:r w:rsidRPr="003D4A15">
        <w:rPr>
          <w:rFonts w:ascii="Palatino Linotype" w:hAnsi="Palatino Linotype" w:cs="Tahoma"/>
          <w:sz w:val="22"/>
          <w:szCs w:val="22"/>
        </w:rPr>
        <w:t xml:space="preserve"> el documento que resulta idóneo para atender su requerimiento de información es el tabulador de sueldos, pues este documento, le permitiría advertir el incremento salarial entre un año y otro, adem</w:t>
      </w:r>
      <w:r w:rsidRPr="003D4A15" w:rsidR="007E5CC4">
        <w:rPr>
          <w:rFonts w:ascii="Palatino Linotype" w:hAnsi="Palatino Linotype" w:cs="Tahoma"/>
          <w:sz w:val="22"/>
          <w:szCs w:val="22"/>
        </w:rPr>
        <w:t xml:space="preserve">ás de que ofrece </w:t>
      </w:r>
      <w:r w:rsidRPr="003D4A15">
        <w:rPr>
          <w:rFonts w:ascii="Palatino Linotype" w:hAnsi="Palatino Linotype" w:cs="Tahoma"/>
          <w:sz w:val="22"/>
          <w:szCs w:val="22"/>
        </w:rPr>
        <w:t xml:space="preserve">un grado de desagregación que da cuenta del cargo, puesto y salario. </w:t>
      </w:r>
    </w:p>
    <w:p w:rsidRPr="003D4A15" w:rsidR="00F806EB" w:rsidP="003D4A15" w:rsidRDefault="00F806EB" w14:paraId="19CA7C03" w14:textId="77777777">
      <w:pPr>
        <w:spacing w:line="360" w:lineRule="auto"/>
        <w:contextualSpacing/>
        <w:jc w:val="both"/>
        <w:rPr>
          <w:rFonts w:ascii="Palatino Linotype" w:hAnsi="Palatino Linotype" w:cs="Tahoma"/>
          <w:sz w:val="22"/>
          <w:szCs w:val="22"/>
        </w:rPr>
      </w:pPr>
    </w:p>
    <w:p w:rsidRPr="003D4A15" w:rsidR="00F806EB" w:rsidP="003D4A15" w:rsidRDefault="00640350" w14:paraId="080449CC" w14:textId="6704539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Es</w:t>
      </w:r>
      <w:r w:rsidRPr="003D4A15" w:rsidR="00F806EB">
        <w:rPr>
          <w:rFonts w:ascii="Palatino Linotype" w:hAnsi="Palatino Linotype" w:cs="Tahoma"/>
          <w:sz w:val="22"/>
          <w:szCs w:val="22"/>
        </w:rPr>
        <w:t xml:space="preserve"> preciso </w:t>
      </w:r>
      <w:r w:rsidR="00DB1BBC">
        <w:rPr>
          <w:rFonts w:ascii="Palatino Linotype" w:hAnsi="Palatino Linotype" w:cs="Tahoma"/>
          <w:sz w:val="22"/>
          <w:szCs w:val="22"/>
        </w:rPr>
        <w:t>identificar</w:t>
      </w:r>
      <w:r w:rsidRPr="003D4A15" w:rsidR="00F806EB">
        <w:rPr>
          <w:rFonts w:ascii="Palatino Linotype" w:hAnsi="Palatino Linotype" w:cs="Tahoma"/>
          <w:sz w:val="22"/>
          <w:szCs w:val="22"/>
        </w:rPr>
        <w:t xml:space="preserve"> que la Ley del trabajo de los servidores públicos del Estado y Municipios, establece en su artículo 82 lo siguiente:</w:t>
      </w:r>
    </w:p>
    <w:p w:rsidRPr="003D4A15" w:rsidR="00F806EB" w:rsidP="003D4A15" w:rsidRDefault="00F806EB" w14:paraId="18D81B61" w14:textId="77777777">
      <w:pPr>
        <w:spacing w:line="360" w:lineRule="auto"/>
        <w:contextualSpacing/>
        <w:jc w:val="both"/>
        <w:rPr>
          <w:rFonts w:ascii="Palatino Linotype" w:hAnsi="Palatino Linotype" w:cs="Tahoma"/>
          <w:sz w:val="22"/>
          <w:szCs w:val="22"/>
        </w:rPr>
      </w:pPr>
    </w:p>
    <w:p w:rsidRPr="003D4A15" w:rsidR="00F806EB" w:rsidP="003D4A15" w:rsidRDefault="00F806EB" w14:paraId="3EA22F1E" w14:textId="2A1CEF80">
      <w:pPr>
        <w:spacing w:line="360" w:lineRule="auto"/>
        <w:ind w:left="567" w:right="539"/>
        <w:contextualSpacing/>
        <w:jc w:val="both"/>
        <w:rPr>
          <w:rFonts w:ascii="Palatino Linotype" w:hAnsi="Palatino Linotype" w:cs="Tahoma"/>
          <w:i/>
        </w:rPr>
      </w:pPr>
      <w:r w:rsidRPr="003D4A15">
        <w:rPr>
          <w:rFonts w:ascii="Palatino Linotype" w:hAnsi="Palatino Linotype" w:cs="Tahoma"/>
          <w:b/>
          <w:i/>
        </w:rPr>
        <w:t>ARTÍCULO 82</w:t>
      </w:r>
      <w:r w:rsidRPr="003D4A15">
        <w:rPr>
          <w:rFonts w:ascii="Palatino Linotype" w:hAnsi="Palatino Linotype" w:cs="Tahoma"/>
          <w:i/>
        </w:rPr>
        <w:t xml:space="preserve">. Las instituciones públicas realizarán anualmente,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 </w:t>
      </w:r>
      <w:proofErr w:type="gramStart"/>
      <w:r w:rsidRPr="003D4A15">
        <w:rPr>
          <w:rFonts w:ascii="Palatino Linotype" w:hAnsi="Palatino Linotype" w:cs="Tahoma"/>
          <w:i/>
        </w:rPr>
        <w:t>Asimismo</w:t>
      </w:r>
      <w:proofErr w:type="gramEnd"/>
      <w:r w:rsidRPr="003D4A15">
        <w:rPr>
          <w:rFonts w:ascii="Palatino Linotype" w:hAnsi="Palatino Linotype" w:cs="Tahoma"/>
          <w:i/>
        </w:rPr>
        <w:t xml:space="preserve"> se podrán realizar revisiones, en cuanto a incrementos salariales se refiere, en caso de presentarse una situación económica en el país que, repercutiendo en los sueldos, si así lo ameritara.</w:t>
      </w:r>
    </w:p>
    <w:p w:rsidRPr="003D4A15" w:rsidR="00D93312" w:rsidP="003D4A15" w:rsidRDefault="00D93312" w14:paraId="1F4E9CF7" w14:textId="77777777">
      <w:pPr>
        <w:spacing w:line="360" w:lineRule="auto"/>
        <w:ind w:right="539"/>
        <w:contextualSpacing/>
        <w:jc w:val="both"/>
        <w:rPr>
          <w:rFonts w:ascii="Palatino Linotype" w:hAnsi="Palatino Linotype" w:cs="Tahoma"/>
        </w:rPr>
      </w:pPr>
    </w:p>
    <w:p w:rsidRPr="003D4A15" w:rsidR="00F806EB" w:rsidP="003D4A15" w:rsidRDefault="00F806EB" w14:paraId="359F0F9C" w14:textId="6C64881D">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Del artículo anterior, se desprende que la Ley en cita menciona que las instituciones públicas deberán realizar anualmente los estudios pertinentes para lograr un incremento de sueldos.</w:t>
      </w:r>
    </w:p>
    <w:p w:rsidRPr="003D4A15" w:rsidR="00F806EB" w:rsidP="003D4A15" w:rsidRDefault="00F806EB" w14:paraId="67C6BE7D" w14:textId="43C9DE59">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lastRenderedPageBreak/>
        <w:t>Por otra parte, el artículo 98 de la misma Ley, establece las obligaciones de las instituciones públicas, entre las que destaca la descrita en la fracción XV, que a la letra indica:</w:t>
      </w:r>
    </w:p>
    <w:p w:rsidRPr="003D4A15" w:rsidR="00F806EB" w:rsidP="003D4A15" w:rsidRDefault="00F806EB" w14:paraId="37DDC645" w14:textId="77777777">
      <w:pPr>
        <w:tabs>
          <w:tab w:val="left" w:pos="4962"/>
        </w:tabs>
        <w:spacing w:line="360" w:lineRule="auto"/>
        <w:ind w:left="567"/>
        <w:contextualSpacing/>
        <w:jc w:val="both"/>
        <w:rPr>
          <w:rFonts w:ascii="Palatino Linotype" w:hAnsi="Palatino Linotype" w:eastAsia="Calibri" w:cs="Tahoma"/>
          <w:i/>
          <w:color w:val="000000"/>
          <w:sz w:val="22"/>
          <w:szCs w:val="22"/>
          <w:lang w:eastAsia="es-MX"/>
        </w:rPr>
      </w:pPr>
    </w:p>
    <w:p w:rsidRPr="003D4A15" w:rsidR="00F806EB" w:rsidP="003D4A15" w:rsidRDefault="00F806EB" w14:paraId="490152F4" w14:textId="7820CC1D">
      <w:pPr>
        <w:tabs>
          <w:tab w:val="left" w:pos="4962"/>
        </w:tabs>
        <w:spacing w:line="360" w:lineRule="auto"/>
        <w:ind w:left="567" w:right="539"/>
        <w:contextualSpacing/>
        <w:jc w:val="both"/>
        <w:rPr>
          <w:rFonts w:ascii="Palatino Linotype" w:hAnsi="Palatino Linotype" w:eastAsia="Calibri" w:cs="Tahoma"/>
          <w:i/>
          <w:color w:val="000000"/>
          <w:lang w:eastAsia="es-MX"/>
        </w:rPr>
      </w:pPr>
      <w:r w:rsidRPr="003D4A15">
        <w:rPr>
          <w:rFonts w:ascii="Palatino Linotype" w:hAnsi="Palatino Linotype" w:eastAsia="Calibri" w:cs="Tahoma"/>
          <w:b/>
          <w:i/>
          <w:color w:val="000000"/>
          <w:lang w:eastAsia="es-MX"/>
        </w:rPr>
        <w:t>ARTÍCULO 98.</w:t>
      </w:r>
      <w:r w:rsidRPr="003D4A15">
        <w:rPr>
          <w:rFonts w:ascii="Palatino Linotype" w:hAnsi="Palatino Linotype" w:eastAsia="Calibri" w:cs="Tahoma"/>
          <w:i/>
          <w:color w:val="000000"/>
          <w:lang w:eastAsia="es-MX"/>
        </w:rPr>
        <w:t xml:space="preserve"> Son obligaciones de las instituciones públicas:</w:t>
      </w:r>
      <w:r w:rsidRPr="003D4A15">
        <w:rPr>
          <w:rFonts w:ascii="Palatino Linotype" w:hAnsi="Palatino Linotype" w:eastAsia="Calibri" w:cs="Tahoma"/>
          <w:i/>
          <w:color w:val="000000"/>
          <w:lang w:eastAsia="es-MX"/>
        </w:rPr>
        <w:cr/>
        <w:t>I al XIV…</w:t>
      </w:r>
    </w:p>
    <w:p w:rsidRPr="003D4A15" w:rsidR="00F806EB" w:rsidP="003D4A15" w:rsidRDefault="00F806EB" w14:paraId="65BC86EC" w14:textId="5D9716B2">
      <w:pPr>
        <w:tabs>
          <w:tab w:val="left" w:pos="4962"/>
        </w:tabs>
        <w:spacing w:line="360" w:lineRule="auto"/>
        <w:ind w:left="567" w:right="539"/>
        <w:contextualSpacing/>
        <w:jc w:val="both"/>
        <w:rPr>
          <w:rFonts w:ascii="Palatino Linotype" w:hAnsi="Palatino Linotype" w:eastAsia="Calibri" w:cs="Tahoma"/>
          <w:i/>
          <w:color w:val="000000"/>
          <w:lang w:eastAsia="es-MX"/>
        </w:rPr>
      </w:pPr>
      <w:r w:rsidRPr="003D4A15">
        <w:rPr>
          <w:rFonts w:ascii="Palatino Linotype" w:hAnsi="Palatino Linotype" w:eastAsia="Calibri" w:cs="Tahoma"/>
          <w:b/>
          <w:i/>
          <w:color w:val="000000"/>
          <w:lang w:eastAsia="es-MX"/>
        </w:rPr>
        <w:t>XV. Elaborar un catálogo general de puestos y un tabulador anual de remuneraciones,</w:t>
      </w:r>
      <w:r w:rsidRPr="003D4A15">
        <w:rPr>
          <w:rFonts w:ascii="Palatino Linotype" w:hAnsi="Palatino Linotype" w:eastAsia="Calibri" w:cs="Tahoma"/>
          <w:i/>
          <w:color w:val="000000"/>
          <w:lang w:eastAsia="es-MX"/>
        </w:rPr>
        <w:t xml:space="preserve">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rsidRPr="003D4A15" w:rsidR="00F806EB" w:rsidP="003D4A15" w:rsidRDefault="00F806EB" w14:paraId="084E8D46" w14:textId="7A4E4495">
      <w:pPr>
        <w:tabs>
          <w:tab w:val="left" w:pos="4962"/>
        </w:tabs>
        <w:spacing w:line="360" w:lineRule="auto"/>
        <w:ind w:left="567" w:right="539"/>
        <w:contextualSpacing/>
        <w:jc w:val="both"/>
        <w:rPr>
          <w:rFonts w:ascii="Palatino Linotype" w:hAnsi="Palatino Linotype" w:eastAsia="Calibri" w:cs="Tahoma"/>
          <w:i/>
          <w:color w:val="000000"/>
          <w:lang w:eastAsia="es-MX"/>
        </w:rPr>
      </w:pPr>
      <w:r w:rsidRPr="003D4A15">
        <w:rPr>
          <w:rFonts w:ascii="Palatino Linotype" w:hAnsi="Palatino Linotype" w:eastAsia="Calibri" w:cs="Tahoma"/>
          <w:i/>
          <w:color w:val="000000"/>
          <w:lang w:eastAsia="es-MX"/>
        </w:rPr>
        <w:t>XVI al XX…</w:t>
      </w:r>
    </w:p>
    <w:p w:rsidRPr="003D4A15" w:rsidR="00F806EB" w:rsidP="003D4A15" w:rsidRDefault="00F806EB" w14:paraId="0AC4B8B9"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D4A15" w:rsidR="00F806EB" w:rsidP="003D4A15" w:rsidRDefault="00F806EB" w14:paraId="07B42BD1" w14:textId="7FCBA801">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 xml:space="preserve">De lo anterior, es posible advertir que las instituciones públicas cuentan con la fuente obligacional para realizar un tabulador anual de remuneraciones, que permite observar cuánto ganan anualmente los puestos que contempla la estructura orgánica del ente gubernamental. </w:t>
      </w:r>
    </w:p>
    <w:p w:rsidRPr="003D4A15" w:rsidR="00F806EB" w:rsidP="003D4A15" w:rsidRDefault="00F806EB" w14:paraId="42F93130"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D4A15" w:rsidR="00F806EB" w:rsidP="003D4A15" w:rsidRDefault="00F806EB" w14:paraId="252B592F" w14:textId="2313D6E1">
      <w:pPr>
        <w:spacing w:line="360" w:lineRule="auto"/>
        <w:contextualSpacing/>
        <w:jc w:val="both"/>
        <w:rPr>
          <w:rFonts w:ascii="Palatino Linotype" w:hAnsi="Palatino Linotype" w:cs="Tahoma"/>
          <w:bCs/>
          <w:sz w:val="22"/>
          <w:szCs w:val="22"/>
        </w:rPr>
      </w:pPr>
      <w:r w:rsidRPr="003D4A15">
        <w:rPr>
          <w:rFonts w:ascii="Palatino Linotype" w:hAnsi="Palatino Linotype" w:eastAsia="Calibri" w:cs="Tahoma"/>
          <w:color w:val="000000"/>
          <w:sz w:val="22"/>
          <w:szCs w:val="22"/>
          <w:lang w:eastAsia="es-MX"/>
        </w:rPr>
        <w:t xml:space="preserve">Ahora bien, el tabulador de sueldos se construye de conformidad con la normatividad financiera y fiscal, que regulan la rendición de cuentas y la fiscalización de instituciones públicas; </w:t>
      </w:r>
      <w:r w:rsidRPr="003D4A15">
        <w:rPr>
          <w:rFonts w:ascii="Palatino Linotype" w:hAnsi="Palatino Linotype" w:cs="Tahoma"/>
          <w:bCs/>
          <w:sz w:val="22"/>
          <w:szCs w:val="22"/>
        </w:rPr>
        <w:t>el artículo 32 de la Ley de Fiscalización Superior del Estado de México, establece la obligación por parte de los Entes Municipales de permitir la fiscalización de sus gastos, a través de informes trimestrales.</w:t>
      </w:r>
    </w:p>
    <w:p w:rsidRPr="003D4A15" w:rsidR="00F806EB" w:rsidP="003D4A15" w:rsidRDefault="00F806EB" w14:paraId="0B092E87" w14:textId="77777777">
      <w:pPr>
        <w:spacing w:line="360" w:lineRule="auto"/>
        <w:contextualSpacing/>
        <w:jc w:val="both"/>
        <w:rPr>
          <w:rFonts w:ascii="Palatino Linotype" w:hAnsi="Palatino Linotype" w:cs="Tahoma"/>
          <w:bCs/>
          <w:sz w:val="22"/>
          <w:szCs w:val="22"/>
        </w:rPr>
      </w:pPr>
    </w:p>
    <w:p w:rsidR="00F806EB" w:rsidP="003D4A15" w:rsidRDefault="00F806EB" w14:paraId="7A4AAB55" w14:textId="76A83316">
      <w:pPr>
        <w:spacing w:line="360" w:lineRule="auto"/>
        <w:contextualSpacing/>
        <w:jc w:val="both"/>
        <w:rPr>
          <w:rFonts w:ascii="Palatino Linotype" w:hAnsi="Palatino Linotype" w:eastAsia="Calibri" w:cs="Tahoma"/>
          <w:bCs/>
          <w:iCs/>
          <w:sz w:val="22"/>
          <w:szCs w:val="22"/>
          <w:lang w:val="es-ES" w:eastAsia="es-ES_tradnl"/>
        </w:rPr>
      </w:pPr>
      <w:r w:rsidRPr="003D4A15">
        <w:rPr>
          <w:rFonts w:ascii="Palatino Linotype" w:hAnsi="Palatino Linotype" w:cs="Tahoma"/>
          <w:bCs/>
          <w:sz w:val="22"/>
          <w:szCs w:val="22"/>
        </w:rPr>
        <w:t xml:space="preserve">Al respecto, el </w:t>
      </w:r>
      <w:r w:rsidRPr="003D4A15">
        <w:rPr>
          <w:rFonts w:ascii="Palatino Linotype" w:hAnsi="Palatino Linotype" w:eastAsia="Calibri" w:cs="Tahoma"/>
          <w:bCs/>
          <w:iCs/>
          <w:sz w:val="22"/>
          <w:szCs w:val="22"/>
          <w:lang w:val="es-ES" w:eastAsia="es-ES_tradnl"/>
        </w:rPr>
        <w:t xml:space="preserve">Órgano Superior de Fiscalización del Estado de México (OSFEM), emitió diverso documentos para la entrega de informes trimestrales, entre ellos un instructivo para la Integración del Informe Trimestral de los Sujetos de Fiscalización MUNICIPALES para el Ejercicio 2021; visible en el enlace: </w:t>
      </w:r>
      <w:hyperlink w:history="1" r:id="rId18">
        <w:r w:rsidRPr="003D4A15">
          <w:rPr>
            <w:rStyle w:val="Hipervnculo"/>
            <w:rFonts w:ascii="Palatino Linotype" w:hAnsi="Palatino Linotype" w:eastAsia="Calibri" w:cs="Tahoma"/>
            <w:bCs/>
            <w:iCs/>
            <w:sz w:val="22"/>
            <w:szCs w:val="22"/>
            <w:lang w:val="es-ES" w:eastAsia="es-ES_tradnl"/>
          </w:rPr>
          <w:t>https://www.osfem.gob.mx/04_Iconografia/Ent_Fisc/Doc_Apoy/doc/2021/04_Instructivo_Estatal.pdf</w:t>
        </w:r>
      </w:hyperlink>
      <w:r w:rsidRPr="003D4A15">
        <w:rPr>
          <w:rFonts w:ascii="Palatino Linotype" w:hAnsi="Palatino Linotype" w:eastAsia="Calibri" w:cs="Tahoma"/>
          <w:bCs/>
          <w:iCs/>
          <w:sz w:val="22"/>
          <w:szCs w:val="22"/>
          <w:lang w:val="es-ES" w:eastAsia="es-ES_tradnl"/>
        </w:rPr>
        <w:t xml:space="preserve">, consultado el primero de diciembre de dos mil veintiuno a las nueve horas, en el que </w:t>
      </w:r>
      <w:r w:rsidRPr="003D4A15">
        <w:rPr>
          <w:rFonts w:ascii="Palatino Linotype" w:hAnsi="Palatino Linotype" w:eastAsia="Calibri" w:cs="Tahoma"/>
          <w:bCs/>
          <w:iCs/>
          <w:sz w:val="22"/>
          <w:szCs w:val="22"/>
          <w:lang w:val="es-ES" w:eastAsia="es-ES_tradnl"/>
        </w:rPr>
        <w:lastRenderedPageBreak/>
        <w:t>se desprende que los Entes Municipales deberán entregar diversa información entre ella, el tabulador de sueldos, ello de conformidad con el Módulo 4 de dicho documento, que refiere:</w:t>
      </w:r>
    </w:p>
    <w:p w:rsidRPr="003D4A15" w:rsidR="0066291C" w:rsidP="003D4A15" w:rsidRDefault="0066291C" w14:paraId="2DBCCD0D" w14:textId="77777777">
      <w:pPr>
        <w:spacing w:line="360" w:lineRule="auto"/>
        <w:contextualSpacing/>
        <w:jc w:val="both"/>
        <w:rPr>
          <w:rFonts w:ascii="Palatino Linotype" w:hAnsi="Palatino Linotype" w:eastAsia="Calibri" w:cs="Tahoma"/>
          <w:bCs/>
          <w:iCs/>
          <w:sz w:val="22"/>
          <w:szCs w:val="22"/>
          <w:lang w:val="es-ES" w:eastAsia="es-ES_tradnl"/>
        </w:rPr>
      </w:pPr>
    </w:p>
    <w:p w:rsidRPr="003D4A15" w:rsidR="006A5195" w:rsidP="003D4A15" w:rsidRDefault="006A5195" w14:paraId="7B81ADF2" w14:textId="4B23A6BC">
      <w:pPr>
        <w:spacing w:line="360" w:lineRule="auto"/>
        <w:contextualSpacing/>
        <w:jc w:val="center"/>
        <w:rPr>
          <w:rFonts w:ascii="Palatino Linotype" w:hAnsi="Palatino Linotype" w:eastAsia="Calibri" w:cs="Tahoma"/>
          <w:bCs/>
          <w:iCs/>
          <w:sz w:val="22"/>
          <w:szCs w:val="22"/>
          <w:lang w:val="es-ES" w:eastAsia="es-ES_tradnl"/>
        </w:rPr>
      </w:pPr>
      <w:r w:rsidRPr="003D4A15">
        <w:rPr>
          <w:rFonts w:ascii="Palatino Linotype" w:hAnsi="Palatino Linotype"/>
          <w:noProof/>
          <w:sz w:val="22"/>
          <w:szCs w:val="22"/>
          <w:lang w:eastAsia="es-MX"/>
        </w:rPr>
        <w:drawing>
          <wp:inline distT="0" distB="0" distL="0" distR="0" wp14:anchorId="31C0660C" wp14:editId="1B06543B">
            <wp:extent cx="4789082" cy="6587148"/>
            <wp:effectExtent l="19050" t="19050" r="12065" b="2349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07564" cy="6612569"/>
                    </a:xfrm>
                    <a:prstGeom prst="rect">
                      <a:avLst/>
                    </a:prstGeom>
                    <a:ln>
                      <a:solidFill>
                        <a:schemeClr val="tx1">
                          <a:lumMod val="50000"/>
                          <a:lumOff val="50000"/>
                        </a:schemeClr>
                      </a:solidFill>
                    </a:ln>
                  </pic:spPr>
                </pic:pic>
              </a:graphicData>
            </a:graphic>
          </wp:inline>
        </w:drawing>
      </w:r>
    </w:p>
    <w:p w:rsidRPr="003D4A15" w:rsidR="006A5195" w:rsidP="003D4A15" w:rsidRDefault="006A5195" w14:paraId="4CCE4F39" w14:textId="7D9FBBA3">
      <w:pPr>
        <w:spacing w:line="360" w:lineRule="auto"/>
        <w:contextualSpacing/>
        <w:jc w:val="center"/>
        <w:rPr>
          <w:rFonts w:ascii="Palatino Linotype" w:hAnsi="Palatino Linotype" w:eastAsia="Calibri" w:cs="Tahoma"/>
          <w:bCs/>
          <w:iCs/>
          <w:sz w:val="22"/>
          <w:szCs w:val="22"/>
          <w:lang w:val="es-ES" w:eastAsia="es-ES_tradnl"/>
        </w:rPr>
      </w:pPr>
      <w:r w:rsidRPr="003D4A15">
        <w:rPr>
          <w:rFonts w:ascii="Palatino Linotype" w:hAnsi="Palatino Linotype"/>
          <w:noProof/>
          <w:sz w:val="22"/>
          <w:szCs w:val="22"/>
          <w:lang w:eastAsia="es-MX"/>
        </w:rPr>
        <w:lastRenderedPageBreak/>
        <w:drawing>
          <wp:inline distT="0" distB="0" distL="0" distR="0" wp14:anchorId="73EE675B" wp14:editId="3D0D6550">
            <wp:extent cx="4286322" cy="5525224"/>
            <wp:effectExtent l="19050" t="19050" r="19050" b="184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10214" cy="5556022"/>
                    </a:xfrm>
                    <a:prstGeom prst="rect">
                      <a:avLst/>
                    </a:prstGeom>
                    <a:ln>
                      <a:solidFill>
                        <a:schemeClr val="tx1">
                          <a:lumMod val="50000"/>
                          <a:lumOff val="50000"/>
                        </a:schemeClr>
                      </a:solidFill>
                    </a:ln>
                  </pic:spPr>
                </pic:pic>
              </a:graphicData>
            </a:graphic>
          </wp:inline>
        </w:drawing>
      </w:r>
    </w:p>
    <w:p w:rsidRPr="003D4A15" w:rsidR="00F806EB" w:rsidP="003D4A15" w:rsidRDefault="00F806EB" w14:paraId="6CE0DDF8" w14:textId="2A8BF755">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D4A15" w:rsidR="00F806EB" w:rsidP="003D4A15" w:rsidRDefault="006A5195" w14:paraId="37EF3F4A" w14:textId="68FED814">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 xml:space="preserve">Del formato que se insertó, es posible advertir, que el tabulador de sueldos es un documento que permite observar la categoría, el sueldo base, las gratificaciones y demás percepciones; por lo que, permite observar las precepciones en atención a los cargos; en este sentido, si se entrega al Particular los tabuladores de sueldo correspondientes al periodo solicitado; permitirá al hoy Recurrente comparar las documentales y observar el incremento salarial entre un año y otro. </w:t>
      </w:r>
    </w:p>
    <w:p w:rsidRPr="003D4A15" w:rsidR="006A5195" w:rsidP="003D4A15" w:rsidRDefault="006A5195" w14:paraId="08338380" w14:textId="700946C9">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lastRenderedPageBreak/>
        <w:t xml:space="preserve">Cabe señalar que se realizó una búsqueda de la normatividad que obliga a la entrega de un tabulador de sueldos por parte del Órgano Fiscalizador; ante lo cual fueron localizados los Lineamientos para la integración de informes mensuales de diversos años dentro de la temporalidad solicitada y en todos ellos, se requiere el tabulador de sueldos; el más antiguo que se localizó </w:t>
      </w:r>
      <w:r w:rsidR="00DB1BBC">
        <w:rPr>
          <w:rFonts w:ascii="Palatino Linotype" w:hAnsi="Palatino Linotype" w:eastAsia="Calibri" w:cs="Tahoma"/>
          <w:color w:val="000000"/>
          <w:sz w:val="22"/>
          <w:szCs w:val="22"/>
          <w:lang w:eastAsia="es-MX"/>
        </w:rPr>
        <w:t>es el</w:t>
      </w:r>
      <w:r w:rsidRPr="003D4A15">
        <w:rPr>
          <w:rFonts w:ascii="Palatino Linotype" w:hAnsi="Palatino Linotype" w:eastAsia="Calibri" w:cs="Tahoma"/>
          <w:color w:val="000000"/>
          <w:sz w:val="22"/>
          <w:szCs w:val="22"/>
          <w:lang w:eastAsia="es-MX"/>
        </w:rPr>
        <w:t xml:space="preserve"> emitido en el año dos mil trece, véase: </w:t>
      </w:r>
      <w:hyperlink w:history="1" r:id="rId21">
        <w:r w:rsidRPr="003D4A15">
          <w:rPr>
            <w:rStyle w:val="Hipervnculo"/>
            <w:rFonts w:ascii="Palatino Linotype" w:hAnsi="Palatino Linotype" w:eastAsia="Calibri" w:cs="Tahoma"/>
            <w:sz w:val="22"/>
            <w:szCs w:val="22"/>
            <w:lang w:eastAsia="es-MX"/>
          </w:rPr>
          <w:t>https://www.ipomex.org.mx/recursos/ipo/files_ipo/2014/1/1/e10f461802fe0a9c5cf4992330210851.pdf</w:t>
        </w:r>
      </w:hyperlink>
      <w:r w:rsidRPr="003D4A15">
        <w:rPr>
          <w:rFonts w:ascii="Palatino Linotype" w:hAnsi="Palatino Linotype" w:eastAsia="Calibri" w:cs="Tahoma"/>
          <w:color w:val="000000"/>
          <w:sz w:val="22"/>
          <w:szCs w:val="22"/>
          <w:lang w:eastAsia="es-MX"/>
        </w:rPr>
        <w:t>.</w:t>
      </w:r>
    </w:p>
    <w:p w:rsidRPr="003D4A15" w:rsidR="006A5195" w:rsidP="003D4A15" w:rsidRDefault="006A5195" w14:paraId="584F1039"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D4A15" w:rsidR="006A5195" w:rsidP="003D4A15" w:rsidRDefault="006A5195" w14:paraId="46463224" w14:textId="32FCDC94">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 xml:space="preserve">Ahora bien, los tabuladores de sueldos, tienen el carácter de información pública, pues </w:t>
      </w:r>
      <w:r w:rsidR="003C1C83">
        <w:rPr>
          <w:rFonts w:ascii="Palatino Linotype" w:hAnsi="Palatino Linotype" w:eastAsia="Calibri" w:cs="Tahoma"/>
          <w:color w:val="000000"/>
          <w:sz w:val="22"/>
          <w:szCs w:val="22"/>
          <w:lang w:eastAsia="es-MX"/>
        </w:rPr>
        <w:t xml:space="preserve">es </w:t>
      </w:r>
      <w:r w:rsidRPr="003D4A15">
        <w:rPr>
          <w:rFonts w:ascii="Palatino Linotype" w:hAnsi="Palatino Linotype" w:eastAsia="Calibri" w:cs="Tahoma"/>
          <w:color w:val="000000"/>
          <w:sz w:val="22"/>
          <w:szCs w:val="22"/>
          <w:lang w:eastAsia="es-MX"/>
        </w:rPr>
        <w:t>información que permite transparentar el uso y destino de recursos públicos, propiciando una correcta rendición de cuentas; aunado a que</w:t>
      </w:r>
      <w:r w:rsidRPr="003D4A15" w:rsidR="001C0BBF">
        <w:rPr>
          <w:rFonts w:ascii="Palatino Linotype" w:hAnsi="Palatino Linotype" w:eastAsia="Calibri" w:cs="Tahoma"/>
          <w:color w:val="000000"/>
          <w:sz w:val="22"/>
          <w:szCs w:val="22"/>
          <w:lang w:eastAsia="es-MX"/>
        </w:rPr>
        <w:t xml:space="preserve"> son equiparables a la obligación de transparencia común que contempla</w:t>
      </w:r>
      <w:r w:rsidRPr="003D4A15">
        <w:rPr>
          <w:rFonts w:ascii="Palatino Linotype" w:hAnsi="Palatino Linotype" w:eastAsia="Calibri" w:cs="Tahoma"/>
          <w:color w:val="000000"/>
          <w:sz w:val="22"/>
          <w:szCs w:val="22"/>
          <w:lang w:eastAsia="es-MX"/>
        </w:rPr>
        <w:t xml:space="preserve"> </w:t>
      </w:r>
      <w:r w:rsidRPr="003D4A15" w:rsidR="001C0BBF">
        <w:rPr>
          <w:rFonts w:ascii="Palatino Linotype" w:hAnsi="Palatino Linotype" w:eastAsia="Calibri" w:cs="Tahoma"/>
          <w:color w:val="000000"/>
          <w:sz w:val="22"/>
          <w:szCs w:val="22"/>
          <w:lang w:eastAsia="es-MX"/>
        </w:rPr>
        <w:t xml:space="preserve">el artículo 92 fracción VIII de </w:t>
      </w:r>
      <w:r w:rsidRPr="003D4A15">
        <w:rPr>
          <w:rFonts w:ascii="Palatino Linotype" w:hAnsi="Palatino Linotype" w:eastAsia="Calibri" w:cs="Tahoma"/>
          <w:color w:val="000000"/>
          <w:sz w:val="22"/>
          <w:szCs w:val="22"/>
          <w:lang w:eastAsia="es-MX"/>
        </w:rPr>
        <w:t xml:space="preserve">la </w:t>
      </w:r>
      <w:r w:rsidRPr="003D4A15">
        <w:rPr>
          <w:rFonts w:ascii="Palatino Linotype" w:hAnsi="Palatino Linotype" w:eastAsia="Calibri" w:cs="Tahoma"/>
          <w:bCs/>
          <w:color w:val="000000"/>
          <w:sz w:val="22"/>
          <w:szCs w:val="22"/>
          <w:lang w:eastAsia="en-US"/>
        </w:rPr>
        <w:t>Ley de Transparencia y Acceso a la Información Pública del Estado de México y Municipios</w:t>
      </w:r>
      <w:r w:rsidRPr="003D4A15" w:rsidR="001C0BBF">
        <w:rPr>
          <w:rFonts w:ascii="Palatino Linotype" w:hAnsi="Palatino Linotype" w:eastAsia="Calibri" w:cs="Tahoma"/>
          <w:color w:val="000000"/>
          <w:sz w:val="22"/>
          <w:szCs w:val="22"/>
          <w:lang w:eastAsia="es-MX"/>
        </w:rPr>
        <w:t>; y que precisa que las remuneraciones que son recibidas por los servidores públicos son información pública.</w:t>
      </w:r>
    </w:p>
    <w:p w:rsidRPr="003D4A15" w:rsidR="001C0BBF" w:rsidP="003D4A15" w:rsidRDefault="001C0BBF" w14:paraId="4B67A84E"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D4A15" w:rsidR="001C0BBF" w:rsidP="003D4A15" w:rsidRDefault="001C0BBF" w14:paraId="07E6A1EC" w14:textId="2D9C8659">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 xml:space="preserve">En </w:t>
      </w:r>
      <w:proofErr w:type="gramStart"/>
      <w:r w:rsidRPr="003D4A15">
        <w:rPr>
          <w:rFonts w:ascii="Palatino Linotype" w:hAnsi="Palatino Linotype" w:eastAsia="Calibri" w:cs="Tahoma"/>
          <w:color w:val="000000"/>
          <w:sz w:val="22"/>
          <w:szCs w:val="22"/>
          <w:lang w:eastAsia="es-MX"/>
        </w:rPr>
        <w:t>consecuencia</w:t>
      </w:r>
      <w:proofErr w:type="gramEnd"/>
      <w:r w:rsidRPr="003D4A15">
        <w:rPr>
          <w:rFonts w:ascii="Palatino Linotype" w:hAnsi="Palatino Linotype" w:eastAsia="Calibri" w:cs="Tahoma"/>
          <w:color w:val="000000"/>
          <w:sz w:val="22"/>
          <w:szCs w:val="22"/>
          <w:lang w:eastAsia="es-MX"/>
        </w:rPr>
        <w:t xml:space="preserve"> de lo anterior, se advierte que los tabuladores de sueldos correspondientes a los años que integran la temporalidad solicitada, pueden permitir al Recurrente advertir el incremento salarial para cada cargo y con ello, tener por satisfecha su solicitud de información; tal y como lo precisó el Particular durante la interposición y substanciación del Recurso de Revisión que nos ocupa.</w:t>
      </w:r>
    </w:p>
    <w:p w:rsidRPr="003D4A15" w:rsidR="001C0BBF" w:rsidP="003D4A15" w:rsidRDefault="001C0BBF" w14:paraId="5B66266D"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D4A15" w:rsidR="00553405" w:rsidP="003D4A15" w:rsidRDefault="001C0BBF" w14:paraId="174958F7" w14:textId="6B416C84">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 xml:space="preserve">Aunado a ello, el </w:t>
      </w:r>
      <w:r w:rsidRPr="003D4A15" w:rsidR="00553405">
        <w:rPr>
          <w:rFonts w:ascii="Palatino Linotype" w:hAnsi="Palatino Linotype" w:eastAsia="Calibri" w:cs="Tahoma"/>
          <w:color w:val="000000"/>
          <w:sz w:val="22"/>
          <w:szCs w:val="22"/>
          <w:lang w:eastAsia="es-MX"/>
        </w:rPr>
        <w:t>Sujeto</w:t>
      </w:r>
      <w:r w:rsidRPr="003D4A15">
        <w:rPr>
          <w:rFonts w:ascii="Palatino Linotype" w:hAnsi="Palatino Linotype" w:eastAsia="Calibri" w:cs="Tahoma"/>
          <w:color w:val="000000"/>
          <w:sz w:val="22"/>
          <w:szCs w:val="22"/>
          <w:lang w:eastAsia="es-MX"/>
        </w:rPr>
        <w:t xml:space="preserve"> Obligado no se encuentra forzado normativamente a procesar la información</w:t>
      </w:r>
      <w:r w:rsidRPr="003D4A15" w:rsidR="00553405">
        <w:rPr>
          <w:rFonts w:ascii="Palatino Linotype" w:hAnsi="Palatino Linotype" w:eastAsia="Calibri" w:cs="Tahoma"/>
          <w:color w:val="000000"/>
          <w:sz w:val="22"/>
          <w:szCs w:val="22"/>
          <w:lang w:eastAsia="es-MX"/>
        </w:rPr>
        <w:t xml:space="preserve">; ello, </w:t>
      </w:r>
      <w:r w:rsidRPr="003D4A15" w:rsidR="00553405">
        <w:rPr>
          <w:rFonts w:ascii="Palatino Linotype" w:hAnsi="Palatino Linotype" w:cs="Tahoma"/>
          <w:sz w:val="22"/>
          <w:szCs w:val="22"/>
        </w:rPr>
        <w:t xml:space="preserve">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w:t>
      </w:r>
      <w:r w:rsidRPr="003D4A15" w:rsidR="00553405">
        <w:rPr>
          <w:rFonts w:ascii="Palatino Linotype" w:hAnsi="Palatino Linotype" w:cs="Tahoma"/>
          <w:sz w:val="22"/>
          <w:szCs w:val="22"/>
        </w:rPr>
        <w:lastRenderedPageBreak/>
        <w:t>presentarla conforme al interés del solicitante, además, que tampoco deberá generarla, resumirla, efectuar cálculos o practicar investigaciones.</w:t>
      </w:r>
    </w:p>
    <w:p w:rsidRPr="003D4A15" w:rsidR="00553405" w:rsidP="003D4A15" w:rsidRDefault="00553405" w14:paraId="73E6ADEE" w14:textId="77777777">
      <w:pPr>
        <w:tabs>
          <w:tab w:val="left" w:pos="4962"/>
        </w:tabs>
        <w:spacing w:line="360" w:lineRule="auto"/>
        <w:contextualSpacing/>
        <w:jc w:val="both"/>
        <w:rPr>
          <w:rFonts w:ascii="Palatino Linotype" w:hAnsi="Palatino Linotype" w:cs="Tahoma"/>
          <w:sz w:val="22"/>
          <w:szCs w:val="22"/>
        </w:rPr>
      </w:pPr>
    </w:p>
    <w:p w:rsidRPr="003D4A15" w:rsidR="00553405" w:rsidP="003D4A15" w:rsidRDefault="00553405" w14:paraId="73AB781F"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3D4A15">
        <w:rPr>
          <w:rFonts w:ascii="Palatino Linotype" w:hAnsi="Palatino Linotype" w:cs="Tahoma"/>
          <w:sz w:val="22"/>
          <w:szCs w:val="22"/>
        </w:rPr>
        <w:t xml:space="preserve">De esta manera, </w:t>
      </w:r>
      <w:r w:rsidRPr="003D4A15">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3D4A15">
        <w:rPr>
          <w:rFonts w:ascii="Palatino Linotype" w:hAnsi="Palatino Linotype" w:cs="Tahoma"/>
          <w:i/>
          <w:sz w:val="22"/>
          <w:szCs w:val="22"/>
        </w:rPr>
        <w:t>ad hoc</w:t>
      </w:r>
      <w:r w:rsidRPr="003D4A1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3D4A15">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3D4A15" w:rsidR="00553405" w:rsidP="003D4A15" w:rsidRDefault="00553405" w14:paraId="142C366C" w14:textId="77777777">
      <w:pPr>
        <w:spacing w:line="360" w:lineRule="auto"/>
        <w:ind w:left="567"/>
        <w:contextualSpacing/>
        <w:jc w:val="both"/>
        <w:rPr>
          <w:rFonts w:ascii="Palatino Linotype" w:hAnsi="Palatino Linotype" w:eastAsia="Arial" w:cs="Arial"/>
          <w:b/>
          <w:sz w:val="22"/>
          <w:szCs w:val="22"/>
        </w:rPr>
      </w:pPr>
    </w:p>
    <w:p w:rsidRPr="003D4A15" w:rsidR="00553405" w:rsidP="003D4A15" w:rsidRDefault="00553405" w14:paraId="7F309C21" w14:textId="77777777">
      <w:pPr>
        <w:spacing w:line="360" w:lineRule="auto"/>
        <w:ind w:left="567" w:right="539"/>
        <w:contextualSpacing/>
        <w:jc w:val="both"/>
        <w:rPr>
          <w:rFonts w:ascii="Palatino Linotype" w:hAnsi="Palatino Linotype" w:eastAsia="Arial" w:cs="Arial"/>
          <w:i/>
        </w:rPr>
      </w:pPr>
      <w:r w:rsidRPr="003D4A15">
        <w:rPr>
          <w:rFonts w:ascii="Palatino Linotype" w:hAnsi="Palatino Linotype" w:eastAsia="Arial" w:cs="Arial"/>
          <w:b/>
          <w:i/>
        </w:rPr>
        <w:t xml:space="preserve">No existe obligación de elaborar </w:t>
      </w:r>
      <w:r w:rsidRPr="003D4A15">
        <w:rPr>
          <w:rFonts w:ascii="Palatino Linotype" w:hAnsi="Palatino Linotype" w:eastAsia="Arial" w:cs="Arial"/>
          <w:b/>
          <w:i/>
          <w:spacing w:val="-3"/>
        </w:rPr>
        <w:t>d</w:t>
      </w:r>
      <w:r w:rsidRPr="003D4A15">
        <w:rPr>
          <w:rFonts w:ascii="Palatino Linotype" w:hAnsi="Palatino Linotype" w:eastAsia="Arial" w:cs="Arial"/>
          <w:b/>
          <w:i/>
        </w:rPr>
        <w:t>ocum</w:t>
      </w:r>
      <w:r w:rsidRPr="003D4A15">
        <w:rPr>
          <w:rFonts w:ascii="Palatino Linotype" w:hAnsi="Palatino Linotype" w:eastAsia="Arial" w:cs="Arial"/>
          <w:b/>
          <w:i/>
          <w:spacing w:val="1"/>
        </w:rPr>
        <w:t>e</w:t>
      </w:r>
      <w:r w:rsidRPr="003D4A15">
        <w:rPr>
          <w:rFonts w:ascii="Palatino Linotype" w:hAnsi="Palatino Linotype" w:eastAsia="Arial" w:cs="Arial"/>
          <w:b/>
          <w:i/>
        </w:rPr>
        <w:t>n</w:t>
      </w:r>
      <w:r w:rsidRPr="003D4A15">
        <w:rPr>
          <w:rFonts w:ascii="Palatino Linotype" w:hAnsi="Palatino Linotype" w:eastAsia="Arial" w:cs="Arial"/>
          <w:b/>
          <w:i/>
          <w:spacing w:val="-1"/>
        </w:rPr>
        <w:t>t</w:t>
      </w:r>
      <w:r w:rsidRPr="003D4A15">
        <w:rPr>
          <w:rFonts w:ascii="Palatino Linotype" w:hAnsi="Palatino Linotype" w:eastAsia="Arial" w:cs="Arial"/>
          <w:b/>
          <w:i/>
        </w:rPr>
        <w:t xml:space="preserve">os </w:t>
      </w:r>
      <w:r w:rsidRPr="003D4A15">
        <w:rPr>
          <w:rFonts w:ascii="Palatino Linotype" w:hAnsi="Palatino Linotype" w:eastAsia="Arial" w:cs="Arial"/>
          <w:b/>
          <w:i/>
          <w:spacing w:val="-1"/>
        </w:rPr>
        <w:t xml:space="preserve">ad </w:t>
      </w:r>
      <w:r w:rsidRPr="003D4A15">
        <w:rPr>
          <w:rFonts w:ascii="Palatino Linotype" w:hAnsi="Palatino Linotype" w:eastAsia="Arial" w:cs="Arial"/>
          <w:b/>
          <w:i/>
        </w:rPr>
        <w:t>hoc para atender las sol</w:t>
      </w:r>
      <w:r w:rsidRPr="003D4A15">
        <w:rPr>
          <w:rFonts w:ascii="Palatino Linotype" w:hAnsi="Palatino Linotype" w:eastAsia="Arial" w:cs="Arial"/>
          <w:b/>
          <w:i/>
          <w:spacing w:val="-2"/>
        </w:rPr>
        <w:t>i</w:t>
      </w:r>
      <w:r w:rsidRPr="003D4A15">
        <w:rPr>
          <w:rFonts w:ascii="Palatino Linotype" w:hAnsi="Palatino Linotype" w:eastAsia="Arial" w:cs="Arial"/>
          <w:b/>
          <w:i/>
          <w:spacing w:val="1"/>
        </w:rPr>
        <w:t>c</w:t>
      </w:r>
      <w:r w:rsidRPr="003D4A15">
        <w:rPr>
          <w:rFonts w:ascii="Palatino Linotype" w:hAnsi="Palatino Linotype" w:eastAsia="Arial" w:cs="Arial"/>
          <w:b/>
          <w:i/>
        </w:rPr>
        <w:t xml:space="preserve">itudes de </w:t>
      </w:r>
      <w:r w:rsidRPr="003D4A15">
        <w:rPr>
          <w:rFonts w:ascii="Palatino Linotype" w:hAnsi="Palatino Linotype" w:eastAsia="Arial" w:cs="Arial"/>
          <w:b/>
          <w:i/>
          <w:spacing w:val="1"/>
        </w:rPr>
        <w:t>ac</w:t>
      </w:r>
      <w:r w:rsidRPr="003D4A15">
        <w:rPr>
          <w:rFonts w:ascii="Palatino Linotype" w:hAnsi="Palatino Linotype" w:eastAsia="Arial" w:cs="Arial"/>
          <w:b/>
          <w:i/>
          <w:spacing w:val="-1"/>
        </w:rPr>
        <w:t>c</w:t>
      </w:r>
      <w:r w:rsidRPr="003D4A15">
        <w:rPr>
          <w:rFonts w:ascii="Palatino Linotype" w:hAnsi="Palatino Linotype" w:eastAsia="Arial" w:cs="Arial"/>
          <w:b/>
          <w:i/>
          <w:spacing w:val="1"/>
        </w:rPr>
        <w:t>es</w:t>
      </w:r>
      <w:r w:rsidRPr="003D4A15">
        <w:rPr>
          <w:rFonts w:ascii="Palatino Linotype" w:hAnsi="Palatino Linotype" w:eastAsia="Arial" w:cs="Arial"/>
          <w:b/>
          <w:i/>
        </w:rPr>
        <w:t>o a la informa</w:t>
      </w:r>
      <w:r w:rsidRPr="003D4A15">
        <w:rPr>
          <w:rFonts w:ascii="Palatino Linotype" w:hAnsi="Palatino Linotype" w:eastAsia="Arial" w:cs="Arial"/>
          <w:b/>
          <w:i/>
          <w:spacing w:val="1"/>
        </w:rPr>
        <w:t>c</w:t>
      </w:r>
      <w:r w:rsidRPr="003D4A15">
        <w:rPr>
          <w:rFonts w:ascii="Palatino Linotype" w:hAnsi="Palatino Linotype" w:eastAsia="Arial" w:cs="Arial"/>
          <w:b/>
          <w:i/>
        </w:rPr>
        <w:t>ió</w:t>
      </w:r>
      <w:r w:rsidRPr="003D4A15">
        <w:rPr>
          <w:rFonts w:ascii="Palatino Linotype" w:hAnsi="Palatino Linotype" w:eastAsia="Arial" w:cs="Arial"/>
          <w:b/>
          <w:i/>
          <w:spacing w:val="-2"/>
        </w:rPr>
        <w:t>n</w:t>
      </w:r>
      <w:r w:rsidRPr="003D4A15">
        <w:rPr>
          <w:rFonts w:ascii="Palatino Linotype" w:hAnsi="Palatino Linotype" w:eastAsia="Arial" w:cs="Arial"/>
          <w:b/>
          <w:i/>
        </w:rPr>
        <w:t xml:space="preserve">. </w:t>
      </w:r>
      <w:r w:rsidRPr="003D4A15">
        <w:rPr>
          <w:rFonts w:ascii="Palatino Linotype" w:hAnsi="Palatino Linotype" w:eastAsia="Arial" w:cs="Arial"/>
          <w:i/>
          <w:spacing w:val="18"/>
        </w:rPr>
        <w:t>L</w:t>
      </w:r>
      <w:r w:rsidRPr="003D4A15">
        <w:rPr>
          <w:rFonts w:ascii="Palatino Linotype" w:hAnsi="Palatino Linotype" w:eastAsia="Arial" w:cs="Arial"/>
          <w:i/>
          <w:spacing w:val="-1"/>
        </w:rPr>
        <w:t xml:space="preserve">os </w:t>
      </w:r>
      <w:r w:rsidRPr="003D4A15">
        <w:rPr>
          <w:rFonts w:ascii="Palatino Linotype" w:hAnsi="Palatino Linotype" w:eastAsia="Arial" w:cs="Arial"/>
          <w:i/>
          <w:spacing w:val="1"/>
        </w:rPr>
        <w:t>a</w:t>
      </w:r>
      <w:r w:rsidRPr="003D4A15">
        <w:rPr>
          <w:rFonts w:ascii="Palatino Linotype" w:hAnsi="Palatino Linotype" w:eastAsia="Arial" w:cs="Arial"/>
          <w:i/>
        </w:rPr>
        <w:t>rt</w:t>
      </w:r>
      <w:r w:rsidRPr="003D4A15">
        <w:rPr>
          <w:rFonts w:ascii="Palatino Linotype" w:hAnsi="Palatino Linotype" w:eastAsia="Arial" w:cs="Arial"/>
          <w:i/>
          <w:spacing w:val="-2"/>
        </w:rPr>
        <w:t>í</w:t>
      </w:r>
      <w:r w:rsidRPr="003D4A15">
        <w:rPr>
          <w:rFonts w:ascii="Palatino Linotype" w:hAnsi="Palatino Linotype" w:eastAsia="Arial" w:cs="Arial"/>
          <w:i/>
        </w:rPr>
        <w:t>c</w:t>
      </w:r>
      <w:r w:rsidRPr="003D4A15">
        <w:rPr>
          <w:rFonts w:ascii="Palatino Linotype" w:hAnsi="Palatino Linotype" w:eastAsia="Arial" w:cs="Arial"/>
          <w:i/>
          <w:spacing w:val="1"/>
        </w:rPr>
        <w:t>u</w:t>
      </w:r>
      <w:r w:rsidRPr="003D4A15">
        <w:rPr>
          <w:rFonts w:ascii="Palatino Linotype" w:hAnsi="Palatino Linotype" w:eastAsia="Arial" w:cs="Arial"/>
          <w:i/>
        </w:rPr>
        <w:t>los</w:t>
      </w:r>
      <w:r w:rsidRPr="003D4A15">
        <w:rPr>
          <w:rFonts w:ascii="Palatino Linotype" w:hAnsi="Palatino Linotype" w:eastAsia="Arial" w:cs="Arial"/>
          <w:i/>
          <w:spacing w:val="8"/>
        </w:rPr>
        <w:t xml:space="preserve"> 129 </w:t>
      </w:r>
      <w:r w:rsidRPr="003D4A15">
        <w:rPr>
          <w:rFonts w:ascii="Palatino Linotype" w:hAnsi="Palatino Linotype" w:eastAsia="Arial" w:cs="Arial"/>
          <w:i/>
          <w:spacing w:val="1"/>
        </w:rPr>
        <w:t>d</w:t>
      </w:r>
      <w:r w:rsidRPr="003D4A15">
        <w:rPr>
          <w:rFonts w:ascii="Palatino Linotype" w:hAnsi="Palatino Linotype" w:eastAsia="Arial" w:cs="Arial"/>
          <w:i/>
        </w:rPr>
        <w:t xml:space="preserve">e la </w:t>
      </w:r>
      <w:r w:rsidRPr="003D4A15">
        <w:rPr>
          <w:rFonts w:ascii="Palatino Linotype" w:hAnsi="Palatino Linotype" w:eastAsia="Arial" w:cs="Arial"/>
          <w:i/>
          <w:spacing w:val="-1"/>
        </w:rPr>
        <w:t>L</w:t>
      </w:r>
      <w:r w:rsidRPr="003D4A15">
        <w:rPr>
          <w:rFonts w:ascii="Palatino Linotype" w:hAnsi="Palatino Linotype" w:eastAsia="Arial" w:cs="Arial"/>
          <w:i/>
          <w:spacing w:val="1"/>
        </w:rPr>
        <w:t>e</w:t>
      </w:r>
      <w:r w:rsidRPr="003D4A15">
        <w:rPr>
          <w:rFonts w:ascii="Palatino Linotype" w:hAnsi="Palatino Linotype" w:eastAsia="Arial" w:cs="Arial"/>
          <w:i/>
        </w:rPr>
        <w:t xml:space="preserve">y General </w:t>
      </w:r>
      <w:r w:rsidRPr="003D4A15">
        <w:rPr>
          <w:rFonts w:ascii="Palatino Linotype" w:hAnsi="Palatino Linotype" w:eastAsia="Arial" w:cs="Arial"/>
          <w:i/>
          <w:spacing w:val="-1"/>
        </w:rPr>
        <w:t>d</w:t>
      </w:r>
      <w:r w:rsidRPr="003D4A15">
        <w:rPr>
          <w:rFonts w:ascii="Palatino Linotype" w:hAnsi="Palatino Linotype" w:eastAsia="Arial" w:cs="Arial"/>
          <w:i/>
        </w:rPr>
        <w:t xml:space="preserve">e </w:t>
      </w:r>
      <w:r w:rsidRPr="003D4A15">
        <w:rPr>
          <w:rFonts w:ascii="Palatino Linotype" w:hAnsi="Palatino Linotype" w:eastAsia="Arial" w:cs="Arial"/>
          <w:i/>
          <w:spacing w:val="2"/>
        </w:rPr>
        <w:t>T</w:t>
      </w:r>
      <w:r w:rsidRPr="003D4A15">
        <w:rPr>
          <w:rFonts w:ascii="Palatino Linotype" w:hAnsi="Palatino Linotype" w:eastAsia="Arial" w:cs="Arial"/>
          <w:i/>
        </w:rPr>
        <w:t>r</w:t>
      </w:r>
      <w:r w:rsidRPr="003D4A15">
        <w:rPr>
          <w:rFonts w:ascii="Palatino Linotype" w:hAnsi="Palatino Linotype" w:eastAsia="Arial" w:cs="Arial"/>
          <w:i/>
          <w:spacing w:val="-2"/>
        </w:rPr>
        <w:t>a</w:t>
      </w:r>
      <w:r w:rsidRPr="003D4A15">
        <w:rPr>
          <w:rFonts w:ascii="Palatino Linotype" w:hAnsi="Palatino Linotype" w:eastAsia="Arial" w:cs="Arial"/>
          <w:i/>
          <w:spacing w:val="1"/>
        </w:rPr>
        <w:t>n</w:t>
      </w:r>
      <w:r w:rsidRPr="003D4A15">
        <w:rPr>
          <w:rFonts w:ascii="Palatino Linotype" w:hAnsi="Palatino Linotype" w:eastAsia="Arial" w:cs="Arial"/>
          <w:i/>
        </w:rPr>
        <w:t>s</w:t>
      </w:r>
      <w:r w:rsidRPr="003D4A15">
        <w:rPr>
          <w:rFonts w:ascii="Palatino Linotype" w:hAnsi="Palatino Linotype" w:eastAsia="Arial" w:cs="Arial"/>
          <w:i/>
          <w:spacing w:val="1"/>
        </w:rPr>
        <w:t>pa</w:t>
      </w:r>
      <w:r w:rsidRPr="003D4A15">
        <w:rPr>
          <w:rFonts w:ascii="Palatino Linotype" w:hAnsi="Palatino Linotype" w:eastAsia="Arial" w:cs="Arial"/>
          <w:i/>
        </w:rPr>
        <w:t>r</w:t>
      </w:r>
      <w:r w:rsidRPr="003D4A15">
        <w:rPr>
          <w:rFonts w:ascii="Palatino Linotype" w:hAnsi="Palatino Linotype" w:eastAsia="Arial" w:cs="Arial"/>
          <w:i/>
          <w:spacing w:val="-2"/>
        </w:rPr>
        <w:t>e</w:t>
      </w:r>
      <w:r w:rsidRPr="003D4A15">
        <w:rPr>
          <w:rFonts w:ascii="Palatino Linotype" w:hAnsi="Palatino Linotype" w:eastAsia="Arial" w:cs="Arial"/>
          <w:i/>
          <w:spacing w:val="1"/>
        </w:rPr>
        <w:t>n</w:t>
      </w:r>
      <w:r w:rsidRPr="003D4A15">
        <w:rPr>
          <w:rFonts w:ascii="Palatino Linotype" w:hAnsi="Palatino Linotype" w:eastAsia="Arial" w:cs="Arial"/>
          <w:i/>
        </w:rPr>
        <w:t>cia y Acc</w:t>
      </w:r>
      <w:r w:rsidRPr="003D4A15">
        <w:rPr>
          <w:rFonts w:ascii="Palatino Linotype" w:hAnsi="Palatino Linotype" w:eastAsia="Arial" w:cs="Arial"/>
          <w:i/>
          <w:spacing w:val="1"/>
        </w:rPr>
        <w:t>e</w:t>
      </w:r>
      <w:r w:rsidRPr="003D4A15">
        <w:rPr>
          <w:rFonts w:ascii="Palatino Linotype" w:hAnsi="Palatino Linotype" w:eastAsia="Arial" w:cs="Arial"/>
          <w:i/>
        </w:rPr>
        <w:t>so a la I</w:t>
      </w:r>
      <w:r w:rsidRPr="003D4A15">
        <w:rPr>
          <w:rFonts w:ascii="Palatino Linotype" w:hAnsi="Palatino Linotype" w:eastAsia="Arial" w:cs="Arial"/>
          <w:i/>
          <w:spacing w:val="-1"/>
        </w:rPr>
        <w:t>n</w:t>
      </w:r>
      <w:r w:rsidRPr="003D4A15">
        <w:rPr>
          <w:rFonts w:ascii="Palatino Linotype" w:hAnsi="Palatino Linotype" w:eastAsia="Arial" w:cs="Arial"/>
          <w:i/>
        </w:rPr>
        <w:t>f</w:t>
      </w:r>
      <w:r w:rsidRPr="003D4A15">
        <w:rPr>
          <w:rFonts w:ascii="Palatino Linotype" w:hAnsi="Palatino Linotype" w:eastAsia="Arial" w:cs="Arial"/>
          <w:i/>
          <w:spacing w:val="1"/>
        </w:rPr>
        <w:t>o</w:t>
      </w:r>
      <w:r w:rsidRPr="003D4A15">
        <w:rPr>
          <w:rFonts w:ascii="Palatino Linotype" w:hAnsi="Palatino Linotype" w:eastAsia="Arial" w:cs="Arial"/>
          <w:i/>
          <w:spacing w:val="-3"/>
        </w:rPr>
        <w:t>r</w:t>
      </w:r>
      <w:r w:rsidRPr="003D4A15">
        <w:rPr>
          <w:rFonts w:ascii="Palatino Linotype" w:hAnsi="Palatino Linotype" w:eastAsia="Arial" w:cs="Arial"/>
          <w:i/>
          <w:spacing w:val="1"/>
        </w:rPr>
        <w:t>ma</w:t>
      </w:r>
      <w:r w:rsidRPr="003D4A15">
        <w:rPr>
          <w:rFonts w:ascii="Palatino Linotype" w:hAnsi="Palatino Linotype" w:eastAsia="Arial" w:cs="Arial"/>
          <w:i/>
        </w:rPr>
        <w:t>ci</w:t>
      </w:r>
      <w:r w:rsidRPr="003D4A15">
        <w:rPr>
          <w:rFonts w:ascii="Palatino Linotype" w:hAnsi="Palatino Linotype" w:eastAsia="Arial" w:cs="Arial"/>
          <w:i/>
          <w:spacing w:val="-2"/>
        </w:rPr>
        <w:t>ó</w:t>
      </w:r>
      <w:r w:rsidRPr="003D4A15">
        <w:rPr>
          <w:rFonts w:ascii="Palatino Linotype" w:hAnsi="Palatino Linotype" w:eastAsia="Arial" w:cs="Arial"/>
          <w:i/>
        </w:rPr>
        <w:t xml:space="preserve">n </w:t>
      </w:r>
      <w:r w:rsidRPr="003D4A15">
        <w:rPr>
          <w:rFonts w:ascii="Palatino Linotype" w:hAnsi="Palatino Linotype" w:eastAsia="Arial" w:cs="Arial"/>
          <w:i/>
          <w:spacing w:val="-2"/>
        </w:rPr>
        <w:t>P</w:t>
      </w:r>
      <w:r w:rsidRPr="003D4A15">
        <w:rPr>
          <w:rFonts w:ascii="Palatino Linotype" w:hAnsi="Palatino Linotype" w:eastAsia="Arial" w:cs="Arial"/>
          <w:i/>
          <w:spacing w:val="1"/>
        </w:rPr>
        <w:t>úb</w:t>
      </w:r>
      <w:r w:rsidRPr="003D4A15">
        <w:rPr>
          <w:rFonts w:ascii="Palatino Linotype" w:hAnsi="Palatino Linotype" w:eastAsia="Arial" w:cs="Arial"/>
          <w:i/>
        </w:rPr>
        <w:t>l</w:t>
      </w:r>
      <w:r w:rsidRPr="003D4A15">
        <w:rPr>
          <w:rFonts w:ascii="Palatino Linotype" w:hAnsi="Palatino Linotype" w:eastAsia="Arial" w:cs="Arial"/>
          <w:i/>
          <w:spacing w:val="-1"/>
        </w:rPr>
        <w:t>i</w:t>
      </w:r>
      <w:r w:rsidRPr="003D4A15">
        <w:rPr>
          <w:rFonts w:ascii="Palatino Linotype" w:hAnsi="Palatino Linotype" w:eastAsia="Arial" w:cs="Arial"/>
          <w:i/>
        </w:rPr>
        <w:t xml:space="preserve">ca y </w:t>
      </w:r>
      <w:r w:rsidRPr="003D4A15">
        <w:rPr>
          <w:rFonts w:ascii="Palatino Linotype" w:hAnsi="Palatino Linotype" w:eastAsia="Arial" w:cs="Arial"/>
          <w:i/>
          <w:spacing w:val="8"/>
        </w:rPr>
        <w:t xml:space="preserve">130, párrafo cuarto, </w:t>
      </w:r>
      <w:r w:rsidRPr="003D4A15">
        <w:rPr>
          <w:rFonts w:ascii="Palatino Linotype" w:hAnsi="Palatino Linotype" w:eastAsia="Arial" w:cs="Arial"/>
          <w:i/>
          <w:spacing w:val="1"/>
        </w:rPr>
        <w:t>d</w:t>
      </w:r>
      <w:r w:rsidRPr="003D4A15">
        <w:rPr>
          <w:rFonts w:ascii="Palatino Linotype" w:hAnsi="Palatino Linotype" w:eastAsia="Arial" w:cs="Arial"/>
          <w:i/>
        </w:rPr>
        <w:t xml:space="preserve">e la </w:t>
      </w:r>
      <w:r w:rsidRPr="003D4A15">
        <w:rPr>
          <w:rFonts w:ascii="Palatino Linotype" w:hAnsi="Palatino Linotype" w:eastAsia="Arial" w:cs="Arial"/>
          <w:i/>
          <w:spacing w:val="-1"/>
        </w:rPr>
        <w:t>L</w:t>
      </w:r>
      <w:r w:rsidRPr="003D4A15">
        <w:rPr>
          <w:rFonts w:ascii="Palatino Linotype" w:hAnsi="Palatino Linotype" w:eastAsia="Arial" w:cs="Arial"/>
          <w:i/>
          <w:spacing w:val="1"/>
        </w:rPr>
        <w:t>e</w:t>
      </w:r>
      <w:r w:rsidRPr="003D4A15">
        <w:rPr>
          <w:rFonts w:ascii="Palatino Linotype" w:hAnsi="Palatino Linotype" w:eastAsia="Arial" w:cs="Arial"/>
          <w:i/>
        </w:rPr>
        <w:t>y Fe</w:t>
      </w:r>
      <w:r w:rsidRPr="003D4A15">
        <w:rPr>
          <w:rFonts w:ascii="Palatino Linotype" w:hAnsi="Palatino Linotype" w:eastAsia="Arial" w:cs="Arial"/>
          <w:i/>
          <w:spacing w:val="1"/>
        </w:rPr>
        <w:t>de</w:t>
      </w:r>
      <w:r w:rsidRPr="003D4A15">
        <w:rPr>
          <w:rFonts w:ascii="Palatino Linotype" w:hAnsi="Palatino Linotype" w:eastAsia="Arial" w:cs="Arial"/>
          <w:i/>
        </w:rPr>
        <w:t xml:space="preserve">ral </w:t>
      </w:r>
      <w:r w:rsidRPr="003D4A15">
        <w:rPr>
          <w:rFonts w:ascii="Palatino Linotype" w:hAnsi="Palatino Linotype" w:eastAsia="Arial" w:cs="Arial"/>
          <w:i/>
          <w:spacing w:val="-1"/>
        </w:rPr>
        <w:t>d</w:t>
      </w:r>
      <w:r w:rsidRPr="003D4A15">
        <w:rPr>
          <w:rFonts w:ascii="Palatino Linotype" w:hAnsi="Palatino Linotype" w:eastAsia="Arial" w:cs="Arial"/>
          <w:i/>
        </w:rPr>
        <w:t xml:space="preserve">e </w:t>
      </w:r>
      <w:r w:rsidRPr="003D4A15">
        <w:rPr>
          <w:rFonts w:ascii="Palatino Linotype" w:hAnsi="Palatino Linotype" w:eastAsia="Arial" w:cs="Arial"/>
          <w:i/>
          <w:spacing w:val="2"/>
        </w:rPr>
        <w:t>T</w:t>
      </w:r>
      <w:r w:rsidRPr="003D4A15">
        <w:rPr>
          <w:rFonts w:ascii="Palatino Linotype" w:hAnsi="Palatino Linotype" w:eastAsia="Arial" w:cs="Arial"/>
          <w:i/>
        </w:rPr>
        <w:t>r</w:t>
      </w:r>
      <w:r w:rsidRPr="003D4A15">
        <w:rPr>
          <w:rFonts w:ascii="Palatino Linotype" w:hAnsi="Palatino Linotype" w:eastAsia="Arial" w:cs="Arial"/>
          <w:i/>
          <w:spacing w:val="-2"/>
        </w:rPr>
        <w:t>a</w:t>
      </w:r>
      <w:r w:rsidRPr="003D4A15">
        <w:rPr>
          <w:rFonts w:ascii="Palatino Linotype" w:hAnsi="Palatino Linotype" w:eastAsia="Arial" w:cs="Arial"/>
          <w:i/>
          <w:spacing w:val="1"/>
        </w:rPr>
        <w:t>n</w:t>
      </w:r>
      <w:r w:rsidRPr="003D4A15">
        <w:rPr>
          <w:rFonts w:ascii="Palatino Linotype" w:hAnsi="Palatino Linotype" w:eastAsia="Arial" w:cs="Arial"/>
          <w:i/>
        </w:rPr>
        <w:t>s</w:t>
      </w:r>
      <w:r w:rsidRPr="003D4A15">
        <w:rPr>
          <w:rFonts w:ascii="Palatino Linotype" w:hAnsi="Palatino Linotype" w:eastAsia="Arial" w:cs="Arial"/>
          <w:i/>
          <w:spacing w:val="1"/>
        </w:rPr>
        <w:t>pa</w:t>
      </w:r>
      <w:r w:rsidRPr="003D4A15">
        <w:rPr>
          <w:rFonts w:ascii="Palatino Linotype" w:hAnsi="Palatino Linotype" w:eastAsia="Arial" w:cs="Arial"/>
          <w:i/>
        </w:rPr>
        <w:t>r</w:t>
      </w:r>
      <w:r w:rsidRPr="003D4A15">
        <w:rPr>
          <w:rFonts w:ascii="Palatino Linotype" w:hAnsi="Palatino Linotype" w:eastAsia="Arial" w:cs="Arial"/>
          <w:i/>
          <w:spacing w:val="-2"/>
        </w:rPr>
        <w:t>e</w:t>
      </w:r>
      <w:r w:rsidRPr="003D4A15">
        <w:rPr>
          <w:rFonts w:ascii="Palatino Linotype" w:hAnsi="Palatino Linotype" w:eastAsia="Arial" w:cs="Arial"/>
          <w:i/>
          <w:spacing w:val="1"/>
        </w:rPr>
        <w:t>n</w:t>
      </w:r>
      <w:r w:rsidRPr="003D4A15">
        <w:rPr>
          <w:rFonts w:ascii="Palatino Linotype" w:hAnsi="Palatino Linotype" w:eastAsia="Arial" w:cs="Arial"/>
          <w:i/>
        </w:rPr>
        <w:t>cia y Acc</w:t>
      </w:r>
      <w:r w:rsidRPr="003D4A15">
        <w:rPr>
          <w:rFonts w:ascii="Palatino Linotype" w:hAnsi="Palatino Linotype" w:eastAsia="Arial" w:cs="Arial"/>
          <w:i/>
          <w:spacing w:val="1"/>
        </w:rPr>
        <w:t>e</w:t>
      </w:r>
      <w:r w:rsidRPr="003D4A15">
        <w:rPr>
          <w:rFonts w:ascii="Palatino Linotype" w:hAnsi="Palatino Linotype" w:eastAsia="Arial" w:cs="Arial"/>
          <w:i/>
        </w:rPr>
        <w:t>so a la I</w:t>
      </w:r>
      <w:r w:rsidRPr="003D4A15">
        <w:rPr>
          <w:rFonts w:ascii="Palatino Linotype" w:hAnsi="Palatino Linotype" w:eastAsia="Arial" w:cs="Arial"/>
          <w:i/>
          <w:spacing w:val="-1"/>
        </w:rPr>
        <w:t>n</w:t>
      </w:r>
      <w:r w:rsidRPr="003D4A15">
        <w:rPr>
          <w:rFonts w:ascii="Palatino Linotype" w:hAnsi="Palatino Linotype" w:eastAsia="Arial" w:cs="Arial"/>
          <w:i/>
        </w:rPr>
        <w:t>f</w:t>
      </w:r>
      <w:r w:rsidRPr="003D4A15">
        <w:rPr>
          <w:rFonts w:ascii="Palatino Linotype" w:hAnsi="Palatino Linotype" w:eastAsia="Arial" w:cs="Arial"/>
          <w:i/>
          <w:spacing w:val="1"/>
        </w:rPr>
        <w:t>o</w:t>
      </w:r>
      <w:r w:rsidRPr="003D4A15">
        <w:rPr>
          <w:rFonts w:ascii="Palatino Linotype" w:hAnsi="Palatino Linotype" w:eastAsia="Arial" w:cs="Arial"/>
          <w:i/>
          <w:spacing w:val="-3"/>
        </w:rPr>
        <w:t>r</w:t>
      </w:r>
      <w:r w:rsidRPr="003D4A15">
        <w:rPr>
          <w:rFonts w:ascii="Palatino Linotype" w:hAnsi="Palatino Linotype" w:eastAsia="Arial" w:cs="Arial"/>
          <w:i/>
          <w:spacing w:val="1"/>
        </w:rPr>
        <w:t>ma</w:t>
      </w:r>
      <w:r w:rsidRPr="003D4A15">
        <w:rPr>
          <w:rFonts w:ascii="Palatino Linotype" w:hAnsi="Palatino Linotype" w:eastAsia="Arial" w:cs="Arial"/>
          <w:i/>
        </w:rPr>
        <w:t>ci</w:t>
      </w:r>
      <w:r w:rsidRPr="003D4A15">
        <w:rPr>
          <w:rFonts w:ascii="Palatino Linotype" w:hAnsi="Palatino Linotype" w:eastAsia="Arial" w:cs="Arial"/>
          <w:i/>
          <w:spacing w:val="-2"/>
        </w:rPr>
        <w:t>ó</w:t>
      </w:r>
      <w:r w:rsidRPr="003D4A15">
        <w:rPr>
          <w:rFonts w:ascii="Palatino Linotype" w:hAnsi="Palatino Linotype" w:eastAsia="Arial" w:cs="Arial"/>
          <w:i/>
        </w:rPr>
        <w:t xml:space="preserve">n </w:t>
      </w:r>
      <w:r w:rsidRPr="003D4A15">
        <w:rPr>
          <w:rFonts w:ascii="Palatino Linotype" w:hAnsi="Palatino Linotype" w:eastAsia="Arial" w:cs="Arial"/>
          <w:i/>
          <w:spacing w:val="-2"/>
        </w:rPr>
        <w:t>P</w:t>
      </w:r>
      <w:r w:rsidRPr="003D4A15">
        <w:rPr>
          <w:rFonts w:ascii="Palatino Linotype" w:hAnsi="Palatino Linotype" w:eastAsia="Arial" w:cs="Arial"/>
          <w:i/>
          <w:spacing w:val="1"/>
        </w:rPr>
        <w:t>úb</w:t>
      </w:r>
      <w:r w:rsidRPr="003D4A15">
        <w:rPr>
          <w:rFonts w:ascii="Palatino Linotype" w:hAnsi="Palatino Linotype" w:eastAsia="Arial" w:cs="Arial"/>
          <w:i/>
        </w:rPr>
        <w:t>l</w:t>
      </w:r>
      <w:r w:rsidRPr="003D4A15">
        <w:rPr>
          <w:rFonts w:ascii="Palatino Linotype" w:hAnsi="Palatino Linotype" w:eastAsia="Arial" w:cs="Arial"/>
          <w:i/>
          <w:spacing w:val="-1"/>
        </w:rPr>
        <w:t>i</w:t>
      </w:r>
      <w:r w:rsidRPr="003D4A15">
        <w:rPr>
          <w:rFonts w:ascii="Palatino Linotype" w:hAnsi="Palatino Linotype" w:eastAsia="Arial" w:cs="Arial"/>
          <w:i/>
        </w:rPr>
        <w:t xml:space="preserve">ca, </w:t>
      </w:r>
      <w:r w:rsidRPr="003D4A15">
        <w:rPr>
          <w:rFonts w:ascii="Palatino Linotype" w:hAnsi="Palatino Linotype" w:eastAsia="Arial" w:cs="Arial"/>
          <w:i/>
          <w:spacing w:val="-1"/>
        </w:rPr>
        <w:t>señalan q</w:t>
      </w:r>
      <w:r w:rsidRPr="003D4A15">
        <w:rPr>
          <w:rFonts w:ascii="Palatino Linotype" w:hAnsi="Palatino Linotype" w:eastAsia="Arial" w:cs="Arial"/>
          <w:i/>
          <w:spacing w:val="1"/>
        </w:rPr>
        <w:t>u</w:t>
      </w:r>
      <w:r w:rsidRPr="003D4A15">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D4A15">
        <w:rPr>
          <w:rFonts w:ascii="Palatino Linotype" w:hAnsi="Palatino Linotype" w:eastAsia="Arial" w:cs="Arial"/>
          <w:i/>
          <w:spacing w:val="-1"/>
        </w:rPr>
        <w:t xml:space="preserve"> sin necesidad de</w:t>
      </w:r>
      <w:r w:rsidRPr="003D4A15">
        <w:rPr>
          <w:rFonts w:ascii="Palatino Linotype" w:hAnsi="Palatino Linotype" w:eastAsia="Arial" w:cs="Arial"/>
          <w:i/>
          <w:spacing w:val="1"/>
        </w:rPr>
        <w:t xml:space="preserve"> e</w:t>
      </w:r>
      <w:r w:rsidRPr="003D4A15">
        <w:rPr>
          <w:rFonts w:ascii="Palatino Linotype" w:hAnsi="Palatino Linotype" w:eastAsia="Arial" w:cs="Arial"/>
          <w:i/>
        </w:rPr>
        <w:t>la</w:t>
      </w:r>
      <w:r w:rsidRPr="003D4A15">
        <w:rPr>
          <w:rFonts w:ascii="Palatino Linotype" w:hAnsi="Palatino Linotype" w:eastAsia="Arial" w:cs="Arial"/>
          <w:i/>
          <w:spacing w:val="1"/>
        </w:rPr>
        <w:t>bo</w:t>
      </w:r>
      <w:r w:rsidRPr="003D4A15">
        <w:rPr>
          <w:rFonts w:ascii="Palatino Linotype" w:hAnsi="Palatino Linotype" w:eastAsia="Arial" w:cs="Arial"/>
          <w:i/>
        </w:rPr>
        <w:t xml:space="preserve">rar </w:t>
      </w:r>
      <w:r w:rsidRPr="003D4A15">
        <w:rPr>
          <w:rFonts w:ascii="Palatino Linotype" w:hAnsi="Palatino Linotype" w:eastAsia="Arial" w:cs="Arial"/>
          <w:i/>
          <w:spacing w:val="1"/>
        </w:rPr>
        <w:t>do</w:t>
      </w:r>
      <w:r w:rsidRPr="003D4A15">
        <w:rPr>
          <w:rFonts w:ascii="Palatino Linotype" w:hAnsi="Palatino Linotype" w:eastAsia="Arial" w:cs="Arial"/>
          <w:i/>
          <w:spacing w:val="-2"/>
        </w:rPr>
        <w:t>c</w:t>
      </w:r>
      <w:r w:rsidRPr="003D4A15">
        <w:rPr>
          <w:rFonts w:ascii="Palatino Linotype" w:hAnsi="Palatino Linotype" w:eastAsia="Arial" w:cs="Arial"/>
          <w:i/>
          <w:spacing w:val="1"/>
        </w:rPr>
        <w:t>u</w:t>
      </w:r>
      <w:r w:rsidRPr="003D4A15">
        <w:rPr>
          <w:rFonts w:ascii="Palatino Linotype" w:hAnsi="Palatino Linotype" w:eastAsia="Arial" w:cs="Arial"/>
          <w:i/>
          <w:spacing w:val="-1"/>
        </w:rPr>
        <w:t>m</w:t>
      </w:r>
      <w:r w:rsidRPr="003D4A15">
        <w:rPr>
          <w:rFonts w:ascii="Palatino Linotype" w:hAnsi="Palatino Linotype" w:eastAsia="Arial" w:cs="Arial"/>
          <w:i/>
          <w:spacing w:val="1"/>
        </w:rPr>
        <w:t>en</w:t>
      </w:r>
      <w:r w:rsidRPr="003D4A15">
        <w:rPr>
          <w:rFonts w:ascii="Palatino Linotype" w:hAnsi="Palatino Linotype" w:eastAsia="Arial" w:cs="Arial"/>
          <w:i/>
          <w:spacing w:val="-2"/>
        </w:rPr>
        <w:t>t</w:t>
      </w:r>
      <w:r w:rsidRPr="003D4A15">
        <w:rPr>
          <w:rFonts w:ascii="Palatino Linotype" w:hAnsi="Palatino Linotype" w:eastAsia="Arial" w:cs="Arial"/>
          <w:i/>
          <w:spacing w:val="1"/>
        </w:rPr>
        <w:t>o</w:t>
      </w:r>
      <w:r w:rsidRPr="003D4A15">
        <w:rPr>
          <w:rFonts w:ascii="Palatino Linotype" w:hAnsi="Palatino Linotype" w:eastAsia="Arial" w:cs="Arial"/>
          <w:i/>
        </w:rPr>
        <w:t xml:space="preserve">s </w:t>
      </w:r>
      <w:r w:rsidRPr="003D4A15">
        <w:rPr>
          <w:rFonts w:ascii="Palatino Linotype" w:hAnsi="Palatino Linotype" w:eastAsia="Arial" w:cs="Arial"/>
          <w:i/>
          <w:spacing w:val="1"/>
        </w:rPr>
        <w:t>a</w:t>
      </w:r>
      <w:r w:rsidRPr="003D4A15">
        <w:rPr>
          <w:rFonts w:ascii="Palatino Linotype" w:hAnsi="Palatino Linotype" w:eastAsia="Arial" w:cs="Arial"/>
          <w:i/>
        </w:rPr>
        <w:t>d</w:t>
      </w:r>
      <w:r w:rsidRPr="003D4A15">
        <w:rPr>
          <w:rFonts w:ascii="Palatino Linotype" w:hAnsi="Palatino Linotype" w:eastAsia="Arial" w:cs="Arial"/>
          <w:i/>
          <w:spacing w:val="1"/>
        </w:rPr>
        <w:t xml:space="preserve"> ho</w:t>
      </w:r>
      <w:r w:rsidRPr="003D4A15">
        <w:rPr>
          <w:rFonts w:ascii="Palatino Linotype" w:hAnsi="Palatino Linotype" w:eastAsia="Arial" w:cs="Arial"/>
          <w:i/>
        </w:rPr>
        <w:t xml:space="preserve">c </w:t>
      </w:r>
      <w:r w:rsidRPr="003D4A15">
        <w:rPr>
          <w:rFonts w:ascii="Palatino Linotype" w:hAnsi="Palatino Linotype" w:eastAsia="Arial" w:cs="Arial"/>
          <w:i/>
          <w:spacing w:val="1"/>
        </w:rPr>
        <w:t>pa</w:t>
      </w:r>
      <w:r w:rsidRPr="003D4A15">
        <w:rPr>
          <w:rFonts w:ascii="Palatino Linotype" w:hAnsi="Palatino Linotype" w:eastAsia="Arial" w:cs="Arial"/>
          <w:i/>
        </w:rPr>
        <w:t xml:space="preserve">ra </w:t>
      </w:r>
      <w:r w:rsidRPr="003D4A15">
        <w:rPr>
          <w:rFonts w:ascii="Palatino Linotype" w:hAnsi="Palatino Linotype" w:eastAsia="Arial" w:cs="Arial"/>
          <w:i/>
          <w:spacing w:val="1"/>
        </w:rPr>
        <w:t>a</w:t>
      </w:r>
      <w:r w:rsidRPr="003D4A15">
        <w:rPr>
          <w:rFonts w:ascii="Palatino Linotype" w:hAnsi="Palatino Linotype" w:eastAsia="Arial" w:cs="Arial"/>
          <w:i/>
        </w:rPr>
        <w:t>t</w:t>
      </w:r>
      <w:r w:rsidRPr="003D4A15">
        <w:rPr>
          <w:rFonts w:ascii="Palatino Linotype" w:hAnsi="Palatino Linotype" w:eastAsia="Arial" w:cs="Arial"/>
          <w:i/>
          <w:spacing w:val="-1"/>
        </w:rPr>
        <w:t>e</w:t>
      </w:r>
      <w:r w:rsidRPr="003D4A15">
        <w:rPr>
          <w:rFonts w:ascii="Palatino Linotype" w:hAnsi="Palatino Linotype" w:eastAsia="Arial" w:cs="Arial"/>
          <w:i/>
          <w:spacing w:val="1"/>
        </w:rPr>
        <w:t>n</w:t>
      </w:r>
      <w:r w:rsidRPr="003D4A15">
        <w:rPr>
          <w:rFonts w:ascii="Palatino Linotype" w:hAnsi="Palatino Linotype" w:eastAsia="Arial" w:cs="Arial"/>
          <w:i/>
          <w:spacing w:val="-1"/>
        </w:rPr>
        <w:t>d</w:t>
      </w:r>
      <w:r w:rsidRPr="003D4A15">
        <w:rPr>
          <w:rFonts w:ascii="Palatino Linotype" w:hAnsi="Palatino Linotype" w:eastAsia="Arial" w:cs="Arial"/>
          <w:i/>
          <w:spacing w:val="1"/>
        </w:rPr>
        <w:t>e</w:t>
      </w:r>
      <w:r w:rsidRPr="003D4A15">
        <w:rPr>
          <w:rFonts w:ascii="Palatino Linotype" w:hAnsi="Palatino Linotype" w:eastAsia="Arial" w:cs="Arial"/>
          <w:i/>
        </w:rPr>
        <w:t>r l</w:t>
      </w:r>
      <w:r w:rsidRPr="003D4A15">
        <w:rPr>
          <w:rFonts w:ascii="Palatino Linotype" w:hAnsi="Palatino Linotype" w:eastAsia="Arial" w:cs="Arial"/>
          <w:i/>
          <w:spacing w:val="-2"/>
        </w:rPr>
        <w:t>a</w:t>
      </w:r>
      <w:r w:rsidRPr="003D4A15">
        <w:rPr>
          <w:rFonts w:ascii="Palatino Linotype" w:hAnsi="Palatino Linotype" w:eastAsia="Arial" w:cs="Arial"/>
          <w:i/>
        </w:rPr>
        <w:t>s s</w:t>
      </w:r>
      <w:r w:rsidRPr="003D4A15">
        <w:rPr>
          <w:rFonts w:ascii="Palatino Linotype" w:hAnsi="Palatino Linotype" w:eastAsia="Arial" w:cs="Arial"/>
          <w:i/>
          <w:spacing w:val="1"/>
        </w:rPr>
        <w:t>o</w:t>
      </w:r>
      <w:r w:rsidRPr="003D4A15">
        <w:rPr>
          <w:rFonts w:ascii="Palatino Linotype" w:hAnsi="Palatino Linotype" w:eastAsia="Arial" w:cs="Arial"/>
          <w:i/>
        </w:rPr>
        <w:t>l</w:t>
      </w:r>
      <w:r w:rsidRPr="003D4A15">
        <w:rPr>
          <w:rFonts w:ascii="Palatino Linotype" w:hAnsi="Palatino Linotype" w:eastAsia="Arial" w:cs="Arial"/>
          <w:i/>
          <w:spacing w:val="-1"/>
        </w:rPr>
        <w:t>i</w:t>
      </w:r>
      <w:r w:rsidRPr="003D4A15">
        <w:rPr>
          <w:rFonts w:ascii="Palatino Linotype" w:hAnsi="Palatino Linotype" w:eastAsia="Arial" w:cs="Arial"/>
          <w:i/>
        </w:rPr>
        <w:t>cit</w:t>
      </w:r>
      <w:r w:rsidRPr="003D4A15">
        <w:rPr>
          <w:rFonts w:ascii="Palatino Linotype" w:hAnsi="Palatino Linotype" w:eastAsia="Arial" w:cs="Arial"/>
          <w:i/>
          <w:spacing w:val="1"/>
        </w:rPr>
        <w:t>ude</w:t>
      </w:r>
      <w:r w:rsidRPr="003D4A15">
        <w:rPr>
          <w:rFonts w:ascii="Palatino Linotype" w:hAnsi="Palatino Linotype" w:eastAsia="Arial" w:cs="Arial"/>
          <w:i/>
        </w:rPr>
        <w:t xml:space="preserve">s </w:t>
      </w:r>
      <w:r w:rsidRPr="003D4A15">
        <w:rPr>
          <w:rFonts w:ascii="Palatino Linotype" w:hAnsi="Palatino Linotype" w:eastAsia="Arial" w:cs="Arial"/>
          <w:i/>
          <w:spacing w:val="-1"/>
        </w:rPr>
        <w:t>d</w:t>
      </w:r>
      <w:r w:rsidRPr="003D4A15">
        <w:rPr>
          <w:rFonts w:ascii="Palatino Linotype" w:hAnsi="Palatino Linotype" w:eastAsia="Arial" w:cs="Arial"/>
          <w:i/>
        </w:rPr>
        <w:t>e i</w:t>
      </w:r>
      <w:r w:rsidRPr="003D4A15">
        <w:rPr>
          <w:rFonts w:ascii="Palatino Linotype" w:hAnsi="Palatino Linotype" w:eastAsia="Arial" w:cs="Arial"/>
          <w:i/>
          <w:spacing w:val="-2"/>
        </w:rPr>
        <w:t>n</w:t>
      </w:r>
      <w:r w:rsidRPr="003D4A15">
        <w:rPr>
          <w:rFonts w:ascii="Palatino Linotype" w:hAnsi="Palatino Linotype" w:eastAsia="Arial" w:cs="Arial"/>
          <w:i/>
        </w:rPr>
        <w:t>f</w:t>
      </w:r>
      <w:r w:rsidRPr="003D4A15">
        <w:rPr>
          <w:rFonts w:ascii="Palatino Linotype" w:hAnsi="Palatino Linotype" w:eastAsia="Arial" w:cs="Arial"/>
          <w:i/>
          <w:spacing w:val="1"/>
        </w:rPr>
        <w:t>o</w:t>
      </w:r>
      <w:r w:rsidRPr="003D4A15">
        <w:rPr>
          <w:rFonts w:ascii="Palatino Linotype" w:hAnsi="Palatino Linotype" w:eastAsia="Arial" w:cs="Arial"/>
          <w:i/>
        </w:rPr>
        <w:t>r</w:t>
      </w:r>
      <w:r w:rsidRPr="003D4A15">
        <w:rPr>
          <w:rFonts w:ascii="Palatino Linotype" w:hAnsi="Palatino Linotype" w:eastAsia="Arial" w:cs="Arial"/>
          <w:i/>
          <w:spacing w:val="-1"/>
        </w:rPr>
        <w:t>m</w:t>
      </w:r>
      <w:r w:rsidRPr="003D4A15">
        <w:rPr>
          <w:rFonts w:ascii="Palatino Linotype" w:hAnsi="Palatino Linotype" w:eastAsia="Arial" w:cs="Arial"/>
          <w:i/>
          <w:spacing w:val="1"/>
        </w:rPr>
        <w:t>a</w:t>
      </w:r>
      <w:r w:rsidRPr="003D4A15">
        <w:rPr>
          <w:rFonts w:ascii="Palatino Linotype" w:hAnsi="Palatino Linotype" w:eastAsia="Arial" w:cs="Arial"/>
          <w:i/>
        </w:rPr>
        <w:t>ció</w:t>
      </w:r>
      <w:r w:rsidRPr="003D4A15">
        <w:rPr>
          <w:rFonts w:ascii="Palatino Linotype" w:hAnsi="Palatino Linotype" w:eastAsia="Arial" w:cs="Arial"/>
          <w:i/>
          <w:spacing w:val="1"/>
        </w:rPr>
        <w:t>n</w:t>
      </w:r>
      <w:r w:rsidRPr="003D4A15">
        <w:rPr>
          <w:rFonts w:ascii="Palatino Linotype" w:hAnsi="Palatino Linotype" w:eastAsia="Arial" w:cs="Arial"/>
          <w:i/>
        </w:rPr>
        <w:t>.</w:t>
      </w:r>
    </w:p>
    <w:p w:rsidRPr="003D4A15" w:rsidR="00553405" w:rsidP="003D4A15" w:rsidRDefault="00553405" w14:paraId="06E2A876" w14:textId="77777777">
      <w:pPr>
        <w:spacing w:line="360" w:lineRule="auto"/>
        <w:contextualSpacing/>
        <w:jc w:val="both"/>
        <w:rPr>
          <w:rFonts w:ascii="Palatino Linotype" w:hAnsi="Palatino Linotype" w:cs="Tahoma"/>
          <w:sz w:val="22"/>
          <w:szCs w:val="22"/>
        </w:rPr>
      </w:pPr>
    </w:p>
    <w:p w:rsidRPr="003D4A15" w:rsidR="00553405" w:rsidP="003D4A15" w:rsidRDefault="00553405" w14:paraId="40655DC1" w14:textId="77777777">
      <w:pPr>
        <w:spacing w:line="360" w:lineRule="auto"/>
        <w:contextualSpacing/>
        <w:jc w:val="both"/>
        <w:rPr>
          <w:rFonts w:ascii="Palatino Linotype" w:hAnsi="Palatino Linotype" w:cs="Tahoma"/>
          <w:sz w:val="22"/>
          <w:szCs w:val="22"/>
          <w:lang w:val="es-ES"/>
        </w:rPr>
      </w:pPr>
      <w:r w:rsidRPr="003D4A15">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Pr="003D4A15" w:rsidR="00553405" w:rsidP="003D4A15" w:rsidRDefault="00553405" w14:paraId="0BCA995F" w14:textId="77777777">
      <w:pPr>
        <w:spacing w:line="360" w:lineRule="auto"/>
        <w:contextualSpacing/>
        <w:jc w:val="both"/>
        <w:rPr>
          <w:rFonts w:ascii="Palatino Linotype" w:hAnsi="Palatino Linotype" w:eastAsia="Calibri" w:cs="Tahoma"/>
          <w:bCs/>
          <w:sz w:val="22"/>
          <w:szCs w:val="22"/>
          <w:lang w:eastAsia="en-US"/>
        </w:rPr>
      </w:pPr>
    </w:p>
    <w:p w:rsidRPr="003D4A15" w:rsidR="001C0BBF" w:rsidP="003D4A15" w:rsidRDefault="00553405" w14:paraId="18EAAF4E" w14:textId="7BA66279">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En atención a lo anterior, se prevé que</w:t>
      </w:r>
      <w:r w:rsidR="00A605FE">
        <w:rPr>
          <w:rFonts w:ascii="Palatino Linotype" w:hAnsi="Palatino Linotype" w:eastAsia="Calibri" w:cs="Tahoma"/>
          <w:color w:val="000000"/>
          <w:sz w:val="22"/>
          <w:szCs w:val="22"/>
          <w:lang w:eastAsia="es-MX"/>
        </w:rPr>
        <w:t xml:space="preserve"> </w:t>
      </w:r>
      <w:r w:rsidRPr="003D4A15" w:rsidR="00A605FE">
        <w:rPr>
          <w:rFonts w:ascii="Palatino Linotype" w:hAnsi="Palatino Linotype" w:eastAsia="Calibri" w:cs="Tahoma"/>
          <w:color w:val="000000"/>
          <w:sz w:val="22"/>
          <w:szCs w:val="22"/>
          <w:lang w:eastAsia="es-MX"/>
        </w:rPr>
        <w:t xml:space="preserve">el tabulador de </w:t>
      </w:r>
      <w:proofErr w:type="gramStart"/>
      <w:r w:rsidRPr="003D4A15" w:rsidR="00A605FE">
        <w:rPr>
          <w:rFonts w:ascii="Palatino Linotype" w:hAnsi="Palatino Linotype" w:eastAsia="Calibri" w:cs="Tahoma"/>
          <w:color w:val="000000"/>
          <w:sz w:val="22"/>
          <w:szCs w:val="22"/>
          <w:lang w:eastAsia="es-MX"/>
        </w:rPr>
        <w:t>sueldos,</w:t>
      </w:r>
      <w:proofErr w:type="gramEnd"/>
      <w:r w:rsidR="00A605FE">
        <w:rPr>
          <w:rFonts w:ascii="Palatino Linotype" w:hAnsi="Palatino Linotype" w:eastAsia="Calibri" w:cs="Tahoma"/>
          <w:color w:val="000000"/>
          <w:sz w:val="22"/>
          <w:szCs w:val="22"/>
          <w:lang w:eastAsia="es-MX"/>
        </w:rPr>
        <w:t xml:space="preserve"> es</w:t>
      </w:r>
      <w:r w:rsidRPr="003D4A15">
        <w:rPr>
          <w:rFonts w:ascii="Palatino Linotype" w:hAnsi="Palatino Linotype" w:eastAsia="Calibri" w:cs="Tahoma"/>
          <w:color w:val="000000"/>
          <w:sz w:val="22"/>
          <w:szCs w:val="22"/>
          <w:lang w:eastAsia="es-MX"/>
        </w:rPr>
        <w:t xml:space="preserve"> el documento que obra en los archivos del Sujeto Obligado y que permite su entr</w:t>
      </w:r>
      <w:r w:rsidR="00A605FE">
        <w:rPr>
          <w:rFonts w:ascii="Palatino Linotype" w:hAnsi="Palatino Linotype" w:eastAsia="Calibri" w:cs="Tahoma"/>
          <w:color w:val="000000"/>
          <w:sz w:val="22"/>
          <w:szCs w:val="22"/>
          <w:lang w:eastAsia="es-MX"/>
        </w:rPr>
        <w:t xml:space="preserve">ega sin procesar la información; además </w:t>
      </w:r>
      <w:r w:rsidR="00A605FE">
        <w:rPr>
          <w:rFonts w:ascii="Palatino Linotype" w:hAnsi="Palatino Linotype" w:eastAsia="Calibri" w:cs="Tahoma"/>
          <w:color w:val="000000"/>
          <w:sz w:val="22"/>
          <w:szCs w:val="22"/>
          <w:lang w:eastAsia="es-MX"/>
        </w:rPr>
        <w:lastRenderedPageBreak/>
        <w:t>de que, es el documento idóneo que pretende obtener el Particular,</w:t>
      </w:r>
      <w:r w:rsidRPr="003D4A15">
        <w:rPr>
          <w:rFonts w:ascii="Palatino Linotype" w:hAnsi="Palatino Linotype" w:eastAsia="Calibri" w:cs="Tahoma"/>
          <w:color w:val="000000"/>
          <w:sz w:val="22"/>
          <w:szCs w:val="22"/>
          <w:lang w:eastAsia="es-MX"/>
        </w:rPr>
        <w:t xml:space="preserve"> es pues</w:t>
      </w:r>
      <w:r w:rsidR="00A605FE">
        <w:rPr>
          <w:rFonts w:ascii="Palatino Linotype" w:hAnsi="Palatino Linotype" w:eastAsia="Calibri" w:cs="Tahoma"/>
          <w:color w:val="000000"/>
          <w:sz w:val="22"/>
          <w:szCs w:val="22"/>
          <w:lang w:eastAsia="es-MX"/>
        </w:rPr>
        <w:t xml:space="preserve"> expresamente lo manifestó en la interposición del Recurso de Revisión y le permitirá</w:t>
      </w:r>
      <w:r w:rsidRPr="003D4A15">
        <w:rPr>
          <w:rFonts w:ascii="Palatino Linotype" w:hAnsi="Palatino Linotype" w:eastAsia="Calibri" w:cs="Tahoma"/>
          <w:color w:val="000000"/>
          <w:sz w:val="22"/>
          <w:szCs w:val="22"/>
          <w:lang w:eastAsia="es-MX"/>
        </w:rPr>
        <w:t xml:space="preserve"> </w:t>
      </w:r>
      <w:r w:rsidR="00DB1BBC">
        <w:rPr>
          <w:rFonts w:ascii="Palatino Linotype" w:hAnsi="Palatino Linotype" w:eastAsia="Calibri" w:cs="Tahoma"/>
          <w:color w:val="000000"/>
          <w:sz w:val="22"/>
          <w:szCs w:val="22"/>
          <w:lang w:eastAsia="es-MX"/>
        </w:rPr>
        <w:t xml:space="preserve">conocer </w:t>
      </w:r>
      <w:r w:rsidRPr="003D4A15">
        <w:rPr>
          <w:rFonts w:ascii="Palatino Linotype" w:hAnsi="Palatino Linotype" w:eastAsia="Calibri" w:cs="Tahoma"/>
          <w:color w:val="000000"/>
          <w:sz w:val="22"/>
          <w:szCs w:val="22"/>
          <w:lang w:eastAsia="es-MX"/>
        </w:rPr>
        <w:t>el incremento anual salar</w:t>
      </w:r>
      <w:r w:rsidR="00A605FE">
        <w:rPr>
          <w:rFonts w:ascii="Palatino Linotype" w:hAnsi="Palatino Linotype" w:eastAsia="Calibri" w:cs="Tahoma"/>
          <w:color w:val="000000"/>
          <w:sz w:val="22"/>
          <w:szCs w:val="22"/>
          <w:lang w:eastAsia="es-MX"/>
        </w:rPr>
        <w:t>ial de los servidores públicos.</w:t>
      </w:r>
    </w:p>
    <w:p w:rsidRPr="003D4A15" w:rsidR="00553405" w:rsidP="003D4A15" w:rsidRDefault="00553405" w14:paraId="074E0CE3"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D4A15" w:rsidR="001C0BBF" w:rsidP="003D4A15" w:rsidRDefault="001C0BBF" w14:paraId="778F0B74" w14:textId="391CB7F7">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En atención a lo anterior, resulta dable</w:t>
      </w:r>
      <w:r w:rsidRPr="003D4A15" w:rsidR="00E95DFA">
        <w:rPr>
          <w:rFonts w:ascii="Palatino Linotype" w:hAnsi="Palatino Linotype" w:eastAsia="Calibri" w:cs="Tahoma"/>
          <w:color w:val="000000"/>
          <w:sz w:val="22"/>
          <w:szCs w:val="22"/>
          <w:lang w:eastAsia="es-MX"/>
        </w:rPr>
        <w:t xml:space="preserve"> determinar parcialmente fundados los motivos de inconformidad planteados en contra del Sujeto Obligado y </w:t>
      </w:r>
      <w:r w:rsidRPr="003D4A15">
        <w:rPr>
          <w:rFonts w:ascii="Palatino Linotype" w:hAnsi="Palatino Linotype" w:eastAsia="Calibri" w:cs="Tahoma"/>
          <w:b/>
          <w:color w:val="000000"/>
          <w:sz w:val="22"/>
          <w:szCs w:val="22"/>
          <w:lang w:eastAsia="es-MX"/>
        </w:rPr>
        <w:t>MODIFICAR</w:t>
      </w:r>
      <w:r w:rsidRPr="003D4A15">
        <w:rPr>
          <w:rFonts w:ascii="Palatino Linotype" w:hAnsi="Palatino Linotype" w:eastAsia="Calibri" w:cs="Tahoma"/>
          <w:color w:val="000000"/>
          <w:sz w:val="22"/>
          <w:szCs w:val="22"/>
          <w:lang w:eastAsia="es-MX"/>
        </w:rPr>
        <w:t xml:space="preserve"> la respuesta inicial a fin de que el Particular, entregue </w:t>
      </w:r>
      <w:r w:rsidRPr="003D4A15" w:rsidR="00553405">
        <w:rPr>
          <w:rFonts w:ascii="Palatino Linotype" w:hAnsi="Palatino Linotype" w:eastAsia="Calibri" w:cs="Tahoma"/>
          <w:color w:val="000000"/>
          <w:sz w:val="22"/>
          <w:szCs w:val="22"/>
          <w:lang w:eastAsia="es-MX"/>
        </w:rPr>
        <w:t>l</w:t>
      </w:r>
      <w:r w:rsidR="00A605FE">
        <w:rPr>
          <w:rFonts w:ascii="Palatino Linotype" w:hAnsi="Palatino Linotype" w:eastAsia="Calibri" w:cs="Tahoma"/>
          <w:color w:val="000000"/>
          <w:sz w:val="22"/>
          <w:szCs w:val="22"/>
          <w:lang w:eastAsia="es-MX"/>
        </w:rPr>
        <w:t>os tabuladores de sueldo que comprendan el periodo solicitado.</w:t>
      </w:r>
    </w:p>
    <w:p w:rsidRPr="003D4A15" w:rsidR="00553405" w:rsidP="003D4A15" w:rsidRDefault="00553405" w14:paraId="6CE733F2"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D4A15" w:rsidR="00553405" w:rsidP="003D4A15" w:rsidRDefault="00553405" w14:paraId="43A67C4A" w14:textId="7A40E827">
      <w:pPr>
        <w:tabs>
          <w:tab w:val="left" w:pos="4962"/>
        </w:tabs>
        <w:spacing w:line="360" w:lineRule="auto"/>
        <w:contextualSpacing/>
        <w:jc w:val="both"/>
        <w:rPr>
          <w:rFonts w:ascii="Palatino Linotype" w:hAnsi="Palatino Linotype" w:eastAsia="Calibri" w:cs="Tahoma"/>
          <w:color w:val="000000"/>
          <w:sz w:val="22"/>
          <w:szCs w:val="22"/>
          <w:lang w:eastAsia="es-MX"/>
        </w:rPr>
      </w:pPr>
      <w:r w:rsidRPr="003D4A15">
        <w:rPr>
          <w:rFonts w:ascii="Palatino Linotype" w:hAnsi="Palatino Linotype" w:eastAsia="Calibri" w:cs="Tahoma"/>
          <w:color w:val="000000"/>
          <w:sz w:val="22"/>
          <w:szCs w:val="22"/>
          <w:lang w:eastAsia="es-MX"/>
        </w:rPr>
        <w:t xml:space="preserve">No se omite señalar, que en virtud de que se ordena información que fue elaborada hace más de diez años, se deberá tomar en consideración </w:t>
      </w:r>
      <w:r w:rsidRPr="003D4A15">
        <w:rPr>
          <w:rFonts w:ascii="Palatino Linotype" w:hAnsi="Palatino Linotype" w:cs="Tahoma"/>
          <w:sz w:val="22"/>
          <w:szCs w:val="22"/>
        </w:rPr>
        <w:t>lo dispuesto en el artículo 8°,</w:t>
      </w:r>
      <w:r w:rsidRPr="003D4A15">
        <w:rPr>
          <w:rFonts w:ascii="Palatino Linotype" w:hAnsi="Palatino Linotype" w:cs="Tahoma"/>
          <w:bCs/>
          <w:iCs/>
          <w:sz w:val="22"/>
          <w:szCs w:val="22"/>
        </w:rPr>
        <w:t xml:space="preserve"> párrafo segundo</w:t>
      </w:r>
      <w:r w:rsidRPr="003D4A15">
        <w:rPr>
          <w:rFonts w:ascii="Palatino Linotype" w:hAnsi="Palatino Linotype" w:cs="Tahoma"/>
          <w:sz w:val="22"/>
          <w:szCs w:val="22"/>
        </w:rPr>
        <w:t xml:space="preserve"> de </w:t>
      </w:r>
      <w:r w:rsidRPr="003D4A15">
        <w:rPr>
          <w:rFonts w:ascii="Palatino Linotype" w:hAnsi="Palatino Linotype" w:cs="Tahoma"/>
          <w:bCs/>
          <w:iCs/>
          <w:sz w:val="22"/>
          <w:szCs w:val="22"/>
        </w:rPr>
        <w:t xml:space="preserve">la Ley de Documentos Administrativos e Históricos del Estado de México; véase: </w:t>
      </w:r>
      <w:hyperlink w:history="1" r:id="rId22">
        <w:r w:rsidRPr="003D4A15">
          <w:rPr>
            <w:rStyle w:val="Hipervnculo"/>
            <w:rFonts w:ascii="Palatino Linotype" w:hAnsi="Palatino Linotype" w:cs="Tahoma" w:eastAsiaTheme="majorEastAsia"/>
            <w:bCs/>
            <w:iCs/>
            <w:sz w:val="22"/>
            <w:szCs w:val="22"/>
          </w:rPr>
          <w:t>http://legislacion.edomex.gob.mx/sites/legislacion.edomex.gob.mx/files/files/pdf/ley/vig/leyvig005.pdf</w:t>
        </w:r>
      </w:hyperlink>
      <w:r w:rsidRPr="003D4A15">
        <w:rPr>
          <w:rFonts w:ascii="Palatino Linotype" w:hAnsi="Palatino Linotype" w:cs="Tahoma"/>
          <w:bCs/>
          <w:iCs/>
          <w:sz w:val="22"/>
          <w:szCs w:val="22"/>
        </w:rPr>
        <w:t>; que establece lo siguiente:</w:t>
      </w:r>
    </w:p>
    <w:p w:rsidRPr="003D4A15" w:rsidR="00553405" w:rsidP="003D4A15" w:rsidRDefault="00553405" w14:paraId="64FAF2AE" w14:textId="77777777">
      <w:pPr>
        <w:spacing w:line="360" w:lineRule="auto"/>
        <w:contextualSpacing/>
        <w:jc w:val="both"/>
        <w:rPr>
          <w:rFonts w:ascii="Palatino Linotype" w:hAnsi="Palatino Linotype" w:cs="Tahoma"/>
          <w:bCs/>
          <w:iCs/>
          <w:sz w:val="22"/>
          <w:szCs w:val="22"/>
        </w:rPr>
      </w:pPr>
    </w:p>
    <w:p w:rsidRPr="003D4A15" w:rsidR="00553405" w:rsidP="003D4A15" w:rsidRDefault="00553405" w14:paraId="0A3CE836" w14:textId="77777777">
      <w:pPr>
        <w:spacing w:line="360" w:lineRule="auto"/>
        <w:ind w:left="567" w:right="539"/>
        <w:contextualSpacing/>
        <w:jc w:val="both"/>
        <w:rPr>
          <w:rFonts w:ascii="Palatino Linotype" w:hAnsi="Palatino Linotype"/>
          <w:i/>
          <w:iCs/>
        </w:rPr>
      </w:pPr>
      <w:r w:rsidRPr="003D4A15">
        <w:rPr>
          <w:rFonts w:ascii="Palatino Linotype" w:hAnsi="Palatino Linotype"/>
          <w:b/>
          <w:i/>
          <w:iCs/>
        </w:rPr>
        <w:t>Artículo 8.</w:t>
      </w:r>
      <w:r w:rsidRPr="003D4A15">
        <w:rPr>
          <w:rFonts w:ascii="Palatino Linotype" w:hAnsi="Palatino Linotype"/>
          <w:i/>
          <w:iCs/>
        </w:rPr>
        <w:t>- Los documentos de contenido administrativo de importancia, serán conservados por 20 años, y si el documento se vincula con las funciones de 2 ó más sujetos públicos, deberá transmitirse la información correspondiente, para el efecto, del proceso o vaciado en otros documentos.</w:t>
      </w:r>
    </w:p>
    <w:p w:rsidRPr="003D4A15" w:rsidR="00553405" w:rsidP="003D4A15" w:rsidRDefault="00553405" w14:paraId="5DA521C7" w14:textId="6D16084B">
      <w:pPr>
        <w:spacing w:line="360" w:lineRule="auto"/>
        <w:ind w:left="567" w:right="539"/>
        <w:contextualSpacing/>
        <w:jc w:val="both"/>
        <w:rPr>
          <w:rFonts w:ascii="Palatino Linotype" w:hAnsi="Palatino Linotype"/>
          <w:i/>
          <w:iCs/>
        </w:rPr>
      </w:pPr>
      <w:r w:rsidRPr="003D4A15">
        <w:rPr>
          <w:rFonts w:ascii="Palatino Linotype" w:hAnsi="Palatino Linotype"/>
          <w:i/>
          <w:iCs/>
        </w:rPr>
        <w:t>Ningún documento podrá ser destruido, a menos, que, por escrito, lo determine la instancia facultada para ese efecto, en términos de la presente Ley.</w:t>
      </w:r>
    </w:p>
    <w:p w:rsidRPr="003D4A15" w:rsidR="00553405" w:rsidP="003D4A15" w:rsidRDefault="00553405" w14:paraId="230DB80B" w14:textId="77777777">
      <w:pPr>
        <w:spacing w:line="360" w:lineRule="auto"/>
        <w:contextualSpacing/>
        <w:jc w:val="both"/>
        <w:rPr>
          <w:rFonts w:ascii="Palatino Linotype" w:hAnsi="Palatino Linotype" w:cs="Tahoma"/>
          <w:bCs/>
          <w:iCs/>
          <w:sz w:val="22"/>
          <w:szCs w:val="22"/>
        </w:rPr>
      </w:pPr>
    </w:p>
    <w:p w:rsidRPr="003D4A15" w:rsidR="00553405" w:rsidP="003D4A15" w:rsidRDefault="00553405" w14:paraId="605A5549" w14:textId="77777777">
      <w:pPr>
        <w:spacing w:line="360" w:lineRule="auto"/>
        <w:contextualSpacing/>
        <w:jc w:val="both"/>
        <w:rPr>
          <w:rFonts w:ascii="Palatino Linotype" w:hAnsi="Palatino Linotype" w:cs="Tahoma"/>
          <w:bCs/>
          <w:iCs/>
          <w:sz w:val="22"/>
          <w:szCs w:val="22"/>
        </w:rPr>
      </w:pPr>
      <w:r w:rsidRPr="003D4A15">
        <w:rPr>
          <w:rFonts w:ascii="Palatino Linotype" w:hAnsi="Palatino Linotype" w:cs="Tahoma"/>
          <w:bCs/>
          <w:iCs/>
          <w:sz w:val="22"/>
          <w:szCs w:val="22"/>
        </w:rPr>
        <w:t>Ahora bien, el artículo 31, inciso c) de la misma Ley, aún vigente en la entidad, establece:</w:t>
      </w:r>
    </w:p>
    <w:p w:rsidRPr="003D4A15" w:rsidR="00553405" w:rsidP="003D4A15" w:rsidRDefault="00553405" w14:paraId="0486C2D1" w14:textId="77777777">
      <w:pPr>
        <w:spacing w:line="360" w:lineRule="auto"/>
        <w:contextualSpacing/>
        <w:jc w:val="both"/>
        <w:rPr>
          <w:rFonts w:ascii="Palatino Linotype" w:hAnsi="Palatino Linotype" w:cs="Tahoma"/>
          <w:bCs/>
          <w:iCs/>
          <w:sz w:val="22"/>
          <w:szCs w:val="22"/>
        </w:rPr>
      </w:pPr>
    </w:p>
    <w:p w:rsidRPr="003D4A15" w:rsidR="00553405" w:rsidP="003D4A15" w:rsidRDefault="00553405" w14:paraId="40EC719D" w14:textId="77777777">
      <w:pPr>
        <w:spacing w:line="360" w:lineRule="auto"/>
        <w:ind w:left="567" w:right="539"/>
        <w:contextualSpacing/>
        <w:jc w:val="both"/>
        <w:rPr>
          <w:rFonts w:ascii="Palatino Linotype" w:hAnsi="Palatino Linotype"/>
          <w:i/>
          <w:iCs/>
        </w:rPr>
      </w:pPr>
      <w:r w:rsidRPr="003D4A15">
        <w:rPr>
          <w:rFonts w:ascii="Palatino Linotype" w:hAnsi="Palatino Linotype"/>
          <w:b/>
          <w:i/>
          <w:iCs/>
        </w:rPr>
        <w:t>Artículo 31.</w:t>
      </w:r>
      <w:r w:rsidRPr="003D4A15">
        <w:rPr>
          <w:rFonts w:ascii="Palatino Linotype" w:hAnsi="Palatino Linotype"/>
          <w:i/>
          <w:iCs/>
        </w:rPr>
        <w:t>- Se crea la Comisión Dictaminadora de Depuración de Documentos que se integrará con personas expertas o especialistas en la materia, según lo determine el Comité Técnico de Documentación, la que tendrá las siguientes facultades y atribuciones:</w:t>
      </w:r>
    </w:p>
    <w:p w:rsidRPr="003D4A15" w:rsidR="00553405" w:rsidP="003D4A15" w:rsidRDefault="00553405" w14:paraId="49CF7BE3"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t xml:space="preserve">a) al </w:t>
      </w:r>
      <w:proofErr w:type="gramStart"/>
      <w:r w:rsidRPr="003D4A15">
        <w:rPr>
          <w:rFonts w:ascii="Palatino Linotype" w:hAnsi="Palatino Linotype"/>
          <w:i/>
          <w:iCs/>
        </w:rPr>
        <w:t>b)…</w:t>
      </w:r>
      <w:proofErr w:type="gramEnd"/>
    </w:p>
    <w:p w:rsidRPr="003D4A15" w:rsidR="00553405" w:rsidP="003D4A15" w:rsidRDefault="00553405" w14:paraId="37D083DD"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lastRenderedPageBreak/>
        <w:t xml:space="preserve">c) Coadyuvar con los responsables de cada archivo, en la depuración de documentos, determinando cuáles deben conservarse por el término de Ley, trasladarse al Archivo Histórico o destruirse. </w:t>
      </w:r>
    </w:p>
    <w:p w:rsidRPr="003D4A15" w:rsidR="00553405" w:rsidP="003D4A15" w:rsidRDefault="00553405" w14:paraId="555F8B4D"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t>d)…</w:t>
      </w:r>
    </w:p>
    <w:p w:rsidRPr="003D4A15" w:rsidR="00553405" w:rsidP="003D4A15" w:rsidRDefault="00553405" w14:paraId="4D6FF6E4" w14:textId="77777777">
      <w:pPr>
        <w:spacing w:line="360" w:lineRule="auto"/>
        <w:contextualSpacing/>
        <w:jc w:val="both"/>
        <w:rPr>
          <w:rFonts w:ascii="Palatino Linotype" w:hAnsi="Palatino Linotype" w:cs="Tahoma"/>
          <w:bCs/>
          <w:iCs/>
          <w:sz w:val="22"/>
          <w:szCs w:val="22"/>
        </w:rPr>
      </w:pPr>
    </w:p>
    <w:p w:rsidRPr="003D4A15" w:rsidR="00553405" w:rsidP="003D4A15" w:rsidRDefault="00553405" w14:paraId="5B5F7493" w14:textId="2B7A8F46">
      <w:pPr>
        <w:spacing w:line="360" w:lineRule="auto"/>
        <w:contextualSpacing/>
        <w:jc w:val="both"/>
        <w:rPr>
          <w:rFonts w:ascii="Palatino Linotype" w:hAnsi="Palatino Linotype" w:cs="Tahoma"/>
          <w:bCs/>
          <w:iCs/>
          <w:sz w:val="22"/>
          <w:szCs w:val="22"/>
        </w:rPr>
      </w:pPr>
      <w:r w:rsidRPr="003D4A15">
        <w:rPr>
          <w:rFonts w:ascii="Palatino Linotype" w:hAnsi="Palatino Linotype" w:cs="Tahoma"/>
          <w:bCs/>
          <w:iCs/>
          <w:sz w:val="22"/>
          <w:szCs w:val="22"/>
        </w:rPr>
        <w:t xml:space="preserve">Por su parte, los Lineamiento para la Valoración, Selección y Baja de los Documentos, Expedientes y Series de Trámite Concluido en los Archivos del Estado de México expedidos por la Comisión Dictaminadora; véase: </w:t>
      </w:r>
      <w:hyperlink w:history="1" r:id="rId23">
        <w:r w:rsidRPr="003D4A15">
          <w:rPr>
            <w:rStyle w:val="Hipervnculo"/>
            <w:rFonts w:ascii="Palatino Linotype" w:hAnsi="Palatino Linotype" w:cs="Tahoma" w:eastAsiaTheme="majorEastAsia"/>
            <w:bCs/>
            <w:iCs/>
            <w:sz w:val="22"/>
            <w:szCs w:val="22"/>
          </w:rPr>
          <w:t>http://edomex.gob.mx/sites/edomex.gob.mx/files/files/LINEAMIENTOS_VALORACION_SELECCION_2015.pdf</w:t>
        </w:r>
      </w:hyperlink>
      <w:r w:rsidRPr="003D4A15">
        <w:rPr>
          <w:rFonts w:ascii="Palatino Linotype" w:hAnsi="Palatino Linotype" w:cs="Tahoma"/>
          <w:bCs/>
          <w:iCs/>
          <w:sz w:val="22"/>
          <w:szCs w:val="22"/>
        </w:rPr>
        <w:t xml:space="preserve"> establecen en términos de su artículos 4°, fracciones II, IX, 7, 16 y 18, lo siguiente:</w:t>
      </w:r>
    </w:p>
    <w:p w:rsidRPr="003D4A15" w:rsidR="00553405" w:rsidP="003D4A15" w:rsidRDefault="00553405" w14:paraId="78080CE2" w14:textId="77777777">
      <w:pPr>
        <w:spacing w:line="360" w:lineRule="auto"/>
        <w:contextualSpacing/>
        <w:jc w:val="both"/>
        <w:rPr>
          <w:rFonts w:ascii="Palatino Linotype" w:hAnsi="Palatino Linotype" w:cs="Tahoma"/>
          <w:bCs/>
          <w:iCs/>
          <w:sz w:val="22"/>
          <w:szCs w:val="22"/>
        </w:rPr>
      </w:pPr>
    </w:p>
    <w:p w:rsidRPr="003D4A15" w:rsidR="00553405" w:rsidP="003D4A15" w:rsidRDefault="00553405" w14:paraId="67E32000" w14:textId="77777777">
      <w:pPr>
        <w:spacing w:line="360" w:lineRule="auto"/>
        <w:ind w:left="567" w:right="539"/>
        <w:contextualSpacing/>
        <w:jc w:val="both"/>
        <w:rPr>
          <w:rFonts w:ascii="Palatino Linotype" w:hAnsi="Palatino Linotype"/>
          <w:i/>
          <w:iCs/>
        </w:rPr>
      </w:pPr>
      <w:r w:rsidRPr="003D4A15">
        <w:rPr>
          <w:rFonts w:ascii="Palatino Linotype" w:hAnsi="Palatino Linotype"/>
          <w:b/>
          <w:i/>
          <w:iCs/>
        </w:rPr>
        <w:t xml:space="preserve">Artículo 4. </w:t>
      </w:r>
      <w:r w:rsidRPr="003D4A15">
        <w:rPr>
          <w:rFonts w:ascii="Palatino Linotype" w:hAnsi="Palatino Linotype"/>
          <w:i/>
          <w:iCs/>
        </w:rPr>
        <w:t>Para los efectos de interpretación y aplicación de los Lineamientos se entenderá por:</w:t>
      </w:r>
    </w:p>
    <w:p w:rsidRPr="003D4A15" w:rsidR="00553405" w:rsidP="003D4A15" w:rsidRDefault="00553405" w14:paraId="0F4FA168"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t>I…</w:t>
      </w:r>
    </w:p>
    <w:p w:rsidRPr="003D4A15" w:rsidR="00553405" w:rsidP="003D4A15" w:rsidRDefault="00553405" w14:paraId="7CEFBA7D"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t>II. Acta de Baja. Acta de Baja Documental. Documento por el que el Comité de Selección Documental o el titular de la Unidad Administrativa a la cual se encuentre adscrito al Archivo de Trámite, autoriza la baja de los documentos resultantes del proceso de selección preliminar aplicado a los expedientes de trámite concluido, como paso previo a su transferencia a un Archivo de Concentración.</w:t>
      </w:r>
    </w:p>
    <w:p w:rsidRPr="003D4A15" w:rsidR="00553405" w:rsidP="003D4A15" w:rsidRDefault="00553405" w14:paraId="13D257F5"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t>III al VIII…</w:t>
      </w:r>
    </w:p>
    <w:p w:rsidRPr="003D4A15" w:rsidR="00553405" w:rsidP="003D4A15" w:rsidRDefault="00553405" w14:paraId="0784FFF0"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t>IX. Baja Documental: Eliminación física de la documentación que haya prescrito en sus valores administrativos, legales, fiscales o contables, y que no contenga valores históricos, conforme a la normatividad emitida por la Comisión.</w:t>
      </w:r>
    </w:p>
    <w:p w:rsidRPr="003D4A15" w:rsidR="00553405" w:rsidP="003D4A15" w:rsidRDefault="00553405" w14:paraId="145B5AEE"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t>X al XLIV…</w:t>
      </w:r>
    </w:p>
    <w:p w:rsidRPr="003D4A15" w:rsidR="00553405" w:rsidP="003D4A15" w:rsidRDefault="00553405" w14:paraId="0FBC0D8B" w14:textId="77777777">
      <w:pPr>
        <w:spacing w:line="360" w:lineRule="auto"/>
        <w:ind w:left="567" w:right="539"/>
        <w:contextualSpacing/>
        <w:jc w:val="both"/>
        <w:rPr>
          <w:rFonts w:ascii="Palatino Linotype" w:hAnsi="Palatino Linotype"/>
          <w:i/>
          <w:iCs/>
        </w:rPr>
      </w:pPr>
    </w:p>
    <w:p w:rsidRPr="003D4A15" w:rsidR="00553405" w:rsidP="003D4A15" w:rsidRDefault="00553405" w14:paraId="3C604000" w14:textId="77777777">
      <w:pPr>
        <w:spacing w:line="360" w:lineRule="auto"/>
        <w:ind w:left="567" w:right="539"/>
        <w:contextualSpacing/>
        <w:jc w:val="both"/>
        <w:rPr>
          <w:rFonts w:ascii="Palatino Linotype" w:hAnsi="Palatino Linotype"/>
          <w:i/>
          <w:iCs/>
        </w:rPr>
      </w:pPr>
      <w:r w:rsidRPr="003D4A15">
        <w:rPr>
          <w:rFonts w:ascii="Palatino Linotype" w:hAnsi="Palatino Linotype"/>
          <w:b/>
          <w:i/>
          <w:iCs/>
        </w:rPr>
        <w:t>Artículo 7</w:t>
      </w:r>
      <w:r w:rsidRPr="003D4A15">
        <w:rPr>
          <w:rFonts w:ascii="Palatino Linotype" w:hAnsi="Palatino Linotype"/>
          <w:i/>
          <w:iCs/>
        </w:rPr>
        <w:t xml:space="preserve">. Ningún documento podrá ser destruido, excepto aquellos autorizados por la Comisión mediante el procedimiento correspondiente, en términos de la Ley de Documentos, de los Lineamientos y de la Normatividad </w:t>
      </w:r>
      <w:r w:rsidRPr="003D4A15">
        <w:rPr>
          <w:rFonts w:ascii="Palatino Linotype" w:hAnsi="Palatino Linotype"/>
          <w:i/>
          <w:iCs/>
        </w:rPr>
        <w:tab/>
      </w:r>
      <w:r w:rsidRPr="003D4A15">
        <w:rPr>
          <w:rFonts w:ascii="Palatino Linotype" w:hAnsi="Palatino Linotype"/>
          <w:i/>
          <w:iCs/>
        </w:rPr>
        <w:t>expedida en la materia.</w:t>
      </w:r>
    </w:p>
    <w:p w:rsidRPr="003D4A15" w:rsidR="00553405" w:rsidP="003D4A15" w:rsidRDefault="00553405" w14:paraId="538403CF" w14:textId="77777777">
      <w:pPr>
        <w:spacing w:line="360" w:lineRule="auto"/>
        <w:ind w:left="567" w:right="539"/>
        <w:contextualSpacing/>
        <w:jc w:val="both"/>
        <w:rPr>
          <w:rFonts w:ascii="Palatino Linotype" w:hAnsi="Palatino Linotype"/>
          <w:i/>
          <w:iCs/>
        </w:rPr>
      </w:pPr>
    </w:p>
    <w:p w:rsidRPr="003D4A15" w:rsidR="00553405" w:rsidP="003D4A15" w:rsidRDefault="00553405" w14:paraId="0A9304CD" w14:textId="77777777">
      <w:pPr>
        <w:spacing w:line="360" w:lineRule="auto"/>
        <w:ind w:left="567" w:right="539"/>
        <w:contextualSpacing/>
        <w:jc w:val="both"/>
        <w:rPr>
          <w:rFonts w:ascii="Palatino Linotype" w:hAnsi="Palatino Linotype"/>
          <w:i/>
          <w:iCs/>
        </w:rPr>
      </w:pPr>
      <w:r w:rsidRPr="003D4A15">
        <w:rPr>
          <w:rFonts w:ascii="Palatino Linotype" w:hAnsi="Palatino Linotype"/>
          <w:b/>
          <w:i/>
          <w:iCs/>
        </w:rPr>
        <w:lastRenderedPageBreak/>
        <w:t>Artículo 16.</w:t>
      </w:r>
      <w:r w:rsidRPr="003D4A15">
        <w:rPr>
          <w:rFonts w:ascii="Palatino Linotype" w:hAnsi="Palatino Linotype"/>
          <w:i/>
          <w:iCs/>
        </w:rPr>
        <w:t xml:space="preserve"> Las Unidades Administrativas solo podrán proceder a la baja de los documentos existentes en sus archivos, conforme a los Lineamientos y a las disposiciones legales, administrativas y técnicas vigentes.</w:t>
      </w:r>
    </w:p>
    <w:p w:rsidRPr="003D4A15" w:rsidR="00553405" w:rsidP="003D4A15" w:rsidRDefault="00553405" w14:paraId="452BF5D4" w14:textId="77777777">
      <w:pPr>
        <w:spacing w:line="360" w:lineRule="auto"/>
        <w:ind w:left="567" w:right="539"/>
        <w:contextualSpacing/>
        <w:jc w:val="both"/>
        <w:rPr>
          <w:rFonts w:ascii="Palatino Linotype" w:hAnsi="Palatino Linotype"/>
          <w:i/>
          <w:iCs/>
        </w:rPr>
      </w:pPr>
    </w:p>
    <w:p w:rsidRPr="003D4A15" w:rsidR="00553405" w:rsidP="003D4A15" w:rsidRDefault="00553405" w14:paraId="42829930" w14:textId="77777777">
      <w:pPr>
        <w:spacing w:line="360" w:lineRule="auto"/>
        <w:ind w:left="567" w:right="539"/>
        <w:contextualSpacing/>
        <w:jc w:val="both"/>
        <w:rPr>
          <w:rFonts w:ascii="Palatino Linotype" w:hAnsi="Palatino Linotype"/>
          <w:i/>
          <w:iCs/>
        </w:rPr>
      </w:pPr>
      <w:r w:rsidRPr="003D4A15">
        <w:rPr>
          <w:rFonts w:ascii="Palatino Linotype" w:hAnsi="Palatino Linotype"/>
          <w:b/>
          <w:i/>
          <w:iCs/>
        </w:rPr>
        <w:t>Artículo 18.</w:t>
      </w:r>
      <w:r w:rsidRPr="003D4A15">
        <w:rPr>
          <w:rFonts w:ascii="Palatino Linotype" w:hAnsi="Palatino Linotype"/>
          <w:i/>
          <w:iCs/>
        </w:rPr>
        <w:t xml:space="preserve"> Las Unidades Administrativas deberán elaborar un Acta Administrativa que, de constancia de haberse destruido los documentos, turnando una copia a la Comisión con el objeto de dar por concluido el trámite.</w:t>
      </w:r>
    </w:p>
    <w:p w:rsidRPr="003D4A15" w:rsidR="00553405" w:rsidP="003D4A15" w:rsidRDefault="00553405" w14:paraId="273B91BE" w14:textId="77777777">
      <w:pPr>
        <w:spacing w:line="360" w:lineRule="auto"/>
        <w:ind w:left="567" w:right="539"/>
        <w:contextualSpacing/>
        <w:jc w:val="both"/>
        <w:rPr>
          <w:rFonts w:ascii="Palatino Linotype" w:hAnsi="Palatino Linotype"/>
          <w:i/>
          <w:iCs/>
        </w:rPr>
      </w:pPr>
    </w:p>
    <w:p w:rsidRPr="003D4A15" w:rsidR="00553405" w:rsidP="003D4A15" w:rsidRDefault="00553405" w14:paraId="3352EE8E" w14:textId="77777777">
      <w:pPr>
        <w:spacing w:line="360" w:lineRule="auto"/>
        <w:ind w:left="567" w:right="539"/>
        <w:contextualSpacing/>
        <w:jc w:val="both"/>
        <w:rPr>
          <w:rFonts w:ascii="Palatino Linotype" w:hAnsi="Palatino Linotype"/>
          <w:i/>
          <w:iCs/>
        </w:rPr>
      </w:pPr>
      <w:r w:rsidRPr="003D4A15">
        <w:rPr>
          <w:rFonts w:ascii="Palatino Linotype" w:hAnsi="Palatino Linotype"/>
          <w:i/>
          <w:iCs/>
        </w:rPr>
        <w:t>La Comisión no iniciará ningún trámite relacionado con la selección documental, a aquellas Unidades Administrativas que tengan pendiente la destrucción de los documentos autorizados con anterioridad</w:t>
      </w:r>
    </w:p>
    <w:p w:rsidRPr="003D4A15" w:rsidR="00553405" w:rsidP="003D4A15" w:rsidRDefault="00553405" w14:paraId="0F9690D6" w14:textId="77777777">
      <w:pPr>
        <w:spacing w:line="360" w:lineRule="auto"/>
        <w:contextualSpacing/>
        <w:jc w:val="both"/>
        <w:rPr>
          <w:rFonts w:ascii="Palatino Linotype" w:hAnsi="Palatino Linotype" w:cs="Tahoma"/>
          <w:b/>
          <w:bCs/>
          <w:iCs/>
          <w:sz w:val="22"/>
          <w:szCs w:val="22"/>
        </w:rPr>
      </w:pPr>
    </w:p>
    <w:p w:rsidRPr="003D4A15" w:rsidR="00553405" w:rsidP="003D4A15" w:rsidRDefault="00553405" w14:paraId="1E3F0DA7" w14:textId="77777777">
      <w:pPr>
        <w:spacing w:line="360" w:lineRule="auto"/>
        <w:contextualSpacing/>
        <w:jc w:val="both"/>
        <w:rPr>
          <w:rFonts w:ascii="Palatino Linotype" w:hAnsi="Palatino Linotype" w:cs="Tahoma"/>
          <w:iCs/>
          <w:sz w:val="22"/>
          <w:szCs w:val="22"/>
        </w:rPr>
      </w:pPr>
      <w:r w:rsidRPr="003D4A15">
        <w:rPr>
          <w:rFonts w:ascii="Palatino Linotype" w:hAnsi="Palatino Linotype" w:cs="Tahoma"/>
          <w:iCs/>
          <w:sz w:val="22"/>
          <w:szCs w:val="22"/>
        </w:rPr>
        <w:t>En este sentido, el Sujeto Obligado, en caso de haber realizado destrucción de los documentos derivado de su temporalidad, debe de tener en sus archivos, el Acta Administrativa que, dé constancia de que destruyo o dio de baja los documentos, así como demás documentos comprobatorios; por tanto, para el caso de que la información, debido a su temporalidad haya causado baja documental, el Sujeto Obligado deberá hacer entrega del Acta correspondiente.</w:t>
      </w:r>
    </w:p>
    <w:p w:rsidRPr="003D4A15" w:rsidR="00553405" w:rsidP="003D4A15" w:rsidRDefault="00553405" w14:paraId="73FB8413" w14:textId="77777777">
      <w:pPr>
        <w:spacing w:line="360" w:lineRule="auto"/>
        <w:contextualSpacing/>
        <w:jc w:val="both"/>
        <w:rPr>
          <w:rFonts w:ascii="Palatino Linotype" w:hAnsi="Palatino Linotype" w:cs="Tahoma"/>
          <w:iCs/>
          <w:sz w:val="22"/>
          <w:szCs w:val="22"/>
        </w:rPr>
      </w:pPr>
    </w:p>
    <w:p w:rsidRPr="003D4A15" w:rsidR="00553405" w:rsidP="003D4A15" w:rsidRDefault="00553405" w14:paraId="1306C6E3" w14:textId="77777777">
      <w:pPr>
        <w:spacing w:line="360" w:lineRule="auto"/>
        <w:contextualSpacing/>
        <w:jc w:val="both"/>
        <w:rPr>
          <w:rFonts w:ascii="Palatino Linotype" w:hAnsi="Palatino Linotype" w:cs="Tahoma"/>
          <w:iCs/>
          <w:sz w:val="22"/>
          <w:szCs w:val="22"/>
        </w:rPr>
      </w:pPr>
      <w:r w:rsidRPr="003D4A15">
        <w:rPr>
          <w:rFonts w:ascii="Palatino Linotype" w:hAnsi="Palatino Linotype" w:cs="Tahoma"/>
          <w:iCs/>
          <w:sz w:val="22"/>
          <w:szCs w:val="22"/>
        </w:rPr>
        <w:t>Aunado a lo anterior, se debe tener en consideración el Criterio de Interpretación emitido por el Instituto Nacional de Transparencia, Acceso a la Información y Protección de Datos Personales (INAI), que se identifica con el número 14-09, que a la letra señala:</w:t>
      </w:r>
    </w:p>
    <w:p w:rsidRPr="003D4A15" w:rsidR="00553405" w:rsidP="003D4A15" w:rsidRDefault="00553405" w14:paraId="0608C138" w14:textId="77777777">
      <w:pPr>
        <w:spacing w:line="360" w:lineRule="auto"/>
        <w:contextualSpacing/>
        <w:jc w:val="both"/>
        <w:rPr>
          <w:rFonts w:ascii="Palatino Linotype" w:hAnsi="Palatino Linotype" w:cs="Tahoma"/>
          <w:iCs/>
          <w:sz w:val="22"/>
          <w:szCs w:val="22"/>
        </w:rPr>
      </w:pPr>
    </w:p>
    <w:p w:rsidRPr="003D4A15" w:rsidR="00553405" w:rsidP="003D4A15" w:rsidRDefault="00553405" w14:paraId="18E93127" w14:textId="77777777">
      <w:pPr>
        <w:spacing w:line="360" w:lineRule="auto"/>
        <w:ind w:left="567" w:right="539"/>
        <w:contextualSpacing/>
        <w:jc w:val="both"/>
        <w:rPr>
          <w:rFonts w:ascii="Palatino Linotype" w:hAnsi="Palatino Linotype" w:cs="Tahoma"/>
          <w:i/>
          <w:iCs/>
        </w:rPr>
      </w:pPr>
      <w:r w:rsidRPr="003D4A15">
        <w:rPr>
          <w:rFonts w:ascii="Palatino Linotype" w:hAnsi="Palatino Linotype" w:cs="Tahoma"/>
          <w:b/>
          <w:i/>
          <w:iCs/>
        </w:rPr>
        <w:t>Baja documental</w:t>
      </w:r>
      <w:r w:rsidRPr="003D4A15">
        <w:rPr>
          <w:rFonts w:ascii="Palatino Linotype" w:hAnsi="Palatino Linotype" w:cs="Tahoma"/>
          <w:i/>
          <w:iCs/>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3D4A15">
        <w:rPr>
          <w:rFonts w:ascii="Palatino Linotype" w:hAnsi="Palatino Linotype" w:cs="Tahoma"/>
          <w:b/>
          <w:i/>
          <w:iCs/>
        </w:rPr>
        <w:t>las dependencias y entidades deberán expedir una resolución que comunique a los solicitantes la inexistencia de la información requerida</w:t>
      </w:r>
      <w:r w:rsidRPr="003D4A15">
        <w:rPr>
          <w:rFonts w:ascii="Palatino Linotype" w:hAnsi="Palatino Linotype" w:cs="Tahoma"/>
          <w:i/>
          <w:iCs/>
        </w:rPr>
        <w:t xml:space="preserve">, en caso de que ésta no sea localizada en los archivos de la dependencia o entidad de que se trate después de una búsqueda exhaustiva. En este supuesto, las dependencias y entidades deberán acompañar a </w:t>
      </w:r>
      <w:r w:rsidRPr="003D4A15">
        <w:rPr>
          <w:rFonts w:ascii="Palatino Linotype" w:hAnsi="Palatino Linotype" w:cs="Tahoma"/>
          <w:b/>
          <w:i/>
          <w:iCs/>
        </w:rPr>
        <w:lastRenderedPageBreak/>
        <w:t>la resolución por la que se confirma la declaración de inexistencia, el acta de baja documental,</w:t>
      </w:r>
      <w:r w:rsidRPr="003D4A15">
        <w:rPr>
          <w:rFonts w:ascii="Palatino Linotype" w:hAnsi="Palatino Linotype" w:cs="Tahoma"/>
          <w:i/>
          <w:iCs/>
        </w:rPr>
        <w:t xml:space="preserve"> esto es, el documento mediante la cual se acredita la legal destrucción de la información solicitada, en todos aquellos casos en los que la normatividad en materia archivística prevea que la misma debe existir.</w:t>
      </w:r>
    </w:p>
    <w:p w:rsidRPr="003D4A15" w:rsidR="00553405" w:rsidP="003D4A15" w:rsidRDefault="00553405" w14:paraId="450F544C" w14:textId="77777777">
      <w:pPr>
        <w:spacing w:line="360" w:lineRule="auto"/>
        <w:ind w:left="567" w:right="539"/>
        <w:contextualSpacing/>
        <w:jc w:val="both"/>
        <w:rPr>
          <w:rFonts w:ascii="Palatino Linotype" w:hAnsi="Palatino Linotype" w:eastAsia="Calibri" w:cs="Tahoma"/>
          <w:bCs/>
          <w:lang w:val="es-ES" w:eastAsia="en-US"/>
        </w:rPr>
      </w:pPr>
      <w:r w:rsidRPr="003D4A15">
        <w:rPr>
          <w:rFonts w:ascii="Palatino Linotype" w:hAnsi="Palatino Linotype" w:eastAsia="Calibri" w:cs="Tahoma"/>
          <w:bCs/>
          <w:lang w:val="es-ES" w:eastAsia="en-US"/>
        </w:rPr>
        <w:t>(Énfasis añadido)</w:t>
      </w:r>
    </w:p>
    <w:p w:rsidRPr="003D4A15" w:rsidR="00553405" w:rsidP="003D4A15" w:rsidRDefault="00553405" w14:paraId="7821CB1C" w14:textId="77777777">
      <w:pPr>
        <w:spacing w:line="360" w:lineRule="auto"/>
        <w:ind w:left="567"/>
        <w:contextualSpacing/>
        <w:jc w:val="both"/>
        <w:rPr>
          <w:rFonts w:ascii="Palatino Linotype" w:hAnsi="Palatino Linotype" w:cs="Tahoma"/>
          <w:i/>
          <w:iCs/>
          <w:sz w:val="22"/>
          <w:szCs w:val="22"/>
        </w:rPr>
      </w:pPr>
    </w:p>
    <w:p w:rsidRPr="003D4A15" w:rsidR="00553405" w:rsidP="003D4A15" w:rsidRDefault="00553405" w14:paraId="4379F9C4" w14:textId="1AECD9B5">
      <w:pPr>
        <w:spacing w:line="360" w:lineRule="auto"/>
        <w:contextualSpacing/>
        <w:jc w:val="both"/>
        <w:rPr>
          <w:rFonts w:ascii="Palatino Linotype" w:hAnsi="Palatino Linotype" w:cs="Tahoma"/>
          <w:iCs/>
          <w:sz w:val="22"/>
          <w:szCs w:val="22"/>
        </w:rPr>
      </w:pPr>
      <w:r w:rsidRPr="003D4A15">
        <w:rPr>
          <w:rFonts w:ascii="Palatino Linotype" w:hAnsi="Palatino Linotype" w:cs="Tahoma"/>
          <w:iCs/>
          <w:sz w:val="22"/>
          <w:szCs w:val="22"/>
        </w:rPr>
        <w:t xml:space="preserve">Así pues, en aplicación al criterio anterior; el Sujeto Obligado deberá hacer entrega de los documentos ordenados; y para el caso de que la información haya causado baja documental deberá hacer entrega del Acta de Baja y el Acuerdo de Inexistencia que emita su Comité de Transparencia de conformidad con lo dispuesto el artículo 169 de la </w:t>
      </w:r>
      <w:r w:rsidRPr="003D4A15">
        <w:rPr>
          <w:rFonts w:ascii="Palatino Linotype" w:hAnsi="Palatino Linotype" w:eastAsia="Calibri" w:cs="Tahoma"/>
          <w:bCs/>
          <w:iCs/>
          <w:sz w:val="22"/>
          <w:szCs w:val="22"/>
          <w:lang w:eastAsia="en-US"/>
        </w:rPr>
        <w:t>Ley de Transparencia y Acceso a la Información Pública del Estado de México y Municipios</w:t>
      </w:r>
      <w:r w:rsidRPr="003D4A15">
        <w:rPr>
          <w:rFonts w:ascii="Palatino Linotype" w:hAnsi="Palatino Linotype" w:cs="Tahoma"/>
          <w:iCs/>
          <w:sz w:val="22"/>
          <w:szCs w:val="22"/>
        </w:rPr>
        <w:t>.</w:t>
      </w:r>
    </w:p>
    <w:p w:rsidRPr="003D4A15" w:rsidR="00E859E4" w:rsidP="003D4A15" w:rsidRDefault="00E859E4" w14:paraId="61FFC1C5" w14:textId="77777777">
      <w:pPr>
        <w:spacing w:line="360" w:lineRule="auto"/>
        <w:contextualSpacing/>
        <w:jc w:val="both"/>
        <w:rPr>
          <w:rFonts w:ascii="Palatino Linotype" w:hAnsi="Palatino Linotype" w:cs="Tahoma"/>
          <w:iCs/>
          <w:sz w:val="22"/>
          <w:szCs w:val="22"/>
        </w:rPr>
      </w:pPr>
    </w:p>
    <w:p w:rsidRPr="003D4A15" w:rsidR="00E859E4" w:rsidP="003D4A15" w:rsidRDefault="00E859E4" w14:paraId="2BB99A4E" w14:textId="63D825EB">
      <w:pPr>
        <w:spacing w:line="360" w:lineRule="auto"/>
        <w:contextualSpacing/>
        <w:jc w:val="both"/>
        <w:rPr>
          <w:rFonts w:ascii="Palatino Linotype" w:hAnsi="Palatino Linotype" w:cs="Tahoma"/>
          <w:iCs/>
          <w:sz w:val="22"/>
          <w:szCs w:val="22"/>
        </w:rPr>
      </w:pPr>
      <w:r w:rsidRPr="003D4A15">
        <w:rPr>
          <w:rFonts w:ascii="Palatino Linotype" w:hAnsi="Palatino Linotype" w:cs="Tahoma"/>
          <w:iCs/>
          <w:sz w:val="22"/>
          <w:szCs w:val="22"/>
        </w:rPr>
        <w:t xml:space="preserve">Por último, no se omite señalar que el Particular solicitó a este Organismo Garante, que se diera vista a la </w:t>
      </w:r>
      <w:r w:rsidRPr="003D4A15" w:rsidR="0000679E">
        <w:rPr>
          <w:rFonts w:ascii="Palatino Linotype" w:hAnsi="Palatino Linotype" w:cs="Tahoma"/>
          <w:iCs/>
          <w:sz w:val="22"/>
          <w:szCs w:val="22"/>
        </w:rPr>
        <w:t>Contraloría</w:t>
      </w:r>
      <w:r w:rsidRPr="003D4A15">
        <w:rPr>
          <w:rFonts w:ascii="Palatino Linotype" w:hAnsi="Palatino Linotype" w:cs="Tahoma"/>
          <w:iCs/>
          <w:sz w:val="22"/>
          <w:szCs w:val="22"/>
        </w:rPr>
        <w:t xml:space="preserve"> Inter</w:t>
      </w:r>
      <w:r w:rsidRPr="003D4A15" w:rsidR="0000679E">
        <w:rPr>
          <w:rFonts w:ascii="Palatino Linotype" w:hAnsi="Palatino Linotype" w:cs="Tahoma"/>
          <w:iCs/>
          <w:sz w:val="22"/>
          <w:szCs w:val="22"/>
        </w:rPr>
        <w:t xml:space="preserve">na; al respecto, </w:t>
      </w:r>
      <w:r w:rsidRPr="003D4A15">
        <w:rPr>
          <w:rFonts w:ascii="Palatino Linotype" w:hAnsi="Palatino Linotype" w:cs="Tahoma"/>
          <w:iCs/>
          <w:sz w:val="22"/>
          <w:szCs w:val="22"/>
        </w:rPr>
        <w:t xml:space="preserve">cabe precisar que durante la sustanciación del Recurso de Revisión, este Organismo Garante, no advirtió motivo o razón que impulsara una falta que amerite la vista </w:t>
      </w:r>
      <w:r w:rsidRPr="003D4A15" w:rsidR="0000679E">
        <w:rPr>
          <w:rFonts w:ascii="Palatino Linotype" w:hAnsi="Palatino Linotype" w:cs="Tahoma"/>
          <w:iCs/>
          <w:sz w:val="22"/>
          <w:szCs w:val="22"/>
        </w:rPr>
        <w:t>solicitada</w:t>
      </w:r>
      <w:r w:rsidRPr="003D4A15">
        <w:rPr>
          <w:rFonts w:ascii="Palatino Linotype" w:hAnsi="Palatino Linotype" w:cs="Tahoma"/>
          <w:iCs/>
          <w:sz w:val="22"/>
          <w:szCs w:val="22"/>
        </w:rPr>
        <w:t xml:space="preserve">; sin embargo, se dejan a salvo los derechos del Recurrente, para que en caso, de </w:t>
      </w:r>
      <w:r w:rsidRPr="003D4A15" w:rsidR="0000679E">
        <w:rPr>
          <w:rFonts w:ascii="Palatino Linotype" w:hAnsi="Palatino Linotype" w:cs="Tahoma"/>
          <w:iCs/>
          <w:sz w:val="22"/>
          <w:szCs w:val="22"/>
        </w:rPr>
        <w:t>así</w:t>
      </w:r>
      <w:r w:rsidRPr="003D4A15">
        <w:rPr>
          <w:rFonts w:ascii="Palatino Linotype" w:hAnsi="Palatino Linotype" w:cs="Tahoma"/>
          <w:iCs/>
          <w:sz w:val="22"/>
          <w:szCs w:val="22"/>
        </w:rPr>
        <w:t xml:space="preserve"> considerarlo </w:t>
      </w:r>
      <w:r w:rsidRPr="003D4A15" w:rsidR="0000679E">
        <w:rPr>
          <w:rFonts w:ascii="Palatino Linotype" w:hAnsi="Palatino Linotype" w:cs="Tahoma"/>
          <w:iCs/>
          <w:sz w:val="22"/>
          <w:szCs w:val="22"/>
        </w:rPr>
        <w:t>pertinente</w:t>
      </w:r>
      <w:r w:rsidRPr="003D4A15">
        <w:rPr>
          <w:rFonts w:ascii="Palatino Linotype" w:hAnsi="Palatino Linotype" w:cs="Tahoma"/>
          <w:iCs/>
          <w:sz w:val="22"/>
          <w:szCs w:val="22"/>
        </w:rPr>
        <w:t xml:space="preserve"> se acerque ante el </w:t>
      </w:r>
      <w:r w:rsidRPr="003D4A15" w:rsidR="0000679E">
        <w:rPr>
          <w:rFonts w:ascii="Palatino Linotype" w:hAnsi="Palatino Linotype" w:cs="Tahoma"/>
          <w:iCs/>
          <w:sz w:val="22"/>
          <w:szCs w:val="22"/>
        </w:rPr>
        <w:t>Órgano</w:t>
      </w:r>
      <w:r w:rsidRPr="003D4A15">
        <w:rPr>
          <w:rFonts w:ascii="Palatino Linotype" w:hAnsi="Palatino Linotype" w:cs="Tahoma"/>
          <w:iCs/>
          <w:sz w:val="22"/>
          <w:szCs w:val="22"/>
        </w:rPr>
        <w:t xml:space="preserve"> Interno de </w:t>
      </w:r>
      <w:r w:rsidRPr="003D4A15" w:rsidR="0000679E">
        <w:rPr>
          <w:rFonts w:ascii="Palatino Linotype" w:hAnsi="Palatino Linotype" w:cs="Tahoma"/>
          <w:iCs/>
          <w:sz w:val="22"/>
          <w:szCs w:val="22"/>
        </w:rPr>
        <w:t>C</w:t>
      </w:r>
      <w:r w:rsidRPr="003D4A15">
        <w:rPr>
          <w:rFonts w:ascii="Palatino Linotype" w:hAnsi="Palatino Linotype" w:cs="Tahoma"/>
          <w:iCs/>
          <w:sz w:val="22"/>
          <w:szCs w:val="22"/>
        </w:rPr>
        <w:t xml:space="preserve">ontrol del </w:t>
      </w:r>
      <w:r w:rsidRPr="003D4A15" w:rsidR="0000679E">
        <w:rPr>
          <w:rFonts w:ascii="Palatino Linotype" w:hAnsi="Palatino Linotype" w:cs="Tahoma"/>
          <w:iCs/>
          <w:sz w:val="22"/>
          <w:szCs w:val="22"/>
        </w:rPr>
        <w:t>Sujeto</w:t>
      </w:r>
      <w:r w:rsidRPr="003D4A15">
        <w:rPr>
          <w:rFonts w:ascii="Palatino Linotype" w:hAnsi="Palatino Linotype" w:cs="Tahoma"/>
          <w:iCs/>
          <w:sz w:val="22"/>
          <w:szCs w:val="22"/>
        </w:rPr>
        <w:t xml:space="preserve"> Obligado o instancias competentes</w:t>
      </w:r>
      <w:r w:rsidRPr="003D4A15" w:rsidR="0000679E">
        <w:rPr>
          <w:rFonts w:ascii="Palatino Linotype" w:hAnsi="Palatino Linotype" w:cs="Tahoma"/>
          <w:iCs/>
          <w:sz w:val="22"/>
          <w:szCs w:val="22"/>
        </w:rPr>
        <w:t>,</w:t>
      </w:r>
      <w:r w:rsidRPr="003D4A15">
        <w:rPr>
          <w:rFonts w:ascii="Palatino Linotype" w:hAnsi="Palatino Linotype" w:cs="Tahoma"/>
          <w:iCs/>
          <w:sz w:val="22"/>
          <w:szCs w:val="22"/>
        </w:rPr>
        <w:t xml:space="preserve"> para realizar las denuncias o quejas que </w:t>
      </w:r>
      <w:r w:rsidRPr="003D4A15" w:rsidR="0000679E">
        <w:rPr>
          <w:rFonts w:ascii="Palatino Linotype" w:hAnsi="Palatino Linotype" w:cs="Tahoma"/>
          <w:iCs/>
          <w:sz w:val="22"/>
          <w:szCs w:val="22"/>
        </w:rPr>
        <w:t>determine procedentes</w:t>
      </w:r>
      <w:r w:rsidRPr="003D4A15">
        <w:rPr>
          <w:rFonts w:ascii="Palatino Linotype" w:hAnsi="Palatino Linotype" w:cs="Tahoma"/>
          <w:iCs/>
          <w:sz w:val="22"/>
          <w:szCs w:val="22"/>
        </w:rPr>
        <w:t>; es de destacar que este Instituto no tiene dentro de sus facultades, la función de sancionar a los servidores p</w:t>
      </w:r>
      <w:r w:rsidRPr="003D4A15" w:rsidR="0000679E">
        <w:rPr>
          <w:rFonts w:ascii="Palatino Linotype" w:hAnsi="Palatino Linotype" w:cs="Tahoma"/>
          <w:iCs/>
          <w:sz w:val="22"/>
          <w:szCs w:val="22"/>
        </w:rPr>
        <w:t>úblicos; y destaca que</w:t>
      </w:r>
      <w:r w:rsidRPr="003D4A15">
        <w:rPr>
          <w:rFonts w:ascii="Palatino Linotype" w:hAnsi="Palatino Linotype" w:cs="Tahoma"/>
          <w:iCs/>
          <w:sz w:val="22"/>
          <w:szCs w:val="22"/>
        </w:rPr>
        <w:t xml:space="preserve"> el eje toral de su actuar se centra en garantizar el derecho de acceso a la información, la </w:t>
      </w:r>
      <w:r w:rsidRPr="003D4A15" w:rsidR="0000679E">
        <w:rPr>
          <w:rFonts w:ascii="Palatino Linotype" w:hAnsi="Palatino Linotype" w:cs="Tahoma"/>
          <w:iCs/>
          <w:sz w:val="22"/>
          <w:szCs w:val="22"/>
        </w:rPr>
        <w:t>transparencia</w:t>
      </w:r>
      <w:r w:rsidRPr="003D4A15">
        <w:rPr>
          <w:rFonts w:ascii="Palatino Linotype" w:hAnsi="Palatino Linotype" w:cs="Tahoma"/>
          <w:iCs/>
          <w:sz w:val="22"/>
          <w:szCs w:val="22"/>
        </w:rPr>
        <w:t xml:space="preserve"> y la protección de datos personales.</w:t>
      </w:r>
    </w:p>
    <w:p w:rsidRPr="003D4A15" w:rsidR="00A92866" w:rsidP="003D4A15" w:rsidRDefault="00A92866" w14:paraId="0C321FEE" w14:textId="77777777">
      <w:pPr>
        <w:tabs>
          <w:tab w:val="left" w:pos="4962"/>
        </w:tabs>
        <w:spacing w:line="360" w:lineRule="auto"/>
        <w:contextualSpacing/>
        <w:jc w:val="both"/>
        <w:rPr>
          <w:rFonts w:ascii="Palatino Linotype" w:hAnsi="Palatino Linotype"/>
          <w:sz w:val="22"/>
          <w:szCs w:val="22"/>
        </w:rPr>
      </w:pPr>
    </w:p>
    <w:p w:rsidRPr="003D4A15" w:rsidR="00C30755" w:rsidP="003D4A15" w:rsidRDefault="00C30755" w14:paraId="3EFFBFDA" w14:textId="738B2E7E">
      <w:pPr>
        <w:spacing w:line="360" w:lineRule="auto"/>
        <w:contextualSpacing/>
        <w:jc w:val="both"/>
        <w:rPr>
          <w:rFonts w:ascii="Palatino Linotype" w:hAnsi="Palatino Linotype" w:cs="Tahoma"/>
          <w:sz w:val="22"/>
          <w:szCs w:val="22"/>
        </w:rPr>
      </w:pPr>
      <w:r w:rsidRPr="003D4A15">
        <w:rPr>
          <w:rFonts w:ascii="Palatino Linotype" w:hAnsi="Palatino Linotype" w:cs="Tahoma"/>
          <w:b/>
          <w:sz w:val="22"/>
          <w:szCs w:val="22"/>
        </w:rPr>
        <w:t>S</w:t>
      </w:r>
      <w:r w:rsidRPr="003D4A15" w:rsidR="00553405">
        <w:rPr>
          <w:rFonts w:ascii="Palatino Linotype" w:hAnsi="Palatino Linotype" w:cs="Tahoma"/>
          <w:b/>
          <w:sz w:val="22"/>
          <w:szCs w:val="22"/>
        </w:rPr>
        <w:t>EXTO</w:t>
      </w:r>
      <w:r w:rsidRPr="003D4A15">
        <w:rPr>
          <w:rFonts w:ascii="Palatino Linotype" w:hAnsi="Palatino Linotype" w:cs="Tahoma"/>
          <w:b/>
          <w:sz w:val="22"/>
          <w:szCs w:val="22"/>
        </w:rPr>
        <w:t xml:space="preserve">. Decisión. </w:t>
      </w:r>
    </w:p>
    <w:p w:rsidRPr="003D4A15" w:rsidR="00C30755" w:rsidP="003D4A15" w:rsidRDefault="00C30755" w14:paraId="746FE735" w14:textId="77777777">
      <w:pPr>
        <w:spacing w:line="360" w:lineRule="auto"/>
        <w:contextualSpacing/>
        <w:jc w:val="both"/>
        <w:rPr>
          <w:rFonts w:ascii="Palatino Linotype" w:hAnsi="Palatino Linotype" w:cs="Tahoma"/>
          <w:b/>
          <w:sz w:val="22"/>
          <w:szCs w:val="22"/>
        </w:rPr>
      </w:pPr>
    </w:p>
    <w:p w:rsidRPr="003D4A15" w:rsidR="00C30755" w:rsidP="003D4A15" w:rsidRDefault="00C30755" w14:paraId="0405D45E" w14:textId="15C30C36">
      <w:pPr>
        <w:autoSpaceDE w:val="0"/>
        <w:autoSpaceDN w:val="0"/>
        <w:adjustRightInd w:val="0"/>
        <w:spacing w:line="360" w:lineRule="auto"/>
        <w:contextualSpacing/>
        <w:jc w:val="both"/>
        <w:rPr>
          <w:rFonts w:ascii="Palatino Linotype" w:hAnsi="Palatino Linotype" w:cs="Tahoma"/>
          <w:bCs/>
          <w:iCs/>
          <w:sz w:val="22"/>
          <w:szCs w:val="22"/>
        </w:rPr>
      </w:pPr>
      <w:r w:rsidRPr="003D4A15">
        <w:rPr>
          <w:rFonts w:ascii="Palatino Linotype" w:hAnsi="Palatino Linotype" w:cs="Arial"/>
          <w:sz w:val="22"/>
          <w:szCs w:val="22"/>
        </w:rPr>
        <w:t xml:space="preserve">De acuerdo con lo expuesto y, </w:t>
      </w:r>
      <w:r w:rsidRPr="003D4A1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3D4A15" w:rsidR="00553405">
        <w:rPr>
          <w:rFonts w:ascii="Palatino Linotype" w:hAnsi="Palatino Linotype" w:cs="Tahoma"/>
          <w:b/>
          <w:sz w:val="22"/>
          <w:szCs w:val="22"/>
        </w:rPr>
        <w:t>MODIFICA</w:t>
      </w:r>
      <w:r w:rsidRPr="003D4A15">
        <w:rPr>
          <w:rFonts w:ascii="Palatino Linotype" w:hAnsi="Palatino Linotype" w:cs="Tahoma"/>
          <w:sz w:val="22"/>
          <w:szCs w:val="22"/>
        </w:rPr>
        <w:t xml:space="preserve"> la respuesta del </w:t>
      </w:r>
      <w:r w:rsidRPr="003D4A15" w:rsidR="00553405">
        <w:rPr>
          <w:rFonts w:ascii="Palatino Linotype" w:hAnsi="Palatino Linotype" w:eastAsia="Calibri" w:cs="Tahoma"/>
          <w:b/>
          <w:bCs/>
          <w:sz w:val="22"/>
          <w:szCs w:val="22"/>
          <w:lang w:eastAsia="en-US"/>
        </w:rPr>
        <w:t>Ayuntamiento de Tultitlán</w:t>
      </w:r>
      <w:r w:rsidRPr="003D4A15">
        <w:rPr>
          <w:rFonts w:ascii="Palatino Linotype" w:hAnsi="Palatino Linotype" w:eastAsia="Calibri" w:cs="Tahoma"/>
          <w:b/>
          <w:bCs/>
          <w:sz w:val="22"/>
          <w:szCs w:val="22"/>
          <w:lang w:eastAsia="en-US"/>
        </w:rPr>
        <w:t xml:space="preserve"> </w:t>
      </w:r>
      <w:r w:rsidRPr="003D4A15">
        <w:rPr>
          <w:rFonts w:ascii="Palatino Linotype" w:hAnsi="Palatino Linotype" w:cs="Tahoma"/>
          <w:sz w:val="22"/>
          <w:szCs w:val="22"/>
        </w:rPr>
        <w:t xml:space="preserve">y </w:t>
      </w:r>
      <w:r w:rsidRPr="003D4A15">
        <w:rPr>
          <w:rFonts w:ascii="Palatino Linotype" w:hAnsi="Palatino Linotype" w:cs="Tahoma"/>
          <w:b/>
          <w:sz w:val="22"/>
          <w:szCs w:val="22"/>
        </w:rPr>
        <w:lastRenderedPageBreak/>
        <w:t xml:space="preserve">ORDENAR </w:t>
      </w:r>
      <w:r w:rsidRPr="003D4A15">
        <w:rPr>
          <w:rFonts w:ascii="Palatino Linotype" w:hAnsi="Palatino Linotype" w:cs="Tahoma"/>
          <w:sz w:val="22"/>
          <w:szCs w:val="22"/>
        </w:rPr>
        <w:t xml:space="preserve">al Sujeto Obligado a efecto de que, previa búsqueda exhaustiva y razonable remita </w:t>
      </w:r>
      <w:r w:rsidRPr="003D4A15">
        <w:rPr>
          <w:rFonts w:ascii="Palatino Linotype" w:hAnsi="Palatino Linotype" w:cs="Tahoma"/>
          <w:bCs/>
          <w:iCs/>
          <w:sz w:val="22"/>
          <w:szCs w:val="22"/>
        </w:rPr>
        <w:t>a través del Sistema de Acceso a la Información Mexiquense (SAIMEX), en su caso, los documentos que den cuenta de lo siguiente:</w:t>
      </w:r>
    </w:p>
    <w:p w:rsidRPr="003D4A15" w:rsidR="00400DA1" w:rsidP="003D4A15" w:rsidRDefault="00400DA1" w14:paraId="3F33BEE3" w14:textId="77777777">
      <w:pPr>
        <w:autoSpaceDE w:val="0"/>
        <w:autoSpaceDN w:val="0"/>
        <w:adjustRightInd w:val="0"/>
        <w:spacing w:line="360" w:lineRule="auto"/>
        <w:contextualSpacing/>
        <w:jc w:val="both"/>
        <w:rPr>
          <w:rFonts w:ascii="Palatino Linotype" w:hAnsi="Palatino Linotype" w:cs="Tahoma"/>
          <w:bCs/>
          <w:iCs/>
          <w:sz w:val="22"/>
          <w:szCs w:val="22"/>
        </w:rPr>
      </w:pPr>
    </w:p>
    <w:p w:rsidRPr="003D4A15" w:rsidR="00C74A18" w:rsidP="003D4A15" w:rsidRDefault="00C74A18" w14:paraId="7D72AE5C" w14:textId="2DC438FA">
      <w:pPr>
        <w:numPr>
          <w:ilvl w:val="0"/>
          <w:numId w:val="18"/>
        </w:numPr>
        <w:spacing w:line="360" w:lineRule="auto"/>
        <w:contextualSpacing/>
        <w:jc w:val="both"/>
        <w:rPr>
          <w:rFonts w:ascii="Palatino Linotype" w:hAnsi="Palatino Linotype" w:eastAsia="Calibri" w:cs="Tahoma"/>
          <w:bCs/>
          <w:sz w:val="22"/>
          <w:szCs w:val="22"/>
          <w:lang w:val="es-ES_tradnl" w:eastAsia="en-US"/>
        </w:rPr>
      </w:pPr>
      <w:r w:rsidRPr="003D4A15">
        <w:rPr>
          <w:rFonts w:ascii="Palatino Linotype" w:hAnsi="Palatino Linotype" w:eastAsia="Calibri" w:cs="Tahoma"/>
          <w:bCs/>
          <w:sz w:val="22"/>
          <w:szCs w:val="22"/>
          <w:lang w:val="es-ES_tradnl" w:eastAsia="en-US"/>
        </w:rPr>
        <w:t xml:space="preserve">Por el periodo comprendido </w:t>
      </w:r>
      <w:r w:rsidR="00A605FE">
        <w:rPr>
          <w:rFonts w:ascii="Palatino Linotype" w:hAnsi="Palatino Linotype" w:eastAsia="Calibri" w:cs="Tahoma"/>
          <w:bCs/>
          <w:sz w:val="22"/>
          <w:szCs w:val="22"/>
          <w:lang w:val="es-ES_tradnl" w:eastAsia="en-US"/>
        </w:rPr>
        <w:t xml:space="preserve">del primero de enero de dos mil uno al </w:t>
      </w:r>
      <w:r w:rsidRPr="003D4A15" w:rsidR="00A605FE">
        <w:rPr>
          <w:rFonts w:ascii="Palatino Linotype" w:hAnsi="Palatino Linotype" w:cs="Tahoma"/>
          <w:sz w:val="22"/>
          <w:szCs w:val="22"/>
        </w:rPr>
        <w:t>trece de septiembre de dos mil veintiuno</w:t>
      </w:r>
      <w:r w:rsidR="00A605FE">
        <w:rPr>
          <w:rFonts w:ascii="Palatino Linotype" w:hAnsi="Palatino Linotype" w:cs="Tahoma"/>
          <w:sz w:val="22"/>
          <w:szCs w:val="22"/>
        </w:rPr>
        <w:t>:</w:t>
      </w:r>
    </w:p>
    <w:p w:rsidRPr="00A605FE" w:rsidR="00E95DFA" w:rsidP="00A605FE" w:rsidRDefault="00A605FE" w14:paraId="723D99A8" w14:textId="4D740B09">
      <w:pPr>
        <w:numPr>
          <w:ilvl w:val="1"/>
          <w:numId w:val="19"/>
        </w:numPr>
        <w:spacing w:line="360" w:lineRule="auto"/>
        <w:contextualSpacing/>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 xml:space="preserve">Los </w:t>
      </w:r>
      <w:r w:rsidRPr="00A605FE" w:rsidR="00E95DFA">
        <w:rPr>
          <w:rFonts w:ascii="Palatino Linotype" w:hAnsi="Palatino Linotype" w:eastAsia="Calibri" w:cs="Tahoma"/>
          <w:bCs/>
          <w:sz w:val="22"/>
          <w:szCs w:val="22"/>
          <w:lang w:val="es-ES_tradnl" w:eastAsia="en-US"/>
        </w:rPr>
        <w:t>tabulador</w:t>
      </w:r>
      <w:r>
        <w:rPr>
          <w:rFonts w:ascii="Palatino Linotype" w:hAnsi="Palatino Linotype" w:eastAsia="Calibri" w:cs="Tahoma"/>
          <w:bCs/>
          <w:sz w:val="22"/>
          <w:szCs w:val="22"/>
          <w:lang w:val="es-ES_tradnl" w:eastAsia="en-US"/>
        </w:rPr>
        <w:t>es de sueldos.</w:t>
      </w:r>
    </w:p>
    <w:p w:rsidRPr="003D4A15" w:rsidR="00E859E4" w:rsidP="003D4A15" w:rsidRDefault="00E859E4" w14:paraId="45BB3F49" w14:textId="77777777">
      <w:pPr>
        <w:spacing w:line="360" w:lineRule="auto"/>
        <w:contextualSpacing/>
        <w:jc w:val="both"/>
        <w:rPr>
          <w:rFonts w:ascii="Palatino Linotype" w:hAnsi="Palatino Linotype" w:eastAsia="Calibri" w:cs="Tahoma"/>
          <w:iCs/>
          <w:sz w:val="22"/>
          <w:szCs w:val="22"/>
          <w:lang w:val="es-ES" w:eastAsia="es-ES_tradnl"/>
        </w:rPr>
      </w:pPr>
    </w:p>
    <w:p w:rsidRPr="003D4A15" w:rsidR="00C30755" w:rsidP="003D4A15" w:rsidRDefault="00A605FE" w14:paraId="493E6A93" w14:textId="2D60D222">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Para el caso de que,</w:t>
      </w:r>
      <w:r w:rsidRPr="003D4A15" w:rsidR="00E859E4">
        <w:rPr>
          <w:rFonts w:ascii="Palatino Linotype" w:hAnsi="Palatino Linotype" w:eastAsia="Calibri" w:cs="Tahoma"/>
          <w:iCs/>
          <w:sz w:val="22"/>
          <w:szCs w:val="22"/>
          <w:lang w:val="es-ES" w:eastAsia="es-ES_tradnl"/>
        </w:rPr>
        <w:t xml:space="preserve"> derivado de la búsqueda de la información, el Sujeto Obligado advierte que la documentación que da cuenta ya causo baja documental, deberá entregar el Acta de Baja correspondiente y el acuerdo de inexistencia de conformidad con lo establecido en los artículos 19, párrafo tercero y 169 de la Ley de Transparencia y Acceso a la Información Pública del Estado de México y Municipios.</w:t>
      </w:r>
    </w:p>
    <w:p w:rsidRPr="003D4A15" w:rsidR="00E95DFA" w:rsidP="003D4A15" w:rsidRDefault="00E95DFA" w14:paraId="05238D6A" w14:textId="77777777">
      <w:pPr>
        <w:spacing w:line="360" w:lineRule="auto"/>
        <w:contextualSpacing/>
        <w:jc w:val="both"/>
        <w:rPr>
          <w:rFonts w:ascii="Palatino Linotype" w:hAnsi="Palatino Linotype" w:cs="Tahoma"/>
          <w:sz w:val="22"/>
          <w:szCs w:val="22"/>
        </w:rPr>
      </w:pPr>
    </w:p>
    <w:p w:rsidRPr="003D4A15" w:rsidR="00C30755" w:rsidP="003D4A15" w:rsidRDefault="00C30755" w14:paraId="7A8B724C" w14:textId="77777777">
      <w:pPr>
        <w:spacing w:line="360" w:lineRule="auto"/>
        <w:contextualSpacing/>
        <w:jc w:val="both"/>
        <w:rPr>
          <w:rFonts w:ascii="Palatino Linotype" w:hAnsi="Palatino Linotype"/>
          <w:b/>
          <w:bCs/>
          <w:iCs/>
          <w:sz w:val="22"/>
          <w:szCs w:val="22"/>
          <w:u w:val="single"/>
          <w:lang w:val="es-ES"/>
        </w:rPr>
      </w:pPr>
      <w:r w:rsidRPr="003D4A15">
        <w:rPr>
          <w:rFonts w:ascii="Palatino Linotype" w:hAnsi="Palatino Linotype"/>
          <w:b/>
          <w:bCs/>
          <w:iCs/>
          <w:sz w:val="22"/>
          <w:szCs w:val="22"/>
          <w:u w:val="single"/>
          <w:lang w:val="es-ES"/>
        </w:rPr>
        <w:t>Términos de la Resolución para conocimiento del Particular.</w:t>
      </w:r>
    </w:p>
    <w:p w:rsidRPr="003D4A15" w:rsidR="00C30755" w:rsidP="003D4A15" w:rsidRDefault="00C30755" w14:paraId="52ACD933" w14:textId="77777777">
      <w:pPr>
        <w:spacing w:line="360" w:lineRule="auto"/>
        <w:contextualSpacing/>
        <w:jc w:val="both"/>
        <w:rPr>
          <w:rFonts w:ascii="Palatino Linotype" w:hAnsi="Palatino Linotype"/>
          <w:sz w:val="22"/>
          <w:szCs w:val="22"/>
        </w:rPr>
      </w:pPr>
    </w:p>
    <w:p w:rsidRPr="003D4A15" w:rsidR="00C74A18" w:rsidP="003D4A15" w:rsidRDefault="00C30755" w14:paraId="69FA39D4" w14:textId="524708DC">
      <w:pPr>
        <w:spacing w:line="360" w:lineRule="auto"/>
        <w:contextualSpacing/>
        <w:jc w:val="both"/>
        <w:rPr>
          <w:rFonts w:ascii="Palatino Linotype" w:hAnsi="Palatino Linotype"/>
          <w:sz w:val="22"/>
          <w:szCs w:val="22"/>
          <w:u w:val="single"/>
        </w:rPr>
      </w:pPr>
      <w:r w:rsidRPr="003D4A15">
        <w:rPr>
          <w:rFonts w:ascii="Palatino Linotype" w:hAnsi="Palatino Linotype"/>
          <w:sz w:val="22"/>
          <w:szCs w:val="22"/>
          <w:u w:val="single"/>
        </w:rPr>
        <w:t>Este Organismo Garante, determinó darle</w:t>
      </w:r>
      <w:r w:rsidRPr="003D4A15" w:rsidR="00E95DFA">
        <w:rPr>
          <w:rFonts w:ascii="Palatino Linotype" w:hAnsi="Palatino Linotype"/>
          <w:sz w:val="22"/>
          <w:szCs w:val="22"/>
          <w:u w:val="single"/>
        </w:rPr>
        <w:t xml:space="preserve"> parcialmente</w:t>
      </w:r>
      <w:r w:rsidRPr="003D4A15">
        <w:rPr>
          <w:rFonts w:ascii="Palatino Linotype" w:hAnsi="Palatino Linotype"/>
          <w:sz w:val="22"/>
          <w:szCs w:val="22"/>
          <w:u w:val="single"/>
        </w:rPr>
        <w:t xml:space="preserve"> la razón en virtud de que, </w:t>
      </w:r>
      <w:r w:rsidRPr="003D4A15" w:rsidR="0000679E">
        <w:rPr>
          <w:rFonts w:ascii="Palatino Linotype" w:hAnsi="Palatino Linotype"/>
          <w:sz w:val="22"/>
          <w:szCs w:val="22"/>
          <w:u w:val="single"/>
        </w:rPr>
        <w:t>el Sujeto Obligado entregó la información incompleta, pues solo señaló los incrementos salariales del personal sindicalizado de los años 2018, 2019 y 2020.</w:t>
      </w:r>
    </w:p>
    <w:p w:rsidRPr="003D4A15" w:rsidR="0000679E" w:rsidP="003D4A15" w:rsidRDefault="0000679E" w14:paraId="5211792F" w14:textId="77777777">
      <w:pPr>
        <w:spacing w:line="360" w:lineRule="auto"/>
        <w:contextualSpacing/>
        <w:jc w:val="both"/>
        <w:rPr>
          <w:rFonts w:ascii="Palatino Linotype" w:hAnsi="Palatino Linotype"/>
          <w:sz w:val="22"/>
          <w:szCs w:val="22"/>
          <w:u w:val="single"/>
        </w:rPr>
      </w:pPr>
    </w:p>
    <w:p w:rsidRPr="003D4A15" w:rsidR="0000679E" w:rsidP="003D4A15" w:rsidRDefault="0000679E" w14:paraId="0362D3A0" w14:textId="697A6D34">
      <w:pPr>
        <w:spacing w:line="360" w:lineRule="auto"/>
        <w:contextualSpacing/>
        <w:jc w:val="both"/>
        <w:rPr>
          <w:rFonts w:ascii="Palatino Linotype" w:hAnsi="Palatino Linotype"/>
          <w:sz w:val="22"/>
          <w:szCs w:val="22"/>
          <w:u w:val="single"/>
        </w:rPr>
      </w:pPr>
      <w:r w:rsidRPr="003D4A15">
        <w:rPr>
          <w:rFonts w:ascii="Palatino Linotype" w:hAnsi="Palatino Linotype"/>
          <w:sz w:val="22"/>
          <w:szCs w:val="22"/>
          <w:u w:val="single"/>
        </w:rPr>
        <w:t xml:space="preserve">Al respecto, este Organismo Garante, señaló que los servidores públicos de </w:t>
      </w:r>
      <w:proofErr w:type="gramStart"/>
      <w:r w:rsidRPr="003D4A15">
        <w:rPr>
          <w:rFonts w:ascii="Palatino Linotype" w:hAnsi="Palatino Linotype"/>
          <w:sz w:val="22"/>
          <w:szCs w:val="22"/>
          <w:u w:val="single"/>
        </w:rPr>
        <w:t>base,</w:t>
      </w:r>
      <w:proofErr w:type="gramEnd"/>
      <w:r w:rsidRPr="003D4A15">
        <w:rPr>
          <w:rFonts w:ascii="Palatino Linotype" w:hAnsi="Palatino Linotype"/>
          <w:sz w:val="22"/>
          <w:szCs w:val="22"/>
          <w:u w:val="single"/>
        </w:rPr>
        <w:t xml:space="preserve"> no son contemplados en la integración municipal, por lo que, a fin de ofrecerle la máxima protección, se interpretó de forma amplia su solicitud, con la finalidad de que se le entregue la documentación que dé cuenta de todos los servidores públicos; incluyendo los de confianza, los generales y los sindicalizados. </w:t>
      </w:r>
    </w:p>
    <w:p w:rsidRPr="003D4A15" w:rsidR="0000679E" w:rsidP="003D4A15" w:rsidRDefault="0000679E" w14:paraId="20CC2227" w14:textId="77777777">
      <w:pPr>
        <w:spacing w:line="360" w:lineRule="auto"/>
        <w:contextualSpacing/>
        <w:jc w:val="both"/>
        <w:rPr>
          <w:rFonts w:ascii="Palatino Linotype" w:hAnsi="Palatino Linotype"/>
          <w:sz w:val="22"/>
          <w:szCs w:val="22"/>
          <w:u w:val="single"/>
        </w:rPr>
      </w:pPr>
    </w:p>
    <w:p w:rsidRPr="003D4A15" w:rsidR="0000679E" w:rsidP="003D4A15" w:rsidRDefault="0000679E" w14:paraId="321C1356" w14:textId="3C53E2C2">
      <w:pPr>
        <w:spacing w:line="360" w:lineRule="auto"/>
        <w:contextualSpacing/>
        <w:jc w:val="both"/>
        <w:rPr>
          <w:rFonts w:ascii="Palatino Linotype" w:hAnsi="Palatino Linotype"/>
          <w:sz w:val="22"/>
          <w:szCs w:val="22"/>
          <w:u w:val="single"/>
        </w:rPr>
      </w:pPr>
      <w:r w:rsidRPr="003D4A15">
        <w:rPr>
          <w:rFonts w:ascii="Palatino Linotype" w:hAnsi="Palatino Linotype"/>
          <w:sz w:val="22"/>
          <w:szCs w:val="22"/>
          <w:u w:val="single"/>
        </w:rPr>
        <w:lastRenderedPageBreak/>
        <w:t>En atención a ello, se ordenó la entrega del tabulador de sueldos</w:t>
      </w:r>
      <w:r w:rsidR="00A605FE">
        <w:rPr>
          <w:rFonts w:ascii="Palatino Linotype" w:hAnsi="Palatino Linotype"/>
          <w:sz w:val="22"/>
          <w:szCs w:val="22"/>
          <w:u w:val="single"/>
        </w:rPr>
        <w:t xml:space="preserve"> que comprenda la totalidad de la temporalidad solicitada</w:t>
      </w:r>
      <w:r w:rsidRPr="003D4A15">
        <w:rPr>
          <w:rFonts w:ascii="Palatino Linotype" w:hAnsi="Palatino Linotype"/>
          <w:sz w:val="22"/>
          <w:szCs w:val="22"/>
          <w:u w:val="single"/>
        </w:rPr>
        <w:t>.</w:t>
      </w:r>
    </w:p>
    <w:p w:rsidRPr="003D4A15" w:rsidR="0000679E" w:rsidP="003D4A15" w:rsidRDefault="0000679E" w14:paraId="5BBEA741" w14:textId="77777777">
      <w:pPr>
        <w:spacing w:line="360" w:lineRule="auto"/>
        <w:contextualSpacing/>
        <w:jc w:val="both"/>
        <w:rPr>
          <w:rFonts w:ascii="Palatino Linotype" w:hAnsi="Palatino Linotype"/>
          <w:sz w:val="22"/>
          <w:szCs w:val="22"/>
          <w:u w:val="single"/>
        </w:rPr>
      </w:pPr>
    </w:p>
    <w:p w:rsidRPr="003D4A15" w:rsidR="0000679E" w:rsidP="003D4A15" w:rsidRDefault="0000679E" w14:paraId="311ABDE8" w14:textId="0EF15B60">
      <w:pPr>
        <w:spacing w:line="360" w:lineRule="auto"/>
        <w:contextualSpacing/>
        <w:jc w:val="both"/>
        <w:rPr>
          <w:rFonts w:ascii="Palatino Linotype" w:hAnsi="Palatino Linotype"/>
          <w:sz w:val="22"/>
          <w:szCs w:val="22"/>
          <w:u w:val="single"/>
        </w:rPr>
      </w:pPr>
      <w:r w:rsidRPr="003D4A15">
        <w:rPr>
          <w:rFonts w:ascii="Palatino Linotype" w:hAnsi="Palatino Linotype"/>
          <w:sz w:val="22"/>
          <w:szCs w:val="22"/>
          <w:u w:val="single"/>
        </w:rPr>
        <w:t>Es importante informarle, que la documentación que se ordena, fue generada hace veinte años, por lo que, pudo haber causado baja documental; entonces el Sujeto Obligado no tendría en sus archivos la información; para el caso, de que haya tenido lugar la baja documental, el Sujeto Obligado deberá entregarle el acta que dé cuenta de la baja documental y un acuerdo de inexistencia emitido por el Comité de Transparencia, ello de conformidad con la Ley de la materia y los criterios de interpretación emitidos por el INAI.</w:t>
      </w:r>
    </w:p>
    <w:p w:rsidRPr="003D4A15" w:rsidR="0000679E" w:rsidP="003D4A15" w:rsidRDefault="0000679E" w14:paraId="5C8C206A" w14:textId="77777777">
      <w:pPr>
        <w:spacing w:line="360" w:lineRule="auto"/>
        <w:contextualSpacing/>
        <w:jc w:val="both"/>
        <w:rPr>
          <w:rFonts w:ascii="Palatino Linotype" w:hAnsi="Palatino Linotype"/>
          <w:sz w:val="22"/>
          <w:szCs w:val="22"/>
          <w:u w:val="single"/>
        </w:rPr>
      </w:pPr>
    </w:p>
    <w:p w:rsidRPr="003D4A15" w:rsidR="00C30755" w:rsidP="003D4A15" w:rsidRDefault="0000679E" w14:paraId="3B0335E0" w14:textId="2A839D8F">
      <w:pPr>
        <w:spacing w:line="360" w:lineRule="auto"/>
        <w:contextualSpacing/>
        <w:jc w:val="both"/>
        <w:rPr>
          <w:rFonts w:ascii="Palatino Linotype" w:hAnsi="Palatino Linotype"/>
          <w:sz w:val="22"/>
          <w:szCs w:val="22"/>
          <w:u w:val="single"/>
        </w:rPr>
      </w:pPr>
      <w:proofErr w:type="gramStart"/>
      <w:r w:rsidRPr="003D4A15">
        <w:rPr>
          <w:rFonts w:ascii="Palatino Linotype" w:hAnsi="Palatino Linotype"/>
          <w:sz w:val="22"/>
          <w:szCs w:val="22"/>
          <w:u w:val="single"/>
        </w:rPr>
        <w:t>Además</w:t>
      </w:r>
      <w:proofErr w:type="gramEnd"/>
      <w:r w:rsidRPr="003D4A15">
        <w:rPr>
          <w:rFonts w:ascii="Palatino Linotype" w:hAnsi="Palatino Linotype"/>
          <w:sz w:val="22"/>
          <w:szCs w:val="22"/>
          <w:u w:val="single"/>
        </w:rPr>
        <w:t xml:space="preserve"> se apreció que lo entregado en respuesta, únicamente da cuenta de los incrementos salariales de los servidores públicos sindicalizados, por lo que, se ordenó la entrega de los tabuladores de sueldos </w:t>
      </w:r>
      <w:r w:rsidR="00A605FE">
        <w:rPr>
          <w:rFonts w:ascii="Palatino Linotype" w:hAnsi="Palatino Linotype"/>
          <w:sz w:val="22"/>
          <w:szCs w:val="22"/>
          <w:u w:val="single"/>
        </w:rPr>
        <w:t>correspondientes</w:t>
      </w:r>
      <w:r w:rsidRPr="003D4A15">
        <w:rPr>
          <w:rFonts w:ascii="Palatino Linotype" w:hAnsi="Palatino Linotype"/>
          <w:sz w:val="22"/>
          <w:szCs w:val="22"/>
          <w:u w:val="single"/>
        </w:rPr>
        <w:t>.</w:t>
      </w:r>
    </w:p>
    <w:p w:rsidRPr="003D4A15" w:rsidR="0000679E" w:rsidP="003D4A15" w:rsidRDefault="0000679E" w14:paraId="5BFEC5A1" w14:textId="77777777">
      <w:pPr>
        <w:spacing w:line="360" w:lineRule="auto"/>
        <w:contextualSpacing/>
        <w:jc w:val="both"/>
        <w:rPr>
          <w:rFonts w:ascii="Palatino Linotype" w:hAnsi="Palatino Linotype"/>
          <w:sz w:val="22"/>
          <w:szCs w:val="22"/>
          <w:u w:val="single"/>
        </w:rPr>
      </w:pPr>
    </w:p>
    <w:p w:rsidRPr="003D4A15" w:rsidR="00C30755" w:rsidP="003D4A15" w:rsidRDefault="00C30755" w14:paraId="0536AF97" w14:textId="77777777">
      <w:pPr>
        <w:spacing w:line="360" w:lineRule="auto"/>
        <w:contextualSpacing/>
        <w:jc w:val="both"/>
        <w:rPr>
          <w:rFonts w:ascii="Palatino Linotype" w:hAnsi="Palatino Linotype"/>
          <w:iCs/>
          <w:sz w:val="22"/>
          <w:szCs w:val="22"/>
          <w:u w:val="single"/>
          <w:lang w:val="es-ES"/>
        </w:rPr>
      </w:pPr>
      <w:r w:rsidRPr="003D4A15">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3D4A15" w:rsidR="00E40E68" w:rsidP="003D4A15" w:rsidRDefault="00E40E68" w14:paraId="755D30EA" w14:textId="77777777">
      <w:pPr>
        <w:spacing w:line="360" w:lineRule="auto"/>
        <w:contextualSpacing/>
        <w:jc w:val="both"/>
        <w:rPr>
          <w:rFonts w:ascii="Palatino Linotype" w:hAnsi="Palatino Linotype"/>
          <w:iCs/>
          <w:sz w:val="22"/>
          <w:szCs w:val="22"/>
          <w:u w:val="single"/>
          <w:lang w:val="es-ES"/>
        </w:rPr>
      </w:pPr>
    </w:p>
    <w:p w:rsidRPr="003D4A15" w:rsidR="00733CE0" w:rsidP="003D4A15" w:rsidRDefault="00733CE0" w14:paraId="1FF833F5" w14:textId="77777777">
      <w:pPr>
        <w:spacing w:line="360" w:lineRule="auto"/>
        <w:contextualSpacing/>
        <w:jc w:val="both"/>
        <w:rPr>
          <w:rFonts w:ascii="Palatino Linotype" w:hAnsi="Palatino Linotype"/>
          <w:bCs/>
          <w:sz w:val="22"/>
          <w:szCs w:val="22"/>
        </w:rPr>
      </w:pPr>
      <w:r w:rsidRPr="003D4A15">
        <w:rPr>
          <w:rFonts w:ascii="Palatino Linotype" w:hAnsi="Palatino Linotype"/>
          <w:bCs/>
          <w:sz w:val="22"/>
          <w:szCs w:val="22"/>
        </w:rPr>
        <w:t>Por lo expuesto y fundado, este Pleno:</w:t>
      </w:r>
    </w:p>
    <w:p w:rsidRPr="003D4A15" w:rsidR="00733CE0" w:rsidP="003D4A15" w:rsidRDefault="00733CE0" w14:paraId="0FEE12D3" w14:textId="77777777">
      <w:pPr>
        <w:spacing w:line="360" w:lineRule="auto"/>
        <w:contextualSpacing/>
        <w:jc w:val="both"/>
        <w:rPr>
          <w:rFonts w:ascii="Palatino Linotype" w:hAnsi="Palatino Linotype" w:eastAsia="Calibri" w:cs="Tahoma"/>
          <w:bCs/>
          <w:sz w:val="22"/>
          <w:szCs w:val="22"/>
          <w:lang w:eastAsia="en-US"/>
        </w:rPr>
      </w:pPr>
    </w:p>
    <w:p w:rsidRPr="003D4A15" w:rsidR="00733CE0" w:rsidP="003D4A15" w:rsidRDefault="00733CE0" w14:paraId="3B54F3CE" w14:textId="77777777">
      <w:pPr>
        <w:spacing w:line="360" w:lineRule="auto"/>
        <w:contextualSpacing/>
        <w:jc w:val="center"/>
        <w:rPr>
          <w:rFonts w:ascii="Palatino Linotype" w:hAnsi="Palatino Linotype" w:eastAsia="Calibri" w:cs="Tahoma"/>
          <w:b/>
          <w:bCs/>
          <w:sz w:val="22"/>
          <w:szCs w:val="22"/>
          <w:lang w:eastAsia="en-US"/>
        </w:rPr>
      </w:pPr>
      <w:r w:rsidRPr="003D4A15">
        <w:rPr>
          <w:rFonts w:ascii="Palatino Linotype" w:hAnsi="Palatino Linotype" w:eastAsia="Calibri" w:cs="Tahoma"/>
          <w:b/>
          <w:bCs/>
          <w:sz w:val="22"/>
          <w:szCs w:val="22"/>
          <w:lang w:eastAsia="en-US"/>
        </w:rPr>
        <w:t>R E S U E L V E</w:t>
      </w:r>
    </w:p>
    <w:p w:rsidRPr="003D4A15" w:rsidR="00733CE0" w:rsidP="003D4A15" w:rsidRDefault="00733CE0" w14:paraId="451A06CB" w14:textId="77777777">
      <w:pPr>
        <w:spacing w:line="360" w:lineRule="auto"/>
        <w:contextualSpacing/>
        <w:jc w:val="both"/>
        <w:rPr>
          <w:rFonts w:ascii="Palatino Linotype" w:hAnsi="Palatino Linotype" w:cs="Tahoma"/>
          <w:b/>
          <w:bCs/>
          <w:sz w:val="22"/>
          <w:szCs w:val="22"/>
        </w:rPr>
      </w:pPr>
    </w:p>
    <w:p w:rsidRPr="003D4A15" w:rsidR="00EB2153" w:rsidP="003D4A15" w:rsidRDefault="00EB2153" w14:paraId="30BFB958" w14:textId="1CFC6C94">
      <w:pPr>
        <w:spacing w:line="360" w:lineRule="auto"/>
        <w:contextualSpacing/>
        <w:jc w:val="both"/>
        <w:rPr>
          <w:rFonts w:ascii="Palatino Linotype" w:hAnsi="Palatino Linotype" w:eastAsia="Calibri" w:cs="Tahoma"/>
          <w:bCs/>
          <w:sz w:val="22"/>
          <w:szCs w:val="22"/>
          <w:lang w:eastAsia="en-US"/>
        </w:rPr>
      </w:pPr>
      <w:r w:rsidRPr="003D4A15">
        <w:rPr>
          <w:rFonts w:ascii="Palatino Linotype" w:hAnsi="Palatino Linotype" w:cs="Tahoma"/>
          <w:b/>
          <w:bCs/>
          <w:sz w:val="22"/>
          <w:szCs w:val="22"/>
        </w:rPr>
        <w:t xml:space="preserve">PRIMERO. </w:t>
      </w:r>
      <w:r w:rsidRPr="003D4A15">
        <w:rPr>
          <w:rFonts w:ascii="Palatino Linotype" w:hAnsi="Palatino Linotype" w:cs="Tahoma"/>
          <w:bCs/>
          <w:sz w:val="22"/>
          <w:szCs w:val="22"/>
        </w:rPr>
        <w:t xml:space="preserve">Se </w:t>
      </w:r>
      <w:r w:rsidRPr="003D4A15" w:rsidR="0000679E">
        <w:rPr>
          <w:rFonts w:ascii="Palatino Linotype" w:hAnsi="Palatino Linotype" w:cs="Tahoma"/>
          <w:b/>
          <w:bCs/>
          <w:sz w:val="22"/>
          <w:szCs w:val="22"/>
        </w:rPr>
        <w:t>MODIFICAR</w:t>
      </w:r>
      <w:r w:rsidRPr="003D4A15">
        <w:rPr>
          <w:rFonts w:ascii="Palatino Linotype" w:hAnsi="Palatino Linotype" w:cs="Tahoma"/>
          <w:bCs/>
          <w:sz w:val="22"/>
          <w:szCs w:val="22"/>
        </w:rPr>
        <w:t xml:space="preserve"> la respuesta entregada por el </w:t>
      </w:r>
      <w:r w:rsidRPr="003D4A15" w:rsidR="0000679E">
        <w:rPr>
          <w:rFonts w:ascii="Palatino Linotype" w:hAnsi="Palatino Linotype" w:eastAsia="Calibri" w:cs="Tahoma"/>
          <w:b/>
          <w:bCs/>
          <w:sz w:val="22"/>
          <w:szCs w:val="22"/>
          <w:lang w:eastAsia="en-US"/>
        </w:rPr>
        <w:t>Ayuntamiento de Tultitlán</w:t>
      </w:r>
      <w:r w:rsidRPr="003D4A15" w:rsidR="0000679E">
        <w:rPr>
          <w:rFonts w:ascii="Palatino Linotype" w:hAnsi="Palatino Linotype" w:cs="Tahoma"/>
          <w:bCs/>
          <w:sz w:val="22"/>
          <w:szCs w:val="22"/>
        </w:rPr>
        <w:t xml:space="preserve"> </w:t>
      </w:r>
      <w:r w:rsidRPr="003D4A15">
        <w:rPr>
          <w:rFonts w:ascii="Palatino Linotype" w:hAnsi="Palatino Linotype" w:cs="Tahoma"/>
          <w:bCs/>
          <w:sz w:val="22"/>
          <w:szCs w:val="22"/>
        </w:rPr>
        <w:t xml:space="preserve">a la solicitud de información </w:t>
      </w:r>
      <w:r w:rsidRPr="003D4A15" w:rsidR="0000679E">
        <w:rPr>
          <w:rFonts w:ascii="Palatino Linotype" w:hAnsi="Palatino Linotype"/>
          <w:b/>
          <w:bCs/>
          <w:sz w:val="22"/>
          <w:szCs w:val="22"/>
        </w:rPr>
        <w:t>00277/TULTITLA/IP/2021</w:t>
      </w:r>
      <w:r w:rsidRPr="003D4A15">
        <w:rPr>
          <w:rFonts w:ascii="Palatino Linotype" w:hAnsi="Palatino Linotype"/>
          <w:b/>
          <w:bCs/>
          <w:sz w:val="22"/>
          <w:szCs w:val="22"/>
        </w:rPr>
        <w:t xml:space="preserve"> </w:t>
      </w:r>
      <w:r w:rsidRPr="003D4A15">
        <w:rPr>
          <w:rFonts w:ascii="Palatino Linotype" w:hAnsi="Palatino Linotype"/>
          <w:bCs/>
          <w:sz w:val="22"/>
          <w:szCs w:val="22"/>
        </w:rPr>
        <w:t xml:space="preserve">por resultar </w:t>
      </w:r>
      <w:r w:rsidRPr="003D4A15" w:rsidR="0000679E">
        <w:rPr>
          <w:rFonts w:ascii="Palatino Linotype" w:hAnsi="Palatino Linotype"/>
          <w:bCs/>
          <w:sz w:val="22"/>
          <w:szCs w:val="22"/>
        </w:rPr>
        <w:t xml:space="preserve">parcialmente </w:t>
      </w:r>
      <w:r w:rsidRPr="003D4A15">
        <w:rPr>
          <w:rFonts w:ascii="Palatino Linotype" w:hAnsi="Palatino Linotype"/>
          <w:b/>
          <w:bCs/>
          <w:sz w:val="22"/>
          <w:szCs w:val="22"/>
        </w:rPr>
        <w:t>FUNDADAS</w:t>
      </w:r>
      <w:r w:rsidRPr="003D4A15">
        <w:rPr>
          <w:rFonts w:ascii="Palatino Linotype" w:hAnsi="Palatino Linotype" w:cs="Tahoma"/>
          <w:bCs/>
          <w:sz w:val="22"/>
          <w:szCs w:val="22"/>
        </w:rPr>
        <w:t xml:space="preserve"> </w:t>
      </w:r>
      <w:r w:rsidRPr="003D4A15">
        <w:rPr>
          <w:rFonts w:ascii="Palatino Linotype" w:hAnsi="Palatino Linotype" w:eastAsia="Calibri" w:cs="Tahoma"/>
          <w:bCs/>
          <w:sz w:val="22"/>
          <w:szCs w:val="22"/>
          <w:lang w:eastAsia="en-US"/>
        </w:rPr>
        <w:t xml:space="preserve">las razones o motivos de inconformidad hechos valer por el Recurrente en el Recurso de Revisión </w:t>
      </w:r>
      <w:r w:rsidRPr="003D4A15" w:rsidR="0000679E">
        <w:rPr>
          <w:rFonts w:ascii="Palatino Linotype" w:hAnsi="Palatino Linotype" w:cs="Tahoma"/>
          <w:b/>
          <w:bCs/>
          <w:color w:val="0D0D0D" w:themeColor="text1" w:themeTint="F2"/>
          <w:sz w:val="22"/>
          <w:szCs w:val="22"/>
        </w:rPr>
        <w:t>05041/INFOEM/IP/RR/2021</w:t>
      </w:r>
      <w:r w:rsidRPr="003D4A15">
        <w:rPr>
          <w:rFonts w:ascii="Palatino Linotype" w:hAnsi="Palatino Linotype" w:eastAsia="Calibri" w:cs="Tahoma"/>
          <w:bCs/>
          <w:sz w:val="22"/>
          <w:szCs w:val="22"/>
          <w:lang w:eastAsia="en-US"/>
        </w:rPr>
        <w:t xml:space="preserve">, en términos de los considerandos </w:t>
      </w:r>
      <w:r w:rsidRPr="003D4A15">
        <w:rPr>
          <w:rFonts w:ascii="Palatino Linotype" w:hAnsi="Palatino Linotype" w:eastAsia="Calibri" w:cs="Tahoma"/>
          <w:b/>
          <w:bCs/>
          <w:sz w:val="22"/>
          <w:szCs w:val="22"/>
          <w:lang w:eastAsia="en-US"/>
        </w:rPr>
        <w:t xml:space="preserve">QUINTO y </w:t>
      </w:r>
      <w:r w:rsidRPr="003D4A15" w:rsidR="0000679E">
        <w:rPr>
          <w:rFonts w:ascii="Palatino Linotype" w:hAnsi="Palatino Linotype" w:eastAsia="Calibri" w:cs="Tahoma"/>
          <w:b/>
          <w:bCs/>
          <w:sz w:val="22"/>
          <w:szCs w:val="22"/>
          <w:lang w:eastAsia="en-US"/>
        </w:rPr>
        <w:t>SEXTO</w:t>
      </w:r>
      <w:r w:rsidRPr="003D4A15">
        <w:rPr>
          <w:rFonts w:ascii="Palatino Linotype" w:hAnsi="Palatino Linotype" w:eastAsia="Calibri" w:cs="Tahoma"/>
          <w:bCs/>
          <w:sz w:val="22"/>
          <w:szCs w:val="22"/>
          <w:lang w:eastAsia="en-US"/>
        </w:rPr>
        <w:t xml:space="preserve"> de la presente Resolución.</w:t>
      </w:r>
    </w:p>
    <w:p w:rsidRPr="003D4A15" w:rsidR="00EB2153" w:rsidP="003D4A15" w:rsidRDefault="00EB2153" w14:paraId="46364028" w14:textId="77777777">
      <w:pPr>
        <w:spacing w:line="360" w:lineRule="auto"/>
        <w:contextualSpacing/>
        <w:jc w:val="both"/>
        <w:rPr>
          <w:rFonts w:ascii="Palatino Linotype" w:hAnsi="Palatino Linotype" w:cs="Tahoma"/>
          <w:bCs/>
          <w:sz w:val="22"/>
          <w:szCs w:val="22"/>
        </w:rPr>
      </w:pPr>
    </w:p>
    <w:p w:rsidR="00EB2153" w:rsidP="003D4A15" w:rsidRDefault="00EB2153" w14:paraId="2B2F226F" w14:textId="2984E6E2">
      <w:pPr>
        <w:autoSpaceDE w:val="0"/>
        <w:autoSpaceDN w:val="0"/>
        <w:adjustRightInd w:val="0"/>
        <w:spacing w:line="360" w:lineRule="auto"/>
        <w:contextualSpacing/>
        <w:jc w:val="both"/>
        <w:rPr>
          <w:rFonts w:ascii="Palatino Linotype" w:hAnsi="Palatino Linotype" w:cs="Tahoma"/>
          <w:bCs/>
          <w:iCs/>
          <w:sz w:val="22"/>
          <w:szCs w:val="22"/>
        </w:rPr>
      </w:pPr>
      <w:r w:rsidRPr="003D4A15">
        <w:rPr>
          <w:rFonts w:ascii="Palatino Linotype" w:hAnsi="Palatino Linotype" w:cs="Tahoma"/>
          <w:b/>
          <w:bCs/>
          <w:sz w:val="22"/>
          <w:szCs w:val="22"/>
        </w:rPr>
        <w:lastRenderedPageBreak/>
        <w:t xml:space="preserve">SEGUNDO. </w:t>
      </w:r>
      <w:r w:rsidRPr="003D4A15">
        <w:rPr>
          <w:rFonts w:ascii="Palatino Linotype" w:hAnsi="Palatino Linotype" w:cs="Tahoma"/>
          <w:sz w:val="22"/>
          <w:szCs w:val="22"/>
        </w:rPr>
        <w:t xml:space="preserve">Se </w:t>
      </w:r>
      <w:r w:rsidRPr="003D4A15">
        <w:rPr>
          <w:rFonts w:ascii="Palatino Linotype" w:hAnsi="Palatino Linotype" w:cs="Tahoma"/>
          <w:b/>
          <w:sz w:val="22"/>
          <w:szCs w:val="22"/>
        </w:rPr>
        <w:t xml:space="preserve">ORDENA </w:t>
      </w:r>
      <w:r w:rsidRPr="003D4A15">
        <w:rPr>
          <w:rFonts w:ascii="Palatino Linotype" w:hAnsi="Palatino Linotype" w:cs="Tahoma"/>
          <w:sz w:val="22"/>
          <w:szCs w:val="22"/>
        </w:rPr>
        <w:t xml:space="preserve">al </w:t>
      </w:r>
      <w:r w:rsidRPr="003D4A15" w:rsidR="0000679E">
        <w:rPr>
          <w:rFonts w:ascii="Palatino Linotype" w:hAnsi="Palatino Linotype" w:eastAsia="Calibri" w:cs="Tahoma"/>
          <w:b/>
          <w:bCs/>
          <w:sz w:val="22"/>
          <w:szCs w:val="22"/>
          <w:lang w:eastAsia="en-US"/>
        </w:rPr>
        <w:t>Ayuntamiento de Tultitlán</w:t>
      </w:r>
      <w:r w:rsidRPr="003D4A15">
        <w:rPr>
          <w:rFonts w:ascii="Palatino Linotype" w:hAnsi="Palatino Linotype" w:cs="Tahoma"/>
          <w:sz w:val="22"/>
          <w:szCs w:val="22"/>
        </w:rPr>
        <w:t xml:space="preserve">, a efecto de que, previa búsqueda exhaustiva y razonable en los archivos de sus áreas competentes, remita </w:t>
      </w:r>
      <w:r w:rsidRPr="003D4A15">
        <w:rPr>
          <w:rFonts w:ascii="Palatino Linotype" w:hAnsi="Palatino Linotype" w:cs="Tahoma"/>
          <w:bCs/>
          <w:iCs/>
          <w:sz w:val="22"/>
          <w:szCs w:val="22"/>
        </w:rPr>
        <w:t>a través del Sistema de Acceso a la Información Mexiquense (SAIMEX), los documentos que den cuenta de lo siguiente:</w:t>
      </w:r>
    </w:p>
    <w:p w:rsidR="00F602B7" w:rsidP="003D4A15" w:rsidRDefault="00F602B7" w14:paraId="6A9A3D9F" w14:textId="77777777">
      <w:pPr>
        <w:autoSpaceDE w:val="0"/>
        <w:autoSpaceDN w:val="0"/>
        <w:adjustRightInd w:val="0"/>
        <w:spacing w:line="360" w:lineRule="auto"/>
        <w:contextualSpacing/>
        <w:jc w:val="both"/>
        <w:rPr>
          <w:rFonts w:ascii="Palatino Linotype" w:hAnsi="Palatino Linotype" w:cs="Tahoma"/>
          <w:bCs/>
          <w:iCs/>
          <w:sz w:val="22"/>
          <w:szCs w:val="22"/>
        </w:rPr>
      </w:pPr>
    </w:p>
    <w:p w:rsidRPr="00F602B7" w:rsidR="00A605FE" w:rsidP="00A074BD" w:rsidRDefault="00A605FE" w14:paraId="0F705708" w14:textId="6DA085FE">
      <w:pPr>
        <w:pStyle w:val="Prrafodelista"/>
        <w:numPr>
          <w:ilvl w:val="0"/>
          <w:numId w:val="26"/>
        </w:numPr>
        <w:spacing w:line="360" w:lineRule="auto"/>
        <w:jc w:val="both"/>
        <w:rPr>
          <w:rFonts w:ascii="Palatino Linotype" w:hAnsi="Palatino Linotype" w:eastAsia="Calibri" w:cs="Tahoma"/>
          <w:bCs/>
          <w:szCs w:val="22"/>
          <w:lang w:val="es-ES_tradnl" w:eastAsia="en-US"/>
        </w:rPr>
      </w:pPr>
      <w:r w:rsidRPr="00F602B7">
        <w:rPr>
          <w:rFonts w:ascii="Palatino Linotype" w:hAnsi="Palatino Linotype" w:eastAsia="Calibri" w:cs="Tahoma"/>
          <w:bCs/>
          <w:szCs w:val="22"/>
          <w:lang w:val="es-ES_tradnl" w:eastAsia="en-US"/>
        </w:rPr>
        <w:t xml:space="preserve">Por el periodo comprendido del primero de enero de dos mil uno al </w:t>
      </w:r>
      <w:r w:rsidRPr="00F602B7">
        <w:rPr>
          <w:rFonts w:ascii="Palatino Linotype" w:hAnsi="Palatino Linotype" w:cs="Tahoma"/>
          <w:szCs w:val="22"/>
        </w:rPr>
        <w:t>trece de septiembre de dos mil veintiuno</w:t>
      </w:r>
      <w:r w:rsidRPr="00F602B7" w:rsidR="00F602B7">
        <w:rPr>
          <w:rFonts w:ascii="Palatino Linotype" w:hAnsi="Palatino Linotype" w:cs="Tahoma"/>
          <w:szCs w:val="22"/>
        </w:rPr>
        <w:t xml:space="preserve">, </w:t>
      </w:r>
      <w:r w:rsidR="00F602B7">
        <w:rPr>
          <w:rFonts w:ascii="Palatino Linotype" w:hAnsi="Palatino Linotype" w:cs="Tahoma"/>
          <w:szCs w:val="22"/>
        </w:rPr>
        <w:t>l</w:t>
      </w:r>
      <w:r w:rsidRPr="00F602B7">
        <w:rPr>
          <w:rFonts w:ascii="Palatino Linotype" w:hAnsi="Palatino Linotype" w:eastAsia="Calibri" w:cs="Tahoma"/>
          <w:bCs/>
          <w:szCs w:val="22"/>
          <w:lang w:val="es-ES_tradnl" w:eastAsia="en-US"/>
        </w:rPr>
        <w:t>os tabuladores de sueldos.</w:t>
      </w:r>
    </w:p>
    <w:p w:rsidRPr="003D4A15" w:rsidR="00A605FE" w:rsidP="00A605FE" w:rsidRDefault="00A605FE" w14:paraId="34C8C651" w14:textId="77777777">
      <w:pPr>
        <w:spacing w:line="360" w:lineRule="auto"/>
        <w:contextualSpacing/>
        <w:jc w:val="both"/>
        <w:rPr>
          <w:rFonts w:ascii="Palatino Linotype" w:hAnsi="Palatino Linotype" w:eastAsia="Calibri" w:cs="Tahoma"/>
          <w:iCs/>
          <w:sz w:val="22"/>
          <w:szCs w:val="22"/>
          <w:lang w:val="es-ES" w:eastAsia="es-ES_tradnl"/>
        </w:rPr>
      </w:pPr>
    </w:p>
    <w:p w:rsidRPr="003D4A15" w:rsidR="00A605FE" w:rsidP="00A605FE" w:rsidRDefault="00A605FE" w14:paraId="156CF143" w14:textId="7777777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Para el caso de que,</w:t>
      </w:r>
      <w:r w:rsidRPr="003D4A15">
        <w:rPr>
          <w:rFonts w:ascii="Palatino Linotype" w:hAnsi="Palatino Linotype" w:eastAsia="Calibri" w:cs="Tahoma"/>
          <w:iCs/>
          <w:sz w:val="22"/>
          <w:szCs w:val="22"/>
          <w:lang w:val="es-ES" w:eastAsia="es-ES_tradnl"/>
        </w:rPr>
        <w:t xml:space="preserve"> derivado de la búsqueda de la información, el Sujeto Obligado advierte que la documentación que da cuenta ya causo baja documental, deberá entregar el Acta de Baja correspondiente y el acuerdo de inexistencia de conformidad con lo establecido en los artículos 19, párrafo tercero y 169 de la Ley de Transparencia y Acceso a la Información Pública del Estado de México y Municipios.</w:t>
      </w:r>
    </w:p>
    <w:p w:rsidRPr="003D4A15" w:rsidR="00990BFA" w:rsidP="003D4A15" w:rsidRDefault="00990BFA" w14:paraId="1D45B513" w14:textId="77777777">
      <w:pPr>
        <w:spacing w:line="360" w:lineRule="auto"/>
        <w:contextualSpacing/>
        <w:jc w:val="both"/>
        <w:rPr>
          <w:rFonts w:ascii="Palatino Linotype" w:hAnsi="Palatino Linotype" w:eastAsia="Calibri" w:cs="Tahoma"/>
          <w:iCs/>
          <w:sz w:val="22"/>
          <w:szCs w:val="22"/>
          <w:lang w:val="es-ES" w:eastAsia="es-ES_tradnl"/>
        </w:rPr>
      </w:pPr>
    </w:p>
    <w:p w:rsidRPr="003D4A15" w:rsidR="00EB2153" w:rsidP="003D4A15" w:rsidRDefault="00EB2153" w14:paraId="78A614F7" w14:textId="4AAEE0E6">
      <w:pPr>
        <w:spacing w:line="360" w:lineRule="auto"/>
        <w:contextualSpacing/>
        <w:jc w:val="both"/>
        <w:rPr>
          <w:rFonts w:ascii="Palatino Linotype" w:hAnsi="Palatino Linotype" w:cs="Tahoma"/>
          <w:sz w:val="22"/>
          <w:szCs w:val="22"/>
        </w:rPr>
      </w:pPr>
      <w:r w:rsidRPr="003D4A15">
        <w:rPr>
          <w:rFonts w:ascii="Palatino Linotype" w:hAnsi="Palatino Linotype" w:eastAsia="Calibri" w:cs="Tahoma"/>
          <w:b/>
          <w:bCs/>
          <w:sz w:val="22"/>
          <w:szCs w:val="22"/>
          <w:lang w:eastAsia="en-US"/>
        </w:rPr>
        <w:t xml:space="preserve">TERCERO. </w:t>
      </w:r>
      <w:r w:rsidRPr="003D4A15">
        <w:rPr>
          <w:rFonts w:ascii="Palatino Linotype" w:hAnsi="Palatino Linotype" w:cs="Tahoma"/>
          <w:b/>
          <w:sz w:val="22"/>
          <w:szCs w:val="22"/>
        </w:rPr>
        <w:t xml:space="preserve">NOTIFÍQUESE </w:t>
      </w:r>
      <w:r w:rsidRPr="003D4A15">
        <w:rPr>
          <w:rFonts w:ascii="Palatino Linotype" w:hAnsi="Palatino Linotype" w:cs="Tahoma"/>
          <w:sz w:val="22"/>
          <w:szCs w:val="22"/>
        </w:rPr>
        <w:t>la presente resolución al Titular de la Unidad de Transparencia del Sujeto Obligado,</w:t>
      </w:r>
      <w:r w:rsidRPr="003D4A15" w:rsidR="0000679E">
        <w:rPr>
          <w:rFonts w:ascii="Palatino Linotype" w:hAnsi="Palatino Linotype" w:cs="Tahoma"/>
          <w:sz w:val="22"/>
          <w:szCs w:val="22"/>
        </w:rPr>
        <w:t xml:space="preserve"> vía SAIMEX,</w:t>
      </w:r>
      <w:r w:rsidRPr="003D4A15">
        <w:rPr>
          <w:rFonts w:ascii="Palatino Linotype" w:hAnsi="Palatino Linotype" w:cs="Tahoma"/>
          <w:sz w:val="22"/>
          <w:szCs w:val="22"/>
        </w:rPr>
        <w:t xml:space="preserve"> para que conforme al artículo 186 último párrafo, 189 segundo párrafo y 194 de la Ley de Transparencia y Acceso a la Información Pública del Estado de México y Municipios; dé cumplimiento a lo ordenado dentro del plazo de </w:t>
      </w:r>
      <w:r w:rsidRPr="003D4A15" w:rsidR="0000679E">
        <w:rPr>
          <w:rFonts w:ascii="Palatino Linotype" w:hAnsi="Palatino Linotype" w:cs="Tahoma"/>
          <w:sz w:val="22"/>
          <w:szCs w:val="22"/>
        </w:rPr>
        <w:t>diez</w:t>
      </w:r>
      <w:r w:rsidRPr="003D4A15">
        <w:rPr>
          <w:rFonts w:ascii="Palatino Linotype" w:hAnsi="Palatino Linotype" w:cs="Tahoma"/>
          <w:sz w:val="22"/>
          <w:szCs w:val="22"/>
        </w:rPr>
        <w:t xml:space="preserve"> días hábiles, e informe a este Instituto en un plazo de tres días hábiles siguientes sobre el cumplimiento dado a la presente.</w:t>
      </w:r>
    </w:p>
    <w:p w:rsidRPr="003D4A15" w:rsidR="00EB2153" w:rsidP="003D4A15" w:rsidRDefault="00EB2153" w14:paraId="167F484F" w14:textId="77777777">
      <w:pPr>
        <w:spacing w:line="360" w:lineRule="auto"/>
        <w:contextualSpacing/>
        <w:jc w:val="both"/>
        <w:rPr>
          <w:rFonts w:ascii="Palatino Linotype" w:hAnsi="Palatino Linotype" w:cs="Tahoma"/>
          <w:sz w:val="22"/>
          <w:szCs w:val="22"/>
        </w:rPr>
      </w:pPr>
    </w:p>
    <w:p w:rsidRPr="003D4A15" w:rsidR="00EB2153" w:rsidP="003D4A15" w:rsidRDefault="00EB2153" w14:paraId="2C05CCDA" w14:textId="77777777">
      <w:pPr>
        <w:spacing w:line="360" w:lineRule="auto"/>
        <w:contextualSpacing/>
        <w:jc w:val="both"/>
        <w:rPr>
          <w:rFonts w:ascii="Palatino Linotype" w:hAnsi="Palatino Linotype" w:cs="Tahoma"/>
          <w:iCs/>
          <w:sz w:val="22"/>
          <w:szCs w:val="22"/>
        </w:rPr>
      </w:pPr>
      <w:r w:rsidRPr="003D4A1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3D4A15" w:rsidR="00EB2153" w:rsidP="003D4A15" w:rsidRDefault="00EB2153" w14:paraId="75908BFA" w14:textId="77777777">
      <w:pPr>
        <w:spacing w:line="360" w:lineRule="auto"/>
        <w:contextualSpacing/>
        <w:jc w:val="both"/>
        <w:rPr>
          <w:rFonts w:ascii="Palatino Linotype" w:hAnsi="Palatino Linotype" w:eastAsia="Calibri" w:cs="Tahoma"/>
          <w:color w:val="000000"/>
          <w:sz w:val="22"/>
          <w:szCs w:val="22"/>
          <w:lang w:val="es-ES" w:eastAsia="es-MX"/>
        </w:rPr>
      </w:pPr>
    </w:p>
    <w:p w:rsidRPr="003D4A15" w:rsidR="00EB2153" w:rsidP="003D4A15" w:rsidRDefault="00EB2153" w14:paraId="4556EC48" w14:textId="77777777">
      <w:pPr>
        <w:spacing w:line="360" w:lineRule="auto"/>
        <w:contextualSpacing/>
        <w:jc w:val="both"/>
        <w:rPr>
          <w:rFonts w:ascii="Palatino Linotype" w:hAnsi="Palatino Linotype" w:cs="Tahoma"/>
          <w:color w:val="000000" w:themeColor="text1"/>
          <w:sz w:val="22"/>
          <w:szCs w:val="22"/>
        </w:rPr>
      </w:pPr>
      <w:r w:rsidRPr="003D4A15">
        <w:rPr>
          <w:rFonts w:ascii="Palatino Linotype" w:hAnsi="Palatino Linotype" w:eastAsia="Calibri" w:cs="Tahoma"/>
          <w:b/>
          <w:color w:val="000000" w:themeColor="text1"/>
          <w:sz w:val="22"/>
          <w:szCs w:val="22"/>
          <w:lang w:eastAsia="es-MX"/>
        </w:rPr>
        <w:lastRenderedPageBreak/>
        <w:t>CUARTO</w:t>
      </w:r>
      <w:r w:rsidRPr="003D4A15">
        <w:rPr>
          <w:rFonts w:ascii="Palatino Linotype" w:hAnsi="Palatino Linotype" w:eastAsia="Calibri" w:cs="Tahoma"/>
          <w:b/>
          <w:bCs/>
          <w:color w:val="000000" w:themeColor="text1"/>
          <w:sz w:val="22"/>
          <w:szCs w:val="22"/>
          <w:lang w:eastAsia="en-US"/>
        </w:rPr>
        <w:t xml:space="preserve">. </w:t>
      </w:r>
      <w:r w:rsidRPr="003D4A15">
        <w:rPr>
          <w:rFonts w:ascii="Palatino Linotype" w:hAnsi="Palatino Linotype" w:cs="Tahoma"/>
          <w:b/>
          <w:color w:val="000000" w:themeColor="text1"/>
          <w:sz w:val="22"/>
          <w:szCs w:val="22"/>
        </w:rPr>
        <w:t>NOTIFÍQUESE</w:t>
      </w:r>
      <w:r w:rsidRPr="003D4A15">
        <w:rPr>
          <w:rFonts w:ascii="Palatino Linotype" w:hAnsi="Palatino Linotype" w:cs="Tahoma"/>
          <w:color w:val="000000" w:themeColor="text1"/>
          <w:sz w:val="22"/>
          <w:szCs w:val="22"/>
        </w:rPr>
        <w:t xml:space="preserve"> al Recurrente la presente Resolución a través del </w:t>
      </w:r>
      <w:r w:rsidRPr="003D4A15">
        <w:rPr>
          <w:rFonts w:ascii="Palatino Linotype" w:hAnsi="Palatino Linotype" w:eastAsia="Calibri" w:cs="Tahoma"/>
          <w:bCs/>
          <w:color w:val="000000" w:themeColor="text1"/>
          <w:sz w:val="22"/>
          <w:szCs w:val="22"/>
          <w:lang w:eastAsia="en-US"/>
        </w:rPr>
        <w:t>Sistema de Acceso a la Información Mexiquense (SAIMEX)</w:t>
      </w:r>
      <w:r w:rsidRPr="003D4A15">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D4A15" w:rsidR="00EB2153" w:rsidP="003D4A15" w:rsidRDefault="00EB2153" w14:paraId="718C693F" w14:textId="77777777">
      <w:pPr>
        <w:spacing w:line="360" w:lineRule="auto"/>
        <w:contextualSpacing/>
        <w:jc w:val="both"/>
        <w:rPr>
          <w:rFonts w:ascii="Palatino Linotype" w:hAnsi="Palatino Linotype" w:eastAsia="Calibri" w:cs="Tahoma"/>
          <w:sz w:val="22"/>
          <w:szCs w:val="22"/>
          <w:lang w:val="es-ES" w:eastAsia="es-ES_tradnl"/>
        </w:rPr>
      </w:pPr>
    </w:p>
    <w:p w:rsidRPr="003D4A15" w:rsidR="00990BFA" w:rsidP="003D4A15" w:rsidRDefault="00990BFA" w14:paraId="00779270" w14:textId="3CCBC7AF">
      <w:pPr>
        <w:spacing w:line="360" w:lineRule="auto"/>
        <w:contextualSpacing/>
        <w:jc w:val="both"/>
        <w:rPr>
          <w:rFonts w:ascii="Palatino Linotype" w:hAnsi="Palatino Linotype" w:cs="Tahoma"/>
          <w:bCs/>
          <w:sz w:val="22"/>
          <w:szCs w:val="22"/>
          <w:lang w:val="es-ES_tradnl"/>
        </w:rPr>
      </w:pPr>
      <w:r w:rsidRPr="003D4A15">
        <w:rPr>
          <w:rFonts w:ascii="Palatino Linotype" w:hAnsi="Palatino Linotype"/>
          <w:sz w:val="22"/>
          <w:szCs w:val="22"/>
        </w:rPr>
        <w:t xml:space="preserve">ASÍ LO RESUELVE, POR </w:t>
      </w:r>
      <w:r w:rsidRPr="003D4A15">
        <w:rPr>
          <w:rFonts w:ascii="Palatino Linotype" w:hAnsi="Palatino Linotype"/>
          <w:b/>
          <w:sz w:val="22"/>
          <w:szCs w:val="22"/>
        </w:rPr>
        <w:t>UNANIMIDAD</w:t>
      </w:r>
      <w:r w:rsidRPr="003D4A15">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Pr="003D4A15" w:rsidR="00B60160">
        <w:rPr>
          <w:rFonts w:ascii="Palatino Linotype" w:hAnsi="Palatino Linotype"/>
          <w:sz w:val="22"/>
          <w:szCs w:val="22"/>
        </w:rPr>
        <w:t xml:space="preserve"> CUADRAGÉSIMA</w:t>
      </w:r>
      <w:r w:rsidRPr="003D4A15">
        <w:rPr>
          <w:rFonts w:ascii="Palatino Linotype" w:hAnsi="Palatino Linotype"/>
          <w:sz w:val="22"/>
          <w:szCs w:val="22"/>
        </w:rPr>
        <w:t xml:space="preserve"> </w:t>
      </w:r>
      <w:r w:rsidRPr="003D4A15" w:rsidR="00B60160">
        <w:rPr>
          <w:rFonts w:ascii="Palatino Linotype" w:hAnsi="Palatino Linotype"/>
          <w:sz w:val="22"/>
          <w:szCs w:val="22"/>
        </w:rPr>
        <w:t>CUARTA</w:t>
      </w:r>
      <w:r w:rsidRPr="003D4A15">
        <w:rPr>
          <w:rFonts w:ascii="Palatino Linotype" w:hAnsi="Palatino Linotype"/>
          <w:sz w:val="22"/>
          <w:szCs w:val="22"/>
        </w:rPr>
        <w:t xml:space="preserve"> SESIÓN ORDINARIA, CELEBRADA EL </w:t>
      </w:r>
      <w:r w:rsidRPr="003D4A15" w:rsidR="00B60160">
        <w:rPr>
          <w:rFonts w:ascii="Palatino Linotype" w:hAnsi="Palatino Linotype"/>
          <w:sz w:val="22"/>
          <w:szCs w:val="22"/>
        </w:rPr>
        <w:t>OCHO DE DICIEMBRE</w:t>
      </w:r>
      <w:r w:rsidRPr="003D4A15">
        <w:rPr>
          <w:rFonts w:ascii="Palatino Linotype" w:hAnsi="Palatino Linotype"/>
          <w:sz w:val="22"/>
          <w:szCs w:val="22"/>
        </w:rPr>
        <w:t xml:space="preserve"> DE DOS MIL VEINTIUNO, ANTE EL SECRETARIO TÉCNICO DEL PLENO, ALEXIS TAPIA RAMÍREZ</w:t>
      </w:r>
    </w:p>
    <w:p w:rsidR="00497F37" w:rsidRDefault="00497F37" w14:paraId="4C7CF616" w14:textId="1B24CDAC">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3D4A15" w:rsidR="003A1DF0" w:rsidP="003D4A15" w:rsidRDefault="003A1DF0" w14:paraId="6DF305D7" w14:textId="77777777">
      <w:pPr>
        <w:spacing w:line="360" w:lineRule="auto"/>
        <w:contextualSpacing/>
        <w:jc w:val="both"/>
        <w:rPr>
          <w:rFonts w:ascii="Palatino Linotype" w:hAnsi="Palatino Linotype" w:cs="Tahoma"/>
          <w:sz w:val="22"/>
          <w:szCs w:val="22"/>
        </w:rPr>
      </w:pPr>
    </w:p>
    <w:sectPr w:rsidRPr="003D4A15" w:rsidR="003A1DF0" w:rsidSect="00DB7E5F">
      <w:headerReference w:type="even" r:id="rId24"/>
      <w:headerReference w:type="default" r:id="rId25"/>
      <w:footerReference w:type="default" r:id="rId26"/>
      <w:headerReference w:type="first" r:id="rId27"/>
      <w:footerReference w:type="first" r:id="rId28"/>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4570" w:rsidP="00B31222" w:rsidRDefault="00294570" w14:paraId="524A3085" w14:textId="77777777">
      <w:r>
        <w:separator/>
      </w:r>
    </w:p>
  </w:endnote>
  <w:endnote w:type="continuationSeparator" w:id="0">
    <w:p w:rsidR="00294570" w:rsidP="00B31222" w:rsidRDefault="00294570" w14:paraId="0788CF1E" w14:textId="77777777">
      <w:r>
        <w:continuationSeparator/>
      </w:r>
    </w:p>
  </w:endnote>
  <w:endnote w:type="continuationNotice" w:id="1">
    <w:p w:rsidR="00294570" w:rsidRDefault="00294570" w14:paraId="5ADE72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C1C83" w:rsidRDefault="003C1C83"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05FE">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05FE">
              <w:rPr>
                <w:b/>
                <w:bCs/>
                <w:noProof/>
              </w:rPr>
              <w:t>46</w:t>
            </w:r>
            <w:r>
              <w:rPr>
                <w:b/>
                <w:bCs/>
                <w:sz w:val="24"/>
                <w:szCs w:val="24"/>
              </w:rPr>
              <w:fldChar w:fldCharType="end"/>
            </w:r>
          </w:p>
        </w:sdtContent>
      </w:sdt>
    </w:sdtContent>
  </w:sdt>
  <w:p w:rsidR="003C1C83" w:rsidRDefault="003C1C83"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3C1C83" w:rsidRDefault="003C1C83"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05F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05FE">
              <w:rPr>
                <w:b/>
                <w:bCs/>
                <w:noProof/>
              </w:rPr>
              <w:t>46</w:t>
            </w:r>
            <w:r>
              <w:rPr>
                <w:b/>
                <w:bCs/>
                <w:sz w:val="24"/>
                <w:szCs w:val="24"/>
              </w:rPr>
              <w:fldChar w:fldCharType="end"/>
            </w:r>
          </w:p>
        </w:sdtContent>
      </w:sdt>
    </w:sdtContent>
  </w:sdt>
  <w:p w:rsidR="003C1C83" w:rsidRDefault="003C1C83"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4570" w:rsidP="00B31222" w:rsidRDefault="00294570" w14:paraId="2D12C419" w14:textId="77777777">
      <w:r>
        <w:separator/>
      </w:r>
    </w:p>
  </w:footnote>
  <w:footnote w:type="continuationSeparator" w:id="0">
    <w:p w:rsidR="00294570" w:rsidP="00B31222" w:rsidRDefault="00294570" w14:paraId="5DD61255" w14:textId="77777777">
      <w:r>
        <w:continuationSeparator/>
      </w:r>
    </w:p>
  </w:footnote>
  <w:footnote w:type="continuationNotice" w:id="1">
    <w:p w:rsidR="00294570" w:rsidRDefault="00294570" w14:paraId="67F04F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1C83" w:rsidRDefault="00294570"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C1C83" w:rsidTr="00202DB8" w14:paraId="70F3064E" w14:textId="77777777">
      <w:trPr>
        <w:trHeight w:val="1435"/>
      </w:trPr>
      <w:tc>
        <w:tcPr>
          <w:tcW w:w="2835" w:type="dxa"/>
          <w:shd w:val="clear" w:color="auto" w:fill="auto"/>
        </w:tcPr>
        <w:p w:rsidRPr="005C106F" w:rsidR="003C1C83" w:rsidP="00EF4A64" w:rsidRDefault="003C1C83"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3C1C83" w:rsidP="005743D2" w:rsidRDefault="003C1C83"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3C1C83" w:rsidTr="00DD46E6" w14:paraId="7562D8B9" w14:textId="77777777">
            <w:trPr>
              <w:trHeight w:val="144"/>
            </w:trPr>
            <w:tc>
              <w:tcPr>
                <w:tcW w:w="2727" w:type="dxa"/>
              </w:tcPr>
              <w:p w:rsidRPr="00431A70" w:rsidR="003C1C83" w:rsidP="00E43A0F" w:rsidRDefault="003C1C83"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3C1C83" w:rsidP="005F13CF" w:rsidRDefault="003C1C83" w14:paraId="3ACA13B5" w14:textId="7F211DD2">
                <w:pPr>
                  <w:tabs>
                    <w:tab w:val="right" w:pos="8838"/>
                  </w:tabs>
                  <w:ind w:left="-106" w:right="171"/>
                  <w:jc w:val="both"/>
                  <w:rPr>
                    <w:rFonts w:ascii="Palatino Linotype" w:hAnsi="Palatino Linotype" w:eastAsia="Calibri" w:cs="Tahoma"/>
                    <w:b/>
                    <w:bCs/>
                    <w:sz w:val="22"/>
                    <w:szCs w:val="22"/>
                    <w:lang w:eastAsia="en-US"/>
                  </w:rPr>
                </w:pPr>
                <w:r w:rsidRPr="00DA2475">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5041</w:t>
                </w:r>
                <w:r w:rsidRPr="00DA2475">
                  <w:rPr>
                    <w:rFonts w:ascii="Palatino Linotype" w:hAnsi="Palatino Linotype" w:eastAsia="Calibri" w:cs="Tahoma"/>
                    <w:b/>
                    <w:bCs/>
                    <w:sz w:val="22"/>
                    <w:szCs w:val="22"/>
                    <w:lang w:eastAsia="en-US"/>
                  </w:rPr>
                  <w:t>/INFOEM/IP/RR/2021</w:t>
                </w:r>
              </w:p>
            </w:tc>
          </w:tr>
          <w:tr w:rsidR="003C1C83" w:rsidTr="00DD46E6" w14:paraId="43905939" w14:textId="77777777">
            <w:trPr>
              <w:trHeight w:val="283"/>
            </w:trPr>
            <w:tc>
              <w:tcPr>
                <w:tcW w:w="2727" w:type="dxa"/>
              </w:tcPr>
              <w:p w:rsidRPr="00431A70" w:rsidR="003C1C83" w:rsidP="00E43A0F" w:rsidRDefault="003C1C83"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3C1C83" w:rsidP="005F13CF" w:rsidRDefault="003C1C83" w14:paraId="4ECDADC6" w14:textId="165ECBAD">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Ayuntamiento de Tultitlán</w:t>
                </w:r>
              </w:p>
            </w:tc>
          </w:tr>
          <w:tr w:rsidR="003C1C83" w:rsidTr="00DD46E6" w14:paraId="5658CE71" w14:textId="77777777">
            <w:trPr>
              <w:trHeight w:val="283"/>
            </w:trPr>
            <w:tc>
              <w:tcPr>
                <w:tcW w:w="2727" w:type="dxa"/>
              </w:tcPr>
              <w:p w:rsidRPr="00431A70" w:rsidR="003C1C83" w:rsidP="00E43A0F" w:rsidRDefault="003C1C83"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3C1C83" w:rsidP="005F13CF" w:rsidRDefault="003C1C83"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C1C83" w:rsidP="005743D2" w:rsidRDefault="003C1C83" w14:paraId="27F4AF3A" w14:textId="77777777">
          <w:pPr>
            <w:tabs>
              <w:tab w:val="right" w:pos="8838"/>
            </w:tabs>
            <w:ind w:left="-28"/>
            <w:jc w:val="both"/>
            <w:rPr>
              <w:rFonts w:ascii="Arial" w:hAnsi="Arial" w:eastAsia="Calibri" w:cs="Arial"/>
              <w:b/>
              <w:sz w:val="22"/>
              <w:szCs w:val="22"/>
              <w:lang w:eastAsia="en-US"/>
            </w:rPr>
          </w:pPr>
        </w:p>
      </w:tc>
    </w:tr>
  </w:tbl>
  <w:p w:rsidRPr="00443C6B" w:rsidR="003C1C83" w:rsidP="00EF4A64" w:rsidRDefault="00294570"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C1C83" w:rsidTr="750F8DBB" w14:paraId="260C3287" w14:textId="77777777">
      <w:trPr>
        <w:trHeight w:val="1435"/>
      </w:trPr>
      <w:tc>
        <w:tcPr>
          <w:tcW w:w="2835" w:type="dxa"/>
          <w:shd w:val="clear" w:color="auto" w:fill="auto"/>
          <w:tcMar/>
        </w:tcPr>
        <w:p w:rsidRPr="00330DA7" w:rsidR="003C1C83" w:rsidP="00DB7E5F" w:rsidRDefault="003C1C83"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3C1C83" w:rsidTr="750F8DBB" w14:paraId="70AEE1B2" w14:textId="77777777">
            <w:trPr>
              <w:trHeight w:val="144"/>
            </w:trPr>
            <w:tc>
              <w:tcPr>
                <w:tcW w:w="2727" w:type="dxa"/>
                <w:tcMar/>
              </w:tcPr>
              <w:p w:rsidRPr="00431A70" w:rsidR="003C1C83" w:rsidP="00844CB5" w:rsidRDefault="003C1C83"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3C1C83" w:rsidP="005F13CF" w:rsidRDefault="003C1C83" w14:paraId="724C358A" w14:textId="38CC6206">
                <w:pPr>
                  <w:tabs>
                    <w:tab w:val="right" w:pos="8838"/>
                  </w:tabs>
                  <w:ind w:left="-106" w:right="-105"/>
                  <w:jc w:val="both"/>
                  <w:rPr>
                    <w:rFonts w:ascii="Palatino Linotype" w:hAnsi="Palatino Linotype" w:eastAsia="Calibri" w:cs="Tahoma"/>
                    <w:b/>
                    <w:bCs/>
                    <w:sz w:val="22"/>
                    <w:szCs w:val="22"/>
                    <w:lang w:eastAsia="en-US"/>
                  </w:rPr>
                </w:pPr>
                <w:r w:rsidRPr="00DA2475">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5041</w:t>
                </w:r>
                <w:r w:rsidRPr="00DA2475">
                  <w:rPr>
                    <w:rFonts w:ascii="Palatino Linotype" w:hAnsi="Palatino Linotype" w:eastAsia="Calibri" w:cs="Tahoma"/>
                    <w:b/>
                    <w:bCs/>
                    <w:sz w:val="22"/>
                    <w:szCs w:val="22"/>
                    <w:lang w:eastAsia="en-US"/>
                  </w:rPr>
                  <w:t>/INFOEM/IP/RR/2021</w:t>
                </w:r>
              </w:p>
            </w:tc>
          </w:tr>
          <w:tr w:rsidRPr="00286D0C" w:rsidR="003C1C83" w:rsidTr="750F8DBB" w14:paraId="167D5D24" w14:textId="77777777">
            <w:trPr>
              <w:trHeight w:val="144"/>
            </w:trPr>
            <w:tc>
              <w:tcPr>
                <w:tcW w:w="2727" w:type="dxa"/>
                <w:tcMar/>
              </w:tcPr>
              <w:p w:rsidRPr="00431A70" w:rsidR="003C1C83" w:rsidP="009A7587" w:rsidRDefault="003C1C83"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3C1C83" w:rsidP="750F8DBB" w:rsidRDefault="003C1C83" w14:paraId="4EFE8D3E" w14:textId="095BCD03">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750F8DBB" w:rsidR="750F8DBB">
                  <w:rPr>
                    <w:rFonts w:ascii="Palatino Linotype" w:hAnsi="Palatino Linotype" w:eastAsia="Calibri" w:cs="Tahoma"/>
                    <w:sz w:val="22"/>
                    <w:szCs w:val="22"/>
                    <w:highlight w:val="black"/>
                    <w:lang w:eastAsia="en-US"/>
                  </w:rPr>
                  <w:t>XXXXXXXXXXXXXXX</w:t>
                </w:r>
              </w:p>
            </w:tc>
          </w:tr>
          <w:tr w:rsidRPr="00431A70" w:rsidR="003C1C83" w:rsidTr="750F8DBB" w14:paraId="63620DE8" w14:textId="77777777">
            <w:trPr>
              <w:trHeight w:val="283"/>
            </w:trPr>
            <w:tc>
              <w:tcPr>
                <w:tcW w:w="2727" w:type="dxa"/>
                <w:tcMar/>
              </w:tcPr>
              <w:p w:rsidRPr="00431A70" w:rsidR="003C1C83" w:rsidP="009A7587" w:rsidRDefault="003C1C83"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3C1C83" w:rsidP="005F13CF" w:rsidRDefault="003C1C83" w14:paraId="3CCB6EAF" w14:textId="10BDAF8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Ayuntamiento de Tultitlán </w:t>
                </w:r>
              </w:p>
            </w:tc>
          </w:tr>
          <w:tr w:rsidRPr="00431A70" w:rsidR="003C1C83" w:rsidTr="750F8DBB" w14:paraId="5EB306D6" w14:textId="77777777">
            <w:trPr>
              <w:trHeight w:val="283"/>
            </w:trPr>
            <w:tc>
              <w:tcPr>
                <w:tcW w:w="2727" w:type="dxa"/>
                <w:tcMar/>
              </w:tcPr>
              <w:p w:rsidRPr="00431A70" w:rsidR="003C1C83" w:rsidP="009A7587" w:rsidRDefault="003C1C83"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3C1C83" w:rsidP="005F13CF" w:rsidRDefault="003C1C83"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C1C83" w:rsidP="00DB7E5F" w:rsidRDefault="003C1C83" w14:paraId="151A1E61" w14:textId="77777777">
          <w:pPr>
            <w:tabs>
              <w:tab w:val="right" w:pos="8838"/>
            </w:tabs>
            <w:ind w:left="-28"/>
            <w:jc w:val="both"/>
            <w:rPr>
              <w:rFonts w:ascii="Arial" w:hAnsi="Arial" w:eastAsia="Calibri" w:cs="Arial"/>
              <w:b/>
              <w:sz w:val="22"/>
              <w:szCs w:val="22"/>
              <w:lang w:eastAsia="en-US"/>
            </w:rPr>
          </w:pPr>
        </w:p>
      </w:tc>
    </w:tr>
  </w:tbl>
  <w:p w:rsidRPr="00330DA7" w:rsidR="003C1C83" w:rsidP="00B727C5" w:rsidRDefault="00294570"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33004D1"/>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36342"/>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23E43"/>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03B268D"/>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B01B6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1216E5"/>
    <w:multiLevelType w:val="hybridMultilevel"/>
    <w:tmpl w:val="0E3A275A"/>
    <w:lvl w:ilvl="0" w:tplc="080A0015">
      <w:start w:val="1"/>
      <w:numFmt w:val="upp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6F21A8"/>
    <w:multiLevelType w:val="hybridMultilevel"/>
    <w:tmpl w:val="C6985F9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2E501A"/>
    <w:multiLevelType w:val="hybridMultilevel"/>
    <w:tmpl w:val="1414B25E"/>
    <w:lvl w:ilvl="0" w:tplc="080A0015">
      <w:start w:val="1"/>
      <w:numFmt w:val="upp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4A041D"/>
    <w:multiLevelType w:val="hybridMultilevel"/>
    <w:tmpl w:val="2A6A89F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3A3A01DF"/>
    <w:multiLevelType w:val="hybridMultilevel"/>
    <w:tmpl w:val="EAC0529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4" w15:restartNumberingAfterBreak="0">
    <w:nsid w:val="3B753A6C"/>
    <w:multiLevelType w:val="hybridMultilevel"/>
    <w:tmpl w:val="247C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FAC38EF"/>
    <w:multiLevelType w:val="hybridMultilevel"/>
    <w:tmpl w:val="D1F05C02"/>
    <w:lvl w:ilvl="0" w:tplc="0AFCCDDA">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1027AFB"/>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7F0DC6"/>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246D61"/>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3736CE1"/>
    <w:multiLevelType w:val="hybridMultilevel"/>
    <w:tmpl w:val="60C0100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DAB7C23"/>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422DDD"/>
    <w:multiLevelType w:val="hybridMultilevel"/>
    <w:tmpl w:val="DAB05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F70C09"/>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D73718"/>
    <w:multiLevelType w:val="hybridMultilevel"/>
    <w:tmpl w:val="C83E6D9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5"/>
  </w:num>
  <w:num w:numId="3">
    <w:abstractNumId w:val="21"/>
  </w:num>
  <w:num w:numId="4">
    <w:abstractNumId w:val="4"/>
  </w:num>
  <w:num w:numId="5">
    <w:abstractNumId w:val="24"/>
  </w:num>
  <w:num w:numId="6">
    <w:abstractNumId w:val="18"/>
  </w:num>
  <w:num w:numId="7">
    <w:abstractNumId w:val="16"/>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20"/>
  </w:num>
  <w:num w:numId="16">
    <w:abstractNumId w:val="17"/>
  </w:num>
  <w:num w:numId="17">
    <w:abstractNumId w:val="2"/>
  </w:num>
  <w:num w:numId="18">
    <w:abstractNumId w:val="3"/>
  </w:num>
  <w:num w:numId="19">
    <w:abstractNumId w:val="10"/>
  </w:num>
  <w:num w:numId="20">
    <w:abstractNumId w:val="7"/>
  </w:num>
  <w:num w:numId="21">
    <w:abstractNumId w:val="1"/>
  </w:num>
  <w:num w:numId="22">
    <w:abstractNumId w:val="22"/>
  </w:num>
  <w:num w:numId="23">
    <w:abstractNumId w:val="23"/>
  </w:num>
  <w:num w:numId="24">
    <w:abstractNumId w:val="8"/>
  </w:num>
  <w:num w:numId="25">
    <w:abstractNumId w:val="25"/>
  </w:num>
  <w:num w:numId="26">
    <w:abstractNumId w:val="26"/>
  </w:num>
  <w:num w:numId="27">
    <w:abstractNumId w:val="13"/>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6A4A"/>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3514"/>
    <w:rsid w:val="000640BD"/>
    <w:rsid w:val="00064390"/>
    <w:rsid w:val="00064855"/>
    <w:rsid w:val="000648B3"/>
    <w:rsid w:val="0006654C"/>
    <w:rsid w:val="000666FD"/>
    <w:rsid w:val="000672AA"/>
    <w:rsid w:val="00070738"/>
    <w:rsid w:val="00071A4A"/>
    <w:rsid w:val="0007204D"/>
    <w:rsid w:val="00072AD9"/>
    <w:rsid w:val="00074003"/>
    <w:rsid w:val="000749A5"/>
    <w:rsid w:val="000758B2"/>
    <w:rsid w:val="000765EA"/>
    <w:rsid w:val="000778B2"/>
    <w:rsid w:val="000805CC"/>
    <w:rsid w:val="000813B0"/>
    <w:rsid w:val="0008148B"/>
    <w:rsid w:val="00081756"/>
    <w:rsid w:val="00081C1C"/>
    <w:rsid w:val="000851BA"/>
    <w:rsid w:val="00086A01"/>
    <w:rsid w:val="0008787B"/>
    <w:rsid w:val="000910AA"/>
    <w:rsid w:val="0009131F"/>
    <w:rsid w:val="00091672"/>
    <w:rsid w:val="00092475"/>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974"/>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23"/>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1E0B"/>
    <w:rsid w:val="002727CC"/>
    <w:rsid w:val="00272ADB"/>
    <w:rsid w:val="00272F63"/>
    <w:rsid w:val="00273679"/>
    <w:rsid w:val="00274E6F"/>
    <w:rsid w:val="00275CC4"/>
    <w:rsid w:val="00276009"/>
    <w:rsid w:val="00276A4C"/>
    <w:rsid w:val="00277840"/>
    <w:rsid w:val="00277B53"/>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570"/>
    <w:rsid w:val="0029499F"/>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097"/>
    <w:rsid w:val="002C06E4"/>
    <w:rsid w:val="002C1F2C"/>
    <w:rsid w:val="002C2484"/>
    <w:rsid w:val="002C284D"/>
    <w:rsid w:val="002C3F5F"/>
    <w:rsid w:val="002C4046"/>
    <w:rsid w:val="002C431E"/>
    <w:rsid w:val="002C458A"/>
    <w:rsid w:val="002C60E7"/>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70B"/>
    <w:rsid w:val="00350D3D"/>
    <w:rsid w:val="00351247"/>
    <w:rsid w:val="00353B6D"/>
    <w:rsid w:val="003542C6"/>
    <w:rsid w:val="00354920"/>
    <w:rsid w:val="00355456"/>
    <w:rsid w:val="00355DC6"/>
    <w:rsid w:val="00356A4E"/>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1C83"/>
    <w:rsid w:val="003C28B8"/>
    <w:rsid w:val="003C3BD5"/>
    <w:rsid w:val="003C3E71"/>
    <w:rsid w:val="003C4519"/>
    <w:rsid w:val="003C5C01"/>
    <w:rsid w:val="003C6934"/>
    <w:rsid w:val="003C7FD0"/>
    <w:rsid w:val="003D0268"/>
    <w:rsid w:val="003D11DD"/>
    <w:rsid w:val="003D1A43"/>
    <w:rsid w:val="003D1A64"/>
    <w:rsid w:val="003D4123"/>
    <w:rsid w:val="003D4A15"/>
    <w:rsid w:val="003D5C08"/>
    <w:rsid w:val="003D5D49"/>
    <w:rsid w:val="003D5FF4"/>
    <w:rsid w:val="003D624F"/>
    <w:rsid w:val="003D63DA"/>
    <w:rsid w:val="003D63F9"/>
    <w:rsid w:val="003D7252"/>
    <w:rsid w:val="003D75E8"/>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150"/>
    <w:rsid w:val="004973E3"/>
    <w:rsid w:val="00497BA6"/>
    <w:rsid w:val="00497F37"/>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77A"/>
    <w:rsid w:val="004A5780"/>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39F"/>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FD1"/>
    <w:rsid w:val="0056132D"/>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1A"/>
    <w:rsid w:val="005E2F72"/>
    <w:rsid w:val="005E32ED"/>
    <w:rsid w:val="005E37E9"/>
    <w:rsid w:val="005E4B75"/>
    <w:rsid w:val="005E4BAF"/>
    <w:rsid w:val="005E7994"/>
    <w:rsid w:val="005F03DB"/>
    <w:rsid w:val="005F11AC"/>
    <w:rsid w:val="005F13CF"/>
    <w:rsid w:val="005F220F"/>
    <w:rsid w:val="005F2E78"/>
    <w:rsid w:val="005F3BF5"/>
    <w:rsid w:val="005F48F1"/>
    <w:rsid w:val="005F5AD4"/>
    <w:rsid w:val="005F7A36"/>
    <w:rsid w:val="005F7BA4"/>
    <w:rsid w:val="00600280"/>
    <w:rsid w:val="0060111D"/>
    <w:rsid w:val="00601E59"/>
    <w:rsid w:val="00602657"/>
    <w:rsid w:val="00602736"/>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3202"/>
    <w:rsid w:val="006D522C"/>
    <w:rsid w:val="006D559B"/>
    <w:rsid w:val="006D56AA"/>
    <w:rsid w:val="006D5DF4"/>
    <w:rsid w:val="006D6A65"/>
    <w:rsid w:val="006D7795"/>
    <w:rsid w:val="006D7ACB"/>
    <w:rsid w:val="006D7D14"/>
    <w:rsid w:val="006E00EF"/>
    <w:rsid w:val="006E06BB"/>
    <w:rsid w:val="006E1741"/>
    <w:rsid w:val="006E1A7A"/>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200"/>
    <w:rsid w:val="00712750"/>
    <w:rsid w:val="00713A8D"/>
    <w:rsid w:val="00713EB7"/>
    <w:rsid w:val="00713EC3"/>
    <w:rsid w:val="007143A9"/>
    <w:rsid w:val="007145CD"/>
    <w:rsid w:val="007147C2"/>
    <w:rsid w:val="0071508D"/>
    <w:rsid w:val="0071622D"/>
    <w:rsid w:val="007169A8"/>
    <w:rsid w:val="00721648"/>
    <w:rsid w:val="00721B25"/>
    <w:rsid w:val="00721EEF"/>
    <w:rsid w:val="007229A1"/>
    <w:rsid w:val="00722F18"/>
    <w:rsid w:val="007235AA"/>
    <w:rsid w:val="00724BD3"/>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C21"/>
    <w:rsid w:val="00735FE4"/>
    <w:rsid w:val="0073614A"/>
    <w:rsid w:val="00736FF2"/>
    <w:rsid w:val="00740092"/>
    <w:rsid w:val="00740478"/>
    <w:rsid w:val="00740C8C"/>
    <w:rsid w:val="00741AC4"/>
    <w:rsid w:val="007429E1"/>
    <w:rsid w:val="00742CA5"/>
    <w:rsid w:val="0074489F"/>
    <w:rsid w:val="0074594A"/>
    <w:rsid w:val="00745E4E"/>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D47"/>
    <w:rsid w:val="00801457"/>
    <w:rsid w:val="00801BCE"/>
    <w:rsid w:val="00801E7D"/>
    <w:rsid w:val="00802515"/>
    <w:rsid w:val="0080373C"/>
    <w:rsid w:val="008065F7"/>
    <w:rsid w:val="00807232"/>
    <w:rsid w:val="00807982"/>
    <w:rsid w:val="00807B88"/>
    <w:rsid w:val="00811CA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55D"/>
    <w:rsid w:val="00911631"/>
    <w:rsid w:val="00912233"/>
    <w:rsid w:val="009125AE"/>
    <w:rsid w:val="009125C5"/>
    <w:rsid w:val="00914408"/>
    <w:rsid w:val="009146A5"/>
    <w:rsid w:val="00914C61"/>
    <w:rsid w:val="00915AB6"/>
    <w:rsid w:val="00915DB9"/>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463B"/>
    <w:rsid w:val="00965AD0"/>
    <w:rsid w:val="00967869"/>
    <w:rsid w:val="0096796E"/>
    <w:rsid w:val="009702DB"/>
    <w:rsid w:val="00970BEB"/>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58A"/>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13A3"/>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427B"/>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99C"/>
    <w:rsid w:val="00C64434"/>
    <w:rsid w:val="00C64A51"/>
    <w:rsid w:val="00C64B27"/>
    <w:rsid w:val="00C65531"/>
    <w:rsid w:val="00C655F2"/>
    <w:rsid w:val="00C65C4D"/>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2F20"/>
    <w:rsid w:val="00CA2F8A"/>
    <w:rsid w:val="00CA308F"/>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67B1"/>
    <w:rsid w:val="00CF73F3"/>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1628"/>
    <w:rsid w:val="00D244DD"/>
    <w:rsid w:val="00D24DD5"/>
    <w:rsid w:val="00D2696B"/>
    <w:rsid w:val="00D30E02"/>
    <w:rsid w:val="00D31A9A"/>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EAC"/>
    <w:rsid w:val="00D74344"/>
    <w:rsid w:val="00D75B3A"/>
    <w:rsid w:val="00D7675E"/>
    <w:rsid w:val="00D778C2"/>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0E68"/>
    <w:rsid w:val="00E416B1"/>
    <w:rsid w:val="00E42117"/>
    <w:rsid w:val="00E424DE"/>
    <w:rsid w:val="00E42948"/>
    <w:rsid w:val="00E43469"/>
    <w:rsid w:val="00E4369C"/>
    <w:rsid w:val="00E43A0F"/>
    <w:rsid w:val="00E43AA2"/>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60C8"/>
    <w:rsid w:val="00F1684C"/>
    <w:rsid w:val="00F17BCE"/>
    <w:rsid w:val="00F17D81"/>
    <w:rsid w:val="00F20633"/>
    <w:rsid w:val="00F210B8"/>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2B7"/>
    <w:rsid w:val="00F60BC0"/>
    <w:rsid w:val="00F61B7F"/>
    <w:rsid w:val="00F62370"/>
    <w:rsid w:val="00F628D3"/>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21E3"/>
    <w:rsid w:val="00FD2786"/>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750F8DB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4AC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yperlink" Target="https://www.osfem.gob.mx/04_Iconografia/Ent_Fisc/Doc_Apoy/doc/2021/04_Instructivo_Estatal.pdf"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s://www.ipomex.org.mx/recursos/ipo/files_ipo/2014/1/1/e10f461802fe0a9c5cf4992330210851.pdf" TargetMode="Externa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9.png" Id="rId17" /><Relationship Type="http://schemas.openxmlformats.org/officeDocument/2006/relationships/header" Target="header2.xml" Id="rId25" /><Relationship Type="http://schemas.openxmlformats.org/officeDocument/2006/relationships/numbering" Target="numbering.xml" Id="rId2" /><Relationship Type="http://schemas.openxmlformats.org/officeDocument/2006/relationships/hyperlink" Target="https://legislacion.edomex.gob.mx/sites/legislacion.edomex.gob.mx/files/files/pdf/ley/vig/leyvig083.pdf" TargetMode="External" Id="rId16" /><Relationship Type="http://schemas.openxmlformats.org/officeDocument/2006/relationships/image" Target="media/image11.png"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hyperlink" Target="http://edomex.gob.mx/sites/edomex.gob.mx/files/files/LINEAMIENTOS_VALORACION_SELECCION_2015.pdf" TargetMode="External" Id="rId23" /><Relationship Type="http://schemas.openxmlformats.org/officeDocument/2006/relationships/footer" Target="footer2.xml" Id="rId28" /><Relationship Type="http://schemas.openxmlformats.org/officeDocument/2006/relationships/image" Target="media/image3.png" Id="rId10" /><Relationship Type="http://schemas.openxmlformats.org/officeDocument/2006/relationships/image" Target="media/image10.png"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hyperlink" Target="http://legislacion.edomex.gob.mx/sites/legislacion.edomex.gob.mx/files/files/pdf/ley/vig/leyvig005.pdf" TargetMode="External" Id="rId22"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glossaryDocument" Target="glossary/document.xml" Id="R8500be0bfe9e408e" /></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5e184ea-80c1-4c05-b6f6-f2deaaa236fd}"/>
      </w:docPartPr>
      <w:docPartBody>
        <w:p w14:paraId="601E0B4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2861-89EF-43F6-9A8D-B4AE2C90D1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6</revision>
  <lastPrinted>2021-07-02T04:43:00.0000000Z</lastPrinted>
  <dcterms:created xsi:type="dcterms:W3CDTF">2021-12-02T22:46:00.0000000Z</dcterms:created>
  <dcterms:modified xsi:type="dcterms:W3CDTF">2021-12-16T17:12:12.7423757Z</dcterms:modified>
</coreProperties>
</file>