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03664848" w:rsidR="00457BB8" w:rsidRPr="005F2B64" w:rsidRDefault="00457BB8" w:rsidP="00544EAC">
      <w:pPr>
        <w:spacing w:line="360" w:lineRule="auto"/>
        <w:jc w:val="both"/>
        <w:rPr>
          <w:rFonts w:ascii="Palatino Linotype" w:hAnsi="Palatino Linotype"/>
        </w:rPr>
      </w:pPr>
      <w:r w:rsidRPr="005F2B64">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4D51E5" w:rsidRPr="005F2B64">
        <w:rPr>
          <w:rFonts w:ascii="Palatino Linotype" w:hAnsi="Palatino Linotype"/>
        </w:rPr>
        <w:t xml:space="preserve"> </w:t>
      </w:r>
      <w:r w:rsidR="004955AE">
        <w:rPr>
          <w:rFonts w:ascii="Palatino Linotype" w:hAnsi="Palatino Linotype"/>
        </w:rPr>
        <w:t>quince</w:t>
      </w:r>
      <w:r w:rsidR="000C0B7F">
        <w:rPr>
          <w:rFonts w:ascii="Palatino Linotype" w:hAnsi="Palatino Linotype"/>
        </w:rPr>
        <w:t xml:space="preserve"> de septiembre </w:t>
      </w:r>
      <w:r w:rsidR="003579AB" w:rsidRPr="005F2B64">
        <w:rPr>
          <w:rFonts w:ascii="Palatino Linotype" w:hAnsi="Palatino Linotype"/>
        </w:rPr>
        <w:t>de dos mil veintiuno</w:t>
      </w:r>
      <w:r w:rsidRPr="005F2B64">
        <w:rPr>
          <w:rFonts w:ascii="Palatino Linotype" w:hAnsi="Palatino Linotype"/>
        </w:rPr>
        <w:t>.</w:t>
      </w:r>
    </w:p>
    <w:p w14:paraId="28464D58" w14:textId="77777777" w:rsidR="00457BB8" w:rsidRPr="005F2B64" w:rsidRDefault="00457BB8" w:rsidP="00544EAC">
      <w:pPr>
        <w:spacing w:line="360" w:lineRule="auto"/>
        <w:jc w:val="both"/>
        <w:rPr>
          <w:rFonts w:ascii="Palatino Linotype" w:hAnsi="Palatino Linotype"/>
        </w:rPr>
      </w:pPr>
    </w:p>
    <w:p w14:paraId="2C11FACB" w14:textId="718CF750" w:rsidR="00457BB8" w:rsidRPr="002741D5" w:rsidRDefault="00457BB8" w:rsidP="002E63E4">
      <w:pPr>
        <w:spacing w:line="360" w:lineRule="auto"/>
        <w:jc w:val="both"/>
        <w:rPr>
          <w:rFonts w:ascii="Palatino Linotype" w:hAnsi="Palatino Linotype" w:cs="Arial"/>
          <w:b/>
        </w:rPr>
      </w:pPr>
      <w:r w:rsidRPr="005F2B64">
        <w:rPr>
          <w:rFonts w:ascii="Palatino Linotype" w:hAnsi="Palatino Linotype"/>
          <w:b/>
        </w:rPr>
        <w:t>VISTO</w:t>
      </w:r>
      <w:r w:rsidRPr="005F2B64">
        <w:rPr>
          <w:rFonts w:ascii="Palatino Linotype" w:hAnsi="Palatino Linotype"/>
        </w:rPr>
        <w:t xml:space="preserve"> el expediente formado con motivo del recurso de revisión </w:t>
      </w:r>
      <w:r w:rsidR="004955AE">
        <w:rPr>
          <w:rFonts w:ascii="Palatino Linotype" w:hAnsi="Palatino Linotype"/>
          <w:b/>
        </w:rPr>
        <w:t>03582</w:t>
      </w:r>
      <w:r w:rsidR="00C27EA8" w:rsidRPr="00C27EA8">
        <w:rPr>
          <w:rFonts w:ascii="Palatino Linotype" w:hAnsi="Palatino Linotype"/>
          <w:b/>
        </w:rPr>
        <w:t>/INFOEM/IP/RR/2021</w:t>
      </w:r>
      <w:r w:rsidRPr="005F2B64">
        <w:rPr>
          <w:rFonts w:ascii="Palatino Linotype" w:hAnsi="Palatino Linotype"/>
        </w:rPr>
        <w:t xml:space="preserve">, </w:t>
      </w:r>
      <w:r w:rsidR="003579AB" w:rsidRPr="005F2B64">
        <w:rPr>
          <w:rFonts w:ascii="Palatino Linotype" w:hAnsi="Palatino Linotype"/>
        </w:rPr>
        <w:t xml:space="preserve">promovido </w:t>
      </w:r>
      <w:r w:rsidR="002E63E4">
        <w:rPr>
          <w:rFonts w:ascii="Palatino Linotype" w:hAnsi="Palatino Linotype"/>
        </w:rPr>
        <w:t xml:space="preserve">por </w:t>
      </w:r>
      <w:r w:rsidR="004955AE">
        <w:rPr>
          <w:rFonts w:ascii="Palatino Linotype" w:hAnsi="Palatino Linotype"/>
        </w:rPr>
        <w:t xml:space="preserve">la </w:t>
      </w:r>
      <w:r w:rsidR="004955AE" w:rsidRPr="004955AE">
        <w:rPr>
          <w:rFonts w:ascii="Palatino Linotype" w:hAnsi="Palatino Linotype" w:cs="Arial"/>
          <w:b/>
        </w:rPr>
        <w:t>C</w:t>
      </w:r>
      <w:r w:rsidR="002741D5">
        <w:rPr>
          <w:rFonts w:ascii="Palatino Linotype" w:hAnsi="Palatino Linotype" w:cs="Arial"/>
          <w:b/>
        </w:rPr>
        <w:t>.XX X XXXXXXX XXXXXXXXX XXXXXXX</w:t>
      </w:r>
      <w:r w:rsidRPr="005F2B64">
        <w:rPr>
          <w:rFonts w:ascii="Palatino Linotype" w:hAnsi="Palatino Linotype" w:cs="Arial"/>
          <w:b/>
        </w:rPr>
        <w:t xml:space="preserve">, </w:t>
      </w:r>
      <w:r w:rsidRPr="005F2B64">
        <w:rPr>
          <w:rFonts w:ascii="Palatino Linotype" w:hAnsi="Palatino Linotype" w:cs="Arial"/>
        </w:rPr>
        <w:t>en lo sucesivo</w:t>
      </w:r>
      <w:r w:rsidRPr="005F2B64">
        <w:rPr>
          <w:rFonts w:ascii="Palatino Linotype" w:hAnsi="Palatino Linotype" w:cs="Arial"/>
          <w:b/>
        </w:rPr>
        <w:t xml:space="preserve"> </w:t>
      </w:r>
      <w:r w:rsidR="004955AE">
        <w:rPr>
          <w:rFonts w:ascii="Palatino Linotype" w:hAnsi="Palatino Linotype" w:cs="Arial"/>
          <w:b/>
        </w:rPr>
        <w:t>LA</w:t>
      </w:r>
      <w:r w:rsidR="00A777C8">
        <w:rPr>
          <w:rFonts w:ascii="Palatino Linotype" w:hAnsi="Palatino Linotype" w:cs="Arial"/>
          <w:b/>
        </w:rPr>
        <w:t xml:space="preserve"> R</w:t>
      </w:r>
      <w:r w:rsidRPr="005F2B64">
        <w:rPr>
          <w:rFonts w:ascii="Palatino Linotype" w:hAnsi="Palatino Linotype" w:cs="Arial"/>
          <w:b/>
        </w:rPr>
        <w:t>ECURRENTE,</w:t>
      </w:r>
      <w:r w:rsidR="00314860">
        <w:rPr>
          <w:rFonts w:ascii="Palatino Linotype" w:hAnsi="Palatino Linotype"/>
        </w:rPr>
        <w:t xml:space="preserve"> en contra de la respuesta proporcionada</w:t>
      </w:r>
      <w:r w:rsidR="002E63E4">
        <w:rPr>
          <w:rFonts w:ascii="Palatino Linotype" w:hAnsi="Palatino Linotype" w:cs="Arial"/>
          <w:color w:val="000000" w:themeColor="text1"/>
          <w:lang w:val="es-ES"/>
        </w:rPr>
        <w:t xml:space="preserve"> por parte de</w:t>
      </w:r>
      <w:r w:rsidR="00314860">
        <w:rPr>
          <w:rFonts w:ascii="Palatino Linotype" w:hAnsi="Palatino Linotype" w:cs="Arial"/>
          <w:color w:val="000000" w:themeColor="text1"/>
          <w:lang w:val="es-ES"/>
        </w:rPr>
        <w:t xml:space="preserve"> </w:t>
      </w:r>
      <w:r w:rsidR="002E63E4">
        <w:rPr>
          <w:rFonts w:ascii="Palatino Linotype" w:hAnsi="Palatino Linotype" w:cs="Arial"/>
          <w:color w:val="000000" w:themeColor="text1"/>
          <w:lang w:val="es-ES"/>
        </w:rPr>
        <w:t>l</w:t>
      </w:r>
      <w:r w:rsidR="00314860">
        <w:rPr>
          <w:rFonts w:ascii="Palatino Linotype" w:hAnsi="Palatino Linotype" w:cs="Arial"/>
          <w:color w:val="000000" w:themeColor="text1"/>
          <w:lang w:val="es-ES"/>
        </w:rPr>
        <w:t>os</w:t>
      </w:r>
      <w:r w:rsidR="000C0B7F" w:rsidRPr="00BE6441">
        <w:rPr>
          <w:rFonts w:ascii="Palatino Linotype" w:hAnsi="Palatino Linotype" w:cs="Arial"/>
          <w:color w:val="000000" w:themeColor="text1"/>
          <w:lang w:val="es-ES"/>
        </w:rPr>
        <w:t xml:space="preserve"> </w:t>
      </w:r>
      <w:r w:rsidR="00314860" w:rsidRPr="00314860">
        <w:rPr>
          <w:rFonts w:ascii="Palatino Linotype" w:hAnsi="Palatino Linotype"/>
          <w:b/>
        </w:rPr>
        <w:t>Servicios Educativos Integrados al Estado de México</w:t>
      </w:r>
      <w:r w:rsidRPr="005F2B64">
        <w:rPr>
          <w:rFonts w:ascii="Palatino Linotype" w:hAnsi="Palatino Linotype"/>
          <w:b/>
        </w:rPr>
        <w:t xml:space="preserve">, </w:t>
      </w:r>
      <w:r w:rsidRPr="005F2B64">
        <w:rPr>
          <w:rFonts w:ascii="Palatino Linotype" w:hAnsi="Palatino Linotype"/>
        </w:rPr>
        <w:t xml:space="preserve">en lo sucesivo </w:t>
      </w:r>
      <w:r w:rsidRPr="005F2B64">
        <w:rPr>
          <w:rFonts w:ascii="Palatino Linotype" w:hAnsi="Palatino Linotype"/>
          <w:b/>
        </w:rPr>
        <w:t>EL SUJETO OBLIGADO</w:t>
      </w:r>
      <w:r w:rsidRPr="005F2B64">
        <w:rPr>
          <w:rFonts w:ascii="Palatino Linotype" w:hAnsi="Palatino Linotype"/>
        </w:rPr>
        <w:t xml:space="preserve">, se procede a dictar la presente resolución con base en lo siguiente: </w:t>
      </w:r>
    </w:p>
    <w:p w14:paraId="48CEFEB5" w14:textId="77777777" w:rsidR="00457BB8" w:rsidRPr="005F2B64" w:rsidRDefault="00457BB8" w:rsidP="00544EAC">
      <w:pPr>
        <w:jc w:val="center"/>
        <w:rPr>
          <w:rFonts w:ascii="Palatino Linotype" w:hAnsi="Palatino Linotype"/>
        </w:rPr>
      </w:pPr>
    </w:p>
    <w:p w14:paraId="480E521A" w14:textId="77777777" w:rsidR="00457BB8" w:rsidRPr="005F2B64" w:rsidRDefault="00457BB8" w:rsidP="00544EAC">
      <w:pPr>
        <w:jc w:val="center"/>
        <w:rPr>
          <w:rFonts w:ascii="Palatino Linotype" w:hAnsi="Palatino Linotype"/>
          <w:b/>
          <w:bCs/>
          <w:spacing w:val="40"/>
          <w:sz w:val="28"/>
        </w:rPr>
      </w:pPr>
      <w:r w:rsidRPr="005F2B64">
        <w:rPr>
          <w:rFonts w:ascii="Palatino Linotype" w:hAnsi="Palatino Linotype"/>
          <w:b/>
          <w:bCs/>
          <w:spacing w:val="40"/>
          <w:sz w:val="28"/>
        </w:rPr>
        <w:t>RESULTANDO</w:t>
      </w:r>
    </w:p>
    <w:p w14:paraId="68707BF2" w14:textId="77777777" w:rsidR="00457BB8" w:rsidRPr="005F2B64" w:rsidRDefault="00457BB8" w:rsidP="00544EAC">
      <w:pPr>
        <w:jc w:val="center"/>
        <w:rPr>
          <w:rFonts w:ascii="Palatino Linotype" w:hAnsi="Palatino Linotype"/>
          <w:b/>
          <w:bCs/>
          <w:spacing w:val="40"/>
        </w:rPr>
      </w:pPr>
    </w:p>
    <w:p w14:paraId="3E4FDE36" w14:textId="69B4B581" w:rsidR="00457BB8" w:rsidRPr="005F2B64" w:rsidRDefault="00457BB8" w:rsidP="00544EAC">
      <w:pPr>
        <w:spacing w:line="360" w:lineRule="auto"/>
        <w:jc w:val="both"/>
        <w:rPr>
          <w:rFonts w:ascii="Palatino Linotype" w:hAnsi="Palatino Linotype" w:cs="Arial"/>
          <w:b/>
          <w:bCs/>
          <w:lang w:val="es-ES"/>
        </w:rPr>
      </w:pPr>
      <w:r w:rsidRPr="005F2B64">
        <w:rPr>
          <w:rFonts w:ascii="Palatino Linotype" w:hAnsi="Palatino Linotype"/>
          <w:b/>
          <w:sz w:val="28"/>
          <w:szCs w:val="28"/>
        </w:rPr>
        <w:t xml:space="preserve">I. </w:t>
      </w:r>
      <w:r w:rsidRPr="005F2B64">
        <w:rPr>
          <w:rFonts w:ascii="Palatino Linotype" w:hAnsi="Palatino Linotype" w:cs="Arial"/>
        </w:rPr>
        <w:t xml:space="preserve">En </w:t>
      </w:r>
      <w:r w:rsidRPr="005F2B64">
        <w:rPr>
          <w:rFonts w:ascii="Palatino Linotype" w:hAnsi="Palatino Linotype" w:cs="Arial"/>
          <w:lang w:val="es-ES"/>
        </w:rPr>
        <w:t>fecha</w:t>
      </w:r>
      <w:r w:rsidRPr="005F2B64">
        <w:rPr>
          <w:rFonts w:ascii="Palatino Linotype" w:hAnsi="Palatino Linotype"/>
          <w:lang w:val="es-ES"/>
        </w:rPr>
        <w:t xml:space="preserve"> </w:t>
      </w:r>
      <w:r w:rsidR="00B47D70">
        <w:rPr>
          <w:rFonts w:ascii="Palatino Linotype" w:hAnsi="Palatino Linotype" w:cs="Arial"/>
          <w:lang w:val="es-ES"/>
        </w:rPr>
        <w:t xml:space="preserve">uno </w:t>
      </w:r>
      <w:r w:rsidR="00C27EA8">
        <w:rPr>
          <w:rFonts w:ascii="Palatino Linotype" w:hAnsi="Palatino Linotype" w:cs="Arial"/>
          <w:lang w:val="es-ES"/>
        </w:rPr>
        <w:t>de junio</w:t>
      </w:r>
      <w:r w:rsidR="000C0B7F">
        <w:rPr>
          <w:rFonts w:ascii="Palatino Linotype" w:hAnsi="Palatino Linotype" w:cs="Arial"/>
          <w:lang w:val="es-ES"/>
        </w:rPr>
        <w:t xml:space="preserve"> </w:t>
      </w:r>
      <w:r w:rsidR="005714ED" w:rsidRPr="005F2B64">
        <w:rPr>
          <w:rFonts w:ascii="Palatino Linotype" w:hAnsi="Palatino Linotype" w:cs="Arial"/>
          <w:lang w:val="es-ES"/>
        </w:rPr>
        <w:t>de dos mil veintiuno</w:t>
      </w:r>
      <w:r w:rsidRPr="005F2B64">
        <w:rPr>
          <w:rFonts w:ascii="Palatino Linotype" w:hAnsi="Palatino Linotype"/>
          <w:lang w:val="es-ES"/>
        </w:rPr>
        <w:t xml:space="preserve">, </w:t>
      </w:r>
      <w:r w:rsidR="005470B7">
        <w:rPr>
          <w:rFonts w:ascii="Palatino Linotype" w:hAnsi="Palatino Linotype"/>
          <w:b/>
          <w:lang w:val="es-ES"/>
        </w:rPr>
        <w:t>LA</w:t>
      </w:r>
      <w:r w:rsidRPr="005F2B64">
        <w:rPr>
          <w:rFonts w:ascii="Palatino Linotype" w:hAnsi="Palatino Linotype"/>
          <w:b/>
          <w:lang w:val="es-ES"/>
        </w:rPr>
        <w:t xml:space="preserve"> RECURRENTE</w:t>
      </w:r>
      <w:r w:rsidRPr="005F2B64">
        <w:rPr>
          <w:rFonts w:ascii="Palatino Linotype" w:hAnsi="Palatino Linotype" w:cs="Arial"/>
          <w:lang w:val="es-ES"/>
        </w:rPr>
        <w:t xml:space="preserve"> </w:t>
      </w:r>
      <w:r w:rsidRPr="005F2B64">
        <w:rPr>
          <w:rFonts w:ascii="Palatino Linotype" w:hAnsi="Palatino Linotype" w:cs="Arial"/>
        </w:rPr>
        <w:t xml:space="preserve">presentó a través del Sistema de Acceso a la Información Mexiquense, en lo subsecuente </w:t>
      </w:r>
      <w:r w:rsidRPr="005F2B64">
        <w:rPr>
          <w:rFonts w:ascii="Palatino Linotype" w:hAnsi="Palatino Linotype" w:cs="Arial"/>
          <w:b/>
        </w:rPr>
        <w:t>EL SAIMEX</w:t>
      </w:r>
      <w:r w:rsidRPr="005F2B64">
        <w:rPr>
          <w:rFonts w:ascii="Palatino Linotype" w:hAnsi="Palatino Linotype" w:cs="Arial"/>
        </w:rPr>
        <w:t xml:space="preserve"> ante </w:t>
      </w:r>
      <w:r w:rsidRPr="005F2B64">
        <w:rPr>
          <w:rFonts w:ascii="Palatino Linotype" w:hAnsi="Palatino Linotype" w:cs="Arial"/>
          <w:b/>
        </w:rPr>
        <w:t>EL SUJETO OBLIGADO</w:t>
      </w:r>
      <w:r w:rsidRPr="005F2B64">
        <w:rPr>
          <w:rFonts w:ascii="Palatino Linotype" w:hAnsi="Palatino Linotype" w:cs="Arial"/>
          <w:lang w:val="es-ES"/>
        </w:rPr>
        <w:t xml:space="preserve">, la solicitud de acceso a la información pública, a la que se le asignó el número de expediente </w:t>
      </w:r>
      <w:r w:rsidR="00B47D70" w:rsidRPr="00B47D70">
        <w:rPr>
          <w:rFonts w:ascii="Palatino Linotype" w:hAnsi="Palatino Linotype" w:cs="Arial"/>
          <w:b/>
        </w:rPr>
        <w:t>00190/SEIEM/IP/2021</w:t>
      </w:r>
      <w:r w:rsidRPr="005F2B64">
        <w:rPr>
          <w:rFonts w:ascii="Palatino Linotype" w:hAnsi="Palatino Linotype" w:cs="Arial"/>
          <w:lang w:val="es-ES"/>
        </w:rPr>
        <w:t xml:space="preserve">, mediante la cual </w:t>
      </w:r>
      <w:r w:rsidR="000171D8">
        <w:rPr>
          <w:rFonts w:ascii="Palatino Linotype" w:hAnsi="Palatino Linotype" w:cs="Arial"/>
          <w:lang w:val="es-ES"/>
        </w:rPr>
        <w:t>requirió</w:t>
      </w:r>
      <w:r w:rsidRPr="005F2B64">
        <w:rPr>
          <w:rFonts w:ascii="Palatino Linotype" w:hAnsi="Palatino Linotype" w:cs="Arial"/>
          <w:lang w:val="es-ES"/>
        </w:rPr>
        <w:t>:</w:t>
      </w:r>
    </w:p>
    <w:p w14:paraId="190C9BA8" w14:textId="77777777" w:rsidR="00457BB8" w:rsidRPr="005F2B64" w:rsidRDefault="00457BB8" w:rsidP="00544EAC">
      <w:pPr>
        <w:tabs>
          <w:tab w:val="left" w:pos="851"/>
        </w:tabs>
        <w:ind w:left="851" w:right="901"/>
        <w:jc w:val="both"/>
        <w:rPr>
          <w:rFonts w:ascii="Palatino Linotype" w:hAnsi="Palatino Linotype" w:cs="Arial"/>
          <w:i/>
          <w:sz w:val="22"/>
          <w:szCs w:val="22"/>
        </w:rPr>
      </w:pPr>
    </w:p>
    <w:p w14:paraId="13BC2DF0" w14:textId="05261C76" w:rsidR="00457BB8" w:rsidRDefault="00457BB8" w:rsidP="00544EAC">
      <w:pPr>
        <w:tabs>
          <w:tab w:val="left" w:pos="851"/>
        </w:tabs>
        <w:ind w:left="851" w:right="901"/>
        <w:jc w:val="both"/>
        <w:rPr>
          <w:rFonts w:ascii="Palatino Linotype" w:hAnsi="Palatino Linotype" w:cs="Arial"/>
          <w:i/>
          <w:sz w:val="22"/>
          <w:szCs w:val="22"/>
        </w:rPr>
      </w:pPr>
      <w:r w:rsidRPr="005F2B64">
        <w:rPr>
          <w:rFonts w:ascii="Palatino Linotype" w:hAnsi="Palatino Linotype" w:cs="Arial"/>
          <w:i/>
          <w:sz w:val="22"/>
          <w:szCs w:val="22"/>
        </w:rPr>
        <w:t>“</w:t>
      </w:r>
      <w:r w:rsidR="00B47D70" w:rsidRPr="00B47D70">
        <w:rPr>
          <w:rFonts w:ascii="Palatino Linotype" w:hAnsi="Palatino Linotype" w:cs="Arial"/>
          <w:i/>
          <w:sz w:val="22"/>
          <w:szCs w:val="22"/>
        </w:rPr>
        <w:t xml:space="preserve">DE TODAS LAS SOLICITUDES DE INFORMACIÓN QUE HICE AL SEIEM POR MEDIO DE LA PLATAFORMA SAIMEX , INCLUYENDO LOS RECURSOS DE REVISIÓN, EL SEIEM ALEGA HABER CREADO la plaza 151324.0 E0963100001, EN BASE AL CONVENIO DE EDUCACIÓN DEL 1992, POR LA TRANSFERENCIA DE DOS PLAZAS PROVENIENTES DE LA SEP.. SE SEÑALA COMO HECHO NOTORIO DIVERSAS ACTAS QUE DECLARAN INEXISTENCIA DE CUALQUIER INFORMACIÓN RELACIONADA CON DICHA PLAZA. EL CONVENIO DE EDUCACIÓN </w:t>
      </w:r>
      <w:r w:rsidR="00B47D70" w:rsidRPr="00B47D70">
        <w:rPr>
          <w:rFonts w:ascii="Palatino Linotype" w:hAnsi="Palatino Linotype" w:cs="Arial"/>
          <w:i/>
          <w:sz w:val="22"/>
          <w:szCs w:val="22"/>
        </w:rPr>
        <w:lastRenderedPageBreak/>
        <w:t xml:space="preserve">SEÑALA QUE El Gobierno Estatal, por conducto de su dependencia o entidad competente, reconoce y proveerá lo necesario para respetar íntegramente todos los derechos laborales, incluyendo los de organización colectiva, de los trabajadores antes mencionados. LO QUE LA TRABAJADORA TENÍA ANTES DE LA CREACIÓN DE ESA PLAZA; ERAN DOS PLAZAS DE DOCE HORAS CON PRESUPUESTO ESTATAL ASIGNADO PARA EL PAGO DE SU SALARIO, MISMO QUE FUE TRANSFERIDO DESDE LA SEP. ADJUNTO HOJA DE SERVICIOS DE LA SEP QUE ACREDITA 18 AÑOS DE ANTIGÜEDAD Y TRANSFERENCIA DE PLAZAS. POR LO ANTERIOR, SOLICITO SE ME INFORME LA PLAZA QUE SE CREO POR LA TRANSFERENCIA DE LAS PLAZAS BASE, DEFINITIVAS EN PROPIEDAD, E INDEFINIDAS CON PARTIDA PRESUPUESTARIA ASIGNADA ESPECIALMENTE PARA LA TRABAJADORA. EN EL ENTENDIDO DE QUE A LA FECHA NO HAY CAUSAL QUE JUSTIFIQUE LA BAJA DE UNA TRABAJADORA CON PLAZA DEFINITIVA. O SI ES ASI SOLICITO SE ME APORTE LA DOCUMENTACIÓN CORRESPONDIENTE. COMO EN MULTIPLES DOCUMENTOS HAN CONTESTADO QUE LOS DERECHOS DE LA TRABAJADORA SI FUERON RESPETADOS, AL TRATARSE DE UNA PLAZA INDEFINIDA CON PARTIDA PRESUPUESTARIA ASIGNADA. ES SU OBLIGACION TENER LA INFORMACION CORRESPONDIENTE. COPIO LOS SIGUIENTES ANTECEDENTES: 1.- En el año 1992 fueron transferidas el Estado de México  dos  plazas base en propiedad a nombre de la suscrita cada una con 12 horas, con claves presupuestarias 275112.0 E0963002098 y 275112.0 E0963002316, en las cuales tenía dieciocho años de antigüedad y derechos adquiridos sobre las mismas los cuales se reflejaban mediante los conceptos de percepción con claves 38, 39, 44,46,07, E2,E5, E9, Q3, T3, SC, ES, E5 indicados en los talones de cheque .  2.- Tanto la SEP, como el SEIEM alegan que las plazas fueron transferidas en base al ACUERDO NACIONAL PARA LA MODERNIZACIÓN DE LA EDUCACIÓN BÁSICA </w:t>
      </w:r>
      <w:proofErr w:type="spellStart"/>
      <w:r w:rsidR="00B47D70" w:rsidRPr="00B47D70">
        <w:rPr>
          <w:rFonts w:ascii="Palatino Linotype" w:hAnsi="Palatino Linotype" w:cs="Arial"/>
          <w:i/>
          <w:sz w:val="22"/>
          <w:szCs w:val="22"/>
        </w:rPr>
        <w:t>fel</w:t>
      </w:r>
      <w:proofErr w:type="spellEnd"/>
      <w:r w:rsidR="00B47D70" w:rsidRPr="00B47D70">
        <w:rPr>
          <w:rFonts w:ascii="Palatino Linotype" w:hAnsi="Palatino Linotype" w:cs="Arial"/>
          <w:i/>
          <w:sz w:val="22"/>
          <w:szCs w:val="22"/>
        </w:rPr>
        <w:t xml:space="preserve"> año de 1992, NO OBSTANTE NI LA SEP NI EL SEIEM  me han notificado OFICIALMENTE esta situación.  3.- He solicitado información al respecto QUE CONSTE EN MI EXPEDIENTE, O ALGÚN OFICIO QUE LO ACREDITE, POR MEDIO DE ACCESO A MIS DATOS PERSONALES, E INFORMACIÓN PÚBLICA PERO SIEMPRE HAN ALEGADO INEXISTENCIA 4.-  CON INDEPENDENCIA DE LO ANTERIOR, EL ACUERDO DE EDUCACIÓN EN LA Sección Segunda. ESTABLECE: </w:t>
      </w:r>
      <w:r w:rsidR="00B47D70" w:rsidRPr="00B47D70">
        <w:rPr>
          <w:i/>
          <w:sz w:val="22"/>
          <w:szCs w:val="22"/>
        </w:rPr>
        <w:t> </w:t>
      </w:r>
      <w:r w:rsidR="00B47D70" w:rsidRPr="00B47D70">
        <w:rPr>
          <w:rFonts w:ascii="Palatino Linotype" w:hAnsi="Palatino Linotype" w:cs="Palatino Linotype"/>
          <w:i/>
          <w:sz w:val="22"/>
          <w:szCs w:val="22"/>
        </w:rPr>
        <w:t>“</w:t>
      </w:r>
      <w:r w:rsidR="00B47D70" w:rsidRPr="00B47D70">
        <w:rPr>
          <w:rFonts w:ascii="Palatino Linotype" w:hAnsi="Palatino Linotype" w:cs="Arial"/>
          <w:i/>
          <w:sz w:val="22"/>
          <w:szCs w:val="22"/>
        </w:rPr>
        <w:t xml:space="preserve">De los Derechos de los Trabajadores que se Incorporan al Sistema </w:t>
      </w:r>
      <w:proofErr w:type="gramStart"/>
      <w:r w:rsidR="00B47D70" w:rsidRPr="00B47D70">
        <w:rPr>
          <w:rFonts w:ascii="Palatino Linotype" w:hAnsi="Palatino Linotype" w:cs="Arial"/>
          <w:i/>
          <w:sz w:val="22"/>
          <w:szCs w:val="22"/>
        </w:rPr>
        <w:t>Estatal  QUINTA</w:t>
      </w:r>
      <w:proofErr w:type="gramEnd"/>
      <w:r w:rsidR="00B47D70" w:rsidRPr="00B47D70">
        <w:rPr>
          <w:rFonts w:ascii="Palatino Linotype" w:hAnsi="Palatino Linotype" w:cs="Arial"/>
          <w:i/>
          <w:sz w:val="22"/>
          <w:szCs w:val="22"/>
        </w:rPr>
        <w:t>.- Al entrar en vigor la presente cl</w:t>
      </w:r>
      <w:r w:rsidR="00B47D70" w:rsidRPr="00B47D70">
        <w:rPr>
          <w:rFonts w:ascii="Palatino Linotype" w:hAnsi="Palatino Linotype" w:cs="Palatino Linotype"/>
          <w:i/>
          <w:sz w:val="22"/>
          <w:szCs w:val="22"/>
        </w:rPr>
        <w:t>á</w:t>
      </w:r>
      <w:r w:rsidR="00B47D70" w:rsidRPr="00B47D70">
        <w:rPr>
          <w:rFonts w:ascii="Palatino Linotype" w:hAnsi="Palatino Linotype" w:cs="Arial"/>
          <w:i/>
          <w:sz w:val="22"/>
          <w:szCs w:val="22"/>
        </w:rPr>
        <w:t xml:space="preserve">usula, el Gobierno Estatal, por conducto de su dependencia o entidad competente, sustituye al titular de la Secretaría de Educación Pública del Ejecutivo Federal en las relaciones jurídicas </w:t>
      </w:r>
      <w:r w:rsidR="00B47D70" w:rsidRPr="00B47D70">
        <w:rPr>
          <w:rFonts w:ascii="Palatino Linotype" w:hAnsi="Palatino Linotype" w:cs="Arial"/>
          <w:i/>
          <w:sz w:val="22"/>
          <w:szCs w:val="22"/>
        </w:rPr>
        <w:lastRenderedPageBreak/>
        <w:t xml:space="preserve">existentes con los trabajadores adscritos a los planteles y demás unidades administrativas que en virtud del presente convenio se incorporan al sistema educativo estatal.  El Gobierno Estatal, por conducto de su dependencia o entidad competente, reconoce y proveerá lo necesario para respetar íntegramente todos los derechos laborales, incluyendo los de organización colectiva, de los trabajadores antes mencionados. El Gobierno Estatal garantiza que los citados derechos serán plenamente respetados. Por su parte, el Ejecutivo Federal queda obligado con la responsabilidad solidaria a que se refiere el artículo 41 de la Ley Federal del Trabajo, de aplicación supletoria en términos del artículo 11 de la Ley Federal de los Trabajadores al Servicio del Estado, Reglamentaria del Apartado B) del Artículo 123 Constitucional. </w:t>
      </w:r>
      <w:proofErr w:type="gramStart"/>
      <w:r w:rsidR="00B47D70" w:rsidRPr="00B47D70">
        <w:rPr>
          <w:rFonts w:ascii="Palatino Linotype" w:hAnsi="Palatino Linotype" w:cs="Arial"/>
          <w:i/>
          <w:sz w:val="22"/>
          <w:szCs w:val="22"/>
        </w:rPr>
        <w:t>“ 4</w:t>
      </w:r>
      <w:proofErr w:type="gramEnd"/>
      <w:r w:rsidR="00B47D70" w:rsidRPr="00B47D70">
        <w:rPr>
          <w:rFonts w:ascii="Palatino Linotype" w:hAnsi="Palatino Linotype" w:cs="Arial"/>
          <w:i/>
          <w:sz w:val="22"/>
          <w:szCs w:val="22"/>
        </w:rPr>
        <w:t xml:space="preserve">.- Los formatos de personal del </w:t>
      </w:r>
      <w:proofErr w:type="spellStart"/>
      <w:r w:rsidR="00B47D70" w:rsidRPr="00B47D70">
        <w:rPr>
          <w:rFonts w:ascii="Palatino Linotype" w:hAnsi="Palatino Linotype" w:cs="Arial"/>
          <w:i/>
          <w:sz w:val="22"/>
          <w:szCs w:val="22"/>
        </w:rPr>
        <w:t>seiem</w:t>
      </w:r>
      <w:proofErr w:type="spellEnd"/>
      <w:r w:rsidR="00B47D70" w:rsidRPr="00B47D70">
        <w:rPr>
          <w:rFonts w:ascii="Palatino Linotype" w:hAnsi="Palatino Linotype" w:cs="Arial"/>
          <w:i/>
          <w:sz w:val="22"/>
          <w:szCs w:val="22"/>
        </w:rPr>
        <w:t xml:space="preserve"> de los cuales tengo conocimiento son dos: a) Alta por nuevo ingreso con efectos  primer quincena del año 93. De cualquier manera pone clave de alta 95 y primer ingreso a la SEP, que según el manual es alta indefinida. EL alta debió haber sido 10. (PLAZA en propiedad). SE SEÑALA COMO HECHO NOTABLE que toda la parte correspondiente a las partidas presupuestarias afectadas está en blanco. b) Baja por término de nombramiento. motivo 35 , lo cual no está justificado de acuerdo a la ley  A) LA SEP DICE: : Las claves presupuestales 25 51 E0963 12.00 002098 y 27 51 E0963 12.00 002316, ambas de “Profesor de Enseñanza Tecnológica Foráneo”, de acuerdo con los expedientes que obran en los archivos de la SEP, en el año de 1992 se encontraban asignadas a la </w:t>
      </w:r>
      <w:r w:rsidR="002741D5" w:rsidRPr="002741D5">
        <w:rPr>
          <w:rFonts w:ascii="Palatino Linotype" w:hAnsi="Palatino Linotype" w:cs="Arial"/>
          <w:i/>
          <w:sz w:val="22"/>
          <w:szCs w:val="22"/>
        </w:rPr>
        <w:t xml:space="preserve">XX X XXXXXXX XXXXXXXXX XXXXXXX </w:t>
      </w:r>
      <w:bookmarkStart w:id="0" w:name="_GoBack"/>
      <w:bookmarkEnd w:id="0"/>
      <w:r w:rsidR="00B47D70" w:rsidRPr="00B47D70">
        <w:rPr>
          <w:rFonts w:ascii="Palatino Linotype" w:hAnsi="Palatino Linotype" w:cs="Arial"/>
          <w:i/>
          <w:sz w:val="22"/>
          <w:szCs w:val="22"/>
        </w:rPr>
        <w:t xml:space="preserve">Navarro, mismas que con efectos a partir del 03 de abril de 1992 fueron transferidas a la extinta Unidad de Servicios Educativos a Descentralizar (USED); asimismo, con fecha 22 de mayo de ese mismo año, se autorizó la reubicación de las claves presupuestarias en comento a los Servicios Coordinados de Educación Pública en el Estado de México. B) EL SEIEM DICE:   “ de acuerdo a la validación realizada usted ostento las claves 275112.0 E0963002098 y 275112.0 E0963002316 mismas que se dieron de baja mediante el proceso de cancelación creación por afectación presupuestaria de la Secretaría de Educación Pública, creándose la plaza 151324.0 E0963100001, que causo baja por motivo 35 “ 5) Adjunto formato de personal de la SEP, anterior a la transferencia de las plazas, ahí se pueden ver todas las percepciones que no fueron respetadas al ingresar al SEIEM. (LOS FORMATOS DE LA SEP Y EL SEIEM SON CONTRADICTORIOS) 6) Adjunto Hoja </w:t>
      </w:r>
      <w:proofErr w:type="spellStart"/>
      <w:r w:rsidR="00B47D70" w:rsidRPr="00B47D70">
        <w:rPr>
          <w:rFonts w:ascii="Palatino Linotype" w:hAnsi="Palatino Linotype" w:cs="Arial"/>
          <w:i/>
          <w:sz w:val="22"/>
          <w:szCs w:val="22"/>
        </w:rPr>
        <w:t>Unica</w:t>
      </w:r>
      <w:proofErr w:type="spellEnd"/>
      <w:r w:rsidR="00B47D70" w:rsidRPr="00B47D70">
        <w:rPr>
          <w:rFonts w:ascii="Palatino Linotype" w:hAnsi="Palatino Linotype" w:cs="Arial"/>
          <w:i/>
          <w:sz w:val="22"/>
          <w:szCs w:val="22"/>
        </w:rPr>
        <w:t xml:space="preserve"> de Servicios que acredita la antigüedad, que no consta en el SEIEM. Tiene la leyenda de baja por transferencia, pero sin más aclaraciones. 7) SOBRE la plaza 151324.0 E0963100001, HAN DECLARADO INEXISTENCIA DE CUALQUIER INFORMACIÓN AL RESPECTO. PERO DE CUALQUIER MANERA DICHA PLAZA CORRESPONDE A UN NOMBRAMIENTO TEMPORAL, Y NO HAN NOTIFICADO NI HAN ACLARADO CUAL FUE LA PAZA EN LA QUE SE </w:t>
      </w:r>
      <w:r w:rsidR="00B47D70" w:rsidRPr="00B47D70">
        <w:rPr>
          <w:rFonts w:ascii="Palatino Linotype" w:hAnsi="Palatino Linotype" w:cs="Arial"/>
          <w:i/>
          <w:sz w:val="22"/>
          <w:szCs w:val="22"/>
        </w:rPr>
        <w:lastRenderedPageBreak/>
        <w:t>DIO DE ALTA A LA TRABAJADORA DE ACUERDO AL CONVENIO DE EDUCACIÓN, YA QUE COMO SE HA REITERADO DICHO ACUERDO ESTABLECE QUE El Gobierno Estatal, por conducto de su dependencia o entidad competente, reconoce y proveerá lo necesario para respetar íntegramente todos los derechos laborales, incluyendo los de organización colectiva, de los trabajadores antes mencionados. LOS FORMATOS DE PERSONAL QUE HAN PRESENTADO NO CORRESPONDEN CON ELLO, YA QUE SE REFIEREN A UN NOMBRAMIENTO TEMPORAL, Y LO QUE L TRABAJADORA TENÍA ERA UNA PLAZA INDEFINIDA CON PRESUPUESTO ESTATAL ASIGNADO PARA EL PAGO DE SU SALARIO, MISMO QUE FUE TRANSFERIDO DESDE LA SEP</w:t>
      </w:r>
      <w:r w:rsidR="00C27EA8" w:rsidRPr="00C27EA8">
        <w:rPr>
          <w:rFonts w:ascii="Palatino Linotype" w:hAnsi="Palatino Linotype" w:cs="Arial"/>
          <w:i/>
          <w:sz w:val="22"/>
          <w:szCs w:val="22"/>
        </w:rPr>
        <w:t>.</w:t>
      </w:r>
      <w:r w:rsidRPr="005F2B64">
        <w:rPr>
          <w:rFonts w:ascii="Palatino Linotype" w:hAnsi="Palatino Linotype" w:cs="Arial"/>
          <w:i/>
          <w:sz w:val="22"/>
          <w:szCs w:val="22"/>
        </w:rPr>
        <w:t>” (Sic)</w:t>
      </w:r>
    </w:p>
    <w:p w14:paraId="21C1858F" w14:textId="227AD408" w:rsidR="00691F44" w:rsidRPr="00430827" w:rsidRDefault="00691F44" w:rsidP="00430827">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430827">
        <w:rPr>
          <w:rFonts w:ascii="Palatino Linotype" w:hAnsi="Palatino Linotype" w:cs="Arial"/>
          <w:color w:val="000000" w:themeColor="text1"/>
        </w:rPr>
        <w:t>Adjuntando a su solicitud el archivo electrónico denominado HOJA UNICA DE SERVICIOS.PDF</w:t>
      </w:r>
      <w:r w:rsidR="00430827" w:rsidRPr="00430827">
        <w:rPr>
          <w:rFonts w:ascii="Palatino Linotype" w:hAnsi="Palatino Linotype" w:cs="Arial"/>
          <w:color w:val="000000" w:themeColor="text1"/>
        </w:rPr>
        <w:t xml:space="preserve"> del que se omite su inserción en el presente apartado por ser del conocimiento de las partes.</w:t>
      </w:r>
    </w:p>
    <w:p w14:paraId="33E0243E" w14:textId="6D430EA6" w:rsidR="00457BB8" w:rsidRDefault="00457BB8" w:rsidP="00544EAC">
      <w:pPr>
        <w:spacing w:line="360" w:lineRule="auto"/>
        <w:jc w:val="both"/>
        <w:rPr>
          <w:rFonts w:ascii="Palatino Linotype" w:hAnsi="Palatino Linotype" w:cs="Arial"/>
          <w:b/>
        </w:rPr>
      </w:pPr>
      <w:r w:rsidRPr="005F2B64">
        <w:rPr>
          <w:rFonts w:ascii="Palatino Linotype" w:hAnsi="Palatino Linotype" w:cs="Arial"/>
          <w:b/>
        </w:rPr>
        <w:t>MODALIDAD DE ENTREGA:</w:t>
      </w:r>
      <w:r w:rsidRPr="005F2B64">
        <w:rPr>
          <w:rFonts w:ascii="Palatino Linotype" w:hAnsi="Palatino Linotype" w:cs="Arial"/>
        </w:rPr>
        <w:t xml:space="preserve"> Vía </w:t>
      </w:r>
      <w:r w:rsidRPr="005F2B64">
        <w:rPr>
          <w:rFonts w:ascii="Palatino Linotype" w:hAnsi="Palatino Linotype" w:cs="Arial"/>
          <w:b/>
        </w:rPr>
        <w:t>SAIMEX.</w:t>
      </w:r>
    </w:p>
    <w:p w14:paraId="059D4C62" w14:textId="7144529E" w:rsidR="00691F44" w:rsidRDefault="000C0B7F" w:rsidP="00691F44">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Pr>
          <w:rFonts w:ascii="Palatino Linotype" w:hAnsi="Palatino Linotype"/>
          <w:b/>
          <w:sz w:val="28"/>
          <w:szCs w:val="28"/>
        </w:rPr>
        <w:t>I</w:t>
      </w:r>
      <w:r w:rsidR="00381AAA" w:rsidRPr="005F2B64">
        <w:rPr>
          <w:rFonts w:ascii="Palatino Linotype" w:hAnsi="Palatino Linotype"/>
          <w:b/>
          <w:sz w:val="28"/>
          <w:szCs w:val="28"/>
        </w:rPr>
        <w:t xml:space="preserve">I. </w:t>
      </w:r>
      <w:r w:rsidR="00691F44" w:rsidRPr="00B730CD">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w:t>
      </w:r>
      <w:r w:rsidR="00691F44">
        <w:rPr>
          <w:rFonts w:ascii="Palatino Linotype" w:hAnsi="Palatino Linotype" w:cs="Arial"/>
          <w:color w:val="000000" w:themeColor="text1"/>
        </w:rPr>
        <w:t>siete de junio de dos mil veintiuno, el</w:t>
      </w:r>
      <w:r w:rsidR="00691F44" w:rsidRPr="00B730CD">
        <w:rPr>
          <w:rFonts w:ascii="Palatino Linotype" w:hAnsi="Palatino Linotype" w:cs="Arial"/>
          <w:color w:val="000000" w:themeColor="text1"/>
        </w:rPr>
        <w:t xml:space="preserve"> Titular de la Unidad de Transparencia del </w:t>
      </w:r>
      <w:r w:rsidR="00691F44" w:rsidRPr="00B730CD">
        <w:rPr>
          <w:rFonts w:ascii="Palatino Linotype" w:hAnsi="Palatino Linotype" w:cs="Arial"/>
          <w:b/>
          <w:color w:val="000000" w:themeColor="text1"/>
        </w:rPr>
        <w:t>SUJETO OBLIGADO</w:t>
      </w:r>
      <w:r w:rsidR="00691F44" w:rsidRPr="00B730CD">
        <w:rPr>
          <w:rFonts w:ascii="Palatino Linotype" w:hAnsi="Palatino Linotype" w:cs="Arial"/>
          <w:color w:val="000000" w:themeColor="text1"/>
        </w:rPr>
        <w:t xml:space="preserve">, </w:t>
      </w:r>
      <w:r w:rsidR="00691F44">
        <w:rPr>
          <w:rFonts w:ascii="Palatino Linotype" w:hAnsi="Palatino Linotype"/>
          <w:bCs/>
          <w:color w:val="000000" w:themeColor="text1"/>
        </w:rPr>
        <w:t xml:space="preserve">habilitó el apartado de requerimientos, turnando la solicitud de información al Servidor Público Habilitado que estimó competente; </w:t>
      </w:r>
      <w:r w:rsidR="00691F44" w:rsidRPr="00B730CD">
        <w:rPr>
          <w:rFonts w:ascii="Palatino Linotype" w:hAnsi="Palatino Linotype" w:cs="Arial"/>
          <w:color w:val="000000" w:themeColor="text1"/>
        </w:rPr>
        <w:t xml:space="preserve">tal como se </w:t>
      </w:r>
      <w:r w:rsidR="00691F44">
        <w:rPr>
          <w:rFonts w:ascii="Palatino Linotype" w:hAnsi="Palatino Linotype" w:cs="Arial"/>
          <w:color w:val="000000" w:themeColor="text1"/>
        </w:rPr>
        <w:t>aprecia enseguida:</w:t>
      </w:r>
    </w:p>
    <w:p w14:paraId="65227726" w14:textId="639E3B30" w:rsidR="00691F44" w:rsidRPr="00035351" w:rsidRDefault="00691F44" w:rsidP="00691F44">
      <w:pPr>
        <w:pStyle w:val="Prrafodelista"/>
        <w:tabs>
          <w:tab w:val="left" w:pos="709"/>
        </w:tabs>
        <w:spacing w:before="100" w:beforeAutospacing="1" w:after="100" w:afterAutospacing="1" w:line="360" w:lineRule="auto"/>
        <w:ind w:left="0"/>
        <w:jc w:val="center"/>
        <w:rPr>
          <w:rFonts w:ascii="Palatino Linotype" w:hAnsi="Palatino Linotype"/>
          <w:bCs/>
          <w:color w:val="000000" w:themeColor="text1"/>
        </w:rPr>
      </w:pPr>
      <w:r>
        <w:rPr>
          <w:noProof/>
          <w:lang w:eastAsia="es-MX"/>
        </w:rPr>
        <w:drawing>
          <wp:inline distT="0" distB="0" distL="0" distR="0" wp14:anchorId="485182BE" wp14:editId="3F5171E1">
            <wp:extent cx="5702057" cy="5549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38" t="35379" r="15373" b="54415"/>
                    <a:stretch/>
                  </pic:blipFill>
                  <pic:spPr bwMode="auto">
                    <a:xfrm>
                      <a:off x="0" y="0"/>
                      <a:ext cx="5841586" cy="568563"/>
                    </a:xfrm>
                    <a:prstGeom prst="rect">
                      <a:avLst/>
                    </a:prstGeom>
                    <a:ln>
                      <a:noFill/>
                    </a:ln>
                    <a:extLst>
                      <a:ext uri="{53640926-AAD7-44D8-BBD7-CCE9431645EC}">
                        <a14:shadowObscured xmlns:a14="http://schemas.microsoft.com/office/drawing/2010/main"/>
                      </a:ext>
                    </a:extLst>
                  </pic:spPr>
                </pic:pic>
              </a:graphicData>
            </a:graphic>
          </wp:inline>
        </w:drawing>
      </w:r>
    </w:p>
    <w:p w14:paraId="0FA1F944" w14:textId="4C3D545C" w:rsidR="00641A03" w:rsidRDefault="00691F44" w:rsidP="00544EAC">
      <w:pPr>
        <w:spacing w:line="360" w:lineRule="auto"/>
        <w:jc w:val="both"/>
        <w:rPr>
          <w:rFonts w:ascii="Palatino Linotype" w:hAnsi="Palatino Linotype" w:cs="Arial"/>
          <w:color w:val="000000" w:themeColor="text1"/>
        </w:rPr>
      </w:pPr>
      <w:r>
        <w:rPr>
          <w:rFonts w:ascii="Palatino Linotype" w:hAnsi="Palatino Linotype"/>
          <w:b/>
          <w:sz w:val="28"/>
          <w:szCs w:val="28"/>
        </w:rPr>
        <w:lastRenderedPageBreak/>
        <w:t xml:space="preserve">III. </w:t>
      </w:r>
      <w:r w:rsidR="00641A03" w:rsidRPr="005F2B64">
        <w:rPr>
          <w:rFonts w:ascii="Palatino Linotype" w:hAnsi="Palatino Linotype"/>
          <w:color w:val="000000" w:themeColor="text1"/>
        </w:rPr>
        <w:t xml:space="preserve">De las constancias que obran en el </w:t>
      </w:r>
      <w:r w:rsidR="00641A03" w:rsidRPr="005F2B64">
        <w:rPr>
          <w:rFonts w:ascii="Palatino Linotype" w:hAnsi="Palatino Linotype"/>
          <w:b/>
          <w:color w:val="000000" w:themeColor="text1"/>
        </w:rPr>
        <w:t>SAIMEX,</w:t>
      </w:r>
      <w:r w:rsidR="00641A03" w:rsidRPr="005F2B64">
        <w:rPr>
          <w:rFonts w:ascii="Palatino Linotype" w:hAnsi="Palatino Linotype"/>
          <w:color w:val="000000" w:themeColor="text1"/>
        </w:rPr>
        <w:t xml:space="preserve"> se advierte que </w:t>
      </w:r>
      <w:r w:rsidR="00641A03" w:rsidRPr="005F2B64">
        <w:rPr>
          <w:rFonts w:ascii="Palatino Linotype" w:hAnsi="Palatino Linotype" w:cs="Arial"/>
          <w:b/>
          <w:color w:val="000000" w:themeColor="text1"/>
        </w:rPr>
        <w:t>EL SUJETO OBLIGADO</w:t>
      </w:r>
      <w:r w:rsidR="008E4FED">
        <w:rPr>
          <w:rFonts w:ascii="Palatino Linotype" w:hAnsi="Palatino Linotype" w:cs="Arial"/>
          <w:color w:val="000000" w:themeColor="text1"/>
        </w:rPr>
        <w:t xml:space="preserve"> </w:t>
      </w:r>
      <w:r w:rsidR="00B47D70">
        <w:rPr>
          <w:rFonts w:ascii="Palatino Linotype" w:hAnsi="Palatino Linotype" w:cs="Arial"/>
          <w:color w:val="000000" w:themeColor="text1"/>
        </w:rPr>
        <w:t xml:space="preserve">en fecha </w:t>
      </w:r>
      <w:r w:rsidR="005470B7">
        <w:rPr>
          <w:rFonts w:ascii="Palatino Linotype" w:hAnsi="Palatino Linotype" w:cs="Arial"/>
          <w:color w:val="000000" w:themeColor="text1"/>
        </w:rPr>
        <w:t>veintidós</w:t>
      </w:r>
      <w:r w:rsidR="00B47D70">
        <w:rPr>
          <w:rFonts w:ascii="Palatino Linotype" w:hAnsi="Palatino Linotype" w:cs="Arial"/>
          <w:color w:val="000000" w:themeColor="text1"/>
        </w:rPr>
        <w:t xml:space="preserve"> de ju</w:t>
      </w:r>
      <w:r w:rsidR="005470B7">
        <w:rPr>
          <w:rFonts w:ascii="Palatino Linotype" w:hAnsi="Palatino Linotype" w:cs="Arial"/>
          <w:color w:val="000000" w:themeColor="text1"/>
        </w:rPr>
        <w:t>n</w:t>
      </w:r>
      <w:r w:rsidR="00D11AE8">
        <w:rPr>
          <w:rFonts w:ascii="Palatino Linotype" w:hAnsi="Palatino Linotype" w:cs="Arial"/>
          <w:color w:val="000000" w:themeColor="text1"/>
        </w:rPr>
        <w:t xml:space="preserve">io de la presente anualidad, </w:t>
      </w:r>
      <w:r w:rsidR="000451C2">
        <w:rPr>
          <w:rFonts w:ascii="Palatino Linotype" w:hAnsi="Palatino Linotype" w:cs="Arial"/>
          <w:color w:val="000000" w:themeColor="text1"/>
        </w:rPr>
        <w:t>remiti</w:t>
      </w:r>
      <w:r w:rsidR="005470B7">
        <w:rPr>
          <w:rFonts w:ascii="Palatino Linotype" w:hAnsi="Palatino Linotype" w:cs="Arial"/>
          <w:color w:val="000000" w:themeColor="text1"/>
        </w:rPr>
        <w:t>ó</w:t>
      </w:r>
      <w:r w:rsidR="000451C2">
        <w:rPr>
          <w:rFonts w:ascii="Palatino Linotype" w:hAnsi="Palatino Linotype" w:cs="Arial"/>
          <w:color w:val="000000" w:themeColor="text1"/>
        </w:rPr>
        <w:t xml:space="preserve"> respuesta a </w:t>
      </w:r>
      <w:r>
        <w:rPr>
          <w:rFonts w:ascii="Palatino Linotype" w:hAnsi="Palatino Linotype" w:cs="Arial"/>
          <w:color w:val="000000" w:themeColor="text1"/>
        </w:rPr>
        <w:t>la solicitud en los términos siguientes.</w:t>
      </w:r>
    </w:p>
    <w:p w14:paraId="67DA2263" w14:textId="149D85FC" w:rsidR="00691F44" w:rsidRDefault="00691F44" w:rsidP="00691F44">
      <w:pPr>
        <w:spacing w:line="360" w:lineRule="auto"/>
        <w:jc w:val="center"/>
        <w:rPr>
          <w:rFonts w:ascii="Palatino Linotype" w:hAnsi="Palatino Linotype" w:cs="Arial"/>
          <w:color w:val="000000" w:themeColor="text1"/>
        </w:rPr>
      </w:pPr>
      <w:r>
        <w:rPr>
          <w:noProof/>
          <w:lang w:eastAsia="es-MX"/>
        </w:rPr>
        <w:drawing>
          <wp:inline distT="0" distB="0" distL="0" distR="0" wp14:anchorId="362F9C95" wp14:editId="69532E4F">
            <wp:extent cx="4967604" cy="2420781"/>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85" t="23848" r="14396" b="29271"/>
                    <a:stretch/>
                  </pic:blipFill>
                  <pic:spPr bwMode="auto">
                    <a:xfrm>
                      <a:off x="0" y="0"/>
                      <a:ext cx="5003389" cy="2438219"/>
                    </a:xfrm>
                    <a:prstGeom prst="rect">
                      <a:avLst/>
                    </a:prstGeom>
                    <a:ln>
                      <a:noFill/>
                    </a:ln>
                    <a:extLst>
                      <a:ext uri="{53640926-AAD7-44D8-BBD7-CCE9431645EC}">
                        <a14:shadowObscured xmlns:a14="http://schemas.microsoft.com/office/drawing/2010/main"/>
                      </a:ext>
                    </a:extLst>
                  </pic:spPr>
                </pic:pic>
              </a:graphicData>
            </a:graphic>
          </wp:inline>
        </w:drawing>
      </w:r>
    </w:p>
    <w:p w14:paraId="7A29BECE" w14:textId="6572281C" w:rsidR="00691F44" w:rsidRPr="005F2B64" w:rsidRDefault="00691F44" w:rsidP="00691F44">
      <w:pPr>
        <w:spacing w:line="360" w:lineRule="auto"/>
        <w:jc w:val="center"/>
        <w:rPr>
          <w:rFonts w:ascii="Palatino Linotype" w:hAnsi="Palatino Linotype" w:cs="Arial"/>
          <w:color w:val="000000" w:themeColor="text1"/>
        </w:rPr>
      </w:pPr>
      <w:r>
        <w:rPr>
          <w:noProof/>
          <w:lang w:eastAsia="es-MX"/>
        </w:rPr>
        <w:drawing>
          <wp:inline distT="0" distB="0" distL="0" distR="0" wp14:anchorId="6779A192" wp14:editId="6AE23893">
            <wp:extent cx="4343262" cy="29810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37" t="24498" r="13754" b="8019"/>
                    <a:stretch/>
                  </pic:blipFill>
                  <pic:spPr bwMode="auto">
                    <a:xfrm>
                      <a:off x="0" y="0"/>
                      <a:ext cx="4353678" cy="2988199"/>
                    </a:xfrm>
                    <a:prstGeom prst="rect">
                      <a:avLst/>
                    </a:prstGeom>
                    <a:ln>
                      <a:noFill/>
                    </a:ln>
                    <a:extLst>
                      <a:ext uri="{53640926-AAD7-44D8-BBD7-CCE9431645EC}">
                        <a14:shadowObscured xmlns:a14="http://schemas.microsoft.com/office/drawing/2010/main"/>
                      </a:ext>
                    </a:extLst>
                  </pic:spPr>
                </pic:pic>
              </a:graphicData>
            </a:graphic>
          </wp:inline>
        </w:drawing>
      </w:r>
    </w:p>
    <w:p w14:paraId="706EB1DE" w14:textId="1DB7B979" w:rsidR="000C0B7F" w:rsidRDefault="000171D8" w:rsidP="000171D8">
      <w:pPr>
        <w:spacing w:line="360" w:lineRule="auto"/>
        <w:jc w:val="both"/>
        <w:rPr>
          <w:rFonts w:ascii="Palatino Linotype" w:hAnsi="Palatino Linotype" w:cs="Arial"/>
          <w:color w:val="000000" w:themeColor="text1"/>
        </w:rPr>
      </w:pPr>
      <w:r w:rsidRPr="000171D8">
        <w:rPr>
          <w:rFonts w:ascii="Palatino Linotype" w:hAnsi="Palatino Linotype" w:cs="Arial"/>
          <w:b/>
          <w:color w:val="000000" w:themeColor="text1"/>
          <w:sz w:val="28"/>
        </w:rPr>
        <w:t>I</w:t>
      </w:r>
      <w:r w:rsidR="00C27EA8">
        <w:rPr>
          <w:rFonts w:ascii="Palatino Linotype" w:hAnsi="Palatino Linotype" w:cs="Arial"/>
          <w:b/>
          <w:color w:val="000000" w:themeColor="text1"/>
          <w:sz w:val="28"/>
        </w:rPr>
        <w:t>II</w:t>
      </w:r>
      <w:r w:rsidRPr="000171D8">
        <w:rPr>
          <w:rFonts w:ascii="Palatino Linotype" w:hAnsi="Palatino Linotype" w:cs="Arial"/>
          <w:b/>
          <w:color w:val="000000" w:themeColor="text1"/>
          <w:sz w:val="28"/>
        </w:rPr>
        <w:t xml:space="preserve">. </w:t>
      </w:r>
      <w:r w:rsidRPr="000171D8">
        <w:rPr>
          <w:rFonts w:ascii="Palatino Linotype" w:hAnsi="Palatino Linotype" w:cs="Arial"/>
          <w:color w:val="000000" w:themeColor="text1"/>
        </w:rPr>
        <w:t xml:space="preserve">Inconforme por la </w:t>
      </w:r>
      <w:r w:rsidR="0052566C">
        <w:rPr>
          <w:rFonts w:ascii="Palatino Linotype" w:hAnsi="Palatino Linotype" w:cs="Arial"/>
          <w:color w:val="000000" w:themeColor="text1"/>
        </w:rPr>
        <w:t xml:space="preserve">respuesta, en fecha </w:t>
      </w:r>
      <w:r w:rsidR="005470B7">
        <w:rPr>
          <w:rFonts w:ascii="Palatino Linotype" w:hAnsi="Palatino Linotype" w:cs="Arial"/>
          <w:b/>
          <w:color w:val="000000" w:themeColor="text1"/>
        </w:rPr>
        <w:t>treinta</w:t>
      </w:r>
      <w:r w:rsidR="000C0B7F">
        <w:rPr>
          <w:rFonts w:ascii="Palatino Linotype" w:hAnsi="Palatino Linotype" w:cs="Arial"/>
          <w:b/>
          <w:bCs/>
          <w:color w:val="000000" w:themeColor="text1"/>
        </w:rPr>
        <w:t xml:space="preserve"> de </w:t>
      </w:r>
      <w:r w:rsidR="005470B7">
        <w:rPr>
          <w:rFonts w:ascii="Palatino Linotype" w:hAnsi="Palatino Linotype" w:cs="Arial"/>
          <w:b/>
          <w:bCs/>
          <w:color w:val="000000" w:themeColor="text1"/>
        </w:rPr>
        <w:t>junio</w:t>
      </w:r>
      <w:r w:rsidR="000C0B7F">
        <w:rPr>
          <w:rFonts w:ascii="Palatino Linotype" w:hAnsi="Palatino Linotype" w:cs="Arial"/>
          <w:b/>
          <w:bCs/>
          <w:color w:val="000000" w:themeColor="text1"/>
        </w:rPr>
        <w:t xml:space="preserve"> </w:t>
      </w:r>
      <w:r w:rsidRPr="000171D8">
        <w:rPr>
          <w:rFonts w:ascii="Palatino Linotype" w:hAnsi="Palatino Linotype" w:cs="Arial"/>
          <w:b/>
          <w:bCs/>
          <w:color w:val="000000" w:themeColor="text1"/>
        </w:rPr>
        <w:t>de dos mil veintiuno</w:t>
      </w:r>
      <w:r w:rsidRPr="000171D8">
        <w:rPr>
          <w:rFonts w:ascii="Palatino Linotype" w:hAnsi="Palatino Linotype" w:cs="Arial"/>
          <w:color w:val="000000" w:themeColor="text1"/>
        </w:rPr>
        <w:t xml:space="preserve">, </w:t>
      </w:r>
      <w:r w:rsidR="005470B7">
        <w:rPr>
          <w:rFonts w:ascii="Palatino Linotype" w:hAnsi="Palatino Linotype" w:cs="Arial"/>
          <w:b/>
          <w:color w:val="000000" w:themeColor="text1"/>
        </w:rPr>
        <w:t>LA</w:t>
      </w:r>
      <w:r w:rsidRPr="000171D8">
        <w:rPr>
          <w:rFonts w:ascii="Palatino Linotype" w:hAnsi="Palatino Linotype" w:cs="Arial"/>
          <w:b/>
          <w:color w:val="000000" w:themeColor="text1"/>
        </w:rPr>
        <w:t xml:space="preserve"> RECURRENTE</w:t>
      </w:r>
      <w:r w:rsidRPr="000171D8">
        <w:rPr>
          <w:rFonts w:ascii="Palatino Linotype" w:hAnsi="Palatino Linotype" w:cs="Arial"/>
          <w:color w:val="000000" w:themeColor="text1"/>
        </w:rPr>
        <w:t xml:space="preserve"> interpuso el recurso de revisión sujeto del presente estudio, el cual fue </w:t>
      </w:r>
      <w:r w:rsidRPr="000171D8">
        <w:rPr>
          <w:rFonts w:ascii="Palatino Linotype" w:hAnsi="Palatino Linotype" w:cs="Arial"/>
          <w:color w:val="000000" w:themeColor="text1"/>
        </w:rPr>
        <w:lastRenderedPageBreak/>
        <w:t xml:space="preserve">registrado en </w:t>
      </w:r>
      <w:r w:rsidRPr="000171D8">
        <w:rPr>
          <w:rFonts w:ascii="Palatino Linotype" w:hAnsi="Palatino Linotype" w:cs="Arial"/>
          <w:b/>
          <w:color w:val="000000" w:themeColor="text1"/>
        </w:rPr>
        <w:t xml:space="preserve">EL SAIMEX, </w:t>
      </w:r>
      <w:r w:rsidRPr="000171D8">
        <w:rPr>
          <w:rFonts w:ascii="Palatino Linotype" w:hAnsi="Palatino Linotype" w:cs="Arial"/>
          <w:bCs/>
          <w:color w:val="000000" w:themeColor="text1"/>
        </w:rPr>
        <w:t>y</w:t>
      </w:r>
      <w:r w:rsidRPr="000171D8">
        <w:rPr>
          <w:rFonts w:ascii="Palatino Linotype" w:hAnsi="Palatino Linotype" w:cs="Arial"/>
          <w:color w:val="000000" w:themeColor="text1"/>
        </w:rPr>
        <w:t xml:space="preserve"> se le asignó el número de expediente </w:t>
      </w:r>
      <w:hyperlink r:id="rId11" w:tgtFrame="_blank" w:history="1">
        <w:r w:rsidR="00D76E35">
          <w:rPr>
            <w:rFonts w:ascii="Palatino Linotype" w:hAnsi="Palatino Linotype" w:cs="Arial"/>
            <w:b/>
            <w:color w:val="000000" w:themeColor="text1"/>
            <w:lang w:val="es-ES"/>
          </w:rPr>
          <w:t>03</w:t>
        </w:r>
        <w:r w:rsidR="005470B7">
          <w:rPr>
            <w:rFonts w:ascii="Palatino Linotype" w:hAnsi="Palatino Linotype" w:cs="Arial"/>
            <w:b/>
            <w:color w:val="000000" w:themeColor="text1"/>
            <w:lang w:val="es-ES"/>
          </w:rPr>
          <w:t>582</w:t>
        </w:r>
        <w:r w:rsidRPr="000171D8">
          <w:rPr>
            <w:rFonts w:ascii="Palatino Linotype" w:hAnsi="Palatino Linotype" w:cs="Arial"/>
            <w:b/>
            <w:color w:val="000000" w:themeColor="text1"/>
            <w:lang w:val="es-ES"/>
          </w:rPr>
          <w:t>/INFOEM/IP/RR/2021</w:t>
        </w:r>
      </w:hyperlink>
      <w:r w:rsidRPr="000171D8">
        <w:rPr>
          <w:rFonts w:ascii="Palatino Linotype" w:hAnsi="Palatino Linotype" w:cs="Arial"/>
          <w:b/>
          <w:color w:val="000000" w:themeColor="text1"/>
        </w:rPr>
        <w:t>,</w:t>
      </w:r>
      <w:r w:rsidRPr="000171D8">
        <w:rPr>
          <w:rFonts w:ascii="Palatino Linotype" w:hAnsi="Palatino Linotype" w:cs="Arial"/>
          <w:color w:val="000000" w:themeColor="text1"/>
        </w:rPr>
        <w:t xml:space="preserve"> en el que señaló como acto impugnado</w:t>
      </w:r>
      <w:r w:rsidR="000C0B7F">
        <w:rPr>
          <w:rFonts w:ascii="Palatino Linotype" w:hAnsi="Palatino Linotype" w:cs="Arial"/>
          <w:color w:val="000000" w:themeColor="text1"/>
        </w:rPr>
        <w:t xml:space="preserve">: </w:t>
      </w:r>
    </w:p>
    <w:p w14:paraId="64C48B4E" w14:textId="77777777" w:rsidR="000C0B7F" w:rsidRDefault="000C0B7F" w:rsidP="000C0B7F">
      <w:pPr>
        <w:jc w:val="both"/>
        <w:rPr>
          <w:rFonts w:ascii="Palatino Linotype" w:hAnsi="Palatino Linotype" w:cs="Arial"/>
          <w:color w:val="000000" w:themeColor="text1"/>
        </w:rPr>
      </w:pPr>
    </w:p>
    <w:p w14:paraId="63212B1E" w14:textId="749BC447" w:rsidR="000C0B7F" w:rsidRDefault="000C0B7F" w:rsidP="000C0B7F">
      <w:pPr>
        <w:tabs>
          <w:tab w:val="left" w:pos="851"/>
        </w:tabs>
        <w:ind w:left="851" w:right="901"/>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w:t>
      </w:r>
      <w:r w:rsidR="00D11AE8" w:rsidRPr="00D11AE8">
        <w:rPr>
          <w:rFonts w:ascii="Palatino Linotype" w:hAnsi="Palatino Linotype" w:cs="Arial"/>
          <w:i/>
          <w:color w:val="000000" w:themeColor="text1"/>
          <w:sz w:val="22"/>
          <w:szCs w:val="22"/>
        </w:rPr>
        <w:t>La falta de respuesta</w:t>
      </w:r>
      <w:r>
        <w:rPr>
          <w:rFonts w:ascii="Palatino Linotype" w:hAnsi="Palatino Linotype" w:cs="Arial"/>
          <w:i/>
          <w:color w:val="000000" w:themeColor="text1"/>
          <w:sz w:val="22"/>
          <w:szCs w:val="22"/>
        </w:rPr>
        <w:t>” (sic)</w:t>
      </w:r>
    </w:p>
    <w:p w14:paraId="4B3A099E" w14:textId="77777777" w:rsidR="000C0B7F" w:rsidRPr="000C0B7F" w:rsidRDefault="000C0B7F" w:rsidP="000C0B7F">
      <w:pPr>
        <w:tabs>
          <w:tab w:val="left" w:pos="851"/>
        </w:tabs>
        <w:ind w:left="851" w:right="901"/>
        <w:jc w:val="both"/>
        <w:rPr>
          <w:rFonts w:ascii="Palatino Linotype" w:hAnsi="Palatino Linotype" w:cs="Arial"/>
          <w:i/>
          <w:color w:val="000000" w:themeColor="text1"/>
          <w:sz w:val="22"/>
          <w:szCs w:val="22"/>
        </w:rPr>
      </w:pPr>
    </w:p>
    <w:p w14:paraId="41B11876" w14:textId="1FF962BC" w:rsidR="000171D8" w:rsidRPr="000171D8" w:rsidRDefault="000C0B7F" w:rsidP="000171D8">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A</w:t>
      </w:r>
      <w:r w:rsidR="000171D8">
        <w:rPr>
          <w:rFonts w:ascii="Palatino Linotype" w:hAnsi="Palatino Linotype" w:cs="Arial"/>
          <w:color w:val="000000" w:themeColor="text1"/>
        </w:rPr>
        <w:t xml:space="preserve">sí como, razones o motivos de inconformidad, lo siguiente: </w:t>
      </w:r>
    </w:p>
    <w:p w14:paraId="4204370A" w14:textId="77777777" w:rsidR="000171D8" w:rsidRPr="000171D8" w:rsidRDefault="000171D8" w:rsidP="000171D8">
      <w:pPr>
        <w:tabs>
          <w:tab w:val="left" w:pos="851"/>
        </w:tabs>
        <w:ind w:left="851" w:right="901"/>
        <w:jc w:val="both"/>
        <w:rPr>
          <w:rFonts w:ascii="Palatino Linotype" w:hAnsi="Palatino Linotype" w:cs="Arial"/>
          <w:i/>
          <w:color w:val="000000" w:themeColor="text1"/>
          <w:sz w:val="22"/>
          <w:szCs w:val="22"/>
        </w:rPr>
      </w:pPr>
    </w:p>
    <w:p w14:paraId="36C0621C" w14:textId="2F30274F" w:rsidR="000171D8" w:rsidRPr="000171D8" w:rsidRDefault="000171D8" w:rsidP="000171D8">
      <w:pPr>
        <w:tabs>
          <w:tab w:val="left" w:pos="851"/>
        </w:tabs>
        <w:ind w:left="851" w:right="901"/>
        <w:jc w:val="both"/>
        <w:rPr>
          <w:rFonts w:ascii="Palatino Linotype" w:hAnsi="Palatino Linotype" w:cs="Arial"/>
          <w:i/>
          <w:color w:val="000000" w:themeColor="text1"/>
          <w:sz w:val="22"/>
          <w:szCs w:val="22"/>
        </w:rPr>
      </w:pPr>
      <w:r w:rsidRPr="000171D8">
        <w:rPr>
          <w:rFonts w:ascii="Palatino Linotype" w:hAnsi="Palatino Linotype" w:cs="Arial"/>
          <w:i/>
          <w:color w:val="000000" w:themeColor="text1"/>
          <w:sz w:val="22"/>
          <w:szCs w:val="22"/>
        </w:rPr>
        <w:t>“</w:t>
      </w:r>
      <w:r w:rsidR="00D11AE8" w:rsidRPr="00D11AE8">
        <w:rPr>
          <w:rFonts w:ascii="Palatino Linotype" w:hAnsi="Palatino Linotype" w:cs="Arial"/>
          <w:i/>
          <w:color w:val="000000" w:themeColor="text1"/>
          <w:sz w:val="22"/>
          <w:szCs w:val="22"/>
        </w:rPr>
        <w:t xml:space="preserve">La suscrita pregunta: Solicito se me informe la plaza que se creó por la transferencia de las plazas base definitivas en propiedad: </w:t>
      </w:r>
      <w:proofErr w:type="gramStart"/>
      <w:r w:rsidR="00D11AE8" w:rsidRPr="00D11AE8">
        <w:rPr>
          <w:rFonts w:ascii="Palatino Linotype" w:hAnsi="Palatino Linotype" w:cs="Arial"/>
          <w:i/>
          <w:color w:val="000000" w:themeColor="text1"/>
          <w:sz w:val="22"/>
          <w:szCs w:val="22"/>
        </w:rPr>
        <w:t>Plaza :</w:t>
      </w:r>
      <w:proofErr w:type="gramEnd"/>
      <w:r w:rsidR="00D11AE8" w:rsidRPr="00D11AE8">
        <w:rPr>
          <w:rFonts w:ascii="Palatino Linotype" w:hAnsi="Palatino Linotype" w:cs="Arial"/>
          <w:i/>
          <w:color w:val="000000" w:themeColor="text1"/>
          <w:sz w:val="22"/>
          <w:szCs w:val="22"/>
        </w:rPr>
        <w:t xml:space="preserve"> 151324.0E096310000 Causal que justifique la baja de una transferencia con plaza definitiva: A lo cual responden: Causó baja por motivo 35 en la quincena8 de 1994 (término de nombramiento) Dichas respuestas no corresponden a lo solicitado, ya que la clave 151324.0E096310000 no corresponde a plazas base definitivas en propiedad. Dicha clave corresponde a una plaza temporal no a la definitiva que corresponden a los derechos transferidos. Por lo que se refiere a la pregunta Causal que justifique la baja de una transferencia con plaza definitiva: Lo que se solicita es la causa legal que puede causar la baja de una plaza transferida con antecedentes de plaza definitiva con partida presupuestaria asignada. Se </w:t>
      </w:r>
      <w:proofErr w:type="spellStart"/>
      <w:r w:rsidR="00D11AE8" w:rsidRPr="00D11AE8">
        <w:rPr>
          <w:rFonts w:ascii="Palatino Linotype" w:hAnsi="Palatino Linotype" w:cs="Arial"/>
          <w:i/>
          <w:color w:val="000000" w:themeColor="text1"/>
          <w:sz w:val="22"/>
          <w:szCs w:val="22"/>
        </w:rPr>
        <w:t>bae</w:t>
      </w:r>
      <w:proofErr w:type="spellEnd"/>
      <w:r w:rsidR="00D11AE8" w:rsidRPr="00D11AE8">
        <w:rPr>
          <w:rFonts w:ascii="Palatino Linotype" w:hAnsi="Palatino Linotype" w:cs="Arial"/>
          <w:i/>
          <w:color w:val="000000" w:themeColor="text1"/>
          <w:sz w:val="22"/>
          <w:szCs w:val="22"/>
        </w:rPr>
        <w:t xml:space="preserve"> notar que su repuesta confirma que la primera respuesta no es sobre la solicitud efectuada por la suscrita. Además de lo anterior la repuesta es incompleta</w:t>
      </w:r>
      <w:proofErr w:type="gramStart"/>
      <w:r w:rsidR="00D11AE8" w:rsidRPr="00D11AE8">
        <w:rPr>
          <w:rFonts w:ascii="Palatino Linotype" w:hAnsi="Palatino Linotype" w:cs="Arial"/>
          <w:i/>
          <w:color w:val="000000" w:themeColor="text1"/>
          <w:sz w:val="22"/>
          <w:szCs w:val="22"/>
        </w:rPr>
        <w:t>.</w:t>
      </w:r>
      <w:r w:rsidR="00D76E35" w:rsidRPr="00D76E35">
        <w:rPr>
          <w:rFonts w:ascii="Palatino Linotype" w:hAnsi="Palatino Linotype" w:cs="Arial"/>
          <w:i/>
          <w:color w:val="000000" w:themeColor="text1"/>
          <w:sz w:val="22"/>
          <w:szCs w:val="22"/>
        </w:rPr>
        <w:t>.</w:t>
      </w:r>
      <w:r w:rsidRPr="000171D8">
        <w:rPr>
          <w:rFonts w:ascii="Palatino Linotype" w:hAnsi="Palatino Linotype" w:cs="Arial"/>
          <w:i/>
          <w:color w:val="000000" w:themeColor="text1"/>
          <w:sz w:val="22"/>
          <w:szCs w:val="22"/>
        </w:rPr>
        <w:t>”</w:t>
      </w:r>
      <w:proofErr w:type="gramEnd"/>
      <w:r w:rsidRPr="000171D8">
        <w:rPr>
          <w:rFonts w:ascii="Palatino Linotype" w:hAnsi="Palatino Linotype" w:cs="Arial"/>
          <w:i/>
          <w:color w:val="000000" w:themeColor="text1"/>
          <w:sz w:val="22"/>
          <w:szCs w:val="22"/>
        </w:rPr>
        <w:t xml:space="preserve"> (Sic).</w:t>
      </w:r>
    </w:p>
    <w:p w14:paraId="0D80A018" w14:textId="77777777" w:rsidR="000171D8" w:rsidRPr="000171D8" w:rsidRDefault="000171D8" w:rsidP="000171D8">
      <w:pPr>
        <w:tabs>
          <w:tab w:val="left" w:pos="851"/>
        </w:tabs>
        <w:ind w:left="851" w:right="901"/>
        <w:jc w:val="both"/>
        <w:rPr>
          <w:rFonts w:ascii="Palatino Linotype" w:hAnsi="Palatino Linotype" w:cs="Arial"/>
          <w:i/>
          <w:color w:val="000000" w:themeColor="text1"/>
          <w:sz w:val="22"/>
          <w:szCs w:val="22"/>
        </w:rPr>
      </w:pPr>
    </w:p>
    <w:p w14:paraId="18DB342D" w14:textId="6B3752D0" w:rsidR="000171D8" w:rsidRPr="000171D8" w:rsidRDefault="00C27EA8" w:rsidP="00430827">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b/>
          <w:color w:val="000000" w:themeColor="text1"/>
          <w:sz w:val="28"/>
          <w:szCs w:val="28"/>
        </w:rPr>
        <w:t>I</w:t>
      </w:r>
      <w:r w:rsidR="000171D8" w:rsidRPr="000171D8">
        <w:rPr>
          <w:rFonts w:ascii="Palatino Linotype" w:hAnsi="Palatino Linotype" w:cs="Arial"/>
          <w:b/>
          <w:color w:val="000000" w:themeColor="text1"/>
          <w:sz w:val="28"/>
          <w:szCs w:val="28"/>
        </w:rPr>
        <w:t xml:space="preserve">V. </w:t>
      </w:r>
      <w:r w:rsidR="000171D8" w:rsidRPr="000171D8">
        <w:rPr>
          <w:rFonts w:ascii="Palatino Linotype" w:hAnsi="Palatino Linotype" w:cs="Arial"/>
          <w:color w:val="000000" w:themeColor="text1"/>
        </w:rPr>
        <w:t xml:space="preserve">En fecha </w:t>
      </w:r>
      <w:r w:rsidR="0095528A">
        <w:rPr>
          <w:rFonts w:ascii="Palatino Linotype" w:hAnsi="Palatino Linotype" w:cs="Arial"/>
          <w:b/>
          <w:bCs/>
          <w:color w:val="000000" w:themeColor="text1"/>
        </w:rPr>
        <w:t xml:space="preserve">treinta de junio </w:t>
      </w:r>
      <w:r w:rsidR="000171D8" w:rsidRPr="000171D8">
        <w:rPr>
          <w:rFonts w:ascii="Palatino Linotype" w:hAnsi="Palatino Linotype" w:cs="Arial"/>
          <w:b/>
          <w:bCs/>
          <w:color w:val="000000" w:themeColor="text1"/>
        </w:rPr>
        <w:t>de dos mil veintiuno</w:t>
      </w:r>
      <w:r w:rsidR="000171D8" w:rsidRPr="000171D8">
        <w:rPr>
          <w:rFonts w:ascii="Palatino Linotype" w:hAnsi="Palatino Linotype" w:cs="Arial"/>
          <w:color w:val="000000" w:themeColor="text1"/>
        </w:rPr>
        <w:t xml:space="preserve">, el recurso de que se trata se envió electrónicamente al Instituto de </w:t>
      </w:r>
      <w:r w:rsidR="000171D8" w:rsidRPr="000171D8">
        <w:rPr>
          <w:rFonts w:ascii="Palatino Linotype" w:eastAsia="Arial Unicode MS" w:hAnsi="Palatino Linotype" w:cs="Arial"/>
          <w:color w:val="000000" w:themeColor="text1"/>
        </w:rPr>
        <w:t>Transparencia</w:t>
      </w:r>
      <w:r w:rsidR="000171D8" w:rsidRPr="000171D8">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000171D8" w:rsidRPr="000171D8">
        <w:rPr>
          <w:rFonts w:ascii="Palatino Linotype" w:hAnsi="Palatino Linotype"/>
          <w:color w:val="000000" w:themeColor="text1"/>
        </w:rPr>
        <w:t>Ley de Transparencia y Acceso a la Información Pública del Estado de México y Municipios</w:t>
      </w:r>
      <w:r w:rsidR="000171D8" w:rsidRPr="000171D8">
        <w:rPr>
          <w:rFonts w:ascii="Palatino Linotype" w:hAnsi="Palatino Linotype" w:cs="Arial"/>
          <w:color w:val="000000" w:themeColor="text1"/>
        </w:rPr>
        <w:t>, se turnó a través del</w:t>
      </w:r>
      <w:r w:rsidR="000171D8" w:rsidRPr="000171D8">
        <w:rPr>
          <w:rFonts w:ascii="Palatino Linotype" w:eastAsia="Arial Unicode MS" w:hAnsi="Palatino Linotype" w:cs="Arial"/>
          <w:color w:val="000000" w:themeColor="text1"/>
        </w:rPr>
        <w:t xml:space="preserve"> </w:t>
      </w:r>
      <w:r w:rsidR="000171D8" w:rsidRPr="000171D8">
        <w:rPr>
          <w:rFonts w:ascii="Palatino Linotype" w:eastAsia="Arial Unicode MS" w:hAnsi="Palatino Linotype" w:cs="Arial"/>
          <w:b/>
          <w:color w:val="000000" w:themeColor="text1"/>
        </w:rPr>
        <w:t>SAIMEX</w:t>
      </w:r>
      <w:r w:rsidR="000171D8" w:rsidRPr="000171D8">
        <w:rPr>
          <w:rFonts w:ascii="Palatino Linotype" w:hAnsi="Palatino Linotype"/>
          <w:color w:val="000000" w:themeColor="text1"/>
        </w:rPr>
        <w:t xml:space="preserve">, a la </w:t>
      </w:r>
      <w:r w:rsidR="000C0B7F">
        <w:rPr>
          <w:rFonts w:ascii="Palatino Linotype" w:hAnsi="Palatino Linotype"/>
          <w:color w:val="000000" w:themeColor="text1"/>
        </w:rPr>
        <w:t xml:space="preserve">entonces </w:t>
      </w:r>
      <w:r w:rsidR="000171D8" w:rsidRPr="000171D8">
        <w:rPr>
          <w:rFonts w:ascii="Palatino Linotype" w:hAnsi="Palatino Linotype" w:cs="Arial"/>
          <w:color w:val="000000" w:themeColor="text1"/>
        </w:rPr>
        <w:t xml:space="preserve">Comisionada </w:t>
      </w:r>
      <w:r w:rsidR="00430827" w:rsidRPr="00430827">
        <w:rPr>
          <w:rFonts w:ascii="Palatino Linotype" w:hAnsi="Palatino Linotype" w:cs="Arial"/>
          <w:color w:val="000000" w:themeColor="text1"/>
        </w:rPr>
        <w:t>Eva Abaid Yapur</w:t>
      </w:r>
      <w:r w:rsidR="000171D8" w:rsidRPr="000171D8">
        <w:rPr>
          <w:rFonts w:ascii="Palatino Linotype" w:hAnsi="Palatino Linotype"/>
          <w:color w:val="000000" w:themeColor="text1"/>
        </w:rPr>
        <w:t>,</w:t>
      </w:r>
      <w:r w:rsidR="000171D8" w:rsidRPr="000171D8">
        <w:rPr>
          <w:rFonts w:ascii="Palatino Linotype" w:hAnsi="Palatino Linotype" w:cs="Arial"/>
          <w:color w:val="000000" w:themeColor="text1"/>
        </w:rPr>
        <w:t xml:space="preserve"> a efecto de decretar su admisión o </w:t>
      </w:r>
      <w:proofErr w:type="spellStart"/>
      <w:r w:rsidR="000171D8" w:rsidRPr="000171D8">
        <w:rPr>
          <w:rFonts w:ascii="Palatino Linotype" w:hAnsi="Palatino Linotype" w:cs="Arial"/>
          <w:color w:val="000000" w:themeColor="text1"/>
        </w:rPr>
        <w:t>desechamiento</w:t>
      </w:r>
      <w:proofErr w:type="spellEnd"/>
      <w:r w:rsidR="000171D8" w:rsidRPr="000171D8">
        <w:rPr>
          <w:rFonts w:ascii="Palatino Linotype" w:hAnsi="Palatino Linotype" w:cs="Arial"/>
          <w:color w:val="000000" w:themeColor="text1"/>
        </w:rPr>
        <w:t>.</w:t>
      </w:r>
    </w:p>
    <w:p w14:paraId="7B625BB9" w14:textId="2E6B8904" w:rsidR="000171D8" w:rsidRPr="000171D8" w:rsidRDefault="000171D8" w:rsidP="00430827">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0171D8">
        <w:rPr>
          <w:rFonts w:ascii="Palatino Linotype" w:hAnsi="Palatino Linotype" w:cs="Arial"/>
          <w:b/>
          <w:color w:val="000000" w:themeColor="text1"/>
          <w:sz w:val="28"/>
        </w:rPr>
        <w:lastRenderedPageBreak/>
        <w:t xml:space="preserve">V. </w:t>
      </w:r>
      <w:r w:rsidRPr="000171D8">
        <w:rPr>
          <w:rFonts w:ascii="Palatino Linotype" w:hAnsi="Palatino Linotype" w:cs="Arial"/>
          <w:color w:val="000000" w:themeColor="text1"/>
        </w:rPr>
        <w:t>De las constancias del expediente electrónico del</w:t>
      </w:r>
      <w:r w:rsidRPr="000171D8">
        <w:rPr>
          <w:rFonts w:ascii="Palatino Linotype" w:hAnsi="Palatino Linotype" w:cs="Arial"/>
          <w:b/>
          <w:color w:val="000000" w:themeColor="text1"/>
        </w:rPr>
        <w:t xml:space="preserve"> SAIMEX</w:t>
      </w:r>
      <w:r w:rsidRPr="000171D8">
        <w:rPr>
          <w:rFonts w:ascii="Palatino Linotype" w:hAnsi="Palatino Linotype" w:cs="Arial"/>
          <w:color w:val="000000" w:themeColor="text1"/>
        </w:rPr>
        <w:t xml:space="preserve">, se advierte que en fecha </w:t>
      </w:r>
      <w:r w:rsidR="0095528A">
        <w:rPr>
          <w:rFonts w:ascii="Palatino Linotype" w:hAnsi="Palatino Linotype" w:cs="Arial"/>
          <w:b/>
          <w:bCs/>
          <w:color w:val="000000" w:themeColor="text1"/>
        </w:rPr>
        <w:t xml:space="preserve">seis </w:t>
      </w:r>
      <w:r w:rsidRPr="000171D8">
        <w:rPr>
          <w:rFonts w:ascii="Palatino Linotype" w:hAnsi="Palatino Linotype" w:cs="Arial"/>
          <w:b/>
          <w:bCs/>
          <w:color w:val="000000" w:themeColor="text1"/>
        </w:rPr>
        <w:t xml:space="preserve">de </w:t>
      </w:r>
      <w:r w:rsidR="0095528A">
        <w:rPr>
          <w:rFonts w:ascii="Palatino Linotype" w:hAnsi="Palatino Linotype" w:cs="Arial"/>
          <w:b/>
          <w:bCs/>
          <w:color w:val="000000" w:themeColor="text1"/>
        </w:rPr>
        <w:t>julio</w:t>
      </w:r>
      <w:r>
        <w:rPr>
          <w:rFonts w:ascii="Palatino Linotype" w:hAnsi="Palatino Linotype" w:cs="Arial"/>
          <w:b/>
          <w:bCs/>
          <w:color w:val="000000" w:themeColor="text1"/>
        </w:rPr>
        <w:t xml:space="preserve"> </w:t>
      </w:r>
      <w:r w:rsidRPr="000171D8">
        <w:rPr>
          <w:rFonts w:ascii="Palatino Linotype" w:hAnsi="Palatino Linotype" w:cs="Arial"/>
          <w:b/>
          <w:bCs/>
          <w:color w:val="000000" w:themeColor="text1"/>
        </w:rPr>
        <w:t>de dos mil veintiuno</w:t>
      </w:r>
      <w:r w:rsidRPr="000171D8">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171D8">
        <w:rPr>
          <w:rFonts w:ascii="Palatino Linotype" w:hAnsi="Palatino Linotype" w:cs="Arial"/>
          <w:b/>
          <w:color w:val="000000" w:themeColor="text1"/>
        </w:rPr>
        <w:t xml:space="preserve">EL SUJETO OBLIGADO </w:t>
      </w:r>
      <w:r w:rsidRPr="000171D8">
        <w:rPr>
          <w:rFonts w:ascii="Palatino Linotype" w:hAnsi="Palatino Linotype" w:cs="Arial"/>
          <w:color w:val="000000" w:themeColor="text1"/>
        </w:rPr>
        <w:t>rindiera su</w:t>
      </w:r>
      <w:r w:rsidRPr="000171D8">
        <w:rPr>
          <w:rFonts w:ascii="Palatino Linotype" w:hAnsi="Palatino Linotype" w:cs="Arial"/>
          <w:b/>
          <w:color w:val="000000" w:themeColor="text1"/>
        </w:rPr>
        <w:t xml:space="preserve"> </w:t>
      </w:r>
      <w:r w:rsidRPr="000171D8">
        <w:rPr>
          <w:rFonts w:ascii="Palatino Linotype" w:hAnsi="Palatino Linotype" w:cs="Arial"/>
          <w:color w:val="000000" w:themeColor="text1"/>
        </w:rPr>
        <w:t>Informe Justificado.</w:t>
      </w:r>
    </w:p>
    <w:p w14:paraId="192FDB22" w14:textId="3449D0A5" w:rsidR="00430827" w:rsidRDefault="000171D8" w:rsidP="000171D8">
      <w:pPr>
        <w:spacing w:line="360" w:lineRule="auto"/>
        <w:jc w:val="both"/>
        <w:rPr>
          <w:rFonts w:ascii="Palatino Linotype" w:eastAsia="Arial Unicode MS" w:hAnsi="Palatino Linotype" w:cs="Arial"/>
        </w:rPr>
      </w:pPr>
      <w:r w:rsidRPr="000171D8">
        <w:rPr>
          <w:rFonts w:ascii="Palatino Linotype" w:eastAsia="Arial Unicode MS" w:hAnsi="Palatino Linotype" w:cs="Arial"/>
          <w:b/>
          <w:color w:val="000000" w:themeColor="text1"/>
          <w:sz w:val="28"/>
          <w:szCs w:val="28"/>
        </w:rPr>
        <w:t>V</w:t>
      </w:r>
      <w:r w:rsidR="000C0B7F">
        <w:rPr>
          <w:rFonts w:ascii="Palatino Linotype" w:eastAsia="Arial Unicode MS" w:hAnsi="Palatino Linotype" w:cs="Arial"/>
          <w:b/>
          <w:color w:val="000000" w:themeColor="text1"/>
          <w:sz w:val="28"/>
          <w:szCs w:val="28"/>
        </w:rPr>
        <w:t>I</w:t>
      </w:r>
      <w:r w:rsidRPr="000171D8">
        <w:rPr>
          <w:rFonts w:ascii="Palatino Linotype" w:eastAsia="Arial Unicode MS" w:hAnsi="Palatino Linotype" w:cs="Arial"/>
          <w:b/>
          <w:color w:val="000000" w:themeColor="text1"/>
          <w:sz w:val="28"/>
          <w:szCs w:val="28"/>
        </w:rPr>
        <w:t xml:space="preserve">. </w:t>
      </w:r>
      <w:r w:rsidRPr="000171D8">
        <w:rPr>
          <w:rFonts w:ascii="Palatino Linotype" w:eastAsia="Arial Unicode MS" w:hAnsi="Palatino Linotype" w:cs="Arial"/>
        </w:rPr>
        <w:t xml:space="preserve">Conforme a las constancias del </w:t>
      </w:r>
      <w:r w:rsidRPr="000171D8">
        <w:rPr>
          <w:rFonts w:ascii="Palatino Linotype" w:eastAsia="Arial Unicode MS" w:hAnsi="Palatino Linotype" w:cs="Arial"/>
          <w:b/>
        </w:rPr>
        <w:t>SAIMEX</w:t>
      </w:r>
      <w:r w:rsidRPr="000171D8">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430827">
        <w:rPr>
          <w:rFonts w:ascii="Palatino Linotype" w:eastAsia="Arial Unicode MS" w:hAnsi="Palatino Linotype" w:cs="Arial"/>
        </w:rPr>
        <w:t xml:space="preserve">a la hoy </w:t>
      </w:r>
      <w:r w:rsidRPr="000171D8">
        <w:rPr>
          <w:rFonts w:ascii="Palatino Linotype" w:eastAsia="Arial Unicode MS" w:hAnsi="Palatino Linotype" w:cs="Arial"/>
          <w:b/>
        </w:rPr>
        <w:t>RECURRENTE</w:t>
      </w:r>
      <w:r w:rsidR="0095528A">
        <w:rPr>
          <w:rFonts w:ascii="Palatino Linotype" w:eastAsia="Arial Unicode MS" w:hAnsi="Palatino Linotype" w:cs="Arial"/>
        </w:rPr>
        <w:t>, ést</w:t>
      </w:r>
      <w:r w:rsidR="00430827">
        <w:rPr>
          <w:rFonts w:ascii="Palatino Linotype" w:eastAsia="Arial Unicode MS" w:hAnsi="Palatino Linotype" w:cs="Arial"/>
        </w:rPr>
        <w:t xml:space="preserve">a </w:t>
      </w:r>
      <w:r w:rsidRPr="000171D8">
        <w:rPr>
          <w:rFonts w:ascii="Palatino Linotype" w:eastAsia="Arial Unicode MS" w:hAnsi="Palatino Linotype" w:cs="Arial"/>
        </w:rPr>
        <w:t>presentó</w:t>
      </w:r>
      <w:r w:rsidR="00740D41">
        <w:rPr>
          <w:rFonts w:ascii="Palatino Linotype" w:eastAsia="Arial Unicode MS" w:hAnsi="Palatino Linotype" w:cs="Arial"/>
        </w:rPr>
        <w:t xml:space="preserve"> en fecha ocho de julio </w:t>
      </w:r>
      <w:r w:rsidR="00430827">
        <w:rPr>
          <w:rFonts w:ascii="Palatino Linotype" w:eastAsia="Arial Unicode MS" w:hAnsi="Palatino Linotype" w:cs="Arial"/>
        </w:rPr>
        <w:t>y cinco de agosto de la presente anualidad</w:t>
      </w:r>
      <w:r w:rsidR="00446023">
        <w:rPr>
          <w:rFonts w:ascii="Palatino Linotype" w:eastAsia="Arial Unicode MS" w:hAnsi="Palatino Linotype" w:cs="Arial"/>
        </w:rPr>
        <w:t xml:space="preserve">, </w:t>
      </w:r>
      <w:r w:rsidR="00740D41">
        <w:rPr>
          <w:rFonts w:ascii="Palatino Linotype" w:eastAsia="Arial Unicode MS" w:hAnsi="Palatino Linotype" w:cs="Arial"/>
        </w:rPr>
        <w:t>en formato PDF</w:t>
      </w:r>
      <w:r w:rsidRPr="000171D8">
        <w:rPr>
          <w:rFonts w:ascii="Palatino Linotype" w:eastAsia="Arial Unicode MS" w:hAnsi="Palatino Linotype" w:cs="Arial"/>
        </w:rPr>
        <w:t xml:space="preserve"> </w:t>
      </w:r>
      <w:r w:rsidR="00446023">
        <w:rPr>
          <w:rFonts w:ascii="Palatino Linotype" w:eastAsia="Arial Unicode MS" w:hAnsi="Palatino Linotype" w:cs="Arial"/>
        </w:rPr>
        <w:t>l</w:t>
      </w:r>
      <w:r w:rsidR="00430827">
        <w:rPr>
          <w:rFonts w:ascii="Palatino Linotype" w:eastAsia="Arial Unicode MS" w:hAnsi="Palatino Linotype" w:cs="Arial"/>
        </w:rPr>
        <w:t xml:space="preserve">os documentos denominados </w:t>
      </w:r>
      <w:r w:rsidR="00430827" w:rsidRPr="00446023">
        <w:rPr>
          <w:rFonts w:ascii="Palatino Linotype" w:eastAsia="Arial Unicode MS" w:hAnsi="Palatino Linotype" w:cs="Arial"/>
        </w:rPr>
        <w:t>ALEGATOS 4 SEIEM8 DE JULIO 2021.pdf</w:t>
      </w:r>
      <w:r w:rsidR="00430827">
        <w:rPr>
          <w:rFonts w:ascii="Palatino Linotype" w:eastAsia="Arial Unicode MS" w:hAnsi="Palatino Linotype" w:cs="Arial"/>
        </w:rPr>
        <w:t xml:space="preserve"> y </w:t>
      </w:r>
      <w:r w:rsidR="00430827" w:rsidRPr="00446023">
        <w:rPr>
          <w:rFonts w:ascii="Palatino Linotype" w:eastAsia="Arial Unicode MS" w:hAnsi="Palatino Linotype" w:cs="Arial"/>
        </w:rPr>
        <w:t>RESPUESTA SEIEM 5 DE AGOSTO 2021.pdf</w:t>
      </w:r>
      <w:r w:rsidR="00430827">
        <w:rPr>
          <w:rFonts w:ascii="Palatino Linotype" w:eastAsia="Arial Unicode MS" w:hAnsi="Palatino Linotype" w:cs="Arial"/>
        </w:rPr>
        <w:t>; mismos que al ser del conocimiento de las partes se omite su inserción en este apartado.</w:t>
      </w:r>
    </w:p>
    <w:p w14:paraId="0ED62AC1" w14:textId="5BB205D4" w:rsidR="00430827" w:rsidRDefault="00430827" w:rsidP="000171D8">
      <w:pPr>
        <w:spacing w:line="360" w:lineRule="auto"/>
        <w:jc w:val="both"/>
        <w:rPr>
          <w:rFonts w:ascii="Palatino Linotype" w:eastAsia="Arial Unicode MS" w:hAnsi="Palatino Linotype" w:cs="Arial"/>
        </w:rPr>
      </w:pPr>
    </w:p>
    <w:p w14:paraId="670E1295" w14:textId="5E2A63F4" w:rsidR="000171D8" w:rsidRPr="00430827" w:rsidRDefault="00430827" w:rsidP="000171D8">
      <w:pPr>
        <w:spacing w:line="360" w:lineRule="auto"/>
        <w:jc w:val="both"/>
        <w:rPr>
          <w:rFonts w:ascii="Palatino Linotype" w:eastAsia="Arial Unicode MS" w:hAnsi="Palatino Linotype" w:cs="Arial"/>
        </w:rPr>
      </w:pPr>
      <w:r>
        <w:rPr>
          <w:rFonts w:ascii="Palatino Linotype" w:eastAsia="Arial Unicode MS" w:hAnsi="Palatino Linotype" w:cs="Arial"/>
        </w:rPr>
        <w:t xml:space="preserve">Por otra parte,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en fechas catorce y quince de julio de dos mil veintiuno, rindió el Informe Justificado correspondiente; mediante el cual, se refirió a diversos asuntos en los que la particular a presentado diversas solicitudes de información y los recursos de revisión correspondientes que por una parte se relaciona con la solicitud que nos ocupa y por otra es diferente a la solicitada en aquellos que refiere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en su informe justificado; sin embargo, en aras de que todas las constancias que obran en el expediente electrónico del SAIMEX fueran de </w:t>
      </w:r>
      <w:r>
        <w:rPr>
          <w:rFonts w:ascii="Palatino Linotype" w:eastAsia="Arial Unicode MS" w:hAnsi="Palatino Linotype" w:cs="Arial"/>
        </w:rPr>
        <w:lastRenderedPageBreak/>
        <w:t>conocimiento de la solicitante, dicho informe y sus anexos fueron puestos a la vista en fecha tres de a</w:t>
      </w:r>
      <w:r w:rsidR="00D305DF">
        <w:rPr>
          <w:rFonts w:ascii="Palatino Linotype" w:eastAsia="Arial Unicode MS" w:hAnsi="Palatino Linotype" w:cs="Arial"/>
        </w:rPr>
        <w:t>gosto de dos mil veintiuno</w:t>
      </w:r>
      <w:r w:rsidR="000171D8" w:rsidRPr="000171D8">
        <w:rPr>
          <w:rFonts w:ascii="Palatino Linotype" w:eastAsia="Arial Unicode MS" w:hAnsi="Palatino Linotype" w:cs="Arial"/>
        </w:rPr>
        <w:t xml:space="preserve">, tal y como se aprecia en la siguiente imagen: </w:t>
      </w:r>
      <w:r w:rsidR="000171D8" w:rsidRPr="000171D8">
        <w:rPr>
          <w:rFonts w:ascii="Palatino Linotype" w:hAnsi="Palatino Linotype" w:cs="Arial"/>
        </w:rPr>
        <w:t xml:space="preserve"> </w:t>
      </w:r>
    </w:p>
    <w:p w14:paraId="62B14829" w14:textId="19F6FC72" w:rsidR="000C0B7F" w:rsidRDefault="00D305DF" w:rsidP="00D305DF">
      <w:pPr>
        <w:spacing w:line="360" w:lineRule="auto"/>
        <w:jc w:val="center"/>
        <w:rPr>
          <w:rFonts w:ascii="Palatino Linotype" w:hAnsi="Palatino Linotype" w:cs="Arial"/>
        </w:rPr>
      </w:pPr>
      <w:r>
        <w:rPr>
          <w:noProof/>
          <w:lang w:eastAsia="es-MX"/>
        </w:rPr>
        <w:drawing>
          <wp:inline distT="0" distB="0" distL="0" distR="0" wp14:anchorId="333F600E" wp14:editId="2F9FCA6F">
            <wp:extent cx="4540055" cy="28224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073" t="10385" r="19130" b="21322"/>
                    <a:stretch/>
                  </pic:blipFill>
                  <pic:spPr bwMode="auto">
                    <a:xfrm>
                      <a:off x="0" y="0"/>
                      <a:ext cx="4548526" cy="2827749"/>
                    </a:xfrm>
                    <a:prstGeom prst="rect">
                      <a:avLst/>
                    </a:prstGeom>
                    <a:ln>
                      <a:noFill/>
                    </a:ln>
                    <a:extLst>
                      <a:ext uri="{53640926-AAD7-44D8-BBD7-CCE9431645EC}">
                        <a14:shadowObscured xmlns:a14="http://schemas.microsoft.com/office/drawing/2010/main"/>
                      </a:ext>
                    </a:extLst>
                  </pic:spPr>
                </pic:pic>
              </a:graphicData>
            </a:graphic>
          </wp:inline>
        </w:drawing>
      </w:r>
    </w:p>
    <w:p w14:paraId="17DDD17C" w14:textId="285C5430" w:rsidR="00435E48" w:rsidRPr="005F2B64" w:rsidRDefault="00435E48" w:rsidP="00D305DF">
      <w:pPr>
        <w:spacing w:before="100" w:beforeAutospacing="1" w:after="100" w:afterAutospacing="1" w:line="360" w:lineRule="auto"/>
        <w:jc w:val="both"/>
        <w:rPr>
          <w:rFonts w:ascii="Palatino Linotype" w:hAnsi="Palatino Linotype"/>
          <w:b/>
          <w:color w:val="000000" w:themeColor="text1"/>
          <w:sz w:val="28"/>
          <w:szCs w:val="28"/>
        </w:rPr>
      </w:pPr>
      <w:r>
        <w:rPr>
          <w:rFonts w:ascii="Palatino Linotype" w:hAnsi="Palatino Linotype"/>
          <w:b/>
          <w:sz w:val="28"/>
          <w:szCs w:val="28"/>
        </w:rPr>
        <w:t>VII</w:t>
      </w:r>
      <w:r w:rsidRPr="002E6380">
        <w:rPr>
          <w:rFonts w:ascii="Palatino Linotype" w:hAnsi="Palatino Linotype"/>
          <w:b/>
          <w:sz w:val="28"/>
          <w:szCs w:val="28"/>
        </w:rPr>
        <w:t>.</w:t>
      </w:r>
      <w:r>
        <w:rPr>
          <w:rFonts w:ascii="Palatino Linotype" w:hAnsi="Palatino Linotype"/>
          <w:b/>
          <w:sz w:val="28"/>
          <w:szCs w:val="28"/>
        </w:rPr>
        <w:t xml:space="preserve"> </w:t>
      </w:r>
      <w:r w:rsidRPr="000171D8">
        <w:rPr>
          <w:rFonts w:ascii="Palatino Linotype" w:hAnsi="Palatino Linotype"/>
          <w:color w:val="000000" w:themeColor="text1"/>
        </w:rPr>
        <w:t xml:space="preserve">En fecha </w:t>
      </w:r>
      <w:r w:rsidR="00245920" w:rsidRPr="00D305DF">
        <w:rPr>
          <w:rFonts w:ascii="Palatino Linotype" w:hAnsi="Palatino Linotype"/>
          <w:bCs/>
          <w:color w:val="000000" w:themeColor="text1"/>
        </w:rPr>
        <w:t>nueve de agost</w:t>
      </w:r>
      <w:r w:rsidRPr="00D305DF">
        <w:rPr>
          <w:rFonts w:ascii="Palatino Linotype" w:hAnsi="Palatino Linotype"/>
          <w:bCs/>
          <w:color w:val="000000" w:themeColor="text1"/>
        </w:rPr>
        <w:t>o de dos mil veintiuno</w:t>
      </w:r>
      <w:r w:rsidRPr="000171D8">
        <w:rPr>
          <w:rFonts w:ascii="Palatino Linotype" w:hAnsi="Palatino Linotype"/>
          <w:color w:val="000000" w:themeColor="text1"/>
        </w:rPr>
        <w:t>, se notificó a las partes el Ac</w:t>
      </w:r>
      <w:r>
        <w:rPr>
          <w:rFonts w:ascii="Palatino Linotype" w:hAnsi="Palatino Linotype"/>
          <w:color w:val="000000" w:themeColor="text1"/>
        </w:rPr>
        <w:t>uerdo de Cierre de Instrucción.</w:t>
      </w:r>
    </w:p>
    <w:p w14:paraId="4F87BDE2" w14:textId="77777777" w:rsidR="00D305DF" w:rsidRDefault="000171D8" w:rsidP="00D305DF">
      <w:pPr>
        <w:spacing w:before="100" w:beforeAutospacing="1" w:after="100" w:afterAutospacing="1" w:line="360" w:lineRule="auto"/>
        <w:jc w:val="both"/>
        <w:rPr>
          <w:rFonts w:ascii="Palatino Linotype" w:hAnsi="Palatino Linotype" w:cs="Arial"/>
          <w:color w:val="000000" w:themeColor="text1"/>
        </w:rPr>
      </w:pPr>
      <w:r w:rsidRPr="000171D8">
        <w:rPr>
          <w:rFonts w:ascii="Palatino Linotype" w:hAnsi="Palatino Linotype"/>
          <w:b/>
          <w:color w:val="000000" w:themeColor="text1"/>
          <w:sz w:val="28"/>
          <w:szCs w:val="28"/>
        </w:rPr>
        <w:t>V</w:t>
      </w:r>
      <w:r w:rsidR="000C0B7F">
        <w:rPr>
          <w:rFonts w:ascii="Palatino Linotype" w:hAnsi="Palatino Linotype"/>
          <w:b/>
          <w:color w:val="000000" w:themeColor="text1"/>
          <w:sz w:val="28"/>
          <w:szCs w:val="28"/>
        </w:rPr>
        <w:t>I</w:t>
      </w:r>
      <w:r w:rsidR="003E7A59">
        <w:rPr>
          <w:rFonts w:ascii="Palatino Linotype" w:hAnsi="Palatino Linotype"/>
          <w:b/>
          <w:color w:val="000000" w:themeColor="text1"/>
          <w:sz w:val="28"/>
          <w:szCs w:val="28"/>
        </w:rPr>
        <w:t>I</w:t>
      </w:r>
      <w:r w:rsidRPr="000171D8">
        <w:rPr>
          <w:rFonts w:ascii="Palatino Linotype" w:hAnsi="Palatino Linotype"/>
          <w:b/>
          <w:color w:val="000000" w:themeColor="text1"/>
          <w:sz w:val="28"/>
          <w:szCs w:val="28"/>
        </w:rPr>
        <w:t xml:space="preserve">I. </w:t>
      </w:r>
      <w:r w:rsidR="00D305DF" w:rsidRPr="00C7021F">
        <w:rPr>
          <w:rFonts w:ascii="Palatino Linotype" w:hAnsi="Palatino Linotype" w:cs="Arial"/>
          <w:color w:val="000000" w:themeColor="text1"/>
        </w:rPr>
        <w:t xml:space="preserve">En fecha </w:t>
      </w:r>
      <w:r w:rsidR="00D305DF" w:rsidRPr="00D305DF">
        <w:rPr>
          <w:rFonts w:ascii="Palatino Linotype" w:hAnsi="Palatino Linotype" w:cs="Arial"/>
          <w:color w:val="000000" w:themeColor="text1"/>
        </w:rPr>
        <w:t>veintitrés de agosto del año en curso,</w:t>
      </w:r>
      <w:r w:rsidR="00D305DF" w:rsidRPr="00C7021F">
        <w:rPr>
          <w:rFonts w:ascii="Palatino Linotype" w:hAnsi="Palatino Linotype" w:cs="Arial"/>
          <w:color w:val="000000" w:themeColor="text1"/>
        </w:rPr>
        <w:t xml:space="preserve"> mediante Segunda Sesión Extraordinaria del Pleno del Instituto de Transparencia, Acceso a la Información Pública y Protección de Datos Personales del Estado de México y Municipios, se aprobó el </w:t>
      </w:r>
      <w:proofErr w:type="spellStart"/>
      <w:r w:rsidR="00D305DF" w:rsidRPr="00C7021F">
        <w:rPr>
          <w:rFonts w:ascii="Palatino Linotype" w:hAnsi="Palatino Linotype" w:cs="Arial"/>
          <w:color w:val="000000" w:themeColor="text1"/>
        </w:rPr>
        <w:t>returno</w:t>
      </w:r>
      <w:proofErr w:type="spellEnd"/>
      <w:r w:rsidR="00D305DF" w:rsidRPr="00C7021F">
        <w:rPr>
          <w:rFonts w:ascii="Palatino Linotype" w:hAnsi="Palatino Linotype" w:cs="Arial"/>
          <w:color w:val="000000" w:themeColor="text1"/>
        </w:rPr>
        <w:t xml:space="preserve"> del recurso de revisión a la Comisionada </w:t>
      </w:r>
      <w:r w:rsidR="00D305DF" w:rsidRPr="000D2684">
        <w:rPr>
          <w:rFonts w:ascii="Palatino Linotype" w:hAnsi="Palatino Linotype" w:cs="Arial"/>
          <w:b/>
          <w:color w:val="000000" w:themeColor="text1"/>
        </w:rPr>
        <w:t>SHARON CRISTINA MORALES MARTÍNEZ</w:t>
      </w:r>
      <w:r w:rsidR="00D305DF" w:rsidRPr="005F2B64">
        <w:rPr>
          <w:rFonts w:ascii="Palatino Linotype" w:hAnsi="Palatino Linotype" w:cs="Arial"/>
          <w:color w:val="000000" w:themeColor="text1"/>
        </w:rPr>
        <w:t>, a efecto de ser resuelto, de conformidad con lo establecido en el artículo 185 fracción VIII de la Ley de Transparencia y Acceso a la Información Pública del Estado de México y Municipios</w:t>
      </w:r>
      <w:r w:rsidR="00D305DF">
        <w:rPr>
          <w:rFonts w:ascii="Palatino Linotype" w:hAnsi="Palatino Linotype" w:cs="Arial"/>
          <w:color w:val="000000" w:themeColor="text1"/>
        </w:rPr>
        <w:t>.</w:t>
      </w:r>
    </w:p>
    <w:p w14:paraId="530297C5" w14:textId="7977BBCB" w:rsidR="00D305DF" w:rsidRPr="00952490" w:rsidRDefault="00D305DF" w:rsidP="00D305DF">
      <w:pPr>
        <w:spacing w:before="100" w:beforeAutospacing="1" w:after="100" w:afterAutospacing="1" w:line="360" w:lineRule="auto"/>
        <w:jc w:val="both"/>
        <w:rPr>
          <w:rFonts w:ascii="Palatino Linotype" w:hAnsi="Palatino Linotype"/>
        </w:rPr>
      </w:pPr>
      <w:r>
        <w:rPr>
          <w:rFonts w:ascii="Palatino Linotype" w:hAnsi="Palatino Linotype"/>
          <w:b/>
          <w:color w:val="000000" w:themeColor="text1"/>
          <w:sz w:val="28"/>
          <w:szCs w:val="28"/>
        </w:rPr>
        <w:lastRenderedPageBreak/>
        <w:t xml:space="preserve">IX. </w:t>
      </w:r>
      <w:r w:rsidRPr="00E3627C">
        <w:rPr>
          <w:rFonts w:ascii="Palatino Linotype" w:hAnsi="Palatino Linotype"/>
        </w:rPr>
        <w:t xml:space="preserve">El </w:t>
      </w:r>
      <w:r>
        <w:rPr>
          <w:rFonts w:ascii="Palatino Linotype" w:hAnsi="Palatino Linotype"/>
        </w:rPr>
        <w:t>treinta de agosto de</w:t>
      </w:r>
      <w:r w:rsidRPr="00E3627C">
        <w:rPr>
          <w:rFonts w:ascii="Palatino Linotype" w:hAnsi="Palatino Linotype" w:cs="Arial"/>
        </w:rPr>
        <w:t xml:space="preserve"> dos mil veintiuno</w:t>
      </w:r>
      <w:r w:rsidRPr="00E3627C">
        <w:rPr>
          <w:rFonts w:ascii="Palatino Linotype" w:hAnsi="Palatino Linotype"/>
        </w:rPr>
        <w:t>, la Comisionada Ponente acordó ampliar el plazo para resolver los recursos de revisión de mérito, por un periodo de hasta quince días hábiles, de conformidad con el artículo 181 tercer párrafo de la Ley de Transparencia y Acceso a la Información Pública de</w:t>
      </w:r>
      <w:r>
        <w:rPr>
          <w:rFonts w:ascii="Palatino Linotype" w:hAnsi="Palatino Linotype"/>
        </w:rPr>
        <w:t>l Estado de México y Municipios; y,</w:t>
      </w:r>
    </w:p>
    <w:p w14:paraId="095EF2F3" w14:textId="77777777" w:rsidR="000C0B7F" w:rsidRPr="000171D8" w:rsidRDefault="000C0B7F" w:rsidP="000C0B7F">
      <w:pPr>
        <w:ind w:right="50"/>
        <w:jc w:val="center"/>
        <w:rPr>
          <w:rFonts w:ascii="Palatino Linotype" w:hAnsi="Palatino Linotype" w:cs="Arial"/>
          <w:b/>
          <w:color w:val="000000" w:themeColor="text1"/>
          <w:sz w:val="28"/>
        </w:rPr>
      </w:pPr>
    </w:p>
    <w:p w14:paraId="3AB9D768" w14:textId="77777777" w:rsidR="000171D8" w:rsidRPr="000171D8" w:rsidRDefault="000171D8" w:rsidP="000C0B7F">
      <w:pPr>
        <w:jc w:val="center"/>
        <w:rPr>
          <w:rFonts w:ascii="Palatino Linotype" w:hAnsi="Palatino Linotype" w:cs="Arial"/>
          <w:b/>
          <w:bCs/>
          <w:color w:val="000000" w:themeColor="text1"/>
          <w:spacing w:val="60"/>
          <w:sz w:val="28"/>
        </w:rPr>
      </w:pPr>
      <w:r w:rsidRPr="000171D8">
        <w:rPr>
          <w:rFonts w:ascii="Palatino Linotype" w:hAnsi="Palatino Linotype" w:cs="Arial"/>
          <w:b/>
          <w:bCs/>
          <w:color w:val="000000" w:themeColor="text1"/>
          <w:spacing w:val="60"/>
          <w:sz w:val="28"/>
        </w:rPr>
        <w:t>CONSIDERANDO</w:t>
      </w:r>
    </w:p>
    <w:p w14:paraId="06897FD6" w14:textId="77777777" w:rsidR="000171D8" w:rsidRPr="000171D8" w:rsidRDefault="000171D8" w:rsidP="000C0B7F">
      <w:pPr>
        <w:jc w:val="center"/>
        <w:rPr>
          <w:rFonts w:ascii="Palatino Linotype" w:hAnsi="Palatino Linotype"/>
          <w:b/>
          <w:color w:val="000000" w:themeColor="text1"/>
          <w:sz w:val="28"/>
          <w:szCs w:val="28"/>
        </w:rPr>
      </w:pPr>
    </w:p>
    <w:p w14:paraId="63F9DA0E" w14:textId="77777777" w:rsidR="000171D8" w:rsidRPr="000171D8" w:rsidRDefault="000171D8" w:rsidP="000171D8">
      <w:pPr>
        <w:spacing w:line="360" w:lineRule="auto"/>
        <w:ind w:right="50"/>
        <w:jc w:val="both"/>
        <w:rPr>
          <w:rFonts w:ascii="Palatino Linotype" w:hAnsi="Palatino Linotype" w:cs="Arial"/>
          <w:color w:val="000000" w:themeColor="text1"/>
        </w:rPr>
      </w:pPr>
      <w:r w:rsidRPr="000171D8">
        <w:rPr>
          <w:rFonts w:ascii="Palatino Linotype" w:hAnsi="Palatino Linotype"/>
          <w:b/>
          <w:color w:val="000000" w:themeColor="text1"/>
          <w:sz w:val="28"/>
          <w:szCs w:val="28"/>
        </w:rPr>
        <w:t>PRIMERO</w:t>
      </w:r>
      <w:r w:rsidRPr="000171D8">
        <w:rPr>
          <w:rFonts w:ascii="Palatino Linotype" w:hAnsi="Palatino Linotype"/>
          <w:b/>
          <w:color w:val="000000" w:themeColor="text1"/>
        </w:rPr>
        <w:t>.</w:t>
      </w:r>
      <w:r w:rsidRPr="000171D8">
        <w:rPr>
          <w:rFonts w:ascii="Palatino Linotype" w:hAnsi="Palatino Linotype"/>
          <w:color w:val="000000" w:themeColor="text1"/>
        </w:rPr>
        <w:t xml:space="preserve"> </w:t>
      </w:r>
      <w:r w:rsidRPr="000171D8">
        <w:rPr>
          <w:rFonts w:ascii="Palatino Linotype" w:hAnsi="Palatino Linotype"/>
          <w:b/>
          <w:color w:val="000000" w:themeColor="text1"/>
        </w:rPr>
        <w:t>Competencia</w:t>
      </w:r>
      <w:r w:rsidRPr="000171D8">
        <w:rPr>
          <w:rFonts w:ascii="Palatino Linotype" w:hAnsi="Palatino Linotype"/>
          <w:color w:val="000000" w:themeColor="text1"/>
        </w:rPr>
        <w:t>.</w:t>
      </w:r>
      <w:r w:rsidRPr="000171D8">
        <w:rPr>
          <w:rFonts w:ascii="Palatino Linotype" w:hAnsi="Palatino Linotype"/>
          <w:b/>
          <w:color w:val="000000" w:themeColor="text1"/>
        </w:rPr>
        <w:t xml:space="preserve"> </w:t>
      </w:r>
      <w:r w:rsidRPr="000171D8">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171D8">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032F3676" w14:textId="77777777" w:rsidR="000171D8" w:rsidRPr="000171D8" w:rsidRDefault="000171D8" w:rsidP="000171D8">
      <w:pPr>
        <w:spacing w:line="360" w:lineRule="auto"/>
        <w:ind w:right="50"/>
        <w:jc w:val="both"/>
        <w:rPr>
          <w:rFonts w:ascii="Palatino Linotype" w:hAnsi="Palatino Linotype" w:cs="Arial"/>
          <w:color w:val="000000" w:themeColor="text1"/>
        </w:rPr>
      </w:pPr>
    </w:p>
    <w:p w14:paraId="45490B82" w14:textId="77777777" w:rsidR="000171D8" w:rsidRPr="000171D8" w:rsidRDefault="000171D8" w:rsidP="000171D8">
      <w:pPr>
        <w:widowControl w:val="0"/>
        <w:tabs>
          <w:tab w:val="left" w:pos="1701"/>
        </w:tabs>
        <w:autoSpaceDE w:val="0"/>
        <w:autoSpaceDN w:val="0"/>
        <w:adjustRightInd w:val="0"/>
        <w:spacing w:line="360" w:lineRule="auto"/>
        <w:jc w:val="both"/>
        <w:rPr>
          <w:rFonts w:ascii="Palatino Linotype" w:hAnsi="Palatino Linotype"/>
          <w:b/>
          <w:color w:val="000000" w:themeColor="text1"/>
        </w:rPr>
      </w:pPr>
      <w:r w:rsidRPr="000171D8">
        <w:rPr>
          <w:rFonts w:ascii="Palatino Linotype" w:hAnsi="Palatino Linotype"/>
          <w:color w:val="000000" w:themeColor="text1"/>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w:t>
      </w:r>
      <w:r w:rsidRPr="000171D8">
        <w:rPr>
          <w:rFonts w:ascii="Palatino Linotype" w:hAnsi="Palatino Linotype"/>
          <w:color w:val="000000" w:themeColor="text1"/>
        </w:rPr>
        <w:lastRenderedPageBreak/>
        <w:t>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E4B4E60" w14:textId="77777777" w:rsidR="000171D8" w:rsidRPr="000171D8" w:rsidRDefault="000171D8" w:rsidP="000171D8">
      <w:pPr>
        <w:jc w:val="both"/>
        <w:rPr>
          <w:rFonts w:ascii="Palatino Linotype" w:hAnsi="Palatino Linotype"/>
          <w:b/>
          <w:color w:val="000000" w:themeColor="text1"/>
          <w:sz w:val="28"/>
          <w:szCs w:val="28"/>
        </w:rPr>
      </w:pPr>
    </w:p>
    <w:p w14:paraId="4A0A82AE" w14:textId="404277E6" w:rsidR="000171D8" w:rsidRPr="000171D8" w:rsidRDefault="000171D8" w:rsidP="000171D8">
      <w:pPr>
        <w:spacing w:line="360" w:lineRule="auto"/>
        <w:jc w:val="both"/>
        <w:rPr>
          <w:rFonts w:ascii="Palatino Linotype" w:hAnsi="Palatino Linotype" w:cs="Arial"/>
          <w:b/>
          <w:snapToGrid w:val="0"/>
          <w:color w:val="000000" w:themeColor="text1"/>
        </w:rPr>
      </w:pPr>
      <w:r w:rsidRPr="000171D8">
        <w:rPr>
          <w:rFonts w:ascii="Palatino Linotype" w:hAnsi="Palatino Linotype" w:cs="Arial"/>
          <w:b/>
          <w:color w:val="000000" w:themeColor="text1"/>
          <w:sz w:val="28"/>
        </w:rPr>
        <w:t>SEGUNDO</w:t>
      </w:r>
      <w:r w:rsidRPr="000171D8">
        <w:rPr>
          <w:rFonts w:ascii="Palatino Linotype" w:hAnsi="Palatino Linotype" w:cs="Arial"/>
          <w:b/>
          <w:color w:val="000000" w:themeColor="text1"/>
        </w:rPr>
        <w:t xml:space="preserve">. Interés. </w:t>
      </w:r>
      <w:r w:rsidRPr="000171D8">
        <w:rPr>
          <w:rFonts w:ascii="Palatino Linotype" w:hAnsi="Palatino Linotype" w:cs="Arial"/>
          <w:bCs/>
          <w:color w:val="000000" w:themeColor="text1"/>
        </w:rPr>
        <w:t xml:space="preserve">El recurso de revisión fue interpuesto por parte legítima, en atención a que se presentó por </w:t>
      </w:r>
      <w:r w:rsidRPr="000171D8">
        <w:rPr>
          <w:rFonts w:ascii="Palatino Linotype" w:hAnsi="Palatino Linotype" w:cs="Arial"/>
          <w:b/>
          <w:color w:val="000000" w:themeColor="text1"/>
        </w:rPr>
        <w:t>L</w:t>
      </w:r>
      <w:r w:rsidR="004E40EF">
        <w:rPr>
          <w:rFonts w:ascii="Palatino Linotype" w:hAnsi="Palatino Linotype" w:cs="Arial"/>
          <w:b/>
          <w:color w:val="000000" w:themeColor="text1"/>
        </w:rPr>
        <w:t>A</w:t>
      </w:r>
      <w:r w:rsidRPr="000171D8">
        <w:rPr>
          <w:rFonts w:ascii="Palatino Linotype" w:hAnsi="Palatino Linotype" w:cs="Arial"/>
          <w:b/>
          <w:bCs/>
          <w:color w:val="000000" w:themeColor="text1"/>
        </w:rPr>
        <w:t xml:space="preserve"> RECURRENTE,</w:t>
      </w:r>
      <w:r w:rsidRPr="000171D8">
        <w:rPr>
          <w:rFonts w:ascii="Palatino Linotype" w:hAnsi="Palatino Linotype" w:cs="Arial"/>
          <w:bCs/>
          <w:color w:val="000000" w:themeColor="text1"/>
        </w:rPr>
        <w:t xml:space="preserve"> quien es la misma persona que formuló la solicitud de acceso a la información pública al </w:t>
      </w:r>
      <w:r w:rsidRPr="000171D8">
        <w:rPr>
          <w:rFonts w:ascii="Palatino Linotype" w:hAnsi="Palatino Linotype" w:cs="Arial"/>
          <w:b/>
          <w:bCs/>
          <w:color w:val="000000" w:themeColor="text1"/>
        </w:rPr>
        <w:t>SUJETO OBLIGADO.</w:t>
      </w:r>
    </w:p>
    <w:p w14:paraId="0A1573FC" w14:textId="75094A93" w:rsidR="00D305DF" w:rsidRPr="001B7D93" w:rsidRDefault="000171D8" w:rsidP="00D305DF">
      <w:pPr>
        <w:pStyle w:val="Prrafodelista"/>
        <w:widowControl w:val="0"/>
        <w:tabs>
          <w:tab w:val="left" w:pos="993"/>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0171D8">
        <w:rPr>
          <w:rFonts w:ascii="Palatino Linotype" w:hAnsi="Palatino Linotype" w:cs="Arial"/>
          <w:b/>
          <w:color w:val="000000" w:themeColor="text1"/>
          <w:sz w:val="28"/>
          <w:szCs w:val="28"/>
        </w:rPr>
        <w:t xml:space="preserve">TERCERO. </w:t>
      </w:r>
      <w:r w:rsidRPr="000171D8">
        <w:rPr>
          <w:rFonts w:ascii="Palatino Linotype" w:hAnsi="Palatino Linotype" w:cs="Arial"/>
          <w:b/>
          <w:color w:val="000000" w:themeColor="text1"/>
          <w:lang w:val="es-ES"/>
        </w:rPr>
        <w:t xml:space="preserve">Oportunidad. </w:t>
      </w:r>
      <w:r w:rsidR="00D305DF" w:rsidRPr="001B7D93">
        <w:rPr>
          <w:rFonts w:ascii="Palatino Linotype" w:hAnsi="Palatino Linotype" w:cs="Arial"/>
        </w:rPr>
        <w:t xml:space="preserve">El recurso de revisión fue interpuesto dentro del plazo de quince días hábiles, contados a partir del día siguiente al en que </w:t>
      </w:r>
      <w:r w:rsidR="00D305DF" w:rsidRPr="001B7D93">
        <w:rPr>
          <w:rFonts w:ascii="Palatino Linotype" w:hAnsi="Palatino Linotype" w:cs="Arial"/>
          <w:b/>
        </w:rPr>
        <w:t>L</w:t>
      </w:r>
      <w:r w:rsidR="00D305DF">
        <w:rPr>
          <w:rFonts w:ascii="Palatino Linotype" w:hAnsi="Palatino Linotype" w:cs="Arial"/>
          <w:b/>
        </w:rPr>
        <w:t>A</w:t>
      </w:r>
      <w:r w:rsidR="00D305DF" w:rsidRPr="001B7D93">
        <w:rPr>
          <w:rFonts w:ascii="Palatino Linotype" w:hAnsi="Palatino Linotype" w:cs="Arial"/>
          <w:b/>
        </w:rPr>
        <w:t xml:space="preserve"> RECURRENTE </w:t>
      </w:r>
      <w:r w:rsidR="00D305DF" w:rsidRPr="001B7D9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40F36E7" w14:textId="14E9CAF4" w:rsidR="00D305DF" w:rsidRDefault="00D305DF" w:rsidP="00D305DF">
      <w:pPr>
        <w:spacing w:before="100" w:beforeAutospacing="1" w:after="100" w:afterAutospacing="1"/>
        <w:ind w:left="720" w:right="709"/>
        <w:contextualSpacing/>
        <w:jc w:val="both"/>
        <w:rPr>
          <w:rFonts w:ascii="Palatino Linotype" w:hAnsi="Palatino Linotype" w:cs="Arial"/>
          <w:i/>
          <w:sz w:val="22"/>
        </w:rPr>
      </w:pPr>
      <w:r w:rsidRPr="001B7D93">
        <w:rPr>
          <w:rFonts w:ascii="Palatino Linotype" w:hAnsi="Palatino Linotype" w:cs="Arial"/>
          <w:i/>
          <w:sz w:val="22"/>
        </w:rPr>
        <w:t>“</w:t>
      </w:r>
      <w:r w:rsidRPr="001B7D93">
        <w:rPr>
          <w:rFonts w:ascii="Palatino Linotype" w:hAnsi="Palatino Linotype" w:cs="Arial"/>
          <w:b/>
          <w:i/>
          <w:sz w:val="22"/>
        </w:rPr>
        <w:t>Artículo 178.</w:t>
      </w:r>
      <w:r w:rsidRPr="001B7D9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81BA49E" w14:textId="77777777" w:rsidR="00D305DF" w:rsidRPr="001B7D93" w:rsidRDefault="00D305DF" w:rsidP="00D305DF">
      <w:pPr>
        <w:spacing w:before="100" w:beforeAutospacing="1" w:after="100" w:afterAutospacing="1"/>
        <w:ind w:left="720" w:right="709"/>
        <w:contextualSpacing/>
        <w:jc w:val="both"/>
        <w:rPr>
          <w:rFonts w:ascii="Palatino Linotype" w:hAnsi="Palatino Linotype" w:cs="Arial"/>
          <w:i/>
          <w:sz w:val="22"/>
        </w:rPr>
      </w:pPr>
    </w:p>
    <w:p w14:paraId="06BA2A24" w14:textId="71602F50" w:rsidR="00D305DF" w:rsidRDefault="00D305DF" w:rsidP="00D305DF">
      <w:pPr>
        <w:spacing w:before="100" w:beforeAutospacing="1" w:after="100" w:afterAutospacing="1"/>
        <w:ind w:left="720" w:right="709"/>
        <w:contextualSpacing/>
        <w:jc w:val="both"/>
        <w:rPr>
          <w:rFonts w:ascii="Palatino Linotype" w:hAnsi="Palatino Linotype" w:cs="Arial"/>
          <w:i/>
          <w:sz w:val="22"/>
        </w:rPr>
      </w:pPr>
      <w:r w:rsidRPr="001B7D9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20401BB" w14:textId="77777777" w:rsidR="00D305DF" w:rsidRPr="001B7D93" w:rsidRDefault="00D305DF" w:rsidP="00D305DF">
      <w:pPr>
        <w:spacing w:before="100" w:beforeAutospacing="1" w:after="100" w:afterAutospacing="1"/>
        <w:ind w:left="720" w:right="709"/>
        <w:contextualSpacing/>
        <w:jc w:val="both"/>
        <w:rPr>
          <w:rFonts w:ascii="Palatino Linotype" w:hAnsi="Palatino Linotype" w:cs="Arial"/>
          <w:i/>
          <w:sz w:val="22"/>
        </w:rPr>
      </w:pPr>
    </w:p>
    <w:p w14:paraId="2EEF620C" w14:textId="77777777" w:rsidR="00D305DF" w:rsidRPr="001B7D93" w:rsidRDefault="00D305DF" w:rsidP="00D305DF">
      <w:pPr>
        <w:spacing w:before="240" w:after="100" w:afterAutospacing="1"/>
        <w:ind w:left="720" w:right="709"/>
        <w:jc w:val="both"/>
        <w:rPr>
          <w:rFonts w:ascii="Palatino Linotype" w:hAnsi="Palatino Linotype" w:cs="Arial"/>
          <w:i/>
          <w:sz w:val="22"/>
        </w:rPr>
      </w:pPr>
      <w:r w:rsidRPr="001B7D93">
        <w:rPr>
          <w:rFonts w:ascii="Palatino Linotype" w:hAnsi="Palatino Linotype" w:cs="Arial"/>
          <w:i/>
          <w:sz w:val="22"/>
        </w:rPr>
        <w:t xml:space="preserve">En el caso de que se interponga ante la Unidad de Transparencia, ésta deberá remitir el recurso de revisión al Instituto a más tardar al día </w:t>
      </w:r>
      <w:r w:rsidRPr="001B7D93">
        <w:rPr>
          <w:rFonts w:ascii="Palatino Linotype" w:hAnsi="Palatino Linotype" w:cs="Arial"/>
          <w:i/>
          <w:sz w:val="22"/>
          <w:lang w:eastAsia="es-MX"/>
        </w:rPr>
        <w:t>siguiente</w:t>
      </w:r>
      <w:r w:rsidRPr="001B7D93">
        <w:rPr>
          <w:rFonts w:ascii="Palatino Linotype" w:hAnsi="Palatino Linotype" w:cs="Arial"/>
          <w:i/>
          <w:sz w:val="22"/>
        </w:rPr>
        <w:t xml:space="preserve"> de haberlo recibido.”</w:t>
      </w:r>
    </w:p>
    <w:p w14:paraId="30913E54" w14:textId="1E41E632" w:rsidR="00D305DF" w:rsidRPr="001B7D93" w:rsidRDefault="00D305DF" w:rsidP="00D305DF">
      <w:pPr>
        <w:spacing w:before="240" w:after="100" w:afterAutospacing="1" w:line="360" w:lineRule="auto"/>
        <w:jc w:val="both"/>
        <w:rPr>
          <w:rFonts w:ascii="Palatino Linotype" w:hAnsi="Palatino Linotype" w:cs="Arial"/>
        </w:rPr>
      </w:pPr>
      <w:r w:rsidRPr="001B7D93">
        <w:rPr>
          <w:rFonts w:ascii="Palatino Linotype" w:hAnsi="Palatino Linotype" w:cs="Arial"/>
        </w:rPr>
        <w:t xml:space="preserve">En esa tesitura, atendiendo a que </w:t>
      </w:r>
      <w:r w:rsidRPr="001B7D93">
        <w:rPr>
          <w:rFonts w:ascii="Palatino Linotype" w:hAnsi="Palatino Linotype" w:cs="Arial"/>
          <w:b/>
        </w:rPr>
        <w:t>EL SUJETO OBLIGADO</w:t>
      </w:r>
      <w:r w:rsidRPr="001B7D93">
        <w:rPr>
          <w:rFonts w:ascii="Palatino Linotype" w:hAnsi="Palatino Linotype" w:cs="Arial"/>
        </w:rPr>
        <w:t xml:space="preserve"> notificó la respuesta a la solicitud de acceso a la información pública el día</w:t>
      </w:r>
      <w:r w:rsidRPr="001B7D93">
        <w:rPr>
          <w:rFonts w:ascii="Palatino Linotype" w:hAnsi="Palatino Linotype" w:cs="Arial"/>
          <w:b/>
        </w:rPr>
        <w:t xml:space="preserve"> </w:t>
      </w:r>
      <w:r>
        <w:rPr>
          <w:rFonts w:ascii="Palatino Linotype" w:hAnsi="Palatino Linotype" w:cs="Arial"/>
          <w:b/>
        </w:rPr>
        <w:t xml:space="preserve">veintidós de junio de dos mil </w:t>
      </w:r>
      <w:r>
        <w:rPr>
          <w:rFonts w:ascii="Palatino Linotype" w:hAnsi="Palatino Linotype" w:cs="Arial"/>
          <w:b/>
        </w:rPr>
        <w:lastRenderedPageBreak/>
        <w:t>veintiuno</w:t>
      </w:r>
      <w:r w:rsidRPr="001B7D93">
        <w:rPr>
          <w:rFonts w:ascii="Palatino Linotype" w:hAnsi="Palatino Linotype" w:cs="Arial"/>
        </w:rPr>
        <w:t xml:space="preserve">; así, el plazo de quince días hábiles que el artículo 178 de la Ley de la materia otorga a </w:t>
      </w:r>
      <w:r w:rsidRPr="001B7D93">
        <w:rPr>
          <w:rFonts w:ascii="Palatino Linotype" w:hAnsi="Palatino Linotype" w:cs="Arial"/>
          <w:b/>
        </w:rPr>
        <w:t>L</w:t>
      </w:r>
      <w:r>
        <w:rPr>
          <w:rFonts w:ascii="Palatino Linotype" w:hAnsi="Palatino Linotype" w:cs="Arial"/>
          <w:b/>
        </w:rPr>
        <w:t>A</w:t>
      </w:r>
      <w:r w:rsidRPr="001B7D93">
        <w:rPr>
          <w:rFonts w:ascii="Palatino Linotype" w:hAnsi="Palatino Linotype" w:cs="Arial"/>
          <w:b/>
        </w:rPr>
        <w:t xml:space="preserve"> RECURRENTE</w:t>
      </w:r>
      <w:r w:rsidRPr="001B7D93">
        <w:rPr>
          <w:rFonts w:ascii="Palatino Linotype" w:hAnsi="Palatino Linotype" w:cs="Arial"/>
        </w:rPr>
        <w:t xml:space="preserve"> para presentar el respectivo recurso de revisión, transcurrió del </w:t>
      </w:r>
      <w:r>
        <w:rPr>
          <w:rFonts w:ascii="Palatino Linotype" w:hAnsi="Palatino Linotype" w:cs="Arial"/>
          <w:b/>
        </w:rPr>
        <w:t xml:space="preserve">veintitrés de junio al trece de julio de </w:t>
      </w:r>
      <w:r w:rsidRPr="001B7D93">
        <w:rPr>
          <w:rFonts w:ascii="Palatino Linotype" w:hAnsi="Palatino Linotype" w:cs="Arial"/>
          <w:b/>
        </w:rPr>
        <w:t>dos mil veint</w:t>
      </w:r>
      <w:r>
        <w:rPr>
          <w:rFonts w:ascii="Palatino Linotype" w:hAnsi="Palatino Linotype" w:cs="Arial"/>
          <w:b/>
        </w:rPr>
        <w:t>iuno</w:t>
      </w:r>
      <w:r w:rsidRPr="001B7D93">
        <w:rPr>
          <w:rFonts w:ascii="Palatino Linotype" w:hAnsi="Palatino Linotype" w:cs="Arial"/>
        </w:rPr>
        <w:t xml:space="preserve">, sin contemplar en el cómputo los días </w:t>
      </w:r>
      <w:r>
        <w:rPr>
          <w:rFonts w:ascii="Palatino Linotype" w:hAnsi="Palatino Linotype" w:cs="Arial"/>
        </w:rPr>
        <w:t>veintiséis y veintisiete de junio, tres, cuatro, diez y once de julio de dos mil veintiuno, de la anualidad</w:t>
      </w:r>
      <w:r w:rsidRPr="001B7D93">
        <w:rPr>
          <w:rFonts w:ascii="Palatino Linotype" w:hAnsi="Palatino Linotype" w:cs="Arial"/>
        </w:rPr>
        <w:t xml:space="preserve">, por corresponder a sábados y domingos, considerados como días inhábiles, en términos del artículo 3, fracción X de la </w:t>
      </w:r>
      <w:r w:rsidRPr="001B7D93">
        <w:rPr>
          <w:rFonts w:ascii="Palatino Linotype" w:hAnsi="Palatino Linotype"/>
        </w:rPr>
        <w:t>Ley de Transparencia y Acceso a la Información Pública del Estado de México y Municipios</w:t>
      </w:r>
      <w:r>
        <w:rPr>
          <w:rFonts w:ascii="Palatino Linotype" w:hAnsi="Palatino Linotype" w:cs="Arial"/>
        </w:rPr>
        <w:t>.</w:t>
      </w:r>
    </w:p>
    <w:p w14:paraId="4F10D96F" w14:textId="0077A9AE" w:rsidR="00D305DF" w:rsidRPr="001B7D93" w:rsidRDefault="00D305DF" w:rsidP="00D305DF">
      <w:pPr>
        <w:spacing w:before="100" w:beforeAutospacing="1" w:after="100" w:afterAutospacing="1" w:line="360" w:lineRule="auto"/>
        <w:jc w:val="both"/>
        <w:rPr>
          <w:rFonts w:ascii="Palatino Linotype" w:hAnsi="Palatino Linotype" w:cs="Arial"/>
          <w:b/>
          <w:u w:val="single"/>
        </w:rPr>
      </w:pPr>
      <w:r w:rsidRPr="001B7D93">
        <w:rPr>
          <w:rFonts w:ascii="Palatino Linotype" w:hAnsi="Palatino Linotype" w:cs="Arial"/>
        </w:rPr>
        <w:t>En ese tenor, si el recurso de revisión que nos ocupa, se interpuso el</w:t>
      </w:r>
      <w:r w:rsidRPr="001B7D93">
        <w:rPr>
          <w:rFonts w:ascii="Palatino Linotype" w:hAnsi="Palatino Linotype" w:cs="Arial"/>
          <w:b/>
        </w:rPr>
        <w:t xml:space="preserve"> </w:t>
      </w:r>
      <w:r>
        <w:rPr>
          <w:rFonts w:ascii="Palatino Linotype" w:hAnsi="Palatino Linotype" w:cs="Arial"/>
          <w:b/>
          <w:u w:val="single"/>
        </w:rPr>
        <w:t xml:space="preserve">treinta de junio de dos mil veintiuno, </w:t>
      </w:r>
      <w:r w:rsidRPr="001B7D93">
        <w:rPr>
          <w:rFonts w:ascii="Palatino Linotype" w:hAnsi="Palatino Linotype" w:cs="Arial"/>
        </w:rPr>
        <w:t>éste se encuentra dentro de los márgenes temporales previstos en el precepto legal citado en el párrafo anterior y, por tanto, su interposición se considera oportuna.</w:t>
      </w:r>
    </w:p>
    <w:p w14:paraId="3A870B93" w14:textId="77777777" w:rsidR="00C27EA8" w:rsidRPr="00C67716" w:rsidRDefault="000C0B7F" w:rsidP="00C27EA8">
      <w:pPr>
        <w:pStyle w:val="Prrafodelista"/>
        <w:spacing w:line="360" w:lineRule="auto"/>
        <w:ind w:left="0"/>
        <w:contextualSpacing/>
        <w:jc w:val="both"/>
        <w:rPr>
          <w:rFonts w:ascii="Palatino Linotype" w:hAnsi="Palatino Linotype"/>
        </w:rPr>
      </w:pPr>
      <w:r w:rsidRPr="009D76CB">
        <w:rPr>
          <w:rFonts w:ascii="Palatino Linotype" w:hAnsi="Palatino Linotype" w:cs="Arial"/>
          <w:b/>
          <w:sz w:val="28"/>
          <w:szCs w:val="28"/>
        </w:rPr>
        <w:t>CUARTO</w:t>
      </w:r>
      <w:r w:rsidRPr="009D76CB">
        <w:rPr>
          <w:rFonts w:ascii="Palatino Linotype" w:hAnsi="Palatino Linotype"/>
          <w:b/>
          <w:sz w:val="28"/>
          <w:szCs w:val="28"/>
        </w:rPr>
        <w:t>.</w:t>
      </w:r>
      <w:r w:rsidRPr="009D76CB">
        <w:rPr>
          <w:rFonts w:ascii="Palatino Linotype" w:hAnsi="Palatino Linotype"/>
          <w:b/>
        </w:rPr>
        <w:t xml:space="preserve"> </w:t>
      </w:r>
      <w:proofErr w:type="spellStart"/>
      <w:r w:rsidRPr="009D76CB">
        <w:rPr>
          <w:rFonts w:ascii="Palatino Linotype" w:hAnsi="Palatino Linotype"/>
          <w:b/>
        </w:rPr>
        <w:t>Procedibilidad</w:t>
      </w:r>
      <w:proofErr w:type="spellEnd"/>
      <w:r w:rsidRPr="009D76CB">
        <w:rPr>
          <w:rFonts w:ascii="Palatino Linotype" w:hAnsi="Palatino Linotype"/>
          <w:b/>
        </w:rPr>
        <w:t xml:space="preserve">. </w:t>
      </w:r>
      <w:r w:rsidR="00C27EA8" w:rsidRPr="008D0468">
        <w:rPr>
          <w:rFonts w:ascii="Palatino Linotype" w:hAnsi="Palatino Linotype" w:cs="Arial"/>
        </w:rPr>
        <w:t xml:space="preserve">Del análisis efectuado, se advierte que resulta procedente la interposición del recurso y se concluye la acreditación </w:t>
      </w:r>
      <w:r w:rsidR="00C27EA8" w:rsidRPr="008D0468">
        <w:rPr>
          <w:rFonts w:ascii="Palatino Linotype" w:hAnsi="Palatino Linotype" w:cs="Arial"/>
          <w:snapToGrid w:val="0"/>
        </w:rPr>
        <w:t>plena</w:t>
      </w:r>
      <w:r w:rsidR="00C27EA8" w:rsidRPr="008D0468">
        <w:rPr>
          <w:rFonts w:ascii="Palatino Linotype" w:hAnsi="Palatino Linotype" w:cs="Arial"/>
        </w:rPr>
        <w:t xml:space="preserve"> de todos y cada uno de los elementos formales exigidos por el artículo 180 de la Ley de Transparencia y Acceso a la Información</w:t>
      </w:r>
      <w:r w:rsidR="00C27EA8" w:rsidRPr="008D0468">
        <w:rPr>
          <w:rFonts w:ascii="Palatino Linotype" w:hAnsi="Palatino Linotype"/>
        </w:rPr>
        <w:t xml:space="preserve"> Pública del Estado de México y Municipios, en atención a que fue presentado mediante el formato visible en </w:t>
      </w:r>
      <w:r w:rsidR="00C27EA8" w:rsidRPr="008D0468">
        <w:rPr>
          <w:rFonts w:ascii="Palatino Linotype" w:hAnsi="Palatino Linotype"/>
          <w:b/>
        </w:rPr>
        <w:t>EL SAIMEX</w:t>
      </w:r>
      <w:r w:rsidR="00C27EA8" w:rsidRPr="008D0468">
        <w:rPr>
          <w:rFonts w:ascii="Palatino Linotype" w:hAnsi="Palatino Linotype"/>
        </w:rPr>
        <w:t>.</w:t>
      </w:r>
    </w:p>
    <w:p w14:paraId="13FAD7E1" w14:textId="5A8BA6B3" w:rsidR="000171D8" w:rsidRPr="000171D8" w:rsidRDefault="000171D8" w:rsidP="00C27EA8">
      <w:pPr>
        <w:autoSpaceDE w:val="0"/>
        <w:autoSpaceDN w:val="0"/>
        <w:adjustRightInd w:val="0"/>
        <w:spacing w:line="360" w:lineRule="auto"/>
        <w:ind w:right="49"/>
        <w:jc w:val="both"/>
        <w:rPr>
          <w:rFonts w:ascii="Palatino Linotype" w:hAnsi="Palatino Linotype"/>
          <w:b/>
          <w:color w:val="000000" w:themeColor="text1"/>
          <w:sz w:val="28"/>
          <w:lang w:eastAsia="es-MX"/>
        </w:rPr>
      </w:pPr>
    </w:p>
    <w:p w14:paraId="17C33791" w14:textId="4CB46BBD" w:rsidR="004E40EF" w:rsidRPr="00AC1518" w:rsidRDefault="000171D8" w:rsidP="004E40EF">
      <w:pPr>
        <w:spacing w:line="360" w:lineRule="auto"/>
        <w:jc w:val="both"/>
        <w:rPr>
          <w:rFonts w:ascii="Palatino Linotype" w:hAnsi="Palatino Linotype" w:cs="Arial"/>
          <w:color w:val="000000" w:themeColor="text1"/>
        </w:rPr>
      </w:pPr>
      <w:r w:rsidRPr="000171D8">
        <w:rPr>
          <w:rFonts w:ascii="Palatino Linotype" w:hAnsi="Palatino Linotype"/>
          <w:b/>
          <w:color w:val="000000" w:themeColor="text1"/>
          <w:sz w:val="28"/>
          <w:lang w:eastAsia="es-MX"/>
        </w:rPr>
        <w:t>QUINTO</w:t>
      </w:r>
      <w:r w:rsidRPr="000171D8">
        <w:rPr>
          <w:rFonts w:ascii="Palatino Linotype" w:hAnsi="Palatino Linotype" w:cs="Arial"/>
          <w:b/>
          <w:color w:val="000000" w:themeColor="text1"/>
          <w:lang w:eastAsia="es-MX"/>
        </w:rPr>
        <w:t xml:space="preserve">. </w:t>
      </w:r>
      <w:r w:rsidRPr="000171D8">
        <w:rPr>
          <w:rFonts w:ascii="Palatino Linotype" w:hAnsi="Palatino Linotype" w:cs="Arial"/>
          <w:b/>
          <w:color w:val="000000" w:themeColor="text1"/>
          <w:lang w:val="es-ES" w:eastAsia="es-MX"/>
        </w:rPr>
        <w:t>Estudio y resolución del asunto.</w:t>
      </w:r>
      <w:r w:rsidRPr="000171D8">
        <w:rPr>
          <w:rFonts w:ascii="Palatino Linotype" w:hAnsi="Palatino Linotype" w:cs="Arial"/>
          <w:color w:val="000000" w:themeColor="text1"/>
          <w:lang w:val="es-ES" w:eastAsia="es-MX"/>
        </w:rPr>
        <w:t xml:space="preserve"> </w:t>
      </w:r>
      <w:bookmarkStart w:id="1" w:name="_Hlk63244169"/>
      <w:r w:rsidR="004E40EF" w:rsidRPr="00AC1518">
        <w:rPr>
          <w:rFonts w:ascii="Palatino Linotype" w:hAnsi="Palatino Linotype" w:cs="Arial"/>
          <w:color w:val="000000" w:themeColor="text1"/>
        </w:rPr>
        <w:t xml:space="preserve">Una vez determinada la vía sobre la que versará el presente recurso, y previa revisión del expediente electrónico formado en </w:t>
      </w:r>
      <w:r w:rsidR="004E40EF" w:rsidRPr="00AC1518">
        <w:rPr>
          <w:rFonts w:ascii="Palatino Linotype" w:hAnsi="Palatino Linotype" w:cs="Arial"/>
          <w:b/>
          <w:color w:val="000000" w:themeColor="text1"/>
        </w:rPr>
        <w:t>EL SAIMEX</w:t>
      </w:r>
      <w:r w:rsidR="004E40EF" w:rsidRPr="00AC1518">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w:t>
      </w:r>
      <w:r w:rsidR="004E40EF" w:rsidRPr="00AC1518">
        <w:rPr>
          <w:rFonts w:ascii="Palatino Linotype" w:hAnsi="Palatino Linotype" w:cs="Arial"/>
          <w:color w:val="000000" w:themeColor="text1"/>
        </w:rPr>
        <w:lastRenderedPageBreak/>
        <w:t>actuaciones que obran en el expediente electrónico, para así estar en posibilidad este Órgano Colegiado de dictar el fallo correspondiente conforme a derecho, tomando en consideración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37377691" w14:textId="77777777" w:rsidR="004E40EF" w:rsidRPr="00AC1518" w:rsidRDefault="004E40EF" w:rsidP="004E40EF">
      <w:pPr>
        <w:spacing w:line="360" w:lineRule="auto"/>
        <w:jc w:val="both"/>
        <w:rPr>
          <w:rFonts w:ascii="Palatino Linotype" w:hAnsi="Palatino Linotype" w:cs="Arial"/>
          <w:color w:val="000000" w:themeColor="text1"/>
        </w:rPr>
      </w:pPr>
    </w:p>
    <w:p w14:paraId="65CC57B0" w14:textId="7EE1D110" w:rsidR="004E40EF" w:rsidRPr="00AC1518" w:rsidRDefault="004E40EF" w:rsidP="004E40EF">
      <w:pPr>
        <w:spacing w:line="360" w:lineRule="auto"/>
        <w:jc w:val="both"/>
        <w:rPr>
          <w:rFonts w:ascii="Palatino Linotype" w:hAnsi="Palatino Linotype" w:cs="Arial"/>
        </w:rPr>
      </w:pPr>
      <w:r w:rsidRPr="00AC1518">
        <w:rPr>
          <w:rFonts w:ascii="Palatino Linotype" w:hAnsi="Palatino Linotype" w:cs="Arial"/>
        </w:rPr>
        <w:t xml:space="preserve">Atento a ello, es preciso señalar que </w:t>
      </w:r>
      <w:r w:rsidRPr="00AC1518">
        <w:rPr>
          <w:rFonts w:ascii="Palatino Linotype" w:hAnsi="Palatino Linotype" w:cs="Arial"/>
          <w:b/>
        </w:rPr>
        <w:t>L</w:t>
      </w:r>
      <w:r>
        <w:rPr>
          <w:rFonts w:ascii="Palatino Linotype" w:hAnsi="Palatino Linotype" w:cs="Arial"/>
          <w:b/>
        </w:rPr>
        <w:t>A</w:t>
      </w:r>
      <w:r w:rsidRPr="00AC1518">
        <w:rPr>
          <w:rFonts w:ascii="Palatino Linotype" w:hAnsi="Palatino Linotype" w:cs="Arial"/>
          <w:b/>
        </w:rPr>
        <w:t xml:space="preserve"> RECURRENTE</w:t>
      </w:r>
      <w:r w:rsidRPr="00AC1518">
        <w:rPr>
          <w:rFonts w:ascii="Palatino Linotype" w:hAnsi="Palatino Linotype" w:cs="Arial"/>
        </w:rPr>
        <w:t xml:space="preserve"> </w:t>
      </w:r>
      <w:r>
        <w:rPr>
          <w:rFonts w:ascii="Palatino Linotype" w:hAnsi="Palatino Linotype" w:cs="Arial"/>
        </w:rPr>
        <w:t xml:space="preserve">esencialmente </w:t>
      </w:r>
      <w:r w:rsidRPr="00AC1518">
        <w:rPr>
          <w:rFonts w:ascii="Palatino Linotype" w:hAnsi="Palatino Linotype" w:cs="Arial"/>
        </w:rPr>
        <w:t>solicitó se le proporcionara información que a continuación se desagrega:</w:t>
      </w:r>
    </w:p>
    <w:p w14:paraId="6B4CF1EC" w14:textId="77777777" w:rsidR="004E40EF" w:rsidRPr="00AC1518" w:rsidRDefault="004E40EF" w:rsidP="004E40EF">
      <w:pPr>
        <w:spacing w:line="360" w:lineRule="auto"/>
        <w:jc w:val="both"/>
        <w:rPr>
          <w:rFonts w:ascii="Palatino Linotype" w:hAnsi="Palatino Linotype" w:cs="Arial"/>
          <w:b/>
          <w:bCs/>
        </w:rPr>
      </w:pPr>
    </w:p>
    <w:p w14:paraId="25139C89" w14:textId="77777777" w:rsidR="004E40EF" w:rsidRDefault="004E40EF" w:rsidP="004E40EF">
      <w:pPr>
        <w:pStyle w:val="Prrafodelista"/>
        <w:numPr>
          <w:ilvl w:val="0"/>
          <w:numId w:val="49"/>
        </w:numPr>
        <w:spacing w:line="360" w:lineRule="auto"/>
        <w:ind w:left="709" w:right="190"/>
        <w:jc w:val="both"/>
        <w:rPr>
          <w:rFonts w:ascii="Palatino Linotype" w:hAnsi="Palatino Linotype"/>
          <w:bCs/>
        </w:rPr>
      </w:pPr>
      <w:r w:rsidRPr="004E40EF">
        <w:rPr>
          <w:rFonts w:ascii="Palatino Linotype" w:hAnsi="Palatino Linotype"/>
          <w:bCs/>
        </w:rPr>
        <w:t>La plaza que se creó por la transferencia de las plazas base definitivas en propiedad e indefinidas con partida presupuestaria asignada</w:t>
      </w:r>
    </w:p>
    <w:p w14:paraId="4DCB279B" w14:textId="30F1E4CD" w:rsidR="004E40EF" w:rsidRPr="004E40EF" w:rsidRDefault="004E40EF" w:rsidP="004E40EF">
      <w:pPr>
        <w:pStyle w:val="Prrafodelista"/>
        <w:numPr>
          <w:ilvl w:val="0"/>
          <w:numId w:val="49"/>
        </w:numPr>
        <w:spacing w:line="360" w:lineRule="auto"/>
        <w:ind w:left="709" w:right="190"/>
        <w:jc w:val="both"/>
        <w:rPr>
          <w:rFonts w:ascii="Palatino Linotype" w:hAnsi="Palatino Linotype"/>
          <w:bCs/>
        </w:rPr>
      </w:pPr>
      <w:r>
        <w:rPr>
          <w:rFonts w:ascii="Palatino Linotype" w:hAnsi="Palatino Linotype"/>
          <w:bCs/>
        </w:rPr>
        <w:t>E</w:t>
      </w:r>
      <w:r w:rsidRPr="004E40EF">
        <w:rPr>
          <w:rFonts w:ascii="Palatino Linotype" w:hAnsi="Palatino Linotype"/>
          <w:bCs/>
        </w:rPr>
        <w:t>n el entendido de que a la fecha no hay causal que justifique la baja de una trabajadora con plaza definitiva; solicit</w:t>
      </w:r>
      <w:r>
        <w:rPr>
          <w:rFonts w:ascii="Palatino Linotype" w:hAnsi="Palatino Linotype"/>
          <w:bCs/>
        </w:rPr>
        <w:t xml:space="preserve">ó </w:t>
      </w:r>
      <w:r w:rsidRPr="004E40EF">
        <w:rPr>
          <w:rFonts w:ascii="Palatino Linotype" w:hAnsi="Palatino Linotype"/>
          <w:bCs/>
        </w:rPr>
        <w:t>que en caso contrario se le entregara la</w:t>
      </w:r>
      <w:r w:rsidRPr="004E40EF">
        <w:rPr>
          <w:rFonts w:ascii="Palatino Linotype" w:hAnsi="Palatino Linotype" w:cs="Tahoma"/>
          <w:sz w:val="21"/>
          <w:szCs w:val="21"/>
        </w:rPr>
        <w:t xml:space="preserve"> </w:t>
      </w:r>
      <w:r w:rsidRPr="004E40EF">
        <w:rPr>
          <w:rFonts w:ascii="Palatino Linotype" w:hAnsi="Palatino Linotype"/>
          <w:bCs/>
        </w:rPr>
        <w:t>documentación correspondiente.</w:t>
      </w:r>
    </w:p>
    <w:p w14:paraId="2313A662" w14:textId="3470A7B0" w:rsidR="004E40EF" w:rsidRDefault="004E40EF" w:rsidP="004E40EF">
      <w:pPr>
        <w:spacing w:before="100" w:beforeAutospacing="1" w:after="100" w:afterAutospacing="1" w:line="360" w:lineRule="auto"/>
        <w:jc w:val="both"/>
        <w:rPr>
          <w:rFonts w:ascii="Palatino Linotype" w:eastAsia="Arial Unicode MS" w:hAnsi="Palatino Linotype" w:cs="Arial"/>
        </w:rPr>
      </w:pPr>
      <w:r w:rsidRPr="00AC1518">
        <w:rPr>
          <w:rFonts w:ascii="Palatino Linotype" w:hAnsi="Palatino Linotype" w:cs="Arial"/>
        </w:rPr>
        <w:t>Atento a lo anterior,</w:t>
      </w:r>
      <w:r w:rsidRPr="00AC1518">
        <w:rPr>
          <w:rFonts w:ascii="Palatino Linotype" w:eastAsia="Arial Unicode MS" w:hAnsi="Palatino Linotype" w:cs="Arial"/>
        </w:rPr>
        <w:t xml:space="preserve"> es de señalar que </w:t>
      </w:r>
      <w:r>
        <w:rPr>
          <w:rFonts w:ascii="Palatino Linotype" w:eastAsia="Arial Unicode MS" w:hAnsi="Palatino Linotype" w:cs="Arial"/>
          <w:b/>
        </w:rPr>
        <w:t xml:space="preserve">EL SUJETO OBLIGADO </w:t>
      </w:r>
      <w:r>
        <w:rPr>
          <w:rFonts w:ascii="Palatino Linotype" w:eastAsia="Arial Unicode MS" w:hAnsi="Palatino Linotype" w:cs="Arial"/>
        </w:rPr>
        <w:t>a través del Servidor Público Habilitado de la Dirección de Administración y Desarrollo de Personal le indicaba lo siguiente.</w:t>
      </w:r>
    </w:p>
    <w:p w14:paraId="1FCC274C" w14:textId="1D05481D" w:rsidR="004E40EF" w:rsidRPr="004E40EF" w:rsidRDefault="004E40EF" w:rsidP="004E40EF">
      <w:pPr>
        <w:spacing w:before="100" w:beforeAutospacing="1" w:after="100" w:afterAutospacing="1" w:line="360" w:lineRule="auto"/>
        <w:jc w:val="center"/>
        <w:rPr>
          <w:rFonts w:ascii="Palatino Linotype" w:eastAsia="Arial Unicode MS" w:hAnsi="Palatino Linotype" w:cs="Arial"/>
        </w:rPr>
      </w:pPr>
      <w:r>
        <w:rPr>
          <w:noProof/>
          <w:lang w:eastAsia="es-MX"/>
        </w:rPr>
        <w:drawing>
          <wp:inline distT="0" distB="0" distL="0" distR="0" wp14:anchorId="6EAC452B" wp14:editId="3CCA88FC">
            <wp:extent cx="4179524" cy="11258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325" t="46406" r="14217" b="29432"/>
                    <a:stretch/>
                  </pic:blipFill>
                  <pic:spPr bwMode="auto">
                    <a:xfrm>
                      <a:off x="0" y="0"/>
                      <a:ext cx="4208927" cy="1133742"/>
                    </a:xfrm>
                    <a:prstGeom prst="rect">
                      <a:avLst/>
                    </a:prstGeom>
                    <a:ln>
                      <a:noFill/>
                    </a:ln>
                    <a:extLst>
                      <a:ext uri="{53640926-AAD7-44D8-BBD7-CCE9431645EC}">
                        <a14:shadowObscured xmlns:a14="http://schemas.microsoft.com/office/drawing/2010/main"/>
                      </a:ext>
                    </a:extLst>
                  </pic:spPr>
                </pic:pic>
              </a:graphicData>
            </a:graphic>
          </wp:inline>
        </w:drawing>
      </w:r>
    </w:p>
    <w:p w14:paraId="5A12777A" w14:textId="3248A374" w:rsidR="004E40EF" w:rsidRPr="00AC1518" w:rsidRDefault="004E40EF" w:rsidP="004E40EF">
      <w:pPr>
        <w:spacing w:line="360" w:lineRule="auto"/>
        <w:jc w:val="both"/>
        <w:rPr>
          <w:rFonts w:ascii="Palatino Linotype" w:eastAsia="Arial Unicode MS" w:hAnsi="Palatino Linotype" w:cs="Arial"/>
          <w:b/>
        </w:rPr>
      </w:pPr>
      <w:r w:rsidRPr="00AC1518">
        <w:rPr>
          <w:rFonts w:ascii="Palatino Linotype" w:eastAsia="Arial Unicode MS" w:hAnsi="Palatino Linotype" w:cs="Arial"/>
        </w:rPr>
        <w:lastRenderedPageBreak/>
        <w:t xml:space="preserve">Ahora bien, de la documental insertada, queda demostrado que </w:t>
      </w:r>
      <w:r w:rsidRPr="00AC1518">
        <w:rPr>
          <w:rFonts w:ascii="Palatino Linotype" w:eastAsia="Arial Unicode MS" w:hAnsi="Palatino Linotype" w:cs="Arial"/>
          <w:b/>
        </w:rPr>
        <w:t>EL SUJETO OBLIGADO</w:t>
      </w:r>
      <w:r w:rsidRPr="00AC1518">
        <w:rPr>
          <w:rFonts w:ascii="Palatino Linotype" w:eastAsia="Arial Unicode MS" w:hAnsi="Palatino Linotype" w:cs="Arial"/>
        </w:rPr>
        <w:t xml:space="preserve"> se pronunci</w:t>
      </w:r>
      <w:r>
        <w:rPr>
          <w:rFonts w:ascii="Palatino Linotype" w:eastAsia="Arial Unicode MS" w:hAnsi="Palatino Linotype" w:cs="Arial"/>
        </w:rPr>
        <w:t xml:space="preserve">ó </w:t>
      </w:r>
      <w:r w:rsidRPr="00AC1518">
        <w:rPr>
          <w:rFonts w:ascii="Palatino Linotype" w:eastAsia="Arial Unicode MS" w:hAnsi="Palatino Linotype" w:cs="Arial"/>
        </w:rPr>
        <w:t>a</w:t>
      </w:r>
      <w:r>
        <w:rPr>
          <w:rFonts w:ascii="Palatino Linotype" w:eastAsia="Arial Unicode MS" w:hAnsi="Palatino Linotype" w:cs="Arial"/>
        </w:rPr>
        <w:t xml:space="preserve"> </w:t>
      </w:r>
      <w:r w:rsidRPr="00AC1518">
        <w:rPr>
          <w:rFonts w:ascii="Palatino Linotype" w:eastAsia="Arial Unicode MS" w:hAnsi="Palatino Linotype" w:cs="Arial"/>
        </w:rPr>
        <w:t>l</w:t>
      </w:r>
      <w:r>
        <w:rPr>
          <w:rFonts w:ascii="Palatino Linotype" w:eastAsia="Arial Unicode MS" w:hAnsi="Palatino Linotype" w:cs="Arial"/>
        </w:rPr>
        <w:t>os</w:t>
      </w:r>
      <w:r w:rsidRPr="00AC1518">
        <w:rPr>
          <w:rFonts w:ascii="Palatino Linotype" w:eastAsia="Arial Unicode MS" w:hAnsi="Palatino Linotype" w:cs="Arial"/>
        </w:rPr>
        <w:t xml:space="preserve"> rubro</w:t>
      </w:r>
      <w:r>
        <w:rPr>
          <w:rFonts w:ascii="Palatino Linotype" w:eastAsia="Arial Unicode MS" w:hAnsi="Palatino Linotype" w:cs="Arial"/>
        </w:rPr>
        <w:t>s</w:t>
      </w:r>
      <w:r w:rsidRPr="00AC1518">
        <w:rPr>
          <w:rFonts w:ascii="Palatino Linotype" w:eastAsia="Arial Unicode MS" w:hAnsi="Palatino Linotype" w:cs="Arial"/>
        </w:rPr>
        <w:t xml:space="preserve"> solicitado</w:t>
      </w:r>
      <w:r>
        <w:rPr>
          <w:rFonts w:ascii="Palatino Linotype" w:eastAsia="Arial Unicode MS" w:hAnsi="Palatino Linotype" w:cs="Arial"/>
        </w:rPr>
        <w:t>s</w:t>
      </w:r>
      <w:r w:rsidRPr="00AC1518">
        <w:rPr>
          <w:rFonts w:ascii="Palatino Linotype" w:eastAsia="Arial Unicode MS" w:hAnsi="Palatino Linotype" w:cs="Arial"/>
        </w:rPr>
        <w:t xml:space="preserve"> </w:t>
      </w:r>
      <w:r>
        <w:rPr>
          <w:rFonts w:ascii="Palatino Linotype" w:eastAsia="Arial Unicode MS" w:hAnsi="Palatino Linotype" w:cs="Arial"/>
        </w:rPr>
        <w:t>por la</w:t>
      </w:r>
      <w:r w:rsidRPr="00AC1518">
        <w:rPr>
          <w:rFonts w:ascii="Palatino Linotype" w:eastAsia="Arial Unicode MS" w:hAnsi="Palatino Linotype" w:cs="Arial"/>
          <w:b/>
        </w:rPr>
        <w:t xml:space="preserve"> </w:t>
      </w:r>
      <w:r w:rsidRPr="00AC1518">
        <w:rPr>
          <w:rFonts w:ascii="Palatino Linotype" w:eastAsia="Arial Unicode MS" w:hAnsi="Palatino Linotype" w:cs="Arial"/>
          <w:bCs/>
        </w:rPr>
        <w:t>particular, por ende, atendiendo el derecho al acceso a la información pública del mismo.</w:t>
      </w:r>
    </w:p>
    <w:p w14:paraId="117E5898" w14:textId="77777777" w:rsidR="004E40EF" w:rsidRPr="00AC1518" w:rsidRDefault="004E40EF" w:rsidP="004E40EF">
      <w:pPr>
        <w:spacing w:line="360" w:lineRule="auto"/>
        <w:jc w:val="both"/>
        <w:rPr>
          <w:rFonts w:ascii="Palatino Linotype" w:eastAsia="Arial Unicode MS" w:hAnsi="Palatino Linotype" w:cs="Arial"/>
          <w:b/>
        </w:rPr>
      </w:pPr>
    </w:p>
    <w:p w14:paraId="37196775" w14:textId="05673999" w:rsidR="004E40EF" w:rsidRPr="00135B22" w:rsidRDefault="004E40EF" w:rsidP="004E40EF">
      <w:pPr>
        <w:spacing w:line="360" w:lineRule="auto"/>
        <w:jc w:val="both"/>
        <w:rPr>
          <w:rFonts w:ascii="Palatino Linotype" w:hAnsi="Palatino Linotype"/>
          <w:color w:val="000000"/>
        </w:rPr>
      </w:pPr>
      <w:r w:rsidRPr="00AC1518">
        <w:rPr>
          <w:rFonts w:ascii="Palatino Linotype" w:eastAsia="Arial Unicode MS" w:hAnsi="Palatino Linotype" w:cs="Arial"/>
          <w:bCs/>
        </w:rPr>
        <w:t xml:space="preserve">Inconforme con la respuesta, </w:t>
      </w:r>
      <w:r w:rsidR="00135B22">
        <w:rPr>
          <w:rFonts w:ascii="Palatino Linotype" w:eastAsia="Arial Unicode MS" w:hAnsi="Palatino Linotype" w:cs="Arial"/>
          <w:bCs/>
        </w:rPr>
        <w:t xml:space="preserve">la </w:t>
      </w:r>
      <w:r w:rsidRPr="00AC1518">
        <w:rPr>
          <w:rFonts w:ascii="Palatino Linotype" w:eastAsia="Arial Unicode MS" w:hAnsi="Palatino Linotype" w:cs="Arial"/>
          <w:bCs/>
        </w:rPr>
        <w:t xml:space="preserve">ahora </w:t>
      </w:r>
      <w:r w:rsidRPr="00AC1518">
        <w:rPr>
          <w:rFonts w:ascii="Palatino Linotype" w:eastAsia="Arial Unicode MS" w:hAnsi="Palatino Linotype" w:cs="Arial"/>
          <w:b/>
        </w:rPr>
        <w:t>RECURRENTE</w:t>
      </w:r>
      <w:r w:rsidRPr="00AC1518">
        <w:rPr>
          <w:rFonts w:ascii="Palatino Linotype" w:eastAsia="Arial Unicode MS" w:hAnsi="Palatino Linotype" w:cs="Arial"/>
          <w:bCs/>
        </w:rPr>
        <w:t xml:space="preserve"> interpuso el presente recurso de revisión, </w:t>
      </w:r>
      <w:r w:rsidRPr="00AC1518">
        <w:rPr>
          <w:rFonts w:ascii="Palatino Linotype" w:eastAsia="Arial Unicode MS" w:hAnsi="Palatino Linotype" w:cs="Arial"/>
        </w:rPr>
        <w:t xml:space="preserve">con las siguientes manifestaciones como, razones y motivos de inconformidad: </w:t>
      </w:r>
      <w:r w:rsidRPr="00AC1518">
        <w:rPr>
          <w:rFonts w:ascii="Palatino Linotype" w:eastAsia="Arial Unicode MS" w:hAnsi="Palatino Linotype" w:cs="Arial"/>
          <w:i/>
          <w:iCs/>
          <w:sz w:val="22"/>
          <w:szCs w:val="22"/>
        </w:rPr>
        <w:t>“</w:t>
      </w:r>
      <w:r w:rsidR="00135B22">
        <w:rPr>
          <w:rFonts w:ascii="Palatino Linotype" w:eastAsia="Arial Unicode MS" w:hAnsi="Palatino Linotype" w:cs="Arial"/>
          <w:i/>
          <w:iCs/>
          <w:sz w:val="22"/>
          <w:szCs w:val="22"/>
        </w:rPr>
        <w:t>…</w:t>
      </w:r>
      <w:r w:rsidR="00135B22" w:rsidRPr="00135B22">
        <w:rPr>
          <w:rFonts w:ascii="Palatino Linotype" w:hAnsi="Palatino Linotype"/>
          <w:i/>
          <w:iCs/>
          <w:color w:val="000000"/>
          <w:sz w:val="22"/>
          <w:szCs w:val="22"/>
        </w:rPr>
        <w:t>Dichas respuestas no corresponden a lo solicitado, ya que la clave 151324.0E096310000 no corresponde a plazas base definitivas en propiedad. Dicha clave corresponde a una plaza temporal no a la definitiva que corresponden a los derechos transferidos. Por lo que se refiere a la pregunta Causal que justifique la baja de una transferencia con plaza definitiva: Lo que se solicita es la causa legal que puede causar la baja de una plaza transferida con antecedentes de plaza definitiva con partida presupuestaria asignada.</w:t>
      </w:r>
      <w:r w:rsidR="00135B22">
        <w:rPr>
          <w:rFonts w:ascii="Palatino Linotype" w:hAnsi="Palatino Linotype"/>
          <w:i/>
          <w:iCs/>
          <w:color w:val="000000"/>
          <w:sz w:val="22"/>
          <w:szCs w:val="22"/>
        </w:rPr>
        <w:t>.</w:t>
      </w:r>
      <w:r w:rsidRPr="00AC1518">
        <w:rPr>
          <w:rFonts w:ascii="Palatino Linotype" w:hAnsi="Palatino Linotype"/>
          <w:i/>
          <w:iCs/>
          <w:color w:val="000000"/>
          <w:sz w:val="22"/>
          <w:szCs w:val="22"/>
        </w:rPr>
        <w:t>.</w:t>
      </w:r>
      <w:r w:rsidR="00135B22">
        <w:rPr>
          <w:rFonts w:ascii="Palatino Linotype" w:hAnsi="Palatino Linotype"/>
          <w:i/>
          <w:iCs/>
          <w:color w:val="000000"/>
          <w:sz w:val="22"/>
          <w:szCs w:val="22"/>
        </w:rPr>
        <w:t>”</w:t>
      </w:r>
      <w:r>
        <w:rPr>
          <w:rFonts w:ascii="Palatino Linotype" w:hAnsi="Palatino Linotype"/>
          <w:i/>
          <w:iCs/>
          <w:color w:val="000000"/>
          <w:sz w:val="22"/>
          <w:szCs w:val="22"/>
        </w:rPr>
        <w:t>(sic);</w:t>
      </w:r>
      <w:r w:rsidRPr="00AC1518">
        <w:rPr>
          <w:rFonts w:ascii="Palatino Linotype" w:hAnsi="Palatino Linotype"/>
          <w:color w:val="000000"/>
          <w:sz w:val="14"/>
          <w:szCs w:val="14"/>
        </w:rPr>
        <w:t xml:space="preserve"> </w:t>
      </w:r>
      <w:r w:rsidRPr="00AC1518">
        <w:rPr>
          <w:rFonts w:ascii="Palatino Linotype" w:eastAsia="Arial Unicode MS" w:hAnsi="Palatino Linotype" w:cs="Arial"/>
        </w:rPr>
        <w:t xml:space="preserve">al respecto </w:t>
      </w:r>
      <w:r w:rsidRPr="00AC1518">
        <w:rPr>
          <w:rFonts w:ascii="Palatino Linotype" w:hAnsi="Palatino Linotype"/>
          <w:color w:val="000000"/>
        </w:rPr>
        <w:t xml:space="preserve">es de señalar que las manifestaciones realizadas por </w:t>
      </w:r>
      <w:r w:rsidRPr="00AC1518">
        <w:rPr>
          <w:rFonts w:ascii="Palatino Linotype" w:hAnsi="Palatino Linotype"/>
          <w:b/>
          <w:bCs/>
          <w:color w:val="000000"/>
        </w:rPr>
        <w:t>L</w:t>
      </w:r>
      <w:r w:rsidR="00135B22">
        <w:rPr>
          <w:rFonts w:ascii="Palatino Linotype" w:hAnsi="Palatino Linotype"/>
          <w:b/>
          <w:bCs/>
          <w:color w:val="000000"/>
        </w:rPr>
        <w:t>A</w:t>
      </w:r>
      <w:r w:rsidRPr="00AC1518">
        <w:rPr>
          <w:rFonts w:ascii="Palatino Linotype" w:hAnsi="Palatino Linotype"/>
          <w:b/>
          <w:bCs/>
          <w:color w:val="000000"/>
        </w:rPr>
        <w:t xml:space="preserve"> RECURRENTE</w:t>
      </w:r>
      <w:r w:rsidRPr="00AC1518">
        <w:rPr>
          <w:rFonts w:ascii="Palatino Linotype" w:hAnsi="Palatino Linotype"/>
          <w:color w:val="000000"/>
        </w:rPr>
        <w:t xml:space="preserve"> resultan </w:t>
      </w:r>
      <w:r w:rsidRPr="003D2EF6">
        <w:rPr>
          <w:rFonts w:ascii="Palatino Linotype" w:hAnsi="Palatino Linotype"/>
          <w:b/>
          <w:bCs/>
          <w:color w:val="000000"/>
        </w:rPr>
        <w:t>infundadas</w:t>
      </w:r>
      <w:r w:rsidRPr="00AC1518">
        <w:rPr>
          <w:rFonts w:ascii="Palatino Linotype" w:hAnsi="Palatino Linotype"/>
          <w:color w:val="000000"/>
        </w:rPr>
        <w:t xml:space="preserve"> en razón de que el Titular de la Unidad de Transparencia siguió con cabalidad </w:t>
      </w:r>
      <w:r>
        <w:rPr>
          <w:rFonts w:ascii="Palatino Linotype" w:hAnsi="Palatino Linotype"/>
          <w:color w:val="000000"/>
        </w:rPr>
        <w:t>el procedimiento de atención de las solicitudes de información establecido en la ley de la materia</w:t>
      </w:r>
      <w:r w:rsidRPr="00AC1518">
        <w:rPr>
          <w:rFonts w:ascii="Palatino Linotype" w:hAnsi="Palatino Linotype"/>
          <w:color w:val="000000"/>
        </w:rPr>
        <w:t xml:space="preserve">, en el que le requirió la información pública al </w:t>
      </w:r>
      <w:r w:rsidR="00135B22">
        <w:rPr>
          <w:rFonts w:ascii="Palatino Linotype" w:eastAsia="Arial Unicode MS" w:hAnsi="Palatino Linotype" w:cs="Arial"/>
        </w:rPr>
        <w:t>Director de Administración y Desarrollo de Personal</w:t>
      </w:r>
      <w:r w:rsidR="00135B22">
        <w:rPr>
          <w:rFonts w:ascii="Palatino Linotype" w:hAnsi="Palatino Linotype"/>
          <w:color w:val="000000"/>
        </w:rPr>
        <w:t xml:space="preserve"> c</w:t>
      </w:r>
      <w:r w:rsidRPr="00AC1518">
        <w:rPr>
          <w:rFonts w:ascii="Palatino Linotype" w:hAnsi="Palatino Linotype"/>
          <w:color w:val="000000"/>
        </w:rPr>
        <w:t>ompetente para atender los</w:t>
      </w:r>
      <w:r w:rsidR="00135B22">
        <w:rPr>
          <w:rFonts w:ascii="Palatino Linotype" w:hAnsi="Palatino Linotype"/>
          <w:color w:val="000000"/>
        </w:rPr>
        <w:t xml:space="preserve"> requerimientos de la solicitante </w:t>
      </w:r>
      <w:r w:rsidRPr="00AC1518">
        <w:rPr>
          <w:rFonts w:ascii="Palatino Linotype" w:hAnsi="Palatino Linotype"/>
          <w:color w:val="000000"/>
        </w:rPr>
        <w:t>mismo que garantiz</w:t>
      </w:r>
      <w:r>
        <w:rPr>
          <w:rFonts w:ascii="Palatino Linotype" w:hAnsi="Palatino Linotype"/>
          <w:color w:val="000000"/>
        </w:rPr>
        <w:t xml:space="preserve">ó </w:t>
      </w:r>
      <w:r w:rsidRPr="00AC1518">
        <w:rPr>
          <w:rFonts w:ascii="Palatino Linotype" w:hAnsi="Palatino Linotype"/>
          <w:color w:val="000000"/>
        </w:rPr>
        <w:t>que la respuesta no sufriera alteraciones</w:t>
      </w:r>
      <w:r>
        <w:rPr>
          <w:rFonts w:ascii="Palatino Linotype" w:hAnsi="Palatino Linotype"/>
          <w:color w:val="000000"/>
        </w:rPr>
        <w:t xml:space="preserve"> y no se necesita una respuesta personalizada para atender el derecho al acceso a la información pública.</w:t>
      </w:r>
    </w:p>
    <w:p w14:paraId="64A2BBBC" w14:textId="77777777" w:rsidR="004E40EF" w:rsidRDefault="004E40EF" w:rsidP="004E40EF">
      <w:pPr>
        <w:spacing w:line="360" w:lineRule="auto"/>
        <w:jc w:val="both"/>
        <w:rPr>
          <w:rFonts w:ascii="Palatino Linotype" w:hAnsi="Palatino Linotype"/>
          <w:color w:val="000000"/>
        </w:rPr>
      </w:pPr>
    </w:p>
    <w:p w14:paraId="5208F908" w14:textId="77777777" w:rsidR="004E40EF" w:rsidRDefault="004E40EF" w:rsidP="004E40EF">
      <w:pPr>
        <w:spacing w:line="360" w:lineRule="auto"/>
        <w:jc w:val="both"/>
        <w:rPr>
          <w:rFonts w:ascii="Palatino Linotype" w:hAnsi="Palatino Linotype" w:cs="Arial"/>
          <w:lang w:val="es-ES"/>
        </w:rPr>
      </w:pPr>
      <w:r>
        <w:rPr>
          <w:rFonts w:ascii="Palatino Linotype" w:hAnsi="Palatino Linotype" w:cs="Arial"/>
          <w:lang w:val="es-ES"/>
        </w:rPr>
        <w:t>A efecto de reforzar lo anterior, es necesario tomar en cuenta las siguientes disposiciones de la Ley de la materia.</w:t>
      </w:r>
    </w:p>
    <w:p w14:paraId="3D468AAA" w14:textId="77777777" w:rsidR="004E40EF" w:rsidRDefault="004E40EF" w:rsidP="004E40EF">
      <w:pPr>
        <w:ind w:left="851" w:right="901"/>
        <w:jc w:val="both"/>
        <w:rPr>
          <w:rFonts w:ascii="Palatino Linotype" w:hAnsi="Palatino Linotype"/>
          <w:i/>
          <w:sz w:val="22"/>
          <w:szCs w:val="22"/>
          <w:lang w:val="es-ES"/>
        </w:rPr>
      </w:pPr>
    </w:p>
    <w:p w14:paraId="56425EAB"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lastRenderedPageBreak/>
        <w:t>“</w:t>
      </w:r>
      <w:r>
        <w:rPr>
          <w:rFonts w:ascii="Palatino Linotype" w:hAnsi="Palatino Linotype"/>
          <w:b/>
          <w:i/>
          <w:sz w:val="22"/>
          <w:szCs w:val="22"/>
          <w:lang w:val="es-ES"/>
        </w:rPr>
        <w:t>Artículo 50.</w:t>
      </w:r>
      <w:r>
        <w:rPr>
          <w:rFonts w:ascii="Palatino Linotype" w:hAnsi="Palatino Linotype"/>
          <w:i/>
          <w:sz w:val="22"/>
          <w:szCs w:val="22"/>
          <w:lang w:val="es-ES"/>
        </w:rPr>
        <w:t xml:space="preserve"> Los sujetos obligados contarán con un área responsable para la atención de las solicitudes de </w:t>
      </w:r>
      <w:r>
        <w:rPr>
          <w:rFonts w:ascii="Palatino Linotype" w:hAnsi="Palatino Linotype" w:cs="Arial"/>
          <w:i/>
          <w:sz w:val="22"/>
          <w:szCs w:val="22"/>
          <w:lang w:val="es-ES" w:eastAsia="es-MX"/>
        </w:rPr>
        <w:t>información</w:t>
      </w:r>
      <w:r>
        <w:rPr>
          <w:rFonts w:ascii="Palatino Linotype" w:hAnsi="Palatino Linotype"/>
          <w:i/>
          <w:sz w:val="22"/>
          <w:szCs w:val="22"/>
          <w:lang w:val="es-ES"/>
        </w:rPr>
        <w:t>, a la que se le denominará Unidad de Transparencia.</w:t>
      </w:r>
    </w:p>
    <w:p w14:paraId="4B36A7D4" w14:textId="77777777" w:rsidR="004E40EF" w:rsidRDefault="004E40EF" w:rsidP="004E40EF">
      <w:pPr>
        <w:ind w:left="851" w:right="901"/>
        <w:jc w:val="both"/>
        <w:rPr>
          <w:rFonts w:ascii="Palatino Linotype" w:hAnsi="Palatino Linotype"/>
          <w:i/>
          <w:sz w:val="22"/>
          <w:szCs w:val="22"/>
          <w:lang w:val="es-ES"/>
        </w:rPr>
      </w:pPr>
    </w:p>
    <w:p w14:paraId="0AD14477"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b/>
          <w:i/>
          <w:sz w:val="22"/>
          <w:szCs w:val="22"/>
          <w:lang w:val="es-ES"/>
        </w:rPr>
        <w:t>Artículo 51</w:t>
      </w:r>
      <w:r>
        <w:rPr>
          <w:rFonts w:ascii="Palatino Linotype" w:hAnsi="Palatino Linotype"/>
          <w:i/>
          <w:sz w:val="22"/>
          <w:szCs w:val="22"/>
          <w:lang w:val="es-ES"/>
        </w:rPr>
        <w:t xml:space="preserve">. Los sujetos obligados designaran a un responsable para atender la Unidad de Transparencia, quien fungirá como enlace entre éstos y los solicitantes. Dicha Unidad será la encargada de tramitar </w:t>
      </w:r>
      <w:r>
        <w:rPr>
          <w:rFonts w:ascii="Palatino Linotype" w:hAnsi="Palatino Linotype" w:cs="Arial"/>
          <w:i/>
          <w:sz w:val="22"/>
          <w:szCs w:val="22"/>
          <w:lang w:val="es-ES" w:eastAsia="es-MX"/>
        </w:rPr>
        <w:t>internamente</w:t>
      </w:r>
      <w:r>
        <w:rPr>
          <w:rFonts w:ascii="Palatino Linotype" w:hAnsi="Palatino Linotype"/>
          <w:i/>
          <w:sz w:val="22"/>
          <w:szCs w:val="22"/>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93C318B" w14:textId="77777777" w:rsidR="004E40EF" w:rsidRDefault="004E40EF" w:rsidP="004E40EF">
      <w:pPr>
        <w:ind w:left="851" w:right="901"/>
        <w:jc w:val="both"/>
        <w:rPr>
          <w:rFonts w:ascii="Palatino Linotype" w:hAnsi="Palatino Linotype"/>
          <w:i/>
          <w:sz w:val="22"/>
          <w:szCs w:val="22"/>
          <w:lang w:val="es-ES"/>
        </w:rPr>
      </w:pPr>
    </w:p>
    <w:p w14:paraId="354570B2"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b/>
          <w:i/>
          <w:sz w:val="22"/>
          <w:szCs w:val="22"/>
          <w:lang w:val="es-ES"/>
        </w:rPr>
        <w:t>Artículo 53</w:t>
      </w:r>
      <w:r>
        <w:rPr>
          <w:rFonts w:ascii="Palatino Linotype" w:hAnsi="Palatino Linotype"/>
          <w:i/>
          <w:sz w:val="22"/>
          <w:szCs w:val="22"/>
          <w:lang w:val="es-ES"/>
        </w:rPr>
        <w:t xml:space="preserve">. Las Unidades de </w:t>
      </w:r>
      <w:r>
        <w:rPr>
          <w:rFonts w:ascii="Palatino Linotype" w:hAnsi="Palatino Linotype" w:cs="Arial"/>
          <w:i/>
          <w:sz w:val="22"/>
          <w:szCs w:val="22"/>
          <w:lang w:val="es-ES" w:eastAsia="es-MX"/>
        </w:rPr>
        <w:t>Transparencia</w:t>
      </w:r>
      <w:r>
        <w:rPr>
          <w:rFonts w:ascii="Palatino Linotype" w:hAnsi="Palatino Linotype"/>
          <w:i/>
          <w:sz w:val="22"/>
          <w:szCs w:val="22"/>
          <w:lang w:val="es-ES"/>
        </w:rPr>
        <w:t xml:space="preserve"> tendrán las siguientes funciones:</w:t>
      </w:r>
    </w:p>
    <w:p w14:paraId="44013647"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 xml:space="preserve">I. Recabar, difundir y actualizar la información relativa a las obligaciones de transparencia comunes y específicas a la </w:t>
      </w:r>
      <w:r>
        <w:rPr>
          <w:rFonts w:ascii="Palatino Linotype" w:hAnsi="Palatino Linotype" w:cs="Arial"/>
          <w:i/>
          <w:sz w:val="22"/>
          <w:szCs w:val="22"/>
          <w:lang w:val="es-ES" w:eastAsia="es-MX"/>
        </w:rPr>
        <w:t>que</w:t>
      </w:r>
      <w:r>
        <w:rPr>
          <w:rFonts w:ascii="Palatino Linotype" w:hAnsi="Palatino Linotype"/>
          <w:i/>
          <w:sz w:val="22"/>
          <w:szCs w:val="22"/>
          <w:lang w:val="es-ES"/>
        </w:rPr>
        <w:t xml:space="preserve"> se refiere la Ley General, esta Ley, la que determine el Instituto y las demás disposiciones de la materia, así como propiciar que las áreas la actualicen periódicamente conforme a la normatividad aplicable;</w:t>
      </w:r>
    </w:p>
    <w:p w14:paraId="7D8C24EB" w14:textId="77777777" w:rsidR="004E40EF" w:rsidRDefault="004E40EF" w:rsidP="004E40EF">
      <w:pPr>
        <w:ind w:left="851" w:right="901"/>
        <w:jc w:val="both"/>
        <w:rPr>
          <w:rFonts w:ascii="Palatino Linotype" w:hAnsi="Palatino Linotype"/>
          <w:b/>
          <w:i/>
          <w:sz w:val="22"/>
          <w:szCs w:val="22"/>
          <w:lang w:val="es-ES"/>
        </w:rPr>
      </w:pPr>
      <w:r>
        <w:rPr>
          <w:rFonts w:ascii="Palatino Linotype" w:hAnsi="Palatino Linotype"/>
          <w:b/>
          <w:i/>
          <w:sz w:val="22"/>
          <w:szCs w:val="22"/>
          <w:lang w:val="es-ES"/>
        </w:rPr>
        <w:t xml:space="preserve">II. Recibir, </w:t>
      </w:r>
      <w:r>
        <w:rPr>
          <w:rFonts w:ascii="Palatino Linotype" w:hAnsi="Palatino Linotype"/>
          <w:b/>
          <w:i/>
          <w:sz w:val="22"/>
          <w:szCs w:val="22"/>
          <w:u w:val="single"/>
          <w:lang w:val="es-ES"/>
        </w:rPr>
        <w:t>tramitar</w:t>
      </w:r>
      <w:r>
        <w:rPr>
          <w:rFonts w:ascii="Palatino Linotype" w:hAnsi="Palatino Linotype"/>
          <w:b/>
          <w:i/>
          <w:sz w:val="22"/>
          <w:szCs w:val="22"/>
          <w:lang w:val="es-ES"/>
        </w:rPr>
        <w:t xml:space="preserve"> y dar respuesta a las solicitudes de acceso a la información;</w:t>
      </w:r>
    </w:p>
    <w:p w14:paraId="0471577E"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 xml:space="preserve">III. Auxiliar a los particulares en la elaboración de solicitudes de acceso a la información y, en su caso, orientarlos sobre los sujetos </w:t>
      </w:r>
      <w:r>
        <w:rPr>
          <w:rFonts w:ascii="Palatino Linotype" w:hAnsi="Palatino Linotype" w:cs="Arial"/>
          <w:i/>
          <w:sz w:val="22"/>
          <w:szCs w:val="22"/>
          <w:lang w:val="es-ES" w:eastAsia="es-MX"/>
        </w:rPr>
        <w:t>obligados</w:t>
      </w:r>
      <w:r>
        <w:rPr>
          <w:rFonts w:ascii="Palatino Linotype" w:hAnsi="Palatino Linotype"/>
          <w:i/>
          <w:sz w:val="22"/>
          <w:szCs w:val="22"/>
          <w:lang w:val="es-ES"/>
        </w:rPr>
        <w:t xml:space="preserve"> competentes conforme a la normatividad aplicable;</w:t>
      </w:r>
    </w:p>
    <w:p w14:paraId="0B3623AA"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IV. Realizar, con efectividad, los trámites internos necesarios para la atención de las solicitudes de acceso a la información;</w:t>
      </w:r>
    </w:p>
    <w:p w14:paraId="3702EEA6"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V. Entregar, en su caso, a los particulares la información solicitada;</w:t>
      </w:r>
    </w:p>
    <w:p w14:paraId="068A317F"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VI. Efectuar las notificaciones a los solicitantes;</w:t>
      </w:r>
    </w:p>
    <w:p w14:paraId="7E998AC8"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VII. Proponer al Comité de Transparencia, los procedimientos internos que aseguren la mayor eficiencia en la gestión de las solicitudes de acceso a la información, conforme a la normatividad aplicable;</w:t>
      </w:r>
    </w:p>
    <w:p w14:paraId="636E1CF4"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VIII. Proponer a quien preside el Comité de Transparencia, personal habilitado que sea necesario para recibir y dar trámite a las solicitudes de acceso a la información;</w:t>
      </w:r>
    </w:p>
    <w:p w14:paraId="1259B80D"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16F6846C"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X. Presentar ante el Comité, el proyecto de clasificación de información;</w:t>
      </w:r>
    </w:p>
    <w:p w14:paraId="0A42D178"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XI. Promover e implementar políticas de transparencia proactiva procurando su accesibilidad;</w:t>
      </w:r>
    </w:p>
    <w:p w14:paraId="406A9ED8"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XII. Fomentar la transparencia y accesibilidad al interior del sujeto obligado;</w:t>
      </w:r>
    </w:p>
    <w:p w14:paraId="555C8B6D"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lastRenderedPageBreak/>
        <w:t>XIII. Hacer del conocimiento de la instancia competente la probable responsabilidad por el incumplimiento de las obligaciones previstas en la presente Ley; y</w:t>
      </w:r>
    </w:p>
    <w:p w14:paraId="5A5DAEF6"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XIV. Las demás que resulten necesarias para facilitar el acceso a la información y aquellas que se desprenden de la presente Ley y demás disposiciones jurídicas aplicables.</w:t>
      </w:r>
    </w:p>
    <w:p w14:paraId="570DEF74"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CA8180C"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7AF5534" w14:textId="77777777" w:rsidR="004E40EF" w:rsidRDefault="004E40EF" w:rsidP="004E40EF">
      <w:pPr>
        <w:ind w:left="851" w:right="901"/>
        <w:jc w:val="both"/>
        <w:rPr>
          <w:rFonts w:ascii="Palatino Linotype" w:hAnsi="Palatino Linotype"/>
          <w:i/>
          <w:sz w:val="22"/>
          <w:szCs w:val="22"/>
          <w:lang w:val="es-ES"/>
        </w:rPr>
      </w:pPr>
    </w:p>
    <w:p w14:paraId="4C64ABB8"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b/>
          <w:i/>
          <w:sz w:val="22"/>
          <w:szCs w:val="22"/>
          <w:lang w:val="es-ES"/>
        </w:rPr>
        <w:t>Artículo 59</w:t>
      </w:r>
      <w:r>
        <w:rPr>
          <w:rFonts w:ascii="Palatino Linotype" w:hAnsi="Palatino Linotype"/>
          <w:i/>
          <w:sz w:val="22"/>
          <w:szCs w:val="22"/>
          <w:lang w:val="es-ES"/>
        </w:rPr>
        <w:t>. Los servidores públicos habilitados tendrán las funciones siguientes:</w:t>
      </w:r>
    </w:p>
    <w:p w14:paraId="4D1C8709"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I. Localizar la información que le solicite la Unidad de Transparencia;</w:t>
      </w:r>
    </w:p>
    <w:p w14:paraId="5A755243"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II. Proporcionar la información que obre en los archivos y que le sea solicitada por la Unidad de Transparencia;</w:t>
      </w:r>
    </w:p>
    <w:p w14:paraId="61E1C70E"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III. Apoyar a la Unidad de Transparencia en lo que esta le solicite para el cumplimiento de sus funciones;</w:t>
      </w:r>
    </w:p>
    <w:p w14:paraId="2D9E4173"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IV. Proporcionar a la Unidad de Transparencia, las modificaciones a la información pública de oficio que obre en su poder;</w:t>
      </w:r>
    </w:p>
    <w:p w14:paraId="2B4198B1"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V. Integrar y presentar al responsable de la Unidad de Transparencia la propuesta de clasificación de información, la cual tendrá los fundamentos y argumentos en que se basa dicha propuesta;</w:t>
      </w:r>
    </w:p>
    <w:p w14:paraId="0E8B95D2"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VI. Verificar, una vez analizado el contenido de la información, que no se encuentre en los supuestos de información clasificada; y</w:t>
      </w:r>
    </w:p>
    <w:p w14:paraId="1BFF52C3"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VII. Dar cuenta a la Unidad de Transparencia del vencimiento de los plazos de reserva.</w:t>
      </w:r>
    </w:p>
    <w:p w14:paraId="2D16C288" w14:textId="77777777" w:rsidR="004E40EF" w:rsidRDefault="004E40EF" w:rsidP="004E40EF">
      <w:pPr>
        <w:ind w:left="851" w:right="901"/>
        <w:jc w:val="both"/>
        <w:rPr>
          <w:rFonts w:ascii="Palatino Linotype" w:hAnsi="Palatino Linotype"/>
          <w:i/>
          <w:sz w:val="22"/>
          <w:szCs w:val="22"/>
          <w:lang w:val="es-ES"/>
        </w:rPr>
      </w:pPr>
    </w:p>
    <w:p w14:paraId="5D319E04"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b/>
          <w:i/>
          <w:sz w:val="22"/>
          <w:szCs w:val="22"/>
          <w:lang w:val="es-ES"/>
        </w:rPr>
        <w:t>Artículo 162</w:t>
      </w:r>
      <w:r>
        <w:rPr>
          <w:rFonts w:ascii="Palatino Linotype" w:hAnsi="Palatino Linotype"/>
          <w:i/>
          <w:sz w:val="22"/>
          <w:szCs w:val="22"/>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5387EBA6" w14:textId="77777777" w:rsidR="004E40EF" w:rsidRDefault="004E40EF" w:rsidP="004E40EF">
      <w:pPr>
        <w:ind w:left="851" w:right="901"/>
        <w:jc w:val="both"/>
        <w:rPr>
          <w:rFonts w:ascii="Palatino Linotype" w:hAnsi="Palatino Linotype"/>
          <w:i/>
          <w:sz w:val="22"/>
          <w:szCs w:val="22"/>
          <w:lang w:val="es-ES"/>
        </w:rPr>
      </w:pPr>
      <w:r>
        <w:rPr>
          <w:rFonts w:ascii="Palatino Linotype" w:hAnsi="Palatino Linotype"/>
          <w:i/>
          <w:sz w:val="22"/>
          <w:szCs w:val="22"/>
          <w:lang w:val="es-ES"/>
        </w:rPr>
        <w:t>(Énfasis añadido)</w:t>
      </w:r>
    </w:p>
    <w:p w14:paraId="5642DEF9" w14:textId="77777777" w:rsidR="004E40EF" w:rsidRDefault="004E40EF" w:rsidP="004E40EF">
      <w:pPr>
        <w:spacing w:line="360" w:lineRule="auto"/>
        <w:jc w:val="both"/>
        <w:rPr>
          <w:rFonts w:ascii="Palatino Linotype" w:eastAsia="Calibri" w:hAnsi="Palatino Linotype"/>
          <w:lang w:val="es-ES"/>
        </w:rPr>
      </w:pPr>
      <w:r>
        <w:rPr>
          <w:rFonts w:ascii="Palatino Linotype" w:eastAsia="Calibri" w:hAnsi="Palatino Linotype"/>
          <w:lang w:val="es-ES"/>
        </w:rPr>
        <w:lastRenderedPageBreak/>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Pr>
          <w:rFonts w:ascii="Palatino Linotype" w:eastAsia="Calibri" w:hAnsi="Palatino Linotype"/>
          <w:b/>
          <w:lang w:val="es-ES"/>
        </w:rPr>
        <w:t>EL SUJETO OBLIGADO</w:t>
      </w:r>
      <w:r>
        <w:rPr>
          <w:rFonts w:ascii="Palatino Linotype" w:eastAsia="Calibri" w:hAnsi="Palatino Linotype"/>
          <w:lang w:val="es-ES"/>
        </w:rPr>
        <w:t xml:space="preserve"> y los solicitantes, y tiene bajo su responsabilidad el tramitar internamente la solicitud de información.</w:t>
      </w:r>
    </w:p>
    <w:p w14:paraId="5E70D3BE" w14:textId="77777777" w:rsidR="004E40EF" w:rsidRPr="00AC1518" w:rsidRDefault="004E40EF" w:rsidP="004E40EF">
      <w:pPr>
        <w:autoSpaceDE w:val="0"/>
        <w:autoSpaceDN w:val="0"/>
        <w:adjustRightInd w:val="0"/>
        <w:spacing w:line="360" w:lineRule="auto"/>
        <w:ind w:right="49"/>
        <w:jc w:val="both"/>
        <w:rPr>
          <w:rFonts w:ascii="Palatino Linotype" w:hAnsi="Palatino Linotype"/>
          <w:lang w:val="es-ES"/>
        </w:rPr>
      </w:pPr>
    </w:p>
    <w:p w14:paraId="2977FF55" w14:textId="649B7C7C" w:rsidR="004E40EF" w:rsidRPr="008C435B" w:rsidRDefault="004E40EF" w:rsidP="004E40EF">
      <w:pPr>
        <w:spacing w:line="360" w:lineRule="auto"/>
        <w:jc w:val="both"/>
        <w:rPr>
          <w:rFonts w:ascii="Palatino Linotype" w:hAnsi="Palatino Linotype" w:cs="Arial"/>
          <w:bCs/>
          <w:szCs w:val="22"/>
          <w:lang w:val="es-ES"/>
        </w:rPr>
      </w:pPr>
      <w:r w:rsidRPr="008C435B">
        <w:rPr>
          <w:rFonts w:ascii="Palatino Linotype" w:hAnsi="Palatino Linotype" w:cs="Arial"/>
          <w:bCs/>
          <w:szCs w:val="22"/>
          <w:lang w:val="es-ES"/>
        </w:rPr>
        <w:t xml:space="preserve">Aunado a lo anterior, es importante señalar que este Instituto considera que, al haber existido un pronunciamiento por parte del </w:t>
      </w:r>
      <w:r w:rsidRPr="008C435B">
        <w:rPr>
          <w:rFonts w:ascii="Palatino Linotype" w:hAnsi="Palatino Linotype" w:cs="Arial"/>
          <w:b/>
          <w:bCs/>
          <w:szCs w:val="22"/>
          <w:lang w:val="es-ES"/>
        </w:rPr>
        <w:t>SUJETO OBLIGADO</w:t>
      </w:r>
      <w:r w:rsidRPr="008C435B">
        <w:rPr>
          <w:rFonts w:ascii="Palatino Linotype" w:hAnsi="Palatino Linotype" w:cs="Arial"/>
          <w:bCs/>
          <w:szCs w:val="22"/>
          <w:lang w:val="es-ES"/>
        </w:rPr>
        <w:t xml:space="preserve">, </w:t>
      </w:r>
      <w:r w:rsidRPr="008C435B">
        <w:rPr>
          <w:rFonts w:ascii="Palatino Linotype" w:hAnsi="Palatino Linotype"/>
        </w:rPr>
        <w:t>a fin de dar respuesta a la solicitud planteada,</w:t>
      </w:r>
      <w:r w:rsidRPr="008C435B">
        <w:rPr>
          <w:rFonts w:ascii="Palatino Linotype" w:hAnsi="Palatino Linotype" w:cs="Arial"/>
          <w:bCs/>
          <w:szCs w:val="22"/>
          <w:lang w:val="es-ES"/>
        </w:rPr>
        <w:t xml:space="preserve"> no está facultado para manifestarse sobre la veracidad de la misma, </w:t>
      </w:r>
      <w:r w:rsidR="00135B22">
        <w:rPr>
          <w:rFonts w:ascii="Palatino Linotype" w:hAnsi="Palatino Linotype" w:cs="Arial"/>
          <w:bCs/>
          <w:szCs w:val="22"/>
          <w:lang w:val="es-ES"/>
        </w:rPr>
        <w:t xml:space="preserve">o dudar de la misma como lo hace la solicitante mediante sus razones o motivos de inconformidad; </w:t>
      </w:r>
      <w:r w:rsidRPr="008C435B">
        <w:rPr>
          <w:rFonts w:ascii="Palatino Linotype" w:hAnsi="Palatino Linotype" w:cs="Arial"/>
          <w:bCs/>
          <w:szCs w:val="22"/>
          <w:lang w:val="es-ES"/>
        </w:rPr>
        <w:t>pues no existe precepto legal alguno en la Ley de la materia que lo faculte para que vía recurso de revisión pueda pronunciarse al respecto.</w:t>
      </w:r>
      <w:r w:rsidRPr="00AC1518">
        <w:rPr>
          <w:rFonts w:ascii="Palatino Linotype" w:hAnsi="Palatino Linotype" w:cs="Arial"/>
          <w:bCs/>
          <w:szCs w:val="22"/>
          <w:lang w:val="es-ES"/>
        </w:rPr>
        <w:t xml:space="preserve"> </w:t>
      </w:r>
    </w:p>
    <w:p w14:paraId="7B8B3B83" w14:textId="77777777" w:rsidR="004E40EF" w:rsidRDefault="004E40EF" w:rsidP="004E40EF">
      <w:pPr>
        <w:spacing w:line="360" w:lineRule="auto"/>
        <w:jc w:val="both"/>
        <w:rPr>
          <w:rFonts w:ascii="Palatino Linotype" w:hAnsi="Palatino Linotype" w:cs="Arial"/>
          <w:bCs/>
          <w:szCs w:val="22"/>
          <w:lang w:val="es-ES"/>
        </w:rPr>
      </w:pPr>
    </w:p>
    <w:p w14:paraId="2777166A" w14:textId="77777777" w:rsidR="004E40EF" w:rsidRPr="00AC1518" w:rsidRDefault="004E40EF" w:rsidP="004E40EF">
      <w:pPr>
        <w:spacing w:line="360" w:lineRule="auto"/>
        <w:jc w:val="both"/>
        <w:rPr>
          <w:rFonts w:ascii="Palatino Linotype" w:hAnsi="Palatino Linotype" w:cs="Arial"/>
          <w:bCs/>
          <w:szCs w:val="22"/>
          <w:lang w:val="es-ES"/>
        </w:rPr>
      </w:pPr>
      <w:r w:rsidRPr="00AC1518">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1EA3A3DF" w14:textId="77777777" w:rsidR="004E40EF" w:rsidRPr="00AC1518" w:rsidRDefault="004E40EF" w:rsidP="004E40EF">
      <w:pPr>
        <w:tabs>
          <w:tab w:val="left" w:pos="1140"/>
        </w:tabs>
        <w:jc w:val="both"/>
        <w:rPr>
          <w:rFonts w:ascii="Palatino Linotype" w:hAnsi="Palatino Linotype" w:cs="Arial"/>
          <w:bCs/>
          <w:szCs w:val="22"/>
          <w:lang w:val="es-ES"/>
        </w:rPr>
      </w:pPr>
      <w:r w:rsidRPr="00AC1518">
        <w:rPr>
          <w:rFonts w:ascii="Palatino Linotype" w:hAnsi="Palatino Linotype" w:cs="Arial"/>
          <w:bCs/>
          <w:szCs w:val="22"/>
          <w:lang w:val="es-ES"/>
        </w:rPr>
        <w:tab/>
      </w:r>
    </w:p>
    <w:p w14:paraId="06D260CE" w14:textId="77777777" w:rsidR="004E40EF" w:rsidRDefault="004E40EF" w:rsidP="004E40EF">
      <w:pPr>
        <w:tabs>
          <w:tab w:val="left" w:pos="709"/>
        </w:tabs>
        <w:ind w:left="851" w:right="899"/>
        <w:jc w:val="both"/>
        <w:rPr>
          <w:rFonts w:ascii="Palatino Linotype" w:hAnsi="Palatino Linotype" w:cs="Arial"/>
          <w:b/>
          <w:bCs/>
          <w:i/>
          <w:sz w:val="22"/>
          <w:szCs w:val="22"/>
          <w:lang w:val="es-ES"/>
        </w:rPr>
      </w:pPr>
      <w:r w:rsidRPr="00AC1518">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AC1518">
        <w:rPr>
          <w:rFonts w:ascii="Palatino Linotype" w:hAnsi="Palatino Linotype" w:cs="Arial"/>
          <w:bCs/>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sidRPr="00AC1518">
        <w:rPr>
          <w:rFonts w:ascii="Palatino Linotype" w:hAnsi="Palatino Linotype" w:cs="Arial"/>
          <w:bCs/>
          <w:i/>
          <w:sz w:val="22"/>
          <w:szCs w:val="22"/>
          <w:lang w:val="es-ES"/>
        </w:rPr>
        <w:lastRenderedPageBreak/>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C1518">
        <w:rPr>
          <w:rFonts w:ascii="Palatino Linotype" w:hAnsi="Palatino Linotype" w:cs="Arial"/>
          <w:b/>
          <w:bCs/>
          <w:i/>
          <w:sz w:val="22"/>
          <w:szCs w:val="22"/>
          <w:lang w:val="es-ES"/>
        </w:rPr>
        <w:t>”</w:t>
      </w:r>
    </w:p>
    <w:p w14:paraId="4FD87A8E" w14:textId="77777777" w:rsidR="004E40EF" w:rsidRPr="00AC1518" w:rsidRDefault="004E40EF" w:rsidP="004E40EF">
      <w:pPr>
        <w:tabs>
          <w:tab w:val="left" w:pos="709"/>
        </w:tabs>
        <w:ind w:left="851" w:right="899"/>
        <w:jc w:val="both"/>
        <w:rPr>
          <w:rFonts w:ascii="Palatino Linotype" w:hAnsi="Palatino Linotype" w:cs="Arial"/>
          <w:b/>
          <w:bCs/>
          <w:i/>
          <w:sz w:val="22"/>
          <w:szCs w:val="22"/>
          <w:lang w:val="es-ES"/>
        </w:rPr>
      </w:pPr>
    </w:p>
    <w:p w14:paraId="3EE26A82" w14:textId="77777777" w:rsidR="004E40EF" w:rsidRPr="00AC1518" w:rsidRDefault="004E40EF" w:rsidP="004E40EF">
      <w:pPr>
        <w:tabs>
          <w:tab w:val="left" w:pos="1140"/>
        </w:tabs>
        <w:jc w:val="both"/>
        <w:rPr>
          <w:rFonts w:ascii="Palatino Linotype" w:hAnsi="Palatino Linotype" w:cs="Arial"/>
          <w:bCs/>
          <w:szCs w:val="22"/>
          <w:lang w:val="es-ES"/>
        </w:rPr>
      </w:pPr>
    </w:p>
    <w:p w14:paraId="0F1CDDAA" w14:textId="77777777" w:rsidR="004E40EF" w:rsidRDefault="004E40EF" w:rsidP="004E40EF">
      <w:pPr>
        <w:spacing w:line="360" w:lineRule="auto"/>
        <w:jc w:val="both"/>
        <w:rPr>
          <w:rFonts w:ascii="Palatino Linotype" w:hAnsi="Palatino Linotype" w:cs="Arial"/>
          <w:lang w:val="es-ES" w:eastAsia="es-MX"/>
        </w:rPr>
      </w:pPr>
      <w:r w:rsidRPr="00AC1518">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se atendió el derecho accionado por el particular. </w:t>
      </w:r>
    </w:p>
    <w:p w14:paraId="61706D77" w14:textId="77777777" w:rsidR="004E40EF" w:rsidRDefault="004E40EF" w:rsidP="004E40EF">
      <w:pPr>
        <w:spacing w:line="360" w:lineRule="auto"/>
        <w:jc w:val="both"/>
        <w:rPr>
          <w:rFonts w:ascii="Palatino Linotype" w:hAnsi="Palatino Linotype" w:cs="Arial"/>
          <w:lang w:val="es-ES" w:eastAsia="es-MX"/>
        </w:rPr>
      </w:pPr>
    </w:p>
    <w:p w14:paraId="5B51C30C" w14:textId="573D4521" w:rsidR="004E40EF" w:rsidRPr="00AC1518" w:rsidRDefault="004E40EF" w:rsidP="004E40EF">
      <w:pPr>
        <w:spacing w:line="360" w:lineRule="auto"/>
        <w:jc w:val="both"/>
        <w:rPr>
          <w:rFonts w:ascii="Palatino Linotype" w:eastAsia="Calibri" w:hAnsi="Palatino Linotype"/>
          <w:b/>
          <w:lang w:val="es-ES"/>
        </w:rPr>
      </w:pPr>
      <w:r w:rsidRPr="00AC1518">
        <w:rPr>
          <w:rFonts w:ascii="Palatino Linotype" w:eastAsia="Calibri" w:hAnsi="Palatino Linotype"/>
          <w:lang w:val="es-ES"/>
        </w:rPr>
        <w:t xml:space="preserve">Por lo anterior, se considera que las </w:t>
      </w:r>
      <w:r w:rsidRPr="00AC1518">
        <w:rPr>
          <w:rFonts w:ascii="Palatino Linotype" w:hAnsi="Palatino Linotype" w:cs="Arial"/>
          <w:lang w:val="es-ES"/>
        </w:rPr>
        <w:t xml:space="preserve">razones o motivos de inconformidad planteadas por </w:t>
      </w:r>
      <w:r w:rsidRPr="00AC1518">
        <w:rPr>
          <w:rFonts w:ascii="Palatino Linotype" w:hAnsi="Palatino Linotype" w:cs="Arial"/>
          <w:b/>
          <w:lang w:val="es-ES"/>
        </w:rPr>
        <w:t>L</w:t>
      </w:r>
      <w:r w:rsidR="00135B22">
        <w:rPr>
          <w:rFonts w:ascii="Palatino Linotype" w:hAnsi="Palatino Linotype" w:cs="Arial"/>
          <w:b/>
          <w:lang w:val="es-ES"/>
        </w:rPr>
        <w:t>A</w:t>
      </w:r>
      <w:r w:rsidRPr="00AC1518">
        <w:rPr>
          <w:rFonts w:ascii="Palatino Linotype" w:hAnsi="Palatino Linotype" w:cs="Arial"/>
          <w:b/>
          <w:lang w:val="es-ES"/>
        </w:rPr>
        <w:t xml:space="preserve"> RECURRENTE,</w:t>
      </w:r>
      <w:r w:rsidRPr="00AC1518">
        <w:rPr>
          <w:rFonts w:ascii="Palatino Linotype" w:hAnsi="Palatino Linotype"/>
          <w:b/>
          <w:lang w:val="es-ES"/>
        </w:rPr>
        <w:t xml:space="preserve"> </w:t>
      </w:r>
      <w:r w:rsidRPr="00AC1518">
        <w:rPr>
          <w:rFonts w:ascii="Palatino Linotype" w:hAnsi="Palatino Linotype" w:cs="Arial"/>
          <w:lang w:val="es-ES"/>
        </w:rPr>
        <w:t xml:space="preserve">resultan </w:t>
      </w:r>
      <w:r w:rsidRPr="00AC1518">
        <w:rPr>
          <w:rFonts w:ascii="Palatino Linotype" w:hAnsi="Palatino Linotype" w:cs="Arial"/>
          <w:b/>
          <w:lang w:val="es-ES"/>
        </w:rPr>
        <w:t>infundadas</w:t>
      </w:r>
      <w:r w:rsidRPr="00AC1518">
        <w:rPr>
          <w:rFonts w:ascii="Palatino Linotype" w:hAnsi="Palatino Linotype" w:cs="Arial"/>
          <w:lang w:val="es-ES"/>
        </w:rPr>
        <w:t>;</w:t>
      </w:r>
      <w:r w:rsidRPr="00AC1518">
        <w:rPr>
          <w:rFonts w:ascii="Palatino Linotype" w:eastAsia="Calibri" w:hAnsi="Palatino Linotype"/>
          <w:lang w:val="es-ES"/>
        </w:rPr>
        <w:t xml:space="preserve"> en consecuencia, este Órgano Garante determina </w:t>
      </w:r>
      <w:r w:rsidRPr="00AC1518">
        <w:rPr>
          <w:rFonts w:ascii="Palatino Linotype" w:eastAsia="Calibri" w:hAnsi="Palatino Linotype"/>
          <w:b/>
          <w:lang w:val="es-ES"/>
        </w:rPr>
        <w:t xml:space="preserve">CONFIRMAR </w:t>
      </w:r>
      <w:r w:rsidRPr="00AC1518">
        <w:rPr>
          <w:rFonts w:ascii="Palatino Linotype" w:eastAsia="Calibri" w:hAnsi="Palatino Linotype"/>
          <w:lang w:val="es-ES"/>
        </w:rPr>
        <w:t xml:space="preserve">la respuesta otorgada por el </w:t>
      </w:r>
      <w:r w:rsidRPr="00AC1518">
        <w:rPr>
          <w:rFonts w:ascii="Palatino Linotype" w:eastAsia="Calibri" w:hAnsi="Palatino Linotype"/>
          <w:b/>
          <w:lang w:val="es-ES"/>
        </w:rPr>
        <w:t xml:space="preserve">SUJETO OBLIGADO </w:t>
      </w:r>
      <w:r w:rsidRPr="00AC1518">
        <w:rPr>
          <w:rFonts w:ascii="Palatino Linotype" w:eastAsia="Calibri" w:hAnsi="Palatino Linotype"/>
          <w:lang w:val="es-ES"/>
        </w:rPr>
        <w:t xml:space="preserve">en la solicitud </w:t>
      </w:r>
      <w:r w:rsidR="00135B22" w:rsidRPr="00135B22">
        <w:rPr>
          <w:rFonts w:ascii="Palatino Linotype" w:eastAsia="Calibri" w:hAnsi="Palatino Linotype"/>
          <w:b/>
          <w:lang w:val="es-ES"/>
        </w:rPr>
        <w:t>00190/SEIEM/IP/2021</w:t>
      </w:r>
      <w:r w:rsidRPr="00AC1518">
        <w:rPr>
          <w:rFonts w:ascii="Palatino Linotype" w:eastAsia="Calibri" w:hAnsi="Palatino Linotype"/>
          <w:b/>
          <w:lang w:val="es-ES"/>
        </w:rPr>
        <w:t>.</w:t>
      </w:r>
    </w:p>
    <w:p w14:paraId="4B59E8A9" w14:textId="333873E7" w:rsidR="0022582E" w:rsidRPr="000171D8" w:rsidRDefault="0022582E" w:rsidP="004E40EF">
      <w:pPr>
        <w:spacing w:line="360" w:lineRule="auto"/>
        <w:jc w:val="both"/>
        <w:textAlignment w:val="baseline"/>
        <w:rPr>
          <w:rFonts w:ascii="Palatino Linotype" w:eastAsia="Calibri" w:hAnsi="Palatino Linotype" w:cs="Arial"/>
        </w:rPr>
      </w:pPr>
    </w:p>
    <w:p w14:paraId="0FB3CD1D" w14:textId="44F0C835" w:rsidR="000171D8" w:rsidRPr="000171D8" w:rsidRDefault="000171D8" w:rsidP="000171D8">
      <w:pPr>
        <w:spacing w:line="360" w:lineRule="auto"/>
        <w:jc w:val="both"/>
        <w:rPr>
          <w:rFonts w:ascii="Palatino Linotype" w:eastAsia="Calibri" w:hAnsi="Palatino Linotype" w:cs="Arial"/>
          <w:color w:val="000000" w:themeColor="text1"/>
        </w:rPr>
      </w:pPr>
      <w:r w:rsidRPr="000171D8">
        <w:rPr>
          <w:rFonts w:ascii="Palatino Linotype" w:eastAsia="Calibri" w:hAnsi="Palatino Linotype" w:cs="Arial"/>
          <w:color w:val="000000" w:themeColor="text1"/>
        </w:rPr>
        <w:t>Así, con fundamento en l</w:t>
      </w:r>
      <w:r w:rsidR="00135B22">
        <w:rPr>
          <w:rFonts w:ascii="Palatino Linotype" w:eastAsia="Calibri" w:hAnsi="Palatino Linotype" w:cs="Arial"/>
          <w:color w:val="000000" w:themeColor="text1"/>
        </w:rPr>
        <w:t xml:space="preserve">o prescrito en los artículos 5 </w:t>
      </w:r>
      <w:r w:rsidRPr="000171D8">
        <w:rPr>
          <w:rFonts w:ascii="Palatino Linotype" w:eastAsia="Calibri" w:hAnsi="Palatino Linotype" w:cs="Arial"/>
          <w:color w:val="000000" w:themeColor="text1"/>
        </w:rPr>
        <w:t xml:space="preserve">párrafos </w:t>
      </w:r>
      <w:r w:rsidRPr="000171D8">
        <w:rPr>
          <w:rFonts w:ascii="Palatino Linotype" w:hAnsi="Palatino Linotype"/>
          <w:color w:val="000000" w:themeColor="text1"/>
        </w:rPr>
        <w:t>trigésimo, trigésimo primero y trigésimo segundo</w:t>
      </w:r>
      <w:r w:rsidRPr="000171D8">
        <w:rPr>
          <w:rFonts w:ascii="Palatino Linotype" w:eastAsia="Calibri" w:hAnsi="Palatino Linotype" w:cs="Arial"/>
          <w:color w:val="000000" w:themeColor="text1"/>
        </w:rPr>
        <w:t xml:space="preserve">, fracciones IV y V de la Constitución Política del Estado Libre y Soberano de México; </w:t>
      </w:r>
      <w:r w:rsidRPr="000171D8">
        <w:rPr>
          <w:rFonts w:ascii="Palatino Linotype" w:hAnsi="Palatino Linotype" w:cs="Arial"/>
          <w:color w:val="000000" w:themeColor="text1"/>
        </w:rPr>
        <w:t>2, fracción II, 29, 36, fracciones I y II, 176, 178, 179, 181, 185 fracción I, 186 y 188</w:t>
      </w:r>
      <w:r w:rsidRPr="000171D8">
        <w:rPr>
          <w:rFonts w:ascii="Palatino Linotype" w:eastAsia="Calibri" w:hAnsi="Palatino Linotype" w:cs="Arial"/>
          <w:color w:val="000000" w:themeColor="text1"/>
        </w:rPr>
        <w:t xml:space="preserve"> de la Ley de Transparencia y Acceso a la Información Pública del Estado de México y Municipios, este Pleno: </w:t>
      </w:r>
    </w:p>
    <w:bookmarkEnd w:id="1"/>
    <w:p w14:paraId="7FD08FB9" w14:textId="77777777" w:rsidR="000171D8" w:rsidRPr="000171D8" w:rsidRDefault="000171D8" w:rsidP="000171D8">
      <w:pPr>
        <w:spacing w:before="240" w:after="240" w:line="360" w:lineRule="auto"/>
        <w:jc w:val="center"/>
        <w:rPr>
          <w:rFonts w:ascii="Palatino Linotype" w:hAnsi="Palatino Linotype"/>
          <w:b/>
          <w:color w:val="000000" w:themeColor="text1"/>
          <w:spacing w:val="60"/>
          <w:sz w:val="28"/>
          <w:szCs w:val="28"/>
        </w:rPr>
      </w:pPr>
      <w:r w:rsidRPr="000171D8">
        <w:rPr>
          <w:rFonts w:ascii="Palatino Linotype" w:hAnsi="Palatino Linotype"/>
          <w:b/>
          <w:color w:val="000000" w:themeColor="text1"/>
          <w:spacing w:val="60"/>
          <w:sz w:val="28"/>
          <w:szCs w:val="28"/>
        </w:rPr>
        <w:t>RESUELVE</w:t>
      </w:r>
    </w:p>
    <w:p w14:paraId="3469FB15" w14:textId="664AACB6" w:rsidR="00135B22" w:rsidRDefault="00135B22" w:rsidP="0098733B">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477100">
        <w:rPr>
          <w:rFonts w:ascii="Palatino Linotype" w:hAnsi="Palatino Linotype" w:cs="Arial"/>
          <w:b/>
          <w:color w:val="000000" w:themeColor="text1"/>
          <w:sz w:val="28"/>
          <w:szCs w:val="28"/>
        </w:rPr>
        <w:t>PRIMERO.</w:t>
      </w:r>
      <w:r w:rsidRPr="00477100">
        <w:rPr>
          <w:rFonts w:ascii="Palatino Linotype" w:hAnsi="Palatino Linotype" w:cs="Arial"/>
          <w:color w:val="000000" w:themeColor="text1"/>
        </w:rPr>
        <w:t xml:space="preserve"> Resultan </w:t>
      </w:r>
      <w:r w:rsidRPr="00477100">
        <w:rPr>
          <w:rFonts w:ascii="Palatino Linotype" w:hAnsi="Palatino Linotype" w:cs="Arial"/>
          <w:b/>
          <w:color w:val="000000" w:themeColor="text1"/>
        </w:rPr>
        <w:t xml:space="preserve">infundadas </w:t>
      </w:r>
      <w:r w:rsidRPr="00477100">
        <w:rPr>
          <w:rFonts w:ascii="Palatino Linotype" w:hAnsi="Palatino Linotype" w:cs="Arial"/>
          <w:color w:val="000000" w:themeColor="text1"/>
        </w:rPr>
        <w:t xml:space="preserve">las razones o motivos de inconformidad planteadas por </w:t>
      </w:r>
      <w:r>
        <w:rPr>
          <w:rFonts w:ascii="Palatino Linotype" w:hAnsi="Palatino Linotype" w:cs="Arial"/>
          <w:b/>
          <w:color w:val="000000" w:themeColor="text1"/>
          <w:lang w:eastAsia="es-MX"/>
        </w:rPr>
        <w:t xml:space="preserve">LA </w:t>
      </w:r>
      <w:r w:rsidRPr="00477100">
        <w:rPr>
          <w:rFonts w:ascii="Palatino Linotype" w:hAnsi="Palatino Linotype" w:cs="Arial"/>
          <w:b/>
          <w:color w:val="000000" w:themeColor="text1"/>
          <w:lang w:eastAsia="es-MX"/>
        </w:rPr>
        <w:t>RECURRENTE</w:t>
      </w:r>
      <w:r w:rsidRPr="00477100">
        <w:rPr>
          <w:rFonts w:ascii="Palatino Linotype" w:hAnsi="Palatino Linotype" w:cs="Arial"/>
          <w:color w:val="000000" w:themeColor="text1"/>
        </w:rPr>
        <w:t xml:space="preserve"> y analizadas en el Considerando </w:t>
      </w:r>
      <w:r w:rsidRPr="00477100">
        <w:rPr>
          <w:rFonts w:ascii="Palatino Linotype" w:hAnsi="Palatino Linotype" w:cs="Arial"/>
          <w:b/>
          <w:color w:val="000000" w:themeColor="text1"/>
        </w:rPr>
        <w:t>QUINTO</w:t>
      </w:r>
      <w:r w:rsidRPr="00477100">
        <w:rPr>
          <w:rFonts w:ascii="Palatino Linotype" w:hAnsi="Palatino Linotype" w:cs="Arial"/>
          <w:color w:val="000000" w:themeColor="text1"/>
        </w:rPr>
        <w:t xml:space="preserve"> de esta resolución.</w:t>
      </w:r>
    </w:p>
    <w:p w14:paraId="7ACEDD71" w14:textId="460930FC" w:rsidR="00135B22" w:rsidRDefault="00135B22" w:rsidP="0098733B">
      <w:pPr>
        <w:spacing w:before="100" w:beforeAutospacing="1" w:after="100" w:afterAutospacing="1" w:line="360" w:lineRule="auto"/>
        <w:jc w:val="both"/>
        <w:rPr>
          <w:rFonts w:ascii="Palatino Linotype" w:hAnsi="Palatino Linotype" w:cs="Arial"/>
          <w:color w:val="000000" w:themeColor="text1"/>
        </w:rPr>
      </w:pPr>
      <w:r w:rsidRPr="00477100">
        <w:rPr>
          <w:rFonts w:ascii="Palatino Linotype" w:hAnsi="Palatino Linotype" w:cs="Arial"/>
          <w:b/>
          <w:color w:val="000000" w:themeColor="text1"/>
          <w:sz w:val="28"/>
          <w:szCs w:val="28"/>
        </w:rPr>
        <w:lastRenderedPageBreak/>
        <w:t>SEGUNDO.</w:t>
      </w:r>
      <w:r w:rsidRPr="00477100">
        <w:rPr>
          <w:rFonts w:ascii="Palatino Linotype" w:hAnsi="Palatino Linotype" w:cs="Arial"/>
          <w:color w:val="000000" w:themeColor="text1"/>
        </w:rPr>
        <w:t xml:space="preserve"> Se </w:t>
      </w:r>
      <w:r w:rsidRPr="00477100">
        <w:rPr>
          <w:rFonts w:ascii="Palatino Linotype" w:hAnsi="Palatino Linotype" w:cs="Arial"/>
          <w:b/>
          <w:color w:val="000000" w:themeColor="text1"/>
        </w:rPr>
        <w:t>CONFIRMA</w:t>
      </w:r>
      <w:r w:rsidRPr="00477100">
        <w:rPr>
          <w:rFonts w:ascii="Palatino Linotype" w:hAnsi="Palatino Linotype" w:cs="Arial"/>
          <w:color w:val="000000" w:themeColor="text1"/>
        </w:rPr>
        <w:t xml:space="preserve"> la respuesta otorgada por </w:t>
      </w:r>
      <w:r w:rsidRPr="00477100">
        <w:rPr>
          <w:rFonts w:ascii="Palatino Linotype" w:hAnsi="Palatino Linotype" w:cs="Arial"/>
          <w:b/>
          <w:color w:val="000000" w:themeColor="text1"/>
        </w:rPr>
        <w:t xml:space="preserve">EL SUJETO OBLIGADO </w:t>
      </w:r>
      <w:r w:rsidRPr="00477100">
        <w:rPr>
          <w:rFonts w:ascii="Palatino Linotype" w:hAnsi="Palatino Linotype" w:cs="Arial"/>
          <w:color w:val="000000" w:themeColor="text1"/>
        </w:rPr>
        <w:t>a la</w:t>
      </w:r>
      <w:r w:rsidRPr="00477100">
        <w:rPr>
          <w:rFonts w:ascii="Palatino Linotype" w:hAnsi="Palatino Linotype" w:cs="Arial"/>
          <w:b/>
          <w:color w:val="000000" w:themeColor="text1"/>
        </w:rPr>
        <w:t xml:space="preserve"> </w:t>
      </w:r>
      <w:r w:rsidRPr="00477100">
        <w:rPr>
          <w:rFonts w:ascii="Palatino Linotype" w:hAnsi="Palatino Linotype" w:cs="Arial"/>
          <w:color w:val="000000" w:themeColor="text1"/>
        </w:rPr>
        <w:t xml:space="preserve">solicitud de información </w:t>
      </w:r>
      <w:r w:rsidRPr="00135B22">
        <w:rPr>
          <w:rFonts w:ascii="Palatino Linotype" w:eastAsia="Calibri" w:hAnsi="Palatino Linotype"/>
          <w:b/>
          <w:lang w:val="es-ES"/>
        </w:rPr>
        <w:t>00190/SEIEM/IP/2021</w:t>
      </w:r>
      <w:r w:rsidRPr="00477100">
        <w:rPr>
          <w:rFonts w:ascii="Palatino Linotype" w:hAnsi="Palatino Linotype" w:cs="Arial"/>
          <w:color w:val="000000" w:themeColor="text1"/>
        </w:rPr>
        <w:t>.</w:t>
      </w:r>
    </w:p>
    <w:p w14:paraId="6FE7FD37" w14:textId="77777777" w:rsidR="00135B22" w:rsidRPr="00477100" w:rsidRDefault="00135B22" w:rsidP="0098733B">
      <w:pPr>
        <w:widowControl w:val="0"/>
        <w:autoSpaceDE w:val="0"/>
        <w:autoSpaceDN w:val="0"/>
        <w:adjustRightInd w:val="0"/>
        <w:spacing w:before="100" w:beforeAutospacing="1" w:after="100" w:afterAutospacing="1" w:line="360" w:lineRule="auto"/>
        <w:jc w:val="both"/>
        <w:rPr>
          <w:rFonts w:ascii="Palatino Linotype" w:hAnsi="Palatino Linotype" w:cs="Arial"/>
          <w:b/>
          <w:color w:val="000000" w:themeColor="text1"/>
        </w:rPr>
      </w:pPr>
      <w:r w:rsidRPr="00477100">
        <w:rPr>
          <w:rFonts w:ascii="Palatino Linotype" w:hAnsi="Palatino Linotype" w:cs="Arial"/>
          <w:b/>
          <w:color w:val="000000" w:themeColor="text1"/>
          <w:sz w:val="28"/>
          <w:szCs w:val="28"/>
        </w:rPr>
        <w:t xml:space="preserve">TERCERO. </w:t>
      </w:r>
      <w:r w:rsidRPr="00477100">
        <w:rPr>
          <w:rFonts w:ascii="Palatino Linotype" w:hAnsi="Palatino Linotype" w:cs="Arial"/>
          <w:b/>
          <w:color w:val="000000" w:themeColor="text1"/>
        </w:rPr>
        <w:t xml:space="preserve">Notifíquese </w:t>
      </w:r>
      <w:r w:rsidRPr="00477100">
        <w:rPr>
          <w:rFonts w:ascii="Palatino Linotype" w:hAnsi="Palatino Linotype" w:cs="Arial"/>
          <w:color w:val="000000" w:themeColor="text1"/>
        </w:rPr>
        <w:t xml:space="preserve">la presente resolución al Titular de la Unidad de Transparencia del </w:t>
      </w:r>
      <w:r w:rsidRPr="00477100">
        <w:rPr>
          <w:rFonts w:ascii="Palatino Linotype" w:hAnsi="Palatino Linotype" w:cs="Arial"/>
          <w:b/>
          <w:color w:val="000000" w:themeColor="text1"/>
        </w:rPr>
        <w:t>SUJETO OBLIGADO</w:t>
      </w:r>
      <w:r w:rsidRPr="00477100">
        <w:rPr>
          <w:rFonts w:ascii="Palatino Linotype" w:hAnsi="Palatino Linotype" w:cs="Arial"/>
          <w:color w:val="000000" w:themeColor="text1"/>
        </w:rPr>
        <w:t xml:space="preserve"> para su conocimiento</w:t>
      </w:r>
      <w:r w:rsidRPr="00477100">
        <w:rPr>
          <w:rFonts w:ascii="Palatino Linotype" w:hAnsi="Palatino Linotype" w:cs="Arial"/>
          <w:b/>
          <w:color w:val="000000" w:themeColor="text1"/>
        </w:rPr>
        <w:t>.</w:t>
      </w:r>
    </w:p>
    <w:p w14:paraId="7E2A909D" w14:textId="6B751E0E" w:rsidR="00135B22" w:rsidRDefault="00135B22" w:rsidP="0098733B">
      <w:pPr>
        <w:spacing w:before="100" w:beforeAutospacing="1" w:after="100" w:afterAutospacing="1" w:line="360" w:lineRule="auto"/>
        <w:jc w:val="both"/>
        <w:rPr>
          <w:rFonts w:ascii="Palatino Linotype" w:hAnsi="Palatino Linotype"/>
          <w:color w:val="000000" w:themeColor="text1"/>
          <w:szCs w:val="17"/>
          <w:lang w:eastAsia="es-ES_tradnl"/>
        </w:rPr>
      </w:pPr>
      <w:r w:rsidRPr="00477100">
        <w:rPr>
          <w:rFonts w:ascii="Palatino Linotype" w:hAnsi="Palatino Linotype" w:cs="Arial"/>
          <w:b/>
          <w:color w:val="000000" w:themeColor="text1"/>
          <w:sz w:val="28"/>
          <w:szCs w:val="28"/>
        </w:rPr>
        <w:t>CUARTO.</w:t>
      </w:r>
      <w:r w:rsidRPr="00477100">
        <w:rPr>
          <w:rFonts w:ascii="Palatino Linotype" w:hAnsi="Palatino Linotype"/>
          <w:b/>
          <w:color w:val="000000" w:themeColor="text1"/>
          <w:szCs w:val="17"/>
          <w:lang w:eastAsia="es-ES_tradnl"/>
        </w:rPr>
        <w:t xml:space="preserve"> Notifíquese</w:t>
      </w:r>
      <w:r w:rsidRPr="00477100">
        <w:rPr>
          <w:rFonts w:ascii="Palatino Linotype" w:hAnsi="Palatino Linotype"/>
          <w:color w:val="000000" w:themeColor="text1"/>
          <w:szCs w:val="17"/>
          <w:lang w:eastAsia="es-ES_tradnl"/>
        </w:rPr>
        <w:t xml:space="preserve"> a</w:t>
      </w:r>
      <w:r>
        <w:rPr>
          <w:rFonts w:ascii="Palatino Linotype" w:hAnsi="Palatino Linotype"/>
          <w:color w:val="000000" w:themeColor="text1"/>
          <w:szCs w:val="17"/>
          <w:lang w:eastAsia="es-ES_tradnl"/>
        </w:rPr>
        <w:t xml:space="preserve"> </w:t>
      </w:r>
      <w:r>
        <w:rPr>
          <w:rFonts w:ascii="Palatino Linotype" w:hAnsi="Palatino Linotype"/>
          <w:b/>
          <w:color w:val="000000" w:themeColor="text1"/>
          <w:szCs w:val="17"/>
          <w:lang w:eastAsia="es-ES_tradnl"/>
        </w:rPr>
        <w:t>LA R</w:t>
      </w:r>
      <w:r w:rsidRPr="00477100">
        <w:rPr>
          <w:rFonts w:ascii="Palatino Linotype" w:hAnsi="Palatino Linotype"/>
          <w:b/>
          <w:color w:val="000000" w:themeColor="text1"/>
          <w:szCs w:val="17"/>
          <w:lang w:eastAsia="es-ES_tradnl"/>
        </w:rPr>
        <w:t>ECURRENTE</w:t>
      </w:r>
      <w:r w:rsidRPr="00477100">
        <w:rPr>
          <w:rFonts w:ascii="Palatino Linotype" w:hAnsi="Palatino Linotype"/>
          <w:color w:val="000000" w:themeColor="text1"/>
          <w:szCs w:val="17"/>
          <w:lang w:eastAsia="es-ES_tradnl"/>
        </w:rPr>
        <w:t xml:space="preserve"> la presente resolución.</w:t>
      </w:r>
    </w:p>
    <w:p w14:paraId="4C1AD3C5" w14:textId="28BA31EB" w:rsidR="00135B22" w:rsidRDefault="00135B22" w:rsidP="0098733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szCs w:val="17"/>
          <w:lang w:eastAsia="es-ES_tradnl"/>
        </w:rPr>
      </w:pPr>
      <w:r w:rsidRPr="00477100">
        <w:rPr>
          <w:rFonts w:ascii="Palatino Linotype" w:hAnsi="Palatino Linotype" w:cs="Arial"/>
          <w:b/>
          <w:color w:val="000000" w:themeColor="text1"/>
          <w:sz w:val="28"/>
          <w:szCs w:val="28"/>
        </w:rPr>
        <w:t xml:space="preserve">QUINTO. </w:t>
      </w:r>
      <w:r w:rsidRPr="00477100">
        <w:rPr>
          <w:rFonts w:ascii="Palatino Linotype" w:hAnsi="Palatino Linotype"/>
          <w:b/>
          <w:color w:val="000000" w:themeColor="text1"/>
          <w:szCs w:val="17"/>
          <w:lang w:eastAsia="es-ES_tradnl"/>
        </w:rPr>
        <w:t>Hágase del conocimiento</w:t>
      </w:r>
      <w:r w:rsidRPr="00477100">
        <w:rPr>
          <w:rFonts w:ascii="Palatino Linotype" w:hAnsi="Palatino Linotype"/>
          <w:color w:val="000000" w:themeColor="text1"/>
          <w:szCs w:val="17"/>
          <w:lang w:eastAsia="es-ES_tradnl"/>
        </w:rPr>
        <w:t xml:space="preserve"> de</w:t>
      </w:r>
      <w:r>
        <w:rPr>
          <w:rFonts w:ascii="Palatino Linotype" w:hAnsi="Palatino Linotype"/>
          <w:color w:val="000000" w:themeColor="text1"/>
          <w:szCs w:val="17"/>
          <w:lang w:eastAsia="es-ES_tradnl"/>
        </w:rPr>
        <w:t xml:space="preserve"> </w:t>
      </w:r>
      <w:r>
        <w:rPr>
          <w:rFonts w:ascii="Palatino Linotype" w:hAnsi="Palatino Linotype"/>
          <w:b/>
          <w:color w:val="000000" w:themeColor="text1"/>
          <w:szCs w:val="17"/>
          <w:lang w:eastAsia="es-ES_tradnl"/>
        </w:rPr>
        <w:t>LA R</w:t>
      </w:r>
      <w:r w:rsidRPr="00477100">
        <w:rPr>
          <w:rFonts w:ascii="Palatino Linotype" w:hAnsi="Palatino Linotype"/>
          <w:b/>
          <w:color w:val="000000" w:themeColor="text1"/>
          <w:szCs w:val="17"/>
          <w:lang w:eastAsia="es-ES_tradnl"/>
        </w:rPr>
        <w:t>ECURRENTE</w:t>
      </w:r>
      <w:r w:rsidRPr="00477100">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25AB5639" w14:textId="4BC7CFBD" w:rsidR="000D74DD" w:rsidRDefault="000D74DD" w:rsidP="000D74DD">
      <w:pPr>
        <w:spacing w:line="360" w:lineRule="auto"/>
        <w:jc w:val="both"/>
        <w:rPr>
          <w:rFonts w:ascii="Palatino Linotype" w:hAnsi="Palatino Linotype" w:cs="Arial"/>
          <w:color w:val="000000" w:themeColor="text1"/>
          <w:lang w:val="es-ES"/>
        </w:rPr>
      </w:pPr>
      <w:r w:rsidRPr="00CF47F2">
        <w:rPr>
          <w:rFonts w:ascii="Palatino Linotype" w:hAnsi="Palatino Linotype" w:cs="Arial"/>
          <w:color w:val="000000" w:themeColor="text1"/>
          <w:lang w:val="es-ES"/>
        </w:rPr>
        <w:t xml:space="preserve">ASÍ LO RESUELVE, POR </w:t>
      </w:r>
      <w:r w:rsidR="0013687A">
        <w:rPr>
          <w:rFonts w:ascii="Palatino Linotype" w:hAnsi="Palatino Linotype" w:cs="Arial"/>
          <w:color w:val="000000" w:themeColor="text1"/>
          <w:lang w:val="es-ES"/>
        </w:rPr>
        <w:t xml:space="preserve">UNANIMIDAD </w:t>
      </w:r>
      <w:r w:rsidRPr="00CF47F2">
        <w:rPr>
          <w:rFonts w:ascii="Palatino Linotype" w:hAnsi="Palatino Linotype" w:cs="Arial"/>
          <w:color w:val="000000" w:themeColor="text1"/>
          <w:lang w:val="es-ES"/>
        </w:rPr>
        <w:t>DE VOTOS EL PLENO DEL INSTITUTO DE TRANSPARENCIA, ACCESO A LA INFORMACIÓN PÚBLICA Y PROTECCIÓN DE DATOS PERSONALES DEL ESTADO DE MÉXICO Y MUNICIPIOS, CONFORMADO POR LOS COMISIONADOS JOSÉ MARTÍNEZ VILCHIS; MARÍA DEL ROSARIO MEJÍA AYALA; SHARON</w:t>
      </w:r>
      <w:r>
        <w:rPr>
          <w:rFonts w:ascii="Palatino Linotype" w:hAnsi="Palatino Linotype" w:cs="Arial"/>
          <w:color w:val="000000" w:themeColor="text1"/>
          <w:lang w:val="es-ES"/>
        </w:rPr>
        <w:t xml:space="preserve"> CRISTINA</w:t>
      </w:r>
      <w:r w:rsidRPr="00CF47F2">
        <w:rPr>
          <w:rFonts w:ascii="Palatino Linotype" w:hAnsi="Palatino Linotype" w:cs="Arial"/>
          <w:color w:val="000000" w:themeColor="text1"/>
          <w:lang w:val="es-ES"/>
        </w:rPr>
        <w:t xml:space="preserve"> MORALES MARTÍNEZ; LUIS GUSTAVO PARRA NORIEGA Y GUADALUPE RAMÍREZ PEÑA; EN LA </w:t>
      </w:r>
      <w:r>
        <w:rPr>
          <w:rFonts w:ascii="Palatino Linotype" w:hAnsi="Palatino Linotype" w:cs="Arial"/>
          <w:color w:val="000000" w:themeColor="text1"/>
          <w:lang w:val="es-ES"/>
        </w:rPr>
        <w:t xml:space="preserve">TRIGÉSIMA </w:t>
      </w:r>
      <w:r w:rsidR="0098733B">
        <w:rPr>
          <w:rFonts w:ascii="Palatino Linotype" w:hAnsi="Palatino Linotype" w:cs="Arial"/>
          <w:color w:val="000000" w:themeColor="text1"/>
          <w:lang w:val="es-ES"/>
        </w:rPr>
        <w:t>SEGUNDA</w:t>
      </w:r>
      <w:r w:rsidR="000D2684">
        <w:rPr>
          <w:rFonts w:ascii="Palatino Linotype" w:hAnsi="Palatino Linotype" w:cs="Arial"/>
          <w:color w:val="000000" w:themeColor="text1"/>
          <w:lang w:val="es-ES"/>
        </w:rPr>
        <w:t xml:space="preserve"> </w:t>
      </w:r>
      <w:r w:rsidRPr="00CF47F2">
        <w:rPr>
          <w:rFonts w:ascii="Palatino Linotype" w:hAnsi="Palatino Linotype" w:cs="Arial"/>
          <w:color w:val="000000" w:themeColor="text1"/>
          <w:lang w:val="es-ES"/>
        </w:rPr>
        <w:t xml:space="preserve">SESIÓN ORDINARIA CELEBRADA EL </w:t>
      </w:r>
      <w:r w:rsidR="0098733B">
        <w:rPr>
          <w:rFonts w:ascii="Palatino Linotype" w:hAnsi="Palatino Linotype" w:cs="Arial"/>
          <w:color w:val="000000" w:themeColor="text1"/>
          <w:lang w:val="es-ES"/>
        </w:rPr>
        <w:t>QUINCE</w:t>
      </w:r>
      <w:r>
        <w:rPr>
          <w:rFonts w:ascii="Palatino Linotype" w:hAnsi="Palatino Linotype" w:cs="Arial"/>
          <w:color w:val="000000" w:themeColor="text1"/>
          <w:lang w:val="es-ES"/>
        </w:rPr>
        <w:t xml:space="preserve"> DE SEPTIEMBRE </w:t>
      </w:r>
      <w:r w:rsidRPr="00CF47F2">
        <w:rPr>
          <w:rFonts w:ascii="Palatino Linotype" w:hAnsi="Palatino Linotype" w:cs="Arial"/>
          <w:color w:val="000000" w:themeColor="text1"/>
          <w:lang w:val="es-ES"/>
        </w:rPr>
        <w:t>DE DOS MIL VEINTIUNO, ANTE EL SECRETARIO TÉCNICO DEL PLENO, ALEXIS TAPIA RAMÍREZ.</w:t>
      </w:r>
    </w:p>
    <w:p w14:paraId="09204156" w14:textId="77777777" w:rsidR="0098733B" w:rsidRPr="0098733B" w:rsidRDefault="0098733B" w:rsidP="000D74DD">
      <w:pPr>
        <w:jc w:val="both"/>
        <w:rPr>
          <w:rFonts w:ascii="Palatino Linotype" w:eastAsiaTheme="minorEastAsia" w:hAnsi="Palatino Linotype" w:cs="Arial"/>
          <w:color w:val="000000" w:themeColor="text1"/>
          <w:sz w:val="16"/>
          <w:szCs w:val="16"/>
          <w:lang w:val="es-ES_tradnl"/>
        </w:rPr>
      </w:pPr>
      <w:r w:rsidRPr="0098733B">
        <w:rPr>
          <w:rFonts w:ascii="Palatino Linotype" w:eastAsiaTheme="minorEastAsia" w:hAnsi="Palatino Linotype" w:cs="Arial"/>
          <w:color w:val="000000" w:themeColor="text1"/>
          <w:sz w:val="16"/>
          <w:szCs w:val="16"/>
          <w:lang w:val="es-ES_tradnl"/>
        </w:rPr>
        <w:t>SCMM/BLA/DEMF/AMV</w:t>
      </w:r>
    </w:p>
    <w:p w14:paraId="38DCCD75" w14:textId="77777777" w:rsidR="0098733B" w:rsidRDefault="0098733B">
      <w:pPr>
        <w:rPr>
          <w:rFonts w:ascii="Palatino Linotype" w:eastAsiaTheme="minorEastAsia" w:hAnsi="Palatino Linotype" w:cs="Arial"/>
          <w:color w:val="000000" w:themeColor="text1"/>
          <w:sz w:val="20"/>
          <w:szCs w:val="20"/>
          <w:lang w:val="es-ES_tradnl"/>
        </w:rPr>
      </w:pPr>
      <w:r>
        <w:rPr>
          <w:rFonts w:ascii="Palatino Linotype" w:eastAsiaTheme="minorEastAsia" w:hAnsi="Palatino Linotype" w:cs="Arial"/>
          <w:color w:val="000000" w:themeColor="text1"/>
          <w:sz w:val="20"/>
          <w:szCs w:val="20"/>
          <w:lang w:val="es-ES_tradnl"/>
        </w:rPr>
        <w:br w:type="page"/>
      </w:r>
    </w:p>
    <w:sectPr w:rsidR="0098733B"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ED809" w16cex:dateUtc="2021-04-12T19:30:00Z"/>
  <w16cex:commentExtensible w16cex:durableId="241ED44E" w16cex:dateUtc="2021-04-12T19:14:00Z"/>
  <w16cex:commentExtensible w16cex:durableId="241ED45F" w16cex:dateUtc="2021-04-12T19:14:00Z"/>
  <w16cex:commentExtensible w16cex:durableId="241ED47F" w16cex:dateUtc="2021-04-12T19:15:00Z"/>
  <w16cex:commentExtensible w16cex:durableId="241ED56E" w16cex:dateUtc="2021-04-12T19:19:00Z"/>
  <w16cex:commentExtensible w16cex:durableId="241ED733" w16cex:dateUtc="2021-04-12T1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B1E141" w16cid:durableId="241ED809"/>
  <w16cid:commentId w16cid:paraId="615B3571" w16cid:durableId="241ED44E"/>
  <w16cid:commentId w16cid:paraId="12DE2F96" w16cid:durableId="241ED45F"/>
  <w16cid:commentId w16cid:paraId="5CDA3030" w16cid:durableId="241ED47F"/>
  <w16cid:commentId w16cid:paraId="22C85C97" w16cid:durableId="241ED56E"/>
  <w16cid:commentId w16cid:paraId="43C70AC8" w16cid:durableId="241ED7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2F0E4" w14:textId="77777777" w:rsidR="00DF42EF" w:rsidRDefault="00DF42EF" w:rsidP="00C80F8C">
      <w:r>
        <w:separator/>
      </w:r>
    </w:p>
  </w:endnote>
  <w:endnote w:type="continuationSeparator" w:id="0">
    <w:p w14:paraId="5921ACD0" w14:textId="77777777" w:rsidR="00DF42EF" w:rsidRDefault="00DF42E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966E472" w:rsidR="00EE52D0" w:rsidRPr="0010196A" w:rsidRDefault="00EE52D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741D5">
      <w:rPr>
        <w:rFonts w:ascii="Palatino Linotype" w:hAnsi="Palatino Linotype" w:cs="Arial"/>
        <w:bCs/>
        <w:noProof/>
        <w:sz w:val="22"/>
        <w:szCs w:val="22"/>
      </w:rPr>
      <w:t>19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741D5">
      <w:rPr>
        <w:rFonts w:ascii="Palatino Linotype" w:hAnsi="Palatino Linotype" w:cs="Arial"/>
        <w:bCs/>
        <w:noProof/>
        <w:sz w:val="22"/>
        <w:szCs w:val="22"/>
      </w:rPr>
      <w:t>19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6A1C009" w:rsidR="00EE52D0" w:rsidRPr="0010196A" w:rsidRDefault="00EE52D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741D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741D5">
      <w:rPr>
        <w:rFonts w:ascii="Palatino Linotype" w:hAnsi="Palatino Linotype" w:cs="Arial"/>
        <w:bCs/>
        <w:noProof/>
        <w:sz w:val="22"/>
        <w:szCs w:val="22"/>
      </w:rPr>
      <w:t>19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27333" w14:textId="77777777" w:rsidR="00DF42EF" w:rsidRDefault="00DF42EF" w:rsidP="00C80F8C">
      <w:r>
        <w:separator/>
      </w:r>
    </w:p>
  </w:footnote>
  <w:footnote w:type="continuationSeparator" w:id="0">
    <w:p w14:paraId="36674045" w14:textId="77777777" w:rsidR="00DF42EF" w:rsidRDefault="00DF42E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E52D0" w:rsidRDefault="00DF42E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E52D0" w:rsidRPr="0010196A" w:rsidRDefault="00DF42E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E52D0" w:rsidRPr="008F2CCC" w14:paraId="1F097D8A" w14:textId="77777777" w:rsidTr="000C0B7F">
      <w:tc>
        <w:tcPr>
          <w:tcW w:w="3261" w:type="dxa"/>
          <w:vMerge w:val="restart"/>
        </w:tcPr>
        <w:p w14:paraId="1F780A0C" w14:textId="1EFF25F4" w:rsidR="00EE52D0" w:rsidRPr="008F2CCC" w:rsidRDefault="00EE52D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E52D0" w:rsidRPr="00664658" w:rsidRDefault="00EE52D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46C45B0" w:rsidR="00EE52D0" w:rsidRPr="00664658" w:rsidRDefault="000451C2" w:rsidP="000C0B7F">
          <w:pPr>
            <w:jc w:val="both"/>
            <w:rPr>
              <w:rFonts w:ascii="Palatino Linotype" w:hAnsi="Palatino Linotype"/>
              <w:b/>
              <w:sz w:val="22"/>
              <w:szCs w:val="22"/>
              <w:lang w:val="es-ES_tradnl"/>
            </w:rPr>
          </w:pPr>
          <w:r>
            <w:rPr>
              <w:rFonts w:ascii="Palatino Linotype" w:hAnsi="Palatino Linotype"/>
              <w:b/>
              <w:sz w:val="22"/>
              <w:szCs w:val="22"/>
              <w:lang w:val="es-ES_tradnl"/>
            </w:rPr>
            <w:t>03582</w:t>
          </w:r>
          <w:r w:rsidRPr="00C27EA8">
            <w:rPr>
              <w:rFonts w:ascii="Palatino Linotype" w:hAnsi="Palatino Linotype"/>
              <w:b/>
              <w:sz w:val="22"/>
              <w:szCs w:val="22"/>
              <w:lang w:val="es-ES_tradnl"/>
            </w:rPr>
            <w:t>/INFOEM/IP/RR/2021</w:t>
          </w:r>
        </w:p>
      </w:tc>
    </w:tr>
    <w:tr w:rsidR="00EE52D0" w:rsidRPr="008F2CCC" w14:paraId="049677A3" w14:textId="77777777" w:rsidTr="000C0B7F">
      <w:tc>
        <w:tcPr>
          <w:tcW w:w="3261" w:type="dxa"/>
          <w:vMerge/>
        </w:tcPr>
        <w:p w14:paraId="4A21EAC1" w14:textId="5C1F145E" w:rsidR="00EE52D0" w:rsidRPr="008F2CCC" w:rsidRDefault="00EE52D0" w:rsidP="00D41D47">
          <w:pPr>
            <w:rPr>
              <w:rFonts w:ascii="Palatino Linotype" w:hAnsi="Palatino Linotype"/>
              <w:b/>
              <w:sz w:val="22"/>
              <w:szCs w:val="22"/>
              <w:lang w:val="es-ES_tradnl"/>
            </w:rPr>
          </w:pPr>
        </w:p>
      </w:tc>
      <w:tc>
        <w:tcPr>
          <w:tcW w:w="2551" w:type="dxa"/>
          <w:shd w:val="clear" w:color="auto" w:fill="auto"/>
        </w:tcPr>
        <w:p w14:paraId="1237BCDE" w14:textId="77777777" w:rsidR="00EE52D0" w:rsidRPr="00664658" w:rsidRDefault="00EE52D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3A6AFA4" w:rsidR="00EE52D0" w:rsidRPr="00D41D47" w:rsidRDefault="000451C2" w:rsidP="000C0B7F">
          <w:pPr>
            <w:jc w:val="both"/>
            <w:rPr>
              <w:rFonts w:ascii="Palatino Linotype" w:hAnsi="Palatino Linotype"/>
              <w:b/>
              <w:sz w:val="22"/>
              <w:szCs w:val="22"/>
              <w:lang w:val="es-ES_tradnl"/>
            </w:rPr>
          </w:pPr>
          <w:r w:rsidRPr="004955AE">
            <w:rPr>
              <w:rFonts w:ascii="Palatino Linotype" w:hAnsi="Palatino Linotype"/>
              <w:b/>
              <w:sz w:val="22"/>
              <w:szCs w:val="22"/>
              <w:lang w:val="es-ES_tradnl"/>
            </w:rPr>
            <w:t>Servicios Educativos Integrados al Estado de México</w:t>
          </w:r>
        </w:p>
      </w:tc>
    </w:tr>
    <w:tr w:rsidR="00EE52D0" w:rsidRPr="008F2CCC" w14:paraId="72CD087D" w14:textId="77777777" w:rsidTr="000C0B7F">
      <w:trPr>
        <w:trHeight w:val="228"/>
      </w:trPr>
      <w:tc>
        <w:tcPr>
          <w:tcW w:w="3261" w:type="dxa"/>
          <w:vMerge/>
        </w:tcPr>
        <w:p w14:paraId="1B78656F" w14:textId="01E6F6F6" w:rsidR="00EE52D0" w:rsidRPr="008F2CCC" w:rsidRDefault="00EE52D0" w:rsidP="00070856">
          <w:pPr>
            <w:rPr>
              <w:rFonts w:ascii="Palatino Linotype" w:hAnsi="Palatino Linotype"/>
              <w:b/>
              <w:sz w:val="22"/>
              <w:szCs w:val="22"/>
              <w:lang w:val="es-ES_tradnl"/>
            </w:rPr>
          </w:pPr>
        </w:p>
      </w:tc>
      <w:tc>
        <w:tcPr>
          <w:tcW w:w="2551" w:type="dxa"/>
          <w:shd w:val="clear" w:color="auto" w:fill="auto"/>
        </w:tcPr>
        <w:p w14:paraId="74D81628" w14:textId="77777777" w:rsidR="00EE52D0" w:rsidRPr="00664658" w:rsidRDefault="00EE52D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1D5E7F58" w:rsidR="00EE52D0" w:rsidRPr="00664658" w:rsidRDefault="000C0B7F"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EE52D0" w:rsidRPr="0010196A" w:rsidRDefault="00EE52D0" w:rsidP="002E63E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EE52D0" w:rsidRPr="0010196A" w:rsidRDefault="00EE52D0">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552"/>
      <w:gridCol w:w="3543"/>
    </w:tblGrid>
    <w:tr w:rsidR="00EE52D0" w:rsidRPr="008F2CCC" w14:paraId="6ABABA57" w14:textId="77777777" w:rsidTr="00691F44">
      <w:tc>
        <w:tcPr>
          <w:tcW w:w="3261" w:type="dxa"/>
          <w:vMerge w:val="restart"/>
          <w:shd w:val="clear" w:color="auto" w:fill="auto"/>
        </w:tcPr>
        <w:p w14:paraId="6AA376CC" w14:textId="1E62217E" w:rsidR="00EE52D0" w:rsidRPr="008F2CCC" w:rsidRDefault="00EE52D0"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E52D0" w:rsidRPr="008F2CCC" w:rsidRDefault="00EE52D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3" w:type="dxa"/>
          <w:shd w:val="clear" w:color="auto" w:fill="auto"/>
          <w:vAlign w:val="center"/>
        </w:tcPr>
        <w:p w14:paraId="5F0F5848" w14:textId="70CA45D4" w:rsidR="00EE52D0" w:rsidRPr="008F2CCC" w:rsidRDefault="002E63E4" w:rsidP="004955AE">
          <w:pPr>
            <w:jc w:val="both"/>
            <w:rPr>
              <w:rFonts w:ascii="Palatino Linotype" w:hAnsi="Palatino Linotype"/>
              <w:b/>
              <w:sz w:val="22"/>
              <w:szCs w:val="22"/>
              <w:lang w:val="es-ES_tradnl"/>
            </w:rPr>
          </w:pPr>
          <w:r>
            <w:rPr>
              <w:rFonts w:ascii="Palatino Linotype" w:hAnsi="Palatino Linotype"/>
              <w:b/>
              <w:sz w:val="22"/>
              <w:szCs w:val="22"/>
              <w:lang w:val="es-ES_tradnl"/>
            </w:rPr>
            <w:t>03</w:t>
          </w:r>
          <w:r w:rsidR="004955AE">
            <w:rPr>
              <w:rFonts w:ascii="Palatino Linotype" w:hAnsi="Palatino Linotype"/>
              <w:b/>
              <w:sz w:val="22"/>
              <w:szCs w:val="22"/>
              <w:lang w:val="es-ES_tradnl"/>
            </w:rPr>
            <w:t>582</w:t>
          </w:r>
          <w:r w:rsidR="00C27EA8" w:rsidRPr="00C27EA8">
            <w:rPr>
              <w:rFonts w:ascii="Palatino Linotype" w:hAnsi="Palatino Linotype"/>
              <w:b/>
              <w:sz w:val="22"/>
              <w:szCs w:val="22"/>
              <w:lang w:val="es-ES_tradnl"/>
            </w:rPr>
            <w:t>/INFOEM/IP/RR/2021</w:t>
          </w:r>
        </w:p>
      </w:tc>
    </w:tr>
    <w:tr w:rsidR="00EE52D0" w:rsidRPr="008F2CCC" w14:paraId="3B45FB53" w14:textId="77777777" w:rsidTr="00691F44">
      <w:tc>
        <w:tcPr>
          <w:tcW w:w="3261" w:type="dxa"/>
          <w:vMerge/>
          <w:shd w:val="clear" w:color="auto" w:fill="auto"/>
        </w:tcPr>
        <w:p w14:paraId="188B82EF" w14:textId="77777777" w:rsidR="00EE52D0" w:rsidRPr="008F2CCC" w:rsidRDefault="00EE52D0" w:rsidP="00A2780F">
          <w:pPr>
            <w:rPr>
              <w:rFonts w:ascii="Palatino Linotype" w:hAnsi="Palatino Linotype"/>
              <w:b/>
              <w:sz w:val="22"/>
              <w:szCs w:val="22"/>
              <w:lang w:val="es-ES_tradnl"/>
            </w:rPr>
          </w:pPr>
        </w:p>
      </w:tc>
      <w:tc>
        <w:tcPr>
          <w:tcW w:w="2552" w:type="dxa"/>
          <w:shd w:val="clear" w:color="auto" w:fill="auto"/>
        </w:tcPr>
        <w:p w14:paraId="3B2AD0CF" w14:textId="77777777" w:rsidR="00EE52D0" w:rsidRPr="008F2CCC" w:rsidRDefault="00EE52D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749961B3" w14:textId="13975614" w:rsidR="00EE52D0" w:rsidRPr="008F2CCC" w:rsidRDefault="002741D5" w:rsidP="00C27EA8">
          <w:pPr>
            <w:jc w:val="both"/>
            <w:rPr>
              <w:rFonts w:ascii="Palatino Linotype" w:hAnsi="Palatino Linotype"/>
              <w:b/>
              <w:sz w:val="22"/>
              <w:szCs w:val="22"/>
              <w:lang w:val="es-ES_tradnl"/>
            </w:rPr>
          </w:pPr>
          <w:r>
            <w:rPr>
              <w:rFonts w:ascii="Palatino Linotype" w:hAnsi="Palatino Linotype" w:cs="Arial"/>
              <w:b/>
            </w:rPr>
            <w:t>XX X XXXXXXX XXXXXXXXX XXXXXXX</w:t>
          </w:r>
        </w:p>
      </w:tc>
    </w:tr>
    <w:tr w:rsidR="00EE52D0" w:rsidRPr="008F2CCC" w14:paraId="28A493EB" w14:textId="77777777" w:rsidTr="00691F44">
      <w:trPr>
        <w:trHeight w:val="228"/>
      </w:trPr>
      <w:tc>
        <w:tcPr>
          <w:tcW w:w="3261" w:type="dxa"/>
          <w:vMerge/>
          <w:shd w:val="clear" w:color="auto" w:fill="auto"/>
        </w:tcPr>
        <w:p w14:paraId="06C77D31" w14:textId="77777777" w:rsidR="00EE52D0" w:rsidRPr="008F2CCC" w:rsidRDefault="00EE52D0" w:rsidP="00E37C88">
          <w:pPr>
            <w:rPr>
              <w:rFonts w:ascii="Palatino Linotype" w:hAnsi="Palatino Linotype"/>
              <w:b/>
              <w:sz w:val="22"/>
              <w:szCs w:val="22"/>
              <w:lang w:val="es-ES_tradnl"/>
            </w:rPr>
          </w:pPr>
        </w:p>
      </w:tc>
      <w:tc>
        <w:tcPr>
          <w:tcW w:w="2552" w:type="dxa"/>
          <w:shd w:val="clear" w:color="auto" w:fill="auto"/>
        </w:tcPr>
        <w:p w14:paraId="2E1A72B4" w14:textId="77777777" w:rsidR="00EE52D0" w:rsidRPr="008F2CCC" w:rsidRDefault="00EE52D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47AF3C2E" w14:textId="1B9C4F83" w:rsidR="00EE52D0" w:rsidRPr="00DC41C8" w:rsidRDefault="004955AE" w:rsidP="002E63E4">
          <w:pPr>
            <w:jc w:val="both"/>
            <w:rPr>
              <w:rFonts w:ascii="Palatino Linotype" w:hAnsi="Palatino Linotype"/>
              <w:b/>
              <w:sz w:val="22"/>
              <w:szCs w:val="22"/>
            </w:rPr>
          </w:pPr>
          <w:r w:rsidRPr="004955AE">
            <w:rPr>
              <w:rFonts w:ascii="Palatino Linotype" w:hAnsi="Palatino Linotype"/>
              <w:b/>
              <w:sz w:val="22"/>
              <w:szCs w:val="22"/>
              <w:lang w:val="es-ES_tradnl"/>
            </w:rPr>
            <w:t>Servicios Educativos Integrados al Estado de México</w:t>
          </w:r>
        </w:p>
      </w:tc>
    </w:tr>
    <w:tr w:rsidR="00EE52D0" w:rsidRPr="008F2CCC" w14:paraId="0F114FF0" w14:textId="77777777" w:rsidTr="00691F44">
      <w:tc>
        <w:tcPr>
          <w:tcW w:w="3261" w:type="dxa"/>
          <w:vMerge/>
          <w:shd w:val="clear" w:color="auto" w:fill="auto"/>
        </w:tcPr>
        <w:p w14:paraId="4CCB64BA" w14:textId="77777777" w:rsidR="00EE52D0" w:rsidRPr="008F2CCC" w:rsidRDefault="00EE52D0" w:rsidP="00A2780F">
          <w:pPr>
            <w:rPr>
              <w:rFonts w:ascii="Palatino Linotype" w:hAnsi="Palatino Linotype"/>
              <w:b/>
              <w:sz w:val="22"/>
              <w:szCs w:val="22"/>
              <w:lang w:val="es-ES_tradnl"/>
            </w:rPr>
          </w:pPr>
        </w:p>
      </w:tc>
      <w:tc>
        <w:tcPr>
          <w:tcW w:w="2552" w:type="dxa"/>
          <w:shd w:val="clear" w:color="auto" w:fill="auto"/>
        </w:tcPr>
        <w:p w14:paraId="31E422EA" w14:textId="77777777" w:rsidR="00EE52D0" w:rsidRPr="008F2CCC" w:rsidRDefault="00EE52D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3" w:type="dxa"/>
          <w:shd w:val="clear" w:color="auto" w:fill="auto"/>
        </w:tcPr>
        <w:p w14:paraId="181C41B4" w14:textId="5E5BCE1F" w:rsidR="00EE52D0" w:rsidRPr="008F2CCC" w:rsidRDefault="000C0B7F"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EE52D0" w:rsidRPr="0010196A" w:rsidRDefault="00DF42EF"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AE5D8B"/>
    <w:multiLevelType w:val="hybridMultilevel"/>
    <w:tmpl w:val="CB4A82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D8127E"/>
    <w:multiLevelType w:val="hybridMultilevel"/>
    <w:tmpl w:val="3134D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3B84DC7"/>
    <w:multiLevelType w:val="hybridMultilevel"/>
    <w:tmpl w:val="0F9E6AF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5">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8C7ACF"/>
    <w:multiLevelType w:val="hybridMultilevel"/>
    <w:tmpl w:val="C096EA28"/>
    <w:lvl w:ilvl="0" w:tplc="798C6778">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8B71A5"/>
    <w:multiLevelType w:val="hybridMultilevel"/>
    <w:tmpl w:val="3134D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7665DC0"/>
    <w:multiLevelType w:val="multilevel"/>
    <w:tmpl w:val="A7A60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9">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D4462A1"/>
    <w:multiLevelType w:val="hybridMultilevel"/>
    <w:tmpl w:val="3134D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E2B17DA"/>
    <w:multiLevelType w:val="hybridMultilevel"/>
    <w:tmpl w:val="58369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F302A9E"/>
    <w:multiLevelType w:val="hybridMultilevel"/>
    <w:tmpl w:val="184465E8"/>
    <w:lvl w:ilvl="0" w:tplc="A9B02E7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8">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9">
    <w:nsid w:val="720F0B92"/>
    <w:multiLevelType w:val="hybridMultilevel"/>
    <w:tmpl w:val="04C08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79795EEB"/>
    <w:multiLevelType w:val="hybridMultilevel"/>
    <w:tmpl w:val="8506BD6E"/>
    <w:lvl w:ilvl="0" w:tplc="D5ACA32E">
      <w:start w:val="1"/>
      <w:numFmt w:val="ordinalText"/>
      <w:suff w:val="space"/>
      <w:lvlText w:val="%1."/>
      <w:lvlJc w:val="left"/>
      <w:pPr>
        <w:ind w:left="360"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7"/>
  </w:num>
  <w:num w:numId="3">
    <w:abstractNumId w:val="10"/>
  </w:num>
  <w:num w:numId="4">
    <w:abstractNumId w:val="27"/>
  </w:num>
  <w:num w:numId="5">
    <w:abstractNumId w:val="36"/>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3"/>
  </w:num>
  <w:num w:numId="10">
    <w:abstractNumId w:val="12"/>
  </w:num>
  <w:num w:numId="11">
    <w:abstractNumId w:val="8"/>
  </w:num>
  <w:num w:numId="12">
    <w:abstractNumId w:val="0"/>
  </w:num>
  <w:num w:numId="13">
    <w:abstractNumId w:val="41"/>
  </w:num>
  <w:num w:numId="14">
    <w:abstractNumId w:val="4"/>
  </w:num>
  <w:num w:numId="15">
    <w:abstractNumId w:val="5"/>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7"/>
  </w:num>
  <w:num w:numId="19">
    <w:abstractNumId w:val="6"/>
  </w:num>
  <w:num w:numId="20">
    <w:abstractNumId w:val="25"/>
  </w:num>
  <w:num w:numId="21">
    <w:abstractNumId w:val="23"/>
  </w:num>
  <w:num w:numId="22">
    <w:abstractNumId w:val="34"/>
  </w:num>
  <w:num w:numId="23">
    <w:abstractNumId w:val="37"/>
  </w:num>
  <w:num w:numId="24">
    <w:abstractNumId w:val="35"/>
  </w:num>
  <w:num w:numId="25">
    <w:abstractNumId w:val="24"/>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43"/>
  </w:num>
  <w:num w:numId="29">
    <w:abstractNumId w:val="18"/>
  </w:num>
  <w:num w:numId="30">
    <w:abstractNumId w:val="38"/>
  </w:num>
  <w:num w:numId="31">
    <w:abstractNumId w:val="9"/>
  </w:num>
  <w:num w:numId="32">
    <w:abstractNumId w:val="3"/>
  </w:num>
  <w:num w:numId="33">
    <w:abstractNumId w:val="9"/>
  </w:num>
  <w:num w:numId="34">
    <w:abstractNumId w:val="2"/>
  </w:num>
  <w:num w:numId="35">
    <w:abstractNumId w:val="11"/>
  </w:num>
  <w:num w:numId="36">
    <w:abstractNumId w:val="31"/>
  </w:num>
  <w:num w:numId="37">
    <w:abstractNumId w:val="39"/>
  </w:num>
  <w:num w:numId="38">
    <w:abstractNumId w:val="26"/>
  </w:num>
  <w:num w:numId="39">
    <w:abstractNumId w:val="1"/>
  </w:num>
  <w:num w:numId="40">
    <w:abstractNumId w:val="40"/>
  </w:num>
  <w:num w:numId="41">
    <w:abstractNumId w:val="28"/>
  </w:num>
  <w:num w:numId="42">
    <w:abstractNumId w:val="30"/>
  </w:num>
  <w:num w:numId="43">
    <w:abstractNumId w:val="20"/>
  </w:num>
  <w:num w:numId="44">
    <w:abstractNumId w:val="16"/>
  </w:num>
  <w:num w:numId="45">
    <w:abstractNumId w:val="32"/>
  </w:num>
  <w:num w:numId="46">
    <w:abstractNumId w:val="42"/>
  </w:num>
  <w:num w:numId="47">
    <w:abstractNumId w:val="44"/>
  </w:num>
  <w:num w:numId="48">
    <w:abstractNumId w:val="29"/>
  </w:num>
  <w:num w:numId="4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1C2"/>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B22"/>
    <w:rsid w:val="0013622C"/>
    <w:rsid w:val="0013687A"/>
    <w:rsid w:val="001371A5"/>
    <w:rsid w:val="00137548"/>
    <w:rsid w:val="001376BF"/>
    <w:rsid w:val="001378F0"/>
    <w:rsid w:val="00137AEE"/>
    <w:rsid w:val="00137D02"/>
    <w:rsid w:val="00140252"/>
    <w:rsid w:val="001406EB"/>
    <w:rsid w:val="00140BE0"/>
    <w:rsid w:val="00140FA7"/>
    <w:rsid w:val="00141EE7"/>
    <w:rsid w:val="001425F5"/>
    <w:rsid w:val="00142B4D"/>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5920"/>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1D5"/>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AB8"/>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3E4"/>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860"/>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A59"/>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827"/>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5E48"/>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23"/>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5AE"/>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0E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0B7"/>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544"/>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40D"/>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1F44"/>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D41"/>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BD1"/>
    <w:rsid w:val="007E21A3"/>
    <w:rsid w:val="007E24D5"/>
    <w:rsid w:val="007E2DEB"/>
    <w:rsid w:val="007E30BA"/>
    <w:rsid w:val="007E341D"/>
    <w:rsid w:val="007E36A0"/>
    <w:rsid w:val="007E3BE3"/>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0DD"/>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314"/>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4FED"/>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28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33B"/>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65D"/>
    <w:rsid w:val="009E5A74"/>
    <w:rsid w:val="009E5B2F"/>
    <w:rsid w:val="009E640E"/>
    <w:rsid w:val="009E6ABE"/>
    <w:rsid w:val="009E7309"/>
    <w:rsid w:val="009E7ADB"/>
    <w:rsid w:val="009F0222"/>
    <w:rsid w:val="009F042F"/>
    <w:rsid w:val="009F07E0"/>
    <w:rsid w:val="009F0961"/>
    <w:rsid w:val="009F0B42"/>
    <w:rsid w:val="009F0D06"/>
    <w:rsid w:val="009F0EA8"/>
    <w:rsid w:val="009F1131"/>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D70"/>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3DC"/>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1AE8"/>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5DF"/>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E35"/>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2EF"/>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517"/>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987"/>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26FD"/>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revision/acuse/359712/0/0.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F92BD-F91C-4BC2-9111-E7B1025A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728</TotalTime>
  <Pages>19</Pages>
  <Words>4663</Words>
  <Characters>25651</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9</cp:revision>
  <cp:lastPrinted>2021-09-15T20:13:00Z</cp:lastPrinted>
  <dcterms:created xsi:type="dcterms:W3CDTF">2021-09-03T22:43:00Z</dcterms:created>
  <dcterms:modified xsi:type="dcterms:W3CDTF">2021-09-29T19:29:00Z</dcterms:modified>
</cp:coreProperties>
</file>