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B53905" w:rsidRDefault="00DA7E2F" w:rsidP="00B53905">
          <w:pPr>
            <w:pStyle w:val="TtuloTDC"/>
            <w:spacing w:before="0" w:line="360" w:lineRule="auto"/>
            <w:ind w:right="333"/>
            <w:jc w:val="both"/>
            <w:rPr>
              <w:b/>
              <w:bCs/>
              <w:color w:val="000000" w:themeColor="text1"/>
              <w:szCs w:val="24"/>
            </w:rPr>
          </w:pPr>
        </w:p>
        <w:p w14:paraId="25ED99DA" w14:textId="77777777" w:rsidR="00B53905" w:rsidRPr="00B53905" w:rsidRDefault="00DA7E2F" w:rsidP="00B53905">
          <w:pPr>
            <w:pStyle w:val="TDC1"/>
            <w:spacing w:line="360" w:lineRule="auto"/>
            <w:rPr>
              <w:rFonts w:ascii="Palatino Linotype" w:hAnsi="Palatino Linotype"/>
              <w:b/>
              <w:noProof/>
              <w:sz w:val="22"/>
              <w:szCs w:val="22"/>
              <w:lang w:val="es-MX" w:eastAsia="es-MX"/>
            </w:rPr>
          </w:pPr>
          <w:r w:rsidRPr="00B53905">
            <w:rPr>
              <w:rFonts w:ascii="Palatino Linotype" w:hAnsi="Palatino Linotype"/>
              <w:b/>
              <w:bCs/>
              <w:color w:val="000000" w:themeColor="text1"/>
            </w:rPr>
            <w:fldChar w:fldCharType="begin"/>
          </w:r>
          <w:r w:rsidRPr="00B53905">
            <w:rPr>
              <w:rFonts w:ascii="Palatino Linotype" w:hAnsi="Palatino Linotype"/>
              <w:b/>
              <w:bCs/>
              <w:color w:val="000000" w:themeColor="text1"/>
            </w:rPr>
            <w:instrText xml:space="preserve"> TOC \o "1-3" \h \z \u </w:instrText>
          </w:r>
          <w:r w:rsidRPr="00B53905">
            <w:rPr>
              <w:rFonts w:ascii="Palatino Linotype" w:hAnsi="Palatino Linotype"/>
              <w:b/>
              <w:bCs/>
              <w:color w:val="000000" w:themeColor="text1"/>
            </w:rPr>
            <w:fldChar w:fldCharType="separate"/>
          </w:r>
          <w:hyperlink w:anchor="_Toc84325309" w:history="1">
            <w:r w:rsidR="00B53905" w:rsidRPr="00B53905">
              <w:rPr>
                <w:rStyle w:val="Hipervnculo"/>
                <w:rFonts w:ascii="Palatino Linotype" w:hAnsi="Palatino Linotype"/>
                <w:b/>
                <w:noProof/>
              </w:rPr>
              <w:t>ANTECEDENTES</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_Toc84325309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2</w:t>
            </w:r>
            <w:r w:rsidR="00B53905" w:rsidRPr="00B53905">
              <w:rPr>
                <w:rFonts w:ascii="Palatino Linotype" w:hAnsi="Palatino Linotype"/>
                <w:b/>
                <w:noProof/>
                <w:webHidden/>
              </w:rPr>
              <w:fldChar w:fldCharType="end"/>
            </w:r>
          </w:hyperlink>
        </w:p>
        <w:p w14:paraId="2734050E" w14:textId="77777777" w:rsidR="00B53905" w:rsidRPr="00B53905" w:rsidRDefault="000F41C7" w:rsidP="00B53905">
          <w:pPr>
            <w:pStyle w:val="TDC1"/>
            <w:spacing w:line="360" w:lineRule="auto"/>
            <w:rPr>
              <w:rFonts w:ascii="Palatino Linotype" w:hAnsi="Palatino Linotype"/>
              <w:b/>
              <w:noProof/>
              <w:sz w:val="22"/>
              <w:szCs w:val="22"/>
              <w:lang w:val="es-MX" w:eastAsia="es-MX"/>
            </w:rPr>
          </w:pPr>
          <w:hyperlink w:anchor="_Toc84325310" w:history="1">
            <w:r w:rsidR="00B53905" w:rsidRPr="00B53905">
              <w:rPr>
                <w:rStyle w:val="Hipervnculo"/>
                <w:rFonts w:ascii="Palatino Linotype" w:hAnsi="Palatino Linotype"/>
                <w:b/>
                <w:noProof/>
              </w:rPr>
              <w:t>CONSIDERANDO</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_Toc84325310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7</w:t>
            </w:r>
            <w:r w:rsidR="00B53905" w:rsidRPr="00B53905">
              <w:rPr>
                <w:rFonts w:ascii="Palatino Linotype" w:hAnsi="Palatino Linotype"/>
                <w:b/>
                <w:noProof/>
                <w:webHidden/>
              </w:rPr>
              <w:fldChar w:fldCharType="end"/>
            </w:r>
          </w:hyperlink>
        </w:p>
        <w:p w14:paraId="11B2C128" w14:textId="77777777" w:rsidR="00B53905" w:rsidRPr="00B53905" w:rsidRDefault="000F41C7" w:rsidP="00B53905">
          <w:pPr>
            <w:pStyle w:val="TDC2"/>
            <w:rPr>
              <w:rFonts w:ascii="Palatino Linotype" w:hAnsi="Palatino Linotype"/>
              <w:b/>
              <w:noProof/>
              <w:sz w:val="22"/>
              <w:szCs w:val="22"/>
              <w:lang w:val="es-MX" w:eastAsia="es-MX"/>
            </w:rPr>
          </w:pPr>
          <w:hyperlink w:anchor="_Toc84325311" w:history="1">
            <w:r w:rsidR="00B53905" w:rsidRPr="00B53905">
              <w:rPr>
                <w:rStyle w:val="Hipervnculo"/>
                <w:rFonts w:ascii="Palatino Linotype" w:hAnsi="Palatino Linotype"/>
                <w:b/>
                <w:noProof/>
              </w:rPr>
              <w:t>PRIMERO. De la competencia</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_Toc84325311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7</w:t>
            </w:r>
            <w:r w:rsidR="00B53905" w:rsidRPr="00B53905">
              <w:rPr>
                <w:rFonts w:ascii="Palatino Linotype" w:hAnsi="Palatino Linotype"/>
                <w:b/>
                <w:noProof/>
                <w:webHidden/>
              </w:rPr>
              <w:fldChar w:fldCharType="end"/>
            </w:r>
          </w:hyperlink>
        </w:p>
        <w:p w14:paraId="11A8D18F" w14:textId="77777777" w:rsidR="00B53905" w:rsidRPr="00B53905" w:rsidRDefault="000F41C7" w:rsidP="00B53905">
          <w:pPr>
            <w:pStyle w:val="TDC2"/>
            <w:rPr>
              <w:rFonts w:ascii="Palatino Linotype" w:hAnsi="Palatino Linotype"/>
              <w:b/>
              <w:noProof/>
              <w:sz w:val="22"/>
              <w:szCs w:val="22"/>
              <w:lang w:val="es-MX" w:eastAsia="es-MX"/>
            </w:rPr>
          </w:pPr>
          <w:hyperlink w:anchor="_Toc84325312" w:history="1">
            <w:r w:rsidR="00B53905" w:rsidRPr="00B53905">
              <w:rPr>
                <w:rStyle w:val="Hipervnculo"/>
                <w:rFonts w:ascii="Palatino Linotype" w:hAnsi="Palatino Linotype"/>
                <w:b/>
                <w:noProof/>
              </w:rPr>
              <w:t>SEGUNDO. De la oportunidad y procedencia.</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_Toc84325312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7</w:t>
            </w:r>
            <w:r w:rsidR="00B53905" w:rsidRPr="00B53905">
              <w:rPr>
                <w:rFonts w:ascii="Palatino Linotype" w:hAnsi="Palatino Linotype"/>
                <w:b/>
                <w:noProof/>
                <w:webHidden/>
              </w:rPr>
              <w:fldChar w:fldCharType="end"/>
            </w:r>
          </w:hyperlink>
        </w:p>
        <w:p w14:paraId="147C0D01" w14:textId="77777777" w:rsidR="00B53905" w:rsidRPr="00B53905" w:rsidRDefault="000F41C7" w:rsidP="00B53905">
          <w:pPr>
            <w:pStyle w:val="TDC2"/>
            <w:rPr>
              <w:rFonts w:ascii="Palatino Linotype" w:hAnsi="Palatino Linotype"/>
              <w:b/>
              <w:noProof/>
              <w:sz w:val="22"/>
              <w:szCs w:val="22"/>
              <w:lang w:val="es-MX" w:eastAsia="es-MX"/>
            </w:rPr>
          </w:pPr>
          <w:hyperlink w:anchor="_Toc84325313" w:history="1">
            <w:r w:rsidR="00B53905" w:rsidRPr="00B53905">
              <w:rPr>
                <w:rStyle w:val="Hipervnculo"/>
                <w:rFonts w:ascii="Palatino Linotype" w:hAnsi="Palatino Linotype"/>
                <w:b/>
                <w:noProof/>
              </w:rPr>
              <w:t xml:space="preserve">TERCERO. Del planteamiento de la </w:t>
            </w:r>
            <w:r w:rsidR="00B53905" w:rsidRPr="00B53905">
              <w:rPr>
                <w:rStyle w:val="Hipervnculo"/>
                <w:rFonts w:ascii="Palatino Linotype" w:hAnsi="Palatino Linotype"/>
                <w:b/>
                <w:i/>
                <w:noProof/>
              </w:rPr>
              <w:t>Litis</w:t>
            </w:r>
            <w:r w:rsidR="00B53905" w:rsidRPr="00B53905">
              <w:rPr>
                <w:rStyle w:val="Hipervnculo"/>
                <w:rFonts w:ascii="Palatino Linotype" w:hAnsi="Palatino Linotype"/>
                <w:b/>
                <w:noProof/>
              </w:rPr>
              <w:t>.</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_Toc84325313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10</w:t>
            </w:r>
            <w:r w:rsidR="00B53905" w:rsidRPr="00B53905">
              <w:rPr>
                <w:rFonts w:ascii="Palatino Linotype" w:hAnsi="Palatino Linotype"/>
                <w:b/>
                <w:noProof/>
                <w:webHidden/>
              </w:rPr>
              <w:fldChar w:fldCharType="end"/>
            </w:r>
          </w:hyperlink>
        </w:p>
        <w:p w14:paraId="760B9FB9" w14:textId="77777777" w:rsidR="00B53905" w:rsidRPr="00B53905" w:rsidRDefault="000F41C7" w:rsidP="00B53905">
          <w:pPr>
            <w:pStyle w:val="TDC2"/>
            <w:rPr>
              <w:rFonts w:ascii="Palatino Linotype" w:hAnsi="Palatino Linotype"/>
              <w:b/>
              <w:noProof/>
              <w:sz w:val="22"/>
              <w:szCs w:val="22"/>
              <w:lang w:val="es-MX" w:eastAsia="es-MX"/>
            </w:rPr>
          </w:pPr>
          <w:hyperlink w:anchor="_Toc84325314" w:history="1">
            <w:r w:rsidR="00B53905" w:rsidRPr="00B53905">
              <w:rPr>
                <w:rStyle w:val="Hipervnculo"/>
                <w:rFonts w:ascii="Palatino Linotype" w:hAnsi="Palatino Linotype" w:cs="Arial"/>
                <w:b/>
                <w:noProof/>
              </w:rPr>
              <w:t>CUARTO. Cuestiones de previo y especial pronunciamiento.</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_Toc84325314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11</w:t>
            </w:r>
            <w:r w:rsidR="00B53905" w:rsidRPr="00B53905">
              <w:rPr>
                <w:rFonts w:ascii="Palatino Linotype" w:hAnsi="Palatino Linotype"/>
                <w:b/>
                <w:noProof/>
                <w:webHidden/>
              </w:rPr>
              <w:fldChar w:fldCharType="end"/>
            </w:r>
          </w:hyperlink>
        </w:p>
        <w:p w14:paraId="36FB7D89" w14:textId="77777777" w:rsidR="00B53905" w:rsidRPr="00B53905" w:rsidRDefault="000F41C7" w:rsidP="00B53905">
          <w:pPr>
            <w:pStyle w:val="TDC2"/>
            <w:rPr>
              <w:rFonts w:ascii="Palatino Linotype" w:hAnsi="Palatino Linotype"/>
              <w:b/>
              <w:noProof/>
              <w:sz w:val="22"/>
              <w:szCs w:val="22"/>
              <w:lang w:val="es-MX" w:eastAsia="es-MX"/>
            </w:rPr>
          </w:pPr>
          <w:hyperlink w:anchor="_Toc84325315" w:history="1">
            <w:r w:rsidR="00B53905" w:rsidRPr="00B53905">
              <w:rPr>
                <w:rStyle w:val="Hipervnculo"/>
                <w:rFonts w:ascii="Palatino Linotype" w:hAnsi="Palatino Linotype" w:cs="Arial"/>
                <w:b/>
                <w:noProof/>
              </w:rPr>
              <w:t>QUINTO. Estudio y Resolución del asunto.</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_Toc84325315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15</w:t>
            </w:r>
            <w:r w:rsidR="00B53905" w:rsidRPr="00B53905">
              <w:rPr>
                <w:rFonts w:ascii="Palatino Linotype" w:hAnsi="Palatino Linotype"/>
                <w:b/>
                <w:noProof/>
                <w:webHidden/>
              </w:rPr>
              <w:fldChar w:fldCharType="end"/>
            </w:r>
          </w:hyperlink>
        </w:p>
        <w:p w14:paraId="690BB806" w14:textId="77777777" w:rsidR="00B53905" w:rsidRPr="00B53905" w:rsidRDefault="000F41C7" w:rsidP="00B53905">
          <w:pPr>
            <w:pStyle w:val="TDC3"/>
            <w:tabs>
              <w:tab w:val="right" w:leader="dot" w:pos="8828"/>
            </w:tabs>
            <w:spacing w:line="360" w:lineRule="auto"/>
            <w:rPr>
              <w:rFonts w:ascii="Palatino Linotype" w:hAnsi="Palatino Linotype"/>
              <w:b/>
              <w:noProof/>
              <w:sz w:val="22"/>
              <w:szCs w:val="22"/>
              <w:lang w:val="es-MX" w:eastAsia="es-MX"/>
            </w:rPr>
          </w:pPr>
          <w:hyperlink w:anchor="_Toc84325316" w:history="1">
            <w:r w:rsidR="00B53905" w:rsidRPr="00B53905">
              <w:rPr>
                <w:rStyle w:val="Hipervnculo"/>
                <w:rFonts w:ascii="Palatino Linotype" w:hAnsi="Palatino Linotype"/>
                <w:b/>
                <w:bCs/>
                <w:noProof/>
              </w:rPr>
              <w:t>I. De la respuesta a la solicitud de información.</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_Toc84325316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15</w:t>
            </w:r>
            <w:r w:rsidR="00B53905" w:rsidRPr="00B53905">
              <w:rPr>
                <w:rFonts w:ascii="Palatino Linotype" w:hAnsi="Palatino Linotype"/>
                <w:b/>
                <w:noProof/>
                <w:webHidden/>
              </w:rPr>
              <w:fldChar w:fldCharType="end"/>
            </w:r>
          </w:hyperlink>
        </w:p>
        <w:p w14:paraId="019FB46C" w14:textId="77777777" w:rsidR="00B53905" w:rsidRPr="00B53905" w:rsidRDefault="000F41C7" w:rsidP="00B53905">
          <w:pPr>
            <w:pStyle w:val="TDC3"/>
            <w:tabs>
              <w:tab w:val="right" w:leader="dot" w:pos="8828"/>
            </w:tabs>
            <w:spacing w:line="360" w:lineRule="auto"/>
            <w:rPr>
              <w:rFonts w:ascii="Palatino Linotype" w:hAnsi="Palatino Linotype"/>
              <w:b/>
              <w:noProof/>
              <w:sz w:val="22"/>
              <w:szCs w:val="22"/>
              <w:lang w:val="es-MX" w:eastAsia="es-MX"/>
            </w:rPr>
          </w:pPr>
          <w:hyperlink w:anchor="_Toc84325317" w:history="1">
            <w:r w:rsidR="00B53905" w:rsidRPr="00B53905">
              <w:rPr>
                <w:rStyle w:val="Hipervnculo"/>
                <w:rFonts w:ascii="Palatino Linotype" w:hAnsi="Palatino Linotype"/>
                <w:b/>
                <w:noProof/>
              </w:rPr>
              <w:t>II. De la naturaleza de la información solicitada.</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_Toc84325317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18</w:t>
            </w:r>
            <w:r w:rsidR="00B53905" w:rsidRPr="00B53905">
              <w:rPr>
                <w:rFonts w:ascii="Palatino Linotype" w:hAnsi="Palatino Linotype"/>
                <w:b/>
                <w:noProof/>
                <w:webHidden/>
              </w:rPr>
              <w:fldChar w:fldCharType="end"/>
            </w:r>
          </w:hyperlink>
        </w:p>
        <w:p w14:paraId="66D93879" w14:textId="77777777" w:rsidR="00B53905" w:rsidRPr="00B53905" w:rsidRDefault="000F41C7" w:rsidP="00B53905">
          <w:pPr>
            <w:pStyle w:val="TDC3"/>
            <w:tabs>
              <w:tab w:val="right" w:leader="dot" w:pos="8828"/>
            </w:tabs>
            <w:spacing w:line="360" w:lineRule="auto"/>
            <w:rPr>
              <w:rFonts w:ascii="Palatino Linotype" w:hAnsi="Palatino Linotype"/>
              <w:b/>
              <w:noProof/>
              <w:sz w:val="22"/>
              <w:szCs w:val="22"/>
              <w:lang w:val="es-MX" w:eastAsia="es-MX"/>
            </w:rPr>
          </w:pPr>
          <w:hyperlink w:anchor="_Toc84325318" w:history="1">
            <w:r w:rsidR="00B53905" w:rsidRPr="00B53905">
              <w:rPr>
                <w:rStyle w:val="Hipervnculo"/>
                <w:rFonts w:ascii="Palatino Linotype" w:hAnsi="Palatino Linotype"/>
                <w:b/>
                <w:noProof/>
              </w:rPr>
              <w:t>II. I De las subdivisiones.</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_Toc84325318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19</w:t>
            </w:r>
            <w:r w:rsidR="00B53905" w:rsidRPr="00B53905">
              <w:rPr>
                <w:rFonts w:ascii="Palatino Linotype" w:hAnsi="Palatino Linotype"/>
                <w:b/>
                <w:noProof/>
                <w:webHidden/>
              </w:rPr>
              <w:fldChar w:fldCharType="end"/>
            </w:r>
          </w:hyperlink>
        </w:p>
        <w:p w14:paraId="36585E5D" w14:textId="77777777" w:rsidR="00B53905" w:rsidRPr="00B53905" w:rsidRDefault="000F41C7" w:rsidP="00B53905">
          <w:pPr>
            <w:pStyle w:val="TDC3"/>
            <w:tabs>
              <w:tab w:val="right" w:leader="dot" w:pos="8828"/>
            </w:tabs>
            <w:spacing w:line="360" w:lineRule="auto"/>
            <w:rPr>
              <w:rFonts w:ascii="Palatino Linotype" w:hAnsi="Palatino Linotype"/>
              <w:b/>
              <w:noProof/>
              <w:sz w:val="22"/>
              <w:szCs w:val="22"/>
              <w:lang w:val="es-MX" w:eastAsia="es-MX"/>
            </w:rPr>
          </w:pPr>
          <w:hyperlink w:anchor="_Toc84325319" w:history="1">
            <w:r w:rsidR="00B53905" w:rsidRPr="00B53905">
              <w:rPr>
                <w:rStyle w:val="Hipervnculo"/>
                <w:rFonts w:ascii="Palatino Linotype" w:hAnsi="Palatino Linotype"/>
                <w:b/>
                <w:noProof/>
              </w:rPr>
              <w:t>II.II Del permiso de construcción.</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_Toc84325319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24</w:t>
            </w:r>
            <w:r w:rsidR="00B53905" w:rsidRPr="00B53905">
              <w:rPr>
                <w:rFonts w:ascii="Palatino Linotype" w:hAnsi="Palatino Linotype"/>
                <w:b/>
                <w:noProof/>
                <w:webHidden/>
              </w:rPr>
              <w:fldChar w:fldCharType="end"/>
            </w:r>
          </w:hyperlink>
        </w:p>
        <w:p w14:paraId="7728E402" w14:textId="77777777" w:rsidR="00B53905" w:rsidRPr="00B53905" w:rsidRDefault="000F41C7" w:rsidP="00B53905">
          <w:pPr>
            <w:pStyle w:val="TDC3"/>
            <w:tabs>
              <w:tab w:val="right" w:leader="dot" w:pos="8828"/>
            </w:tabs>
            <w:spacing w:line="360" w:lineRule="auto"/>
            <w:rPr>
              <w:rFonts w:ascii="Palatino Linotype" w:hAnsi="Palatino Linotype"/>
              <w:b/>
              <w:noProof/>
              <w:sz w:val="22"/>
              <w:szCs w:val="22"/>
              <w:lang w:val="es-MX" w:eastAsia="es-MX"/>
            </w:rPr>
          </w:pPr>
          <w:hyperlink w:anchor="_Toc84325320" w:history="1">
            <w:r w:rsidR="00B53905" w:rsidRPr="00B53905">
              <w:rPr>
                <w:rStyle w:val="Hipervnculo"/>
                <w:rFonts w:ascii="Palatino Linotype" w:hAnsi="Palatino Linotype"/>
                <w:b/>
                <w:noProof/>
              </w:rPr>
              <w:t>II.III De la capacidad de particulares para enajenar áreas comunes.</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_Toc84325320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31</w:t>
            </w:r>
            <w:r w:rsidR="00B53905" w:rsidRPr="00B53905">
              <w:rPr>
                <w:rFonts w:ascii="Palatino Linotype" w:hAnsi="Palatino Linotype"/>
                <w:b/>
                <w:noProof/>
                <w:webHidden/>
              </w:rPr>
              <w:fldChar w:fldCharType="end"/>
            </w:r>
          </w:hyperlink>
        </w:p>
        <w:p w14:paraId="76C012D7" w14:textId="77777777" w:rsidR="00B53905" w:rsidRPr="00B53905" w:rsidRDefault="000F41C7" w:rsidP="00B53905">
          <w:pPr>
            <w:pStyle w:val="TDC3"/>
            <w:tabs>
              <w:tab w:val="right" w:leader="dot" w:pos="8828"/>
            </w:tabs>
            <w:spacing w:line="360" w:lineRule="auto"/>
            <w:rPr>
              <w:rFonts w:ascii="Palatino Linotype" w:hAnsi="Palatino Linotype"/>
              <w:b/>
              <w:noProof/>
              <w:sz w:val="22"/>
              <w:szCs w:val="22"/>
              <w:lang w:val="es-MX" w:eastAsia="es-MX"/>
            </w:rPr>
          </w:pPr>
          <w:hyperlink w:anchor="_Toc84325321" w:history="1">
            <w:r w:rsidR="00B53905" w:rsidRPr="00B53905">
              <w:rPr>
                <w:rStyle w:val="Hipervnculo"/>
                <w:rFonts w:ascii="Palatino Linotype" w:hAnsi="Palatino Linotype"/>
                <w:b/>
                <w:noProof/>
              </w:rPr>
              <w:t>III. De la ampliación de la solicitud a través del recurso de revisión.</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_Toc84325321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32</w:t>
            </w:r>
            <w:r w:rsidR="00B53905" w:rsidRPr="00B53905">
              <w:rPr>
                <w:rFonts w:ascii="Palatino Linotype" w:hAnsi="Palatino Linotype"/>
                <w:b/>
                <w:noProof/>
                <w:webHidden/>
              </w:rPr>
              <w:fldChar w:fldCharType="end"/>
            </w:r>
          </w:hyperlink>
        </w:p>
        <w:p w14:paraId="419FB485" w14:textId="77777777" w:rsidR="00B53905" w:rsidRPr="00B53905" w:rsidRDefault="000F41C7" w:rsidP="00B53905">
          <w:pPr>
            <w:pStyle w:val="TDC2"/>
            <w:rPr>
              <w:rFonts w:ascii="Palatino Linotype" w:hAnsi="Palatino Linotype"/>
              <w:b/>
              <w:noProof/>
              <w:sz w:val="22"/>
              <w:szCs w:val="22"/>
              <w:lang w:val="es-MX" w:eastAsia="es-MX"/>
            </w:rPr>
          </w:pPr>
          <w:hyperlink w:anchor="_Toc84325322" w:history="1">
            <w:r w:rsidR="00B53905" w:rsidRPr="00B53905">
              <w:rPr>
                <w:rStyle w:val="Hipervnculo"/>
                <w:rFonts w:ascii="Palatino Linotype" w:hAnsi="Palatino Linotype"/>
                <w:b/>
                <w:bCs/>
                <w:noProof/>
              </w:rPr>
              <w:t>SEXTO. Decisión</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_Toc84325322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35</w:t>
            </w:r>
            <w:r w:rsidR="00B53905" w:rsidRPr="00B53905">
              <w:rPr>
                <w:rFonts w:ascii="Palatino Linotype" w:hAnsi="Palatino Linotype"/>
                <w:b/>
                <w:noProof/>
                <w:webHidden/>
              </w:rPr>
              <w:fldChar w:fldCharType="end"/>
            </w:r>
          </w:hyperlink>
        </w:p>
        <w:p w14:paraId="26DD3A3E" w14:textId="77777777" w:rsidR="00B53905" w:rsidRPr="00B53905" w:rsidRDefault="000F41C7" w:rsidP="00B53905">
          <w:pPr>
            <w:pStyle w:val="TDC1"/>
            <w:spacing w:line="360" w:lineRule="auto"/>
            <w:rPr>
              <w:rFonts w:ascii="Palatino Linotype" w:hAnsi="Palatino Linotype"/>
              <w:b/>
              <w:noProof/>
              <w:sz w:val="22"/>
              <w:szCs w:val="22"/>
              <w:lang w:val="es-MX" w:eastAsia="es-MX"/>
            </w:rPr>
          </w:pPr>
          <w:hyperlink w:anchor="_Toc84325323" w:history="1">
            <w:r w:rsidR="00B53905" w:rsidRPr="00B53905">
              <w:rPr>
                <w:rStyle w:val="Hipervnculo"/>
                <w:rFonts w:ascii="Palatino Linotype" w:hAnsi="Palatino Linotype"/>
                <w:b/>
                <w:noProof/>
              </w:rPr>
              <w:t>R E S O L U T I V O S</w:t>
            </w:r>
            <w:r w:rsidR="00B53905" w:rsidRPr="00B53905">
              <w:rPr>
                <w:rFonts w:ascii="Palatino Linotype" w:hAnsi="Palatino Linotype"/>
                <w:b/>
                <w:noProof/>
                <w:webHidden/>
              </w:rPr>
              <w:tab/>
            </w:r>
            <w:r w:rsidR="00B53905" w:rsidRPr="00B53905">
              <w:rPr>
                <w:rFonts w:ascii="Palatino Linotype" w:hAnsi="Palatino Linotype"/>
                <w:b/>
                <w:noProof/>
                <w:webHidden/>
              </w:rPr>
              <w:fldChar w:fldCharType="begin"/>
            </w:r>
            <w:r w:rsidR="00B53905" w:rsidRPr="00B53905">
              <w:rPr>
                <w:rFonts w:ascii="Palatino Linotype" w:hAnsi="Palatino Linotype"/>
                <w:b/>
                <w:noProof/>
                <w:webHidden/>
              </w:rPr>
              <w:instrText xml:space="preserve"> PAGEREF _Toc84325323 \h </w:instrText>
            </w:r>
            <w:r w:rsidR="00B53905" w:rsidRPr="00B53905">
              <w:rPr>
                <w:rFonts w:ascii="Palatino Linotype" w:hAnsi="Palatino Linotype"/>
                <w:b/>
                <w:noProof/>
                <w:webHidden/>
              </w:rPr>
            </w:r>
            <w:r w:rsidR="00B53905" w:rsidRPr="00B53905">
              <w:rPr>
                <w:rFonts w:ascii="Palatino Linotype" w:hAnsi="Palatino Linotype"/>
                <w:b/>
                <w:noProof/>
                <w:webHidden/>
              </w:rPr>
              <w:fldChar w:fldCharType="separate"/>
            </w:r>
            <w:r w:rsidR="00162516">
              <w:rPr>
                <w:rFonts w:ascii="Palatino Linotype" w:hAnsi="Palatino Linotype"/>
                <w:b/>
                <w:noProof/>
                <w:webHidden/>
              </w:rPr>
              <w:t>38</w:t>
            </w:r>
            <w:r w:rsidR="00B53905" w:rsidRPr="00B53905">
              <w:rPr>
                <w:rFonts w:ascii="Palatino Linotype" w:hAnsi="Palatino Linotype"/>
                <w:b/>
                <w:noProof/>
                <w:webHidden/>
              </w:rPr>
              <w:fldChar w:fldCharType="end"/>
            </w:r>
          </w:hyperlink>
        </w:p>
        <w:p w14:paraId="07A9A973" w14:textId="74C65F17" w:rsidR="00DA7E2F" w:rsidRPr="00B53905" w:rsidRDefault="00DA7E2F" w:rsidP="00B53905">
          <w:pPr>
            <w:tabs>
              <w:tab w:val="left" w:pos="2350"/>
            </w:tabs>
            <w:spacing w:line="360" w:lineRule="auto"/>
            <w:ind w:right="333"/>
            <w:jc w:val="both"/>
            <w:rPr>
              <w:rFonts w:ascii="Palatino Linotype" w:hAnsi="Palatino Linotype"/>
              <w:b/>
              <w:bCs/>
              <w:color w:val="000000" w:themeColor="text1"/>
            </w:rPr>
          </w:pPr>
          <w:r w:rsidRPr="00B53905">
            <w:rPr>
              <w:rFonts w:ascii="Palatino Linotype" w:hAnsi="Palatino Linotype"/>
              <w:b/>
              <w:bCs/>
              <w:color w:val="000000" w:themeColor="text1"/>
              <w:lang w:val="es-ES"/>
            </w:rPr>
            <w:fldChar w:fldCharType="end"/>
          </w:r>
        </w:p>
      </w:sdtContent>
    </w:sdt>
    <w:p w14:paraId="2E5B8ECF" w14:textId="77777777" w:rsidR="0018484F" w:rsidRDefault="0018484F">
      <w:pPr>
        <w:rPr>
          <w:rFonts w:ascii="Palatino Linotype" w:hAnsi="Palatino Linotype"/>
          <w:color w:val="000000" w:themeColor="text1"/>
        </w:rPr>
      </w:pPr>
      <w:r>
        <w:rPr>
          <w:rFonts w:ascii="Palatino Linotype" w:hAnsi="Palatino Linotype"/>
          <w:color w:val="000000" w:themeColor="text1"/>
        </w:rPr>
        <w:br w:type="page"/>
      </w:r>
    </w:p>
    <w:p w14:paraId="73F7F940" w14:textId="30B7611E"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232470">
        <w:rPr>
          <w:rFonts w:ascii="Palatino Linotype" w:hAnsi="Palatino Linotype"/>
          <w:color w:val="000000" w:themeColor="text1"/>
          <w:lang w:val="es-MX"/>
        </w:rPr>
        <w:t>trece (13</w:t>
      </w:r>
      <w:r w:rsidR="009B1D53">
        <w:rPr>
          <w:rFonts w:ascii="Palatino Linotype" w:hAnsi="Palatino Linotype"/>
          <w:color w:val="000000" w:themeColor="text1"/>
          <w:lang w:val="es-MX"/>
        </w:rPr>
        <w:t>) de octubre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1026BE2"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9B1D53">
        <w:rPr>
          <w:rFonts w:ascii="Palatino Linotype" w:hAnsi="Palatino Linotype"/>
          <w:b/>
          <w:bCs/>
          <w:color w:val="000000" w:themeColor="text1"/>
        </w:rPr>
        <w:t>03953/INFOEM/IP/RR/2021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CD4A82">
        <w:rPr>
          <w:rFonts w:ascii="Palatino Linotype" w:eastAsia="Times New Roman" w:hAnsi="Palatino Linotype" w:cs="Times New Roman"/>
          <w:color w:val="000000" w:themeColor="text1"/>
          <w:lang w:val="es-MX"/>
        </w:rPr>
        <w:t>un usuario del Sistema de Acceso a la Información Mexiquense (SAIMEX) quien no señaló su nombre, seudónimo o carácter para ser identificado</w:t>
      </w:r>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w:t>
      </w:r>
      <w:r w:rsidR="00CD4A82">
        <w:rPr>
          <w:rFonts w:ascii="Palatino Linotype" w:eastAsia="Times New Roman" w:hAnsi="Palatino Linotype" w:cs="Times New Roman"/>
          <w:color w:val="000000" w:themeColor="text1"/>
          <w:lang w:val="es-MX"/>
        </w:rPr>
        <w:t>por lo que en lo sucesivo será reconocido como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9B1D53">
        <w:rPr>
          <w:rFonts w:ascii="Palatino Linotype" w:eastAsia="Times New Roman" w:hAnsi="Palatino Linotype" w:cs="Arial"/>
          <w:b/>
          <w:color w:val="000000" w:themeColor="text1"/>
        </w:rPr>
        <w:t>Ayuntamiento de Tianguistenco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325309"/>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C124ACB"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9B1D53">
        <w:rPr>
          <w:rFonts w:ascii="Palatino Linotype" w:eastAsia="Calibri" w:hAnsi="Palatino Linotype" w:cs="Arial"/>
          <w:color w:val="000000" w:themeColor="text1"/>
          <w:lang w:val="es-ES"/>
        </w:rPr>
        <w:t>treinta (30</w:t>
      </w:r>
      <w:r w:rsidR="0023280C">
        <w:rPr>
          <w:rFonts w:ascii="Palatino Linotype" w:eastAsia="Calibri" w:hAnsi="Palatino Linotype" w:cs="Arial"/>
          <w:color w:val="000000" w:themeColor="text1"/>
          <w:lang w:val="es-ES"/>
        </w:rPr>
        <w:t>)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23280C">
        <w:rPr>
          <w:rFonts w:ascii="Palatino Linotype" w:eastAsia="Calibri" w:hAnsi="Palatino Linotype" w:cs="Arial"/>
          <w:color w:val="000000" w:themeColor="text1"/>
          <w:lang w:val="es-ES"/>
        </w:rPr>
        <w:t>SAIMEX</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9B1D53">
        <w:rPr>
          <w:rFonts w:ascii="Palatino Linotype" w:hAnsi="Palatino Linotype"/>
          <w:b/>
          <w:bCs/>
          <w:color w:val="000000" w:themeColor="text1"/>
        </w:rPr>
        <w:t>00057/TIANGUIS/IP/2021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66BABEC"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98037B" w:rsidRPr="0098037B">
        <w:rPr>
          <w:rFonts w:ascii="Palatino Linotype" w:hAnsi="Palatino Linotype"/>
          <w:i/>
          <w:iCs/>
          <w:color w:val="000000" w:themeColor="text1"/>
          <w:sz w:val="22"/>
          <w:szCs w:val="22"/>
        </w:rPr>
        <w:t xml:space="preserve">se solicita la licencia de </w:t>
      </w:r>
      <w:proofErr w:type="spellStart"/>
      <w:r w:rsidR="0098037B" w:rsidRPr="0098037B">
        <w:rPr>
          <w:rFonts w:ascii="Palatino Linotype" w:hAnsi="Palatino Linotype"/>
          <w:i/>
          <w:iCs/>
          <w:color w:val="000000" w:themeColor="text1"/>
          <w:sz w:val="22"/>
          <w:szCs w:val="22"/>
        </w:rPr>
        <w:t>subdivición</w:t>
      </w:r>
      <w:proofErr w:type="spellEnd"/>
      <w:r w:rsidR="0098037B" w:rsidRPr="0098037B">
        <w:rPr>
          <w:rFonts w:ascii="Palatino Linotype" w:hAnsi="Palatino Linotype"/>
          <w:i/>
          <w:iCs/>
          <w:color w:val="000000" w:themeColor="text1"/>
          <w:sz w:val="22"/>
          <w:szCs w:val="22"/>
        </w:rPr>
        <w:t xml:space="preserve"> de la unidad habitacional Eduardo </w:t>
      </w:r>
      <w:proofErr w:type="spellStart"/>
      <w:r w:rsidR="0098037B" w:rsidRPr="0098037B">
        <w:rPr>
          <w:rFonts w:ascii="Palatino Linotype" w:hAnsi="Palatino Linotype"/>
          <w:i/>
          <w:iCs/>
          <w:color w:val="000000" w:themeColor="text1"/>
          <w:sz w:val="22"/>
          <w:szCs w:val="22"/>
        </w:rPr>
        <w:t>Rodríguaz</w:t>
      </w:r>
      <w:proofErr w:type="spellEnd"/>
      <w:r w:rsidR="0098037B" w:rsidRPr="0098037B">
        <w:rPr>
          <w:rFonts w:ascii="Palatino Linotype" w:hAnsi="Palatino Linotype"/>
          <w:i/>
          <w:iCs/>
          <w:color w:val="000000" w:themeColor="text1"/>
          <w:sz w:val="22"/>
          <w:szCs w:val="22"/>
        </w:rPr>
        <w:t xml:space="preserve"> Castañe, de </w:t>
      </w:r>
      <w:proofErr w:type="spellStart"/>
      <w:r w:rsidR="0098037B" w:rsidRPr="0098037B">
        <w:rPr>
          <w:rFonts w:ascii="Palatino Linotype" w:hAnsi="Palatino Linotype"/>
          <w:i/>
          <w:iCs/>
          <w:color w:val="000000" w:themeColor="text1"/>
          <w:sz w:val="22"/>
          <w:szCs w:val="22"/>
        </w:rPr>
        <w:t>Sanitiago</w:t>
      </w:r>
      <w:proofErr w:type="spellEnd"/>
      <w:r w:rsidR="0098037B" w:rsidRPr="0098037B">
        <w:rPr>
          <w:rFonts w:ascii="Palatino Linotype" w:hAnsi="Palatino Linotype"/>
          <w:i/>
          <w:iCs/>
          <w:color w:val="000000" w:themeColor="text1"/>
          <w:sz w:val="22"/>
          <w:szCs w:val="22"/>
        </w:rPr>
        <w:t xml:space="preserve"> </w:t>
      </w:r>
      <w:proofErr w:type="spellStart"/>
      <w:r w:rsidR="0098037B" w:rsidRPr="0098037B">
        <w:rPr>
          <w:rFonts w:ascii="Palatino Linotype" w:hAnsi="Palatino Linotype"/>
          <w:i/>
          <w:iCs/>
          <w:color w:val="000000" w:themeColor="text1"/>
          <w:sz w:val="22"/>
          <w:szCs w:val="22"/>
        </w:rPr>
        <w:t>Tianguisenco</w:t>
      </w:r>
      <w:proofErr w:type="spellEnd"/>
      <w:r w:rsidR="0098037B" w:rsidRPr="0098037B">
        <w:rPr>
          <w:rFonts w:ascii="Palatino Linotype" w:hAnsi="Palatino Linotype"/>
          <w:i/>
          <w:iCs/>
          <w:color w:val="000000" w:themeColor="text1"/>
          <w:sz w:val="22"/>
          <w:szCs w:val="22"/>
        </w:rPr>
        <w:t xml:space="preserve">, Municipio de Tianguistenco, por pare del titular obras </w:t>
      </w:r>
      <w:proofErr w:type="spellStart"/>
      <w:r w:rsidR="0098037B" w:rsidRPr="0098037B">
        <w:rPr>
          <w:rFonts w:ascii="Palatino Linotype" w:hAnsi="Palatino Linotype"/>
          <w:i/>
          <w:iCs/>
          <w:color w:val="000000" w:themeColor="text1"/>
          <w:sz w:val="22"/>
          <w:szCs w:val="22"/>
        </w:rPr>
        <w:t>publicas</w:t>
      </w:r>
      <w:proofErr w:type="spellEnd"/>
      <w:r w:rsidR="0098037B" w:rsidRPr="0098037B">
        <w:rPr>
          <w:rFonts w:ascii="Palatino Linotype" w:hAnsi="Palatino Linotype"/>
          <w:i/>
          <w:iCs/>
          <w:color w:val="000000" w:themeColor="text1"/>
          <w:sz w:val="22"/>
          <w:szCs w:val="22"/>
        </w:rPr>
        <w:t xml:space="preserve"> o del titular de desarrollo urbano, 2.- el permiso de </w:t>
      </w:r>
      <w:proofErr w:type="spellStart"/>
      <w:r w:rsidR="0098037B" w:rsidRPr="0098037B">
        <w:rPr>
          <w:rFonts w:ascii="Palatino Linotype" w:hAnsi="Palatino Linotype"/>
          <w:i/>
          <w:iCs/>
          <w:color w:val="000000" w:themeColor="text1"/>
          <w:sz w:val="22"/>
          <w:szCs w:val="22"/>
        </w:rPr>
        <w:t>construccón</w:t>
      </w:r>
      <w:proofErr w:type="spellEnd"/>
      <w:r w:rsidR="0098037B" w:rsidRPr="0098037B">
        <w:rPr>
          <w:rFonts w:ascii="Palatino Linotype" w:hAnsi="Palatino Linotype"/>
          <w:i/>
          <w:iCs/>
          <w:color w:val="000000" w:themeColor="text1"/>
          <w:sz w:val="22"/>
          <w:szCs w:val="22"/>
        </w:rPr>
        <w:t xml:space="preserve"> dentro de la unidad habitacional Eduardo Rodríguez </w:t>
      </w:r>
      <w:proofErr w:type="spellStart"/>
      <w:r w:rsidR="0098037B" w:rsidRPr="0098037B">
        <w:rPr>
          <w:rFonts w:ascii="Palatino Linotype" w:hAnsi="Palatino Linotype"/>
          <w:i/>
          <w:iCs/>
          <w:color w:val="000000" w:themeColor="text1"/>
          <w:sz w:val="22"/>
          <w:szCs w:val="22"/>
        </w:rPr>
        <w:t>Castañedaubicada</w:t>
      </w:r>
      <w:proofErr w:type="spellEnd"/>
      <w:r w:rsidR="0098037B" w:rsidRPr="0098037B">
        <w:rPr>
          <w:rFonts w:ascii="Palatino Linotype" w:hAnsi="Palatino Linotype"/>
          <w:i/>
          <w:iCs/>
          <w:color w:val="000000" w:themeColor="text1"/>
          <w:sz w:val="22"/>
          <w:szCs w:val="22"/>
        </w:rPr>
        <w:t xml:space="preserve"> en Catarino </w:t>
      </w:r>
      <w:proofErr w:type="spellStart"/>
      <w:r w:rsidR="0098037B" w:rsidRPr="0098037B">
        <w:rPr>
          <w:rFonts w:ascii="Palatino Linotype" w:hAnsi="Palatino Linotype"/>
          <w:i/>
          <w:iCs/>
          <w:color w:val="000000" w:themeColor="text1"/>
          <w:sz w:val="22"/>
          <w:szCs w:val="22"/>
        </w:rPr>
        <w:t>Gonzalez</w:t>
      </w:r>
      <w:proofErr w:type="spellEnd"/>
      <w:r w:rsidR="0098037B" w:rsidRPr="0098037B">
        <w:rPr>
          <w:rFonts w:ascii="Palatino Linotype" w:hAnsi="Palatino Linotype"/>
          <w:i/>
          <w:iCs/>
          <w:color w:val="000000" w:themeColor="text1"/>
          <w:sz w:val="22"/>
          <w:szCs w:val="22"/>
        </w:rPr>
        <w:t xml:space="preserve"> </w:t>
      </w:r>
      <w:proofErr w:type="spellStart"/>
      <w:r w:rsidR="0098037B" w:rsidRPr="0098037B">
        <w:rPr>
          <w:rFonts w:ascii="Palatino Linotype" w:hAnsi="Palatino Linotype"/>
          <w:i/>
          <w:iCs/>
          <w:color w:val="000000" w:themeColor="text1"/>
          <w:sz w:val="22"/>
          <w:szCs w:val="22"/>
        </w:rPr>
        <w:t>Benitez</w:t>
      </w:r>
      <w:proofErr w:type="spellEnd"/>
      <w:r w:rsidR="0098037B" w:rsidRPr="0098037B">
        <w:rPr>
          <w:rFonts w:ascii="Palatino Linotype" w:hAnsi="Palatino Linotype"/>
          <w:i/>
          <w:iCs/>
          <w:color w:val="000000" w:themeColor="text1"/>
          <w:sz w:val="22"/>
          <w:szCs w:val="22"/>
        </w:rPr>
        <w:t xml:space="preserve"> 203, Santiago Tianguistenco, Tianguistenco, </w:t>
      </w:r>
      <w:proofErr w:type="spellStart"/>
      <w:r w:rsidR="0098037B" w:rsidRPr="0098037B">
        <w:rPr>
          <w:rFonts w:ascii="Palatino Linotype" w:hAnsi="Palatino Linotype"/>
          <w:i/>
          <w:iCs/>
          <w:color w:val="000000" w:themeColor="text1"/>
          <w:sz w:val="22"/>
          <w:szCs w:val="22"/>
        </w:rPr>
        <w:t>México,,si</w:t>
      </w:r>
      <w:proofErr w:type="spellEnd"/>
      <w:r w:rsidR="0098037B" w:rsidRPr="0098037B">
        <w:rPr>
          <w:rFonts w:ascii="Palatino Linotype" w:hAnsi="Palatino Linotype"/>
          <w:i/>
          <w:iCs/>
          <w:color w:val="000000" w:themeColor="text1"/>
          <w:sz w:val="22"/>
          <w:szCs w:val="22"/>
        </w:rPr>
        <w:t xml:space="preserve"> dentro de una unidad habitacional que cuenta con áreas comunes estas pueden ser enajenadas por un solo particular</w:t>
      </w:r>
      <w:r w:rsidRPr="00A85CB7">
        <w:rPr>
          <w:rFonts w:ascii="Palatino Linotype" w:hAnsi="Palatino Linotype"/>
          <w:i/>
          <w:color w:val="000000" w:themeColor="text1"/>
          <w:sz w:val="22"/>
          <w:szCs w:val="22"/>
        </w:rPr>
        <w:t xml:space="preserve">” </w:t>
      </w:r>
      <w:r w:rsidR="00760EA4">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6BBD3CE"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98037B">
        <w:rPr>
          <w:rFonts w:ascii="Palatino Linotype" w:eastAsia="MS Mincho" w:hAnsi="Palatino Linotype" w:cs="Times New Roman"/>
          <w:color w:val="000000" w:themeColor="text1"/>
        </w:rPr>
        <w:t>cinco (05) de agosto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F9458DC" w14:textId="77777777" w:rsidR="0098037B" w:rsidRPr="0098037B" w:rsidRDefault="005F1362" w:rsidP="0098037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98037B" w:rsidRPr="0098037B">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2AA66F" w14:textId="77777777" w:rsidR="0098037B" w:rsidRDefault="0098037B" w:rsidP="0098037B">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921CA83" w14:textId="77777777" w:rsidR="0098037B" w:rsidRPr="0098037B" w:rsidRDefault="0098037B" w:rsidP="0098037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8037B">
        <w:rPr>
          <w:rFonts w:ascii="Palatino Linotype" w:hAnsi="Palatino Linotype"/>
          <w:i/>
          <w:noProof/>
          <w:color w:val="000000" w:themeColor="text1"/>
          <w:sz w:val="22"/>
          <w:szCs w:val="22"/>
          <w:lang w:val="es-MX" w:eastAsia="es-MX"/>
        </w:rPr>
        <w:t>SE ANEXA RESPUESTA A LA SOLICITUD DE INFORMACIÓN NÚMERO 00057/TIANGUIS/IP/2021</w:t>
      </w:r>
    </w:p>
    <w:p w14:paraId="013FE597" w14:textId="77777777" w:rsidR="0098037B" w:rsidRDefault="0098037B" w:rsidP="0098037B">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062CE37" w14:textId="77777777" w:rsidR="0098037B" w:rsidRPr="0098037B" w:rsidRDefault="0098037B" w:rsidP="0098037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8037B">
        <w:rPr>
          <w:rFonts w:ascii="Palatino Linotype" w:hAnsi="Palatino Linotype"/>
          <w:i/>
          <w:noProof/>
          <w:color w:val="000000" w:themeColor="text1"/>
          <w:sz w:val="22"/>
          <w:szCs w:val="22"/>
          <w:lang w:val="es-MX" w:eastAsia="es-MX"/>
        </w:rPr>
        <w:t>ATENTAMENTE</w:t>
      </w:r>
    </w:p>
    <w:p w14:paraId="35A36DE0" w14:textId="498E10E3" w:rsidR="0039142B" w:rsidRPr="009A593A" w:rsidRDefault="0098037B" w:rsidP="0098037B">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8037B">
        <w:rPr>
          <w:rFonts w:ascii="Palatino Linotype" w:hAnsi="Palatino Linotype"/>
          <w:i/>
          <w:noProof/>
          <w:color w:val="000000" w:themeColor="text1"/>
          <w:sz w:val="22"/>
          <w:szCs w:val="22"/>
          <w:lang w:val="es-MX" w:eastAsia="es-MX"/>
        </w:rPr>
        <w:t>LIC. JAVIER CASTELLON SAMANO</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5F6DB2AE" w:rsidR="0097210F" w:rsidRDefault="0097210F" w:rsidP="009A593A">
      <w:pPr>
        <w:pStyle w:val="Sinespaciado"/>
        <w:ind w:right="567"/>
        <w:jc w:val="both"/>
        <w:rPr>
          <w:rFonts w:ascii="Palatino Linotype" w:hAnsi="Palatino Linotype"/>
          <w:noProof/>
          <w:color w:val="000000" w:themeColor="text1"/>
          <w:lang w:val="es-MX" w:eastAsia="es-MX"/>
        </w:rPr>
      </w:pPr>
    </w:p>
    <w:p w14:paraId="0E6CAA63" w14:textId="77777777" w:rsidR="00E13B5F" w:rsidRPr="00A85CB7" w:rsidRDefault="00E13B5F" w:rsidP="009A593A">
      <w:pPr>
        <w:pStyle w:val="Sinespaciado"/>
        <w:ind w:right="567"/>
        <w:jc w:val="both"/>
        <w:rPr>
          <w:rFonts w:ascii="Palatino Linotype" w:hAnsi="Palatino Linotype"/>
          <w:noProof/>
          <w:color w:val="000000" w:themeColor="text1"/>
          <w:lang w:val="es-MX" w:eastAsia="es-MX"/>
        </w:rPr>
      </w:pPr>
    </w:p>
    <w:p w14:paraId="0B578F9A" w14:textId="761FE536" w:rsidR="0098037B" w:rsidRDefault="0098037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Se hace constar que el </w:t>
      </w:r>
      <w:r>
        <w:rPr>
          <w:rFonts w:ascii="Palatino Linotype" w:hAnsi="Palatino Linotype"/>
          <w:b/>
          <w:color w:val="000000" w:themeColor="text1"/>
          <w:szCs w:val="22"/>
        </w:rPr>
        <w:t>SUJETO OBLIGADO</w:t>
      </w:r>
      <w:r>
        <w:rPr>
          <w:rFonts w:ascii="Palatino Linotype" w:hAnsi="Palatino Linotype"/>
          <w:color w:val="000000" w:themeColor="text1"/>
          <w:szCs w:val="22"/>
        </w:rPr>
        <w:t xml:space="preserve"> adjuntó a su acuse de respuesta los archivos electrónicos cuyo contenido se describe a continuación:</w:t>
      </w:r>
    </w:p>
    <w:p w14:paraId="7E4D4A14" w14:textId="645395CF" w:rsidR="0098037B" w:rsidRDefault="0098037B" w:rsidP="0098037B">
      <w:pPr>
        <w:pStyle w:val="Prrafodelista"/>
        <w:numPr>
          <w:ilvl w:val="1"/>
          <w:numId w:val="1"/>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i/>
          <w:color w:val="000000" w:themeColor="text1"/>
          <w:szCs w:val="22"/>
        </w:rPr>
        <w:t>“</w:t>
      </w:r>
      <w:r w:rsidRPr="0098037B">
        <w:rPr>
          <w:rFonts w:ascii="Palatino Linotype" w:hAnsi="Palatino Linotype"/>
          <w:b/>
          <w:i/>
          <w:color w:val="000000" w:themeColor="text1"/>
          <w:szCs w:val="22"/>
        </w:rPr>
        <w:t>RESPUESTA 00057.pdf</w:t>
      </w:r>
      <w:r>
        <w:rPr>
          <w:rFonts w:ascii="Palatino Linotype" w:hAnsi="Palatino Linotype"/>
          <w:b/>
          <w:i/>
          <w:color w:val="000000" w:themeColor="text1"/>
          <w:szCs w:val="22"/>
        </w:rPr>
        <w:t>”</w:t>
      </w:r>
      <w:r>
        <w:rPr>
          <w:rFonts w:ascii="Palatino Linotype" w:hAnsi="Palatino Linotype"/>
          <w:color w:val="000000" w:themeColor="text1"/>
          <w:szCs w:val="22"/>
        </w:rPr>
        <w:t xml:space="preserve">: Documento de una foja consistente en el oficio número PMT/UT/0334/2021, de cuatro (04) de agosto de dos mil veintiuno, signado por el Encargado de Despacho de la Unidad de Transparencia del </w:t>
      </w:r>
      <w:r>
        <w:rPr>
          <w:rFonts w:ascii="Palatino Linotype" w:hAnsi="Palatino Linotype"/>
          <w:b/>
          <w:color w:val="000000" w:themeColor="text1"/>
          <w:szCs w:val="22"/>
        </w:rPr>
        <w:t>SUJETO OBLIGADO</w:t>
      </w:r>
      <w:r>
        <w:rPr>
          <w:rFonts w:ascii="Palatino Linotype" w:hAnsi="Palatino Linotype"/>
          <w:color w:val="000000" w:themeColor="text1"/>
          <w:szCs w:val="22"/>
        </w:rPr>
        <w:t>, mediante el cual, presenta la respuesta de la Dirección de Desarrollo Urbano.</w:t>
      </w:r>
    </w:p>
    <w:p w14:paraId="1DA0E481" w14:textId="5D036C50" w:rsidR="0098037B" w:rsidRDefault="0098037B" w:rsidP="0098037B">
      <w:pPr>
        <w:pStyle w:val="Prrafodelista"/>
        <w:numPr>
          <w:ilvl w:val="1"/>
          <w:numId w:val="1"/>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i/>
          <w:color w:val="000000" w:themeColor="text1"/>
          <w:szCs w:val="22"/>
        </w:rPr>
        <w:t>“</w:t>
      </w:r>
      <w:r w:rsidRPr="0098037B">
        <w:rPr>
          <w:rFonts w:ascii="Palatino Linotype" w:hAnsi="Palatino Linotype"/>
          <w:b/>
          <w:i/>
          <w:color w:val="000000" w:themeColor="text1"/>
          <w:szCs w:val="22"/>
        </w:rPr>
        <w:t>RESP 00057 DESARROLLO URBANO.pdf</w:t>
      </w:r>
      <w:r>
        <w:rPr>
          <w:rFonts w:ascii="Palatino Linotype" w:hAnsi="Palatino Linotype"/>
          <w:b/>
          <w:i/>
          <w:color w:val="000000" w:themeColor="text1"/>
          <w:szCs w:val="22"/>
        </w:rPr>
        <w:t>”</w:t>
      </w:r>
      <w:r>
        <w:rPr>
          <w:rFonts w:ascii="Palatino Linotype" w:hAnsi="Palatino Linotype"/>
          <w:color w:val="000000" w:themeColor="text1"/>
          <w:szCs w:val="22"/>
        </w:rPr>
        <w:t>: Documento de una foja consistente en el oficio número MTG/DDU/188/2021, de cinco (05) de agosto de dos mil veintiuno, emitido por el Encargado del Despacho de la Dirección de Desarrollo Urbano, a trav</w:t>
      </w:r>
      <w:r w:rsidR="002F05BD">
        <w:rPr>
          <w:rFonts w:ascii="Palatino Linotype" w:hAnsi="Palatino Linotype"/>
          <w:color w:val="000000" w:themeColor="text1"/>
          <w:szCs w:val="22"/>
        </w:rPr>
        <w:t xml:space="preserve">és del cual, manifiesta la incompetencia del Ayuntamiento de Tianguistenco en materia de </w:t>
      </w:r>
      <w:r w:rsidR="002F05BD">
        <w:rPr>
          <w:rFonts w:ascii="Palatino Linotype" w:hAnsi="Palatino Linotype"/>
          <w:color w:val="000000" w:themeColor="text1"/>
          <w:szCs w:val="22"/>
        </w:rPr>
        <w:lastRenderedPageBreak/>
        <w:t>subdivisiones de predios, e informa que el inmueble referido por el particular no cuenta con licencia de construcción.</w:t>
      </w:r>
      <w:r>
        <w:rPr>
          <w:rFonts w:ascii="Palatino Linotype" w:hAnsi="Palatino Linotype"/>
          <w:color w:val="000000" w:themeColor="text1"/>
          <w:szCs w:val="22"/>
        </w:rPr>
        <w:t xml:space="preserve"> </w:t>
      </w:r>
    </w:p>
    <w:p w14:paraId="392CADD6" w14:textId="77777777" w:rsidR="0098037B" w:rsidRPr="0098037B" w:rsidRDefault="0098037B" w:rsidP="0098037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7E4D1DB2"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2F05BD">
        <w:rPr>
          <w:rFonts w:ascii="Palatino Linotype" w:eastAsia="Times New Roman" w:hAnsi="Palatino Linotype" w:cs="Arial"/>
          <w:color w:val="000000" w:themeColor="text1"/>
          <w:lang w:val="es-ES"/>
        </w:rPr>
        <w:t>nueve (09</w:t>
      </w:r>
      <w:r w:rsidR="0023280C">
        <w:rPr>
          <w:rFonts w:ascii="Palatino Linotype" w:eastAsia="Times New Roman" w:hAnsi="Palatino Linotype" w:cs="Arial"/>
          <w:color w:val="000000" w:themeColor="text1"/>
          <w:lang w:val="es-ES"/>
        </w:rPr>
        <w:t>)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9B1D53">
        <w:rPr>
          <w:rFonts w:ascii="Palatino Linotype" w:eastAsia="Calibri" w:hAnsi="Palatino Linotype" w:cs="Arial"/>
          <w:b/>
          <w:color w:val="000000" w:themeColor="text1"/>
          <w:lang w:val="es-ES"/>
        </w:rPr>
        <w:t>03953/INFOEM/IP/RR/2021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50B118F" w:rsidR="00E34622" w:rsidRPr="00A85CB7"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2F05BD" w:rsidRPr="002F05BD">
        <w:rPr>
          <w:rFonts w:ascii="Palatino Linotype" w:hAnsi="Palatino Linotype"/>
          <w:i/>
          <w:iCs/>
          <w:color w:val="000000"/>
        </w:rPr>
        <w:t xml:space="preserve">La autoridad no responde si un particular puede llevar </w:t>
      </w:r>
      <w:proofErr w:type="spellStart"/>
      <w:proofErr w:type="gramStart"/>
      <w:r w:rsidR="002F05BD" w:rsidRPr="002F05BD">
        <w:rPr>
          <w:rFonts w:ascii="Palatino Linotype" w:hAnsi="Palatino Linotype"/>
          <w:i/>
          <w:iCs/>
          <w:color w:val="000000"/>
        </w:rPr>
        <w:t>acabo</w:t>
      </w:r>
      <w:proofErr w:type="spellEnd"/>
      <w:proofErr w:type="gramEnd"/>
      <w:r w:rsidR="002F05BD" w:rsidRPr="002F05BD">
        <w:rPr>
          <w:rFonts w:ascii="Palatino Linotype" w:hAnsi="Palatino Linotype"/>
          <w:i/>
          <w:iCs/>
          <w:color w:val="000000"/>
        </w:rPr>
        <w:t xml:space="preserve"> actos de enajenación de propiedad común en una unidad habitacional. La falta de claridad en la respuesta derivado de que , la autoridad es omisa en manifestar en </w:t>
      </w:r>
      <w:proofErr w:type="spellStart"/>
      <w:r w:rsidR="002F05BD" w:rsidRPr="002F05BD">
        <w:rPr>
          <w:rFonts w:ascii="Palatino Linotype" w:hAnsi="Palatino Linotype"/>
          <w:i/>
          <w:iCs/>
          <w:color w:val="000000"/>
        </w:rPr>
        <w:t>que</w:t>
      </w:r>
      <w:proofErr w:type="spellEnd"/>
      <w:r w:rsidR="002F05BD" w:rsidRPr="002F05BD">
        <w:rPr>
          <w:rFonts w:ascii="Palatino Linotype" w:hAnsi="Palatino Linotype"/>
          <w:i/>
          <w:iCs/>
          <w:color w:val="000000"/>
        </w:rPr>
        <w:t xml:space="preserve"> fecha llevara a cabo el acto administrativo de suspensión de obra, y si esta </w:t>
      </w:r>
      <w:proofErr w:type="spellStart"/>
      <w:r w:rsidR="002F05BD" w:rsidRPr="002F05BD">
        <w:rPr>
          <w:rFonts w:ascii="Palatino Linotype" w:hAnsi="Palatino Linotype"/>
          <w:i/>
          <w:iCs/>
          <w:color w:val="000000"/>
        </w:rPr>
        <w:t>aun</w:t>
      </w:r>
      <w:proofErr w:type="spellEnd"/>
      <w:r w:rsidR="002F05BD" w:rsidRPr="002F05BD">
        <w:rPr>
          <w:rFonts w:ascii="Palatino Linotype" w:hAnsi="Palatino Linotype"/>
          <w:i/>
          <w:iCs/>
          <w:color w:val="000000"/>
        </w:rPr>
        <w:t xml:space="preserve"> se encuentra vigente, o si bien </w:t>
      </w:r>
      <w:proofErr w:type="spellStart"/>
      <w:r w:rsidR="002F05BD" w:rsidRPr="002F05BD">
        <w:rPr>
          <w:rFonts w:ascii="Palatino Linotype" w:hAnsi="Palatino Linotype"/>
          <w:i/>
          <w:iCs/>
          <w:color w:val="000000"/>
        </w:rPr>
        <w:t>aun</w:t>
      </w:r>
      <w:proofErr w:type="spellEnd"/>
      <w:r w:rsidR="002F05BD" w:rsidRPr="002F05BD">
        <w:rPr>
          <w:rFonts w:ascii="Palatino Linotype" w:hAnsi="Palatino Linotype"/>
          <w:i/>
          <w:iCs/>
          <w:color w:val="000000"/>
        </w:rPr>
        <w:t xml:space="preserve"> se encuentran los sellos de la suspensión de la obra y esta misma no se encuentra en proceso de construcción.</w:t>
      </w:r>
      <w:r w:rsidRPr="00A85CB7">
        <w:rPr>
          <w:rFonts w:ascii="Palatino Linotype" w:eastAsia="Times New Roman" w:hAnsi="Palatino Linotype" w:cs="Arial"/>
          <w:i/>
          <w:color w:val="000000" w:themeColor="text1"/>
          <w:lang w:val="es-ES"/>
        </w:rPr>
        <w:t>”</w:t>
      </w:r>
      <w:r w:rsidR="00760EA4">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54AD86D" w:rsidR="00E34622" w:rsidRPr="00A85CB7"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2F05BD" w:rsidRPr="002F05BD">
        <w:rPr>
          <w:rFonts w:ascii="Palatino Linotype" w:hAnsi="Palatino Linotype"/>
          <w:i/>
          <w:iCs/>
          <w:color w:val="000000"/>
        </w:rPr>
        <w:t xml:space="preserve">que se encuentran llevando trabajos de construcción dentro de en la unidad Habitacional Eduardo </w:t>
      </w:r>
      <w:proofErr w:type="spellStart"/>
      <w:r w:rsidR="002F05BD" w:rsidRPr="002F05BD">
        <w:rPr>
          <w:rFonts w:ascii="Palatino Linotype" w:hAnsi="Palatino Linotype"/>
          <w:i/>
          <w:iCs/>
          <w:color w:val="000000"/>
        </w:rPr>
        <w:t>Rodriguez</w:t>
      </w:r>
      <w:proofErr w:type="spellEnd"/>
      <w:r w:rsidR="002F05BD" w:rsidRPr="002F05BD">
        <w:rPr>
          <w:rFonts w:ascii="Palatino Linotype" w:hAnsi="Palatino Linotype"/>
          <w:i/>
          <w:iCs/>
          <w:color w:val="000000"/>
        </w:rPr>
        <w:t xml:space="preserve"> Castañeda, mismos que fueron suspendidos, y que la autoridad es omisa en dar información en </w:t>
      </w:r>
      <w:proofErr w:type="spellStart"/>
      <w:r w:rsidR="002F05BD" w:rsidRPr="002F05BD">
        <w:rPr>
          <w:rFonts w:ascii="Palatino Linotype" w:hAnsi="Palatino Linotype"/>
          <w:i/>
          <w:iCs/>
          <w:color w:val="000000"/>
        </w:rPr>
        <w:t>que</w:t>
      </w:r>
      <w:proofErr w:type="spellEnd"/>
      <w:r w:rsidR="002F05BD" w:rsidRPr="002F05BD">
        <w:rPr>
          <w:rFonts w:ascii="Palatino Linotype" w:hAnsi="Palatino Linotype"/>
          <w:i/>
          <w:iCs/>
          <w:color w:val="000000"/>
        </w:rPr>
        <w:t xml:space="preserve"> fecha suspendió la obra, si </w:t>
      </w:r>
      <w:proofErr w:type="spellStart"/>
      <w:r w:rsidR="002F05BD" w:rsidRPr="002F05BD">
        <w:rPr>
          <w:rFonts w:ascii="Palatino Linotype" w:hAnsi="Palatino Linotype"/>
          <w:i/>
          <w:iCs/>
          <w:color w:val="000000"/>
        </w:rPr>
        <w:t>aun</w:t>
      </w:r>
      <w:proofErr w:type="spellEnd"/>
      <w:r w:rsidR="002F05BD" w:rsidRPr="002F05BD">
        <w:rPr>
          <w:rFonts w:ascii="Palatino Linotype" w:hAnsi="Palatino Linotype"/>
          <w:i/>
          <w:iCs/>
          <w:color w:val="000000"/>
        </w:rPr>
        <w:t xml:space="preserve"> se sigue con la vigencia de la suspensión, o si bien </w:t>
      </w:r>
      <w:proofErr w:type="spellStart"/>
      <w:r w:rsidR="002F05BD" w:rsidRPr="002F05BD">
        <w:rPr>
          <w:rFonts w:ascii="Palatino Linotype" w:hAnsi="Palatino Linotype"/>
          <w:i/>
          <w:iCs/>
          <w:color w:val="000000"/>
        </w:rPr>
        <w:t>aun</w:t>
      </w:r>
      <w:proofErr w:type="spellEnd"/>
      <w:r w:rsidR="002F05BD" w:rsidRPr="002F05BD">
        <w:rPr>
          <w:rFonts w:ascii="Palatino Linotype" w:hAnsi="Palatino Linotype"/>
          <w:i/>
          <w:iCs/>
          <w:color w:val="000000"/>
        </w:rPr>
        <w:t xml:space="preserve"> se encuentran los sellos de la suspensión de la obra y esta misma no se encuentra en proceso de construcción.</w:t>
      </w:r>
      <w:r w:rsidRPr="00A85CB7">
        <w:rPr>
          <w:rFonts w:ascii="Palatino Linotype" w:eastAsia="Times New Roman" w:hAnsi="Palatino Linotype" w:cs="Arial"/>
          <w:i/>
          <w:color w:val="000000" w:themeColor="text1"/>
          <w:lang w:val="es-ES"/>
        </w:rPr>
        <w:t>”</w:t>
      </w:r>
      <w:r w:rsidR="00760EA4">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4DABC1D4" w14:textId="4A04BB2C" w:rsidR="002F05BD" w:rsidRDefault="002F05BD"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Adjunto a su recurso de revisión, el ahora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presentó los siguientes archivos electrónicos:</w:t>
      </w:r>
    </w:p>
    <w:p w14:paraId="42F8FF7C" w14:textId="61F0A445" w:rsidR="002F05BD" w:rsidRPr="002F05BD" w:rsidRDefault="002F05BD" w:rsidP="002F05BD">
      <w:pPr>
        <w:pStyle w:val="Prrafodelista"/>
        <w:numPr>
          <w:ilvl w:val="1"/>
          <w:numId w:val="1"/>
        </w:numPr>
        <w:spacing w:line="360" w:lineRule="auto"/>
        <w:rPr>
          <w:rFonts w:ascii="Palatino Linotype" w:eastAsia="Calibri" w:hAnsi="Palatino Linotype" w:cs="Arial"/>
          <w:b/>
          <w:i/>
          <w:color w:val="000000" w:themeColor="text1"/>
          <w:lang w:val="es-ES"/>
        </w:rPr>
      </w:pPr>
      <w:r w:rsidRPr="002F05BD">
        <w:rPr>
          <w:rFonts w:ascii="Palatino Linotype" w:eastAsia="Calibri" w:hAnsi="Palatino Linotype" w:cs="Arial"/>
          <w:b/>
          <w:i/>
          <w:color w:val="000000" w:themeColor="text1"/>
          <w:lang w:val="es-ES"/>
        </w:rPr>
        <w:t>“RESP 00057 DESARROLLO URBANO.pdf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de una foja consistente en el oficio número MTG/DDU/188/2021, signado por el </w:t>
      </w:r>
      <w:r>
        <w:rPr>
          <w:rFonts w:ascii="Palatino Linotype" w:eastAsia="Calibri" w:hAnsi="Palatino Linotype" w:cs="Arial"/>
          <w:color w:val="000000" w:themeColor="text1"/>
          <w:lang w:val="es-ES"/>
        </w:rPr>
        <w:lastRenderedPageBreak/>
        <w:t>Encargado del Despacho de la Dirección de Desarrollo Urbano, y entregado como respuesta a la solicitud de información.</w:t>
      </w:r>
    </w:p>
    <w:p w14:paraId="65330641" w14:textId="5D74D28C" w:rsidR="002F05BD" w:rsidRPr="002F05BD" w:rsidRDefault="002F05BD" w:rsidP="002F05BD">
      <w:pPr>
        <w:pStyle w:val="Prrafodelista"/>
        <w:numPr>
          <w:ilvl w:val="1"/>
          <w:numId w:val="1"/>
        </w:numPr>
        <w:spacing w:line="360" w:lineRule="auto"/>
        <w:rPr>
          <w:rFonts w:ascii="Palatino Linotype" w:eastAsia="Calibri" w:hAnsi="Palatino Linotype" w:cs="Arial"/>
          <w:b/>
          <w:i/>
          <w:color w:val="000000" w:themeColor="text1"/>
          <w:lang w:val="es-ES"/>
        </w:rPr>
      </w:pPr>
      <w:r w:rsidRPr="002F05BD">
        <w:rPr>
          <w:rFonts w:ascii="Palatino Linotype" w:eastAsia="Calibri" w:hAnsi="Palatino Linotype" w:cs="Arial"/>
          <w:b/>
          <w:i/>
          <w:color w:val="000000" w:themeColor="text1"/>
          <w:lang w:val="es-ES"/>
        </w:rPr>
        <w:t>“construcción Terreno habitacional 2.pdf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Documento de una foja consistente en una fotografía tomada a un inmueble en construcción, el cual muestra en la entrada un sello de suspensión.</w:t>
      </w:r>
    </w:p>
    <w:p w14:paraId="5137B64F" w14:textId="77777777" w:rsidR="002F05BD" w:rsidRPr="002F05BD" w:rsidRDefault="002F05BD" w:rsidP="002F05B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2B952F5E"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744109">
        <w:rPr>
          <w:rFonts w:ascii="Palatino Linotype" w:eastAsia="Times New Roman" w:hAnsi="Palatino Linotype" w:cs="Arial"/>
          <w:bCs/>
          <w:color w:val="000000" w:themeColor="text1"/>
          <w:lang w:val="es-ES"/>
        </w:rPr>
        <w:t>a</w:t>
      </w:r>
      <w:r w:rsidR="0023280C">
        <w:rPr>
          <w:rFonts w:ascii="Palatino Linotype" w:eastAsia="Times New Roman" w:hAnsi="Palatino Linotype" w:cs="Arial"/>
          <w:bCs/>
          <w:color w:val="000000" w:themeColor="text1"/>
          <w:lang w:val="es-ES"/>
        </w:rPr>
        <w:t xml:space="preserve"> </w:t>
      </w:r>
      <w:r w:rsidR="00744109">
        <w:rPr>
          <w:rFonts w:ascii="Palatino Linotype" w:eastAsia="Times New Roman" w:hAnsi="Palatino Linotype" w:cs="Arial"/>
          <w:bCs/>
          <w:color w:val="000000" w:themeColor="text1"/>
          <w:lang w:val="es-ES"/>
        </w:rPr>
        <w:t>l</w:t>
      </w:r>
      <w:r w:rsidR="0023280C">
        <w:rPr>
          <w:rFonts w:ascii="Palatino Linotype" w:eastAsia="Times New Roman" w:hAnsi="Palatino Linotype" w:cs="Arial"/>
          <w:bCs/>
          <w:color w:val="000000" w:themeColor="text1"/>
          <w:lang w:val="es-ES"/>
        </w:rPr>
        <w:t>a entonces</w:t>
      </w:r>
      <w:r w:rsidR="00744109">
        <w:rPr>
          <w:rFonts w:ascii="Palatino Linotype" w:eastAsia="Times New Roman" w:hAnsi="Palatino Linotype" w:cs="Arial"/>
          <w:bCs/>
          <w:color w:val="000000" w:themeColor="text1"/>
          <w:lang w:val="es-ES"/>
        </w:rPr>
        <w:t xml:space="preserve"> Comisionad</w:t>
      </w:r>
      <w:r w:rsidR="0023280C">
        <w:rPr>
          <w:rFonts w:ascii="Palatino Linotype" w:eastAsia="Times New Roman" w:hAnsi="Palatino Linotype" w:cs="Arial"/>
          <w:bCs/>
          <w:color w:val="000000" w:themeColor="text1"/>
          <w:lang w:val="es-ES"/>
        </w:rPr>
        <w:t>a</w:t>
      </w:r>
      <w:r w:rsidR="00744109">
        <w:rPr>
          <w:rFonts w:ascii="Palatino Linotype" w:eastAsia="Times New Roman" w:hAnsi="Palatino Linotype" w:cs="Arial"/>
          <w:bCs/>
          <w:color w:val="000000" w:themeColor="text1"/>
          <w:lang w:val="es-ES"/>
        </w:rPr>
        <w:t xml:space="preserve"> </w:t>
      </w:r>
      <w:r w:rsidR="00920EB8">
        <w:rPr>
          <w:rFonts w:ascii="Palatino Linotype" w:eastAsia="Times New Roman" w:hAnsi="Palatino Linotype" w:cs="Arial"/>
          <w:bCs/>
          <w:color w:val="000000" w:themeColor="text1"/>
          <w:lang w:val="es-ES"/>
        </w:rPr>
        <w:t>Eva Abaid Yapur</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7E99428" w:rsidR="007446C2" w:rsidRPr="00A85CB7" w:rsidRDefault="0023280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744109">
        <w:rPr>
          <w:rFonts w:ascii="Palatino Linotype" w:eastAsia="Times New Roman" w:hAnsi="Palatino Linotype" w:cs="Arial"/>
          <w:color w:val="000000" w:themeColor="text1"/>
          <w:lang w:val="es-ES"/>
        </w:rPr>
        <w:t xml:space="preserve"> entonces Comisionad</w:t>
      </w:r>
      <w:r>
        <w:rPr>
          <w:rFonts w:ascii="Palatino Linotype" w:eastAsia="Times New Roman"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920EB8">
        <w:rPr>
          <w:rFonts w:ascii="Palatino Linotype" w:eastAsia="Calibri" w:hAnsi="Palatino Linotype" w:cs="Arial"/>
          <w:color w:val="000000" w:themeColor="text1"/>
          <w:lang w:val="es-ES"/>
        </w:rPr>
        <w:t>doce (12)</w:t>
      </w:r>
      <w:r w:rsidR="00744109">
        <w:rPr>
          <w:rFonts w:ascii="Palatino Linotype" w:eastAsia="Calibri" w:hAnsi="Palatino Linotype" w:cs="Arial"/>
          <w:color w:val="000000" w:themeColor="text1"/>
          <w:lang w:val="es-ES"/>
        </w:rPr>
        <w:t xml:space="preserve">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3903DC43" w:rsidR="008965EF" w:rsidRPr="00920EB8" w:rsidRDefault="00920EB8"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veintitrés (23) de agosto de dos mil veintiuno, </w:t>
      </w:r>
      <w:r w:rsidRPr="0096234B">
        <w:rPr>
          <w:rFonts w:ascii="Palatino Linotype" w:eastAsia="Calibri" w:hAnsi="Palatino Linotype" w:cs="Arial"/>
          <w:color w:val="000000" w:themeColor="text1"/>
          <w:lang w:val="es-ES"/>
        </w:rPr>
        <w:t xml:space="preserve">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mediante el archivo electrónico descrito a continuación:</w:t>
      </w:r>
    </w:p>
    <w:p w14:paraId="64C02B2C" w14:textId="2FA74A5F" w:rsidR="00920EB8" w:rsidRPr="00920EB8" w:rsidRDefault="00920EB8" w:rsidP="00920EB8">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eastAsia="Calibri" w:hAnsi="Palatino Linotype" w:cs="Arial"/>
          <w:b/>
          <w:i/>
          <w:color w:val="000000" w:themeColor="text1"/>
          <w:lang w:val="es-ES"/>
        </w:rPr>
        <w:lastRenderedPageBreak/>
        <w:t>“informe justificado RR 00057-03953.pdf”</w:t>
      </w:r>
      <w:r>
        <w:rPr>
          <w:rFonts w:ascii="Palatino Linotype" w:eastAsia="Calibri" w:hAnsi="Palatino Linotype" w:cs="Arial"/>
          <w:color w:val="000000" w:themeColor="text1"/>
          <w:lang w:val="es-ES"/>
        </w:rPr>
        <w:t xml:space="preserve">: Documento de cuatro fojas consistente en el oficio número PMT/UT/0359/2021, emitido por el Encargado del Despacho de la Unidad de Transparencia, mediante el cual, amplía su respuesta inicial e informa que un particular no puede enajenar áreas de uso común de unidades habitacionales. </w:t>
      </w:r>
    </w:p>
    <w:p w14:paraId="67BF8D27" w14:textId="77777777" w:rsidR="00920EB8" w:rsidRPr="00920EB8" w:rsidRDefault="00920EB8" w:rsidP="00920EB8">
      <w:pPr>
        <w:pStyle w:val="Prrafodelista"/>
        <w:tabs>
          <w:tab w:val="left" w:pos="426"/>
        </w:tabs>
        <w:spacing w:line="360" w:lineRule="auto"/>
        <w:ind w:left="0"/>
        <w:jc w:val="both"/>
        <w:rPr>
          <w:rFonts w:ascii="Palatino Linotype" w:hAnsi="Palatino Linotype"/>
          <w:color w:val="000000" w:themeColor="text1"/>
        </w:rPr>
      </w:pPr>
    </w:p>
    <w:p w14:paraId="23233C45" w14:textId="77777777" w:rsidR="00920EB8" w:rsidRPr="00920EB8" w:rsidRDefault="00920EB8" w:rsidP="00920EB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veintitrés (23) de agosto de dos mil veintiuno, en la Segunda Sesión Extraordinaria, el Pleno de este Órgano Garante aprobó el returno del recurso </w:t>
      </w:r>
      <w:r>
        <w:rPr>
          <w:rFonts w:ascii="Palatino Linotype" w:hAnsi="Palatino Linotype" w:cs="Arial"/>
          <w:b/>
          <w:bCs/>
          <w:color w:val="000000" w:themeColor="text1"/>
        </w:rPr>
        <w:t>03953/INFOEM/IP/RR/2021</w:t>
      </w:r>
      <w:r>
        <w:rPr>
          <w:rFonts w:ascii="Palatino Linotype" w:hAnsi="Palatino Linotype" w:cs="Arial"/>
          <w:color w:val="000000" w:themeColor="text1"/>
        </w:rPr>
        <w:t xml:space="preserve"> a la Ponencia de la Comisionada María del Rosario Mejía Ayala.</w:t>
      </w:r>
    </w:p>
    <w:p w14:paraId="0C152B1A" w14:textId="77777777" w:rsidR="00920EB8" w:rsidRPr="00920EB8" w:rsidRDefault="00920EB8" w:rsidP="00920EB8">
      <w:pPr>
        <w:pStyle w:val="Prrafodelista"/>
        <w:tabs>
          <w:tab w:val="left" w:pos="426"/>
        </w:tabs>
        <w:spacing w:line="360" w:lineRule="auto"/>
        <w:ind w:left="0"/>
        <w:jc w:val="both"/>
        <w:rPr>
          <w:rFonts w:ascii="Palatino Linotype" w:hAnsi="Palatino Linotype"/>
          <w:color w:val="000000" w:themeColor="text1"/>
        </w:rPr>
      </w:pPr>
    </w:p>
    <w:p w14:paraId="6425BF9E" w14:textId="27842B43" w:rsidR="00920EB8" w:rsidRPr="003D792A" w:rsidRDefault="00920EB8"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 xml:space="preserve">realizado al archivo remitido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xml:space="preserve">, la Ponencia Resolutora concluyó que éste contenía información novedosa y de probable interés para el </w:t>
      </w:r>
      <w:r w:rsidRPr="0096234B">
        <w:rPr>
          <w:rFonts w:ascii="Palatino Linotype" w:hAnsi="Palatino Linotype"/>
          <w:b/>
          <w:bCs/>
          <w:color w:val="000000" w:themeColor="text1"/>
        </w:rPr>
        <w:t>RECURRENTE</w:t>
      </w:r>
      <w:r w:rsidRPr="0096234B">
        <w:rPr>
          <w:rFonts w:ascii="Palatino Linotype" w:hAnsi="Palatino Linotype"/>
          <w:color w:val="000000" w:themeColor="text1"/>
        </w:rPr>
        <w:t xml:space="preserve">, por lo que fue puesto a la vista del particular el </w:t>
      </w:r>
      <w:r>
        <w:rPr>
          <w:rFonts w:ascii="Palatino Linotype" w:hAnsi="Palatino Linotype"/>
          <w:color w:val="000000" w:themeColor="text1"/>
        </w:rPr>
        <w:t>treinta y uno (31) de agosto</w:t>
      </w:r>
      <w:r w:rsidRPr="0096234B">
        <w:rPr>
          <w:rFonts w:ascii="Palatino Linotype" w:hAnsi="Palatino Linotype"/>
          <w:color w:val="000000" w:themeColor="text1"/>
        </w:rPr>
        <w:t xml:space="preserve"> de dos mil veintiuno, concediéndole un plazo de tres (03) días para que manifestara lo que a su derecho conviniera, de conformidad con el artículo 185, fracción III, de la Ley de Transparencia y Acceso a la Información Pública del Estado de México y Municipios</w:t>
      </w:r>
      <w:r>
        <w:rPr>
          <w:rFonts w:ascii="Palatino Linotype" w:hAnsi="Palatino Linotype"/>
          <w:color w:val="000000" w:themeColor="text1"/>
        </w:rPr>
        <w:t>; empero, se hace constar que el particular no ejerció su derecho de réplica sobre los nuevos contenidos.</w:t>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363C7D5F" w14:textId="4F1B5382" w:rsidR="00920EB8" w:rsidRPr="0023280C" w:rsidRDefault="00920EB8" w:rsidP="00920EB8">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A85CB7">
        <w:rPr>
          <w:rFonts w:ascii="Palatino Linotype" w:eastAsia="Calibri" w:hAnsi="Palatino Linotype" w:cs="Arial"/>
          <w:color w:val="000000" w:themeColor="text1"/>
          <w:lang w:val="es-ES"/>
        </w:rPr>
        <w:t>El</w:t>
      </w:r>
      <w:r>
        <w:rPr>
          <w:rFonts w:ascii="Palatino Linotype" w:eastAsia="Calibri" w:hAnsi="Palatino Linotype" w:cs="Arial"/>
          <w:color w:val="000000" w:themeColor="text1"/>
          <w:lang w:val="es-ES"/>
        </w:rPr>
        <w:t xml:space="preserve"> </w:t>
      </w:r>
      <w:r w:rsidR="0078698F">
        <w:rPr>
          <w:rFonts w:ascii="Palatino Linotype" w:eastAsia="Calibri" w:hAnsi="Palatino Linotype" w:cs="Arial"/>
          <w:color w:val="000000" w:themeColor="text1"/>
          <w:lang w:val="es-ES"/>
        </w:rPr>
        <w:t>seis (06) de septiembre</w:t>
      </w:r>
      <w:r>
        <w:rPr>
          <w:rFonts w:ascii="Palatino Linotype" w:eastAsia="Calibri" w:hAnsi="Palatino Linotype" w:cs="Arial"/>
          <w:color w:val="000000" w:themeColor="text1"/>
          <w:lang w:val="es-ES"/>
        </w:rPr>
        <w:t xml:space="preserve"> de dos mil veintiuno</w:t>
      </w:r>
      <w:r w:rsidRPr="00A85CB7">
        <w:rPr>
          <w:rFonts w:ascii="Palatino Linotype" w:hAnsi="Palatino Linotype" w:cs="Arial"/>
          <w:color w:val="000000" w:themeColor="text1"/>
        </w:rPr>
        <w:t xml:space="preserve">, </w:t>
      </w:r>
      <w:r>
        <w:rPr>
          <w:rFonts w:ascii="Palatino Linotype" w:hAnsi="Palatino Linotype" w:cs="Arial"/>
          <w:color w:val="000000" w:themeColor="text1"/>
        </w:rPr>
        <w:t xml:space="preserve">la </w:t>
      </w:r>
      <w:r w:rsidRPr="00A85CB7">
        <w:rPr>
          <w:rFonts w:ascii="Palatino Linotype" w:hAnsi="Palatino Linotype" w:cs="Arial"/>
          <w:color w:val="000000" w:themeColor="text1"/>
        </w:rPr>
        <w:t>Comisionad</w:t>
      </w:r>
      <w:r>
        <w:rPr>
          <w:rFonts w:ascii="Palatino Linotype" w:hAnsi="Palatino Linotype" w:cs="Arial"/>
          <w:color w:val="000000" w:themeColor="text1"/>
        </w:rPr>
        <w:t>a</w:t>
      </w:r>
      <w:r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136C4D6A" w:rsidR="008965EF" w:rsidRPr="005C3B63"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lastRenderedPageBreak/>
        <w:t xml:space="preserve">Finalmente, </w:t>
      </w:r>
      <w:r w:rsidRPr="003522BF">
        <w:rPr>
          <w:rFonts w:ascii="Palatino Linotype" w:hAnsi="Palatino Linotype" w:cs="Arial"/>
          <w:color w:val="000000" w:themeColor="text1"/>
        </w:rPr>
        <w:t xml:space="preserve">el </w:t>
      </w:r>
      <w:r w:rsidR="0023280C">
        <w:rPr>
          <w:rFonts w:ascii="Palatino Linotype" w:hAnsi="Palatino Linotype" w:cs="Arial"/>
          <w:color w:val="000000" w:themeColor="text1"/>
        </w:rPr>
        <w:t>veintiuno (21</w:t>
      </w:r>
      <w:r w:rsidR="00E65FD0">
        <w:rPr>
          <w:rFonts w:ascii="Palatino Linotype" w:hAnsi="Palatino Linotype" w:cs="Arial"/>
          <w:color w:val="000000" w:themeColor="text1"/>
        </w:rPr>
        <w:t xml:space="preserve">) de </w:t>
      </w:r>
      <w:r w:rsidR="0023280C">
        <w:rPr>
          <w:rFonts w:ascii="Palatino Linotype" w:hAnsi="Palatino Linotype" w:cs="Arial"/>
          <w:color w:val="000000" w:themeColor="text1"/>
        </w:rPr>
        <w:t>septiembre</w:t>
      </w:r>
      <w:r>
        <w:rPr>
          <w:rFonts w:ascii="Palatino Linotype" w:hAnsi="Palatino Linotype" w:cs="Arial"/>
          <w:color w:val="000000" w:themeColor="text1"/>
        </w:rPr>
        <w:t xml:space="preserve">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Pr>
          <w:rFonts w:ascii="Palatino Linotype" w:hAnsi="Palatino Linotype" w:cs="Arial"/>
          <w:color w:val="000000" w:themeColor="text1"/>
          <w:lang w:val="es-ES"/>
        </w:rPr>
        <w:t>,</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4325310"/>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325311"/>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325312"/>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val="es-MX" w:eastAsia="en-US"/>
        </w:rPr>
      </w:pPr>
    </w:p>
    <w:p w14:paraId="63E5A495" w14:textId="4ED82133"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740BA4">
        <w:rPr>
          <w:rFonts w:ascii="Palatino Linotype" w:eastAsia="Calibri" w:hAnsi="Palatino Linotype" w:cs="Arial"/>
          <w:color w:val="000000" w:themeColor="text1"/>
        </w:rPr>
        <w:lastRenderedPageBreak/>
        <w:t xml:space="preserve">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78698F">
        <w:rPr>
          <w:rFonts w:ascii="Palatino Linotype" w:eastAsia="Calibri" w:hAnsi="Palatino Linotype" w:cs="Arial"/>
          <w:color w:val="000000" w:themeColor="text1"/>
        </w:rPr>
        <w:t>cinco (05) de agosto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78698F">
        <w:rPr>
          <w:rFonts w:ascii="Palatino Linotype" w:eastAsia="Calibri" w:hAnsi="Palatino Linotype" w:cs="Arial"/>
          <w:color w:val="000000" w:themeColor="text1"/>
        </w:rPr>
        <w:t>seis (06) al veintiséis (26) de agosto</w:t>
      </w:r>
      <w:r w:rsidR="00E135B7">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sin contemplar en el cómputo </w:t>
      </w:r>
      <w:r w:rsidR="00E135B7">
        <w:rPr>
          <w:rFonts w:ascii="Palatino Linotype" w:eastAsia="Calibri" w:hAnsi="Palatino Linotype" w:cs="Arial"/>
          <w:color w:val="000000" w:themeColor="text1"/>
        </w:rPr>
        <w:t xml:space="preserve">los días </w:t>
      </w:r>
      <w:r w:rsidR="0078698F">
        <w:rPr>
          <w:rFonts w:ascii="Palatino Linotype" w:eastAsia="Calibri" w:hAnsi="Palatino Linotype" w:cs="Arial"/>
          <w:color w:val="000000" w:themeColor="text1"/>
        </w:rPr>
        <w:t xml:space="preserve">siete (07), ocho (08), catorce (14), quince (15), veintiuno (21) y veintidós (22), </w:t>
      </w:r>
      <w:r w:rsidR="00740BA4" w:rsidRPr="00740BA4">
        <w:rPr>
          <w:rFonts w:ascii="Palatino Linotype" w:eastAsia="Calibri" w:hAnsi="Palatino Linotype" w:cs="Arial"/>
          <w:color w:val="000000" w:themeColor="text1"/>
        </w:rPr>
        <w:t>por corresponder a sábados</w:t>
      </w:r>
      <w:r w:rsidR="0078698F">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w:t>
      </w:r>
      <w:r w:rsidR="0078698F">
        <w:rPr>
          <w:rFonts w:ascii="Palatino Linotype" w:eastAsia="Calibri" w:hAnsi="Palatino Linotype" w:cs="Arial"/>
          <w:color w:val="000000" w:themeColor="text1"/>
        </w:rPr>
        <w:t>,</w:t>
      </w:r>
      <w:r w:rsidR="007F0DA6">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EFA5083" w14:textId="24C4CC39"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entonces, </w:t>
      </w:r>
      <w:r w:rsidRPr="00A85CB7">
        <w:rPr>
          <w:rFonts w:ascii="Palatino Linotype" w:hAnsi="Palatino Linotype"/>
          <w:color w:val="000000" w:themeColor="text1"/>
        </w:rPr>
        <w:t xml:space="preserve">si el presente recurso de revisión fue interpuesto el </w:t>
      </w:r>
      <w:r w:rsidR="0078698F">
        <w:rPr>
          <w:rFonts w:ascii="Palatino Linotype" w:hAnsi="Palatino Linotype"/>
          <w:color w:val="000000" w:themeColor="text1"/>
        </w:rPr>
        <w:t>nueve (09</w:t>
      </w:r>
      <w:r>
        <w:rPr>
          <w:rFonts w:ascii="Palatino Linotype" w:hAnsi="Palatino Linotype"/>
          <w:color w:val="000000" w:themeColor="text1"/>
        </w:rPr>
        <w:t xml:space="preserve">) 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765CB79E"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E2AC66" w14:textId="081BD16C"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no señaló ningún nombre, seudónimo o carácter para ser identificado</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DFD253A"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DFC674D" w14:textId="110DC7C7"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w:t>
      </w:r>
      <w:r w:rsidRPr="006B31E7">
        <w:rPr>
          <w:rFonts w:ascii="Palatino Linotype" w:hAnsi="Palatino Linotype" w:cs="Arial"/>
          <w:color w:val="000000" w:themeColor="text1"/>
          <w:lang w:val="es-ES"/>
        </w:rPr>
        <w:lastRenderedPageBreak/>
        <w:t xml:space="preserve">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38A1396"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84074CD" w14:textId="21E163C0"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31E4272"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072CEBB" w14:textId="6F18FB3F"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AE81143"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8BEB9F3" w14:textId="3D449B78"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De </w:t>
      </w:r>
      <w:r w:rsidRPr="00C25050">
        <w:rPr>
          <w:rFonts w:ascii="Palatino Linotype" w:eastAsia="Calibri" w:hAnsi="Palatino Linotype" w:cs="Arial"/>
        </w:rPr>
        <w:t xml:space="preserve">igual forma, la Corte Interamericana ha precisado que no es necesario acreditar un interés directo ni una afectación personal para obtener la información </w:t>
      </w:r>
      <w:r w:rsidRPr="00C25050">
        <w:rPr>
          <w:rFonts w:ascii="Palatino Linotype" w:eastAsia="Calibri" w:hAnsi="Palatino Linotype" w:cs="Arial"/>
        </w:rPr>
        <w:lastRenderedPageBreak/>
        <w:t>en poder del Estado, excepto en los casos en que se aplique una legítima restricción permitida por la Convención Americana.</w:t>
      </w:r>
    </w:p>
    <w:p w14:paraId="63EB2F4C"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A55BFC5" w14:textId="6989C2CF"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0826F78"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2718CD86"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Consecuencia </w:t>
      </w:r>
      <w:r w:rsidRPr="00A85CB7">
        <w:rPr>
          <w:rFonts w:ascii="Palatino Linotype" w:eastAsia="Calibri" w:hAnsi="Palatino Linotype" w:cs="Arial"/>
          <w:color w:val="000000" w:themeColor="text1"/>
        </w:rPr>
        <w:t>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32531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val="es-MX" w:eastAsia="en-US"/>
        </w:rPr>
      </w:pPr>
    </w:p>
    <w:bookmarkEnd w:id="15"/>
    <w:bookmarkEnd w:id="16"/>
    <w:p w14:paraId="26137E4C" w14:textId="573736D1" w:rsidR="0056788F" w:rsidRPr="00CA0640" w:rsidRDefault="0078698F"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 una unidad habitacional específica, se requirió la licencia de subdivisión y el permiso de construcción; e informar si las áreas comunes de una unidad habitacional podían ser enajenadas por un solo particular</w:t>
      </w:r>
      <w:r w:rsidR="00826F38"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E</w:t>
      </w:r>
      <w:r w:rsidR="00D94807">
        <w:rPr>
          <w:rFonts w:ascii="Palatino Linotype" w:hAnsi="Palatino Linotype" w:cs="Arial"/>
          <w:color w:val="000000" w:themeColor="text1"/>
        </w:rPr>
        <w:t>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Pr>
          <w:rFonts w:ascii="Palatino Linotype" w:hAnsi="Palatino Linotype" w:cs="Arial"/>
          <w:color w:val="000000" w:themeColor="text1"/>
        </w:rPr>
        <w:t>informó al particular que la autoridad competente para emitir o autorizar subdivisiones era la Secretaría de Desarrollo Urbano y Obra del Gobierno del Estado de México; por otro lado, informó que el inmueble referido por el particular no contaba con licencia de construcción.</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64344D8"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lastRenderedPageBreak/>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w:t>
      </w:r>
      <w:r w:rsidR="003D10F4">
        <w:rPr>
          <w:rFonts w:ascii="Palatino Linotype" w:hAnsi="Palatino Linotype" w:cs="Arial"/>
          <w:color w:val="000000" w:themeColor="text1"/>
        </w:rPr>
        <w:t>, esencialmente,</w:t>
      </w:r>
      <w:r w:rsidRPr="0056788F">
        <w:rPr>
          <w:rFonts w:ascii="Palatino Linotype" w:hAnsi="Palatino Linotype" w:cs="Arial"/>
          <w:color w:val="000000" w:themeColor="text1"/>
        </w:rPr>
        <w:t xml:space="preserve"> </w:t>
      </w:r>
      <w:r w:rsidR="00E135B7">
        <w:rPr>
          <w:rFonts w:ascii="Palatino Linotype" w:hAnsi="Palatino Linotype" w:cs="Arial"/>
          <w:color w:val="000000" w:themeColor="text1"/>
        </w:rPr>
        <w:t xml:space="preserve">que </w:t>
      </w:r>
      <w:r w:rsidR="003D10F4">
        <w:rPr>
          <w:rFonts w:ascii="Palatino Linotype" w:hAnsi="Palatino Linotype" w:cs="Arial"/>
          <w:color w:val="000000" w:themeColor="text1"/>
        </w:rPr>
        <w:t>no se había informado si un particular podía llevar a cabo actos de enajenación de propiedad común en una unidad habitacional</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3D10F4">
        <w:rPr>
          <w:rFonts w:ascii="Palatino Linotype" w:hAnsi="Palatino Linotype" w:cs="Arial"/>
          <w:b/>
          <w:bCs/>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3C2E2E0" w:rsidR="00AD76A1" w:rsidRPr="00DA5EB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661B0B">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661B0B">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661B0B">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w:t>
      </w:r>
      <w:r w:rsidR="00661B0B">
        <w:rPr>
          <w:rFonts w:ascii="Palatino Linotype" w:hAnsi="Palatino Linotype" w:cs="Arial"/>
          <w:color w:val="000000" w:themeColor="text1"/>
          <w:szCs w:val="23"/>
        </w:rPr>
        <w:t>los</w:t>
      </w:r>
      <w:r w:rsidR="00E66A80" w:rsidRPr="00A85CB7">
        <w:rPr>
          <w:rFonts w:ascii="Palatino Linotype" w:hAnsi="Palatino Linotype" w:cs="Arial"/>
          <w:color w:val="000000" w:themeColor="text1"/>
          <w:szCs w:val="23"/>
        </w:rPr>
        <w:t xml:space="preserve"> artículo</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179</w:t>
      </w:r>
      <w:r w:rsidR="00661B0B">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661B0B">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661B0B">
        <w:rPr>
          <w:rFonts w:ascii="Palatino Linotype" w:hAnsi="Palatino Linotype" w:cs="Arial"/>
          <w:color w:val="000000" w:themeColor="text1"/>
          <w:szCs w:val="23"/>
        </w:rPr>
        <w:t xml:space="preserve"> y </w:t>
      </w:r>
      <w:r w:rsidR="003D10F4">
        <w:rPr>
          <w:rFonts w:ascii="Palatino Linotype" w:hAnsi="Palatino Linotype" w:cs="Arial"/>
          <w:color w:val="000000" w:themeColor="text1"/>
          <w:szCs w:val="23"/>
        </w:rPr>
        <w:t>V</w:t>
      </w:r>
      <w:r w:rsidR="0071556C">
        <w:rPr>
          <w:rFonts w:ascii="Palatino Linotype" w:hAnsi="Palatino Linotype" w:cs="Arial"/>
          <w:color w:val="000000" w:themeColor="text1"/>
          <w:szCs w:val="23"/>
        </w:rPr>
        <w:t>,</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167568E1" w14:textId="77777777" w:rsidR="00DA5EB1" w:rsidRDefault="00DA5EB1" w:rsidP="00DA5EB1">
      <w:pPr>
        <w:pStyle w:val="Prrafodelista"/>
        <w:tabs>
          <w:tab w:val="left" w:pos="426"/>
        </w:tabs>
        <w:spacing w:line="360" w:lineRule="auto"/>
        <w:ind w:left="0" w:right="49"/>
        <w:jc w:val="both"/>
        <w:rPr>
          <w:rFonts w:ascii="Palatino Linotype" w:hAnsi="Palatino Linotype" w:cs="Arial"/>
          <w:color w:val="000000" w:themeColor="text1"/>
          <w:szCs w:val="23"/>
        </w:rPr>
      </w:pPr>
    </w:p>
    <w:p w14:paraId="53A86C97" w14:textId="77777777" w:rsidR="00DA5EB1" w:rsidRPr="00A85CB7" w:rsidRDefault="00DA5EB1" w:rsidP="00DA5E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F5ABF3C" w14:textId="77777777" w:rsidR="00DA5EB1" w:rsidRPr="00C51671"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57674D97" w14:textId="77777777" w:rsidR="00DA5EB1" w:rsidRDefault="00DA5EB1" w:rsidP="00DA5E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118902B" w14:textId="77777777" w:rsidR="00DA5EB1"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Pr>
          <w:rFonts w:ascii="Palatino Linotype" w:hAnsi="Palatino Linotype"/>
          <w:i/>
          <w:color w:val="000000" w:themeColor="text1"/>
          <w:sz w:val="22"/>
        </w:rPr>
        <w:t xml:space="preserve"> La entrega de información incompleta;</w:t>
      </w:r>
    </w:p>
    <w:p w14:paraId="165F9432" w14:textId="77777777" w:rsidR="00DA5EB1" w:rsidRPr="00A85CB7"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A85CB7">
        <w:rPr>
          <w:rFonts w:ascii="Palatino Linotype" w:hAnsi="Palatino Linotype"/>
          <w:i/>
          <w:color w:val="000000" w:themeColor="text1"/>
          <w:sz w:val="22"/>
        </w:rPr>
        <w:t>”</w:t>
      </w:r>
    </w:p>
    <w:p w14:paraId="48FB1D6F" w14:textId="77777777" w:rsidR="00DA5EB1" w:rsidRDefault="00DA5EB1" w:rsidP="00DA5EB1">
      <w:pPr>
        <w:pStyle w:val="Prrafodelista"/>
        <w:tabs>
          <w:tab w:val="left" w:pos="426"/>
        </w:tabs>
        <w:spacing w:line="360" w:lineRule="auto"/>
        <w:ind w:left="0" w:right="49"/>
        <w:jc w:val="both"/>
        <w:rPr>
          <w:rFonts w:ascii="Palatino Linotype" w:hAnsi="Palatino Linotype" w:cs="Arial"/>
          <w:color w:val="000000" w:themeColor="text1"/>
        </w:rPr>
      </w:pPr>
    </w:p>
    <w:p w14:paraId="61D7113C" w14:textId="7B810F30" w:rsidR="00C47F06" w:rsidRPr="00C47F06" w:rsidRDefault="00C47F06" w:rsidP="00C47F06">
      <w:pPr>
        <w:pStyle w:val="Prrafodelista"/>
        <w:tabs>
          <w:tab w:val="left" w:pos="426"/>
        </w:tabs>
        <w:spacing w:line="360" w:lineRule="auto"/>
        <w:ind w:left="0" w:right="49"/>
        <w:jc w:val="both"/>
        <w:outlineLvl w:val="1"/>
        <w:rPr>
          <w:rFonts w:ascii="Palatino Linotype" w:hAnsi="Palatino Linotype" w:cs="Arial"/>
          <w:b/>
          <w:color w:val="000000" w:themeColor="text1"/>
        </w:rPr>
      </w:pPr>
      <w:bookmarkStart w:id="22" w:name="_Toc84325314"/>
      <w:r>
        <w:rPr>
          <w:rFonts w:ascii="Palatino Linotype" w:hAnsi="Palatino Linotype" w:cs="Arial"/>
          <w:b/>
          <w:color w:val="000000" w:themeColor="text1"/>
        </w:rPr>
        <w:t>CUARTO. Cuestiones de previo y especial pronunciamiento.</w:t>
      </w:r>
      <w:bookmarkEnd w:id="22"/>
    </w:p>
    <w:p w14:paraId="12BD1952" w14:textId="77777777" w:rsidR="00C47F06" w:rsidRPr="00DA5EB1" w:rsidRDefault="00C47F06" w:rsidP="00DA5EB1">
      <w:pPr>
        <w:pStyle w:val="Prrafodelista"/>
        <w:tabs>
          <w:tab w:val="left" w:pos="426"/>
        </w:tabs>
        <w:spacing w:line="360" w:lineRule="auto"/>
        <w:ind w:left="0" w:right="49"/>
        <w:jc w:val="both"/>
        <w:rPr>
          <w:rFonts w:ascii="Palatino Linotype" w:hAnsi="Palatino Linotype" w:cs="Arial"/>
          <w:color w:val="000000" w:themeColor="text1"/>
        </w:rPr>
      </w:pPr>
    </w:p>
    <w:p w14:paraId="06F363A7" w14:textId="54AA0BF4" w:rsidR="00DA5EB1" w:rsidRPr="00C47F06" w:rsidRDefault="00C47F0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szCs w:val="23"/>
        </w:rPr>
        <w:lastRenderedPageBreak/>
        <w:t xml:space="preserve">La </w:t>
      </w:r>
      <w:r>
        <w:rPr>
          <w:rFonts w:ascii="Palatino Linotype" w:hAnsi="Palatino Linotype"/>
          <w:color w:val="000000" w:themeColor="text1"/>
        </w:rPr>
        <w:t>Ley de Transparencia y Acceso a la Información Pública del Estado de México y Municipios, en su artículo 180, establece lo siguiente:</w:t>
      </w:r>
    </w:p>
    <w:p w14:paraId="6C00C9A5" w14:textId="77777777" w:rsidR="00C47F06" w:rsidRDefault="00C47F06" w:rsidP="00C47F06">
      <w:pPr>
        <w:pStyle w:val="Prrafodelista"/>
        <w:tabs>
          <w:tab w:val="left" w:pos="426"/>
        </w:tabs>
        <w:spacing w:line="360" w:lineRule="auto"/>
        <w:ind w:left="0" w:right="49"/>
        <w:jc w:val="both"/>
        <w:rPr>
          <w:rFonts w:ascii="Palatino Linotype" w:hAnsi="Palatino Linotype" w:cs="Arial"/>
          <w:color w:val="000000" w:themeColor="text1"/>
        </w:rPr>
      </w:pPr>
    </w:p>
    <w:p w14:paraId="5881B5A1"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785321">
        <w:rPr>
          <w:rFonts w:ascii="Palatino Linotype" w:hAnsi="Palatino Linotype"/>
          <w:b/>
          <w:i/>
          <w:sz w:val="22"/>
        </w:rPr>
        <w:t>Artículo 180.</w:t>
      </w:r>
      <w:r w:rsidRPr="00785321">
        <w:rPr>
          <w:rFonts w:ascii="Palatino Linotype" w:hAnsi="Palatino Linotype"/>
          <w:i/>
          <w:sz w:val="22"/>
        </w:rPr>
        <w:t xml:space="preserve"> El recurso de revisión contendrá: </w:t>
      </w:r>
    </w:p>
    <w:p w14:paraId="0321D269"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w:t>
      </w:r>
      <w:r w:rsidRPr="00785321">
        <w:rPr>
          <w:rFonts w:ascii="Palatino Linotype" w:hAnsi="Palatino Linotype"/>
          <w:i/>
          <w:sz w:val="22"/>
        </w:rPr>
        <w:t xml:space="preserve"> El sujeto obligado ante la cual se presentó la solicitud; </w:t>
      </w:r>
    </w:p>
    <w:p w14:paraId="4391AF5B"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II.</w:t>
      </w:r>
      <w:r w:rsidRPr="00785321">
        <w:rPr>
          <w:rFonts w:ascii="Palatino Linotype" w:hAnsi="Palatino Linotype"/>
          <w:i/>
          <w:sz w:val="22"/>
        </w:rPr>
        <w:t xml:space="preserve"> El nombre del solicitante que recurre o de su representante y, en su caso, del tercero interesado, así como la dirección o medio que señale para recibir notificaciones; </w:t>
      </w:r>
    </w:p>
    <w:p w14:paraId="47010C27"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III.</w:t>
      </w:r>
      <w:r w:rsidRPr="00785321">
        <w:rPr>
          <w:rFonts w:ascii="Palatino Linotype" w:hAnsi="Palatino Linotype"/>
          <w:i/>
          <w:sz w:val="22"/>
        </w:rPr>
        <w:t xml:space="preserve"> El número de folio de respuesta de la solicitud de acceso; </w:t>
      </w:r>
    </w:p>
    <w:p w14:paraId="0E3C19B3"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IV.</w:t>
      </w:r>
      <w:r w:rsidRPr="00785321">
        <w:rPr>
          <w:rFonts w:ascii="Palatino Linotype" w:hAnsi="Palatino Linotype"/>
          <w:i/>
          <w:sz w:val="22"/>
        </w:rPr>
        <w:t xml:space="preserve"> La fecha en que fue notificada la respuesta al solicitante o tuvo conocimiento del acto reclamado, o de presentación de la solicitud, en caso de falta de respuesta; </w:t>
      </w:r>
    </w:p>
    <w:p w14:paraId="32B2A03A"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w:t>
      </w:r>
      <w:r w:rsidRPr="00785321">
        <w:rPr>
          <w:rFonts w:ascii="Palatino Linotype" w:hAnsi="Palatino Linotype"/>
          <w:i/>
          <w:sz w:val="22"/>
        </w:rPr>
        <w:t xml:space="preserve"> El acto que se recurre; </w:t>
      </w:r>
    </w:p>
    <w:p w14:paraId="09B98D64"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w:t>
      </w:r>
      <w:r w:rsidRPr="00785321">
        <w:rPr>
          <w:rFonts w:ascii="Palatino Linotype" w:hAnsi="Palatino Linotype"/>
          <w:i/>
          <w:sz w:val="22"/>
        </w:rPr>
        <w:t xml:space="preserve"> Las razones o motivos de inconformidad; </w:t>
      </w:r>
    </w:p>
    <w:p w14:paraId="2E71F146"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VII.</w:t>
      </w:r>
      <w:r w:rsidRPr="00785321">
        <w:rPr>
          <w:rFonts w:ascii="Palatino Linotype" w:hAnsi="Palatino Linotype"/>
          <w:i/>
          <w:sz w:val="22"/>
        </w:rPr>
        <w:t xml:space="preserve"> La copia de la respuesta que se impugna y, en su caso, de la notificación correspondiente, en el caso de respuesta de la solicitud; y </w:t>
      </w:r>
    </w:p>
    <w:p w14:paraId="6441C9E4"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VIII.</w:t>
      </w:r>
      <w:r w:rsidRPr="00785321">
        <w:rPr>
          <w:rFonts w:ascii="Palatino Linotype" w:hAnsi="Palatino Linotype"/>
          <w:i/>
          <w:sz w:val="22"/>
        </w:rPr>
        <w:t xml:space="preserve"> Firma del recurrente, en su caso, cuando se presente por escrito, requisito sin el cual se dará trámite al recurso. </w:t>
      </w:r>
    </w:p>
    <w:p w14:paraId="4AEB2A43" w14:textId="77777777" w:rsidR="00C47F06" w:rsidRDefault="00C47F06" w:rsidP="00C47F06">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Adicionalmente, se podrán anexar las pruebas y demás elementos que considere procedentes someter a juicio del Instituto.</w:t>
      </w:r>
    </w:p>
    <w:p w14:paraId="3AC11E89" w14:textId="77777777" w:rsidR="00C47F06" w:rsidRPr="00785321" w:rsidRDefault="00C47F06" w:rsidP="00C47F0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sz w:val="22"/>
        </w:rPr>
        <w:t>(…)”</w:t>
      </w:r>
    </w:p>
    <w:p w14:paraId="0E3BF9A6" w14:textId="77777777" w:rsidR="00C47F06" w:rsidRPr="00C47F06" w:rsidRDefault="00C47F06" w:rsidP="00C47F06">
      <w:pPr>
        <w:pStyle w:val="Prrafodelista"/>
        <w:tabs>
          <w:tab w:val="left" w:pos="426"/>
        </w:tabs>
        <w:spacing w:line="360" w:lineRule="auto"/>
        <w:ind w:left="0" w:right="49"/>
        <w:jc w:val="both"/>
        <w:rPr>
          <w:rFonts w:ascii="Palatino Linotype" w:hAnsi="Palatino Linotype" w:cs="Arial"/>
          <w:color w:val="000000" w:themeColor="text1"/>
        </w:rPr>
      </w:pPr>
    </w:p>
    <w:p w14:paraId="2130B1AE" w14:textId="570B2C9E" w:rsidR="00C47F06" w:rsidRPr="00C47F06" w:rsidRDefault="00C47F0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szCs w:val="23"/>
        </w:rPr>
        <w:t xml:space="preserve">De </w:t>
      </w:r>
      <w:r>
        <w:rPr>
          <w:rFonts w:ascii="Palatino Linotype" w:hAnsi="Palatino Linotype"/>
          <w:color w:val="000000" w:themeColor="text1"/>
        </w:rPr>
        <w:t xml:space="preserve">la lectura al dispositivo normativo inserto </w:t>
      </w:r>
      <w:r>
        <w:rPr>
          <w:rFonts w:ascii="Palatino Linotype" w:hAnsi="Palatino Linotype"/>
          <w:i/>
          <w:color w:val="000000" w:themeColor="text1"/>
        </w:rPr>
        <w:t>supra</w:t>
      </w:r>
      <w:r>
        <w:rPr>
          <w:rFonts w:ascii="Palatino Linotype" w:hAnsi="Palatino Linotype"/>
          <w:color w:val="000000" w:themeColor="text1"/>
        </w:rPr>
        <w:t xml:space="preserve"> se identifican los elementos esenciales que deberá contener el recurso de revisión para que éste sea procedente; así mismo, se señala que, adicionalmente, el </w:t>
      </w:r>
      <w:r>
        <w:rPr>
          <w:rFonts w:ascii="Palatino Linotype" w:hAnsi="Palatino Linotype"/>
          <w:b/>
          <w:color w:val="000000" w:themeColor="text1"/>
        </w:rPr>
        <w:t>RECURRENTE</w:t>
      </w:r>
      <w:r>
        <w:rPr>
          <w:rFonts w:ascii="Palatino Linotype" w:hAnsi="Palatino Linotype"/>
          <w:color w:val="000000" w:themeColor="text1"/>
        </w:rPr>
        <w:t xml:space="preserve"> podrá adjuntar las pruebas y demás elementos que considere procedentes para que sean sometidos a juicio de este Órgano Garante.</w:t>
      </w:r>
    </w:p>
    <w:p w14:paraId="7544A943" w14:textId="77777777" w:rsidR="00C47F06" w:rsidRPr="00C47F06" w:rsidRDefault="00C47F06" w:rsidP="00C47F06">
      <w:pPr>
        <w:pStyle w:val="Prrafodelista"/>
        <w:tabs>
          <w:tab w:val="left" w:pos="426"/>
        </w:tabs>
        <w:spacing w:line="360" w:lineRule="auto"/>
        <w:ind w:left="0" w:right="49"/>
        <w:jc w:val="both"/>
        <w:rPr>
          <w:rFonts w:ascii="Palatino Linotype" w:hAnsi="Palatino Linotype" w:cs="Arial"/>
          <w:color w:val="000000" w:themeColor="text1"/>
        </w:rPr>
      </w:pPr>
    </w:p>
    <w:p w14:paraId="641D22D2" w14:textId="667FBE8B" w:rsidR="00C47F06" w:rsidRPr="00C47F06" w:rsidRDefault="00C47F0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szCs w:val="23"/>
        </w:rPr>
        <w:t xml:space="preserve">Dicho </w:t>
      </w:r>
      <w:r>
        <w:rPr>
          <w:rFonts w:ascii="Palatino Linotype" w:hAnsi="Palatino Linotype"/>
          <w:color w:val="000000" w:themeColor="text1"/>
        </w:rPr>
        <w:t xml:space="preserve">lo anterior, si bien es cierto que la Ley de la materia no considera </w:t>
      </w:r>
      <w:r>
        <w:rPr>
          <w:rFonts w:ascii="Palatino Linotype" w:hAnsi="Palatino Linotype"/>
          <w:i/>
          <w:color w:val="000000" w:themeColor="text1"/>
        </w:rPr>
        <w:t>per se</w:t>
      </w:r>
      <w:r>
        <w:rPr>
          <w:rFonts w:ascii="Palatino Linotype" w:hAnsi="Palatino Linotype"/>
          <w:color w:val="000000" w:themeColor="text1"/>
        </w:rPr>
        <w:t xml:space="preserve"> un apartado específico relativo a la valoración de las pruebas que presenten las partes, también lo es que reconoce, expresamente, que durante la </w:t>
      </w:r>
      <w:r w:rsidRPr="002D28CB">
        <w:rPr>
          <w:rFonts w:ascii="Palatino Linotype" w:hAnsi="Palatino Linotype"/>
          <w:color w:val="000000" w:themeColor="text1"/>
        </w:rPr>
        <w:t xml:space="preserve">tramitación del </w:t>
      </w:r>
      <w:r w:rsidRPr="002D28CB">
        <w:rPr>
          <w:rFonts w:ascii="Palatino Linotype" w:hAnsi="Palatino Linotype"/>
          <w:color w:val="000000" w:themeColor="text1"/>
        </w:rPr>
        <w:lastRenderedPageBreak/>
        <w:t>recurso de revisión se aplicarán supletoriamente las disposiciones contenidas en el Código de Procedimientos Administrativos del Estado de México</w:t>
      </w:r>
      <w:r>
        <w:rPr>
          <w:rStyle w:val="Refdenotaalpie"/>
          <w:rFonts w:ascii="Palatino Linotype" w:hAnsi="Palatino Linotype"/>
          <w:color w:val="000000" w:themeColor="text1"/>
        </w:rPr>
        <w:footnoteReference w:id="1"/>
      </w:r>
      <w:r w:rsidRPr="002D28CB">
        <w:rPr>
          <w:rFonts w:ascii="Palatino Linotype" w:hAnsi="Palatino Linotype"/>
          <w:color w:val="000000" w:themeColor="text1"/>
        </w:rPr>
        <w:t>.</w:t>
      </w:r>
    </w:p>
    <w:p w14:paraId="661E65F3" w14:textId="77777777" w:rsidR="00C47F06" w:rsidRPr="00C47F06" w:rsidRDefault="00C47F06" w:rsidP="00C47F06">
      <w:pPr>
        <w:pStyle w:val="Prrafodelista"/>
        <w:tabs>
          <w:tab w:val="left" w:pos="426"/>
        </w:tabs>
        <w:spacing w:line="360" w:lineRule="auto"/>
        <w:ind w:left="0" w:right="49"/>
        <w:jc w:val="both"/>
        <w:rPr>
          <w:rFonts w:ascii="Palatino Linotype" w:hAnsi="Palatino Linotype" w:cs="Arial"/>
          <w:color w:val="000000" w:themeColor="text1"/>
        </w:rPr>
      </w:pPr>
    </w:p>
    <w:p w14:paraId="0C117FFB" w14:textId="0240E5B2" w:rsidR="00C47F06" w:rsidRPr="00C47F06" w:rsidRDefault="00C47F0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szCs w:val="23"/>
        </w:rPr>
        <w:t xml:space="preserve">Al </w:t>
      </w:r>
      <w:r>
        <w:rPr>
          <w:rFonts w:ascii="Palatino Linotype" w:hAnsi="Palatino Linotype"/>
          <w:color w:val="000000" w:themeColor="text1"/>
        </w:rPr>
        <w:t>respecto, el Código de Procedimientos Administrativos del Estado de México, en su numeral 38, enlista y reconoce los medios de prueba admisibles en el procedimiento administrativo, a saber:</w:t>
      </w:r>
    </w:p>
    <w:p w14:paraId="46820BE3" w14:textId="39C910B2" w:rsidR="00C47F06" w:rsidRPr="002D28CB" w:rsidRDefault="00C47F06" w:rsidP="00760EA4">
      <w:pPr>
        <w:pStyle w:val="Prrafodelista"/>
        <w:numPr>
          <w:ilvl w:val="1"/>
          <w:numId w:val="44"/>
        </w:numPr>
        <w:tabs>
          <w:tab w:val="left" w:pos="426"/>
        </w:tabs>
        <w:spacing w:before="240" w:after="240" w:line="276" w:lineRule="auto"/>
        <w:ind w:right="51"/>
        <w:jc w:val="both"/>
        <w:rPr>
          <w:rFonts w:ascii="Palatino Linotype" w:hAnsi="Palatino Linotype"/>
          <w:color w:val="000000" w:themeColor="text1"/>
        </w:rPr>
      </w:pPr>
      <w:r>
        <w:rPr>
          <w:rFonts w:ascii="Palatino Linotype" w:hAnsi="Palatino Linotype"/>
          <w:color w:val="000000" w:themeColor="text1"/>
        </w:rPr>
        <w:t>Confesional</w:t>
      </w:r>
      <w:r w:rsidRPr="002D28CB">
        <w:rPr>
          <w:rFonts w:ascii="Palatino Linotype" w:hAnsi="Palatino Linotype"/>
          <w:color w:val="000000" w:themeColor="text1"/>
        </w:rPr>
        <w:t>;</w:t>
      </w:r>
    </w:p>
    <w:p w14:paraId="060EEAB8" w14:textId="77777777" w:rsidR="00C47F06" w:rsidRPr="002D28CB" w:rsidRDefault="00C47F06" w:rsidP="00760EA4">
      <w:pPr>
        <w:pStyle w:val="Prrafodelista"/>
        <w:numPr>
          <w:ilvl w:val="1"/>
          <w:numId w:val="44"/>
        </w:numPr>
        <w:tabs>
          <w:tab w:val="left" w:pos="426"/>
        </w:tabs>
        <w:spacing w:before="240" w:after="240" w:line="276" w:lineRule="auto"/>
        <w:ind w:right="51"/>
        <w:jc w:val="both"/>
        <w:rPr>
          <w:rFonts w:ascii="Palatino Linotype" w:hAnsi="Palatino Linotype"/>
          <w:color w:val="000000" w:themeColor="text1"/>
        </w:rPr>
      </w:pPr>
      <w:r w:rsidRPr="002D28CB">
        <w:rPr>
          <w:rFonts w:ascii="Palatino Linotype" w:hAnsi="Palatino Linotype"/>
          <w:color w:val="000000" w:themeColor="text1"/>
        </w:rPr>
        <w:t>Documentos públicos y privados;</w:t>
      </w:r>
    </w:p>
    <w:p w14:paraId="054F53DD" w14:textId="77777777" w:rsidR="00C47F06" w:rsidRPr="002D28CB" w:rsidRDefault="00C47F06" w:rsidP="00760EA4">
      <w:pPr>
        <w:pStyle w:val="Prrafodelista"/>
        <w:numPr>
          <w:ilvl w:val="1"/>
          <w:numId w:val="44"/>
        </w:numPr>
        <w:tabs>
          <w:tab w:val="left" w:pos="426"/>
        </w:tabs>
        <w:spacing w:before="240" w:after="240" w:line="276" w:lineRule="auto"/>
        <w:ind w:right="51"/>
        <w:jc w:val="both"/>
        <w:rPr>
          <w:rFonts w:ascii="Palatino Linotype" w:hAnsi="Palatino Linotype"/>
          <w:color w:val="000000" w:themeColor="text1"/>
        </w:rPr>
      </w:pPr>
      <w:r w:rsidRPr="002D28CB">
        <w:rPr>
          <w:rFonts w:ascii="Palatino Linotype" w:hAnsi="Palatino Linotype"/>
          <w:color w:val="000000" w:themeColor="text1"/>
        </w:rPr>
        <w:t>Testimonial;</w:t>
      </w:r>
    </w:p>
    <w:p w14:paraId="4F50EF8B" w14:textId="77777777" w:rsidR="00C47F06" w:rsidRPr="002D28CB" w:rsidRDefault="00C47F06" w:rsidP="00760EA4">
      <w:pPr>
        <w:pStyle w:val="Prrafodelista"/>
        <w:numPr>
          <w:ilvl w:val="1"/>
          <w:numId w:val="44"/>
        </w:numPr>
        <w:tabs>
          <w:tab w:val="left" w:pos="426"/>
        </w:tabs>
        <w:spacing w:before="240" w:after="240" w:line="276" w:lineRule="auto"/>
        <w:ind w:right="51"/>
        <w:jc w:val="both"/>
        <w:rPr>
          <w:rFonts w:ascii="Palatino Linotype" w:hAnsi="Palatino Linotype"/>
          <w:color w:val="000000" w:themeColor="text1"/>
        </w:rPr>
      </w:pPr>
      <w:r w:rsidRPr="002D28CB">
        <w:rPr>
          <w:rFonts w:ascii="Palatino Linotype" w:hAnsi="Palatino Linotype"/>
          <w:color w:val="000000" w:themeColor="text1"/>
        </w:rPr>
        <w:t>Inspección;</w:t>
      </w:r>
    </w:p>
    <w:p w14:paraId="6F02926B" w14:textId="77777777" w:rsidR="00C47F06" w:rsidRPr="002D28CB" w:rsidRDefault="00C47F06" w:rsidP="00760EA4">
      <w:pPr>
        <w:pStyle w:val="Prrafodelista"/>
        <w:numPr>
          <w:ilvl w:val="1"/>
          <w:numId w:val="44"/>
        </w:numPr>
        <w:tabs>
          <w:tab w:val="left" w:pos="426"/>
        </w:tabs>
        <w:spacing w:before="240" w:after="240" w:line="276" w:lineRule="auto"/>
        <w:ind w:right="51"/>
        <w:jc w:val="both"/>
        <w:rPr>
          <w:rFonts w:ascii="Palatino Linotype" w:hAnsi="Palatino Linotype"/>
          <w:color w:val="000000" w:themeColor="text1"/>
        </w:rPr>
      </w:pPr>
      <w:r w:rsidRPr="002D28CB">
        <w:rPr>
          <w:rFonts w:ascii="Palatino Linotype" w:hAnsi="Palatino Linotype"/>
          <w:color w:val="000000" w:themeColor="text1"/>
        </w:rPr>
        <w:t>Pericial;</w:t>
      </w:r>
    </w:p>
    <w:p w14:paraId="50B7F46D" w14:textId="77777777" w:rsidR="00C47F06" w:rsidRPr="002D28CB" w:rsidRDefault="00C47F06" w:rsidP="00760EA4">
      <w:pPr>
        <w:pStyle w:val="Prrafodelista"/>
        <w:numPr>
          <w:ilvl w:val="1"/>
          <w:numId w:val="44"/>
        </w:numPr>
        <w:tabs>
          <w:tab w:val="left" w:pos="426"/>
        </w:tabs>
        <w:spacing w:before="240" w:after="240" w:line="276" w:lineRule="auto"/>
        <w:ind w:right="51"/>
        <w:jc w:val="both"/>
        <w:rPr>
          <w:rFonts w:ascii="Palatino Linotype" w:hAnsi="Palatino Linotype"/>
          <w:color w:val="000000" w:themeColor="text1"/>
        </w:rPr>
      </w:pPr>
      <w:r w:rsidRPr="002D28CB">
        <w:rPr>
          <w:rFonts w:ascii="Palatino Linotype" w:hAnsi="Palatino Linotype"/>
          <w:color w:val="000000" w:themeColor="text1"/>
        </w:rPr>
        <w:t>Presuncional;</w:t>
      </w:r>
    </w:p>
    <w:p w14:paraId="3C28E69E" w14:textId="77777777" w:rsidR="00C47F06" w:rsidRPr="002D28CB" w:rsidRDefault="00C47F06" w:rsidP="00760EA4">
      <w:pPr>
        <w:pStyle w:val="Prrafodelista"/>
        <w:numPr>
          <w:ilvl w:val="1"/>
          <w:numId w:val="44"/>
        </w:numPr>
        <w:tabs>
          <w:tab w:val="left" w:pos="426"/>
        </w:tabs>
        <w:spacing w:before="240" w:after="240" w:line="276" w:lineRule="auto"/>
        <w:ind w:right="51"/>
        <w:jc w:val="both"/>
        <w:rPr>
          <w:rFonts w:ascii="Palatino Linotype" w:hAnsi="Palatino Linotype"/>
          <w:color w:val="000000" w:themeColor="text1"/>
        </w:rPr>
      </w:pPr>
      <w:r w:rsidRPr="002D28CB">
        <w:rPr>
          <w:rFonts w:ascii="Palatino Linotype" w:hAnsi="Palatino Linotype"/>
          <w:color w:val="000000" w:themeColor="text1"/>
        </w:rPr>
        <w:t>Instrumental; y</w:t>
      </w:r>
    </w:p>
    <w:p w14:paraId="0EB8939E" w14:textId="08242041" w:rsidR="00C47F06" w:rsidRPr="00C47F06" w:rsidRDefault="00C47F06" w:rsidP="00760EA4">
      <w:pPr>
        <w:pStyle w:val="Prrafodelista"/>
        <w:numPr>
          <w:ilvl w:val="1"/>
          <w:numId w:val="44"/>
        </w:numPr>
        <w:tabs>
          <w:tab w:val="left" w:pos="426"/>
        </w:tabs>
        <w:spacing w:line="276" w:lineRule="auto"/>
        <w:ind w:right="49"/>
        <w:jc w:val="both"/>
        <w:rPr>
          <w:rFonts w:ascii="Palatino Linotype" w:hAnsi="Palatino Linotype" w:cs="Arial"/>
          <w:color w:val="000000" w:themeColor="text1"/>
        </w:rPr>
      </w:pPr>
      <w:r w:rsidRPr="002D28CB">
        <w:rPr>
          <w:rFonts w:ascii="Palatino Linotype" w:hAnsi="Palatino Linotype"/>
          <w:color w:val="000000" w:themeColor="text1"/>
        </w:rPr>
        <w:t>Fotografías y demás elementos aportados por la ciencia.</w:t>
      </w:r>
    </w:p>
    <w:p w14:paraId="373A09CC" w14:textId="77777777" w:rsidR="00C47F06" w:rsidRPr="00C47F06" w:rsidRDefault="00C47F06" w:rsidP="00C47F06">
      <w:pPr>
        <w:pStyle w:val="Prrafodelista"/>
        <w:tabs>
          <w:tab w:val="left" w:pos="426"/>
        </w:tabs>
        <w:spacing w:line="360" w:lineRule="auto"/>
        <w:ind w:left="0" w:right="49"/>
        <w:jc w:val="both"/>
        <w:rPr>
          <w:rFonts w:ascii="Palatino Linotype" w:hAnsi="Palatino Linotype" w:cs="Arial"/>
          <w:color w:val="000000" w:themeColor="text1"/>
        </w:rPr>
      </w:pPr>
    </w:p>
    <w:p w14:paraId="17E721ED" w14:textId="68588B0B" w:rsidR="00C47F06" w:rsidRPr="00C47F06" w:rsidRDefault="00C47F0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szCs w:val="23"/>
        </w:rPr>
        <w:t xml:space="preserve">Siendo </w:t>
      </w:r>
      <w:r>
        <w:rPr>
          <w:rFonts w:ascii="Palatino Linotype" w:hAnsi="Palatino Linotype"/>
          <w:color w:val="000000" w:themeColor="text1"/>
        </w:rPr>
        <w:t xml:space="preserve">de especial interés las pruebas relacionadas con </w:t>
      </w:r>
      <w:r w:rsidRPr="00C47F06">
        <w:rPr>
          <w:rFonts w:ascii="Palatino Linotype" w:hAnsi="Palatino Linotype"/>
          <w:b/>
          <w:color w:val="000000" w:themeColor="text1"/>
        </w:rPr>
        <w:t>fotografías</w:t>
      </w:r>
      <w:r>
        <w:rPr>
          <w:rFonts w:ascii="Palatino Linotype" w:hAnsi="Palatino Linotype"/>
          <w:color w:val="000000" w:themeColor="text1"/>
        </w:rPr>
        <w:t xml:space="preserve"> y demás elementos aportados por la ciencia, sobre las cuales, el Código de Procedimientos Administrativos del Estado de México señala que, </w:t>
      </w:r>
      <w:r w:rsidRPr="002D28CB">
        <w:rPr>
          <w:rFonts w:ascii="Palatino Linotype" w:hAnsi="Palatino Linotype"/>
          <w:b/>
          <w:color w:val="000000" w:themeColor="text1"/>
        </w:rPr>
        <w:t>para acreditar hechos o circunstancias que tengan relación con el asunto que se ventile</w:t>
      </w:r>
      <w:r w:rsidRPr="002D28CB">
        <w:rPr>
          <w:rFonts w:ascii="Palatino Linotype" w:hAnsi="Palatino Linotype"/>
          <w:color w:val="000000" w:themeColor="text1"/>
        </w:rPr>
        <w:t xml:space="preserve">, las partes pueden presentar </w:t>
      </w:r>
      <w:r w:rsidRPr="00C47F06">
        <w:rPr>
          <w:rFonts w:ascii="Palatino Linotype" w:hAnsi="Palatino Linotype"/>
          <w:b/>
          <w:color w:val="000000" w:themeColor="text1"/>
        </w:rPr>
        <w:t>fotografías</w:t>
      </w:r>
      <w:r w:rsidRPr="002D28CB">
        <w:rPr>
          <w:rFonts w:ascii="Palatino Linotype" w:hAnsi="Palatino Linotype"/>
          <w:color w:val="000000" w:themeColor="text1"/>
        </w:rPr>
        <w:t xml:space="preserve"> o copias fotostáticas, </w:t>
      </w:r>
      <w:r w:rsidRPr="00C47F06">
        <w:rPr>
          <w:rFonts w:ascii="Palatino Linotype" w:hAnsi="Palatino Linotype"/>
          <w:color w:val="000000" w:themeColor="text1"/>
        </w:rPr>
        <w:t>videos</w:t>
      </w:r>
      <w:r w:rsidRPr="002D28CB">
        <w:rPr>
          <w:rFonts w:ascii="Palatino Linotype" w:hAnsi="Palatino Linotype"/>
          <w:color w:val="000000" w:themeColor="text1"/>
        </w:rPr>
        <w:t>, cintas cinematográficas y cualquier otra producción de imágenes</w:t>
      </w:r>
      <w:r>
        <w:rPr>
          <w:rStyle w:val="Refdenotaalpie"/>
          <w:rFonts w:ascii="Palatino Linotype" w:hAnsi="Palatino Linotype"/>
          <w:color w:val="000000" w:themeColor="text1"/>
        </w:rPr>
        <w:footnoteReference w:id="2"/>
      </w:r>
      <w:r w:rsidRPr="002D28CB">
        <w:rPr>
          <w:rFonts w:ascii="Palatino Linotype" w:hAnsi="Palatino Linotype"/>
          <w:color w:val="000000" w:themeColor="text1"/>
        </w:rPr>
        <w:t>.</w:t>
      </w:r>
      <w:r>
        <w:rPr>
          <w:rFonts w:ascii="Palatino Linotype" w:hAnsi="Palatino Linotype"/>
          <w:color w:val="000000" w:themeColor="text1"/>
        </w:rPr>
        <w:t xml:space="preserve"> Cabe señalar que este tipo de pruebas, </w:t>
      </w:r>
      <w:r w:rsidRPr="002D28CB">
        <w:rPr>
          <w:rFonts w:ascii="Palatino Linotype" w:hAnsi="Palatino Linotype"/>
          <w:b/>
          <w:color w:val="000000" w:themeColor="text1"/>
        </w:rPr>
        <w:t>quedarán a la prudente calificación de la autoridad administrativa o del Tribunal</w:t>
      </w:r>
      <w:r>
        <w:rPr>
          <w:rStyle w:val="Refdenotaalpie"/>
          <w:rFonts w:ascii="Palatino Linotype" w:hAnsi="Palatino Linotype"/>
          <w:b/>
          <w:color w:val="000000" w:themeColor="text1"/>
        </w:rPr>
        <w:footnoteReference w:id="3"/>
      </w:r>
      <w:r>
        <w:rPr>
          <w:rFonts w:ascii="Palatino Linotype" w:hAnsi="Palatino Linotype"/>
          <w:color w:val="000000" w:themeColor="text1"/>
        </w:rPr>
        <w:t>, o bien, de este Órgano Garante</w:t>
      </w:r>
      <w:r w:rsidRPr="002D28CB">
        <w:rPr>
          <w:rFonts w:ascii="Palatino Linotype" w:hAnsi="Palatino Linotype"/>
          <w:color w:val="000000" w:themeColor="text1"/>
        </w:rPr>
        <w:t>.</w:t>
      </w:r>
    </w:p>
    <w:p w14:paraId="4896ADE0" w14:textId="77777777" w:rsidR="00C47F06" w:rsidRPr="00C47F06" w:rsidRDefault="00C47F06" w:rsidP="00C47F06">
      <w:pPr>
        <w:pStyle w:val="Prrafodelista"/>
        <w:tabs>
          <w:tab w:val="left" w:pos="426"/>
        </w:tabs>
        <w:spacing w:line="360" w:lineRule="auto"/>
        <w:ind w:left="0" w:right="49"/>
        <w:jc w:val="both"/>
        <w:rPr>
          <w:rFonts w:ascii="Palatino Linotype" w:hAnsi="Palatino Linotype" w:cs="Arial"/>
          <w:color w:val="000000" w:themeColor="text1"/>
        </w:rPr>
      </w:pPr>
    </w:p>
    <w:p w14:paraId="2B7893A3" w14:textId="7027CF49" w:rsidR="00C47F06" w:rsidRPr="00C47F06" w:rsidRDefault="00C47F0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szCs w:val="23"/>
        </w:rPr>
        <w:lastRenderedPageBreak/>
        <w:t xml:space="preserve">Una vez establecido lo anterior, conviene recordar que, adjunto al recurso de revisión </w:t>
      </w:r>
      <w:r>
        <w:rPr>
          <w:rFonts w:ascii="Palatino Linotype" w:hAnsi="Palatino Linotype" w:cs="Arial"/>
          <w:b/>
          <w:color w:val="000000" w:themeColor="text1"/>
          <w:szCs w:val="23"/>
        </w:rPr>
        <w:t>03953/INFOEM/IP/RR/2021</w:t>
      </w:r>
      <w:r>
        <w:rPr>
          <w:rFonts w:ascii="Palatino Linotype" w:hAnsi="Palatino Linotype" w:cs="Arial"/>
          <w:color w:val="000000" w:themeColor="text1"/>
          <w:szCs w:val="23"/>
        </w:rPr>
        <w:t xml:space="preserve">, el </w:t>
      </w:r>
      <w:r>
        <w:rPr>
          <w:rFonts w:ascii="Palatino Linotype" w:hAnsi="Palatino Linotype" w:cs="Arial"/>
          <w:b/>
          <w:color w:val="000000" w:themeColor="text1"/>
          <w:szCs w:val="23"/>
        </w:rPr>
        <w:t>RECURRENTE</w:t>
      </w:r>
      <w:r>
        <w:rPr>
          <w:rFonts w:ascii="Palatino Linotype" w:hAnsi="Palatino Linotype" w:cs="Arial"/>
          <w:color w:val="000000" w:themeColor="text1"/>
          <w:szCs w:val="23"/>
        </w:rPr>
        <w:t xml:space="preserve"> presentó dos archivos electrónicos. El primero consistente en el oficio número MTG/DDU/188/2021 emitido por el Encargado del Despacho de la Dirección de Desarrollo Urbano del Ayuntamiento de Tianguistenco, y que fuera proveído por el </w:t>
      </w:r>
      <w:r>
        <w:rPr>
          <w:rFonts w:ascii="Palatino Linotype" w:hAnsi="Palatino Linotype" w:cs="Arial"/>
          <w:b/>
          <w:color w:val="000000" w:themeColor="text1"/>
          <w:szCs w:val="23"/>
        </w:rPr>
        <w:t>SUJETO OBLIGADO</w:t>
      </w:r>
      <w:r>
        <w:rPr>
          <w:rFonts w:ascii="Palatino Linotype" w:hAnsi="Palatino Linotype" w:cs="Arial"/>
          <w:color w:val="000000" w:themeColor="text1"/>
          <w:szCs w:val="23"/>
        </w:rPr>
        <w:t xml:space="preserve"> en respuesta a la solicitud de información primigenia; mientras que el segundo archivo, como fuera referido en el apartado de </w:t>
      </w:r>
      <w:r>
        <w:rPr>
          <w:rFonts w:ascii="Palatino Linotype" w:hAnsi="Palatino Linotype" w:cs="Arial"/>
          <w:i/>
          <w:color w:val="000000" w:themeColor="text1"/>
          <w:szCs w:val="23"/>
        </w:rPr>
        <w:t>Antecedentes</w:t>
      </w:r>
      <w:r>
        <w:rPr>
          <w:rFonts w:ascii="Palatino Linotype" w:hAnsi="Palatino Linotype" w:cs="Arial"/>
          <w:color w:val="000000" w:themeColor="text1"/>
          <w:szCs w:val="23"/>
        </w:rPr>
        <w:t xml:space="preserve"> de la presente resolución, consiste en </w:t>
      </w:r>
      <w:r w:rsidRPr="00C47F06">
        <w:rPr>
          <w:rFonts w:ascii="Palatino Linotype" w:eastAsia="Calibri" w:hAnsi="Palatino Linotype" w:cs="Arial"/>
          <w:b/>
          <w:color w:val="000000" w:themeColor="text1"/>
          <w:lang w:val="es-ES"/>
        </w:rPr>
        <w:t>una fotografía tomada a un inmueble en construcción, el cual muestra en la entrada un sello de suspensión</w:t>
      </w:r>
      <w:r>
        <w:rPr>
          <w:rFonts w:ascii="Palatino Linotype" w:eastAsia="Calibri" w:hAnsi="Palatino Linotype" w:cs="Arial"/>
          <w:color w:val="000000" w:themeColor="text1"/>
          <w:lang w:val="es-ES"/>
        </w:rPr>
        <w:t>.</w:t>
      </w:r>
    </w:p>
    <w:p w14:paraId="6327BF67" w14:textId="77777777" w:rsidR="00C47F06" w:rsidRPr="00C47F06" w:rsidRDefault="00C47F06" w:rsidP="00C47F06">
      <w:pPr>
        <w:pStyle w:val="Prrafodelista"/>
        <w:tabs>
          <w:tab w:val="left" w:pos="426"/>
        </w:tabs>
        <w:spacing w:line="360" w:lineRule="auto"/>
        <w:ind w:left="0" w:right="49"/>
        <w:jc w:val="both"/>
        <w:rPr>
          <w:rFonts w:ascii="Palatino Linotype" w:hAnsi="Palatino Linotype" w:cs="Arial"/>
          <w:color w:val="000000" w:themeColor="text1"/>
        </w:rPr>
      </w:pPr>
    </w:p>
    <w:p w14:paraId="7AE33A76" w14:textId="5B76FFE0" w:rsidR="00C47F06" w:rsidRPr="00C47F06" w:rsidRDefault="00C47F0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szCs w:val="23"/>
        </w:rPr>
        <w:t xml:space="preserve">Dicho lo anterior, debemos señalar que </w:t>
      </w:r>
      <w:r w:rsidRPr="00060F66">
        <w:rPr>
          <w:rFonts w:ascii="Palatino Linotype" w:hAnsi="Palatino Linotype" w:cs="Arial"/>
          <w:b/>
          <w:color w:val="000000" w:themeColor="text1"/>
          <w:szCs w:val="23"/>
        </w:rPr>
        <w:t>la prueba fotográfica proveída por el RECURRENTE no consigue aportar ningún elemento de valor en su favor o en su contra</w:t>
      </w:r>
      <w:r>
        <w:rPr>
          <w:rFonts w:ascii="Palatino Linotype" w:hAnsi="Palatino Linotype" w:cs="Arial"/>
          <w:color w:val="000000" w:themeColor="text1"/>
          <w:szCs w:val="23"/>
        </w:rPr>
        <w:t xml:space="preserve">, ya que la imagen proporcionada únicamente muestra un inmueble en </w:t>
      </w:r>
      <w:r>
        <w:rPr>
          <w:rFonts w:ascii="Palatino Linotype" w:hAnsi="Palatino Linotype" w:cs="Arial"/>
          <w:i/>
          <w:color w:val="000000" w:themeColor="text1"/>
          <w:szCs w:val="23"/>
        </w:rPr>
        <w:t>obra negra</w:t>
      </w:r>
      <w:r>
        <w:rPr>
          <w:rFonts w:ascii="Palatino Linotype" w:hAnsi="Palatino Linotype" w:cs="Arial"/>
          <w:color w:val="000000" w:themeColor="text1"/>
          <w:szCs w:val="23"/>
        </w:rPr>
        <w:t xml:space="preserve"> con un sello de suspensió</w:t>
      </w:r>
      <w:r w:rsidR="00060F66">
        <w:rPr>
          <w:rFonts w:ascii="Palatino Linotype" w:hAnsi="Palatino Linotype" w:cs="Arial"/>
          <w:color w:val="000000" w:themeColor="text1"/>
          <w:szCs w:val="23"/>
        </w:rPr>
        <w:t xml:space="preserve">n, mismo del que no se divisa las razones de la ejecución del sello, ni el escudo del ayuntamiento que lo colocó, tampoco se advierte la ubicación donde se encuentra el sitio en construcción. </w:t>
      </w:r>
    </w:p>
    <w:p w14:paraId="06E6B2DB" w14:textId="77777777" w:rsidR="00C47F06" w:rsidRPr="00C47F06" w:rsidRDefault="00C47F06" w:rsidP="00C47F06">
      <w:pPr>
        <w:pStyle w:val="Prrafodelista"/>
        <w:tabs>
          <w:tab w:val="left" w:pos="426"/>
        </w:tabs>
        <w:spacing w:line="360" w:lineRule="auto"/>
        <w:ind w:left="0" w:right="49"/>
        <w:jc w:val="both"/>
        <w:rPr>
          <w:rFonts w:ascii="Palatino Linotype" w:hAnsi="Palatino Linotype" w:cs="Arial"/>
          <w:color w:val="000000" w:themeColor="text1"/>
        </w:rPr>
      </w:pPr>
    </w:p>
    <w:p w14:paraId="7A46C08B" w14:textId="27791F20" w:rsidR="00C47F06" w:rsidRPr="004C2E3D" w:rsidRDefault="00060F66"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Sin embargo, se hace del conocimiento del particular que, toda vez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identificó en su respuesta el bien inmueble del que versa su solicitud de información, no es necesario aportar un elemento de prueba en su favor, pues la existencia de la obra, así como del inmueble, han sido confirmados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 través del oficio </w:t>
      </w:r>
      <w:r>
        <w:rPr>
          <w:rFonts w:ascii="Palatino Linotype" w:hAnsi="Palatino Linotype" w:cs="Arial"/>
          <w:color w:val="000000" w:themeColor="text1"/>
          <w:szCs w:val="23"/>
        </w:rPr>
        <w:t>MTG/DDU/188/2021 entregado en respuesta.</w:t>
      </w:r>
    </w:p>
    <w:p w14:paraId="1C5AB6B5" w14:textId="46B28510" w:rsidR="009F1566" w:rsidRDefault="009F1566" w:rsidP="00F96156">
      <w:pPr>
        <w:pStyle w:val="Ttulo2"/>
        <w:tabs>
          <w:tab w:val="left" w:pos="426"/>
        </w:tabs>
        <w:rPr>
          <w:rFonts w:ascii="Palatino Linotype" w:hAnsi="Palatino Linotype" w:cs="Arial"/>
          <w:b/>
          <w:color w:val="FF0000"/>
          <w:sz w:val="24"/>
        </w:rPr>
      </w:pPr>
    </w:p>
    <w:p w14:paraId="5CEC2F48" w14:textId="4A7F0BC5" w:rsidR="00EF014A" w:rsidRPr="00A85CB7" w:rsidRDefault="00DA5EB1" w:rsidP="00F96156">
      <w:pPr>
        <w:pStyle w:val="Ttulo2"/>
        <w:tabs>
          <w:tab w:val="left" w:pos="426"/>
        </w:tabs>
        <w:rPr>
          <w:rFonts w:ascii="Palatino Linotype" w:hAnsi="Palatino Linotype" w:cs="Arial"/>
          <w:b/>
          <w:color w:val="000000" w:themeColor="text1"/>
          <w:sz w:val="24"/>
        </w:rPr>
      </w:pPr>
      <w:bookmarkStart w:id="23" w:name="_Toc84325315"/>
      <w:r>
        <w:rPr>
          <w:rFonts w:ascii="Palatino Linotype" w:hAnsi="Palatino Linotype" w:cs="Arial"/>
          <w:b/>
          <w:color w:val="000000" w:themeColor="text1"/>
          <w:sz w:val="24"/>
        </w:rPr>
        <w:t>QUINTO</w:t>
      </w:r>
      <w:r w:rsidR="00EF014A" w:rsidRPr="00A85CB7">
        <w:rPr>
          <w:rFonts w:ascii="Palatino Linotype" w:hAnsi="Palatino Linotype" w:cs="Arial"/>
          <w:b/>
          <w:color w:val="000000" w:themeColor="text1"/>
          <w:sz w:val="24"/>
        </w:rPr>
        <w:t>. Estudio y Resolución del asunto.</w:t>
      </w:r>
      <w:bookmarkEnd w:id="23"/>
    </w:p>
    <w:p w14:paraId="0C204A57" w14:textId="2E13BFC4" w:rsidR="00A55D2B" w:rsidRDefault="00A55D2B" w:rsidP="00060F66">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7"/>
      <w:bookmarkEnd w:id="18"/>
      <w:bookmarkEnd w:id="19"/>
      <w:bookmarkEnd w:id="20"/>
      <w:bookmarkEnd w:id="21"/>
    </w:p>
    <w:p w14:paraId="46B0833E" w14:textId="265F36A5" w:rsidR="00DA2D95" w:rsidRPr="00DA2D95" w:rsidRDefault="00FF457A"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4325316"/>
      <w:r>
        <w:rPr>
          <w:rFonts w:ascii="Palatino Linotype" w:hAnsi="Palatino Linotype"/>
          <w:b/>
          <w:bCs/>
          <w:color w:val="000000" w:themeColor="text1"/>
        </w:rPr>
        <w:t>I</w:t>
      </w:r>
      <w:r w:rsidR="00DA2D95">
        <w:rPr>
          <w:rFonts w:ascii="Palatino Linotype" w:hAnsi="Palatino Linotype"/>
          <w:b/>
          <w:bCs/>
          <w:color w:val="000000" w:themeColor="text1"/>
        </w:rPr>
        <w:t>. De la</w:t>
      </w:r>
      <w:r w:rsidR="00A44BE6">
        <w:rPr>
          <w:rFonts w:ascii="Palatino Linotype" w:hAnsi="Palatino Linotype"/>
          <w:b/>
          <w:bCs/>
          <w:color w:val="000000" w:themeColor="text1"/>
        </w:rPr>
        <w:t xml:space="preserve"> respuesta a la solicitud de información</w:t>
      </w:r>
      <w:r w:rsidR="00DA2D95">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F34FA8F" w14:textId="4B4E497A" w:rsidR="00C24FF3" w:rsidRPr="00FF457A" w:rsidRDefault="004C3DB1"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 conveniente realizar una síntesis de las actuaciones que conforman el expediente electrónico del recurso de revisión indicado al rubro, c</w:t>
      </w:r>
      <w:r w:rsidR="00FF457A">
        <w:rPr>
          <w:rFonts w:ascii="Palatino Linotype" w:hAnsi="Palatino Linotype"/>
          <w:color w:val="000000" w:themeColor="text1"/>
        </w:rPr>
        <w:t>on la finalidad de identificar la controversia y naturaleza</w:t>
      </w:r>
      <w:r>
        <w:rPr>
          <w:rFonts w:ascii="Palatino Linotype" w:hAnsi="Palatino Linotype"/>
          <w:color w:val="000000" w:themeColor="text1"/>
        </w:rPr>
        <w:t xml:space="preserve"> de estudio del presente asunto</w:t>
      </w:r>
      <w:r w:rsidR="00FF457A">
        <w:rPr>
          <w:rFonts w:ascii="Palatino Linotype" w:hAnsi="Palatino Linotype"/>
          <w:color w:val="000000" w:themeColor="text1"/>
        </w:rPr>
        <w:t xml:space="preserve">; en ese sentido, se tiene que el particular requirió conocer, mediante la solicitud de información </w:t>
      </w:r>
      <w:r w:rsidR="00FF457A">
        <w:rPr>
          <w:rFonts w:ascii="Palatino Linotype" w:hAnsi="Palatino Linotype"/>
          <w:b/>
          <w:bCs/>
          <w:color w:val="000000" w:themeColor="text1"/>
        </w:rPr>
        <w:t>00057/TIANGUIS/IP/2021</w:t>
      </w:r>
      <w:r w:rsidR="00FF457A">
        <w:rPr>
          <w:rFonts w:ascii="Palatino Linotype" w:hAnsi="Palatino Linotype"/>
          <w:color w:val="000000" w:themeColor="text1"/>
        </w:rPr>
        <w:t xml:space="preserve">, </w:t>
      </w:r>
      <w:r w:rsidR="00FF457A">
        <w:rPr>
          <w:rFonts w:ascii="Palatino Linotype" w:eastAsia="Times New Roman" w:hAnsi="Palatino Linotype"/>
          <w:color w:val="000000" w:themeColor="text1"/>
        </w:rPr>
        <w:t>lo siguiente:</w:t>
      </w:r>
    </w:p>
    <w:p w14:paraId="748FA413" w14:textId="0CD9A2E4" w:rsidR="00FF457A" w:rsidRPr="00FF457A" w:rsidRDefault="00FF457A" w:rsidP="00FF457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Times New Roman" w:hAnsi="Palatino Linotype"/>
          <w:color w:val="000000" w:themeColor="text1"/>
        </w:rPr>
        <w:t>De la Unidad Habitacional Eduardo Rodríguez Castañeda, ubicada en Catarino González Benítez, número 203, Santiago Tianguistenco:</w:t>
      </w:r>
    </w:p>
    <w:p w14:paraId="76DD9CBF" w14:textId="4F6B0676" w:rsidR="00FF457A" w:rsidRDefault="00FF457A" w:rsidP="00FF457A">
      <w:pPr>
        <w:pStyle w:val="Prrafodelista"/>
        <w:numPr>
          <w:ilvl w:val="2"/>
          <w:numId w:val="1"/>
        </w:numPr>
        <w:tabs>
          <w:tab w:val="left" w:pos="426"/>
        </w:tabs>
        <w:spacing w:before="240" w:after="240" w:line="360" w:lineRule="auto"/>
        <w:ind w:left="1843" w:right="51"/>
        <w:jc w:val="both"/>
        <w:rPr>
          <w:rFonts w:ascii="Palatino Linotype" w:hAnsi="Palatino Linotype"/>
          <w:color w:val="000000" w:themeColor="text1"/>
        </w:rPr>
      </w:pPr>
      <w:r>
        <w:rPr>
          <w:rFonts w:ascii="Palatino Linotype" w:hAnsi="Palatino Linotype"/>
          <w:color w:val="000000" w:themeColor="text1"/>
        </w:rPr>
        <w:t>Licencia de subdivisión; y</w:t>
      </w:r>
    </w:p>
    <w:p w14:paraId="714A6E01" w14:textId="571001FA" w:rsidR="00FF457A" w:rsidRPr="00FF457A" w:rsidRDefault="00FF457A" w:rsidP="00FF457A">
      <w:pPr>
        <w:pStyle w:val="Prrafodelista"/>
        <w:numPr>
          <w:ilvl w:val="2"/>
          <w:numId w:val="1"/>
        </w:numPr>
        <w:tabs>
          <w:tab w:val="left" w:pos="426"/>
        </w:tabs>
        <w:spacing w:before="240" w:after="240" w:line="360" w:lineRule="auto"/>
        <w:ind w:left="1843" w:right="51"/>
        <w:jc w:val="both"/>
        <w:rPr>
          <w:rFonts w:ascii="Palatino Linotype" w:hAnsi="Palatino Linotype"/>
          <w:color w:val="000000" w:themeColor="text1"/>
        </w:rPr>
      </w:pPr>
      <w:r>
        <w:rPr>
          <w:rFonts w:ascii="Palatino Linotype" w:hAnsi="Palatino Linotype"/>
          <w:color w:val="000000" w:themeColor="text1"/>
        </w:rPr>
        <w:t>Permiso de construcción.</w:t>
      </w:r>
    </w:p>
    <w:p w14:paraId="5A88189F" w14:textId="6EAAD36E" w:rsidR="00FF457A" w:rsidRDefault="00FF457A" w:rsidP="00FF457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Times New Roman" w:hAnsi="Palatino Linotype"/>
          <w:color w:val="000000" w:themeColor="text1"/>
        </w:rPr>
        <w:t>Informe si las áreas comunes de las unidades habitacionales pueden ser enajenadas por un solo particular.</w:t>
      </w:r>
    </w:p>
    <w:p w14:paraId="13FB16E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A5EE9F9" w14:textId="480D8695" w:rsidR="00D607B9" w:rsidRDefault="00FF457A"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respuesta a la solicitud de información de mérito, el </w:t>
      </w:r>
      <w:r>
        <w:rPr>
          <w:rFonts w:ascii="Palatino Linotype" w:hAnsi="Palatino Linotype"/>
          <w:b/>
          <w:color w:val="000000" w:themeColor="text1"/>
        </w:rPr>
        <w:t>SUJETO OBLIGADO</w:t>
      </w:r>
      <w:r>
        <w:rPr>
          <w:rFonts w:ascii="Palatino Linotype" w:hAnsi="Palatino Linotype"/>
          <w:color w:val="000000" w:themeColor="text1"/>
        </w:rPr>
        <w:t xml:space="preserve"> presentó el oficio número MTG/DDU/188/2021, emitido por el Encargado del Despacho de la Dirección de Desarrollo Urbano, cuyo c</w:t>
      </w:r>
      <w:r w:rsidR="006B672A">
        <w:rPr>
          <w:rFonts w:ascii="Palatino Linotype" w:hAnsi="Palatino Linotype"/>
          <w:color w:val="000000" w:themeColor="text1"/>
        </w:rPr>
        <w:t>ontenido elemental se transcribe a continuación:</w:t>
      </w:r>
    </w:p>
    <w:p w14:paraId="13DFE87C"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44EA9AC5" w14:textId="6C94E028" w:rsidR="006B672A" w:rsidRPr="006B672A" w:rsidRDefault="006B672A" w:rsidP="006B672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“Al respecto le informo:</w:t>
      </w:r>
    </w:p>
    <w:p w14:paraId="6391FFD3" w14:textId="78E3AA99" w:rsidR="006B672A" w:rsidRDefault="006B672A" w:rsidP="006B672A">
      <w:pPr>
        <w:pStyle w:val="Prrafodelista"/>
        <w:numPr>
          <w:ilvl w:val="0"/>
          <w:numId w:val="39"/>
        </w:numPr>
        <w:tabs>
          <w:tab w:val="left" w:pos="426"/>
        </w:tabs>
        <w:spacing w:before="240" w:after="240" w:line="276" w:lineRule="auto"/>
        <w:ind w:left="1134"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Esta Dirección de Desarrollo Urbano de Tianguistenco no cuenta con expedientes o autorizaciones emitidas por el ente municipal en materia de subdivisiones de predios, toda vez que es atribución de la Secretaría de Desarrollo Urbano y Obra del gobierno del Estado de México, la emisión o autorización de subdivisiones, de </w:t>
      </w:r>
      <w:r>
        <w:rPr>
          <w:rFonts w:ascii="Palatino Linotype" w:hAnsi="Palatino Linotype"/>
          <w:i/>
          <w:color w:val="000000" w:themeColor="text1"/>
          <w:sz w:val="22"/>
        </w:rPr>
        <w:lastRenderedPageBreak/>
        <w:t>conformidad con lo dispuesto en el artículo 5.9 fracción IV del Libro Quinto del Código Administrativo de Estado de México.</w:t>
      </w:r>
    </w:p>
    <w:p w14:paraId="41218F83" w14:textId="2B621583" w:rsidR="006B672A" w:rsidRPr="006B672A" w:rsidRDefault="006B672A" w:rsidP="006B672A">
      <w:pPr>
        <w:pStyle w:val="Prrafodelista"/>
        <w:numPr>
          <w:ilvl w:val="0"/>
          <w:numId w:val="39"/>
        </w:numPr>
        <w:tabs>
          <w:tab w:val="left" w:pos="426"/>
        </w:tabs>
        <w:spacing w:before="240" w:after="240" w:line="276" w:lineRule="auto"/>
        <w:ind w:left="1134" w:right="567"/>
        <w:jc w:val="both"/>
        <w:rPr>
          <w:rFonts w:ascii="Palatino Linotype" w:hAnsi="Palatino Linotype"/>
          <w:i/>
          <w:color w:val="000000" w:themeColor="text1"/>
          <w:sz w:val="22"/>
        </w:rPr>
      </w:pPr>
      <w:r>
        <w:rPr>
          <w:rFonts w:ascii="Palatino Linotype" w:hAnsi="Palatino Linotype"/>
          <w:i/>
          <w:color w:val="000000" w:themeColor="text1"/>
          <w:sz w:val="22"/>
        </w:rPr>
        <w:t>Que el inmueble no cuenta con Licencia de Construcción autorizada por esta Dirección, y al respecto le informo que se llevó a cabo el procedimiento administrativo de suspensión de obra, por tratarse de un proceso constructivo irregular, como una medida de seguridad, con fundamento en el artículo 18.70 del libro Décimo Octavo del Código Administrativo de Estado de México”</w:t>
      </w:r>
      <w:r>
        <w:rPr>
          <w:rFonts w:ascii="Palatino Linotype" w:hAnsi="Palatino Linotype"/>
          <w:color w:val="000000" w:themeColor="text1"/>
          <w:sz w:val="22"/>
        </w:rPr>
        <w:t xml:space="preserve"> (Sic)</w:t>
      </w:r>
    </w:p>
    <w:p w14:paraId="38F4221A" w14:textId="77777777" w:rsidR="006B672A" w:rsidRDefault="006B672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B2A04B6" w14:textId="7CDD41C0" w:rsidR="00125B1B" w:rsidRDefault="00125B1B"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las manifestaciones exhibidas </w:t>
      </w:r>
      <w:r>
        <w:rPr>
          <w:rFonts w:ascii="Palatino Linotype" w:hAnsi="Palatino Linotype"/>
          <w:i/>
          <w:color w:val="000000" w:themeColor="text1"/>
        </w:rPr>
        <w:t>supra</w:t>
      </w:r>
      <w:r>
        <w:rPr>
          <w:rFonts w:ascii="Palatino Linotype" w:hAnsi="Palatino Linotype"/>
          <w:color w:val="000000" w:themeColor="text1"/>
        </w:rPr>
        <w:t xml:space="preserve">, podemos rescatar los siguientes elementos: </w:t>
      </w:r>
      <w:r w:rsidRPr="00125B1B">
        <w:rPr>
          <w:rFonts w:ascii="Palatino Linotype" w:hAnsi="Palatino Linotype"/>
          <w:b/>
          <w:color w:val="000000" w:themeColor="text1"/>
        </w:rPr>
        <w:t>a)</w:t>
      </w:r>
      <w:r>
        <w:rPr>
          <w:rFonts w:ascii="Palatino Linotype" w:hAnsi="Palatino Linotype"/>
          <w:color w:val="000000" w:themeColor="text1"/>
        </w:rPr>
        <w:t xml:space="preserve"> Que el </w:t>
      </w:r>
      <w:r>
        <w:rPr>
          <w:rFonts w:ascii="Palatino Linotype" w:hAnsi="Palatino Linotype"/>
          <w:b/>
          <w:color w:val="000000" w:themeColor="text1"/>
        </w:rPr>
        <w:t>SUJETO OBLIGADO</w:t>
      </w:r>
      <w:r>
        <w:rPr>
          <w:rFonts w:ascii="Palatino Linotype" w:hAnsi="Palatino Linotype"/>
          <w:color w:val="000000" w:themeColor="text1"/>
        </w:rPr>
        <w:t xml:space="preserve"> se manifestó incompetente para poseer, generar o administrar información referente a subdivisiones, al ser ésta una atribución de la Secretaría de Desarrollo Urbano y Obra; y, </w:t>
      </w:r>
      <w:r>
        <w:rPr>
          <w:rFonts w:ascii="Palatino Linotype" w:hAnsi="Palatino Linotype"/>
          <w:b/>
          <w:color w:val="000000" w:themeColor="text1"/>
        </w:rPr>
        <w:t>b)</w:t>
      </w:r>
      <w:r>
        <w:rPr>
          <w:rFonts w:ascii="Palatino Linotype" w:hAnsi="Palatino Linotype"/>
          <w:color w:val="000000" w:themeColor="text1"/>
        </w:rPr>
        <w:t xml:space="preserve"> Que la unidad habitacional señalada en la solicitud de información </w:t>
      </w:r>
      <w:r>
        <w:rPr>
          <w:rFonts w:ascii="Palatino Linotype" w:hAnsi="Palatino Linotype"/>
          <w:b/>
          <w:color w:val="000000" w:themeColor="text1"/>
        </w:rPr>
        <w:t>00057/TIANGUIS/IP/2021</w:t>
      </w:r>
      <w:r>
        <w:rPr>
          <w:rFonts w:ascii="Palatino Linotype" w:hAnsi="Palatino Linotype"/>
          <w:color w:val="000000" w:themeColor="text1"/>
        </w:rPr>
        <w:t xml:space="preserve"> no cuenta con licencia de construcción y, por tratarse de un proceso constructivo irregular, se ejecutó el procedimiento administrativo de suspensión de obra.</w:t>
      </w:r>
    </w:p>
    <w:p w14:paraId="085B5CD7" w14:textId="77777777" w:rsidR="00125B1B" w:rsidRDefault="00125B1B" w:rsidP="00125B1B">
      <w:pPr>
        <w:pStyle w:val="Prrafodelista"/>
        <w:tabs>
          <w:tab w:val="left" w:pos="426"/>
        </w:tabs>
        <w:spacing w:before="240" w:after="240" w:line="360" w:lineRule="auto"/>
        <w:ind w:left="0" w:right="51"/>
        <w:jc w:val="both"/>
        <w:rPr>
          <w:rFonts w:ascii="Palatino Linotype" w:hAnsi="Palatino Linotype"/>
          <w:color w:val="000000" w:themeColor="text1"/>
        </w:rPr>
      </w:pPr>
    </w:p>
    <w:p w14:paraId="3EC4740A" w14:textId="3EE6F3A8" w:rsidR="00FF457A" w:rsidRDefault="006B672A"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w:t>
      </w:r>
      <w:r>
        <w:rPr>
          <w:rFonts w:ascii="Palatino Linotype" w:hAnsi="Palatino Linotype"/>
          <w:b/>
          <w:color w:val="000000" w:themeColor="text1"/>
        </w:rPr>
        <w:t>RECURRENTE</w:t>
      </w:r>
      <w:r>
        <w:rPr>
          <w:rFonts w:ascii="Palatino Linotype" w:hAnsi="Palatino Linotype"/>
          <w:color w:val="000000" w:themeColor="text1"/>
        </w:rPr>
        <w:t xml:space="preserve"> impugnó la respuesta del </w:t>
      </w:r>
      <w:r>
        <w:rPr>
          <w:rFonts w:ascii="Palatino Linotype" w:hAnsi="Palatino Linotype"/>
          <w:b/>
          <w:color w:val="000000" w:themeColor="text1"/>
        </w:rPr>
        <w:t>SUJETO OBLIGADO</w:t>
      </w:r>
      <w:r>
        <w:rPr>
          <w:rFonts w:ascii="Palatino Linotype" w:hAnsi="Palatino Linotype"/>
          <w:color w:val="000000" w:themeColor="text1"/>
        </w:rPr>
        <w:t xml:space="preserve"> mediante el recurso de revisión indicado al rubro, en el que señaló por agravios, lo siguiente:</w:t>
      </w:r>
    </w:p>
    <w:p w14:paraId="7DB25EAC" w14:textId="75526241" w:rsidR="006B672A" w:rsidRDefault="006B672A" w:rsidP="006B672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Que no se contestó si un particular puede llevar a cabo actos de enajenación de propiedad común en una unidad habitacional;</w:t>
      </w:r>
    </w:p>
    <w:p w14:paraId="42FCBFAF" w14:textId="538E0A96" w:rsidR="006B672A" w:rsidRDefault="006B672A" w:rsidP="006B672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Que la respuesta no era clara en razón de que no se informó en qué fecha se llevó a cabo la suspensión de obra, si ésta se encuentra vigente, si aún se encuentran los sellos de suspensión y, por ende, la obra no está en proceso de construcción</w:t>
      </w:r>
      <w:r w:rsidR="00125B1B">
        <w:rPr>
          <w:rFonts w:ascii="Palatino Linotype" w:hAnsi="Palatino Linotype"/>
          <w:color w:val="000000" w:themeColor="text1"/>
        </w:rPr>
        <w:t>; y</w:t>
      </w:r>
    </w:p>
    <w:p w14:paraId="64EC2D2D" w14:textId="58A0C81E" w:rsidR="00125B1B" w:rsidRDefault="00125B1B" w:rsidP="006B672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Que se encuentran llevando trabajos de construcción dentro de la Unidad Habitacional Eduardo Rodríguez Castañeda.</w:t>
      </w:r>
    </w:p>
    <w:p w14:paraId="45754DB1"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6BC9A70F" w14:textId="55A78EB5" w:rsidR="00FF457A" w:rsidRDefault="00125B1B"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el </w:t>
      </w:r>
      <w:r>
        <w:rPr>
          <w:rFonts w:ascii="Palatino Linotype" w:hAnsi="Palatino Linotype"/>
          <w:b/>
          <w:color w:val="000000" w:themeColor="text1"/>
        </w:rPr>
        <w:t>SUJETO OBLIGADO</w:t>
      </w:r>
      <w:r>
        <w:rPr>
          <w:rFonts w:ascii="Palatino Linotype" w:hAnsi="Palatino Linotype"/>
          <w:color w:val="000000" w:themeColor="text1"/>
        </w:rPr>
        <w:t xml:space="preserve"> presentó su informe justificado mediante el cual, informó que un particular no puede enajenar, gravar o embargo separadamente de la misma unidad habitacional, de conformidad con lo dispuesto en el artículo 13 de la Ley que Regula el Régimen de Propiedad en Condominio en el Estado de México.</w:t>
      </w:r>
    </w:p>
    <w:p w14:paraId="40326787"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4CF6A26F" w14:textId="673AEAC5" w:rsidR="00FF457A" w:rsidRDefault="00125B1B"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y, </w:t>
      </w:r>
      <w:r w:rsidRPr="00794C2B">
        <w:rPr>
          <w:rFonts w:ascii="Palatino Linotype" w:hAnsi="Palatino Linotype"/>
          <w:color w:val="000000" w:themeColor="text1"/>
        </w:rPr>
        <w:t xml:space="preserve">para mejor proveer, podemos </w:t>
      </w:r>
      <w:r w:rsidRPr="00794C2B">
        <w:rPr>
          <w:rFonts w:ascii="Palatino Linotype" w:hAnsi="Palatino Linotype"/>
          <w:color w:val="000000" w:themeColor="text1"/>
          <w:lang w:val="es-ES"/>
        </w:rPr>
        <w:t>elaborar un cuadro comparativo que refleje la relación entre los puntos requeridos en la solicitud con la información entregada en la respuesta</w:t>
      </w:r>
      <w:r>
        <w:rPr>
          <w:rFonts w:ascii="Palatino Linotype" w:hAnsi="Palatino Linotype"/>
          <w:color w:val="000000" w:themeColor="text1"/>
          <w:lang w:val="es-ES"/>
        </w:rPr>
        <w:t>, y posterior informe justificado,</w:t>
      </w:r>
      <w:r w:rsidRPr="00794C2B">
        <w:rPr>
          <w:rFonts w:ascii="Palatino Linotype" w:hAnsi="Palatino Linotype"/>
          <w:color w:val="000000" w:themeColor="text1"/>
          <w:lang w:val="es-ES"/>
        </w:rPr>
        <w:t xml:space="preserve"> del Ayuntamiento de </w:t>
      </w:r>
      <w:r>
        <w:rPr>
          <w:rFonts w:ascii="Palatino Linotype" w:hAnsi="Palatino Linotype"/>
          <w:color w:val="000000" w:themeColor="text1"/>
          <w:lang w:val="es-ES"/>
        </w:rPr>
        <w:t>Tianguistenco</w:t>
      </w:r>
      <w:r w:rsidRPr="00794C2B">
        <w:rPr>
          <w:rFonts w:ascii="Palatino Linotype" w:hAnsi="Palatino Linotype"/>
          <w:color w:val="000000" w:themeColor="text1"/>
          <w:vertAlign w:val="superscript"/>
          <w:lang w:val="es-ES"/>
        </w:rPr>
        <w:footnoteReference w:id="4"/>
      </w:r>
      <w:r w:rsidRPr="00794C2B">
        <w:rPr>
          <w:rFonts w:ascii="Palatino Linotype" w:hAnsi="Palatino Linotype"/>
          <w:color w:val="000000" w:themeColor="text1"/>
          <w:lang w:val="es-ES"/>
        </w:rPr>
        <w:t>, mismo que se inserta a continuación:</w:t>
      </w:r>
    </w:p>
    <w:p w14:paraId="68BA72EB"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402"/>
        <w:gridCol w:w="2337"/>
        <w:gridCol w:w="2326"/>
        <w:gridCol w:w="1763"/>
      </w:tblGrid>
      <w:tr w:rsidR="00FF4052" w:rsidRPr="00FF4052" w14:paraId="5F0A1D19" w14:textId="77777777" w:rsidTr="00FF4052">
        <w:tc>
          <w:tcPr>
            <w:tcW w:w="2405" w:type="dxa"/>
            <w:shd w:val="clear" w:color="auto" w:fill="BFBFBF" w:themeFill="background1" w:themeFillShade="BF"/>
            <w:vAlign w:val="center"/>
          </w:tcPr>
          <w:p w14:paraId="62339836" w14:textId="198BD413" w:rsidR="00125B1B" w:rsidRPr="00FF4052" w:rsidRDefault="00125B1B" w:rsidP="00125B1B">
            <w:pPr>
              <w:pStyle w:val="Prrafodelista"/>
              <w:tabs>
                <w:tab w:val="left" w:pos="426"/>
              </w:tabs>
              <w:ind w:left="0" w:right="51"/>
              <w:jc w:val="center"/>
              <w:rPr>
                <w:rFonts w:ascii="Palatino Linotype" w:hAnsi="Palatino Linotype"/>
                <w:b/>
                <w:color w:val="000000" w:themeColor="text1"/>
                <w:sz w:val="18"/>
              </w:rPr>
            </w:pPr>
            <w:r w:rsidRPr="00FF4052">
              <w:rPr>
                <w:rFonts w:ascii="Palatino Linotype" w:hAnsi="Palatino Linotype"/>
                <w:b/>
                <w:color w:val="000000" w:themeColor="text1"/>
                <w:sz w:val="18"/>
              </w:rPr>
              <w:t>Solicitud</w:t>
            </w:r>
            <w:r w:rsidR="00FF4052" w:rsidRPr="00FF4052">
              <w:rPr>
                <w:rFonts w:ascii="Palatino Linotype" w:hAnsi="Palatino Linotype"/>
                <w:b/>
                <w:color w:val="000000" w:themeColor="text1"/>
                <w:sz w:val="18"/>
              </w:rPr>
              <w:t xml:space="preserve"> 00057/TIANGUIS/IP/2021</w:t>
            </w:r>
          </w:p>
        </w:tc>
        <w:tc>
          <w:tcPr>
            <w:tcW w:w="2410" w:type="dxa"/>
            <w:shd w:val="clear" w:color="auto" w:fill="BFBFBF" w:themeFill="background1" w:themeFillShade="BF"/>
            <w:vAlign w:val="center"/>
          </w:tcPr>
          <w:p w14:paraId="706344E1" w14:textId="61FF4876" w:rsidR="00125B1B" w:rsidRPr="00FF4052" w:rsidRDefault="00125B1B" w:rsidP="00125B1B">
            <w:pPr>
              <w:pStyle w:val="Prrafodelista"/>
              <w:tabs>
                <w:tab w:val="left" w:pos="426"/>
              </w:tabs>
              <w:ind w:left="0" w:right="51"/>
              <w:jc w:val="center"/>
              <w:rPr>
                <w:rFonts w:ascii="Palatino Linotype" w:hAnsi="Palatino Linotype"/>
                <w:b/>
                <w:color w:val="000000" w:themeColor="text1"/>
                <w:sz w:val="18"/>
              </w:rPr>
            </w:pPr>
            <w:r w:rsidRPr="00FF4052">
              <w:rPr>
                <w:rFonts w:ascii="Palatino Linotype" w:hAnsi="Palatino Linotype"/>
                <w:b/>
                <w:color w:val="000000" w:themeColor="text1"/>
                <w:sz w:val="18"/>
              </w:rPr>
              <w:t>Respuesta</w:t>
            </w:r>
            <w:r w:rsidR="00FF4052" w:rsidRPr="00FF4052">
              <w:rPr>
                <w:rFonts w:ascii="Palatino Linotype" w:hAnsi="Palatino Linotype"/>
                <w:b/>
                <w:color w:val="000000" w:themeColor="text1"/>
                <w:sz w:val="18"/>
              </w:rPr>
              <w:t xml:space="preserve"> del SUJETO OBLIGADO</w:t>
            </w:r>
          </w:p>
        </w:tc>
        <w:tc>
          <w:tcPr>
            <w:tcW w:w="2410" w:type="dxa"/>
            <w:shd w:val="clear" w:color="auto" w:fill="BFBFBF" w:themeFill="background1" w:themeFillShade="BF"/>
            <w:vAlign w:val="center"/>
          </w:tcPr>
          <w:p w14:paraId="2B564FD8" w14:textId="19E05266" w:rsidR="00125B1B" w:rsidRPr="00FF4052" w:rsidRDefault="00125B1B" w:rsidP="00125B1B">
            <w:pPr>
              <w:pStyle w:val="Prrafodelista"/>
              <w:tabs>
                <w:tab w:val="left" w:pos="426"/>
              </w:tabs>
              <w:ind w:left="0" w:right="51"/>
              <w:jc w:val="center"/>
              <w:rPr>
                <w:rFonts w:ascii="Palatino Linotype" w:hAnsi="Palatino Linotype"/>
                <w:b/>
                <w:color w:val="000000" w:themeColor="text1"/>
                <w:sz w:val="18"/>
              </w:rPr>
            </w:pPr>
            <w:r w:rsidRPr="00FF4052">
              <w:rPr>
                <w:rFonts w:ascii="Palatino Linotype" w:hAnsi="Palatino Linotype"/>
                <w:b/>
                <w:color w:val="000000" w:themeColor="text1"/>
                <w:sz w:val="18"/>
              </w:rPr>
              <w:t>Informe Justificado</w:t>
            </w:r>
          </w:p>
        </w:tc>
        <w:tc>
          <w:tcPr>
            <w:tcW w:w="1603" w:type="dxa"/>
            <w:shd w:val="clear" w:color="auto" w:fill="BFBFBF" w:themeFill="background1" w:themeFillShade="BF"/>
            <w:vAlign w:val="center"/>
          </w:tcPr>
          <w:p w14:paraId="2941DEB9" w14:textId="4DC5CF72" w:rsidR="00125B1B" w:rsidRPr="00FF4052" w:rsidRDefault="00125B1B" w:rsidP="00125B1B">
            <w:pPr>
              <w:pStyle w:val="Prrafodelista"/>
              <w:tabs>
                <w:tab w:val="left" w:pos="426"/>
              </w:tabs>
              <w:ind w:left="0" w:right="51"/>
              <w:jc w:val="center"/>
              <w:rPr>
                <w:rFonts w:ascii="Palatino Linotype" w:hAnsi="Palatino Linotype"/>
                <w:b/>
                <w:color w:val="000000" w:themeColor="text1"/>
                <w:sz w:val="18"/>
              </w:rPr>
            </w:pPr>
            <w:r w:rsidRPr="00FF4052">
              <w:rPr>
                <w:rFonts w:ascii="Palatino Linotype" w:hAnsi="Palatino Linotype"/>
                <w:b/>
                <w:color w:val="000000" w:themeColor="text1"/>
                <w:sz w:val="18"/>
              </w:rPr>
              <w:t>¿Se colma el requerimiento?</w:t>
            </w:r>
          </w:p>
        </w:tc>
      </w:tr>
      <w:tr w:rsidR="00125B1B" w:rsidRPr="00FF4052" w14:paraId="30E0192A" w14:textId="77777777" w:rsidTr="00FF4052">
        <w:tc>
          <w:tcPr>
            <w:tcW w:w="2405" w:type="dxa"/>
            <w:vAlign w:val="center"/>
          </w:tcPr>
          <w:p w14:paraId="220B2346" w14:textId="4AE7F081" w:rsidR="00125B1B" w:rsidRPr="00FF4052" w:rsidRDefault="00B41B70"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t>Licencia de subdivisión de la Unidad Habitacional Eduardo Rodríguez Castañeda.</w:t>
            </w:r>
          </w:p>
        </w:tc>
        <w:tc>
          <w:tcPr>
            <w:tcW w:w="2410" w:type="dxa"/>
            <w:vAlign w:val="center"/>
          </w:tcPr>
          <w:p w14:paraId="2054EA15" w14:textId="1C8D489B" w:rsidR="00125B1B" w:rsidRPr="00FF4052" w:rsidRDefault="00FF4052"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t>Se manifestó incompetente para poseer, generar o administrar información referente a subdivisiones, al ser ésta una atribución de la Secretaría de Desarrollo Urbano y Obra</w:t>
            </w:r>
          </w:p>
        </w:tc>
        <w:tc>
          <w:tcPr>
            <w:tcW w:w="2410" w:type="dxa"/>
            <w:vAlign w:val="center"/>
          </w:tcPr>
          <w:p w14:paraId="74A4DD33" w14:textId="3E010436" w:rsidR="00125B1B" w:rsidRPr="00FF4052" w:rsidRDefault="00FF4052"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t>No agregó nuevos contenido.</w:t>
            </w:r>
          </w:p>
        </w:tc>
        <w:tc>
          <w:tcPr>
            <w:tcW w:w="1603" w:type="dxa"/>
            <w:vAlign w:val="center"/>
          </w:tcPr>
          <w:p w14:paraId="73C6E8DB" w14:textId="05A44C9E" w:rsidR="00125B1B" w:rsidRPr="00FF4052" w:rsidRDefault="00FF4052" w:rsidP="00FF4052">
            <w:pPr>
              <w:pStyle w:val="Prrafodelista"/>
              <w:tabs>
                <w:tab w:val="left" w:pos="426"/>
              </w:tabs>
              <w:ind w:left="0" w:right="51"/>
              <w:jc w:val="both"/>
              <w:rPr>
                <w:rFonts w:ascii="Palatino Linotype" w:hAnsi="Palatino Linotype"/>
                <w:b/>
                <w:color w:val="000000" w:themeColor="text1"/>
                <w:sz w:val="18"/>
              </w:rPr>
            </w:pPr>
            <w:r w:rsidRPr="00FF4052">
              <w:rPr>
                <w:rFonts w:ascii="Palatino Linotype" w:hAnsi="Palatino Linotype"/>
                <w:b/>
                <w:color w:val="000000" w:themeColor="text1"/>
                <w:sz w:val="18"/>
              </w:rPr>
              <w:t>PARCIALMENTE</w:t>
            </w:r>
          </w:p>
        </w:tc>
      </w:tr>
      <w:tr w:rsidR="00125B1B" w:rsidRPr="00FF4052" w14:paraId="78B7C2A5" w14:textId="77777777" w:rsidTr="00FF4052">
        <w:tc>
          <w:tcPr>
            <w:tcW w:w="2405" w:type="dxa"/>
            <w:vAlign w:val="center"/>
          </w:tcPr>
          <w:p w14:paraId="203220A0" w14:textId="32FDBB8A" w:rsidR="00125B1B" w:rsidRPr="00FF4052" w:rsidRDefault="00FF4052"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t>Permiso de construcción dentro de la Unidad Habitacional Eduardo Rodríguez Castañeda.</w:t>
            </w:r>
          </w:p>
        </w:tc>
        <w:tc>
          <w:tcPr>
            <w:tcW w:w="2410" w:type="dxa"/>
            <w:vAlign w:val="center"/>
          </w:tcPr>
          <w:p w14:paraId="3E1A4EBA" w14:textId="50D64302" w:rsidR="00125B1B" w:rsidRPr="00FF4052" w:rsidRDefault="00FF4052"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t>Que la unidad habitacional no cuenta con licencia de construcción y, por tratarse de un proceso constructivo irregular, se ejecutó el procedimiento administrativo de suspensión de obra</w:t>
            </w:r>
          </w:p>
        </w:tc>
        <w:tc>
          <w:tcPr>
            <w:tcW w:w="2410" w:type="dxa"/>
            <w:vAlign w:val="center"/>
          </w:tcPr>
          <w:p w14:paraId="124AFCAE" w14:textId="0B132BE7" w:rsidR="00125B1B" w:rsidRPr="00FF4052" w:rsidRDefault="00FF4052"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t>No agregó nuevos contenidos.</w:t>
            </w:r>
          </w:p>
        </w:tc>
        <w:tc>
          <w:tcPr>
            <w:tcW w:w="1603" w:type="dxa"/>
            <w:vAlign w:val="center"/>
          </w:tcPr>
          <w:p w14:paraId="61CC6125" w14:textId="4C286A64" w:rsidR="00125B1B" w:rsidRPr="00FF4052" w:rsidRDefault="00FF4052" w:rsidP="00FF4052">
            <w:pPr>
              <w:pStyle w:val="Prrafodelista"/>
              <w:tabs>
                <w:tab w:val="left" w:pos="426"/>
              </w:tabs>
              <w:ind w:left="0" w:right="51"/>
              <w:jc w:val="center"/>
              <w:rPr>
                <w:rFonts w:ascii="Palatino Linotype" w:hAnsi="Palatino Linotype"/>
                <w:b/>
                <w:color w:val="000000" w:themeColor="text1"/>
                <w:sz w:val="18"/>
              </w:rPr>
            </w:pPr>
            <w:r w:rsidRPr="00FF4052">
              <w:rPr>
                <w:rFonts w:ascii="Palatino Linotype" w:hAnsi="Palatino Linotype"/>
                <w:b/>
                <w:color w:val="000000" w:themeColor="text1"/>
                <w:sz w:val="18"/>
              </w:rPr>
              <w:t>SÍ</w:t>
            </w:r>
          </w:p>
        </w:tc>
      </w:tr>
      <w:tr w:rsidR="00125B1B" w:rsidRPr="00FF4052" w14:paraId="42A399A6" w14:textId="77777777" w:rsidTr="00FF4052">
        <w:tc>
          <w:tcPr>
            <w:tcW w:w="2405" w:type="dxa"/>
            <w:vAlign w:val="center"/>
          </w:tcPr>
          <w:p w14:paraId="3CB33DF6" w14:textId="761C5D94" w:rsidR="00125B1B" w:rsidRPr="00FF4052" w:rsidRDefault="00FF4052"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t xml:space="preserve">Informe si un solo particular puede enajenar </w:t>
            </w:r>
            <w:r w:rsidRPr="00FF4052">
              <w:rPr>
                <w:rFonts w:ascii="Palatino Linotype" w:hAnsi="Palatino Linotype"/>
                <w:color w:val="000000" w:themeColor="text1"/>
                <w:sz w:val="18"/>
              </w:rPr>
              <w:lastRenderedPageBreak/>
              <w:t>áreas comunes dentro de una unidad habitacional.</w:t>
            </w:r>
          </w:p>
        </w:tc>
        <w:tc>
          <w:tcPr>
            <w:tcW w:w="2410" w:type="dxa"/>
            <w:vAlign w:val="center"/>
          </w:tcPr>
          <w:p w14:paraId="435CD052" w14:textId="4471EF8A" w:rsidR="00125B1B" w:rsidRPr="00FF4052" w:rsidRDefault="00FF4052"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lastRenderedPageBreak/>
              <w:t>No se pronunció al respecto.</w:t>
            </w:r>
          </w:p>
        </w:tc>
        <w:tc>
          <w:tcPr>
            <w:tcW w:w="2410" w:type="dxa"/>
            <w:vAlign w:val="center"/>
          </w:tcPr>
          <w:p w14:paraId="5AB0BE57" w14:textId="45B5557F" w:rsidR="00125B1B" w:rsidRPr="00FF4052" w:rsidRDefault="00FF4052" w:rsidP="00FF4052">
            <w:pPr>
              <w:pStyle w:val="Prrafodelista"/>
              <w:tabs>
                <w:tab w:val="left" w:pos="426"/>
              </w:tabs>
              <w:ind w:left="0" w:right="51"/>
              <w:jc w:val="both"/>
              <w:rPr>
                <w:rFonts w:ascii="Palatino Linotype" w:hAnsi="Palatino Linotype"/>
                <w:color w:val="000000" w:themeColor="text1"/>
                <w:sz w:val="18"/>
              </w:rPr>
            </w:pPr>
            <w:r w:rsidRPr="00FF4052">
              <w:rPr>
                <w:rFonts w:ascii="Palatino Linotype" w:hAnsi="Palatino Linotype"/>
                <w:color w:val="000000" w:themeColor="text1"/>
                <w:sz w:val="18"/>
              </w:rPr>
              <w:t xml:space="preserve">Informó que un particular no puede enajenar áreas </w:t>
            </w:r>
            <w:r w:rsidRPr="00FF4052">
              <w:rPr>
                <w:rFonts w:ascii="Palatino Linotype" w:hAnsi="Palatino Linotype"/>
                <w:color w:val="000000" w:themeColor="text1"/>
                <w:sz w:val="18"/>
              </w:rPr>
              <w:lastRenderedPageBreak/>
              <w:t>comunes, de conformidad con lo dispuesto por la Ley que Regula el Régimen de Propiedad en Condominio en el Estado de México</w:t>
            </w:r>
          </w:p>
        </w:tc>
        <w:tc>
          <w:tcPr>
            <w:tcW w:w="1603" w:type="dxa"/>
            <w:vAlign w:val="center"/>
          </w:tcPr>
          <w:p w14:paraId="498306AB" w14:textId="4EA37346" w:rsidR="00125B1B" w:rsidRPr="00FF4052" w:rsidRDefault="00FF4052" w:rsidP="00FF4052">
            <w:pPr>
              <w:pStyle w:val="Prrafodelista"/>
              <w:tabs>
                <w:tab w:val="left" w:pos="426"/>
              </w:tabs>
              <w:ind w:left="0" w:right="51"/>
              <w:jc w:val="center"/>
              <w:rPr>
                <w:rFonts w:ascii="Palatino Linotype" w:hAnsi="Palatino Linotype"/>
                <w:b/>
                <w:color w:val="000000" w:themeColor="text1"/>
                <w:sz w:val="18"/>
              </w:rPr>
            </w:pPr>
            <w:r>
              <w:rPr>
                <w:rFonts w:ascii="Palatino Linotype" w:hAnsi="Palatino Linotype"/>
                <w:b/>
                <w:color w:val="000000" w:themeColor="text1"/>
                <w:sz w:val="18"/>
              </w:rPr>
              <w:lastRenderedPageBreak/>
              <w:t>SÍ</w:t>
            </w:r>
          </w:p>
        </w:tc>
      </w:tr>
    </w:tbl>
    <w:p w14:paraId="5A4D6A19" w14:textId="77777777" w:rsidR="00125B1B" w:rsidRDefault="00125B1B" w:rsidP="00FF4052">
      <w:pPr>
        <w:pStyle w:val="Prrafodelista"/>
        <w:tabs>
          <w:tab w:val="left" w:pos="426"/>
        </w:tabs>
        <w:spacing w:before="240" w:after="240" w:line="360" w:lineRule="auto"/>
        <w:ind w:left="0" w:right="51"/>
        <w:rPr>
          <w:rFonts w:ascii="Palatino Linotype" w:hAnsi="Palatino Linotype"/>
          <w:color w:val="000000" w:themeColor="text1"/>
        </w:rPr>
      </w:pPr>
    </w:p>
    <w:p w14:paraId="3576462F" w14:textId="238D7FAF" w:rsidR="00FF457A" w:rsidRDefault="00FF4052"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establecido lo anterior y, para mejor proveer, se procede a analizar el marco legal que engloba la naturaleza de la información solicitada a través de la solicitud </w:t>
      </w:r>
      <w:r>
        <w:rPr>
          <w:rFonts w:ascii="Palatino Linotype" w:hAnsi="Palatino Linotype"/>
          <w:b/>
          <w:color w:val="000000" w:themeColor="text1"/>
        </w:rPr>
        <w:t>00057/TIANGUIS/IP/2021</w:t>
      </w:r>
      <w:r>
        <w:rPr>
          <w:rFonts w:ascii="Palatino Linotype" w:hAnsi="Palatino Linotype"/>
          <w:color w:val="000000" w:themeColor="text1"/>
        </w:rPr>
        <w:t>.</w:t>
      </w:r>
    </w:p>
    <w:p w14:paraId="0EB5403D"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668258F" w14:textId="104F7637" w:rsidR="00FF4052" w:rsidRPr="00D72699" w:rsidRDefault="00D72699" w:rsidP="00D7269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4325317"/>
      <w:r w:rsidRPr="00D72699">
        <w:rPr>
          <w:rFonts w:ascii="Palatino Linotype" w:hAnsi="Palatino Linotype"/>
          <w:b/>
          <w:color w:val="000000" w:themeColor="text1"/>
        </w:rPr>
        <w:t>II. De la naturaleza de la información</w:t>
      </w:r>
      <w:r w:rsidR="00350752">
        <w:rPr>
          <w:rFonts w:ascii="Palatino Linotype" w:hAnsi="Palatino Linotype"/>
          <w:b/>
          <w:color w:val="000000" w:themeColor="text1"/>
        </w:rPr>
        <w:t xml:space="preserve"> solicitada</w:t>
      </w:r>
      <w:r w:rsidRPr="00D72699">
        <w:rPr>
          <w:rFonts w:ascii="Palatino Linotype" w:hAnsi="Palatino Linotype"/>
          <w:b/>
          <w:color w:val="000000" w:themeColor="text1"/>
        </w:rPr>
        <w:t>.</w:t>
      </w:r>
      <w:bookmarkEnd w:id="27"/>
    </w:p>
    <w:p w14:paraId="64758F47" w14:textId="77777777" w:rsidR="00FF4052" w:rsidRDefault="00FF4052"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4B65E999" w14:textId="4F2059D9" w:rsidR="00D72699" w:rsidRDefault="00D7269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Libro Quinto </w:t>
      </w:r>
      <w:r>
        <w:rPr>
          <w:rFonts w:ascii="Palatino Linotype" w:hAnsi="Palatino Linotype"/>
          <w:i/>
          <w:color w:val="000000" w:themeColor="text1"/>
        </w:rPr>
        <w:t>Del Ordenamiento Territorial de los Asentamientos Humanos y del Desarrollo Urbano de los Centros de Población</w:t>
      </w:r>
      <w:r>
        <w:rPr>
          <w:rFonts w:ascii="Palatino Linotype" w:hAnsi="Palatino Linotype"/>
          <w:color w:val="000000" w:themeColor="text1"/>
        </w:rPr>
        <w:t>, del Código Administrativo del Estado de México, en su artículo 5.1 establece que tendrá por objeto, entre otros, los siguientes:</w:t>
      </w:r>
    </w:p>
    <w:p w14:paraId="6E837053" w14:textId="77777777" w:rsidR="00D72699" w:rsidRPr="00D72699" w:rsidRDefault="00D72699" w:rsidP="00D7269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Fijar </w:t>
      </w:r>
      <w:r w:rsidRPr="00D72699">
        <w:rPr>
          <w:rFonts w:ascii="Palatino Linotype" w:hAnsi="Palatino Linotype"/>
          <w:color w:val="000000" w:themeColor="text1"/>
        </w:rPr>
        <w:t xml:space="preserve">las normas básicas e instrumentos para planear y regular el ordenamiento territorial de los asentamientos humanos y el desarrollo urbano en la Entidad, con pleno respeto a los derechos humanos. </w:t>
      </w:r>
    </w:p>
    <w:p w14:paraId="437913B1" w14:textId="77777777" w:rsidR="00D72699" w:rsidRPr="00D72699" w:rsidRDefault="00D72699" w:rsidP="00D72699">
      <w:pPr>
        <w:pStyle w:val="Prrafodelista"/>
        <w:numPr>
          <w:ilvl w:val="1"/>
          <w:numId w:val="1"/>
        </w:numPr>
        <w:spacing w:line="360" w:lineRule="auto"/>
        <w:ind w:left="993"/>
        <w:jc w:val="both"/>
        <w:rPr>
          <w:rFonts w:ascii="Palatino Linotype" w:hAnsi="Palatino Linotype"/>
          <w:color w:val="000000" w:themeColor="text1"/>
        </w:rPr>
      </w:pPr>
      <w:r w:rsidRPr="00D72699">
        <w:rPr>
          <w:rFonts w:ascii="Palatino Linotype" w:hAnsi="Palatino Linotype"/>
          <w:color w:val="000000" w:themeColor="text1"/>
        </w:rPr>
        <w:t xml:space="preserve">Establecer la concurrencia entre el Estado y los municipios, para la ordenación y regulación de los asentamientos humanos en el territorio estatal, para la coordinación y gestión de las conurbaciones y zonas metropolitanas y el desarrollo urbano de los centros de población. </w:t>
      </w:r>
    </w:p>
    <w:p w14:paraId="2723C8BA" w14:textId="16F54ABD" w:rsidR="00D72699" w:rsidRPr="00D72699" w:rsidRDefault="00D72699" w:rsidP="00D7269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D72699">
        <w:rPr>
          <w:rFonts w:ascii="Palatino Linotype" w:hAnsi="Palatino Linotype"/>
          <w:color w:val="000000" w:themeColor="text1"/>
        </w:rPr>
        <w:t>Asignar las atribuciones y responsabilidades del Estado y de los municipios en la aplicación del Libro Quinto y su reglamentación.</w:t>
      </w:r>
    </w:p>
    <w:p w14:paraId="1FBF6A07" w14:textId="77777777" w:rsidR="00D72699" w:rsidRDefault="00D72699"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E7998A6" w14:textId="570438CE" w:rsidR="00D72699" w:rsidRDefault="00D7269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su parte, el artículo 5.7 del Código en estudio reconoce como </w:t>
      </w:r>
      <w:r w:rsidRPr="00D72699">
        <w:rPr>
          <w:rFonts w:ascii="Palatino Linotype" w:hAnsi="Palatino Linotype"/>
          <w:color w:val="000000" w:themeColor="text1"/>
        </w:rPr>
        <w:t>au</w:t>
      </w:r>
      <w:r>
        <w:rPr>
          <w:rFonts w:ascii="Palatino Linotype" w:hAnsi="Palatino Linotype"/>
          <w:color w:val="000000" w:themeColor="text1"/>
        </w:rPr>
        <w:t>toridades para la aplicación del Libro Quinto, a</w:t>
      </w:r>
      <w:r w:rsidRPr="00D72699">
        <w:rPr>
          <w:rFonts w:ascii="Palatino Linotype" w:hAnsi="Palatino Linotype"/>
          <w:color w:val="000000" w:themeColor="text1"/>
        </w:rPr>
        <w:t xml:space="preserve">l Gobernador del Estado, la </w:t>
      </w:r>
      <w:r w:rsidRPr="00D72699">
        <w:rPr>
          <w:rFonts w:ascii="Palatino Linotype" w:hAnsi="Palatino Linotype"/>
          <w:b/>
          <w:color w:val="000000" w:themeColor="text1"/>
        </w:rPr>
        <w:t>Secretaría de Desarrollo Urbano y Obra</w:t>
      </w:r>
      <w:r w:rsidRPr="00D72699">
        <w:rPr>
          <w:rFonts w:ascii="Palatino Linotype" w:hAnsi="Palatino Linotype"/>
          <w:color w:val="000000" w:themeColor="text1"/>
        </w:rPr>
        <w:t xml:space="preserve">, la Secretaría de Movilidad y los </w:t>
      </w:r>
      <w:r w:rsidRPr="00D72699">
        <w:rPr>
          <w:rFonts w:ascii="Palatino Linotype" w:hAnsi="Palatino Linotype"/>
          <w:b/>
          <w:color w:val="000000" w:themeColor="text1"/>
        </w:rPr>
        <w:t>municipios</w:t>
      </w:r>
    </w:p>
    <w:p w14:paraId="69E1E075" w14:textId="77777777" w:rsidR="00D72699" w:rsidRDefault="00D72699" w:rsidP="00D72699">
      <w:pPr>
        <w:pStyle w:val="Prrafodelista"/>
        <w:tabs>
          <w:tab w:val="left" w:pos="426"/>
        </w:tabs>
        <w:spacing w:before="240" w:after="240" w:line="360" w:lineRule="auto"/>
        <w:ind w:left="0" w:right="51"/>
        <w:jc w:val="both"/>
        <w:rPr>
          <w:rFonts w:ascii="Palatino Linotype" w:hAnsi="Palatino Linotype"/>
          <w:color w:val="000000" w:themeColor="text1"/>
        </w:rPr>
      </w:pPr>
    </w:p>
    <w:p w14:paraId="2D4A12B9" w14:textId="2605811A" w:rsidR="003C5173" w:rsidRPr="003C5173" w:rsidRDefault="003C5173" w:rsidP="0035075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4325318"/>
      <w:r>
        <w:rPr>
          <w:rFonts w:ascii="Palatino Linotype" w:hAnsi="Palatino Linotype"/>
          <w:b/>
          <w:color w:val="000000" w:themeColor="text1"/>
        </w:rPr>
        <w:t>II. I De las subdivisiones.</w:t>
      </w:r>
      <w:bookmarkEnd w:id="28"/>
    </w:p>
    <w:p w14:paraId="0DBCFB68" w14:textId="77777777" w:rsidR="003C5173" w:rsidRDefault="003C5173" w:rsidP="00D72699">
      <w:pPr>
        <w:pStyle w:val="Prrafodelista"/>
        <w:tabs>
          <w:tab w:val="left" w:pos="426"/>
        </w:tabs>
        <w:spacing w:before="240" w:after="240" w:line="360" w:lineRule="auto"/>
        <w:ind w:left="0" w:right="51"/>
        <w:jc w:val="both"/>
        <w:rPr>
          <w:rFonts w:ascii="Palatino Linotype" w:hAnsi="Palatino Linotype"/>
          <w:color w:val="000000" w:themeColor="text1"/>
        </w:rPr>
      </w:pPr>
    </w:p>
    <w:p w14:paraId="3C367E63" w14:textId="49E62F2B" w:rsidR="003C5173" w:rsidRDefault="00EA0CBC"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Código Administrativo del Estado de México, define por </w:t>
      </w:r>
      <w:r>
        <w:rPr>
          <w:rFonts w:ascii="Palatino Linotype" w:hAnsi="Palatino Linotype"/>
          <w:b/>
          <w:color w:val="000000" w:themeColor="text1"/>
        </w:rPr>
        <w:t>subdivisión</w:t>
      </w:r>
      <w:r>
        <w:rPr>
          <w:rFonts w:ascii="Palatino Linotype" w:hAnsi="Palatino Linotype"/>
          <w:color w:val="000000" w:themeColor="text1"/>
        </w:rPr>
        <w:t>, al acto por el que se fracciona un predio en lotes, con el fin de que éstos constituyan unidades de propiedad independientes</w:t>
      </w:r>
      <w:r>
        <w:rPr>
          <w:rStyle w:val="Refdenotaalpie"/>
          <w:rFonts w:ascii="Palatino Linotype" w:hAnsi="Palatino Linotype"/>
          <w:color w:val="000000" w:themeColor="text1"/>
        </w:rPr>
        <w:footnoteReference w:id="5"/>
      </w:r>
      <w:r>
        <w:rPr>
          <w:rFonts w:ascii="Palatino Linotype" w:hAnsi="Palatino Linotype"/>
          <w:color w:val="000000" w:themeColor="text1"/>
        </w:rPr>
        <w:t>.</w:t>
      </w:r>
    </w:p>
    <w:p w14:paraId="021DE70C" w14:textId="77777777" w:rsidR="003C5173" w:rsidRDefault="003C5173" w:rsidP="003C5173">
      <w:pPr>
        <w:pStyle w:val="Prrafodelista"/>
        <w:tabs>
          <w:tab w:val="left" w:pos="426"/>
        </w:tabs>
        <w:spacing w:before="240" w:after="240" w:line="360" w:lineRule="auto"/>
        <w:ind w:left="0" w:right="51"/>
        <w:jc w:val="both"/>
        <w:rPr>
          <w:rFonts w:ascii="Palatino Linotype" w:hAnsi="Palatino Linotype"/>
          <w:color w:val="000000" w:themeColor="text1"/>
        </w:rPr>
      </w:pPr>
    </w:p>
    <w:p w14:paraId="58041EAF" w14:textId="330000E7" w:rsidR="00D72699" w:rsidRDefault="00EA0CBC"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 por cuanto hace a</w:t>
      </w:r>
      <w:r w:rsidR="00D72699">
        <w:rPr>
          <w:rFonts w:ascii="Palatino Linotype" w:hAnsi="Palatino Linotype"/>
          <w:color w:val="000000" w:themeColor="text1"/>
        </w:rPr>
        <w:t xml:space="preserve"> la Secretaría de Desarrollo Urbano y Obra, tendrá entre sus atribuciones, la</w:t>
      </w:r>
      <w:r>
        <w:rPr>
          <w:rFonts w:ascii="Palatino Linotype" w:hAnsi="Palatino Linotype"/>
          <w:color w:val="000000" w:themeColor="text1"/>
        </w:rPr>
        <w:t>s</w:t>
      </w:r>
      <w:r w:rsidR="00D72699">
        <w:rPr>
          <w:rFonts w:ascii="Palatino Linotype" w:hAnsi="Palatino Linotype"/>
          <w:color w:val="000000" w:themeColor="text1"/>
        </w:rPr>
        <w:t xml:space="preserve"> siguiente</w:t>
      </w:r>
      <w:r>
        <w:rPr>
          <w:rFonts w:ascii="Palatino Linotype" w:hAnsi="Palatino Linotype"/>
          <w:color w:val="000000" w:themeColor="text1"/>
        </w:rPr>
        <w:t>s</w:t>
      </w:r>
      <w:r w:rsidR="003C5173">
        <w:rPr>
          <w:rStyle w:val="Refdenotaalpie"/>
          <w:rFonts w:ascii="Palatino Linotype" w:hAnsi="Palatino Linotype"/>
          <w:color w:val="000000" w:themeColor="text1"/>
        </w:rPr>
        <w:footnoteReference w:id="6"/>
      </w:r>
      <w:r w:rsidR="00D72699">
        <w:rPr>
          <w:rFonts w:ascii="Palatino Linotype" w:hAnsi="Palatino Linotype"/>
          <w:color w:val="000000" w:themeColor="text1"/>
        </w:rPr>
        <w:t>:</w:t>
      </w:r>
    </w:p>
    <w:p w14:paraId="7FD455C3" w14:textId="1C333171" w:rsidR="00D72699" w:rsidRDefault="00D72699" w:rsidP="00D72699">
      <w:pPr>
        <w:pStyle w:val="Prrafodelista"/>
        <w:numPr>
          <w:ilvl w:val="1"/>
          <w:numId w:val="41"/>
        </w:numPr>
        <w:tabs>
          <w:tab w:val="left" w:pos="426"/>
        </w:tabs>
        <w:spacing w:before="240" w:after="240" w:line="360" w:lineRule="auto"/>
        <w:ind w:left="993" w:right="51"/>
        <w:jc w:val="both"/>
        <w:rPr>
          <w:rFonts w:ascii="Palatino Linotype" w:hAnsi="Palatino Linotype"/>
          <w:color w:val="000000" w:themeColor="text1"/>
        </w:rPr>
      </w:pPr>
      <w:r w:rsidRPr="003C5173">
        <w:rPr>
          <w:rFonts w:ascii="Palatino Linotype" w:hAnsi="Palatino Linotype"/>
          <w:b/>
          <w:color w:val="000000" w:themeColor="text1"/>
        </w:rPr>
        <w:t>Emitir las autorizaciones de</w:t>
      </w:r>
      <w:r w:rsidRPr="00D72699">
        <w:rPr>
          <w:rFonts w:ascii="Palatino Linotype" w:hAnsi="Palatino Linotype"/>
          <w:color w:val="000000" w:themeColor="text1"/>
        </w:rPr>
        <w:t xml:space="preserve"> conjuntos urbanos, condominios, </w:t>
      </w:r>
      <w:r w:rsidRPr="003C5173">
        <w:rPr>
          <w:rFonts w:ascii="Palatino Linotype" w:hAnsi="Palatino Linotype"/>
          <w:b/>
          <w:color w:val="000000" w:themeColor="text1"/>
        </w:rPr>
        <w:t>subdivisiones</w:t>
      </w:r>
      <w:r w:rsidR="003C5173">
        <w:rPr>
          <w:rFonts w:ascii="Palatino Linotype" w:hAnsi="Palatino Linotype"/>
          <w:color w:val="000000" w:themeColor="text1"/>
        </w:rPr>
        <w:t>, relotificaciones y fusiones;</w:t>
      </w:r>
    </w:p>
    <w:p w14:paraId="14CADAE6" w14:textId="4163314B" w:rsidR="003C5173" w:rsidRDefault="003C5173" w:rsidP="00D72699">
      <w:pPr>
        <w:pStyle w:val="Prrafodelista"/>
        <w:numPr>
          <w:ilvl w:val="1"/>
          <w:numId w:val="41"/>
        </w:numPr>
        <w:tabs>
          <w:tab w:val="left" w:pos="426"/>
        </w:tabs>
        <w:spacing w:before="240" w:after="240" w:line="360" w:lineRule="auto"/>
        <w:ind w:left="993" w:right="51"/>
        <w:jc w:val="both"/>
        <w:rPr>
          <w:rFonts w:ascii="Palatino Linotype" w:hAnsi="Palatino Linotype"/>
          <w:color w:val="000000" w:themeColor="text1"/>
        </w:rPr>
      </w:pPr>
      <w:r w:rsidRPr="003C5173">
        <w:rPr>
          <w:rFonts w:ascii="Palatino Linotype" w:hAnsi="Palatino Linotype"/>
          <w:b/>
          <w:color w:val="000000" w:themeColor="text1"/>
        </w:rPr>
        <w:t>Supervisar la ejecución de las obras de</w:t>
      </w:r>
      <w:r w:rsidRPr="003C5173">
        <w:rPr>
          <w:rFonts w:ascii="Palatino Linotype" w:hAnsi="Palatino Linotype"/>
          <w:color w:val="000000" w:themeColor="text1"/>
        </w:rPr>
        <w:t xml:space="preserve"> urbanización, infraestructura y equipamiento urbano de conjuntos urbanos, </w:t>
      </w:r>
      <w:r w:rsidRPr="003C5173">
        <w:rPr>
          <w:rFonts w:ascii="Palatino Linotype" w:hAnsi="Palatino Linotype"/>
          <w:b/>
          <w:color w:val="000000" w:themeColor="text1"/>
        </w:rPr>
        <w:t>subdivisiones</w:t>
      </w:r>
      <w:r>
        <w:rPr>
          <w:rFonts w:ascii="Palatino Linotype" w:hAnsi="Palatino Linotype"/>
          <w:color w:val="000000" w:themeColor="text1"/>
        </w:rPr>
        <w:t xml:space="preserve"> y condominios</w:t>
      </w:r>
      <w:r w:rsidRPr="003C5173">
        <w:rPr>
          <w:rFonts w:ascii="Palatino Linotype" w:hAnsi="Palatino Linotype"/>
          <w:color w:val="000000" w:themeColor="text1"/>
        </w:rPr>
        <w:t>;</w:t>
      </w:r>
      <w:r>
        <w:rPr>
          <w:rFonts w:ascii="Palatino Linotype" w:hAnsi="Palatino Linotype"/>
          <w:color w:val="000000" w:themeColor="text1"/>
        </w:rPr>
        <w:t xml:space="preserve"> </w:t>
      </w:r>
    </w:p>
    <w:p w14:paraId="11EF1632" w14:textId="453C765B" w:rsidR="003C5173" w:rsidRDefault="003C5173" w:rsidP="00D72699">
      <w:pPr>
        <w:pStyle w:val="Prrafodelista"/>
        <w:numPr>
          <w:ilvl w:val="1"/>
          <w:numId w:val="41"/>
        </w:numPr>
        <w:tabs>
          <w:tab w:val="left" w:pos="426"/>
        </w:tabs>
        <w:spacing w:before="240" w:after="240" w:line="360" w:lineRule="auto"/>
        <w:ind w:left="993" w:right="51"/>
        <w:jc w:val="both"/>
        <w:rPr>
          <w:rFonts w:ascii="Palatino Linotype" w:hAnsi="Palatino Linotype"/>
          <w:color w:val="000000" w:themeColor="text1"/>
        </w:rPr>
      </w:pPr>
      <w:r w:rsidRPr="003C5173">
        <w:rPr>
          <w:rFonts w:ascii="Palatino Linotype" w:hAnsi="Palatino Linotype"/>
          <w:b/>
          <w:color w:val="000000" w:themeColor="text1"/>
        </w:rPr>
        <w:t>Coordinar la entrega-recepción a los municipios</w:t>
      </w:r>
      <w:r w:rsidRPr="003C5173">
        <w:rPr>
          <w:rFonts w:ascii="Palatino Linotype" w:hAnsi="Palatino Linotype"/>
          <w:color w:val="000000" w:themeColor="text1"/>
        </w:rPr>
        <w:t xml:space="preserve"> y a las autoridades estatales competentes, de las áreas de donación, de las vías públicas y </w:t>
      </w:r>
      <w:r w:rsidRPr="003C5173">
        <w:rPr>
          <w:rFonts w:ascii="Palatino Linotype" w:hAnsi="Palatino Linotype"/>
          <w:b/>
          <w:color w:val="000000" w:themeColor="text1"/>
        </w:rPr>
        <w:t>de las obras de</w:t>
      </w:r>
      <w:r w:rsidRPr="003C5173">
        <w:rPr>
          <w:rFonts w:ascii="Palatino Linotype" w:hAnsi="Palatino Linotype"/>
          <w:color w:val="000000" w:themeColor="text1"/>
        </w:rPr>
        <w:t xml:space="preserve"> urbanización, infraestructura primaria y equipamiento urbano de los conjuntos urbanos, </w:t>
      </w:r>
      <w:r w:rsidRPr="003C5173">
        <w:rPr>
          <w:rFonts w:ascii="Palatino Linotype" w:hAnsi="Palatino Linotype"/>
          <w:b/>
          <w:color w:val="000000" w:themeColor="text1"/>
        </w:rPr>
        <w:t>subdivisiones</w:t>
      </w:r>
      <w:r w:rsidRPr="003C5173">
        <w:rPr>
          <w:rFonts w:ascii="Palatino Linotype" w:hAnsi="Palatino Linotype"/>
          <w:color w:val="000000" w:themeColor="text1"/>
        </w:rPr>
        <w:t xml:space="preserve"> y condominios.</w:t>
      </w:r>
    </w:p>
    <w:p w14:paraId="311A1656" w14:textId="77777777" w:rsidR="00D72699" w:rsidRDefault="00D72699" w:rsidP="00D72699">
      <w:pPr>
        <w:pStyle w:val="Prrafodelista"/>
        <w:tabs>
          <w:tab w:val="left" w:pos="426"/>
        </w:tabs>
        <w:spacing w:before="240" w:after="240" w:line="360" w:lineRule="auto"/>
        <w:ind w:left="0" w:right="51"/>
        <w:jc w:val="both"/>
        <w:rPr>
          <w:rFonts w:ascii="Palatino Linotype" w:hAnsi="Palatino Linotype"/>
          <w:color w:val="000000" w:themeColor="text1"/>
        </w:rPr>
      </w:pPr>
    </w:p>
    <w:p w14:paraId="286F1A6B" w14:textId="5CE461A4" w:rsidR="00FF457A" w:rsidRDefault="00D7269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Por cuanto hace a los municipios, el artículo 5.10 del Libro de mérito, establece que entre sus atribuciones deberán encargarse de:</w:t>
      </w:r>
    </w:p>
    <w:p w14:paraId="01F2D35C" w14:textId="77777777" w:rsidR="003C5173" w:rsidRDefault="003C5173" w:rsidP="003C5173">
      <w:pPr>
        <w:pStyle w:val="Prrafodelista"/>
        <w:numPr>
          <w:ilvl w:val="1"/>
          <w:numId w:val="42"/>
        </w:numPr>
        <w:tabs>
          <w:tab w:val="left" w:pos="426"/>
        </w:tabs>
        <w:spacing w:before="240" w:after="240" w:line="360" w:lineRule="auto"/>
        <w:ind w:left="993" w:right="51"/>
        <w:jc w:val="both"/>
        <w:rPr>
          <w:rFonts w:ascii="Palatino Linotype" w:hAnsi="Palatino Linotype"/>
          <w:color w:val="000000" w:themeColor="text1"/>
        </w:rPr>
      </w:pPr>
      <w:r w:rsidRPr="003C5173">
        <w:rPr>
          <w:rFonts w:ascii="Palatino Linotype" w:hAnsi="Palatino Linotype"/>
          <w:b/>
          <w:color w:val="000000" w:themeColor="text1"/>
        </w:rPr>
        <w:t>Aprobar los proyectos ejecutivos, las memorias de cálculo y las especificaciones técnicas de las obras</w:t>
      </w:r>
      <w:r w:rsidRPr="003C5173">
        <w:rPr>
          <w:rFonts w:ascii="Palatino Linotype" w:hAnsi="Palatino Linotype"/>
          <w:color w:val="000000" w:themeColor="text1"/>
        </w:rPr>
        <w:t xml:space="preserve"> de infraestructura hidráulica, sanitaria y de urbanización, </w:t>
      </w:r>
      <w:r w:rsidRPr="00EA0CBC">
        <w:rPr>
          <w:rFonts w:ascii="Palatino Linotype" w:hAnsi="Palatino Linotype"/>
          <w:b/>
          <w:color w:val="000000" w:themeColor="text1"/>
        </w:rPr>
        <w:t>que</w:t>
      </w:r>
      <w:r w:rsidRPr="003C5173">
        <w:rPr>
          <w:rFonts w:ascii="Palatino Linotype" w:hAnsi="Palatino Linotype"/>
          <w:b/>
          <w:color w:val="000000" w:themeColor="text1"/>
        </w:rPr>
        <w:t xml:space="preserve"> establezcan los acuerdos de autorización de </w:t>
      </w:r>
      <w:r w:rsidRPr="003C5173">
        <w:rPr>
          <w:rFonts w:ascii="Palatino Linotype" w:hAnsi="Palatino Linotype"/>
          <w:color w:val="000000" w:themeColor="text1"/>
        </w:rPr>
        <w:t xml:space="preserve">conjuntos urbanos, </w:t>
      </w:r>
      <w:r w:rsidRPr="003C5173">
        <w:rPr>
          <w:rFonts w:ascii="Palatino Linotype" w:hAnsi="Palatino Linotype"/>
          <w:b/>
          <w:color w:val="000000" w:themeColor="text1"/>
        </w:rPr>
        <w:t>subdivisiones</w:t>
      </w:r>
      <w:r w:rsidRPr="003C5173">
        <w:rPr>
          <w:rFonts w:ascii="Palatino Linotype" w:hAnsi="Palatino Linotype"/>
          <w:color w:val="000000" w:themeColor="text1"/>
        </w:rPr>
        <w:t xml:space="preserve"> y condominios, con excepción de los proyectos que sean de competencia de las autoridades estatales o federales. </w:t>
      </w:r>
    </w:p>
    <w:p w14:paraId="284CAA96" w14:textId="0B4F44BB" w:rsidR="003C5173" w:rsidRDefault="003C5173" w:rsidP="003C5173">
      <w:pPr>
        <w:pStyle w:val="Prrafodelista"/>
        <w:numPr>
          <w:ilvl w:val="1"/>
          <w:numId w:val="42"/>
        </w:numPr>
        <w:tabs>
          <w:tab w:val="left" w:pos="426"/>
        </w:tabs>
        <w:spacing w:before="240" w:after="240" w:line="360" w:lineRule="auto"/>
        <w:ind w:left="993" w:right="51"/>
        <w:jc w:val="both"/>
        <w:rPr>
          <w:rFonts w:ascii="Palatino Linotype" w:hAnsi="Palatino Linotype"/>
          <w:color w:val="000000" w:themeColor="text1"/>
        </w:rPr>
      </w:pPr>
      <w:r w:rsidRPr="003C5173">
        <w:rPr>
          <w:rFonts w:ascii="Palatino Linotype" w:hAnsi="Palatino Linotype"/>
          <w:b/>
          <w:color w:val="000000" w:themeColor="text1"/>
        </w:rPr>
        <w:t>Supervisar la ejecución de las obras</w:t>
      </w:r>
      <w:r w:rsidRPr="003C5173">
        <w:rPr>
          <w:rFonts w:ascii="Palatino Linotype" w:hAnsi="Palatino Linotype"/>
          <w:color w:val="000000" w:themeColor="text1"/>
        </w:rPr>
        <w:t xml:space="preserve"> de urbanización e infraestructura hidráulica y sanitaria </w:t>
      </w:r>
      <w:r w:rsidRPr="003C5173">
        <w:rPr>
          <w:rFonts w:ascii="Palatino Linotype" w:hAnsi="Palatino Linotype"/>
          <w:b/>
          <w:color w:val="000000" w:themeColor="text1"/>
        </w:rPr>
        <w:t>que establezcan los acuerdos de autorización de</w:t>
      </w:r>
      <w:r w:rsidRPr="003C5173">
        <w:rPr>
          <w:rFonts w:ascii="Palatino Linotype" w:hAnsi="Palatino Linotype"/>
          <w:color w:val="000000" w:themeColor="text1"/>
        </w:rPr>
        <w:t xml:space="preserve"> conjuntos urbanos, </w:t>
      </w:r>
      <w:r w:rsidRPr="003C5173">
        <w:rPr>
          <w:rFonts w:ascii="Palatino Linotype" w:hAnsi="Palatino Linotype"/>
          <w:b/>
          <w:color w:val="000000" w:themeColor="text1"/>
        </w:rPr>
        <w:t>subdivisiones</w:t>
      </w:r>
      <w:r w:rsidRPr="003C5173">
        <w:rPr>
          <w:rFonts w:ascii="Palatino Linotype" w:hAnsi="Palatino Linotype"/>
          <w:color w:val="000000" w:themeColor="text1"/>
        </w:rPr>
        <w:t xml:space="preserve"> y condominios, que sean de su ámbito de competencia, verificando que éstos cumplan las condiciones para la adecuada pr</w:t>
      </w:r>
      <w:r>
        <w:rPr>
          <w:rFonts w:ascii="Palatino Linotype" w:hAnsi="Palatino Linotype"/>
          <w:color w:val="000000" w:themeColor="text1"/>
        </w:rPr>
        <w:t>estación de servicios públicos y</w:t>
      </w:r>
    </w:p>
    <w:p w14:paraId="4082B98E" w14:textId="2827174D" w:rsidR="00D72699" w:rsidRDefault="003C5173" w:rsidP="003C5173">
      <w:pPr>
        <w:pStyle w:val="Prrafodelista"/>
        <w:numPr>
          <w:ilvl w:val="1"/>
          <w:numId w:val="42"/>
        </w:numPr>
        <w:tabs>
          <w:tab w:val="left" w:pos="426"/>
        </w:tabs>
        <w:spacing w:before="240" w:after="240" w:line="360" w:lineRule="auto"/>
        <w:ind w:left="993" w:right="51"/>
        <w:jc w:val="both"/>
        <w:rPr>
          <w:rFonts w:ascii="Palatino Linotype" w:hAnsi="Palatino Linotype"/>
          <w:color w:val="000000" w:themeColor="text1"/>
        </w:rPr>
      </w:pPr>
      <w:r w:rsidRPr="003C5173">
        <w:rPr>
          <w:rFonts w:ascii="Palatino Linotype" w:hAnsi="Palatino Linotype"/>
          <w:b/>
          <w:color w:val="000000" w:themeColor="text1"/>
        </w:rPr>
        <w:t>Recibir, conservar y operar las áreas de donación establecidas a favor del municipio, así como, las obras de</w:t>
      </w:r>
      <w:r w:rsidRPr="003C5173">
        <w:rPr>
          <w:rFonts w:ascii="Palatino Linotype" w:hAnsi="Palatino Linotype"/>
          <w:color w:val="000000" w:themeColor="text1"/>
        </w:rPr>
        <w:t xml:space="preserve"> urbanización, infraestructura y equipamiento urbano de los conjuntos urbanos, </w:t>
      </w:r>
      <w:r w:rsidRPr="003C5173">
        <w:rPr>
          <w:rFonts w:ascii="Palatino Linotype" w:hAnsi="Palatino Linotype"/>
          <w:b/>
          <w:color w:val="000000" w:themeColor="text1"/>
        </w:rPr>
        <w:t>subdivisiones</w:t>
      </w:r>
      <w:r w:rsidRPr="003C5173">
        <w:rPr>
          <w:rFonts w:ascii="Palatino Linotype" w:hAnsi="Palatino Linotype"/>
          <w:color w:val="000000" w:themeColor="text1"/>
        </w:rPr>
        <w:t xml:space="preserve"> y condominios conforme a</w:t>
      </w:r>
      <w:r>
        <w:rPr>
          <w:rFonts w:ascii="Palatino Linotype" w:hAnsi="Palatino Linotype"/>
          <w:color w:val="000000" w:themeColor="text1"/>
        </w:rPr>
        <w:t xml:space="preserve"> este Libro y su reglamentación.</w:t>
      </w:r>
    </w:p>
    <w:p w14:paraId="49554A98"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4B24708A" w14:textId="0216AD7E" w:rsidR="00FF457A" w:rsidRDefault="00EA0CBC"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0CBC">
        <w:rPr>
          <w:rFonts w:ascii="Palatino Linotype" w:hAnsi="Palatino Linotype"/>
          <w:b/>
          <w:color w:val="000000" w:themeColor="text1"/>
        </w:rPr>
        <w:t>La subdivisión</w:t>
      </w:r>
      <w:r w:rsidRPr="00EA0CBC">
        <w:rPr>
          <w:rFonts w:ascii="Palatino Linotype" w:hAnsi="Palatino Linotype"/>
          <w:color w:val="000000" w:themeColor="text1"/>
        </w:rPr>
        <w:t xml:space="preserve"> de un predio </w:t>
      </w:r>
      <w:r w:rsidRPr="00EA0CBC">
        <w:rPr>
          <w:rFonts w:ascii="Palatino Linotype" w:hAnsi="Palatino Linotype"/>
          <w:b/>
          <w:color w:val="000000" w:themeColor="text1"/>
        </w:rPr>
        <w:t>requiere de la previa autorización de la Secretaría de Desarrollo Urbano y Obra</w:t>
      </w:r>
      <w:r>
        <w:rPr>
          <w:rStyle w:val="Refdenotaalpie"/>
          <w:rFonts w:ascii="Palatino Linotype" w:hAnsi="Palatino Linotype"/>
          <w:color w:val="000000" w:themeColor="text1"/>
        </w:rPr>
        <w:footnoteReference w:id="7"/>
      </w:r>
      <w:r>
        <w:rPr>
          <w:rFonts w:ascii="Palatino Linotype" w:hAnsi="Palatino Linotype"/>
          <w:color w:val="000000" w:themeColor="text1"/>
        </w:rPr>
        <w:t xml:space="preserve">; por su parte, las </w:t>
      </w:r>
      <w:r w:rsidRPr="00EA0CBC">
        <w:rPr>
          <w:rFonts w:ascii="Palatino Linotype" w:hAnsi="Palatino Linotype"/>
          <w:color w:val="000000" w:themeColor="text1"/>
        </w:rPr>
        <w:t>que impliquen la autorización de treinta o más viviendas, o en usos diferentes al habitacional, un coeficiente de utilización de tres mil o más metros cuadrados de construcción, quedarán sujetas a los lineamientos que para los conjuntos urbanos establece el artículo 5.38 del Código</w:t>
      </w:r>
      <w:r>
        <w:rPr>
          <w:rFonts w:ascii="Palatino Linotype" w:hAnsi="Palatino Linotype"/>
          <w:color w:val="000000" w:themeColor="text1"/>
        </w:rPr>
        <w:t xml:space="preserve"> </w:t>
      </w:r>
      <w:r>
        <w:rPr>
          <w:rFonts w:ascii="Palatino Linotype" w:hAnsi="Palatino Linotype"/>
          <w:color w:val="000000" w:themeColor="text1"/>
        </w:rPr>
        <w:lastRenderedPageBreak/>
        <w:t>Administrativo del Estado de México</w:t>
      </w:r>
      <w:r w:rsidRPr="00EA0CBC">
        <w:rPr>
          <w:rFonts w:ascii="Palatino Linotype" w:hAnsi="Palatino Linotype"/>
          <w:color w:val="000000" w:themeColor="text1"/>
        </w:rPr>
        <w:t>, con excepción de la obligación de ceder superficies de terreno para vías públicas</w:t>
      </w:r>
      <w:r>
        <w:rPr>
          <w:rStyle w:val="Refdenotaalpie"/>
          <w:rFonts w:ascii="Palatino Linotype" w:hAnsi="Palatino Linotype"/>
          <w:color w:val="000000" w:themeColor="text1"/>
        </w:rPr>
        <w:footnoteReference w:id="8"/>
      </w:r>
      <w:r w:rsidRPr="00EA0CBC">
        <w:rPr>
          <w:rFonts w:ascii="Palatino Linotype" w:hAnsi="Palatino Linotype"/>
          <w:color w:val="000000" w:themeColor="text1"/>
        </w:rPr>
        <w:t>.</w:t>
      </w:r>
    </w:p>
    <w:p w14:paraId="0BC9C7C9"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69C6D9D2" w14:textId="7926ED1B" w:rsidR="00FF457A" w:rsidRDefault="00EA0CBC"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Respecto a la autorización de subdivisiones, se observará lo dispuesto por el numeral 5.42 del Código Administrativo del Estado de México, mismo que establece lo siguiente:</w:t>
      </w:r>
    </w:p>
    <w:p w14:paraId="57021E78"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B0EE084" w14:textId="77777777" w:rsidR="00EA0CBC" w:rsidRDefault="00EA0CBC" w:rsidP="00EA0CBC">
      <w:pPr>
        <w:pStyle w:val="Prrafodelista"/>
        <w:tabs>
          <w:tab w:val="left" w:pos="426"/>
        </w:tabs>
        <w:spacing w:before="240" w:after="240" w:line="276" w:lineRule="auto"/>
        <w:ind w:left="567" w:right="567"/>
        <w:jc w:val="both"/>
        <w:rPr>
          <w:rFonts w:ascii="Palatino Linotype" w:hAnsi="Palatino Linotype"/>
          <w:i/>
          <w:sz w:val="22"/>
        </w:rPr>
      </w:pPr>
      <w:r w:rsidRPr="00EA0CBC">
        <w:rPr>
          <w:rFonts w:ascii="Palatino Linotype" w:hAnsi="Palatino Linotype"/>
          <w:i/>
          <w:sz w:val="22"/>
        </w:rPr>
        <w:t>“</w:t>
      </w:r>
      <w:r w:rsidRPr="00EA0CBC">
        <w:rPr>
          <w:rFonts w:ascii="Palatino Linotype" w:hAnsi="Palatino Linotype"/>
          <w:b/>
          <w:i/>
          <w:sz w:val="22"/>
        </w:rPr>
        <w:t>Artículo 5.42.</w:t>
      </w:r>
      <w:r w:rsidRPr="00EA0CBC">
        <w:rPr>
          <w:rFonts w:ascii="Palatino Linotype" w:hAnsi="Palatino Linotype"/>
          <w:i/>
          <w:sz w:val="22"/>
        </w:rPr>
        <w:t xml:space="preserve"> La autorización de subdivisiones, se sujetará a lo siguiente: </w:t>
      </w:r>
    </w:p>
    <w:p w14:paraId="2085FF6E" w14:textId="77777777" w:rsidR="00706EB9" w:rsidRDefault="00EA0CBC" w:rsidP="00EA0CBC">
      <w:pPr>
        <w:pStyle w:val="Prrafodelista"/>
        <w:tabs>
          <w:tab w:val="left" w:pos="426"/>
        </w:tabs>
        <w:spacing w:before="240" w:after="240" w:line="276" w:lineRule="auto"/>
        <w:ind w:left="567" w:right="567"/>
        <w:jc w:val="both"/>
        <w:rPr>
          <w:rFonts w:ascii="Palatino Linotype" w:hAnsi="Palatino Linotype"/>
          <w:i/>
          <w:sz w:val="22"/>
        </w:rPr>
      </w:pPr>
      <w:r w:rsidRPr="00706EB9">
        <w:rPr>
          <w:rFonts w:ascii="Palatino Linotype" w:hAnsi="Palatino Linotype"/>
          <w:b/>
          <w:i/>
          <w:sz w:val="22"/>
        </w:rPr>
        <w:t>I.</w:t>
      </w:r>
      <w:r w:rsidRPr="00EA0CBC">
        <w:rPr>
          <w:rFonts w:ascii="Palatino Linotype" w:hAnsi="Palatino Linotype"/>
          <w:i/>
          <w:sz w:val="22"/>
        </w:rPr>
        <w:t xml:space="preserve"> Solo procederá en los casos siguientes: </w:t>
      </w:r>
    </w:p>
    <w:p w14:paraId="032F4D16"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a)</w:t>
      </w:r>
      <w:r w:rsidRPr="00EA0CBC">
        <w:rPr>
          <w:rFonts w:ascii="Palatino Linotype" w:hAnsi="Palatino Linotype"/>
          <w:i/>
          <w:sz w:val="22"/>
        </w:rPr>
        <w:t xml:space="preserve"> En áreas urbanas y urbanizables, cuando los lotes resultantes tengan frente a vía pública existente, que cuente al menos, con los servicios públicos de agua potable y drenaje o que el interesado convenga con el municipio la realización de </w:t>
      </w:r>
      <w:proofErr w:type="gramStart"/>
      <w:r w:rsidRPr="00EA0CBC">
        <w:rPr>
          <w:rFonts w:ascii="Palatino Linotype" w:hAnsi="Palatino Linotype"/>
          <w:i/>
          <w:sz w:val="22"/>
        </w:rPr>
        <w:t>los mismos</w:t>
      </w:r>
      <w:proofErr w:type="gramEnd"/>
      <w:r w:rsidRPr="00EA0CBC">
        <w:rPr>
          <w:rFonts w:ascii="Palatino Linotype" w:hAnsi="Palatino Linotype"/>
          <w:i/>
          <w:sz w:val="22"/>
        </w:rPr>
        <w:t xml:space="preserve">. </w:t>
      </w:r>
    </w:p>
    <w:p w14:paraId="2CC53C4A"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b)</w:t>
      </w:r>
      <w:r w:rsidRPr="00EA0CBC">
        <w:rPr>
          <w:rFonts w:ascii="Palatino Linotype" w:hAnsi="Palatino Linotype"/>
          <w:i/>
          <w:sz w:val="22"/>
        </w:rPr>
        <w:t xml:space="preserve"> En áreas no urbanizables, cuando los lotes resultantes queden con frente a vías públicas existentes o camino vecinal y su utilización y aprovechamiento se realice conforme el plan de desarrollo urbano aplicable. </w:t>
      </w:r>
    </w:p>
    <w:p w14:paraId="06F68A27"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c)</w:t>
      </w:r>
      <w:r w:rsidRPr="00EA0CBC">
        <w:rPr>
          <w:rFonts w:ascii="Palatino Linotype" w:hAnsi="Palatino Linotype"/>
          <w:i/>
          <w:sz w:val="22"/>
        </w:rPr>
        <w:t xml:space="preserve"> Por la apertura, prolongación o ampliación de vías públicas o introducción de redes de infraestructura urbana; </w:t>
      </w:r>
    </w:p>
    <w:p w14:paraId="22EFC501"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d)</w:t>
      </w:r>
      <w:r w:rsidRPr="00EA0CBC">
        <w:rPr>
          <w:rFonts w:ascii="Palatino Linotype" w:hAnsi="Palatino Linotype"/>
          <w:i/>
          <w:sz w:val="22"/>
        </w:rPr>
        <w:t xml:space="preserve"> Cuando provengan de decretos expropiatorios, inmatriculaciones administrativas, informaciones de dominio u otras figuras jurídicas que den como resultado la división de predios o lotes; y </w:t>
      </w:r>
    </w:p>
    <w:p w14:paraId="359835D6" w14:textId="636576C0" w:rsidR="00EA0CBC"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e)</w:t>
      </w:r>
      <w:r w:rsidRPr="00EA0CBC">
        <w:rPr>
          <w:rFonts w:ascii="Palatino Linotype" w:hAnsi="Palatino Linotype"/>
          <w:i/>
          <w:sz w:val="22"/>
        </w:rPr>
        <w:t xml:space="preserve"> Las resultantes de predios afectados por la determinación de límites estatales o municipales. </w:t>
      </w:r>
    </w:p>
    <w:p w14:paraId="22A03152" w14:textId="77777777" w:rsidR="00EA0CBC" w:rsidRDefault="00EA0CBC" w:rsidP="00EA0CBC">
      <w:pPr>
        <w:pStyle w:val="Prrafodelista"/>
        <w:tabs>
          <w:tab w:val="left" w:pos="426"/>
        </w:tabs>
        <w:spacing w:before="240" w:after="240" w:line="276" w:lineRule="auto"/>
        <w:ind w:left="567" w:right="567"/>
        <w:jc w:val="both"/>
        <w:rPr>
          <w:rFonts w:ascii="Palatino Linotype" w:hAnsi="Palatino Linotype"/>
          <w:i/>
          <w:sz w:val="22"/>
        </w:rPr>
      </w:pPr>
      <w:r w:rsidRPr="00706EB9">
        <w:rPr>
          <w:rFonts w:ascii="Palatino Linotype" w:hAnsi="Palatino Linotype"/>
          <w:b/>
          <w:i/>
          <w:sz w:val="22"/>
        </w:rPr>
        <w:t>II.</w:t>
      </w:r>
      <w:r w:rsidRPr="00EA0CBC">
        <w:rPr>
          <w:rFonts w:ascii="Palatino Linotype" w:hAnsi="Palatino Linotype"/>
          <w:i/>
          <w:sz w:val="22"/>
        </w:rPr>
        <w:t xml:space="preserve"> La dimensión mínima de los lotes resultantes de una subdivisión, será la que determine el plan municipal de desarrollo urbano respectivo. Cuando no exista plan o habiéndolo </w:t>
      </w:r>
      <w:proofErr w:type="gramStart"/>
      <w:r w:rsidRPr="00EA0CBC">
        <w:rPr>
          <w:rFonts w:ascii="Palatino Linotype" w:hAnsi="Palatino Linotype"/>
          <w:i/>
          <w:sz w:val="22"/>
        </w:rPr>
        <w:t>éste</w:t>
      </w:r>
      <w:proofErr w:type="gramEnd"/>
      <w:r w:rsidRPr="00EA0CBC">
        <w:rPr>
          <w:rFonts w:ascii="Palatino Linotype" w:hAnsi="Palatino Linotype"/>
          <w:i/>
          <w:sz w:val="22"/>
        </w:rPr>
        <w:t xml:space="preserve"> no determine la normatividad aplicable, el Ayuntamiento la fijará con el apoyo técnico de la Secretaría. </w:t>
      </w:r>
    </w:p>
    <w:p w14:paraId="0B113E5F" w14:textId="77777777" w:rsidR="00706EB9" w:rsidRDefault="00EA0CBC" w:rsidP="00EA0CBC">
      <w:pPr>
        <w:pStyle w:val="Prrafodelista"/>
        <w:tabs>
          <w:tab w:val="left" w:pos="426"/>
        </w:tabs>
        <w:spacing w:before="240" w:after="240" w:line="276" w:lineRule="auto"/>
        <w:ind w:left="567" w:right="567"/>
        <w:jc w:val="both"/>
        <w:rPr>
          <w:rFonts w:ascii="Palatino Linotype" w:hAnsi="Palatino Linotype"/>
          <w:i/>
          <w:sz w:val="22"/>
        </w:rPr>
      </w:pPr>
      <w:r w:rsidRPr="00706EB9">
        <w:rPr>
          <w:rFonts w:ascii="Palatino Linotype" w:hAnsi="Palatino Linotype"/>
          <w:b/>
          <w:i/>
          <w:sz w:val="22"/>
        </w:rPr>
        <w:t>III.</w:t>
      </w:r>
      <w:r w:rsidRPr="00EA0CBC">
        <w:rPr>
          <w:rFonts w:ascii="Palatino Linotype" w:hAnsi="Palatino Linotype"/>
          <w:i/>
          <w:sz w:val="22"/>
        </w:rPr>
        <w:t xml:space="preserve"> Los titulares de subdivisiones de predios o inmuebles con tres mil metros cuadrados o más de superficie, ubicados en áreas urbanas o urbanizables, quedarán obligados a ceder áreas de donación para equipamiento urbano, de acuerdo con el uso que se autorice, de conformidad con lo que establezca la reglamentación del presente Libro; </w:t>
      </w:r>
    </w:p>
    <w:p w14:paraId="095B502D" w14:textId="77777777" w:rsidR="00706EB9" w:rsidRDefault="00EA0CBC" w:rsidP="00EA0CBC">
      <w:pPr>
        <w:pStyle w:val="Prrafodelista"/>
        <w:tabs>
          <w:tab w:val="left" w:pos="426"/>
        </w:tabs>
        <w:spacing w:before="240" w:after="240" w:line="276" w:lineRule="auto"/>
        <w:ind w:left="567" w:right="567"/>
        <w:jc w:val="both"/>
        <w:rPr>
          <w:rFonts w:ascii="Palatino Linotype" w:hAnsi="Palatino Linotype"/>
          <w:i/>
          <w:sz w:val="22"/>
        </w:rPr>
      </w:pPr>
      <w:r w:rsidRPr="00706EB9">
        <w:rPr>
          <w:rFonts w:ascii="Palatino Linotype" w:hAnsi="Palatino Linotype"/>
          <w:b/>
          <w:i/>
          <w:sz w:val="22"/>
        </w:rPr>
        <w:lastRenderedPageBreak/>
        <w:t>IV.</w:t>
      </w:r>
      <w:r w:rsidRPr="00EA0CBC">
        <w:rPr>
          <w:rFonts w:ascii="Palatino Linotype" w:hAnsi="Palatino Linotype"/>
          <w:i/>
          <w:sz w:val="22"/>
        </w:rPr>
        <w:t xml:space="preserve"> La Reglamentación de este Libro, establecerá facilidades administrativas y/o exención de obligaciones para la autorización de subdivisiones en los casos siguientes: </w:t>
      </w:r>
    </w:p>
    <w:p w14:paraId="4676B0D1"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a)</w:t>
      </w:r>
      <w:r w:rsidRPr="00EA0CBC">
        <w:rPr>
          <w:rFonts w:ascii="Palatino Linotype" w:hAnsi="Palatino Linotype"/>
          <w:i/>
          <w:sz w:val="22"/>
        </w:rPr>
        <w:t xml:space="preserve"> Las provenientes de la apertura o prolongación de vías públicas e introducción de redes de infraestructura urbana; </w:t>
      </w:r>
    </w:p>
    <w:p w14:paraId="4B14273F"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b)</w:t>
      </w:r>
      <w:r w:rsidRPr="00EA0CBC">
        <w:rPr>
          <w:rFonts w:ascii="Palatino Linotype" w:hAnsi="Palatino Linotype"/>
          <w:i/>
          <w:sz w:val="22"/>
        </w:rPr>
        <w:t xml:space="preserve"> Cuando provenga de decretos expropiatorios, informaciones de dominio u otras figuras jurídicas que den como resultado la división de predios o lotes; </w:t>
      </w:r>
    </w:p>
    <w:p w14:paraId="2E7F0ADF"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c)</w:t>
      </w:r>
      <w:r w:rsidRPr="00EA0CBC">
        <w:rPr>
          <w:rFonts w:ascii="Palatino Linotype" w:hAnsi="Palatino Linotype"/>
          <w:i/>
          <w:sz w:val="22"/>
        </w:rPr>
        <w:t xml:space="preserve"> Las que vayan a realizarse en predios ubicados en áreas no urbanizables o fuera de los límites de los centros de población y no se dediquen a fines urbanos; </w:t>
      </w:r>
    </w:p>
    <w:p w14:paraId="1A6EB3CB"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d)</w:t>
      </w:r>
      <w:r w:rsidRPr="00EA0CBC">
        <w:rPr>
          <w:rFonts w:ascii="Palatino Linotype" w:hAnsi="Palatino Linotype"/>
          <w:i/>
          <w:sz w:val="22"/>
        </w:rPr>
        <w:t xml:space="preserve"> Las resultantes de predios afectados por la determinación de límites estatales o municipales; </w:t>
      </w:r>
    </w:p>
    <w:p w14:paraId="6AB86FDD"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e)</w:t>
      </w:r>
      <w:r w:rsidRPr="00EA0CBC">
        <w:rPr>
          <w:rFonts w:ascii="Palatino Linotype" w:hAnsi="Palatino Linotype"/>
          <w:i/>
          <w:sz w:val="22"/>
        </w:rPr>
        <w:t xml:space="preserve"> Las que deriven de programas de regularización de la tenencia de la tierra y de vivienda, de carácter federal, estatal y municipal; </w:t>
      </w:r>
    </w:p>
    <w:p w14:paraId="18E5BC49" w14:textId="77777777" w:rsidR="00706EB9" w:rsidRDefault="00EA0CBC" w:rsidP="00706EB9">
      <w:pPr>
        <w:pStyle w:val="Prrafodelista"/>
        <w:tabs>
          <w:tab w:val="left" w:pos="426"/>
        </w:tabs>
        <w:spacing w:before="240" w:after="240" w:line="276" w:lineRule="auto"/>
        <w:ind w:left="851" w:right="567"/>
        <w:jc w:val="both"/>
        <w:rPr>
          <w:rFonts w:ascii="Palatino Linotype" w:hAnsi="Palatino Linotype"/>
          <w:i/>
          <w:sz w:val="22"/>
        </w:rPr>
      </w:pPr>
      <w:r w:rsidRPr="00706EB9">
        <w:rPr>
          <w:rFonts w:ascii="Palatino Linotype" w:hAnsi="Palatino Linotype"/>
          <w:b/>
          <w:i/>
          <w:sz w:val="22"/>
        </w:rPr>
        <w:t>f)</w:t>
      </w:r>
      <w:r w:rsidRPr="00EA0CBC">
        <w:rPr>
          <w:rFonts w:ascii="Palatino Linotype" w:hAnsi="Palatino Linotype"/>
          <w:i/>
          <w:sz w:val="22"/>
        </w:rPr>
        <w:t xml:space="preserve"> Las que recaigan en propiedades privadas para la ejecución de obras de urbanización y equipamiento urbano de carácter público; y </w:t>
      </w:r>
    </w:p>
    <w:p w14:paraId="656327B5" w14:textId="4074E8E1" w:rsidR="00EA0CBC" w:rsidRPr="00EA0CBC" w:rsidRDefault="00EA0CBC" w:rsidP="00706EB9">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706EB9">
        <w:rPr>
          <w:rFonts w:ascii="Palatino Linotype" w:hAnsi="Palatino Linotype"/>
          <w:b/>
          <w:i/>
          <w:sz w:val="22"/>
        </w:rPr>
        <w:t>g)</w:t>
      </w:r>
      <w:r w:rsidRPr="00EA0CBC">
        <w:rPr>
          <w:rFonts w:ascii="Palatino Linotype" w:hAnsi="Palatino Linotype"/>
          <w:i/>
          <w:sz w:val="22"/>
        </w:rPr>
        <w:t xml:space="preserve"> Las que soliciten las autoridades federales, estatales y municipales respecto de su patrimonio inmobiliario.”</w:t>
      </w:r>
    </w:p>
    <w:p w14:paraId="27F7312F" w14:textId="77777777" w:rsidR="00EA0CBC" w:rsidRDefault="00EA0CBC"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547B62D1" w14:textId="56CCF478" w:rsidR="00FF457A" w:rsidRDefault="00706EB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como fuera acertadamente señalado por el </w:t>
      </w:r>
      <w:r>
        <w:rPr>
          <w:rFonts w:ascii="Palatino Linotype" w:hAnsi="Palatino Linotype"/>
          <w:b/>
          <w:color w:val="000000" w:themeColor="text1"/>
        </w:rPr>
        <w:t>SUJETO OBLIGADO</w:t>
      </w:r>
      <w:r>
        <w:rPr>
          <w:rFonts w:ascii="Palatino Linotype" w:hAnsi="Palatino Linotype"/>
          <w:color w:val="000000" w:themeColor="text1"/>
        </w:rPr>
        <w:t xml:space="preserve"> a través del oficio número MTG/DDU/188/2021, </w:t>
      </w:r>
      <w:r w:rsidR="00350752">
        <w:rPr>
          <w:rFonts w:ascii="Palatino Linotype" w:hAnsi="Palatino Linotype"/>
          <w:color w:val="000000" w:themeColor="text1"/>
        </w:rPr>
        <w:t>el Ayuntamiento de Tianguistenco no es competente para emitir permisos de subdivisión, pues ello es una facultad exclusiva de la Secretaría de Desarrollo Urbano y Obra; m</w:t>
      </w:r>
      <w:r w:rsidR="00985227">
        <w:rPr>
          <w:rFonts w:ascii="Palatino Linotype" w:hAnsi="Palatino Linotype"/>
          <w:color w:val="000000" w:themeColor="text1"/>
        </w:rPr>
        <w:t xml:space="preserve">ientras que a los ayuntamientos les </w:t>
      </w:r>
      <w:proofErr w:type="gramStart"/>
      <w:r w:rsidR="00985227">
        <w:rPr>
          <w:rFonts w:ascii="Palatino Linotype" w:hAnsi="Palatino Linotype"/>
          <w:color w:val="000000" w:themeColor="text1"/>
        </w:rPr>
        <w:t>competerá  la</w:t>
      </w:r>
      <w:proofErr w:type="gramEnd"/>
      <w:r w:rsidR="00985227">
        <w:rPr>
          <w:rFonts w:ascii="Palatino Linotype" w:hAnsi="Palatino Linotype"/>
          <w:color w:val="000000" w:themeColor="text1"/>
        </w:rPr>
        <w:t xml:space="preserve"> planeación de proyectos en los que se considere solicitar la autorización de realizar subdivisiones, así como supervisar obras relacionadas con éstas.</w:t>
      </w:r>
    </w:p>
    <w:p w14:paraId="6804D7E0" w14:textId="77777777" w:rsidR="00985227" w:rsidRDefault="00985227" w:rsidP="00985227">
      <w:pPr>
        <w:pStyle w:val="Prrafodelista"/>
        <w:tabs>
          <w:tab w:val="left" w:pos="426"/>
        </w:tabs>
        <w:spacing w:before="240" w:after="240" w:line="360" w:lineRule="auto"/>
        <w:ind w:left="0" w:right="51"/>
        <w:jc w:val="both"/>
        <w:rPr>
          <w:rFonts w:ascii="Palatino Linotype" w:hAnsi="Palatino Linotype"/>
          <w:color w:val="000000" w:themeColor="text1"/>
        </w:rPr>
      </w:pPr>
    </w:p>
    <w:p w14:paraId="209D8A3C" w14:textId="33CD7BB8" w:rsidR="00985227" w:rsidRDefault="0098522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Sin embargo, debemos traer a estudio lo dispuesto por el </w:t>
      </w:r>
      <w:r>
        <w:rPr>
          <w:rFonts w:ascii="Palatino Linotype" w:hAnsi="Palatino Linotype" w:cs="Arial"/>
          <w:color w:val="000000" w:themeColor="text1"/>
        </w:rPr>
        <w:t>artículo 167 de la Ley de Transparencia y Acceso a la Información Pública del Estado de México y Municipios, el cual establece lo siguiente:</w:t>
      </w:r>
    </w:p>
    <w:p w14:paraId="1CDAABFB" w14:textId="77777777" w:rsidR="00985227" w:rsidRDefault="00985227" w:rsidP="00985227">
      <w:pPr>
        <w:pStyle w:val="Prrafodelista"/>
        <w:tabs>
          <w:tab w:val="left" w:pos="426"/>
        </w:tabs>
        <w:spacing w:before="240" w:after="240" w:line="360" w:lineRule="auto"/>
        <w:ind w:left="0" w:right="51"/>
        <w:jc w:val="both"/>
        <w:rPr>
          <w:rFonts w:ascii="Palatino Linotype" w:hAnsi="Palatino Linotype"/>
          <w:color w:val="000000" w:themeColor="text1"/>
        </w:rPr>
      </w:pPr>
    </w:p>
    <w:p w14:paraId="318A4708" w14:textId="77777777" w:rsidR="00985227" w:rsidRDefault="00985227" w:rsidP="00985227">
      <w:pPr>
        <w:pStyle w:val="Prrafodelista"/>
        <w:tabs>
          <w:tab w:val="left" w:pos="426"/>
        </w:tabs>
        <w:spacing w:before="240" w:after="240" w:line="360" w:lineRule="auto"/>
        <w:ind w:left="0" w:right="51"/>
        <w:jc w:val="both"/>
        <w:rPr>
          <w:rFonts w:ascii="Palatino Linotype" w:hAnsi="Palatino Linotype"/>
          <w:color w:val="000000" w:themeColor="text1"/>
        </w:rPr>
      </w:pPr>
    </w:p>
    <w:p w14:paraId="20D3D37A" w14:textId="77777777" w:rsidR="00985227" w:rsidRPr="0075220C" w:rsidRDefault="00985227" w:rsidP="00985227">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Pr>
          <w:rFonts w:ascii="Palatino Linotype" w:hAnsi="Palatino Linotype"/>
          <w:sz w:val="22"/>
        </w:rPr>
        <w:lastRenderedPageBreak/>
        <w:t>“</w:t>
      </w:r>
      <w:r w:rsidRPr="0075220C">
        <w:rPr>
          <w:rFonts w:ascii="Palatino Linotype" w:hAnsi="Palatino Linotype"/>
          <w:b/>
          <w:i/>
          <w:sz w:val="22"/>
        </w:rPr>
        <w:t>Artículo 167.</w:t>
      </w:r>
      <w:r w:rsidRPr="0075220C">
        <w:rPr>
          <w:rFonts w:ascii="Palatino Linotype" w:hAnsi="Palatino Linotype"/>
          <w:i/>
          <w:sz w:val="22"/>
        </w:rPr>
        <w:t xml:space="preserve"> </w:t>
      </w:r>
      <w:r w:rsidRPr="0075220C">
        <w:rPr>
          <w:rFonts w:ascii="Palatino Linotype" w:hAnsi="Palatino Linotype"/>
          <w:b/>
          <w:i/>
          <w:sz w:val="22"/>
        </w:rPr>
        <w:t>Cuando las unidades de transparencia determinen la</w:t>
      </w:r>
      <w:r w:rsidRPr="0075220C">
        <w:rPr>
          <w:rFonts w:ascii="Palatino Linotype" w:hAnsi="Palatino Linotype"/>
          <w:i/>
          <w:sz w:val="22"/>
        </w:rPr>
        <w:t xml:space="preserve"> notoria </w:t>
      </w:r>
      <w:r w:rsidRPr="0075220C">
        <w:rPr>
          <w:rFonts w:ascii="Palatino Linotype" w:hAnsi="Palatino Linotype"/>
          <w:b/>
          <w:i/>
          <w:sz w:val="22"/>
        </w:rPr>
        <w:t>incompetencia por parte de los sujetos obligados</w:t>
      </w:r>
      <w:r w:rsidRPr="0075220C">
        <w:rPr>
          <w:rFonts w:ascii="Palatino Linotype" w:hAnsi="Palatino Linotype"/>
          <w:i/>
          <w:sz w:val="22"/>
        </w:rPr>
        <w:t xml:space="preserve">, dentro del ámbito de aplicación, para atender la solicitud de acceso a la información, </w:t>
      </w:r>
      <w:r w:rsidRPr="0075220C">
        <w:rPr>
          <w:rFonts w:ascii="Palatino Linotype" w:hAnsi="Palatino Linotype"/>
          <w:b/>
          <w:i/>
          <w:sz w:val="22"/>
        </w:rPr>
        <w:t>deberán comunicarlo al solicitante, dentro de los tres días hábiles posteriores a la recepción de la solicitud y, en su caso orientar al solicitante, el o los sujetos obligados competentes.</w:t>
      </w:r>
      <w:r w:rsidRPr="0075220C">
        <w:rPr>
          <w:rFonts w:ascii="Palatino Linotype" w:hAnsi="Palatino Linotype"/>
          <w:i/>
          <w:sz w:val="22"/>
        </w:rPr>
        <w:t xml:space="preserve"> </w:t>
      </w:r>
    </w:p>
    <w:p w14:paraId="7964B36D" w14:textId="77777777" w:rsidR="00985227" w:rsidRPr="0075220C" w:rsidRDefault="00985227" w:rsidP="00985227">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220C">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7446113" w14:textId="77777777" w:rsidR="00985227" w:rsidRDefault="00985227" w:rsidP="00985227">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sidRPr="0075220C">
        <w:rPr>
          <w:rFonts w:ascii="Palatino Linotype" w:hAnsi="Palatino Linotype"/>
          <w:b/>
          <w:i/>
          <w:sz w:val="22"/>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22"/>
        </w:rPr>
        <w:t>”</w:t>
      </w:r>
    </w:p>
    <w:p w14:paraId="054CCEC7" w14:textId="77777777" w:rsidR="00985227" w:rsidRPr="0075220C" w:rsidRDefault="00985227" w:rsidP="00985227">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Pr>
          <w:rFonts w:ascii="Palatino Linotype" w:hAnsi="Palatino Linotype"/>
          <w:sz w:val="22"/>
        </w:rPr>
        <w:t>(Énfasis añadido)</w:t>
      </w:r>
    </w:p>
    <w:p w14:paraId="1E0B79DC" w14:textId="77777777" w:rsidR="00985227" w:rsidRDefault="00985227" w:rsidP="00985227">
      <w:pPr>
        <w:pStyle w:val="Prrafodelista"/>
        <w:tabs>
          <w:tab w:val="left" w:pos="426"/>
        </w:tabs>
        <w:spacing w:before="240" w:after="240" w:line="360" w:lineRule="auto"/>
        <w:ind w:left="0" w:right="51"/>
        <w:jc w:val="both"/>
        <w:rPr>
          <w:rFonts w:ascii="Palatino Linotype" w:hAnsi="Palatino Linotype"/>
          <w:color w:val="000000" w:themeColor="text1"/>
        </w:rPr>
      </w:pPr>
    </w:p>
    <w:p w14:paraId="0FCB73D1" w14:textId="2AEA3054" w:rsidR="00985227" w:rsidRDefault="0098522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bCs/>
          <w:color w:val="000000" w:themeColor="text1"/>
        </w:rPr>
        <w:t xml:space="preserve">lo anterior se coligue que </w:t>
      </w:r>
      <w:r w:rsidRPr="001F5541">
        <w:rPr>
          <w:rFonts w:ascii="Palatino Linotype" w:hAnsi="Palatino Linotype" w:cs="Arial"/>
          <w:bCs/>
          <w:color w:val="000000" w:themeColor="text1"/>
        </w:rPr>
        <w:t>una vez recibida una solicitud de información, el Sujeto Obligado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0C047C7A" w14:textId="77777777" w:rsidR="00985227" w:rsidRDefault="00985227" w:rsidP="00985227">
      <w:pPr>
        <w:pStyle w:val="Prrafodelista"/>
        <w:tabs>
          <w:tab w:val="left" w:pos="426"/>
        </w:tabs>
        <w:spacing w:before="240" w:after="240" w:line="360" w:lineRule="auto"/>
        <w:ind w:left="0" w:right="51"/>
        <w:jc w:val="both"/>
        <w:rPr>
          <w:rFonts w:ascii="Palatino Linotype" w:hAnsi="Palatino Linotype"/>
          <w:color w:val="000000" w:themeColor="text1"/>
        </w:rPr>
      </w:pPr>
    </w:p>
    <w:p w14:paraId="6B6DD239" w14:textId="6AE9A372" w:rsidR="00985227" w:rsidRDefault="0098522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1F5541">
        <w:rPr>
          <w:rFonts w:ascii="Palatino Linotype" w:hAnsi="Palatino Linotype" w:cs="Arial"/>
        </w:rPr>
        <w:t xml:space="preserve">el presente asunto, de las constancias que obran en el expediente electrónico del </w:t>
      </w:r>
      <w:r w:rsidRPr="001F5541">
        <w:rPr>
          <w:rFonts w:ascii="Palatino Linotype" w:hAnsi="Palatino Linotype" w:cs="Arial"/>
          <w:i/>
        </w:rPr>
        <w:t>SAIMEX</w:t>
      </w:r>
      <w:r w:rsidRPr="001F5541">
        <w:rPr>
          <w:rFonts w:ascii="Palatino Linotype" w:hAnsi="Palatino Linotype" w:cs="Arial"/>
        </w:rPr>
        <w:t xml:space="preserve">, se aprecia que el particular promovió su solicitud de información el </w:t>
      </w:r>
      <w:r>
        <w:rPr>
          <w:rFonts w:ascii="Palatino Linotype" w:hAnsi="Palatino Linotype" w:cs="Arial"/>
        </w:rPr>
        <w:t>treinta (30) de junio</w:t>
      </w:r>
      <w:r w:rsidRPr="001F5541">
        <w:rPr>
          <w:rFonts w:ascii="Palatino Linotype" w:hAnsi="Palatino Linotype" w:cs="Arial"/>
        </w:rPr>
        <w:t xml:space="preserve"> de dos mil veintiuno, mientras que el </w:t>
      </w:r>
      <w:r w:rsidRPr="001F5541">
        <w:rPr>
          <w:rFonts w:ascii="Palatino Linotype" w:hAnsi="Palatino Linotype" w:cs="Arial"/>
          <w:b/>
        </w:rPr>
        <w:t>SUJETO OBLIGADO</w:t>
      </w:r>
      <w:r w:rsidRPr="001F5541">
        <w:rPr>
          <w:rFonts w:ascii="Palatino Linotype" w:hAnsi="Palatino Linotype" w:cs="Arial"/>
        </w:rPr>
        <w:t xml:space="preserve"> entregó su respuesta el </w:t>
      </w:r>
      <w:r>
        <w:rPr>
          <w:rFonts w:ascii="Palatino Linotype" w:hAnsi="Palatino Linotype" w:cs="Arial"/>
        </w:rPr>
        <w:t>cinco (05) de agosto</w:t>
      </w:r>
      <w:r w:rsidRPr="001F5541">
        <w:rPr>
          <w:rFonts w:ascii="Palatino Linotype" w:hAnsi="Palatino Linotype" w:cs="Arial"/>
        </w:rPr>
        <w:t xml:space="preserve"> de los corrientes; esto es, al décimo </w:t>
      </w:r>
      <w:r>
        <w:rPr>
          <w:rFonts w:ascii="Palatino Linotype" w:hAnsi="Palatino Linotype" w:cs="Arial"/>
        </w:rPr>
        <w:t>sexto</w:t>
      </w:r>
      <w:r w:rsidRPr="001F5541">
        <w:rPr>
          <w:rFonts w:ascii="Palatino Linotype" w:hAnsi="Palatino Linotype" w:cs="Arial"/>
        </w:rPr>
        <w:t xml:space="preserve"> día hábil de haber recibido </w:t>
      </w:r>
      <w:r>
        <w:rPr>
          <w:rFonts w:ascii="Palatino Linotype" w:hAnsi="Palatino Linotype" w:cs="Arial"/>
        </w:rPr>
        <w:t>el</w:t>
      </w:r>
      <w:r w:rsidRPr="001F5541">
        <w:rPr>
          <w:rFonts w:ascii="Palatino Linotype" w:hAnsi="Palatino Linotype" w:cs="Arial"/>
        </w:rPr>
        <w:t xml:space="preserve"> requerimiento de acceso a la información pública</w:t>
      </w:r>
      <w:r>
        <w:rPr>
          <w:rFonts w:ascii="Palatino Linotype" w:hAnsi="Palatino Linotype" w:cs="Arial"/>
        </w:rPr>
        <w:t>.</w:t>
      </w:r>
    </w:p>
    <w:p w14:paraId="232801F4" w14:textId="77777777" w:rsidR="00985227" w:rsidRDefault="00985227" w:rsidP="00985227">
      <w:pPr>
        <w:pStyle w:val="Prrafodelista"/>
        <w:tabs>
          <w:tab w:val="left" w:pos="426"/>
        </w:tabs>
        <w:spacing w:before="240" w:after="240" w:line="360" w:lineRule="auto"/>
        <w:ind w:left="0" w:right="51"/>
        <w:jc w:val="both"/>
        <w:rPr>
          <w:rFonts w:ascii="Palatino Linotype" w:hAnsi="Palatino Linotype"/>
          <w:color w:val="000000" w:themeColor="text1"/>
        </w:rPr>
      </w:pPr>
    </w:p>
    <w:p w14:paraId="3F8F02B8" w14:textId="79727640" w:rsidR="00985227" w:rsidRDefault="0098522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rPr>
        <w:t xml:space="preserve">tal manera que el plazo para manifestar su incompetencia había fenecido trece días hábiles antes de que el </w:t>
      </w:r>
      <w:r>
        <w:rPr>
          <w:rFonts w:ascii="Palatino Linotype" w:hAnsi="Palatino Linotype"/>
          <w:b/>
        </w:rPr>
        <w:t>SUJETO OBLIGADO</w:t>
      </w:r>
      <w:r>
        <w:rPr>
          <w:rFonts w:ascii="Palatino Linotype" w:hAnsi="Palatino Linotype"/>
        </w:rPr>
        <w:t xml:space="preserve"> entregara su respuesta a la solicitud. Aunado a que cuando una solicitud de información es recibida a través </w:t>
      </w:r>
      <w:r>
        <w:rPr>
          <w:rFonts w:ascii="Palatino Linotype" w:hAnsi="Palatino Linotype"/>
        </w:rPr>
        <w:lastRenderedPageBreak/>
        <w:t>del Sistema de Acceso a la Información Pública Mexiquense (</w:t>
      </w:r>
      <w:r>
        <w:rPr>
          <w:rFonts w:ascii="Palatino Linotype" w:hAnsi="Palatino Linotype"/>
          <w:i/>
        </w:rPr>
        <w:t>SAIMEX)</w:t>
      </w:r>
      <w:r>
        <w:rPr>
          <w:rFonts w:ascii="Palatino Linotype" w:hAnsi="Palatino Linotype"/>
        </w:rPr>
        <w:t>, el Titular de la Unidad de Transparencia, al tener una cuenta de administrador en esta plataforma, podría haber canalizado la solicitud a los entes públicos competentes en su momento; empero, no lo hizo.</w:t>
      </w:r>
    </w:p>
    <w:p w14:paraId="50DFB8DE" w14:textId="77777777" w:rsidR="00985227" w:rsidRDefault="00985227" w:rsidP="00985227">
      <w:pPr>
        <w:pStyle w:val="Prrafodelista"/>
        <w:tabs>
          <w:tab w:val="left" w:pos="426"/>
        </w:tabs>
        <w:spacing w:before="240" w:after="240" w:line="360" w:lineRule="auto"/>
        <w:ind w:left="0" w:right="51"/>
        <w:jc w:val="both"/>
        <w:rPr>
          <w:rFonts w:ascii="Palatino Linotype" w:hAnsi="Palatino Linotype"/>
          <w:color w:val="000000" w:themeColor="text1"/>
        </w:rPr>
      </w:pPr>
    </w:p>
    <w:p w14:paraId="733C1242" w14:textId="366543E1" w:rsidR="00985227" w:rsidRDefault="0098522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ya que el </w:t>
      </w:r>
      <w:r>
        <w:rPr>
          <w:rFonts w:ascii="Palatino Linotype" w:hAnsi="Palatino Linotype"/>
          <w:b/>
        </w:rPr>
        <w:t>SUJETO OLIGADO</w:t>
      </w:r>
      <w:r>
        <w:rPr>
          <w:rFonts w:ascii="Palatino Linotype" w:hAnsi="Palatino Linotype"/>
        </w:rPr>
        <w:t xml:space="preserve"> no manifestó su incompetencia para poseer, generar o administrar la información solicitada en su momento procesal oportuno, deberá entregar al </w:t>
      </w:r>
      <w:r>
        <w:rPr>
          <w:rFonts w:ascii="Palatino Linotype" w:hAnsi="Palatino Linotype"/>
          <w:b/>
        </w:rPr>
        <w:t>RECURRENTE</w:t>
      </w:r>
      <w:r>
        <w:rPr>
          <w:rFonts w:ascii="Palatino Linotype" w:hAnsi="Palatino Linotype"/>
        </w:rPr>
        <w:t xml:space="preserve"> el Acuerdo de su Comité de Transparencia en el que se funden y motives las razones de la incompetencia en términos del artículo 49, fracciones I y II de la Ley de Transparencia y Acceso a la Información Pública del Estado de México y Municipios, que a la letra señala:</w:t>
      </w:r>
    </w:p>
    <w:p w14:paraId="31C40493" w14:textId="77777777" w:rsidR="00985227" w:rsidRDefault="00985227" w:rsidP="00985227">
      <w:pPr>
        <w:pStyle w:val="Prrafodelista"/>
        <w:tabs>
          <w:tab w:val="left" w:pos="426"/>
        </w:tabs>
        <w:spacing w:before="240" w:after="240" w:line="360" w:lineRule="auto"/>
        <w:ind w:left="0" w:right="51"/>
        <w:jc w:val="both"/>
        <w:rPr>
          <w:rFonts w:ascii="Palatino Linotype" w:hAnsi="Palatino Linotype"/>
          <w:color w:val="000000" w:themeColor="text1"/>
        </w:rPr>
      </w:pPr>
    </w:p>
    <w:p w14:paraId="0AE95A87" w14:textId="77777777" w:rsidR="00985227" w:rsidRDefault="00985227" w:rsidP="00985227">
      <w:pPr>
        <w:pStyle w:val="Sinespaciado"/>
        <w:spacing w:line="276" w:lineRule="auto"/>
        <w:ind w:left="567" w:right="567"/>
        <w:jc w:val="both"/>
        <w:rPr>
          <w:rFonts w:ascii="Palatino Linotype" w:hAnsi="Palatino Linotype"/>
          <w:i/>
          <w:sz w:val="22"/>
        </w:rPr>
      </w:pPr>
      <w:r>
        <w:rPr>
          <w:rFonts w:ascii="Palatino Linotype" w:hAnsi="Palatino Linotype"/>
          <w:i/>
          <w:sz w:val="22"/>
        </w:rPr>
        <w:t>“</w:t>
      </w:r>
      <w:r w:rsidRPr="00853DC6">
        <w:rPr>
          <w:rFonts w:ascii="Palatino Linotype" w:hAnsi="Palatino Linotype"/>
          <w:b/>
          <w:i/>
          <w:sz w:val="22"/>
        </w:rPr>
        <w:t>Artículo 49.</w:t>
      </w:r>
      <w:r w:rsidRPr="00853DC6">
        <w:rPr>
          <w:rFonts w:ascii="Palatino Linotype" w:hAnsi="Palatino Linotype"/>
          <w:i/>
          <w:sz w:val="22"/>
        </w:rPr>
        <w:t xml:space="preserve"> Los Comités de Transparencia tendrán las siguientes atribuciones: </w:t>
      </w:r>
    </w:p>
    <w:p w14:paraId="35429CB3" w14:textId="77777777" w:rsidR="00985227" w:rsidRDefault="00985227" w:rsidP="00985227">
      <w:pPr>
        <w:pStyle w:val="Sinespaciado"/>
        <w:spacing w:line="276" w:lineRule="auto"/>
        <w:ind w:left="567" w:right="567"/>
        <w:jc w:val="both"/>
        <w:rPr>
          <w:rFonts w:ascii="Palatino Linotype" w:hAnsi="Palatino Linotype"/>
          <w:i/>
          <w:sz w:val="22"/>
        </w:rPr>
      </w:pPr>
      <w:r w:rsidRPr="001F5541">
        <w:rPr>
          <w:rFonts w:ascii="Palatino Linotype" w:hAnsi="Palatino Linotype"/>
          <w:b/>
          <w:bCs/>
          <w:i/>
          <w:sz w:val="22"/>
        </w:rPr>
        <w:t>I.</w:t>
      </w:r>
      <w:r w:rsidRPr="00853DC6">
        <w:rPr>
          <w:rFonts w:ascii="Palatino Linotype" w:hAnsi="Palatino Linotype"/>
          <w:i/>
          <w:sz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57824695" w14:textId="77777777" w:rsidR="00985227" w:rsidRDefault="00985227" w:rsidP="00985227">
      <w:pPr>
        <w:pStyle w:val="Sinespaciado"/>
        <w:spacing w:line="276" w:lineRule="auto"/>
        <w:ind w:left="567" w:right="567"/>
        <w:jc w:val="both"/>
        <w:rPr>
          <w:rFonts w:ascii="Palatino Linotype" w:hAnsi="Palatino Linotype"/>
          <w:i/>
          <w:sz w:val="22"/>
        </w:rPr>
      </w:pPr>
      <w:r w:rsidRPr="00853DC6">
        <w:rPr>
          <w:rFonts w:ascii="Palatino Linotype" w:hAnsi="Palatino Linotype"/>
          <w:i/>
          <w:sz w:val="22"/>
        </w:rPr>
        <w:t xml:space="preserve">II. </w:t>
      </w:r>
      <w:r w:rsidRPr="00853DC6">
        <w:rPr>
          <w:rFonts w:ascii="Palatino Linotype" w:hAnsi="Palatino Linotype"/>
          <w:b/>
          <w:i/>
          <w:sz w:val="22"/>
        </w:rPr>
        <w:t>Confirmar, modificar o revocar las determinaciones que en materia de</w:t>
      </w:r>
      <w:r w:rsidRPr="00853DC6">
        <w:rPr>
          <w:rFonts w:ascii="Palatino Linotype" w:hAnsi="Palatino Linotype"/>
          <w:i/>
          <w:sz w:val="22"/>
        </w:rPr>
        <w:t xml:space="preserve"> ampliación del plazo de respuesta, clasificación de la información y declaración de inexistencia o de </w:t>
      </w:r>
      <w:r w:rsidRPr="00853DC6">
        <w:rPr>
          <w:rFonts w:ascii="Palatino Linotype" w:hAnsi="Palatino Linotype"/>
          <w:b/>
          <w:i/>
          <w:sz w:val="22"/>
        </w:rPr>
        <w:t>incompetencia realicen los titulares de las áreas de los sujetos obligados;</w:t>
      </w:r>
    </w:p>
    <w:p w14:paraId="3BDAADE0" w14:textId="77777777" w:rsidR="00985227" w:rsidRDefault="00985227" w:rsidP="00985227">
      <w:pPr>
        <w:pStyle w:val="Sinespaciado"/>
        <w:spacing w:line="276" w:lineRule="auto"/>
        <w:ind w:left="567" w:right="567"/>
        <w:jc w:val="both"/>
        <w:rPr>
          <w:rFonts w:ascii="Palatino Linotype" w:hAnsi="Palatino Linotype"/>
          <w:i/>
          <w:sz w:val="22"/>
        </w:rPr>
      </w:pPr>
      <w:r>
        <w:rPr>
          <w:rFonts w:ascii="Palatino Linotype" w:hAnsi="Palatino Linotype"/>
          <w:i/>
          <w:sz w:val="22"/>
        </w:rPr>
        <w:t>(…)”</w:t>
      </w:r>
    </w:p>
    <w:p w14:paraId="4F4D4BDB" w14:textId="77777777" w:rsidR="00985227" w:rsidRDefault="00985227" w:rsidP="00985227">
      <w:pPr>
        <w:pStyle w:val="Sinespaciado"/>
        <w:spacing w:line="276" w:lineRule="auto"/>
        <w:ind w:left="567" w:right="567"/>
        <w:jc w:val="both"/>
        <w:rPr>
          <w:rFonts w:ascii="Palatino Linotype" w:hAnsi="Palatino Linotype"/>
        </w:rPr>
      </w:pPr>
      <w:r>
        <w:rPr>
          <w:rFonts w:ascii="Palatino Linotype" w:hAnsi="Palatino Linotype"/>
          <w:sz w:val="22"/>
        </w:rPr>
        <w:t>(Énfasis añadido)</w:t>
      </w:r>
    </w:p>
    <w:p w14:paraId="0757C122"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67F27B2B" w14:textId="2CB1B464" w:rsidR="00350752" w:rsidRPr="00350752" w:rsidRDefault="00350752" w:rsidP="0035075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4325319"/>
      <w:r>
        <w:rPr>
          <w:rFonts w:ascii="Palatino Linotype" w:hAnsi="Palatino Linotype"/>
          <w:b/>
          <w:color w:val="000000" w:themeColor="text1"/>
        </w:rPr>
        <w:t>II.II Del permiso de construcción.</w:t>
      </w:r>
      <w:bookmarkEnd w:id="29"/>
    </w:p>
    <w:p w14:paraId="5C6C0792" w14:textId="77777777" w:rsidR="00350752" w:rsidRDefault="00350752"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161BFBFC" w14:textId="4DF15DAE" w:rsidR="00FF457A" w:rsidRDefault="00AB6590"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Libro Décimo Octavo del Código Administrativo del Estado de México tiene por </w:t>
      </w:r>
      <w:r w:rsidRPr="00AB6590">
        <w:rPr>
          <w:rFonts w:ascii="Palatino Linotype" w:hAnsi="Palatino Linotype"/>
          <w:color w:val="000000" w:themeColor="text1"/>
        </w:rPr>
        <w:t>objeto regular las construcciones privadas que se realicen en el territorio estatal, con el fin de que satisfagan condiciones de seguridad, habitabilidad, calidad, higiene, funcionalidad, sustentabilidad e integración al contexto e imagen urbana</w:t>
      </w:r>
      <w:r>
        <w:rPr>
          <w:rStyle w:val="Refdenotaalpie"/>
          <w:rFonts w:ascii="Palatino Linotype" w:hAnsi="Palatino Linotype"/>
          <w:color w:val="000000" w:themeColor="text1"/>
        </w:rPr>
        <w:footnoteReference w:id="9"/>
      </w:r>
      <w:r>
        <w:rPr>
          <w:rFonts w:ascii="Palatino Linotype" w:hAnsi="Palatino Linotype"/>
          <w:color w:val="000000" w:themeColor="text1"/>
        </w:rPr>
        <w:t>.</w:t>
      </w:r>
    </w:p>
    <w:p w14:paraId="4C98D92B"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464803D7" w14:textId="62337294" w:rsidR="00FF457A" w:rsidRDefault="00AB6590"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Se reconocen como autoridades </w:t>
      </w:r>
      <w:r w:rsidRPr="00AB6590">
        <w:rPr>
          <w:rFonts w:ascii="Palatino Linotype" w:hAnsi="Palatino Linotype"/>
          <w:color w:val="000000" w:themeColor="text1"/>
        </w:rPr>
        <w:t xml:space="preserve">para la aplicación del </w:t>
      </w:r>
      <w:r>
        <w:rPr>
          <w:rFonts w:ascii="Palatino Linotype" w:hAnsi="Palatino Linotype"/>
          <w:color w:val="000000" w:themeColor="text1"/>
        </w:rPr>
        <w:t>Libro Décimo Octavo</w:t>
      </w:r>
      <w:r w:rsidRPr="00AB6590">
        <w:rPr>
          <w:rFonts w:ascii="Palatino Linotype" w:hAnsi="Palatino Linotype"/>
          <w:color w:val="000000" w:themeColor="text1"/>
        </w:rPr>
        <w:t>,</w:t>
      </w:r>
      <w:r>
        <w:rPr>
          <w:rFonts w:ascii="Palatino Linotype" w:hAnsi="Palatino Linotype"/>
          <w:color w:val="000000" w:themeColor="text1"/>
        </w:rPr>
        <w:t xml:space="preserve"> a</w:t>
      </w:r>
      <w:r w:rsidRPr="00AB6590">
        <w:rPr>
          <w:rFonts w:ascii="Palatino Linotype" w:hAnsi="Palatino Linotype"/>
          <w:color w:val="000000" w:themeColor="text1"/>
        </w:rPr>
        <w:t xml:space="preserve"> la Secretaría</w:t>
      </w:r>
      <w:r>
        <w:rPr>
          <w:rFonts w:ascii="Palatino Linotype" w:hAnsi="Palatino Linotype"/>
          <w:color w:val="000000" w:themeColor="text1"/>
        </w:rPr>
        <w:t xml:space="preserve"> de Desarrollo Urbano y Obra</w:t>
      </w:r>
      <w:r w:rsidRPr="00AB6590">
        <w:rPr>
          <w:rFonts w:ascii="Palatino Linotype" w:hAnsi="Palatino Linotype"/>
          <w:color w:val="000000" w:themeColor="text1"/>
        </w:rPr>
        <w:t xml:space="preserve"> y</w:t>
      </w:r>
      <w:r>
        <w:rPr>
          <w:rFonts w:ascii="Palatino Linotype" w:hAnsi="Palatino Linotype"/>
          <w:color w:val="000000" w:themeColor="text1"/>
        </w:rPr>
        <w:t>, a</w:t>
      </w:r>
      <w:r w:rsidRPr="00AB6590">
        <w:rPr>
          <w:rFonts w:ascii="Palatino Linotype" w:hAnsi="Palatino Linotype"/>
          <w:color w:val="000000" w:themeColor="text1"/>
        </w:rPr>
        <w:t xml:space="preserve"> los Municipios</w:t>
      </w:r>
      <w:r>
        <w:rPr>
          <w:rStyle w:val="Refdenotaalpie"/>
          <w:rFonts w:ascii="Palatino Linotype" w:hAnsi="Palatino Linotype"/>
          <w:color w:val="000000" w:themeColor="text1"/>
        </w:rPr>
        <w:footnoteReference w:id="10"/>
      </w:r>
      <w:r>
        <w:rPr>
          <w:rFonts w:ascii="Palatino Linotype" w:hAnsi="Palatino Linotype"/>
          <w:color w:val="000000" w:themeColor="text1"/>
        </w:rPr>
        <w:t>. Éstos últimos, de conformidad con lo dispuesto por el artículo 18.6 del Código Administrativo del Estado de México, tendrán entre sus atribuciones, las siguientes:</w:t>
      </w:r>
    </w:p>
    <w:p w14:paraId="1ED019B8"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6ABF72CD" w14:textId="4FB29CF7" w:rsidR="00AB6590" w:rsidRPr="00D95D9B" w:rsidRDefault="00AB6590"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 xml:space="preserve">Artículo 18.6.- </w:t>
      </w:r>
      <w:r w:rsidRPr="00D95D9B">
        <w:rPr>
          <w:rFonts w:ascii="Palatino Linotype" w:hAnsi="Palatino Linotype"/>
          <w:i/>
          <w:sz w:val="22"/>
        </w:rPr>
        <w:t>Son atribuciones de los Municipios:</w:t>
      </w:r>
    </w:p>
    <w:p w14:paraId="123C9FFA" w14:textId="571AAE32" w:rsidR="00AB6590" w:rsidRPr="00D95D9B" w:rsidRDefault="00AB6590"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i/>
          <w:sz w:val="22"/>
        </w:rPr>
        <w:t>(…)</w:t>
      </w:r>
    </w:p>
    <w:p w14:paraId="7E949E25" w14:textId="77777777" w:rsidR="00D95D9B" w:rsidRDefault="00AB6590"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II. Expedir licencias, permisos y constancias en materia de construcción</w:t>
      </w:r>
      <w:r w:rsidRPr="00D95D9B">
        <w:rPr>
          <w:rFonts w:ascii="Palatino Linotype" w:hAnsi="Palatino Linotype"/>
          <w:i/>
          <w:sz w:val="22"/>
        </w:rPr>
        <w:t xml:space="preserve">, de conformidad con lo dispuesto por este Libro, las Normas Técnicas, los planes municipales de desarrollo urbano y demás normatividad aplicable; </w:t>
      </w:r>
    </w:p>
    <w:p w14:paraId="4835E839" w14:textId="2683F372" w:rsidR="00AB6590" w:rsidRPr="00D95D9B" w:rsidRDefault="00AB6590"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III.</w:t>
      </w:r>
      <w:r w:rsidRPr="00D95D9B">
        <w:rPr>
          <w:rFonts w:ascii="Palatino Linotype" w:hAnsi="Palatino Linotype"/>
          <w:i/>
          <w:sz w:val="22"/>
        </w:rPr>
        <w:t xml:space="preserve"> Fijar las </w:t>
      </w:r>
      <w:r w:rsidRPr="00D95D9B">
        <w:rPr>
          <w:rFonts w:ascii="Palatino Linotype" w:hAnsi="Palatino Linotype"/>
          <w:b/>
          <w:i/>
          <w:sz w:val="22"/>
        </w:rPr>
        <w:t>restricciones</w:t>
      </w:r>
      <w:r w:rsidRPr="00D95D9B">
        <w:rPr>
          <w:rFonts w:ascii="Palatino Linotype" w:hAnsi="Palatino Linotype"/>
          <w:i/>
          <w:sz w:val="22"/>
        </w:rPr>
        <w:t xml:space="preserve"> a que deban sujetarse las construcciones; </w:t>
      </w:r>
    </w:p>
    <w:p w14:paraId="54620311" w14:textId="797AA934" w:rsidR="00D95D9B" w:rsidRP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i/>
          <w:sz w:val="22"/>
        </w:rPr>
        <w:t>(…)</w:t>
      </w:r>
    </w:p>
    <w:p w14:paraId="2F1F1596" w14:textId="77777777" w:rsid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w:t>
      </w:r>
      <w:r w:rsidRPr="00D95D9B">
        <w:rPr>
          <w:rFonts w:ascii="Palatino Linotype" w:hAnsi="Palatino Linotype"/>
          <w:i/>
          <w:sz w:val="22"/>
        </w:rPr>
        <w:t xml:space="preserve"> </w:t>
      </w:r>
      <w:r w:rsidRPr="00D95D9B">
        <w:rPr>
          <w:rFonts w:ascii="Palatino Linotype" w:hAnsi="Palatino Linotype"/>
          <w:b/>
          <w:i/>
          <w:sz w:val="22"/>
        </w:rPr>
        <w:t>Asesorar</w:t>
      </w:r>
      <w:r w:rsidRPr="00D95D9B">
        <w:rPr>
          <w:rFonts w:ascii="Palatino Linotype" w:hAnsi="Palatino Linotype"/>
          <w:i/>
          <w:sz w:val="22"/>
        </w:rPr>
        <w:t xml:space="preserve"> a los particulares respecto a las disposiciones de este Libro, las Normas Técnicas y demás disposiciones jurídicas aplicables; </w:t>
      </w:r>
    </w:p>
    <w:p w14:paraId="4FF6CA94" w14:textId="77777777" w:rsid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VI. Vigilar</w:t>
      </w:r>
      <w:r w:rsidRPr="00D95D9B">
        <w:rPr>
          <w:rFonts w:ascii="Palatino Linotype" w:hAnsi="Palatino Linotype"/>
          <w:i/>
          <w:sz w:val="22"/>
        </w:rPr>
        <w:t xml:space="preserve"> que las construcciones en proceso, terminadas o en demolición, se ajusten a las disposiciones de este Libro, de los planes municipales de desarrollo urbano, de las licencias y permisos de construcción y demás normatividad aplicable; </w:t>
      </w:r>
    </w:p>
    <w:p w14:paraId="44BBF389" w14:textId="49C67A77" w:rsid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VII. Ordenar y ejecutar</w:t>
      </w:r>
      <w:r w:rsidRPr="00D95D9B">
        <w:rPr>
          <w:rFonts w:ascii="Palatino Linotype" w:hAnsi="Palatino Linotype"/>
          <w:i/>
          <w:sz w:val="22"/>
        </w:rPr>
        <w:t xml:space="preserve"> las medidas de seguridad que fueren procedentes de conformidad con lo establecido por este Libro y demás disposiciones jurídicas aplicables;</w:t>
      </w:r>
    </w:p>
    <w:p w14:paraId="5E54F3E1" w14:textId="2CA761EA" w:rsid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2C6416FD" w14:textId="2DE6F9DB" w:rsidR="00D95D9B" w:rsidRPr="00D95D9B" w:rsidRDefault="00D95D9B" w:rsidP="00D95D9B">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4DA416E9" w14:textId="77777777" w:rsidR="00AB6590" w:rsidRDefault="00AB6590"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3F538F0C" w14:textId="04AB7573" w:rsidR="00FF457A" w:rsidRDefault="00481605"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tal guisa que el </w:t>
      </w:r>
      <w:r>
        <w:rPr>
          <w:rFonts w:ascii="Palatino Linotype" w:hAnsi="Palatino Linotype"/>
          <w:b/>
          <w:color w:val="000000" w:themeColor="text1"/>
        </w:rPr>
        <w:t>SUJETO OBLIGADO</w:t>
      </w:r>
      <w:r>
        <w:rPr>
          <w:rFonts w:ascii="Palatino Linotype" w:hAnsi="Palatino Linotype"/>
          <w:color w:val="000000" w:themeColor="text1"/>
        </w:rPr>
        <w:t xml:space="preserve">, de conformidad con lo dispuesto en el Libro Décimo Octavo del Código Administrativo del Estado de México tendrá, entre sus atribuciones, el </w:t>
      </w:r>
      <w:r>
        <w:rPr>
          <w:rFonts w:ascii="Palatino Linotype" w:hAnsi="Palatino Linotype"/>
          <w:b/>
          <w:color w:val="000000" w:themeColor="text1"/>
        </w:rPr>
        <w:t>expedir licencias, permisos y constancias de construcción</w:t>
      </w:r>
      <w:r>
        <w:rPr>
          <w:rFonts w:ascii="Palatino Linotype" w:hAnsi="Palatino Linotype"/>
          <w:color w:val="000000" w:themeColor="text1"/>
        </w:rPr>
        <w:t>, así como vigilar que las obras en proceso, concluidas o en demolición, se ajusten a las disposiciones normativas que conforme a derecho proceda.</w:t>
      </w:r>
    </w:p>
    <w:p w14:paraId="30776C2E"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334ACCF4" w14:textId="405FFAD2" w:rsidR="00FF457A" w:rsidRDefault="00481605"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 el Bando Municipal de Tianguistenco, establece que el ayuntamiento, a través de la Dirección de Desarrollo Urbano, tendrá entre sus atribuciones, las siguientes</w:t>
      </w:r>
      <w:r w:rsidR="003C4444">
        <w:rPr>
          <w:rStyle w:val="Refdenotaalpie"/>
          <w:rFonts w:ascii="Palatino Linotype" w:hAnsi="Palatino Linotype"/>
          <w:color w:val="000000" w:themeColor="text1"/>
        </w:rPr>
        <w:footnoteReference w:id="11"/>
      </w:r>
      <w:r>
        <w:rPr>
          <w:rFonts w:ascii="Palatino Linotype" w:hAnsi="Palatino Linotype"/>
          <w:color w:val="000000" w:themeColor="text1"/>
        </w:rPr>
        <w:t>:</w:t>
      </w:r>
    </w:p>
    <w:p w14:paraId="4FB45183" w14:textId="2F3F806B" w:rsidR="00481605" w:rsidRDefault="00481605" w:rsidP="003C444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481605">
        <w:rPr>
          <w:rFonts w:ascii="Palatino Linotype" w:hAnsi="Palatino Linotype"/>
          <w:color w:val="000000" w:themeColor="text1"/>
        </w:rPr>
        <w:t>Participar en el ordenamiento de los asentamientos humanos y del territorio municipal;</w:t>
      </w:r>
    </w:p>
    <w:p w14:paraId="322E4CC2" w14:textId="28B32A93" w:rsidR="00481605" w:rsidRDefault="003C4444" w:rsidP="003C444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Intervenir, dentro de los límites de su competencia para la aplicación de la normatividad en materia urbana;</w:t>
      </w:r>
    </w:p>
    <w:p w14:paraId="57C481C4" w14:textId="298314FF" w:rsidR="003C4444" w:rsidRDefault="003C4444" w:rsidP="003C444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Establecer con apego a la normatividad vigente los requisitos para </w:t>
      </w:r>
      <w:r w:rsidRPr="003C4444">
        <w:rPr>
          <w:rFonts w:ascii="Palatino Linotype" w:hAnsi="Palatino Linotype"/>
          <w:b/>
          <w:color w:val="000000" w:themeColor="text1"/>
        </w:rPr>
        <w:t>expedir</w:t>
      </w:r>
      <w:r>
        <w:rPr>
          <w:rFonts w:ascii="Palatino Linotype" w:hAnsi="Palatino Linotype"/>
          <w:color w:val="000000" w:themeColor="text1"/>
        </w:rPr>
        <w:t xml:space="preserve"> </w:t>
      </w:r>
      <w:r>
        <w:rPr>
          <w:rFonts w:ascii="Palatino Linotype" w:hAnsi="Palatino Linotype"/>
          <w:b/>
          <w:color w:val="000000" w:themeColor="text1"/>
        </w:rPr>
        <w:t>licencias de construcción</w:t>
      </w:r>
      <w:r>
        <w:rPr>
          <w:rFonts w:ascii="Palatino Linotype" w:hAnsi="Palatino Linotype"/>
          <w:color w:val="000000" w:themeColor="text1"/>
        </w:rPr>
        <w:t>; y</w:t>
      </w:r>
    </w:p>
    <w:p w14:paraId="1E7219D9" w14:textId="13CC8E7D" w:rsidR="003C4444" w:rsidRPr="00481605" w:rsidRDefault="003C4444" w:rsidP="003C444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Vigilar </w:t>
      </w:r>
      <w:r w:rsidRPr="003C4444">
        <w:rPr>
          <w:rFonts w:ascii="Palatino Linotype" w:hAnsi="Palatino Linotype"/>
          <w:color w:val="000000" w:themeColor="text1"/>
        </w:rPr>
        <w:t>y supervisar que todo tipo de construcción para uso: habitacional, comercial, industrial y de servicios, sea a</w:t>
      </w:r>
      <w:r>
        <w:rPr>
          <w:rFonts w:ascii="Palatino Linotype" w:hAnsi="Palatino Linotype"/>
          <w:color w:val="000000" w:themeColor="text1"/>
        </w:rPr>
        <w:t>corde a los reglamentos de cons</w:t>
      </w:r>
      <w:r w:rsidRPr="003C4444">
        <w:rPr>
          <w:rFonts w:ascii="Palatino Linotype" w:hAnsi="Palatino Linotype"/>
          <w:color w:val="000000" w:themeColor="text1"/>
        </w:rPr>
        <w:t>trucción y reúna las condicionantes de seguridad estructural; y que, se ubiquen en áreas que establezca el Plan de Desarrollo Ur</w:t>
      </w:r>
      <w:r>
        <w:rPr>
          <w:rFonts w:ascii="Palatino Linotype" w:hAnsi="Palatino Linotype"/>
          <w:color w:val="000000" w:themeColor="text1"/>
        </w:rPr>
        <w:t>bano Municipal de Tianguistenco.</w:t>
      </w:r>
    </w:p>
    <w:p w14:paraId="707DED5C"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760D6D6E" w14:textId="5929BD89" w:rsidR="00815CB1" w:rsidRDefault="00815CB1"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mencionar que dentro del Código Administrativo del Estado de México se establecen las </w:t>
      </w:r>
      <w:r>
        <w:rPr>
          <w:rFonts w:ascii="Palatino Linotype" w:hAnsi="Palatino Linotype"/>
          <w:b/>
          <w:color w:val="000000" w:themeColor="text1"/>
        </w:rPr>
        <w:t>medidas de seguridad</w:t>
      </w:r>
      <w:r>
        <w:rPr>
          <w:rFonts w:ascii="Palatino Linotype" w:hAnsi="Palatino Linotype"/>
          <w:color w:val="000000" w:themeColor="text1"/>
        </w:rPr>
        <w:t xml:space="preserve">, en materia de construcciones, las cuales, son </w:t>
      </w:r>
      <w:r w:rsidRPr="00815CB1">
        <w:rPr>
          <w:rFonts w:ascii="Palatino Linotype" w:hAnsi="Palatino Linotype"/>
          <w:color w:val="000000" w:themeColor="text1"/>
        </w:rPr>
        <w:t xml:space="preserve">determinaciones de carácter preventivo que tienen por objeto evitar la </w:t>
      </w:r>
      <w:r w:rsidRPr="00815CB1">
        <w:rPr>
          <w:rFonts w:ascii="Palatino Linotype" w:hAnsi="Palatino Linotype"/>
          <w:color w:val="000000" w:themeColor="text1"/>
        </w:rPr>
        <w:lastRenderedPageBreak/>
        <w:t>consolidación o permanencia de construcciones que pongan en riesgo a las personas o los bienes, por deficiencias en su edificación, ser de mala calidad en los materiales empleados, encontrarse en estado ruinoso o presentar cualqu</w:t>
      </w:r>
      <w:r>
        <w:rPr>
          <w:rFonts w:ascii="Palatino Linotype" w:hAnsi="Palatino Linotype"/>
          <w:color w:val="000000" w:themeColor="text1"/>
        </w:rPr>
        <w:t xml:space="preserve">ier otra circunstancia análoga; éstas </w:t>
      </w:r>
      <w:r w:rsidRPr="00815CB1">
        <w:rPr>
          <w:rFonts w:ascii="Palatino Linotype" w:hAnsi="Palatino Linotype"/>
          <w:color w:val="000000" w:themeColor="text1"/>
        </w:rPr>
        <w:t>serán de ejecución inmediata y durarán todo el tiempo en que persistan las causas que las motivaron</w:t>
      </w:r>
      <w:r>
        <w:rPr>
          <w:rStyle w:val="Refdenotaalpie"/>
          <w:rFonts w:ascii="Palatino Linotype" w:hAnsi="Palatino Linotype"/>
          <w:color w:val="000000" w:themeColor="text1"/>
        </w:rPr>
        <w:footnoteReference w:id="12"/>
      </w:r>
      <w:r w:rsidRPr="00815CB1">
        <w:rPr>
          <w:rFonts w:ascii="Palatino Linotype" w:hAnsi="Palatino Linotype"/>
          <w:color w:val="000000" w:themeColor="text1"/>
        </w:rPr>
        <w:t>.</w:t>
      </w:r>
    </w:p>
    <w:p w14:paraId="5C0881CE" w14:textId="77777777" w:rsidR="00815CB1" w:rsidRDefault="00815CB1" w:rsidP="00815CB1">
      <w:pPr>
        <w:pStyle w:val="Prrafodelista"/>
        <w:tabs>
          <w:tab w:val="left" w:pos="426"/>
        </w:tabs>
        <w:spacing w:before="240" w:after="240" w:line="360" w:lineRule="auto"/>
        <w:ind w:left="0" w:right="51"/>
        <w:jc w:val="both"/>
        <w:rPr>
          <w:rFonts w:ascii="Palatino Linotype" w:hAnsi="Palatino Linotype"/>
          <w:color w:val="000000" w:themeColor="text1"/>
        </w:rPr>
      </w:pPr>
    </w:p>
    <w:p w14:paraId="7C2C080C" w14:textId="3D4B77AC" w:rsidR="00815CB1" w:rsidRDefault="00815CB1"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dispuesto por el numeral 18.70 del Código Administrativo de la entidad, las medidas de seguridad que podrá adoptar el </w:t>
      </w:r>
      <w:r>
        <w:rPr>
          <w:rFonts w:ascii="Palatino Linotype" w:hAnsi="Palatino Linotype"/>
          <w:b/>
          <w:color w:val="000000" w:themeColor="text1"/>
        </w:rPr>
        <w:t>SUJETO OBLIGADO</w:t>
      </w:r>
      <w:r>
        <w:rPr>
          <w:rFonts w:ascii="Palatino Linotype" w:hAnsi="Palatino Linotype"/>
          <w:color w:val="000000" w:themeColor="text1"/>
        </w:rPr>
        <w:t xml:space="preserve"> en materia de construcciones son:</w:t>
      </w:r>
    </w:p>
    <w:p w14:paraId="3159267C" w14:textId="77777777" w:rsidR="00815CB1" w:rsidRDefault="00815CB1" w:rsidP="00815CB1">
      <w:pPr>
        <w:pStyle w:val="Prrafodelista"/>
        <w:tabs>
          <w:tab w:val="left" w:pos="426"/>
        </w:tabs>
        <w:spacing w:before="240" w:after="240" w:line="360" w:lineRule="auto"/>
        <w:ind w:left="0" w:right="51"/>
        <w:jc w:val="both"/>
        <w:rPr>
          <w:rFonts w:ascii="Palatino Linotype" w:hAnsi="Palatino Linotype"/>
          <w:color w:val="000000" w:themeColor="text1"/>
        </w:rPr>
      </w:pPr>
    </w:p>
    <w:p w14:paraId="0DEA068A" w14:textId="77777777" w:rsidR="0077358D" w:rsidRDefault="00815CB1" w:rsidP="00815CB1">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815CB1">
        <w:rPr>
          <w:rFonts w:ascii="Palatino Linotype" w:hAnsi="Palatino Linotype"/>
          <w:b/>
          <w:i/>
          <w:sz w:val="22"/>
        </w:rPr>
        <w:t>Artículo 18.70.-</w:t>
      </w:r>
      <w:r w:rsidRPr="00815CB1">
        <w:rPr>
          <w:rFonts w:ascii="Palatino Linotype" w:hAnsi="Palatino Linotype"/>
          <w:i/>
          <w:sz w:val="22"/>
        </w:rPr>
        <w:t xml:space="preserve"> Las medidas de seguridad que podrán adoptar las autoridades municipales son: </w:t>
      </w:r>
    </w:p>
    <w:p w14:paraId="18867D75" w14:textId="77777777" w:rsidR="0077358D" w:rsidRPr="0077358D" w:rsidRDefault="00815CB1" w:rsidP="00815CB1">
      <w:pPr>
        <w:pStyle w:val="Prrafodelista"/>
        <w:tabs>
          <w:tab w:val="left" w:pos="426"/>
        </w:tabs>
        <w:spacing w:before="240" w:after="240" w:line="276" w:lineRule="auto"/>
        <w:ind w:left="567" w:right="567"/>
        <w:jc w:val="both"/>
        <w:rPr>
          <w:rFonts w:ascii="Palatino Linotype" w:hAnsi="Palatino Linotype"/>
          <w:b/>
          <w:i/>
          <w:sz w:val="22"/>
        </w:rPr>
      </w:pPr>
      <w:r w:rsidRPr="0077358D">
        <w:rPr>
          <w:rFonts w:ascii="Palatino Linotype" w:hAnsi="Palatino Linotype"/>
          <w:b/>
          <w:i/>
          <w:sz w:val="22"/>
        </w:rPr>
        <w:t xml:space="preserve">I. Suspensión provisional, parcial o total de las construcciones; </w:t>
      </w:r>
    </w:p>
    <w:p w14:paraId="43520604" w14:textId="77777777" w:rsidR="0077358D" w:rsidRDefault="00815CB1" w:rsidP="00815CB1">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II.</w:t>
      </w:r>
      <w:r w:rsidRPr="00815CB1">
        <w:rPr>
          <w:rFonts w:ascii="Palatino Linotype" w:hAnsi="Palatino Linotype"/>
          <w:i/>
          <w:sz w:val="22"/>
        </w:rPr>
        <w:t xml:space="preserve"> Desocupación parcial o total de inmuebles; </w:t>
      </w:r>
    </w:p>
    <w:p w14:paraId="52154997" w14:textId="77777777" w:rsidR="0077358D" w:rsidRDefault="00815CB1" w:rsidP="00815CB1">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III.</w:t>
      </w:r>
      <w:r w:rsidRPr="00815CB1">
        <w:rPr>
          <w:rFonts w:ascii="Palatino Linotype" w:hAnsi="Palatino Linotype"/>
          <w:i/>
          <w:sz w:val="22"/>
        </w:rPr>
        <w:t xml:space="preserve"> Demolición parcial o total; </w:t>
      </w:r>
    </w:p>
    <w:p w14:paraId="5C129DB7" w14:textId="77777777" w:rsidR="0077358D" w:rsidRDefault="00815CB1" w:rsidP="00815CB1">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IV.</w:t>
      </w:r>
      <w:r w:rsidRPr="00815CB1">
        <w:rPr>
          <w:rFonts w:ascii="Palatino Linotype" w:hAnsi="Palatino Linotype"/>
          <w:i/>
          <w:sz w:val="22"/>
        </w:rPr>
        <w:t xml:space="preserve"> Retiro de materiales, instalaciones y equipos; </w:t>
      </w:r>
    </w:p>
    <w:p w14:paraId="1E880FC2" w14:textId="77777777" w:rsidR="0077358D" w:rsidRDefault="00815CB1" w:rsidP="00815CB1">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V.</w:t>
      </w:r>
      <w:r w:rsidRPr="00815CB1">
        <w:rPr>
          <w:rFonts w:ascii="Palatino Linotype" w:hAnsi="Palatino Linotype"/>
          <w:i/>
          <w:sz w:val="22"/>
        </w:rPr>
        <w:t xml:space="preserve"> Evacuación o desalojo de personas y bienes; y </w:t>
      </w:r>
    </w:p>
    <w:p w14:paraId="49DEB62C" w14:textId="77777777" w:rsidR="0077358D" w:rsidRDefault="00815CB1" w:rsidP="00815CB1">
      <w:pPr>
        <w:pStyle w:val="Prrafodelista"/>
        <w:tabs>
          <w:tab w:val="left" w:pos="426"/>
        </w:tabs>
        <w:spacing w:before="240" w:after="240" w:line="276" w:lineRule="auto"/>
        <w:ind w:left="567" w:right="567"/>
        <w:jc w:val="both"/>
        <w:rPr>
          <w:rFonts w:ascii="Palatino Linotype" w:hAnsi="Palatino Linotype"/>
          <w:i/>
          <w:sz w:val="22"/>
        </w:rPr>
      </w:pPr>
      <w:r w:rsidRPr="0077358D">
        <w:rPr>
          <w:rFonts w:ascii="Palatino Linotype" w:hAnsi="Palatino Linotype"/>
          <w:b/>
          <w:i/>
          <w:sz w:val="22"/>
        </w:rPr>
        <w:t>VI.</w:t>
      </w:r>
      <w:r w:rsidRPr="00815CB1">
        <w:rPr>
          <w:rFonts w:ascii="Palatino Linotype" w:hAnsi="Palatino Linotype"/>
          <w:i/>
          <w:sz w:val="22"/>
        </w:rPr>
        <w:t xml:space="preserve"> Cualquiera otra acción o medida que tienda a garantizar la seguridad de las personas y los bienes. </w:t>
      </w:r>
    </w:p>
    <w:p w14:paraId="133ADD33" w14:textId="0F813BE8" w:rsidR="00815CB1" w:rsidRDefault="00815CB1" w:rsidP="00815CB1">
      <w:pPr>
        <w:pStyle w:val="Prrafodelista"/>
        <w:tabs>
          <w:tab w:val="left" w:pos="426"/>
        </w:tabs>
        <w:spacing w:before="240" w:after="240" w:line="276" w:lineRule="auto"/>
        <w:ind w:left="567" w:right="567"/>
        <w:jc w:val="both"/>
        <w:rPr>
          <w:rFonts w:ascii="Palatino Linotype" w:hAnsi="Palatino Linotype"/>
          <w:sz w:val="22"/>
        </w:rPr>
      </w:pPr>
      <w:r w:rsidRPr="00815CB1">
        <w:rPr>
          <w:rFonts w:ascii="Palatino Linotype" w:hAnsi="Palatino Linotype"/>
          <w:i/>
          <w:sz w:val="22"/>
        </w:rPr>
        <w:t>La autoridad municipal para hacer cumplir las determinaciones señaladas, podrá dictar las medidas de apremio que prevé el Código de Procedimientos Administrativos del Estado de México, incluso requerir la intervención de la fuerza pública y la participación de las autoridades administrativas que sean necesarias.</w:t>
      </w:r>
      <w:r w:rsidR="0077358D">
        <w:rPr>
          <w:rFonts w:ascii="Palatino Linotype" w:hAnsi="Palatino Linotype"/>
          <w:i/>
          <w:sz w:val="22"/>
        </w:rPr>
        <w:t>”</w:t>
      </w:r>
    </w:p>
    <w:p w14:paraId="6BE3DD04" w14:textId="421E2F68" w:rsidR="0077358D" w:rsidRPr="0077358D" w:rsidRDefault="0077358D" w:rsidP="00815CB1">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5444AD97" w14:textId="77777777" w:rsidR="00815CB1" w:rsidRDefault="00815CB1" w:rsidP="00815CB1">
      <w:pPr>
        <w:pStyle w:val="Prrafodelista"/>
        <w:tabs>
          <w:tab w:val="left" w:pos="426"/>
        </w:tabs>
        <w:spacing w:before="240" w:after="240" w:line="360" w:lineRule="auto"/>
        <w:ind w:left="0" w:right="51"/>
        <w:jc w:val="both"/>
        <w:rPr>
          <w:rFonts w:ascii="Palatino Linotype" w:hAnsi="Palatino Linotype"/>
          <w:color w:val="000000" w:themeColor="text1"/>
        </w:rPr>
      </w:pPr>
    </w:p>
    <w:p w14:paraId="044A4CAE" w14:textId="60235F62" w:rsidR="00FF457A" w:rsidRDefault="00815CB1"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lo anterior, </w:t>
      </w:r>
      <w:r>
        <w:rPr>
          <w:rFonts w:ascii="Palatino Linotype" w:hAnsi="Palatino Linotype"/>
          <w:i/>
          <w:color w:val="000000" w:themeColor="text1"/>
        </w:rPr>
        <w:t>a contrario sensu</w:t>
      </w:r>
      <w:r>
        <w:rPr>
          <w:rFonts w:ascii="Palatino Linotype" w:hAnsi="Palatino Linotype"/>
          <w:color w:val="000000" w:themeColor="text1"/>
        </w:rPr>
        <w:t xml:space="preserve"> de la incompetencia para expedir permisos de subdivisión, el Ayuntamiento de Tianguistenco sí tiene competencia para expedir permisos y/o licencias de construcción, así como de vigilar y </w:t>
      </w:r>
      <w:r>
        <w:rPr>
          <w:rFonts w:ascii="Palatino Linotype" w:hAnsi="Palatino Linotype"/>
          <w:color w:val="000000" w:themeColor="text1"/>
        </w:rPr>
        <w:lastRenderedPageBreak/>
        <w:t>supervisar todo tipo de construcciones que se realicen d</w:t>
      </w:r>
      <w:r w:rsidR="0077358D">
        <w:rPr>
          <w:rFonts w:ascii="Palatino Linotype" w:hAnsi="Palatino Linotype"/>
          <w:color w:val="000000" w:themeColor="text1"/>
        </w:rPr>
        <w:t xml:space="preserve">entro del territorio municipal y, de encontrar irregularidades que puedan poner en riesgo a las personas o los mismos bienes, podrá establecer medidas de seguridad como la </w:t>
      </w:r>
      <w:r w:rsidR="0077358D">
        <w:rPr>
          <w:rFonts w:ascii="Palatino Linotype" w:hAnsi="Palatino Linotype"/>
          <w:b/>
          <w:color w:val="000000" w:themeColor="text1"/>
        </w:rPr>
        <w:t>suspensión provisional, parcial o total</w:t>
      </w:r>
      <w:r w:rsidR="0077358D">
        <w:rPr>
          <w:rFonts w:ascii="Palatino Linotype" w:hAnsi="Palatino Linotype"/>
          <w:color w:val="000000" w:themeColor="text1"/>
        </w:rPr>
        <w:t>; desocupación; demolición; etcétera.</w:t>
      </w:r>
    </w:p>
    <w:p w14:paraId="2A07DBA8"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1A7C68EB" w14:textId="313405AF" w:rsidR="00FF457A" w:rsidRDefault="00DF06B6"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651701">
        <w:rPr>
          <w:rFonts w:ascii="Palatino Linotype" w:hAnsi="Palatino Linotype"/>
          <w:color w:val="000000" w:themeColor="text1"/>
        </w:rPr>
        <w:t xml:space="preserve">ese sentido, por cuanto hace a las manifestaciones del </w:t>
      </w:r>
      <w:r>
        <w:rPr>
          <w:rFonts w:ascii="Palatino Linotype" w:hAnsi="Palatino Linotype"/>
          <w:color w:val="000000" w:themeColor="text1"/>
        </w:rPr>
        <w:t xml:space="preserve">Encargado del Despacho de la Dirección de Desarrollo Urbano </w:t>
      </w:r>
      <w:r w:rsidR="002B657F">
        <w:rPr>
          <w:rFonts w:ascii="Palatino Linotype" w:hAnsi="Palatino Linotype"/>
          <w:color w:val="000000" w:themeColor="text1"/>
        </w:rPr>
        <w:t xml:space="preserve">por las que señaló que el inmueble referido en la solicitud de información </w:t>
      </w:r>
      <w:r w:rsidR="002B657F">
        <w:rPr>
          <w:rFonts w:ascii="Palatino Linotype" w:hAnsi="Palatino Linotype"/>
          <w:b/>
          <w:color w:val="000000" w:themeColor="text1"/>
        </w:rPr>
        <w:t>00057/TIANGUIS/IP/2021</w:t>
      </w:r>
      <w:r w:rsidR="002B657F">
        <w:rPr>
          <w:rFonts w:ascii="Palatino Linotype" w:hAnsi="Palatino Linotype"/>
          <w:color w:val="000000" w:themeColor="text1"/>
        </w:rPr>
        <w:t xml:space="preserve"> no contaba con una licencia de construcción al tratarse de un proceso constructivo irregular, </w:t>
      </w:r>
      <w:r w:rsidRPr="00651701">
        <w:rPr>
          <w:rFonts w:ascii="Palatino Linotype" w:hAnsi="Palatino Linotype" w:cs="Arial"/>
          <w:color w:val="000000" w:themeColor="text1"/>
        </w:rPr>
        <w:t xml:space="preserve">deben entenderse como un </w:t>
      </w:r>
      <w:r w:rsidRPr="00651701">
        <w:rPr>
          <w:rFonts w:ascii="Palatino Linotype" w:hAnsi="Palatino Linotype" w:cs="Arial"/>
          <w:i/>
          <w:iCs/>
          <w:color w:val="000000" w:themeColor="text1"/>
        </w:rPr>
        <w:t>hecho negativo</w:t>
      </w:r>
      <w:r w:rsidRPr="00651701">
        <w:rPr>
          <w:rFonts w:ascii="Palatino Linotype" w:hAnsi="Palatino Linotype" w:cs="Arial"/>
          <w:color w:val="000000" w:themeColor="text1"/>
        </w:rPr>
        <w:t xml:space="preserve">, que implica que la información solicitada </w:t>
      </w:r>
      <w:r w:rsidR="002B657F">
        <w:rPr>
          <w:rFonts w:ascii="Palatino Linotype" w:hAnsi="Palatino Linotype" w:cs="Arial"/>
          <w:color w:val="000000" w:themeColor="text1"/>
        </w:rPr>
        <w:t>–la licencia de construcción</w:t>
      </w:r>
      <w:r w:rsidRPr="00651701">
        <w:rPr>
          <w:rFonts w:ascii="Palatino Linotype" w:hAnsi="Palatino Linotype" w:cs="Arial"/>
          <w:color w:val="000000" w:themeColor="text1"/>
        </w:rPr>
        <w:t xml:space="preserve">- no existe, toda vez que su </w:t>
      </w:r>
      <w:r w:rsidR="002B657F">
        <w:rPr>
          <w:rFonts w:ascii="Palatino Linotype" w:hAnsi="Palatino Linotype" w:cs="Arial"/>
          <w:color w:val="000000" w:themeColor="text1"/>
        </w:rPr>
        <w:t>expedición</w:t>
      </w:r>
      <w:r w:rsidRPr="00651701">
        <w:rPr>
          <w:rFonts w:ascii="Palatino Linotype" w:hAnsi="Palatino Linotype" w:cs="Arial"/>
          <w:color w:val="000000" w:themeColor="text1"/>
        </w:rPr>
        <w:t xml:space="preserve"> no ha tenido lugar; escenario por el que </w:t>
      </w:r>
      <w:r w:rsidRPr="00651701">
        <w:rPr>
          <w:rFonts w:ascii="Palatino Linotype" w:hAnsi="Palatino Linotype" w:cs="Arial"/>
          <w:color w:val="000000" w:themeColor="text1"/>
          <w:lang w:val="es-ES"/>
        </w:rPr>
        <w:t>el Pleno de este Órgano Garante sostiene que, cuando se está ante la presencia de u</w:t>
      </w:r>
      <w:r w:rsidR="002B657F">
        <w:rPr>
          <w:rFonts w:ascii="Palatino Linotype" w:hAnsi="Palatino Linotype" w:cs="Arial"/>
          <w:color w:val="000000" w:themeColor="text1"/>
          <w:lang w:val="es-ES"/>
        </w:rPr>
        <w:t>n acto u hecho negativo notorio,</w:t>
      </w:r>
      <w:r w:rsidRPr="00651701">
        <w:rPr>
          <w:rFonts w:ascii="Palatino Linotype" w:hAnsi="Palatino Linotype" w:cs="Arial"/>
          <w:color w:val="000000" w:themeColor="text1"/>
          <w:lang w:val="es-ES"/>
        </w:rPr>
        <w:t xml:space="preserve"> es decir, que no se actualiza la circunstancia por la cual </w:t>
      </w:r>
      <w:r w:rsidRPr="00651701">
        <w:rPr>
          <w:rFonts w:ascii="Palatino Linotype" w:hAnsi="Palatino Linotype" w:cs="Arial"/>
          <w:bCs/>
          <w:color w:val="000000" w:themeColor="text1"/>
          <w:lang w:val="es-ES"/>
        </w:rPr>
        <w:t>el</w:t>
      </w:r>
      <w:r w:rsidRPr="00651701">
        <w:rPr>
          <w:rFonts w:ascii="Palatino Linotype" w:hAnsi="Palatino Linotype" w:cs="Arial"/>
          <w:b/>
          <w:color w:val="000000" w:themeColor="text1"/>
          <w:lang w:val="es-ES"/>
        </w:rPr>
        <w:t xml:space="preserve"> SUJETO OBLIGADO</w:t>
      </w:r>
      <w:r w:rsidRPr="00651701">
        <w:rPr>
          <w:rFonts w:ascii="Palatino Linotype" w:hAnsi="Palatino Linotype" w:cs="Arial"/>
          <w:bCs/>
          <w:color w:val="000000" w:themeColor="text1"/>
          <w:lang w:val="es-ES"/>
        </w:rPr>
        <w:t>,</w:t>
      </w:r>
      <w:r w:rsidRPr="00651701">
        <w:rPr>
          <w:rFonts w:ascii="Palatino Linotype" w:hAnsi="Palatino Linotype" w:cs="Arial"/>
          <w:color w:val="000000" w:themeColor="text1"/>
          <w:lang w:val="es-ES"/>
        </w:rPr>
        <w:t xml:space="preserve">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 Más aún porque el </w:t>
      </w:r>
      <w:r w:rsidRPr="00651701">
        <w:rPr>
          <w:rFonts w:ascii="Palatino Linotype" w:hAnsi="Palatino Linotype" w:cs="Arial"/>
          <w:b/>
          <w:bCs/>
          <w:color w:val="000000" w:themeColor="text1"/>
          <w:lang w:val="es-ES"/>
        </w:rPr>
        <w:t>SUJETO OBLIGADO</w:t>
      </w:r>
      <w:r w:rsidR="002B657F">
        <w:rPr>
          <w:rFonts w:ascii="Palatino Linotype" w:hAnsi="Palatino Linotype" w:cs="Arial"/>
          <w:color w:val="000000" w:themeColor="text1"/>
          <w:lang w:val="es-ES"/>
        </w:rPr>
        <w:t xml:space="preserve"> informó sobre las razones por las que el inmueble no cuenta con esta licencia</w:t>
      </w:r>
      <w:r w:rsidRPr="00651701">
        <w:rPr>
          <w:rFonts w:ascii="Palatino Linotype" w:hAnsi="Palatino Linotype" w:cs="Arial"/>
          <w:color w:val="000000" w:themeColor="text1"/>
          <w:lang w:val="es-ES"/>
        </w:rPr>
        <w:t>.</w:t>
      </w:r>
    </w:p>
    <w:p w14:paraId="5F1D1669"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55C11540" w14:textId="0250150A" w:rsidR="00FF457A" w:rsidRDefault="002B657F"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651701">
        <w:rPr>
          <w:rFonts w:ascii="Palatino Linotype" w:hAnsi="Palatino Linotype" w:cs="Arial"/>
          <w:color w:val="000000" w:themeColor="text1"/>
        </w:rPr>
        <w:t>anterior encuentra sus</w:t>
      </w:r>
      <w:r w:rsidR="00D31E23">
        <w:rPr>
          <w:rFonts w:ascii="Palatino Linotype" w:hAnsi="Palatino Linotype" w:cs="Arial"/>
          <w:color w:val="000000" w:themeColor="text1"/>
        </w:rPr>
        <w:t>tento con la Tesis 267</w:t>
      </w:r>
      <w:r w:rsidRPr="00651701">
        <w:rPr>
          <w:rFonts w:ascii="Palatino Linotype" w:hAnsi="Palatino Linotype" w:cs="Arial"/>
          <w:color w:val="000000" w:themeColor="text1"/>
        </w:rPr>
        <w:t>287</w:t>
      </w:r>
      <w:r w:rsidR="00D31E23">
        <w:rPr>
          <w:rFonts w:ascii="Palatino Linotype" w:hAnsi="Palatino Linotype" w:cs="Arial"/>
          <w:color w:val="000000" w:themeColor="text1"/>
        </w:rPr>
        <w:t>, de la Sexta Época</w:t>
      </w:r>
      <w:r w:rsidRPr="00651701">
        <w:rPr>
          <w:rFonts w:ascii="Palatino Linotype" w:hAnsi="Palatino Linotype" w:cs="Arial"/>
          <w:color w:val="000000" w:themeColor="text1"/>
        </w:rPr>
        <w:t xml:space="preserve"> y el Criterio 10/2004</w:t>
      </w:r>
      <w:r w:rsidR="00D31E23">
        <w:rPr>
          <w:rFonts w:ascii="Palatino Linotype" w:hAnsi="Palatino Linotype" w:cs="Arial"/>
          <w:color w:val="000000" w:themeColor="text1"/>
        </w:rPr>
        <w:t>,</w:t>
      </w:r>
      <w:r w:rsidRPr="00651701">
        <w:rPr>
          <w:rFonts w:ascii="Palatino Linotype" w:hAnsi="Palatino Linotype" w:cs="Arial"/>
          <w:color w:val="000000" w:themeColor="text1"/>
        </w:rPr>
        <w:t xml:space="preserve"> emitidos por el Máximo Juzgador del país</w:t>
      </w:r>
      <w:r w:rsidR="00D31E23">
        <w:rPr>
          <w:rFonts w:ascii="Palatino Linotype" w:hAnsi="Palatino Linotype" w:cs="Arial"/>
          <w:color w:val="000000" w:themeColor="text1"/>
        </w:rPr>
        <w:t xml:space="preserve"> </w:t>
      </w:r>
      <w:r w:rsidRPr="00651701">
        <w:rPr>
          <w:rFonts w:ascii="Palatino Linotype" w:hAnsi="Palatino Linotype" w:cs="Arial"/>
          <w:color w:val="000000" w:themeColor="text1"/>
        </w:rPr>
        <w:t>Tesis que determinan lo siguiente:</w:t>
      </w:r>
    </w:p>
    <w:p w14:paraId="79F1A391"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D6387AE" w14:textId="30C2D7EC" w:rsidR="00D31E23" w:rsidRPr="00F01443" w:rsidRDefault="00D31E23" w:rsidP="00D31E23">
      <w:pPr>
        <w:pStyle w:val="Prrafodelista"/>
        <w:tabs>
          <w:tab w:val="left" w:pos="426"/>
        </w:tabs>
        <w:spacing w:before="240" w:after="240"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lastRenderedPageBreak/>
        <w:t>HECHOS NEGATIVOS, NO SON SUSCEPTIBLES DE DEMOSTRACION.</w:t>
      </w:r>
      <w:r w:rsidRPr="00F01443">
        <w:rPr>
          <w:rFonts w:ascii="Palatino Linotype" w:hAnsi="Palatino Linotype" w:cs="Arial"/>
          <w:i/>
          <w:sz w:val="22"/>
          <w:szCs w:val="22"/>
        </w:rPr>
        <w:t xml:space="preserve"> </w:t>
      </w:r>
      <w:r w:rsidR="00162516">
        <w:rPr>
          <w:rFonts w:ascii="Palatino Linotype" w:hAnsi="Palatino Linotype" w:cs="Arial"/>
          <w:b/>
          <w:i/>
          <w:sz w:val="22"/>
          <w:szCs w:val="22"/>
        </w:rPr>
        <w:t>“</w:t>
      </w:r>
      <w:r w:rsidRPr="00F01443">
        <w:rPr>
          <w:rFonts w:ascii="Palatino Linotype" w:hAnsi="Palatino Linotype" w:cs="Arial"/>
          <w:b/>
          <w:i/>
          <w:sz w:val="22"/>
          <w:szCs w:val="22"/>
        </w:rPr>
        <w:t xml:space="preserve">Tratándose de un hecho negativo, el Juez no tiene </w:t>
      </w:r>
      <w:proofErr w:type="spellStart"/>
      <w:r w:rsidRPr="00F01443">
        <w:rPr>
          <w:rFonts w:ascii="Palatino Linotype" w:hAnsi="Palatino Linotype" w:cs="Arial"/>
          <w:b/>
          <w:i/>
          <w:sz w:val="22"/>
          <w:szCs w:val="22"/>
        </w:rPr>
        <w:t>por que</w:t>
      </w:r>
      <w:proofErr w:type="spellEnd"/>
      <w:r w:rsidRPr="00F01443">
        <w:rPr>
          <w:rFonts w:ascii="Palatino Linotype" w:hAnsi="Palatino Linotype" w:cs="Arial"/>
          <w:b/>
          <w:i/>
          <w:sz w:val="22"/>
          <w:szCs w:val="22"/>
        </w:rPr>
        <w:t xml:space="preserve"> invocar prueba alguna de la que se desprenda</w:t>
      </w:r>
      <w:r w:rsidRPr="00F01443">
        <w:rPr>
          <w:rFonts w:ascii="Palatino Linotype" w:hAnsi="Palatino Linotype" w:cs="Arial"/>
          <w:i/>
          <w:sz w:val="22"/>
          <w:szCs w:val="22"/>
        </w:rPr>
        <w:t>, ya que es bien sabido que esta clase de hechos no son susceptibles de demostración.”</w:t>
      </w:r>
    </w:p>
    <w:p w14:paraId="3E58D92E" w14:textId="77777777" w:rsidR="00D31E23" w:rsidRPr="00F01443" w:rsidRDefault="00D31E23" w:rsidP="00D31E23">
      <w:pPr>
        <w:pStyle w:val="Prrafodelista"/>
        <w:tabs>
          <w:tab w:val="left" w:pos="426"/>
        </w:tabs>
        <w:spacing w:before="240" w:after="240" w:line="276" w:lineRule="auto"/>
        <w:ind w:left="567" w:right="567"/>
        <w:jc w:val="both"/>
        <w:rPr>
          <w:rFonts w:ascii="Palatino Linotype" w:hAnsi="Palatino Linotype" w:cs="Arial"/>
          <w:i/>
          <w:sz w:val="22"/>
          <w:szCs w:val="22"/>
        </w:rPr>
      </w:pPr>
    </w:p>
    <w:p w14:paraId="719091AD" w14:textId="6455C697" w:rsidR="00D31E23" w:rsidRPr="00F01443" w:rsidRDefault="00D31E23" w:rsidP="00D31E23">
      <w:pPr>
        <w:pStyle w:val="Prrafodelista"/>
        <w:tabs>
          <w:tab w:val="left" w:pos="426"/>
        </w:tabs>
        <w:spacing w:before="240" w:after="240"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F01443">
        <w:rPr>
          <w:rFonts w:ascii="Palatino Linotype" w:hAnsi="Palatino Linotype" w:cs="Arial"/>
          <w:i/>
          <w:sz w:val="22"/>
          <w:szCs w:val="22"/>
        </w:rPr>
        <w:t xml:space="preserve"> </w:t>
      </w:r>
      <w:r w:rsidR="00162516">
        <w:rPr>
          <w:rFonts w:ascii="Palatino Linotype" w:hAnsi="Palatino Linotype" w:cs="Arial"/>
          <w:i/>
          <w:sz w:val="22"/>
          <w:szCs w:val="22"/>
        </w:rPr>
        <w:t>“</w:t>
      </w:r>
      <w:r w:rsidRPr="00F01443">
        <w:rPr>
          <w:rFonts w:ascii="Palatino Linotype" w:hAnsi="Palatino Linotype" w:cs="Arial"/>
          <w:i/>
          <w:sz w:val="22"/>
          <w:szCs w:val="22"/>
        </w:rPr>
        <w:t>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F01443">
        <w:rPr>
          <w:rFonts w:ascii="Palatino Linotype" w:hAnsi="Palatino Linotype" w:cs="Arial"/>
          <w:b/>
          <w:i/>
          <w:sz w:val="22"/>
          <w:szCs w:val="22"/>
        </w:rPr>
        <w:t>ndo la referida Unidad señala, o</w:t>
      </w:r>
      <w:r w:rsidRPr="00F01443">
        <w:rPr>
          <w:rFonts w:ascii="Palatino Linotype" w:hAnsi="Palatino Linotype" w:cs="Arial"/>
          <w:i/>
          <w:sz w:val="22"/>
          <w:szCs w:val="22"/>
        </w:rPr>
        <w:t xml:space="preserve"> el mencionado Comité </w:t>
      </w:r>
      <w:r w:rsidRPr="00F01443">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F01443">
        <w:rPr>
          <w:rFonts w:ascii="Palatino Linotype" w:hAnsi="Palatino Linotype" w:cs="Arial"/>
          <w:i/>
          <w:sz w:val="22"/>
          <w:szCs w:val="22"/>
        </w:rPr>
        <w:t>”</w:t>
      </w:r>
    </w:p>
    <w:p w14:paraId="52317D20" w14:textId="77777777" w:rsidR="00D31E23" w:rsidRPr="00F01443" w:rsidRDefault="00D31E23" w:rsidP="00D31E23">
      <w:pPr>
        <w:pStyle w:val="Prrafodelista"/>
        <w:tabs>
          <w:tab w:val="left" w:pos="426"/>
        </w:tabs>
        <w:spacing w:before="240" w:after="240" w:line="276" w:lineRule="auto"/>
        <w:ind w:left="567" w:right="567"/>
        <w:jc w:val="both"/>
        <w:rPr>
          <w:rFonts w:ascii="Palatino Linotype" w:hAnsi="Palatino Linotype" w:cs="Arial"/>
          <w:iCs/>
          <w:sz w:val="22"/>
          <w:szCs w:val="22"/>
        </w:rPr>
      </w:pPr>
      <w:r w:rsidRPr="00F01443">
        <w:rPr>
          <w:rFonts w:ascii="Palatino Linotype" w:hAnsi="Palatino Linotype" w:cs="Arial"/>
          <w:iCs/>
          <w:sz w:val="22"/>
          <w:szCs w:val="22"/>
        </w:rPr>
        <w:t>(Énfasis añadido)</w:t>
      </w:r>
    </w:p>
    <w:p w14:paraId="27F8F328" w14:textId="77777777" w:rsidR="00D31E23" w:rsidRDefault="00D31E23"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580FDB50" w14:textId="710BEDAD" w:rsidR="00D31E23" w:rsidRDefault="00D31E23" w:rsidP="00D31E2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por cuanto hace al pronunciamiento del Encargado del Despacho de la Dirección de Desarrollo Urbano, a través del cual, manifestó que </w:t>
      </w:r>
      <w:r w:rsidRPr="0077358D">
        <w:rPr>
          <w:rFonts w:ascii="Palatino Linotype" w:hAnsi="Palatino Linotype"/>
          <w:b/>
          <w:color w:val="000000" w:themeColor="text1"/>
        </w:rPr>
        <w:t>el inmueble</w:t>
      </w:r>
      <w:r>
        <w:rPr>
          <w:rFonts w:ascii="Palatino Linotype" w:hAnsi="Palatino Linotype"/>
          <w:color w:val="000000" w:themeColor="text1"/>
        </w:rPr>
        <w:t xml:space="preserve"> señalado en la solicitud de información </w:t>
      </w:r>
      <w:r>
        <w:rPr>
          <w:rFonts w:ascii="Palatino Linotype" w:hAnsi="Palatino Linotype"/>
          <w:b/>
          <w:color w:val="000000" w:themeColor="text1"/>
        </w:rPr>
        <w:t>00057/TIANGUIS/IP/2021</w:t>
      </w:r>
      <w:r>
        <w:rPr>
          <w:rFonts w:ascii="Palatino Linotype" w:hAnsi="Palatino Linotype"/>
          <w:color w:val="000000" w:themeColor="text1"/>
        </w:rPr>
        <w:t xml:space="preserve"> </w:t>
      </w:r>
      <w:r>
        <w:rPr>
          <w:rFonts w:ascii="Palatino Linotype" w:hAnsi="Palatino Linotype"/>
          <w:b/>
          <w:color w:val="000000" w:themeColor="text1"/>
        </w:rPr>
        <w:t>no cuenta con licencia de construcción</w:t>
      </w:r>
      <w:r>
        <w:rPr>
          <w:rFonts w:ascii="Palatino Linotype" w:hAnsi="Palatino Linotype"/>
          <w:color w:val="000000" w:themeColor="text1"/>
        </w:rPr>
        <w:t xml:space="preserve"> y, que al respecto se llevó se ejecutó la suspensión de obra, como medida de seguridad, por tratarse de un proceso constructivo irregular, esta Ponencia Resolutora determina que </w:t>
      </w:r>
      <w:r>
        <w:rPr>
          <w:rFonts w:ascii="Palatino Linotype" w:hAnsi="Palatino Linotype"/>
          <w:b/>
          <w:color w:val="000000" w:themeColor="text1"/>
        </w:rPr>
        <w:t>colma</w:t>
      </w:r>
      <w:r>
        <w:rPr>
          <w:rFonts w:ascii="Palatino Linotype" w:hAnsi="Palatino Linotype"/>
          <w:color w:val="000000" w:themeColor="text1"/>
        </w:rPr>
        <w:t xml:space="preserve"> el requerimiento relacionado con la licencia de construcción del inmueble.</w:t>
      </w:r>
    </w:p>
    <w:p w14:paraId="735D6945" w14:textId="77777777" w:rsidR="00D31E23" w:rsidRDefault="00D31E23" w:rsidP="00D31E23">
      <w:pPr>
        <w:pStyle w:val="Prrafodelista"/>
        <w:tabs>
          <w:tab w:val="left" w:pos="426"/>
        </w:tabs>
        <w:spacing w:before="240" w:after="240" w:line="360" w:lineRule="auto"/>
        <w:ind w:left="0" w:right="51"/>
        <w:jc w:val="both"/>
        <w:rPr>
          <w:rFonts w:ascii="Palatino Linotype" w:hAnsi="Palatino Linotype"/>
          <w:color w:val="000000" w:themeColor="text1"/>
        </w:rPr>
      </w:pPr>
    </w:p>
    <w:p w14:paraId="619C7AC5" w14:textId="77777777" w:rsidR="00D31E23" w:rsidRDefault="00D31E23" w:rsidP="00D31E2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Lo anterior es así, toda vez que al </w:t>
      </w:r>
      <w:r w:rsidRPr="00DF06B6">
        <w:rPr>
          <w:rFonts w:ascii="Palatino Linotype" w:hAnsi="Palatino Linotype"/>
          <w:color w:val="000000" w:themeColor="text1"/>
          <w:lang w:val="es-MX"/>
        </w:rPr>
        <w:t xml:space="preserve">existir un pronunciamiento directo por parte del </w:t>
      </w:r>
      <w:r w:rsidRPr="00DF06B6">
        <w:rPr>
          <w:rFonts w:ascii="Palatino Linotype" w:hAnsi="Palatino Linotype"/>
          <w:b/>
          <w:color w:val="000000" w:themeColor="text1"/>
          <w:lang w:val="es-MX"/>
        </w:rPr>
        <w:t>SUJETO OBLIGADO</w:t>
      </w:r>
      <w:r w:rsidRPr="00DF06B6">
        <w:rPr>
          <w:rFonts w:ascii="Palatino Linotype" w:hAnsi="Palatino Linotype"/>
          <w:color w:val="000000" w:themeColor="text1"/>
          <w:lang w:val="es-MX"/>
        </w:rPr>
        <w:t xml:space="preserve">, a fin de atender la solicitud planteada por el hoy </w:t>
      </w:r>
      <w:r w:rsidRPr="00DF06B6">
        <w:rPr>
          <w:rFonts w:ascii="Palatino Linotype" w:hAnsi="Palatino Linotype"/>
          <w:b/>
          <w:color w:val="000000" w:themeColor="text1"/>
          <w:lang w:val="es-MX"/>
        </w:rPr>
        <w:t>RECURRENTE</w:t>
      </w:r>
      <w:r w:rsidRPr="00DF06B6">
        <w:rPr>
          <w:rFonts w:ascii="Palatino Linotype" w:hAnsi="Palatino Linotype"/>
          <w:color w:val="000000" w:themeColor="text1"/>
          <w:lang w:val="es-MX"/>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DF06B6">
        <w:rPr>
          <w:rFonts w:ascii="Palatino Linotype" w:hAnsi="Palatino Linotype"/>
          <w:bCs/>
          <w:iCs/>
          <w:color w:val="000000" w:themeColor="text1"/>
          <w:lang w:val="es-MX"/>
        </w:rPr>
        <w:t>SAIMEX</w:t>
      </w:r>
      <w:r w:rsidRPr="00DF06B6">
        <w:rPr>
          <w:rFonts w:ascii="Palatino Linotype" w:hAnsi="Palatino Linotype"/>
          <w:color w:val="000000" w:themeColor="text1"/>
          <w:lang w:val="es-MX"/>
        </w:rPr>
        <w:t>.</w:t>
      </w:r>
    </w:p>
    <w:p w14:paraId="4B1EB766" w14:textId="77777777" w:rsidR="00D31E23" w:rsidRDefault="00D31E23" w:rsidP="00D31E23">
      <w:pPr>
        <w:pStyle w:val="Prrafodelista"/>
        <w:tabs>
          <w:tab w:val="left" w:pos="426"/>
        </w:tabs>
        <w:spacing w:before="240" w:after="240" w:line="360" w:lineRule="auto"/>
        <w:ind w:left="0" w:right="51"/>
        <w:jc w:val="both"/>
        <w:rPr>
          <w:rFonts w:ascii="Palatino Linotype" w:hAnsi="Palatino Linotype"/>
          <w:color w:val="000000" w:themeColor="text1"/>
        </w:rPr>
      </w:pPr>
    </w:p>
    <w:p w14:paraId="746EAA1B" w14:textId="77777777" w:rsidR="00D31E23" w:rsidRDefault="00D31E23" w:rsidP="00D31E2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5480B6C8" w14:textId="77777777" w:rsidR="00D31E23" w:rsidRDefault="00D31E23" w:rsidP="00D31E23">
      <w:pPr>
        <w:pStyle w:val="Prrafodelista"/>
        <w:tabs>
          <w:tab w:val="left" w:pos="426"/>
        </w:tabs>
        <w:spacing w:before="240" w:after="240" w:line="360" w:lineRule="auto"/>
        <w:ind w:left="0" w:right="51"/>
        <w:jc w:val="both"/>
        <w:rPr>
          <w:rFonts w:ascii="Palatino Linotype" w:hAnsi="Palatino Linotype"/>
          <w:color w:val="000000" w:themeColor="text1"/>
        </w:rPr>
      </w:pPr>
    </w:p>
    <w:p w14:paraId="68F102ED" w14:textId="77777777" w:rsidR="00D31E23" w:rsidRPr="00794C2B" w:rsidRDefault="00D31E23" w:rsidP="00D31E23">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461CE152"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71A9ED05" w14:textId="728CF7DC" w:rsidR="00D31E23" w:rsidRPr="00D31E23" w:rsidRDefault="00D31E23" w:rsidP="00D31E2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4325320"/>
      <w:r>
        <w:rPr>
          <w:rFonts w:ascii="Palatino Linotype" w:hAnsi="Palatino Linotype"/>
          <w:b/>
          <w:color w:val="000000" w:themeColor="text1"/>
        </w:rPr>
        <w:t>II.III De la capacidad de particulares para enajenar áreas comunes.</w:t>
      </w:r>
      <w:bookmarkEnd w:id="30"/>
    </w:p>
    <w:p w14:paraId="1EF6DDAB" w14:textId="77777777" w:rsidR="00D31E23" w:rsidRDefault="00D31E23"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3F1780A1" w14:textId="79BCF1DD" w:rsidR="00FF457A" w:rsidRPr="00CF7758" w:rsidRDefault="00CF7758" w:rsidP="00CF7758">
      <w:pPr>
        <w:pStyle w:val="Prrafodelista"/>
        <w:numPr>
          <w:ilvl w:val="0"/>
          <w:numId w:val="1"/>
        </w:numPr>
        <w:tabs>
          <w:tab w:val="left" w:pos="426"/>
        </w:tabs>
        <w:spacing w:before="240" w:after="240" w:line="360" w:lineRule="auto"/>
        <w:ind w:right="51"/>
        <w:jc w:val="both"/>
        <w:rPr>
          <w:rFonts w:ascii="Palatino Linotype" w:hAnsi="Palatino Linotype"/>
          <w:i/>
          <w:color w:val="000000" w:themeColor="text1"/>
        </w:rPr>
      </w:pPr>
      <w:r>
        <w:rPr>
          <w:rFonts w:ascii="Palatino Linotype" w:hAnsi="Palatino Linotype"/>
          <w:color w:val="000000" w:themeColor="text1"/>
        </w:rPr>
        <w:t>Como tercer y último requerimiento, el particular solicitó conocer “</w:t>
      </w:r>
      <w:r w:rsidRPr="00CF7758">
        <w:rPr>
          <w:rFonts w:ascii="Palatino Linotype" w:hAnsi="Palatino Linotype"/>
          <w:i/>
          <w:color w:val="000000" w:themeColor="text1"/>
        </w:rPr>
        <w:t>si dentro de una unidad habitacional que cuenta con áreas comunes estas pueden ser e</w:t>
      </w:r>
      <w:r>
        <w:rPr>
          <w:rFonts w:ascii="Palatino Linotype" w:hAnsi="Palatino Linotype"/>
          <w:i/>
          <w:color w:val="000000" w:themeColor="text1"/>
        </w:rPr>
        <w:t>najenadas por un solo particular”</w:t>
      </w:r>
      <w:r>
        <w:rPr>
          <w:rFonts w:ascii="Palatino Linotype" w:hAnsi="Palatino Linotype"/>
          <w:color w:val="000000" w:themeColor="text1"/>
        </w:rPr>
        <w:t xml:space="preserve">; lo cual, como fuera establecido en punto I del presente estudio, el </w:t>
      </w:r>
      <w:r>
        <w:rPr>
          <w:rFonts w:ascii="Palatino Linotype" w:hAnsi="Palatino Linotype"/>
          <w:b/>
          <w:color w:val="000000" w:themeColor="text1"/>
        </w:rPr>
        <w:t>SUJETO OBLIGADO</w:t>
      </w:r>
      <w:r>
        <w:rPr>
          <w:rFonts w:ascii="Palatino Linotype" w:hAnsi="Palatino Linotype"/>
          <w:color w:val="000000" w:themeColor="text1"/>
        </w:rPr>
        <w:t xml:space="preserve"> no se pronunció al respecto.</w:t>
      </w:r>
    </w:p>
    <w:p w14:paraId="5CFCD324"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5974E4B8" w14:textId="76492B42" w:rsidR="00FF457A" w:rsidRDefault="00CF7758"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Sin embargo, una vez interpuesto el recurso de revisión materia de esta resolución, el veintitrés (23) de agosto de dos mil veintiuno, en el apartado de </w:t>
      </w:r>
      <w:r>
        <w:rPr>
          <w:rFonts w:ascii="Palatino Linotype" w:hAnsi="Palatino Linotype"/>
          <w:i/>
          <w:color w:val="000000" w:themeColor="text1"/>
        </w:rPr>
        <w:t>Manifestaciones</w:t>
      </w:r>
      <w:r>
        <w:rPr>
          <w:rFonts w:ascii="Palatino Linotype" w:hAnsi="Palatino Linotype"/>
          <w:color w:val="000000" w:themeColor="text1"/>
        </w:rPr>
        <w:t xml:space="preserve"> del SAIMEX, el </w:t>
      </w:r>
      <w:r>
        <w:rPr>
          <w:rFonts w:ascii="Palatino Linotype" w:hAnsi="Palatino Linotype"/>
          <w:b/>
          <w:color w:val="000000" w:themeColor="text1"/>
        </w:rPr>
        <w:t>SUJETO OBLIGADO</w:t>
      </w:r>
      <w:r>
        <w:rPr>
          <w:rFonts w:ascii="Palatino Linotype" w:hAnsi="Palatino Linotype"/>
          <w:color w:val="000000" w:themeColor="text1"/>
        </w:rPr>
        <w:t xml:space="preserve"> presentó su informe justificado a través del oficio número PMT/UT/0359/2021, dentro del cual, informó lo siguiente:</w:t>
      </w:r>
    </w:p>
    <w:p w14:paraId="6A3CE970"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700D8CB1" w14:textId="2EFE4B97" w:rsidR="00CF7758" w:rsidRDefault="00CF7758" w:rsidP="00CF7758">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CA6B772" w14:textId="618F49F2" w:rsidR="00CF7758" w:rsidRPr="00CF7758" w:rsidRDefault="00CF7758" w:rsidP="00CF7758">
      <w:pPr>
        <w:pStyle w:val="Prrafodelista"/>
        <w:tabs>
          <w:tab w:val="left" w:pos="426"/>
        </w:tabs>
        <w:spacing w:line="276" w:lineRule="auto"/>
        <w:ind w:left="567" w:right="567"/>
        <w:jc w:val="both"/>
        <w:rPr>
          <w:rFonts w:ascii="Palatino Linotype" w:hAnsi="Palatino Linotype"/>
          <w:b/>
          <w:i/>
          <w:color w:val="000000" w:themeColor="text1"/>
          <w:sz w:val="22"/>
        </w:rPr>
      </w:pPr>
      <w:r w:rsidRPr="00CF7758">
        <w:rPr>
          <w:rFonts w:ascii="Palatino Linotype" w:hAnsi="Palatino Linotype"/>
          <w:b/>
          <w:i/>
          <w:color w:val="000000" w:themeColor="text1"/>
          <w:sz w:val="22"/>
        </w:rPr>
        <w:t>Con fundamento en el artículo 13 de la Ley QUE REGULA EL REGIMEN DE PROPIEDAD EN CONDOMINIO EN EL ESTADO DE MÉXICO le informo que, un particular no puede enajenar, gravar o embargar separadamente de la misma Unidad, y que a la letra dice:</w:t>
      </w:r>
    </w:p>
    <w:p w14:paraId="394685FF" w14:textId="77777777" w:rsidR="00CF7758" w:rsidRPr="00CF7758" w:rsidRDefault="00CF7758" w:rsidP="00CF7758">
      <w:pPr>
        <w:pStyle w:val="Prrafodelista"/>
        <w:tabs>
          <w:tab w:val="left" w:pos="426"/>
        </w:tabs>
        <w:spacing w:line="276" w:lineRule="auto"/>
        <w:ind w:left="567" w:right="567"/>
        <w:jc w:val="both"/>
        <w:rPr>
          <w:rFonts w:ascii="Palatino Linotype" w:hAnsi="Palatino Linotype"/>
          <w:b/>
          <w:i/>
          <w:color w:val="000000" w:themeColor="text1"/>
          <w:sz w:val="22"/>
        </w:rPr>
      </w:pPr>
    </w:p>
    <w:p w14:paraId="16F19FD9" w14:textId="77777777" w:rsidR="00CF7758" w:rsidRPr="00CF7758" w:rsidRDefault="00CF7758" w:rsidP="00CF7758">
      <w:pPr>
        <w:pStyle w:val="Prrafodelista"/>
        <w:tabs>
          <w:tab w:val="left" w:pos="426"/>
        </w:tabs>
        <w:spacing w:line="276" w:lineRule="auto"/>
        <w:ind w:left="567" w:right="567"/>
        <w:jc w:val="center"/>
        <w:rPr>
          <w:rFonts w:ascii="Palatino Linotype" w:hAnsi="Palatino Linotype"/>
          <w:b/>
          <w:i/>
          <w:color w:val="000000" w:themeColor="text1"/>
          <w:sz w:val="22"/>
        </w:rPr>
      </w:pPr>
      <w:r w:rsidRPr="00CF7758">
        <w:rPr>
          <w:rFonts w:ascii="Palatino Linotype" w:hAnsi="Palatino Linotype"/>
          <w:b/>
          <w:i/>
          <w:color w:val="000000" w:themeColor="text1"/>
          <w:sz w:val="22"/>
        </w:rPr>
        <w:t xml:space="preserve">“CAPITULO TERCERO </w:t>
      </w:r>
    </w:p>
    <w:p w14:paraId="3BA08CD3" w14:textId="77777777" w:rsidR="00CF7758" w:rsidRPr="00CF7758" w:rsidRDefault="00CF7758" w:rsidP="00CF7758">
      <w:pPr>
        <w:pStyle w:val="Prrafodelista"/>
        <w:tabs>
          <w:tab w:val="left" w:pos="426"/>
        </w:tabs>
        <w:spacing w:line="276" w:lineRule="auto"/>
        <w:ind w:left="567" w:right="567"/>
        <w:jc w:val="center"/>
        <w:rPr>
          <w:rFonts w:ascii="Palatino Linotype" w:hAnsi="Palatino Linotype"/>
          <w:b/>
          <w:i/>
          <w:color w:val="000000" w:themeColor="text1"/>
          <w:sz w:val="22"/>
        </w:rPr>
      </w:pPr>
      <w:r w:rsidRPr="00CF7758">
        <w:rPr>
          <w:rFonts w:ascii="Palatino Linotype" w:hAnsi="Palatino Linotype"/>
          <w:b/>
          <w:i/>
          <w:color w:val="000000" w:themeColor="text1"/>
          <w:sz w:val="22"/>
        </w:rPr>
        <w:t xml:space="preserve">DE LOS BIENES DE PROPIEDAD EXCLUSIVA Y </w:t>
      </w:r>
    </w:p>
    <w:p w14:paraId="68188100" w14:textId="194746EF" w:rsidR="00CF7758" w:rsidRPr="00CF7758" w:rsidRDefault="00CF7758" w:rsidP="00CF7758">
      <w:pPr>
        <w:pStyle w:val="Prrafodelista"/>
        <w:tabs>
          <w:tab w:val="left" w:pos="426"/>
        </w:tabs>
        <w:spacing w:line="276" w:lineRule="auto"/>
        <w:ind w:left="567" w:right="567"/>
        <w:jc w:val="center"/>
        <w:rPr>
          <w:rFonts w:ascii="Palatino Linotype" w:hAnsi="Palatino Linotype"/>
          <w:b/>
          <w:i/>
          <w:color w:val="000000" w:themeColor="text1"/>
          <w:sz w:val="22"/>
        </w:rPr>
      </w:pPr>
      <w:r w:rsidRPr="00CF7758">
        <w:rPr>
          <w:rFonts w:ascii="Palatino Linotype" w:hAnsi="Palatino Linotype"/>
          <w:b/>
          <w:i/>
          <w:color w:val="000000" w:themeColor="text1"/>
          <w:sz w:val="22"/>
        </w:rPr>
        <w:t>DE LOS BIENES DE PROPIEDAD COMUN</w:t>
      </w:r>
    </w:p>
    <w:p w14:paraId="6596B5C6" w14:textId="77777777" w:rsidR="00CF7758" w:rsidRDefault="00CF7758" w:rsidP="00CF7758">
      <w:pPr>
        <w:pStyle w:val="Prrafodelista"/>
        <w:tabs>
          <w:tab w:val="left" w:pos="426"/>
        </w:tabs>
        <w:spacing w:line="276" w:lineRule="auto"/>
        <w:ind w:left="567" w:right="567"/>
        <w:jc w:val="both"/>
        <w:rPr>
          <w:rFonts w:ascii="Palatino Linotype" w:hAnsi="Palatino Linotype"/>
          <w:i/>
          <w:color w:val="000000" w:themeColor="text1"/>
          <w:sz w:val="22"/>
        </w:rPr>
      </w:pPr>
      <w:r w:rsidRPr="00CF7758">
        <w:rPr>
          <w:rFonts w:ascii="Palatino Linotype" w:hAnsi="Palatino Linotype"/>
          <w:b/>
          <w:i/>
          <w:color w:val="000000" w:themeColor="text1"/>
          <w:sz w:val="22"/>
        </w:rPr>
        <w:t>Artículo 13.-</w:t>
      </w:r>
      <w:r w:rsidRPr="00CF7758">
        <w:rPr>
          <w:rFonts w:ascii="Palatino Linotype" w:hAnsi="Palatino Linotype"/>
          <w:i/>
          <w:color w:val="000000" w:themeColor="text1"/>
          <w:sz w:val="22"/>
        </w:rPr>
        <w:t xml:space="preserve"> En el régimen de propiedad en condominio, cada titular disfrutará de sus derechos en calidad de propietario, en los términos previstos en la Legislación Civil del Estado de México. </w:t>
      </w:r>
    </w:p>
    <w:p w14:paraId="603ACC98" w14:textId="77777777" w:rsidR="00CF7758" w:rsidRDefault="00CF7758" w:rsidP="00CF7758">
      <w:pPr>
        <w:pStyle w:val="Prrafodelista"/>
        <w:tabs>
          <w:tab w:val="left" w:pos="426"/>
        </w:tabs>
        <w:spacing w:line="276" w:lineRule="auto"/>
        <w:ind w:left="567" w:right="567"/>
        <w:jc w:val="both"/>
        <w:rPr>
          <w:rFonts w:ascii="Palatino Linotype" w:hAnsi="Palatino Linotype"/>
          <w:i/>
          <w:color w:val="000000" w:themeColor="text1"/>
          <w:sz w:val="22"/>
        </w:rPr>
      </w:pPr>
      <w:r w:rsidRPr="00CF7758">
        <w:rPr>
          <w:rFonts w:ascii="Palatino Linotype" w:hAnsi="Palatino Linotype"/>
          <w:b/>
          <w:i/>
          <w:color w:val="000000" w:themeColor="text1"/>
          <w:sz w:val="22"/>
          <w:u w:val="single"/>
        </w:rPr>
        <w:t>El derecho de copropiedad sobre los elementos comunes del inmueble es accesorio e indivisible del derecho de propiedad privativo sobre la unidad de propiedad exclusiva, por lo que no podrá ser enajenable, gravable o embargable separadamente de la misma Unidad.</w:t>
      </w:r>
    </w:p>
    <w:p w14:paraId="5114BF9A" w14:textId="6B4DC992" w:rsidR="00CF7758" w:rsidRPr="00CF7758" w:rsidRDefault="00CF7758" w:rsidP="00CF7758">
      <w:pPr>
        <w:pStyle w:val="Prrafodelista"/>
        <w:tabs>
          <w:tab w:val="left" w:pos="426"/>
        </w:tabs>
        <w:spacing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lastRenderedPageBreak/>
        <w:t>(…)”</w:t>
      </w:r>
      <w:r>
        <w:rPr>
          <w:rFonts w:ascii="Palatino Linotype" w:hAnsi="Palatino Linotype"/>
          <w:color w:val="000000" w:themeColor="text1"/>
          <w:sz w:val="22"/>
        </w:rPr>
        <w:t xml:space="preserve"> (Sic)</w:t>
      </w:r>
    </w:p>
    <w:p w14:paraId="52DB5D1C" w14:textId="77777777" w:rsidR="00CF7758" w:rsidRDefault="00CF7758"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1EDF40E7" w14:textId="3022550C" w:rsidR="00FF457A" w:rsidRPr="00EB37E2" w:rsidRDefault="00E23A43"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tenor, esta Ponencia Resolutora encuentra por </w:t>
      </w:r>
      <w:r>
        <w:rPr>
          <w:rFonts w:ascii="Palatino Linotype" w:hAnsi="Palatino Linotype"/>
          <w:b/>
          <w:color w:val="000000" w:themeColor="text1"/>
        </w:rPr>
        <w:t>colmado</w:t>
      </w:r>
      <w:r>
        <w:rPr>
          <w:rFonts w:ascii="Palatino Linotype" w:hAnsi="Palatino Linotype"/>
          <w:color w:val="000000" w:themeColor="text1"/>
        </w:rPr>
        <w:t xml:space="preserve"> el requerimiento de mérito pues, en el momento procesal oportuno, el </w:t>
      </w:r>
      <w:r>
        <w:rPr>
          <w:rFonts w:ascii="Palatino Linotype" w:hAnsi="Palatino Linotype"/>
          <w:b/>
          <w:color w:val="000000" w:themeColor="text1"/>
        </w:rPr>
        <w:t>SUJETO OBLGADO</w:t>
      </w:r>
      <w:r>
        <w:rPr>
          <w:rFonts w:ascii="Palatino Linotype" w:hAnsi="Palatino Linotype"/>
          <w:color w:val="000000" w:themeColor="text1"/>
        </w:rPr>
        <w:t xml:space="preserve"> modificó la respuesta originalmente otorgada al particular informándole sobre la incapacidad de particulares para enajenar áreas de uso común, con fundamento en lo dispuesto en el artículo 13 de la Ley que Regula el Régimen de Propiedad en Condominio en el Estado de México, </w:t>
      </w:r>
      <w:r w:rsidR="00EB37E2">
        <w:rPr>
          <w:rFonts w:ascii="Palatino Linotype" w:hAnsi="Palatino Linotype"/>
          <w:color w:val="000000" w:themeColor="text1"/>
        </w:rPr>
        <w:t xml:space="preserve">el cual establece </w:t>
      </w:r>
      <w:r w:rsidR="00EB37E2" w:rsidRPr="00EB37E2">
        <w:rPr>
          <w:rFonts w:ascii="Palatino Linotype" w:hAnsi="Palatino Linotype"/>
          <w:color w:val="000000" w:themeColor="text1"/>
        </w:rPr>
        <w:t xml:space="preserve">que </w:t>
      </w:r>
      <w:r w:rsidR="00EB37E2" w:rsidRPr="00EB37E2">
        <w:rPr>
          <w:rFonts w:ascii="Palatino Linotype" w:hAnsi="Palatino Linotype"/>
          <w:b/>
          <w:color w:val="000000" w:themeColor="text1"/>
        </w:rPr>
        <w:t>el derecho de copropiedad sobre los elementos comunes de un inmueble bajo el régimen de propiedad en condominio</w:t>
      </w:r>
      <w:r w:rsidR="00EB37E2" w:rsidRPr="00EB37E2">
        <w:rPr>
          <w:rFonts w:ascii="Palatino Linotype" w:hAnsi="Palatino Linotype"/>
          <w:color w:val="000000" w:themeColor="text1"/>
        </w:rPr>
        <w:t xml:space="preserve"> es accesorio e indivisible </w:t>
      </w:r>
      <w:r w:rsidR="00EB37E2">
        <w:rPr>
          <w:rFonts w:ascii="Palatino Linotype" w:hAnsi="Palatino Linotype"/>
          <w:color w:val="000000" w:themeColor="text1"/>
        </w:rPr>
        <w:t xml:space="preserve">del derecho de propiedad privativo sobre la unidad de propiedad exclusiva, </w:t>
      </w:r>
      <w:r w:rsidR="00EB37E2">
        <w:rPr>
          <w:rFonts w:ascii="Palatino Linotype" w:hAnsi="Palatino Linotype"/>
          <w:b/>
          <w:color w:val="000000" w:themeColor="text1"/>
        </w:rPr>
        <w:t>por lo que no podrá ser enajenable, gravable o embargable separadamente de la misma unidad.</w:t>
      </w:r>
    </w:p>
    <w:p w14:paraId="3DD453F7"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394D84D3" w14:textId="64094B28" w:rsidR="0055637D" w:rsidRPr="0055637D" w:rsidRDefault="0055637D" w:rsidP="0055637D">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4325321"/>
      <w:r>
        <w:rPr>
          <w:rFonts w:ascii="Palatino Linotype" w:hAnsi="Palatino Linotype"/>
          <w:b/>
          <w:color w:val="000000" w:themeColor="text1"/>
        </w:rPr>
        <w:t>III. De la ampliación de la solicitud a través del recurso de revisión.</w:t>
      </w:r>
      <w:bookmarkEnd w:id="31"/>
    </w:p>
    <w:p w14:paraId="6DED5975" w14:textId="77777777" w:rsidR="0055637D" w:rsidRDefault="0055637D"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532606FB" w14:textId="5A69A202" w:rsidR="00FF457A" w:rsidRDefault="0055637D"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se ignora que el </w:t>
      </w:r>
      <w:r>
        <w:rPr>
          <w:rFonts w:ascii="Palatino Linotype" w:hAnsi="Palatino Linotype"/>
          <w:b/>
          <w:color w:val="000000" w:themeColor="text1"/>
        </w:rPr>
        <w:t>RECURRENTE</w:t>
      </w:r>
      <w:r>
        <w:rPr>
          <w:rFonts w:ascii="Palatino Linotype" w:hAnsi="Palatino Linotype"/>
          <w:color w:val="000000" w:themeColor="text1"/>
        </w:rPr>
        <w:t xml:space="preserve">, a través de su escrito de impugnación, como </w:t>
      </w:r>
      <w:r>
        <w:rPr>
          <w:rFonts w:ascii="Palatino Linotype" w:hAnsi="Palatino Linotype"/>
          <w:i/>
          <w:color w:val="000000" w:themeColor="text1"/>
        </w:rPr>
        <w:t>Acto Impugnado</w:t>
      </w:r>
      <w:r>
        <w:rPr>
          <w:rFonts w:ascii="Palatino Linotype" w:hAnsi="Palatino Linotype"/>
          <w:color w:val="000000" w:themeColor="text1"/>
        </w:rPr>
        <w:t xml:space="preserve"> y </w:t>
      </w:r>
      <w:r>
        <w:rPr>
          <w:rFonts w:ascii="Palatino Linotype" w:hAnsi="Palatino Linotype"/>
          <w:i/>
          <w:color w:val="000000" w:themeColor="text1"/>
        </w:rPr>
        <w:t>Razones o motivos de la inconformidad</w:t>
      </w:r>
      <w:r>
        <w:rPr>
          <w:rFonts w:ascii="Palatino Linotype" w:hAnsi="Palatino Linotype"/>
          <w:color w:val="000000" w:themeColor="text1"/>
        </w:rPr>
        <w:t xml:space="preserve"> esgrimió las siguientes manifestaciones:</w:t>
      </w:r>
    </w:p>
    <w:p w14:paraId="15A60240"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1790C1B" w14:textId="749AEDF3" w:rsidR="0055637D" w:rsidRPr="0055637D" w:rsidRDefault="0055637D" w:rsidP="0055637D">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 xml:space="preserve">Acto impugnado: </w:t>
      </w:r>
      <w:r>
        <w:rPr>
          <w:rFonts w:ascii="Palatino Linotype" w:hAnsi="Palatino Linotype"/>
          <w:i/>
          <w:color w:val="000000" w:themeColor="text1"/>
          <w:sz w:val="22"/>
        </w:rPr>
        <w:t>“</w:t>
      </w:r>
      <w:r w:rsidRPr="0055637D">
        <w:rPr>
          <w:rFonts w:ascii="Palatino Linotype" w:hAnsi="Palatino Linotype"/>
          <w:i/>
          <w:color w:val="000000" w:themeColor="text1"/>
          <w:sz w:val="22"/>
        </w:rPr>
        <w:t xml:space="preserve">La autoridad no responde si un particular puede llevar </w:t>
      </w:r>
      <w:proofErr w:type="spellStart"/>
      <w:proofErr w:type="gramStart"/>
      <w:r w:rsidRPr="0055637D">
        <w:rPr>
          <w:rFonts w:ascii="Palatino Linotype" w:hAnsi="Palatino Linotype"/>
          <w:i/>
          <w:color w:val="000000" w:themeColor="text1"/>
          <w:sz w:val="22"/>
        </w:rPr>
        <w:t>acabo</w:t>
      </w:r>
      <w:proofErr w:type="spellEnd"/>
      <w:proofErr w:type="gramEnd"/>
      <w:r w:rsidRPr="0055637D">
        <w:rPr>
          <w:rFonts w:ascii="Palatino Linotype" w:hAnsi="Palatino Linotype"/>
          <w:i/>
          <w:color w:val="000000" w:themeColor="text1"/>
          <w:sz w:val="22"/>
        </w:rPr>
        <w:t xml:space="preserve"> actos de enajenación de propiedad común en una unidad habitacional. La falta de claridad en la respuesta derivado de que , </w:t>
      </w:r>
      <w:r w:rsidRPr="0055637D">
        <w:rPr>
          <w:rFonts w:ascii="Palatino Linotype" w:hAnsi="Palatino Linotype"/>
          <w:b/>
          <w:i/>
          <w:color w:val="000000" w:themeColor="text1"/>
          <w:sz w:val="22"/>
        </w:rPr>
        <w:t xml:space="preserve">la autoridad es omisa en manifestar en </w:t>
      </w:r>
      <w:proofErr w:type="spellStart"/>
      <w:r w:rsidRPr="0055637D">
        <w:rPr>
          <w:rFonts w:ascii="Palatino Linotype" w:hAnsi="Palatino Linotype"/>
          <w:b/>
          <w:i/>
          <w:color w:val="000000" w:themeColor="text1"/>
          <w:sz w:val="22"/>
        </w:rPr>
        <w:t>que</w:t>
      </w:r>
      <w:proofErr w:type="spellEnd"/>
      <w:r w:rsidRPr="0055637D">
        <w:rPr>
          <w:rFonts w:ascii="Palatino Linotype" w:hAnsi="Palatino Linotype"/>
          <w:b/>
          <w:i/>
          <w:color w:val="000000" w:themeColor="text1"/>
          <w:sz w:val="22"/>
        </w:rPr>
        <w:t xml:space="preserve"> fecha llevara a cabo el acto administrativo de suspensión de obra, y si esta </w:t>
      </w:r>
      <w:proofErr w:type="spellStart"/>
      <w:r w:rsidRPr="0055637D">
        <w:rPr>
          <w:rFonts w:ascii="Palatino Linotype" w:hAnsi="Palatino Linotype"/>
          <w:b/>
          <w:i/>
          <w:color w:val="000000" w:themeColor="text1"/>
          <w:sz w:val="22"/>
        </w:rPr>
        <w:t>aun</w:t>
      </w:r>
      <w:proofErr w:type="spellEnd"/>
      <w:r w:rsidRPr="0055637D">
        <w:rPr>
          <w:rFonts w:ascii="Palatino Linotype" w:hAnsi="Palatino Linotype"/>
          <w:b/>
          <w:i/>
          <w:color w:val="000000" w:themeColor="text1"/>
          <w:sz w:val="22"/>
        </w:rPr>
        <w:t xml:space="preserve"> se encuentra vigente, o si bien </w:t>
      </w:r>
      <w:proofErr w:type="spellStart"/>
      <w:r w:rsidRPr="0055637D">
        <w:rPr>
          <w:rFonts w:ascii="Palatino Linotype" w:hAnsi="Palatino Linotype"/>
          <w:b/>
          <w:i/>
          <w:color w:val="000000" w:themeColor="text1"/>
          <w:sz w:val="22"/>
        </w:rPr>
        <w:t>aun</w:t>
      </w:r>
      <w:proofErr w:type="spellEnd"/>
      <w:r w:rsidRPr="0055637D">
        <w:rPr>
          <w:rFonts w:ascii="Palatino Linotype" w:hAnsi="Palatino Linotype"/>
          <w:b/>
          <w:i/>
          <w:color w:val="000000" w:themeColor="text1"/>
          <w:sz w:val="22"/>
        </w:rPr>
        <w:t xml:space="preserve"> se encuentran los sellos de la suspensión de la obra y esta misma no se encuentra en proceso de construcción</w:t>
      </w:r>
      <w:r w:rsidRPr="0055637D">
        <w:rPr>
          <w:rFonts w:ascii="Palatino Linotype" w:hAnsi="Palatino Linotype"/>
          <w:i/>
          <w:color w:val="000000" w:themeColor="text1"/>
          <w:sz w:val="22"/>
        </w:rPr>
        <w:t>.</w:t>
      </w:r>
      <w:r>
        <w:rPr>
          <w:rFonts w:ascii="Palatino Linotype" w:hAnsi="Palatino Linotype"/>
          <w:i/>
          <w:color w:val="000000" w:themeColor="text1"/>
          <w:sz w:val="22"/>
        </w:rPr>
        <w:t>”</w:t>
      </w:r>
      <w:r>
        <w:rPr>
          <w:rFonts w:ascii="Palatino Linotype" w:hAnsi="Palatino Linotype"/>
          <w:color w:val="000000" w:themeColor="text1"/>
          <w:sz w:val="22"/>
        </w:rPr>
        <w:t xml:space="preserve"> (Énfasis añadido)</w:t>
      </w:r>
    </w:p>
    <w:p w14:paraId="7D471D1D" w14:textId="77777777" w:rsidR="0055637D" w:rsidRDefault="0055637D" w:rsidP="0055637D">
      <w:pPr>
        <w:pStyle w:val="Prrafodelista"/>
        <w:tabs>
          <w:tab w:val="left" w:pos="426"/>
        </w:tabs>
        <w:spacing w:before="240" w:after="240" w:line="276" w:lineRule="auto"/>
        <w:ind w:left="567" w:right="567"/>
        <w:jc w:val="both"/>
        <w:rPr>
          <w:rFonts w:ascii="Palatino Linotype" w:hAnsi="Palatino Linotype"/>
          <w:color w:val="000000" w:themeColor="text1"/>
          <w:sz w:val="22"/>
        </w:rPr>
      </w:pPr>
    </w:p>
    <w:p w14:paraId="01F6164F" w14:textId="14074F2E" w:rsidR="0055637D" w:rsidRPr="0055637D" w:rsidRDefault="0055637D" w:rsidP="0055637D">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lastRenderedPageBreak/>
        <w:t xml:space="preserve">Razones o motivos de la inconformidad: </w:t>
      </w:r>
      <w:r>
        <w:rPr>
          <w:rFonts w:ascii="Palatino Linotype" w:hAnsi="Palatino Linotype"/>
          <w:i/>
          <w:color w:val="000000" w:themeColor="text1"/>
          <w:sz w:val="22"/>
        </w:rPr>
        <w:t>“</w:t>
      </w:r>
      <w:r w:rsidRPr="0055637D">
        <w:rPr>
          <w:rFonts w:ascii="Palatino Linotype" w:hAnsi="Palatino Linotype"/>
          <w:i/>
          <w:color w:val="000000" w:themeColor="text1"/>
          <w:sz w:val="22"/>
        </w:rPr>
        <w:t xml:space="preserve">que </w:t>
      </w:r>
      <w:r w:rsidRPr="0055637D">
        <w:rPr>
          <w:rFonts w:ascii="Palatino Linotype" w:hAnsi="Palatino Linotype"/>
          <w:i/>
          <w:color w:val="000000" w:themeColor="text1"/>
          <w:sz w:val="22"/>
          <w:u w:val="double"/>
        </w:rPr>
        <w:t xml:space="preserve">se encuentran llevando trabajos de construcción dentro de en la unidad Habitacional Eduardo </w:t>
      </w:r>
      <w:proofErr w:type="spellStart"/>
      <w:r w:rsidRPr="0055637D">
        <w:rPr>
          <w:rFonts w:ascii="Palatino Linotype" w:hAnsi="Palatino Linotype"/>
          <w:i/>
          <w:color w:val="000000" w:themeColor="text1"/>
          <w:sz w:val="22"/>
          <w:u w:val="double"/>
        </w:rPr>
        <w:t>Rodriguez</w:t>
      </w:r>
      <w:proofErr w:type="spellEnd"/>
      <w:r w:rsidRPr="0055637D">
        <w:rPr>
          <w:rFonts w:ascii="Palatino Linotype" w:hAnsi="Palatino Linotype"/>
          <w:i/>
          <w:color w:val="000000" w:themeColor="text1"/>
          <w:sz w:val="22"/>
          <w:u w:val="double"/>
        </w:rPr>
        <w:t xml:space="preserve"> Castañeda, mismos que fueron suspendidos</w:t>
      </w:r>
      <w:r w:rsidRPr="0055637D">
        <w:rPr>
          <w:rFonts w:ascii="Palatino Linotype" w:hAnsi="Palatino Linotype"/>
          <w:i/>
          <w:color w:val="000000" w:themeColor="text1"/>
          <w:sz w:val="22"/>
        </w:rPr>
        <w:t xml:space="preserve">, y que </w:t>
      </w:r>
      <w:r w:rsidRPr="0055637D">
        <w:rPr>
          <w:rFonts w:ascii="Palatino Linotype" w:hAnsi="Palatino Linotype"/>
          <w:b/>
          <w:i/>
          <w:color w:val="000000" w:themeColor="text1"/>
          <w:sz w:val="22"/>
        </w:rPr>
        <w:t xml:space="preserve">la autoridad es omisa en dar información en </w:t>
      </w:r>
      <w:proofErr w:type="spellStart"/>
      <w:r w:rsidRPr="0055637D">
        <w:rPr>
          <w:rFonts w:ascii="Palatino Linotype" w:hAnsi="Palatino Linotype"/>
          <w:b/>
          <w:i/>
          <w:color w:val="000000" w:themeColor="text1"/>
          <w:sz w:val="22"/>
        </w:rPr>
        <w:t>que</w:t>
      </w:r>
      <w:proofErr w:type="spellEnd"/>
      <w:r w:rsidRPr="0055637D">
        <w:rPr>
          <w:rFonts w:ascii="Palatino Linotype" w:hAnsi="Palatino Linotype"/>
          <w:b/>
          <w:i/>
          <w:color w:val="000000" w:themeColor="text1"/>
          <w:sz w:val="22"/>
        </w:rPr>
        <w:t xml:space="preserve"> fecha suspendió la obra, si </w:t>
      </w:r>
      <w:proofErr w:type="spellStart"/>
      <w:r w:rsidRPr="0055637D">
        <w:rPr>
          <w:rFonts w:ascii="Palatino Linotype" w:hAnsi="Palatino Linotype"/>
          <w:b/>
          <w:i/>
          <w:color w:val="000000" w:themeColor="text1"/>
          <w:sz w:val="22"/>
        </w:rPr>
        <w:t>aun</w:t>
      </w:r>
      <w:proofErr w:type="spellEnd"/>
      <w:r w:rsidRPr="0055637D">
        <w:rPr>
          <w:rFonts w:ascii="Palatino Linotype" w:hAnsi="Palatino Linotype"/>
          <w:b/>
          <w:i/>
          <w:color w:val="000000" w:themeColor="text1"/>
          <w:sz w:val="22"/>
        </w:rPr>
        <w:t xml:space="preserve"> se sigue con la vigencia de la suspensión, o si bien </w:t>
      </w:r>
      <w:proofErr w:type="spellStart"/>
      <w:r w:rsidRPr="0055637D">
        <w:rPr>
          <w:rFonts w:ascii="Palatino Linotype" w:hAnsi="Palatino Linotype"/>
          <w:b/>
          <w:i/>
          <w:color w:val="000000" w:themeColor="text1"/>
          <w:sz w:val="22"/>
        </w:rPr>
        <w:t>aun</w:t>
      </w:r>
      <w:proofErr w:type="spellEnd"/>
      <w:r w:rsidRPr="0055637D">
        <w:rPr>
          <w:rFonts w:ascii="Palatino Linotype" w:hAnsi="Palatino Linotype"/>
          <w:b/>
          <w:i/>
          <w:color w:val="000000" w:themeColor="text1"/>
          <w:sz w:val="22"/>
        </w:rPr>
        <w:t xml:space="preserve"> se encuentran los sellos de la suspensión de la obra y esta misma no se encuentra en proceso de construcción</w:t>
      </w:r>
      <w:r w:rsidRPr="0055637D">
        <w:rPr>
          <w:rFonts w:ascii="Palatino Linotype" w:hAnsi="Palatino Linotype"/>
          <w:i/>
          <w:color w:val="000000" w:themeColor="text1"/>
          <w:sz w:val="22"/>
        </w:rPr>
        <w:t>.</w:t>
      </w:r>
      <w:r>
        <w:rPr>
          <w:rFonts w:ascii="Palatino Linotype" w:hAnsi="Palatino Linotype"/>
          <w:i/>
          <w:color w:val="000000" w:themeColor="text1"/>
          <w:sz w:val="22"/>
        </w:rPr>
        <w:t>”</w:t>
      </w:r>
      <w:r>
        <w:rPr>
          <w:rFonts w:ascii="Palatino Linotype" w:hAnsi="Palatino Linotype"/>
          <w:color w:val="000000" w:themeColor="text1"/>
          <w:sz w:val="22"/>
        </w:rPr>
        <w:t xml:space="preserve"> (Doble subrayado y énfasis añadido)</w:t>
      </w:r>
    </w:p>
    <w:p w14:paraId="3BD2386F" w14:textId="77777777" w:rsidR="0055637D" w:rsidRDefault="0055637D"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4EF51AE5" w14:textId="43D22E5C" w:rsidR="00FF457A" w:rsidRDefault="003E7E07" w:rsidP="00C47F0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E7E07">
        <w:rPr>
          <w:rFonts w:ascii="Palatino Linotype" w:hAnsi="Palatino Linotype"/>
          <w:color w:val="000000" w:themeColor="text1"/>
        </w:rPr>
        <w:t xml:space="preserve">Así, de los pronunciamientos exhibidos </w:t>
      </w:r>
      <w:r w:rsidRPr="003E7E07">
        <w:rPr>
          <w:rFonts w:ascii="Palatino Linotype" w:hAnsi="Palatino Linotype"/>
          <w:i/>
          <w:color w:val="000000" w:themeColor="text1"/>
        </w:rPr>
        <w:t>supra</w:t>
      </w:r>
      <w:r>
        <w:rPr>
          <w:rFonts w:ascii="Palatino Linotype" w:hAnsi="Palatino Linotype"/>
          <w:color w:val="000000" w:themeColor="text1"/>
        </w:rPr>
        <w:t xml:space="preserve"> podemos identificar que, una vez obtenida la respuesta del </w:t>
      </w:r>
      <w:r w:rsidRPr="003E7E07">
        <w:rPr>
          <w:rFonts w:ascii="Palatino Linotype" w:hAnsi="Palatino Linotype"/>
          <w:color w:val="000000" w:themeColor="text1"/>
        </w:rPr>
        <w:t>Ayuntamiento de Tianguistenco</w:t>
      </w:r>
      <w:r>
        <w:rPr>
          <w:rFonts w:ascii="Palatino Linotype" w:hAnsi="Palatino Linotype"/>
          <w:color w:val="000000" w:themeColor="text1"/>
        </w:rPr>
        <w:t xml:space="preserve">, el particular la impugnó a través de tres corolarios distintos; en primer lugar, señaló que el </w:t>
      </w:r>
      <w:r>
        <w:rPr>
          <w:rFonts w:ascii="Palatino Linotype" w:hAnsi="Palatino Linotype"/>
          <w:b/>
          <w:color w:val="000000" w:themeColor="text1"/>
        </w:rPr>
        <w:t>SUJETO OBLIGADO</w:t>
      </w:r>
      <w:r>
        <w:rPr>
          <w:rFonts w:ascii="Palatino Linotype" w:hAnsi="Palatino Linotype"/>
          <w:color w:val="000000" w:themeColor="text1"/>
        </w:rPr>
        <w:t xml:space="preserve"> no había contestado si un particular podía enajenar áreas comunes en una unidad habitacional, lo cual fue subsanado a través del informe justificado, como fuera expuesto en el punto </w:t>
      </w:r>
      <w:r>
        <w:rPr>
          <w:rFonts w:ascii="Palatino Linotype" w:hAnsi="Palatino Linotype"/>
          <w:b/>
          <w:color w:val="000000" w:themeColor="text1"/>
        </w:rPr>
        <w:t>II</w:t>
      </w:r>
      <w:r>
        <w:rPr>
          <w:rFonts w:ascii="Palatino Linotype" w:hAnsi="Palatino Linotype"/>
          <w:color w:val="000000" w:themeColor="text1"/>
        </w:rPr>
        <w:t xml:space="preserve"> del presente estudio.</w:t>
      </w:r>
    </w:p>
    <w:p w14:paraId="4AEAF797" w14:textId="77777777" w:rsidR="003E7E07" w:rsidRPr="003E7E07" w:rsidRDefault="003E7E07" w:rsidP="003E7E07">
      <w:pPr>
        <w:pStyle w:val="Prrafodelista"/>
        <w:tabs>
          <w:tab w:val="left" w:pos="426"/>
        </w:tabs>
        <w:spacing w:before="240" w:after="240" w:line="360" w:lineRule="auto"/>
        <w:ind w:left="0" w:right="51"/>
        <w:jc w:val="both"/>
        <w:rPr>
          <w:rFonts w:ascii="Palatino Linotype" w:hAnsi="Palatino Linotype"/>
          <w:color w:val="000000" w:themeColor="text1"/>
        </w:rPr>
      </w:pPr>
    </w:p>
    <w:p w14:paraId="7EBA3838" w14:textId="2E7B7214" w:rsidR="00FF457A" w:rsidRDefault="003E7E0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segundo lugar, de la información obtenida a través de la respuesta otorgada el cinco (05) de agosto de dos mil veintiuno, el </w:t>
      </w:r>
      <w:r>
        <w:rPr>
          <w:rFonts w:ascii="Palatino Linotype" w:hAnsi="Palatino Linotype"/>
          <w:b/>
          <w:color w:val="000000" w:themeColor="text1"/>
        </w:rPr>
        <w:t>RECURRENTE</w:t>
      </w:r>
      <w:r>
        <w:rPr>
          <w:rFonts w:ascii="Palatino Linotype" w:hAnsi="Palatino Linotype"/>
          <w:color w:val="000000" w:themeColor="text1"/>
        </w:rPr>
        <w:t xml:space="preserve"> impugnó que el </w:t>
      </w:r>
      <w:r>
        <w:rPr>
          <w:rFonts w:ascii="Palatino Linotype" w:hAnsi="Palatino Linotype"/>
          <w:b/>
          <w:color w:val="000000" w:themeColor="text1"/>
        </w:rPr>
        <w:t>SUJETO OBLIGADO</w:t>
      </w:r>
      <w:r>
        <w:rPr>
          <w:rFonts w:ascii="Palatino Linotype" w:hAnsi="Palatino Linotype"/>
          <w:color w:val="000000" w:themeColor="text1"/>
        </w:rPr>
        <w:t xml:space="preserve"> no informó en qué fecha se llevó a cabo el procedimiento de suspensión de obra, si ésta se encuentra vigente, si aún se encuentran colocados los sellos de suspensión</w:t>
      </w:r>
      <w:r w:rsidR="004D5928">
        <w:rPr>
          <w:rFonts w:ascii="Palatino Linotype" w:hAnsi="Palatino Linotype"/>
          <w:color w:val="000000" w:themeColor="text1"/>
        </w:rPr>
        <w:t xml:space="preserve"> y</w:t>
      </w:r>
      <w:r>
        <w:rPr>
          <w:rFonts w:ascii="Palatino Linotype" w:hAnsi="Palatino Linotype"/>
          <w:color w:val="000000" w:themeColor="text1"/>
        </w:rPr>
        <w:t>, si la obra en cuestión aún se encuentra en proceso de construcción</w:t>
      </w:r>
      <w:r w:rsidR="004D5928">
        <w:rPr>
          <w:rFonts w:ascii="Palatino Linotype" w:hAnsi="Palatino Linotype"/>
          <w:color w:val="000000" w:themeColor="text1"/>
        </w:rPr>
        <w:t xml:space="preserve">, </w:t>
      </w:r>
      <w:r w:rsidR="004D5928" w:rsidRPr="004D5928">
        <w:rPr>
          <w:rFonts w:ascii="Palatino Linotype" w:hAnsi="Palatino Linotype"/>
          <w:b/>
          <w:color w:val="000000" w:themeColor="text1"/>
        </w:rPr>
        <w:t xml:space="preserve">lo cual resulta ser una ampliación a lo que inicialmente </w:t>
      </w:r>
      <w:r w:rsidR="004D5928">
        <w:rPr>
          <w:rFonts w:ascii="Palatino Linotype" w:hAnsi="Palatino Linotype"/>
          <w:b/>
          <w:color w:val="000000" w:themeColor="text1"/>
        </w:rPr>
        <w:t>requirió</w:t>
      </w:r>
      <w:r w:rsidR="004D5928" w:rsidRPr="004D5928">
        <w:rPr>
          <w:rFonts w:ascii="Palatino Linotype" w:hAnsi="Palatino Linotype"/>
          <w:b/>
          <w:color w:val="000000" w:themeColor="text1"/>
        </w:rPr>
        <w:t xml:space="preserve"> el </w:t>
      </w:r>
      <w:r w:rsidR="004D5928">
        <w:rPr>
          <w:rFonts w:ascii="Palatino Linotype" w:hAnsi="Palatino Linotype"/>
          <w:b/>
          <w:color w:val="000000" w:themeColor="text1"/>
        </w:rPr>
        <w:t>particular</w:t>
      </w:r>
      <w:r w:rsidR="004D5928" w:rsidRPr="004D5928">
        <w:rPr>
          <w:rFonts w:ascii="Palatino Linotype" w:hAnsi="Palatino Linotype"/>
          <w:b/>
          <w:color w:val="000000" w:themeColor="text1"/>
        </w:rPr>
        <w:t xml:space="preserve"> en su solicitud de información primigenia</w:t>
      </w:r>
      <w:r w:rsidR="004D5928" w:rsidRPr="00FE1002">
        <w:rPr>
          <w:rFonts w:ascii="Palatino Linotype" w:eastAsia="Times New Roman" w:hAnsi="Palatino Linotype" w:cs="Arial"/>
          <w:color w:val="000000" w:themeColor="text1"/>
          <w:lang w:val="es-ES"/>
        </w:rPr>
        <w:t xml:space="preserve">; lo anterior se entiende como una </w:t>
      </w:r>
      <w:r w:rsidR="004D5928" w:rsidRPr="00FE1002">
        <w:rPr>
          <w:rFonts w:ascii="Palatino Linotype" w:eastAsia="Times New Roman" w:hAnsi="Palatino Linotype" w:cs="Arial"/>
          <w:b/>
          <w:bCs/>
          <w:i/>
          <w:iCs/>
          <w:color w:val="000000" w:themeColor="text1"/>
          <w:lang w:val="es-ES"/>
        </w:rPr>
        <w:t xml:space="preserve">Plus </w:t>
      </w:r>
      <w:proofErr w:type="spellStart"/>
      <w:r w:rsidR="004D5928" w:rsidRPr="00FE1002">
        <w:rPr>
          <w:rFonts w:ascii="Palatino Linotype" w:eastAsia="Times New Roman" w:hAnsi="Palatino Linotype" w:cs="Arial"/>
          <w:b/>
          <w:bCs/>
          <w:i/>
          <w:iCs/>
          <w:color w:val="000000" w:themeColor="text1"/>
          <w:lang w:val="es-ES"/>
        </w:rPr>
        <w:t>Petitio</w:t>
      </w:r>
      <w:proofErr w:type="spellEnd"/>
      <w:r w:rsidR="004D5928" w:rsidRPr="00FE1002">
        <w:rPr>
          <w:rFonts w:ascii="Palatino Linotype" w:eastAsia="Times New Roman" w:hAnsi="Palatino Linotype" w:cs="Arial"/>
          <w:b/>
          <w:bCs/>
          <w:i/>
          <w:iCs/>
          <w:color w:val="000000" w:themeColor="text1"/>
          <w:lang w:val="es-ES"/>
        </w:rPr>
        <w:t xml:space="preserve"> </w:t>
      </w:r>
      <w:r w:rsidR="004D5928" w:rsidRPr="00FE1002">
        <w:rPr>
          <w:rFonts w:ascii="Palatino Linotype" w:eastAsia="Times New Roman" w:hAnsi="Palatino Linotype" w:cs="Arial"/>
          <w:color w:val="000000" w:themeColor="text1"/>
          <w:lang w:val="es-ES"/>
        </w:rPr>
        <w:t>a su solicitud inicial que no puede abordarse</w:t>
      </w:r>
      <w:r w:rsidR="004D5928" w:rsidRPr="00FE1002">
        <w:rPr>
          <w:rFonts w:ascii="Palatino Linotype" w:eastAsia="Times New Roman" w:hAnsi="Palatino Linotype" w:cs="Arial"/>
          <w:i/>
          <w:iCs/>
          <w:color w:val="000000" w:themeColor="text1"/>
          <w:lang w:val="es-ES"/>
        </w:rPr>
        <w:t>.</w:t>
      </w:r>
    </w:p>
    <w:p w14:paraId="2C15AC2B"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62081BB5" w14:textId="5DFCD85A" w:rsidR="00FF457A" w:rsidRDefault="004D5928"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Pr>
          <w:rFonts w:ascii="Palatino Linotype" w:hAnsi="Palatino Linotype" w:cs="Arial"/>
        </w:rPr>
        <w:t xml:space="preserve">sustento de lo anterior, </w:t>
      </w:r>
      <w:r w:rsidRPr="00250CBF">
        <w:rPr>
          <w:rFonts w:ascii="Palatino Linotype" w:eastAsia="Times New Roman" w:hAnsi="Palatino Linotype" w:cs="Arial"/>
          <w:color w:val="000000" w:themeColor="text1"/>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567AB374"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65B441E6" w14:textId="77777777" w:rsidR="004D5928" w:rsidRDefault="004D5928" w:rsidP="004D5928">
      <w:pPr>
        <w:pStyle w:val="Sinespaciado"/>
        <w:ind w:left="567" w:right="567"/>
        <w:jc w:val="both"/>
        <w:rPr>
          <w:rFonts w:ascii="Palatino Linotype" w:hAnsi="Palatino Linotype"/>
          <w:i/>
          <w:sz w:val="22"/>
          <w:lang w:val="es-ES"/>
        </w:rPr>
      </w:pPr>
      <w:r>
        <w:rPr>
          <w:rFonts w:ascii="Palatino Linotype" w:hAnsi="Palatino Linotype"/>
          <w:b/>
          <w:i/>
          <w:sz w:val="22"/>
          <w:lang w:val="es-ES"/>
        </w:rPr>
        <w:t>“</w:t>
      </w:r>
      <w:r w:rsidRPr="00B4545E">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Pr>
          <w:rFonts w:ascii="Palatino Linotype" w:hAnsi="Palatino Linotype"/>
          <w:i/>
          <w:sz w:val="22"/>
          <w:lang w:val="es-ES"/>
        </w:rPr>
        <w:t xml:space="preserve"> “</w:t>
      </w:r>
      <w:r w:rsidRPr="00B4545E">
        <w:rPr>
          <w:rFonts w:ascii="Palatino Linotype" w:hAnsi="Palatino Linotype"/>
          <w:i/>
          <w:sz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Pr>
          <w:rFonts w:ascii="Palatino Linotype" w:hAnsi="Palatino Linotype"/>
          <w:i/>
          <w:sz w:val="22"/>
          <w:lang w:val="es-ES"/>
        </w:rPr>
        <w:t>”</w:t>
      </w:r>
    </w:p>
    <w:p w14:paraId="7EC1496B" w14:textId="77777777" w:rsidR="004D5928" w:rsidRDefault="004D5928"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5382F5D" w14:textId="4227DAC3" w:rsidR="00FF457A" w:rsidRDefault="004D5928"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ha sido criterio del Órgano Garante Nacional, </w:t>
      </w:r>
      <w:r w:rsidRPr="00250CBF">
        <w:rPr>
          <w:rFonts w:ascii="Palatino Linotype" w:eastAsia="Times New Roman" w:hAnsi="Palatino Linotype" w:cs="Arial"/>
          <w:color w:val="000000" w:themeColor="text1"/>
          <w:lang w:val="es-ES"/>
        </w:rPr>
        <w:t>bajo el número 27/10</w:t>
      </w:r>
      <w:r>
        <w:rPr>
          <w:rFonts w:ascii="Palatino Linotype" w:eastAsia="Times New Roman" w:hAnsi="Palatino Linotype" w:cs="Arial"/>
          <w:color w:val="000000" w:themeColor="text1"/>
          <w:lang w:val="es-ES"/>
        </w:rPr>
        <w:t>,</w:t>
      </w:r>
      <w:r w:rsidRPr="00250CBF">
        <w:rPr>
          <w:rFonts w:ascii="Palatino Linotype" w:eastAsia="Times New Roman" w:hAnsi="Palatino Linotype" w:cs="Arial"/>
          <w:color w:val="000000" w:themeColor="text1"/>
          <w:lang w:val="es-ES"/>
        </w:rPr>
        <w:t xml:space="preserve"> que </w:t>
      </w:r>
      <w:r w:rsidRPr="00250CBF">
        <w:rPr>
          <w:rFonts w:ascii="Palatino Linotype" w:eastAsia="Times New Roman" w:hAnsi="Palatino Linotype" w:cs="Arial"/>
          <w:bCs/>
          <w:color w:val="000000" w:themeColor="text1"/>
          <w:u w:val="single"/>
          <w:lang w:val="es-ES"/>
        </w:rPr>
        <w:t>resulta improcedente ampliar las solicitudes de información pública</w:t>
      </w:r>
      <w:r w:rsidRPr="00250CBF">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250CBF">
        <w:rPr>
          <w:rFonts w:ascii="Palatino Linotype" w:eastAsia="Times New Roman" w:hAnsi="Palatino Linotype" w:cs="Arial"/>
          <w:color w:val="000000" w:themeColor="text1"/>
          <w:lang w:val="es-ES"/>
        </w:rPr>
        <w:t xml:space="preserve">, como se </w:t>
      </w:r>
      <w:r>
        <w:rPr>
          <w:rFonts w:ascii="Palatino Linotype" w:eastAsia="Times New Roman" w:hAnsi="Palatino Linotype" w:cs="Arial"/>
          <w:color w:val="000000" w:themeColor="text1"/>
          <w:lang w:val="es-ES"/>
        </w:rPr>
        <w:t>advierte</w:t>
      </w:r>
      <w:r w:rsidRPr="00250CBF">
        <w:rPr>
          <w:rFonts w:ascii="Palatino Linotype" w:eastAsia="Times New Roman" w:hAnsi="Palatino Linotype" w:cs="Arial"/>
          <w:color w:val="000000" w:themeColor="text1"/>
          <w:lang w:val="es-ES"/>
        </w:rPr>
        <w:t xml:space="preserve"> </w:t>
      </w:r>
      <w:r>
        <w:rPr>
          <w:rFonts w:ascii="Palatino Linotype" w:eastAsia="Times New Roman" w:hAnsi="Palatino Linotype" w:cs="Arial"/>
          <w:color w:val="000000" w:themeColor="text1"/>
          <w:lang w:val="es-ES"/>
        </w:rPr>
        <w:t xml:space="preserve">que </w:t>
      </w:r>
      <w:r w:rsidRPr="00250CBF">
        <w:rPr>
          <w:rFonts w:ascii="Palatino Linotype" w:eastAsia="Times New Roman" w:hAnsi="Palatino Linotype" w:cs="Arial"/>
          <w:color w:val="000000" w:themeColor="text1"/>
          <w:lang w:val="es-ES"/>
        </w:rPr>
        <w:t xml:space="preserve">acontece en el presente asunto, al aumentar </w:t>
      </w:r>
      <w:r>
        <w:rPr>
          <w:rFonts w:ascii="Palatino Linotype" w:eastAsia="Times New Roman" w:hAnsi="Palatino Linotype" w:cs="Arial"/>
          <w:color w:val="000000" w:themeColor="text1"/>
          <w:lang w:val="es-ES"/>
        </w:rPr>
        <w:t>requerimientos</w:t>
      </w:r>
      <w:r w:rsidRPr="00250CBF">
        <w:rPr>
          <w:rFonts w:ascii="Palatino Linotype" w:eastAsia="Times New Roman" w:hAnsi="Palatino Linotype" w:cs="Arial"/>
          <w:color w:val="000000" w:themeColor="text1"/>
          <w:lang w:val="es-ES"/>
        </w:rPr>
        <w:t xml:space="preserve"> a la solicitud inicial, </w:t>
      </w:r>
      <w:r w:rsidRPr="00250CBF">
        <w:rPr>
          <w:rFonts w:ascii="Palatino Linotype" w:eastAsia="Times New Roman" w:hAnsi="Palatino Linotype" w:cs="Arial"/>
          <w:b/>
          <w:bCs/>
          <w:color w:val="000000" w:themeColor="text1"/>
          <w:lang w:val="es-ES"/>
        </w:rPr>
        <w:t>por lo que</w:t>
      </w:r>
      <w:r>
        <w:rPr>
          <w:rFonts w:ascii="Palatino Linotype" w:eastAsia="Times New Roman" w:hAnsi="Palatino Linotype" w:cs="Arial"/>
          <w:b/>
          <w:bCs/>
          <w:color w:val="000000" w:themeColor="text1"/>
          <w:lang w:val="es-ES"/>
        </w:rPr>
        <w:t>,</w:t>
      </w:r>
      <w:r w:rsidRPr="00250CBF">
        <w:rPr>
          <w:rFonts w:ascii="Palatino Linotype" w:eastAsia="Times New Roman" w:hAnsi="Palatino Linotype" w:cs="Arial"/>
          <w:b/>
          <w:bCs/>
          <w:color w:val="000000" w:themeColor="text1"/>
          <w:lang w:val="es-ES"/>
        </w:rPr>
        <w:t xml:space="preserve"> se insiste</w:t>
      </w:r>
      <w:r>
        <w:rPr>
          <w:rFonts w:ascii="Palatino Linotype" w:eastAsia="Times New Roman" w:hAnsi="Palatino Linotype" w:cs="Arial"/>
          <w:b/>
          <w:bCs/>
          <w:color w:val="000000" w:themeColor="text1"/>
          <w:lang w:val="es-ES"/>
        </w:rPr>
        <w:t>,</w:t>
      </w:r>
      <w:r w:rsidRPr="00250CBF">
        <w:rPr>
          <w:rFonts w:ascii="Palatino Linotype" w:eastAsia="Times New Roman" w:hAnsi="Palatino Linotype" w:cs="Arial"/>
          <w:b/>
          <w:bCs/>
          <w:color w:val="000000" w:themeColor="text1"/>
          <w:lang w:val="es-ES"/>
        </w:rPr>
        <w:t xml:space="preserve"> no se puede entrar al estudio de la información novedosa</w:t>
      </w:r>
      <w:r>
        <w:rPr>
          <w:rFonts w:ascii="Palatino Linotype" w:eastAsia="Times New Roman" w:hAnsi="Palatino Linotype" w:cs="Arial"/>
          <w:color w:val="000000" w:themeColor="text1"/>
          <w:lang w:val="es-ES"/>
        </w:rPr>
        <w:t>, C</w:t>
      </w:r>
      <w:r w:rsidRPr="00250CBF">
        <w:rPr>
          <w:rFonts w:ascii="Palatino Linotype" w:eastAsia="Times New Roman" w:hAnsi="Palatino Linotype" w:cs="Arial"/>
          <w:color w:val="000000" w:themeColor="text1"/>
          <w:lang w:val="es-ES"/>
        </w:rPr>
        <w:t>riterio</w:t>
      </w:r>
      <w:r>
        <w:rPr>
          <w:rFonts w:ascii="Palatino Linotype" w:eastAsia="Times New Roman" w:hAnsi="Palatino Linotype" w:cs="Arial"/>
          <w:color w:val="000000" w:themeColor="text1"/>
          <w:lang w:val="es-ES"/>
        </w:rPr>
        <w:t xml:space="preserve"> de Interpretación </w:t>
      </w:r>
      <w:r w:rsidRPr="00250CBF">
        <w:rPr>
          <w:rFonts w:ascii="Palatino Linotype" w:eastAsia="Times New Roman" w:hAnsi="Palatino Linotype" w:cs="Arial"/>
          <w:color w:val="000000" w:themeColor="text1"/>
          <w:lang w:val="es-ES"/>
        </w:rPr>
        <w:t>que es de la literalidad siguiente:</w:t>
      </w:r>
    </w:p>
    <w:p w14:paraId="3C434E12"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7394E7D6" w14:textId="0CD7E6C6" w:rsidR="004D5928" w:rsidRPr="004D5928" w:rsidRDefault="004D5928" w:rsidP="004D5928">
      <w:pPr>
        <w:spacing w:before="67" w:line="276" w:lineRule="auto"/>
        <w:ind w:left="567" w:right="567"/>
        <w:jc w:val="both"/>
        <w:rPr>
          <w:rFonts w:ascii="Palatino Linotype" w:eastAsia="Arial" w:hAnsi="Palatino Linotype" w:cs="Arial"/>
          <w:i/>
          <w:sz w:val="22"/>
        </w:rPr>
      </w:pPr>
      <w:r w:rsidRPr="004D5928">
        <w:rPr>
          <w:rFonts w:ascii="Palatino Linotype" w:eastAsia="Arial" w:hAnsi="Palatino Linotype" w:cs="Arial"/>
          <w:b/>
          <w:i/>
          <w:sz w:val="22"/>
        </w:rPr>
        <w:lastRenderedPageBreak/>
        <w:t>ES</w:t>
      </w:r>
      <w:r w:rsidRPr="004D5928">
        <w:rPr>
          <w:rFonts w:ascii="Palatino Linotype" w:eastAsia="Arial" w:hAnsi="Palatino Linotype" w:cs="Arial"/>
          <w:b/>
          <w:i/>
          <w:spacing w:val="1"/>
          <w:sz w:val="22"/>
        </w:rPr>
        <w:t xml:space="preserve"> </w:t>
      </w:r>
      <w:r w:rsidRPr="004D5928">
        <w:rPr>
          <w:rFonts w:ascii="Palatino Linotype" w:eastAsia="Arial" w:hAnsi="Palatino Linotype" w:cs="Arial"/>
          <w:b/>
          <w:i/>
          <w:sz w:val="22"/>
        </w:rPr>
        <w:t>IMPROC</w:t>
      </w:r>
      <w:r w:rsidRPr="004D5928">
        <w:rPr>
          <w:rFonts w:ascii="Palatino Linotype" w:eastAsia="Arial" w:hAnsi="Palatino Linotype" w:cs="Arial"/>
          <w:b/>
          <w:i/>
          <w:spacing w:val="1"/>
          <w:sz w:val="22"/>
        </w:rPr>
        <w:t>E</w:t>
      </w:r>
      <w:r w:rsidRPr="004D5928">
        <w:rPr>
          <w:rFonts w:ascii="Palatino Linotype" w:eastAsia="Arial" w:hAnsi="Palatino Linotype" w:cs="Arial"/>
          <w:b/>
          <w:i/>
          <w:spacing w:val="-3"/>
          <w:sz w:val="22"/>
        </w:rPr>
        <w:t>D</w:t>
      </w:r>
      <w:r w:rsidRPr="004D5928">
        <w:rPr>
          <w:rFonts w:ascii="Palatino Linotype" w:eastAsia="Arial" w:hAnsi="Palatino Linotype" w:cs="Arial"/>
          <w:b/>
          <w:i/>
          <w:spacing w:val="1"/>
          <w:sz w:val="22"/>
        </w:rPr>
        <w:t>E</w:t>
      </w:r>
      <w:r w:rsidRPr="004D5928">
        <w:rPr>
          <w:rFonts w:ascii="Palatino Linotype" w:eastAsia="Arial" w:hAnsi="Palatino Linotype" w:cs="Arial"/>
          <w:b/>
          <w:i/>
          <w:sz w:val="22"/>
        </w:rPr>
        <w:t>N</w:t>
      </w:r>
      <w:r w:rsidRPr="004D5928">
        <w:rPr>
          <w:rFonts w:ascii="Palatino Linotype" w:eastAsia="Arial" w:hAnsi="Palatino Linotype" w:cs="Arial"/>
          <w:b/>
          <w:i/>
          <w:spacing w:val="-1"/>
          <w:sz w:val="22"/>
        </w:rPr>
        <w:t>T</w:t>
      </w:r>
      <w:r w:rsidRPr="004D5928">
        <w:rPr>
          <w:rFonts w:ascii="Palatino Linotype" w:eastAsia="Arial" w:hAnsi="Palatino Linotype" w:cs="Arial"/>
          <w:b/>
          <w:i/>
          <w:sz w:val="22"/>
        </w:rPr>
        <w:t>E</w:t>
      </w:r>
      <w:r w:rsidRPr="004D5928">
        <w:rPr>
          <w:rFonts w:ascii="Palatino Linotype" w:eastAsia="Arial" w:hAnsi="Palatino Linotype" w:cs="Arial"/>
          <w:b/>
          <w:i/>
          <w:spacing w:val="1"/>
          <w:sz w:val="22"/>
        </w:rPr>
        <w:t xml:space="preserve"> A</w:t>
      </w:r>
      <w:r w:rsidRPr="004D5928">
        <w:rPr>
          <w:rFonts w:ascii="Palatino Linotype" w:eastAsia="Arial" w:hAnsi="Palatino Linotype" w:cs="Arial"/>
          <w:b/>
          <w:i/>
          <w:spacing w:val="-2"/>
          <w:sz w:val="22"/>
        </w:rPr>
        <w:t>M</w:t>
      </w:r>
      <w:r w:rsidRPr="004D5928">
        <w:rPr>
          <w:rFonts w:ascii="Palatino Linotype" w:eastAsia="Arial" w:hAnsi="Palatino Linotype" w:cs="Arial"/>
          <w:b/>
          <w:i/>
          <w:sz w:val="22"/>
        </w:rPr>
        <w:t>PLI</w:t>
      </w:r>
      <w:r w:rsidRPr="004D5928">
        <w:rPr>
          <w:rFonts w:ascii="Palatino Linotype" w:eastAsia="Arial" w:hAnsi="Palatino Linotype" w:cs="Arial"/>
          <w:b/>
          <w:i/>
          <w:spacing w:val="2"/>
          <w:sz w:val="22"/>
        </w:rPr>
        <w:t>A</w:t>
      </w:r>
      <w:r w:rsidRPr="004D5928">
        <w:rPr>
          <w:rFonts w:ascii="Palatino Linotype" w:eastAsia="Arial" w:hAnsi="Palatino Linotype" w:cs="Arial"/>
          <w:b/>
          <w:i/>
          <w:sz w:val="22"/>
        </w:rPr>
        <w:t>R L</w:t>
      </w:r>
      <w:r w:rsidRPr="004D5928">
        <w:rPr>
          <w:rFonts w:ascii="Palatino Linotype" w:eastAsia="Arial" w:hAnsi="Palatino Linotype" w:cs="Arial"/>
          <w:b/>
          <w:i/>
          <w:spacing w:val="1"/>
          <w:sz w:val="22"/>
        </w:rPr>
        <w:t>A</w:t>
      </w:r>
      <w:r w:rsidRPr="004D5928">
        <w:rPr>
          <w:rFonts w:ascii="Palatino Linotype" w:eastAsia="Arial" w:hAnsi="Palatino Linotype" w:cs="Arial"/>
          <w:b/>
          <w:i/>
          <w:sz w:val="22"/>
        </w:rPr>
        <w:t>S</w:t>
      </w:r>
      <w:r w:rsidRPr="004D5928">
        <w:rPr>
          <w:rFonts w:ascii="Palatino Linotype" w:eastAsia="Arial" w:hAnsi="Palatino Linotype" w:cs="Arial"/>
          <w:b/>
          <w:i/>
          <w:spacing w:val="1"/>
          <w:sz w:val="22"/>
        </w:rPr>
        <w:t xml:space="preserve"> S</w:t>
      </w:r>
      <w:r w:rsidRPr="004D5928">
        <w:rPr>
          <w:rFonts w:ascii="Palatino Linotype" w:eastAsia="Arial" w:hAnsi="Palatino Linotype" w:cs="Arial"/>
          <w:b/>
          <w:i/>
          <w:spacing w:val="-3"/>
          <w:sz w:val="22"/>
        </w:rPr>
        <w:t>O</w:t>
      </w:r>
      <w:r w:rsidRPr="004D5928">
        <w:rPr>
          <w:rFonts w:ascii="Palatino Linotype" w:eastAsia="Arial" w:hAnsi="Palatino Linotype" w:cs="Arial"/>
          <w:b/>
          <w:i/>
          <w:sz w:val="22"/>
        </w:rPr>
        <w:t>L</w:t>
      </w:r>
      <w:r w:rsidRPr="004D5928">
        <w:rPr>
          <w:rFonts w:ascii="Palatino Linotype" w:eastAsia="Arial" w:hAnsi="Palatino Linotype" w:cs="Arial"/>
          <w:b/>
          <w:i/>
          <w:spacing w:val="1"/>
          <w:sz w:val="22"/>
        </w:rPr>
        <w:t>IC</w:t>
      </w:r>
      <w:r w:rsidRPr="004D5928">
        <w:rPr>
          <w:rFonts w:ascii="Palatino Linotype" w:eastAsia="Arial" w:hAnsi="Palatino Linotype" w:cs="Arial"/>
          <w:b/>
          <w:i/>
          <w:sz w:val="22"/>
        </w:rPr>
        <w:t>ITUD</w:t>
      </w:r>
      <w:r w:rsidRPr="004D5928">
        <w:rPr>
          <w:rFonts w:ascii="Palatino Linotype" w:eastAsia="Arial" w:hAnsi="Palatino Linotype" w:cs="Arial"/>
          <w:b/>
          <w:i/>
          <w:spacing w:val="-2"/>
          <w:sz w:val="22"/>
        </w:rPr>
        <w:t>E</w:t>
      </w:r>
      <w:r w:rsidRPr="004D5928">
        <w:rPr>
          <w:rFonts w:ascii="Palatino Linotype" w:eastAsia="Arial" w:hAnsi="Palatino Linotype" w:cs="Arial"/>
          <w:b/>
          <w:i/>
          <w:sz w:val="22"/>
        </w:rPr>
        <w:t>S</w:t>
      </w:r>
      <w:r w:rsidRPr="004D5928">
        <w:rPr>
          <w:rFonts w:ascii="Palatino Linotype" w:eastAsia="Arial" w:hAnsi="Palatino Linotype" w:cs="Arial"/>
          <w:b/>
          <w:i/>
          <w:spacing w:val="1"/>
          <w:sz w:val="22"/>
        </w:rPr>
        <w:t xml:space="preserve"> </w:t>
      </w:r>
      <w:r w:rsidRPr="004D5928">
        <w:rPr>
          <w:rFonts w:ascii="Palatino Linotype" w:eastAsia="Arial" w:hAnsi="Palatino Linotype" w:cs="Arial"/>
          <w:b/>
          <w:i/>
          <w:sz w:val="22"/>
        </w:rPr>
        <w:t>DE</w:t>
      </w:r>
      <w:r w:rsidRPr="004D5928">
        <w:rPr>
          <w:rFonts w:ascii="Palatino Linotype" w:eastAsia="Arial" w:hAnsi="Palatino Linotype" w:cs="Arial"/>
          <w:b/>
          <w:i/>
          <w:spacing w:val="3"/>
          <w:sz w:val="22"/>
        </w:rPr>
        <w:t xml:space="preserve"> </w:t>
      </w:r>
      <w:r w:rsidRPr="004D5928">
        <w:rPr>
          <w:rFonts w:ascii="Palatino Linotype" w:eastAsia="Arial" w:hAnsi="Palatino Linotype" w:cs="Arial"/>
          <w:b/>
          <w:i/>
          <w:spacing w:val="-1"/>
          <w:sz w:val="22"/>
        </w:rPr>
        <w:t>A</w:t>
      </w:r>
      <w:r w:rsidRPr="004D5928">
        <w:rPr>
          <w:rFonts w:ascii="Palatino Linotype" w:eastAsia="Arial" w:hAnsi="Palatino Linotype" w:cs="Arial"/>
          <w:b/>
          <w:i/>
          <w:spacing w:val="1"/>
          <w:sz w:val="22"/>
        </w:rPr>
        <w:t>CC</w:t>
      </w:r>
      <w:r w:rsidRPr="004D5928">
        <w:rPr>
          <w:rFonts w:ascii="Palatino Linotype" w:eastAsia="Arial" w:hAnsi="Palatino Linotype" w:cs="Arial"/>
          <w:b/>
          <w:i/>
          <w:spacing w:val="-1"/>
          <w:sz w:val="22"/>
        </w:rPr>
        <w:t>E</w:t>
      </w:r>
      <w:r w:rsidRPr="004D5928">
        <w:rPr>
          <w:rFonts w:ascii="Palatino Linotype" w:eastAsia="Arial" w:hAnsi="Palatino Linotype" w:cs="Arial"/>
          <w:b/>
          <w:i/>
          <w:spacing w:val="1"/>
          <w:sz w:val="22"/>
        </w:rPr>
        <w:t>S</w:t>
      </w:r>
      <w:r w:rsidRPr="004D5928">
        <w:rPr>
          <w:rFonts w:ascii="Palatino Linotype" w:eastAsia="Arial" w:hAnsi="Palatino Linotype" w:cs="Arial"/>
          <w:b/>
          <w:i/>
          <w:sz w:val="22"/>
        </w:rPr>
        <w:t>O A</w:t>
      </w:r>
      <w:r w:rsidRPr="004D5928">
        <w:rPr>
          <w:rFonts w:ascii="Palatino Linotype" w:eastAsia="Arial" w:hAnsi="Palatino Linotype" w:cs="Arial"/>
          <w:b/>
          <w:i/>
          <w:spacing w:val="1"/>
          <w:sz w:val="22"/>
        </w:rPr>
        <w:t xml:space="preserve"> </w:t>
      </w:r>
      <w:r w:rsidRPr="004D5928">
        <w:rPr>
          <w:rFonts w:ascii="Palatino Linotype" w:eastAsia="Arial" w:hAnsi="Palatino Linotype" w:cs="Arial"/>
          <w:b/>
          <w:i/>
          <w:sz w:val="22"/>
        </w:rPr>
        <w:t>INFORM</w:t>
      </w:r>
      <w:r w:rsidRPr="004D5928">
        <w:rPr>
          <w:rFonts w:ascii="Palatino Linotype" w:eastAsia="Arial" w:hAnsi="Palatino Linotype" w:cs="Arial"/>
          <w:b/>
          <w:i/>
          <w:spacing w:val="-2"/>
          <w:sz w:val="22"/>
        </w:rPr>
        <w:t>A</w:t>
      </w:r>
      <w:r w:rsidRPr="004D5928">
        <w:rPr>
          <w:rFonts w:ascii="Palatino Linotype" w:eastAsia="Arial" w:hAnsi="Palatino Linotype" w:cs="Arial"/>
          <w:b/>
          <w:i/>
          <w:spacing w:val="1"/>
          <w:sz w:val="22"/>
        </w:rPr>
        <w:t>C</w:t>
      </w:r>
      <w:r w:rsidRPr="004D5928">
        <w:rPr>
          <w:rFonts w:ascii="Palatino Linotype" w:eastAsia="Arial" w:hAnsi="Palatino Linotype" w:cs="Arial"/>
          <w:b/>
          <w:i/>
          <w:sz w:val="22"/>
        </w:rPr>
        <w:t>IÓN</w:t>
      </w:r>
      <w:r w:rsidRPr="004D5928">
        <w:rPr>
          <w:rFonts w:ascii="Palatino Linotype" w:eastAsia="Arial" w:hAnsi="Palatino Linotype" w:cs="Arial"/>
          <w:b/>
          <w:i/>
          <w:spacing w:val="2"/>
          <w:sz w:val="22"/>
        </w:rPr>
        <w:t xml:space="preserve"> </w:t>
      </w:r>
      <w:r w:rsidRPr="004D5928">
        <w:rPr>
          <w:rFonts w:ascii="Palatino Linotype" w:eastAsia="Arial" w:hAnsi="Palatino Linotype" w:cs="Arial"/>
          <w:b/>
          <w:i/>
          <w:sz w:val="22"/>
        </w:rPr>
        <w:t>PÚBL</w:t>
      </w:r>
      <w:r w:rsidRPr="004D5928">
        <w:rPr>
          <w:rFonts w:ascii="Palatino Linotype" w:eastAsia="Arial" w:hAnsi="Palatino Linotype" w:cs="Arial"/>
          <w:b/>
          <w:i/>
          <w:spacing w:val="-2"/>
          <w:sz w:val="22"/>
        </w:rPr>
        <w:t>I</w:t>
      </w:r>
      <w:r w:rsidRPr="004D5928">
        <w:rPr>
          <w:rFonts w:ascii="Palatino Linotype" w:eastAsia="Arial" w:hAnsi="Palatino Linotype" w:cs="Arial"/>
          <w:b/>
          <w:i/>
          <w:spacing w:val="1"/>
          <w:sz w:val="22"/>
        </w:rPr>
        <w:t>C</w:t>
      </w:r>
      <w:r w:rsidRPr="004D5928">
        <w:rPr>
          <w:rFonts w:ascii="Palatino Linotype" w:eastAsia="Arial" w:hAnsi="Palatino Linotype" w:cs="Arial"/>
          <w:b/>
          <w:i/>
          <w:sz w:val="22"/>
        </w:rPr>
        <w:t>A</w:t>
      </w:r>
      <w:r w:rsidRPr="004D5928">
        <w:rPr>
          <w:rFonts w:ascii="Palatino Linotype" w:eastAsia="Arial" w:hAnsi="Palatino Linotype" w:cs="Arial"/>
          <w:b/>
          <w:i/>
          <w:spacing w:val="1"/>
          <w:sz w:val="22"/>
        </w:rPr>
        <w:t xml:space="preserve"> </w:t>
      </w:r>
      <w:r w:rsidRPr="004D5928">
        <w:rPr>
          <w:rFonts w:ascii="Palatino Linotype" w:eastAsia="Arial" w:hAnsi="Palatino Linotype" w:cs="Arial"/>
          <w:b/>
          <w:i/>
          <w:sz w:val="22"/>
        </w:rPr>
        <w:t>O DAT</w:t>
      </w:r>
      <w:r w:rsidRPr="004D5928">
        <w:rPr>
          <w:rFonts w:ascii="Palatino Linotype" w:eastAsia="Arial" w:hAnsi="Palatino Linotype" w:cs="Arial"/>
          <w:b/>
          <w:i/>
          <w:spacing w:val="-1"/>
          <w:sz w:val="22"/>
        </w:rPr>
        <w:t>O</w:t>
      </w:r>
      <w:r w:rsidRPr="004D5928">
        <w:rPr>
          <w:rFonts w:ascii="Palatino Linotype" w:eastAsia="Arial" w:hAnsi="Palatino Linotype" w:cs="Arial"/>
          <w:b/>
          <w:i/>
          <w:sz w:val="22"/>
        </w:rPr>
        <w:t>S</w:t>
      </w:r>
      <w:r w:rsidRPr="004D5928">
        <w:rPr>
          <w:rFonts w:ascii="Palatino Linotype" w:eastAsia="Arial" w:hAnsi="Palatino Linotype" w:cs="Arial"/>
          <w:b/>
          <w:i/>
          <w:spacing w:val="5"/>
          <w:sz w:val="22"/>
        </w:rPr>
        <w:t xml:space="preserve"> </w:t>
      </w:r>
      <w:r w:rsidRPr="004D5928">
        <w:rPr>
          <w:rFonts w:ascii="Palatino Linotype" w:eastAsia="Arial" w:hAnsi="Palatino Linotype" w:cs="Arial"/>
          <w:b/>
          <w:i/>
          <w:sz w:val="22"/>
        </w:rPr>
        <w:t>PE</w:t>
      </w:r>
      <w:r w:rsidRPr="004D5928">
        <w:rPr>
          <w:rFonts w:ascii="Palatino Linotype" w:eastAsia="Arial" w:hAnsi="Palatino Linotype" w:cs="Arial"/>
          <w:b/>
          <w:i/>
          <w:spacing w:val="-2"/>
          <w:sz w:val="22"/>
        </w:rPr>
        <w:t>R</w:t>
      </w:r>
      <w:r w:rsidRPr="004D5928">
        <w:rPr>
          <w:rFonts w:ascii="Palatino Linotype" w:eastAsia="Arial" w:hAnsi="Palatino Linotype" w:cs="Arial"/>
          <w:b/>
          <w:i/>
          <w:spacing w:val="1"/>
          <w:sz w:val="22"/>
        </w:rPr>
        <w:t>S</w:t>
      </w:r>
      <w:r w:rsidRPr="004D5928">
        <w:rPr>
          <w:rFonts w:ascii="Palatino Linotype" w:eastAsia="Arial" w:hAnsi="Palatino Linotype" w:cs="Arial"/>
          <w:b/>
          <w:i/>
          <w:sz w:val="22"/>
        </w:rPr>
        <w:t>ONA</w:t>
      </w:r>
      <w:r w:rsidRPr="004D5928">
        <w:rPr>
          <w:rFonts w:ascii="Palatino Linotype" w:eastAsia="Arial" w:hAnsi="Palatino Linotype" w:cs="Arial"/>
          <w:b/>
          <w:i/>
          <w:spacing w:val="1"/>
          <w:sz w:val="22"/>
        </w:rPr>
        <w:t>L</w:t>
      </w:r>
      <w:r w:rsidRPr="004D5928">
        <w:rPr>
          <w:rFonts w:ascii="Palatino Linotype" w:eastAsia="Arial" w:hAnsi="Palatino Linotype" w:cs="Arial"/>
          <w:b/>
          <w:i/>
          <w:spacing w:val="-1"/>
          <w:sz w:val="22"/>
        </w:rPr>
        <w:t>E</w:t>
      </w:r>
      <w:r w:rsidRPr="004D5928">
        <w:rPr>
          <w:rFonts w:ascii="Palatino Linotype" w:eastAsia="Arial" w:hAnsi="Palatino Linotype" w:cs="Arial"/>
          <w:b/>
          <w:i/>
          <w:spacing w:val="1"/>
          <w:sz w:val="22"/>
        </w:rPr>
        <w:t>S</w:t>
      </w:r>
      <w:r w:rsidRPr="004D5928">
        <w:rPr>
          <w:rFonts w:ascii="Palatino Linotype" w:eastAsia="Arial" w:hAnsi="Palatino Linotype" w:cs="Arial"/>
          <w:b/>
          <w:i/>
          <w:sz w:val="22"/>
        </w:rPr>
        <w:t>,</w:t>
      </w:r>
      <w:r w:rsidRPr="004D5928">
        <w:rPr>
          <w:rFonts w:ascii="Palatino Linotype" w:eastAsia="Arial" w:hAnsi="Palatino Linotype" w:cs="Arial"/>
          <w:b/>
          <w:i/>
          <w:spacing w:val="2"/>
          <w:sz w:val="22"/>
        </w:rPr>
        <w:t xml:space="preserve"> </w:t>
      </w:r>
      <w:r w:rsidRPr="004D5928">
        <w:rPr>
          <w:rFonts w:ascii="Palatino Linotype" w:eastAsia="Arial" w:hAnsi="Palatino Linotype" w:cs="Arial"/>
          <w:b/>
          <w:i/>
          <w:sz w:val="22"/>
        </w:rPr>
        <w:t>A TRA</w:t>
      </w:r>
      <w:r w:rsidRPr="004D5928">
        <w:rPr>
          <w:rFonts w:ascii="Palatino Linotype" w:eastAsia="Arial" w:hAnsi="Palatino Linotype" w:cs="Arial"/>
          <w:b/>
          <w:i/>
          <w:spacing w:val="-3"/>
          <w:sz w:val="22"/>
        </w:rPr>
        <w:t>V</w:t>
      </w:r>
      <w:r w:rsidRPr="004D5928">
        <w:rPr>
          <w:rFonts w:ascii="Palatino Linotype" w:eastAsia="Arial" w:hAnsi="Palatino Linotype" w:cs="Arial"/>
          <w:b/>
          <w:i/>
          <w:spacing w:val="1"/>
          <w:sz w:val="22"/>
        </w:rPr>
        <w:t>É</w:t>
      </w:r>
      <w:r w:rsidRPr="004D5928">
        <w:rPr>
          <w:rFonts w:ascii="Palatino Linotype" w:eastAsia="Arial" w:hAnsi="Palatino Linotype" w:cs="Arial"/>
          <w:b/>
          <w:i/>
          <w:sz w:val="22"/>
        </w:rPr>
        <w:t>S</w:t>
      </w:r>
      <w:r w:rsidRPr="004D5928">
        <w:rPr>
          <w:rFonts w:ascii="Palatino Linotype" w:eastAsia="Arial" w:hAnsi="Palatino Linotype" w:cs="Arial"/>
          <w:b/>
          <w:i/>
          <w:spacing w:val="5"/>
          <w:sz w:val="22"/>
        </w:rPr>
        <w:t xml:space="preserve"> </w:t>
      </w:r>
      <w:r w:rsidRPr="004D5928">
        <w:rPr>
          <w:rFonts w:ascii="Palatino Linotype" w:eastAsia="Arial" w:hAnsi="Palatino Linotype" w:cs="Arial"/>
          <w:b/>
          <w:i/>
          <w:sz w:val="22"/>
        </w:rPr>
        <w:t>DE</w:t>
      </w:r>
      <w:r w:rsidRPr="004D5928">
        <w:rPr>
          <w:rFonts w:ascii="Palatino Linotype" w:eastAsia="Arial" w:hAnsi="Palatino Linotype" w:cs="Arial"/>
          <w:b/>
          <w:i/>
          <w:spacing w:val="4"/>
          <w:sz w:val="22"/>
        </w:rPr>
        <w:t xml:space="preserve"> </w:t>
      </w:r>
      <w:r w:rsidRPr="004D5928">
        <w:rPr>
          <w:rFonts w:ascii="Palatino Linotype" w:eastAsia="Arial" w:hAnsi="Palatino Linotype" w:cs="Arial"/>
          <w:b/>
          <w:i/>
          <w:sz w:val="22"/>
        </w:rPr>
        <w:t>LA</w:t>
      </w:r>
      <w:r w:rsidRPr="004D5928">
        <w:rPr>
          <w:rFonts w:ascii="Palatino Linotype" w:eastAsia="Arial" w:hAnsi="Palatino Linotype" w:cs="Arial"/>
          <w:b/>
          <w:i/>
          <w:spacing w:val="3"/>
          <w:sz w:val="22"/>
        </w:rPr>
        <w:t xml:space="preserve"> </w:t>
      </w:r>
      <w:r w:rsidRPr="004D5928">
        <w:rPr>
          <w:rFonts w:ascii="Palatino Linotype" w:eastAsia="Arial" w:hAnsi="Palatino Linotype" w:cs="Arial"/>
          <w:b/>
          <w:i/>
          <w:sz w:val="22"/>
        </w:rPr>
        <w:t>INTERP</w:t>
      </w:r>
      <w:r w:rsidRPr="004D5928">
        <w:rPr>
          <w:rFonts w:ascii="Palatino Linotype" w:eastAsia="Arial" w:hAnsi="Palatino Linotype" w:cs="Arial"/>
          <w:b/>
          <w:i/>
          <w:spacing w:val="-3"/>
          <w:sz w:val="22"/>
        </w:rPr>
        <w:t>O</w:t>
      </w:r>
      <w:r w:rsidRPr="004D5928">
        <w:rPr>
          <w:rFonts w:ascii="Palatino Linotype" w:eastAsia="Arial" w:hAnsi="Palatino Linotype" w:cs="Arial"/>
          <w:b/>
          <w:i/>
          <w:spacing w:val="1"/>
          <w:sz w:val="22"/>
        </w:rPr>
        <w:t>S</w:t>
      </w:r>
      <w:r w:rsidRPr="004D5928">
        <w:rPr>
          <w:rFonts w:ascii="Palatino Linotype" w:eastAsia="Arial" w:hAnsi="Palatino Linotype" w:cs="Arial"/>
          <w:b/>
          <w:i/>
          <w:sz w:val="22"/>
        </w:rPr>
        <w:t>I</w:t>
      </w:r>
      <w:r w:rsidRPr="004D5928">
        <w:rPr>
          <w:rFonts w:ascii="Palatino Linotype" w:eastAsia="Arial" w:hAnsi="Palatino Linotype" w:cs="Arial"/>
          <w:b/>
          <w:i/>
          <w:spacing w:val="1"/>
          <w:sz w:val="22"/>
        </w:rPr>
        <w:t>C</w:t>
      </w:r>
      <w:r w:rsidRPr="004D5928">
        <w:rPr>
          <w:rFonts w:ascii="Palatino Linotype" w:eastAsia="Arial" w:hAnsi="Palatino Linotype" w:cs="Arial"/>
          <w:b/>
          <w:i/>
          <w:sz w:val="22"/>
        </w:rPr>
        <w:t>IÓN</w:t>
      </w:r>
      <w:r w:rsidRPr="004D5928">
        <w:rPr>
          <w:rFonts w:ascii="Palatino Linotype" w:eastAsia="Arial" w:hAnsi="Palatino Linotype" w:cs="Arial"/>
          <w:b/>
          <w:i/>
          <w:spacing w:val="2"/>
          <w:sz w:val="22"/>
        </w:rPr>
        <w:t xml:space="preserve"> </w:t>
      </w:r>
      <w:r w:rsidRPr="004D5928">
        <w:rPr>
          <w:rFonts w:ascii="Palatino Linotype" w:eastAsia="Arial" w:hAnsi="Palatino Linotype" w:cs="Arial"/>
          <w:b/>
          <w:i/>
          <w:sz w:val="22"/>
        </w:rPr>
        <w:t>DEL</w:t>
      </w:r>
      <w:r w:rsidRPr="004D5928">
        <w:rPr>
          <w:rFonts w:ascii="Palatino Linotype" w:eastAsia="Arial" w:hAnsi="Palatino Linotype" w:cs="Arial"/>
          <w:b/>
          <w:i/>
          <w:spacing w:val="2"/>
          <w:sz w:val="22"/>
        </w:rPr>
        <w:t xml:space="preserve"> </w:t>
      </w:r>
      <w:r w:rsidRPr="004D5928">
        <w:rPr>
          <w:rFonts w:ascii="Palatino Linotype" w:eastAsia="Arial" w:hAnsi="Palatino Linotype" w:cs="Arial"/>
          <w:b/>
          <w:i/>
          <w:sz w:val="22"/>
        </w:rPr>
        <w:t>R</w:t>
      </w:r>
      <w:r w:rsidRPr="004D5928">
        <w:rPr>
          <w:rFonts w:ascii="Palatino Linotype" w:eastAsia="Arial" w:hAnsi="Palatino Linotype" w:cs="Arial"/>
          <w:b/>
          <w:i/>
          <w:spacing w:val="-1"/>
          <w:sz w:val="22"/>
        </w:rPr>
        <w:t>E</w:t>
      </w:r>
      <w:r w:rsidRPr="004D5928">
        <w:rPr>
          <w:rFonts w:ascii="Palatino Linotype" w:eastAsia="Arial" w:hAnsi="Palatino Linotype" w:cs="Arial"/>
          <w:b/>
          <w:i/>
          <w:spacing w:val="1"/>
          <w:sz w:val="22"/>
        </w:rPr>
        <w:t>C</w:t>
      </w:r>
      <w:r w:rsidRPr="004D5928">
        <w:rPr>
          <w:rFonts w:ascii="Palatino Linotype" w:eastAsia="Arial" w:hAnsi="Palatino Linotype" w:cs="Arial"/>
          <w:b/>
          <w:i/>
          <w:sz w:val="22"/>
        </w:rPr>
        <w:t>UR</w:t>
      </w:r>
      <w:r w:rsidRPr="004D5928">
        <w:rPr>
          <w:rFonts w:ascii="Palatino Linotype" w:eastAsia="Arial" w:hAnsi="Palatino Linotype" w:cs="Arial"/>
          <w:b/>
          <w:i/>
          <w:spacing w:val="1"/>
          <w:sz w:val="22"/>
        </w:rPr>
        <w:t>S</w:t>
      </w:r>
      <w:r w:rsidRPr="004D5928">
        <w:rPr>
          <w:rFonts w:ascii="Palatino Linotype" w:eastAsia="Arial" w:hAnsi="Palatino Linotype" w:cs="Arial"/>
          <w:b/>
          <w:i/>
          <w:sz w:val="22"/>
        </w:rPr>
        <w:t>O</w:t>
      </w:r>
      <w:r w:rsidRPr="004D5928">
        <w:rPr>
          <w:rFonts w:ascii="Palatino Linotype" w:eastAsia="Arial" w:hAnsi="Palatino Linotype" w:cs="Arial"/>
          <w:b/>
          <w:i/>
          <w:spacing w:val="1"/>
          <w:sz w:val="22"/>
        </w:rPr>
        <w:t xml:space="preserve"> </w:t>
      </w:r>
      <w:r w:rsidRPr="004D5928">
        <w:rPr>
          <w:rFonts w:ascii="Palatino Linotype" w:eastAsia="Arial" w:hAnsi="Palatino Linotype" w:cs="Arial"/>
          <w:b/>
          <w:i/>
          <w:sz w:val="22"/>
        </w:rPr>
        <w:t>DE</w:t>
      </w:r>
      <w:r w:rsidRPr="004D5928">
        <w:rPr>
          <w:rFonts w:ascii="Palatino Linotype" w:eastAsia="Arial" w:hAnsi="Palatino Linotype" w:cs="Arial"/>
          <w:b/>
          <w:i/>
          <w:spacing w:val="4"/>
          <w:sz w:val="22"/>
        </w:rPr>
        <w:t xml:space="preserve"> </w:t>
      </w:r>
      <w:r w:rsidRPr="004D5928">
        <w:rPr>
          <w:rFonts w:ascii="Palatino Linotype" w:eastAsia="Arial" w:hAnsi="Palatino Linotype" w:cs="Arial"/>
          <w:b/>
          <w:i/>
          <w:sz w:val="22"/>
        </w:rPr>
        <w:t>R</w:t>
      </w:r>
      <w:r w:rsidRPr="004D5928">
        <w:rPr>
          <w:rFonts w:ascii="Palatino Linotype" w:eastAsia="Arial" w:hAnsi="Palatino Linotype" w:cs="Arial"/>
          <w:b/>
          <w:i/>
          <w:spacing w:val="1"/>
          <w:sz w:val="22"/>
        </w:rPr>
        <w:t>E</w:t>
      </w:r>
      <w:r w:rsidRPr="004D5928">
        <w:rPr>
          <w:rFonts w:ascii="Palatino Linotype" w:eastAsia="Arial" w:hAnsi="Palatino Linotype" w:cs="Arial"/>
          <w:b/>
          <w:i/>
          <w:spacing w:val="-4"/>
          <w:sz w:val="22"/>
        </w:rPr>
        <w:t>V</w:t>
      </w:r>
      <w:r w:rsidRPr="004D5928">
        <w:rPr>
          <w:rFonts w:ascii="Palatino Linotype" w:eastAsia="Arial" w:hAnsi="Palatino Linotype" w:cs="Arial"/>
          <w:b/>
          <w:i/>
          <w:sz w:val="22"/>
        </w:rPr>
        <w:t>I</w:t>
      </w:r>
      <w:r w:rsidRPr="004D5928">
        <w:rPr>
          <w:rFonts w:ascii="Palatino Linotype" w:eastAsia="Arial" w:hAnsi="Palatino Linotype" w:cs="Arial"/>
          <w:b/>
          <w:i/>
          <w:spacing w:val="1"/>
          <w:sz w:val="22"/>
        </w:rPr>
        <w:t>S</w:t>
      </w:r>
      <w:r w:rsidRPr="004D5928">
        <w:rPr>
          <w:rFonts w:ascii="Palatino Linotype" w:eastAsia="Arial" w:hAnsi="Palatino Linotype" w:cs="Arial"/>
          <w:b/>
          <w:i/>
          <w:sz w:val="22"/>
        </w:rPr>
        <w:t>IÓN.</w:t>
      </w:r>
      <w:r w:rsidRPr="004D5928">
        <w:rPr>
          <w:rFonts w:ascii="Palatino Linotype" w:eastAsia="Arial" w:hAnsi="Palatino Linotype" w:cs="Arial"/>
          <w:b/>
          <w:i/>
          <w:spacing w:val="11"/>
          <w:sz w:val="22"/>
        </w:rPr>
        <w:t xml:space="preserve"> </w:t>
      </w:r>
      <w:r>
        <w:rPr>
          <w:rFonts w:ascii="Palatino Linotype" w:eastAsia="Arial" w:hAnsi="Palatino Linotype" w:cs="Arial"/>
          <w:b/>
          <w:i/>
          <w:spacing w:val="11"/>
          <w:sz w:val="22"/>
        </w:rPr>
        <w:t>“</w:t>
      </w:r>
      <w:r w:rsidRPr="004D5928">
        <w:rPr>
          <w:rFonts w:ascii="Palatino Linotype" w:eastAsia="Arial" w:hAnsi="Palatino Linotype" w:cs="Arial"/>
          <w:i/>
          <w:spacing w:val="-2"/>
          <w:sz w:val="22"/>
        </w:rPr>
        <w:t xml:space="preserve">En </w:t>
      </w:r>
      <w:r w:rsidRPr="004D5928">
        <w:rPr>
          <w:rFonts w:ascii="Palatino Linotype" w:eastAsia="Arial" w:hAnsi="Palatino Linotype" w:cs="Arial"/>
          <w:i/>
          <w:spacing w:val="1"/>
          <w:sz w:val="22"/>
        </w:rPr>
        <w:t>a</w:t>
      </w:r>
      <w:r w:rsidRPr="004D5928">
        <w:rPr>
          <w:rFonts w:ascii="Palatino Linotype" w:eastAsia="Arial" w:hAnsi="Palatino Linotype" w:cs="Arial"/>
          <w:i/>
          <w:spacing w:val="-1"/>
          <w:sz w:val="22"/>
        </w:rPr>
        <w:t>q</w:t>
      </w:r>
      <w:r w:rsidRPr="004D5928">
        <w:rPr>
          <w:rFonts w:ascii="Palatino Linotype" w:eastAsia="Arial" w:hAnsi="Palatino Linotype" w:cs="Arial"/>
          <w:i/>
          <w:spacing w:val="1"/>
          <w:sz w:val="22"/>
        </w:rPr>
        <w:t>ue</w:t>
      </w:r>
      <w:r w:rsidRPr="004D5928">
        <w:rPr>
          <w:rFonts w:ascii="Palatino Linotype" w:eastAsia="Arial" w:hAnsi="Palatino Linotype" w:cs="Arial"/>
          <w:i/>
          <w:sz w:val="22"/>
        </w:rPr>
        <w:t>l</w:t>
      </w:r>
      <w:r w:rsidRPr="004D5928">
        <w:rPr>
          <w:rFonts w:ascii="Palatino Linotype" w:eastAsia="Arial" w:hAnsi="Palatino Linotype" w:cs="Arial"/>
          <w:i/>
          <w:spacing w:val="-1"/>
          <w:sz w:val="22"/>
        </w:rPr>
        <w:t>l</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s</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c</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s</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 xml:space="preserve">s </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n</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z w:val="22"/>
        </w:rPr>
        <w:t>los</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pacing w:val="-1"/>
          <w:sz w:val="22"/>
        </w:rPr>
        <w:t>q</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e</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z w:val="22"/>
        </w:rPr>
        <w:t>los</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rec</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r</w:t>
      </w:r>
      <w:r w:rsidRPr="004D5928">
        <w:rPr>
          <w:rFonts w:ascii="Palatino Linotype" w:eastAsia="Arial" w:hAnsi="Palatino Linotype" w:cs="Arial"/>
          <w:i/>
          <w:spacing w:val="1"/>
          <w:sz w:val="22"/>
        </w:rPr>
        <w:t>en</w:t>
      </w:r>
      <w:r w:rsidRPr="004D5928">
        <w:rPr>
          <w:rFonts w:ascii="Palatino Linotype" w:eastAsia="Arial" w:hAnsi="Palatino Linotype" w:cs="Arial"/>
          <w:i/>
          <w:sz w:val="22"/>
        </w:rPr>
        <w:t>t</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 xml:space="preserve">s </w:t>
      </w:r>
      <w:r w:rsidRPr="004D5928">
        <w:rPr>
          <w:rFonts w:ascii="Palatino Linotype" w:eastAsia="Arial" w:hAnsi="Palatino Linotype" w:cs="Arial"/>
          <w:i/>
          <w:spacing w:val="-1"/>
          <w:sz w:val="22"/>
        </w:rPr>
        <w:t>a</w:t>
      </w:r>
      <w:r w:rsidRPr="004D5928">
        <w:rPr>
          <w:rFonts w:ascii="Palatino Linotype" w:eastAsia="Arial" w:hAnsi="Palatino Linotype" w:cs="Arial"/>
          <w:i/>
          <w:spacing w:val="1"/>
          <w:sz w:val="22"/>
        </w:rPr>
        <w:t>mp</w:t>
      </w:r>
      <w:r w:rsidRPr="004D5928">
        <w:rPr>
          <w:rFonts w:ascii="Palatino Linotype" w:eastAsia="Arial" w:hAnsi="Palatino Linotype" w:cs="Arial"/>
          <w:i/>
          <w:sz w:val="22"/>
        </w:rPr>
        <w:t>l</w:t>
      </w:r>
      <w:r w:rsidRPr="004D5928">
        <w:rPr>
          <w:rFonts w:ascii="Palatino Linotype" w:eastAsia="Arial" w:hAnsi="Palatino Linotype" w:cs="Arial"/>
          <w:i/>
          <w:spacing w:val="-2"/>
          <w:sz w:val="22"/>
        </w:rPr>
        <w:t>í</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n</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z w:val="22"/>
        </w:rPr>
        <w:t>los</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lc</w:t>
      </w:r>
      <w:r w:rsidRPr="004D5928">
        <w:rPr>
          <w:rFonts w:ascii="Palatino Linotype" w:eastAsia="Arial" w:hAnsi="Palatino Linotype" w:cs="Arial"/>
          <w:i/>
          <w:spacing w:val="-2"/>
          <w:sz w:val="22"/>
        </w:rPr>
        <w:t>a</w:t>
      </w:r>
      <w:r w:rsidRPr="004D5928">
        <w:rPr>
          <w:rFonts w:ascii="Palatino Linotype" w:eastAsia="Arial" w:hAnsi="Palatino Linotype" w:cs="Arial"/>
          <w:i/>
          <w:spacing w:val="1"/>
          <w:sz w:val="22"/>
        </w:rPr>
        <w:t>n</w:t>
      </w:r>
      <w:r w:rsidRPr="004D5928">
        <w:rPr>
          <w:rFonts w:ascii="Palatino Linotype" w:eastAsia="Arial" w:hAnsi="Palatino Linotype" w:cs="Arial"/>
          <w:i/>
          <w:sz w:val="22"/>
        </w:rPr>
        <w:t>c</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 xml:space="preserve">s </w:t>
      </w:r>
      <w:r w:rsidRPr="004D5928">
        <w:rPr>
          <w:rFonts w:ascii="Palatino Linotype" w:eastAsia="Arial" w:hAnsi="Palatino Linotype" w:cs="Arial"/>
          <w:i/>
          <w:spacing w:val="-1"/>
          <w:sz w:val="22"/>
        </w:rPr>
        <w:t>d</w:t>
      </w:r>
      <w:r w:rsidRPr="004D5928">
        <w:rPr>
          <w:rFonts w:ascii="Palatino Linotype" w:eastAsia="Arial" w:hAnsi="Palatino Linotype" w:cs="Arial"/>
          <w:i/>
          <w:sz w:val="22"/>
        </w:rPr>
        <w:t>e</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z w:val="22"/>
        </w:rPr>
        <w:t>su</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z w:val="22"/>
        </w:rPr>
        <w:t>s</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l</w:t>
      </w:r>
      <w:r w:rsidRPr="004D5928">
        <w:rPr>
          <w:rFonts w:ascii="Palatino Linotype" w:eastAsia="Arial" w:hAnsi="Palatino Linotype" w:cs="Arial"/>
          <w:i/>
          <w:spacing w:val="-1"/>
          <w:sz w:val="22"/>
        </w:rPr>
        <w:t>i</w:t>
      </w:r>
      <w:r w:rsidRPr="004D5928">
        <w:rPr>
          <w:rFonts w:ascii="Palatino Linotype" w:eastAsia="Arial" w:hAnsi="Palatino Linotype" w:cs="Arial"/>
          <w:i/>
          <w:sz w:val="22"/>
        </w:rPr>
        <w:t>cit</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d</w:t>
      </w:r>
      <w:r w:rsidRPr="004D5928">
        <w:rPr>
          <w:rFonts w:ascii="Palatino Linotype" w:eastAsia="Arial" w:hAnsi="Palatino Linotype" w:cs="Arial"/>
          <w:i/>
          <w:spacing w:val="1"/>
          <w:sz w:val="22"/>
        </w:rPr>
        <w:t xml:space="preserve"> d</w:t>
      </w:r>
      <w:r w:rsidRPr="004D5928">
        <w:rPr>
          <w:rFonts w:ascii="Palatino Linotype" w:eastAsia="Arial" w:hAnsi="Palatino Linotype" w:cs="Arial"/>
          <w:i/>
          <w:sz w:val="22"/>
        </w:rPr>
        <w:t>e in</w:t>
      </w:r>
      <w:r w:rsidRPr="004D5928">
        <w:rPr>
          <w:rFonts w:ascii="Palatino Linotype" w:eastAsia="Arial" w:hAnsi="Palatino Linotype" w:cs="Arial"/>
          <w:i/>
          <w:spacing w:val="1"/>
          <w:sz w:val="22"/>
        </w:rPr>
        <w:t>fo</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m</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ción</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o</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cc</w:t>
      </w:r>
      <w:r w:rsidRPr="004D5928">
        <w:rPr>
          <w:rFonts w:ascii="Palatino Linotype" w:eastAsia="Arial" w:hAnsi="Palatino Linotype" w:cs="Arial"/>
          <w:i/>
          <w:spacing w:val="1"/>
          <w:sz w:val="22"/>
        </w:rPr>
        <w:t>e</w:t>
      </w:r>
      <w:r w:rsidRPr="004D5928">
        <w:rPr>
          <w:rFonts w:ascii="Palatino Linotype" w:eastAsia="Arial" w:hAnsi="Palatino Linotype" w:cs="Arial"/>
          <w:i/>
          <w:spacing w:val="-2"/>
          <w:sz w:val="22"/>
        </w:rPr>
        <w:t>s</w:t>
      </w:r>
      <w:r w:rsidRPr="004D5928">
        <w:rPr>
          <w:rFonts w:ascii="Palatino Linotype" w:eastAsia="Arial" w:hAnsi="Palatino Linotype" w:cs="Arial"/>
          <w:i/>
          <w:sz w:val="22"/>
        </w:rPr>
        <w:t>o</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a</w:t>
      </w:r>
      <w:r w:rsidRPr="004D5928">
        <w:rPr>
          <w:rFonts w:ascii="Palatino Linotype" w:eastAsia="Arial" w:hAnsi="Palatino Linotype" w:cs="Arial"/>
          <w:i/>
          <w:spacing w:val="7"/>
          <w:sz w:val="22"/>
        </w:rPr>
        <w:t xml:space="preserve"> </w:t>
      </w:r>
      <w:r w:rsidRPr="004D5928">
        <w:rPr>
          <w:rFonts w:ascii="Palatino Linotype" w:eastAsia="Arial" w:hAnsi="Palatino Linotype" w:cs="Arial"/>
          <w:i/>
          <w:spacing w:val="1"/>
          <w:sz w:val="22"/>
        </w:rPr>
        <w:t>da</w:t>
      </w:r>
      <w:r w:rsidRPr="004D5928">
        <w:rPr>
          <w:rFonts w:ascii="Palatino Linotype" w:eastAsia="Arial" w:hAnsi="Palatino Linotype" w:cs="Arial"/>
          <w:i/>
          <w:spacing w:val="-2"/>
          <w:sz w:val="22"/>
        </w:rPr>
        <w:t>t</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s</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1"/>
          <w:sz w:val="22"/>
        </w:rPr>
        <w:t>p</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rso</w:t>
      </w:r>
      <w:r w:rsidRPr="004D5928">
        <w:rPr>
          <w:rFonts w:ascii="Palatino Linotype" w:eastAsia="Arial" w:hAnsi="Palatino Linotype" w:cs="Arial"/>
          <w:i/>
          <w:spacing w:val="-1"/>
          <w:sz w:val="22"/>
        </w:rPr>
        <w:t>n</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les</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a</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2"/>
          <w:sz w:val="22"/>
        </w:rPr>
        <w:t>t</w:t>
      </w:r>
      <w:r w:rsidRPr="004D5928">
        <w:rPr>
          <w:rFonts w:ascii="Palatino Linotype" w:eastAsia="Arial" w:hAnsi="Palatino Linotype" w:cs="Arial"/>
          <w:i/>
          <w:sz w:val="22"/>
        </w:rPr>
        <w:t>ra</w:t>
      </w:r>
      <w:r w:rsidRPr="004D5928">
        <w:rPr>
          <w:rFonts w:ascii="Palatino Linotype" w:eastAsia="Arial" w:hAnsi="Palatino Linotype" w:cs="Arial"/>
          <w:i/>
          <w:spacing w:val="-2"/>
          <w:sz w:val="22"/>
        </w:rPr>
        <w:t>v</w:t>
      </w:r>
      <w:r w:rsidRPr="004D5928">
        <w:rPr>
          <w:rFonts w:ascii="Palatino Linotype" w:eastAsia="Arial" w:hAnsi="Palatino Linotype" w:cs="Arial"/>
          <w:i/>
          <w:spacing w:val="1"/>
          <w:sz w:val="22"/>
        </w:rPr>
        <w:t>é</w:t>
      </w:r>
      <w:r w:rsidRPr="004D5928">
        <w:rPr>
          <w:rFonts w:ascii="Palatino Linotype" w:eastAsia="Arial" w:hAnsi="Palatino Linotype" w:cs="Arial"/>
          <w:i/>
          <w:sz w:val="22"/>
        </w:rPr>
        <w:t>s</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1"/>
          <w:sz w:val="22"/>
        </w:rPr>
        <w:t>d</w:t>
      </w:r>
      <w:r w:rsidRPr="004D5928">
        <w:rPr>
          <w:rFonts w:ascii="Palatino Linotype" w:eastAsia="Arial" w:hAnsi="Palatino Linotype" w:cs="Arial"/>
          <w:i/>
          <w:sz w:val="22"/>
        </w:rPr>
        <w:t>e</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su</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rec</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 xml:space="preserve">rso </w:t>
      </w:r>
      <w:r w:rsidRPr="004D5928">
        <w:rPr>
          <w:rFonts w:ascii="Palatino Linotype" w:eastAsia="Arial" w:hAnsi="Palatino Linotype" w:cs="Arial"/>
          <w:i/>
          <w:spacing w:val="-1"/>
          <w:sz w:val="22"/>
        </w:rPr>
        <w:t>d</w:t>
      </w:r>
      <w:r w:rsidRPr="004D5928">
        <w:rPr>
          <w:rFonts w:ascii="Palatino Linotype" w:eastAsia="Arial" w:hAnsi="Palatino Linotype" w:cs="Arial"/>
          <w:i/>
          <w:sz w:val="22"/>
        </w:rPr>
        <w:t>e</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re</w:t>
      </w:r>
      <w:r w:rsidRPr="004D5928">
        <w:rPr>
          <w:rFonts w:ascii="Palatino Linotype" w:eastAsia="Arial" w:hAnsi="Palatino Linotype" w:cs="Arial"/>
          <w:i/>
          <w:spacing w:val="-2"/>
          <w:sz w:val="22"/>
        </w:rPr>
        <w:t>v</w:t>
      </w:r>
      <w:r w:rsidRPr="004D5928">
        <w:rPr>
          <w:rFonts w:ascii="Palatino Linotype" w:eastAsia="Arial" w:hAnsi="Palatino Linotype" w:cs="Arial"/>
          <w:i/>
          <w:sz w:val="22"/>
        </w:rPr>
        <w:t>is</w:t>
      </w:r>
      <w:r w:rsidRPr="004D5928">
        <w:rPr>
          <w:rFonts w:ascii="Palatino Linotype" w:eastAsia="Arial" w:hAnsi="Palatino Linotype" w:cs="Arial"/>
          <w:i/>
          <w:spacing w:val="-1"/>
          <w:sz w:val="22"/>
        </w:rPr>
        <w:t>i</w:t>
      </w:r>
      <w:r w:rsidRPr="004D5928">
        <w:rPr>
          <w:rFonts w:ascii="Palatino Linotype" w:eastAsia="Arial" w:hAnsi="Palatino Linotype" w:cs="Arial"/>
          <w:i/>
          <w:spacing w:val="1"/>
          <w:sz w:val="22"/>
        </w:rPr>
        <w:t>ón</w:t>
      </w:r>
      <w:r w:rsidRPr="004D5928">
        <w:rPr>
          <w:rFonts w:ascii="Palatino Linotype" w:eastAsia="Arial" w:hAnsi="Palatino Linotype" w:cs="Arial"/>
          <w:i/>
          <w:sz w:val="22"/>
        </w:rPr>
        <w:t>,</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s</w:t>
      </w:r>
      <w:r w:rsidRPr="004D5928">
        <w:rPr>
          <w:rFonts w:ascii="Palatino Linotype" w:eastAsia="Arial" w:hAnsi="Palatino Linotype" w:cs="Arial"/>
          <w:i/>
          <w:spacing w:val="-2"/>
          <w:sz w:val="22"/>
        </w:rPr>
        <w:t>t</w:t>
      </w:r>
      <w:r w:rsidRPr="004D5928">
        <w:rPr>
          <w:rFonts w:ascii="Palatino Linotype" w:eastAsia="Arial" w:hAnsi="Palatino Linotype" w:cs="Arial"/>
          <w:i/>
          <w:sz w:val="22"/>
        </w:rPr>
        <w:t xml:space="preserve">a </w:t>
      </w:r>
      <w:r w:rsidRPr="004D5928">
        <w:rPr>
          <w:rFonts w:ascii="Palatino Linotype" w:eastAsia="Arial" w:hAnsi="Palatino Linotype" w:cs="Arial"/>
          <w:i/>
          <w:spacing w:val="1"/>
          <w:sz w:val="22"/>
        </w:rPr>
        <w:t>amp</w:t>
      </w:r>
      <w:r w:rsidRPr="004D5928">
        <w:rPr>
          <w:rFonts w:ascii="Palatino Linotype" w:eastAsia="Arial" w:hAnsi="Palatino Linotype" w:cs="Arial"/>
          <w:i/>
          <w:sz w:val="22"/>
        </w:rPr>
        <w:t>l</w:t>
      </w:r>
      <w:r w:rsidRPr="004D5928">
        <w:rPr>
          <w:rFonts w:ascii="Palatino Linotype" w:eastAsia="Arial" w:hAnsi="Palatino Linotype" w:cs="Arial"/>
          <w:i/>
          <w:spacing w:val="-1"/>
          <w:sz w:val="22"/>
        </w:rPr>
        <w:t>i</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c</w:t>
      </w:r>
      <w:r w:rsidRPr="004D5928">
        <w:rPr>
          <w:rFonts w:ascii="Palatino Linotype" w:eastAsia="Arial" w:hAnsi="Palatino Linotype" w:cs="Arial"/>
          <w:i/>
          <w:spacing w:val="-3"/>
          <w:sz w:val="22"/>
        </w:rPr>
        <w:t>i</w:t>
      </w:r>
      <w:r w:rsidRPr="004D5928">
        <w:rPr>
          <w:rFonts w:ascii="Palatino Linotype" w:eastAsia="Arial" w:hAnsi="Palatino Linotype" w:cs="Arial"/>
          <w:i/>
          <w:spacing w:val="1"/>
          <w:sz w:val="22"/>
        </w:rPr>
        <w:t>ó</w:t>
      </w:r>
      <w:r w:rsidRPr="004D5928">
        <w:rPr>
          <w:rFonts w:ascii="Palatino Linotype" w:eastAsia="Arial" w:hAnsi="Palatino Linotype" w:cs="Arial"/>
          <w:i/>
          <w:sz w:val="22"/>
        </w:rPr>
        <w:t>n</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pacing w:val="1"/>
          <w:sz w:val="22"/>
        </w:rPr>
        <w:t>n</w:t>
      </w:r>
      <w:r w:rsidRPr="004D5928">
        <w:rPr>
          <w:rFonts w:ascii="Palatino Linotype" w:eastAsia="Arial" w:hAnsi="Palatino Linotype" w:cs="Arial"/>
          <w:i/>
          <w:sz w:val="22"/>
        </w:rPr>
        <w:t>o</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pacing w:val="-1"/>
          <w:sz w:val="22"/>
        </w:rPr>
        <w:t>p</w:t>
      </w:r>
      <w:r w:rsidRPr="004D5928">
        <w:rPr>
          <w:rFonts w:ascii="Palatino Linotype" w:eastAsia="Arial" w:hAnsi="Palatino Linotype" w:cs="Arial"/>
          <w:i/>
          <w:spacing w:val="1"/>
          <w:sz w:val="22"/>
        </w:rPr>
        <w:t>od</w:t>
      </w:r>
      <w:r w:rsidRPr="004D5928">
        <w:rPr>
          <w:rFonts w:ascii="Palatino Linotype" w:eastAsia="Arial" w:hAnsi="Palatino Linotype" w:cs="Arial"/>
          <w:i/>
          <w:sz w:val="22"/>
        </w:rPr>
        <w:t>rá</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c</w:t>
      </w:r>
      <w:r w:rsidRPr="004D5928">
        <w:rPr>
          <w:rFonts w:ascii="Palatino Linotype" w:eastAsia="Arial" w:hAnsi="Palatino Linotype" w:cs="Arial"/>
          <w:i/>
          <w:spacing w:val="1"/>
          <w:sz w:val="22"/>
        </w:rPr>
        <w:t>on</w:t>
      </w:r>
      <w:r w:rsidRPr="004D5928">
        <w:rPr>
          <w:rFonts w:ascii="Palatino Linotype" w:eastAsia="Arial" w:hAnsi="Palatino Linotype" w:cs="Arial"/>
          <w:i/>
          <w:sz w:val="22"/>
        </w:rPr>
        <w:t>stit</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ir</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1"/>
          <w:sz w:val="22"/>
        </w:rPr>
        <w:t>m</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t</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i</w:t>
      </w:r>
      <w:r w:rsidRPr="004D5928">
        <w:rPr>
          <w:rFonts w:ascii="Palatino Linotype" w:eastAsia="Arial" w:hAnsi="Palatino Linotype" w:cs="Arial"/>
          <w:i/>
          <w:sz w:val="22"/>
        </w:rPr>
        <w:t>a</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pacing w:val="1"/>
          <w:sz w:val="22"/>
        </w:rPr>
        <w:t>de</w:t>
      </w:r>
      <w:r w:rsidRPr="004D5928">
        <w:rPr>
          <w:rFonts w:ascii="Palatino Linotype" w:eastAsia="Arial" w:hAnsi="Palatino Linotype" w:cs="Arial"/>
          <w:i/>
          <w:sz w:val="22"/>
        </w:rPr>
        <w:t xml:space="preserve">l </w:t>
      </w:r>
      <w:r w:rsidRPr="004D5928">
        <w:rPr>
          <w:rFonts w:ascii="Palatino Linotype" w:eastAsia="Arial" w:hAnsi="Palatino Linotype" w:cs="Arial"/>
          <w:i/>
          <w:spacing w:val="1"/>
          <w:sz w:val="22"/>
        </w:rPr>
        <w:t>p</w:t>
      </w:r>
      <w:r w:rsidRPr="004D5928">
        <w:rPr>
          <w:rFonts w:ascii="Palatino Linotype" w:eastAsia="Arial" w:hAnsi="Palatino Linotype" w:cs="Arial"/>
          <w:i/>
          <w:sz w:val="22"/>
        </w:rPr>
        <w:t>roc</w:t>
      </w:r>
      <w:r w:rsidRPr="004D5928">
        <w:rPr>
          <w:rFonts w:ascii="Palatino Linotype" w:eastAsia="Arial" w:hAnsi="Palatino Linotype" w:cs="Arial"/>
          <w:i/>
          <w:spacing w:val="1"/>
          <w:sz w:val="22"/>
        </w:rPr>
        <w:t>ed</w:t>
      </w:r>
      <w:r w:rsidRPr="004D5928">
        <w:rPr>
          <w:rFonts w:ascii="Palatino Linotype" w:eastAsia="Arial" w:hAnsi="Palatino Linotype" w:cs="Arial"/>
          <w:i/>
          <w:spacing w:val="-3"/>
          <w:sz w:val="22"/>
        </w:rPr>
        <w:t>i</w:t>
      </w:r>
      <w:r w:rsidRPr="004D5928">
        <w:rPr>
          <w:rFonts w:ascii="Palatino Linotype" w:eastAsia="Arial" w:hAnsi="Palatino Linotype" w:cs="Arial"/>
          <w:i/>
          <w:spacing w:val="1"/>
          <w:sz w:val="22"/>
        </w:rPr>
        <w:t>m</w:t>
      </w:r>
      <w:r w:rsidRPr="004D5928">
        <w:rPr>
          <w:rFonts w:ascii="Palatino Linotype" w:eastAsia="Arial" w:hAnsi="Palatino Linotype" w:cs="Arial"/>
          <w:i/>
          <w:sz w:val="22"/>
        </w:rPr>
        <w:t>ie</w:t>
      </w:r>
      <w:r w:rsidRPr="004D5928">
        <w:rPr>
          <w:rFonts w:ascii="Palatino Linotype" w:eastAsia="Arial" w:hAnsi="Palatino Linotype" w:cs="Arial"/>
          <w:i/>
          <w:spacing w:val="1"/>
          <w:sz w:val="22"/>
        </w:rPr>
        <w:t>n</w:t>
      </w:r>
      <w:r w:rsidRPr="004D5928">
        <w:rPr>
          <w:rFonts w:ascii="Palatino Linotype" w:eastAsia="Arial" w:hAnsi="Palatino Linotype" w:cs="Arial"/>
          <w:i/>
          <w:spacing w:val="-2"/>
          <w:sz w:val="22"/>
        </w:rPr>
        <w:t>t</w:t>
      </w:r>
      <w:r w:rsidRPr="004D5928">
        <w:rPr>
          <w:rFonts w:ascii="Palatino Linotype" w:eastAsia="Arial" w:hAnsi="Palatino Linotype" w:cs="Arial"/>
          <w:i/>
          <w:sz w:val="22"/>
        </w:rPr>
        <w:t>o</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a</w:t>
      </w:r>
      <w:r w:rsidRPr="004D5928">
        <w:rPr>
          <w:rFonts w:ascii="Palatino Linotype" w:eastAsia="Arial" w:hAnsi="Palatino Linotype" w:cs="Arial"/>
          <w:i/>
          <w:spacing w:val="6"/>
          <w:sz w:val="22"/>
        </w:rPr>
        <w:t xml:space="preserve"> </w:t>
      </w:r>
      <w:r w:rsidRPr="004D5928">
        <w:rPr>
          <w:rFonts w:ascii="Palatino Linotype" w:eastAsia="Arial" w:hAnsi="Palatino Linotype" w:cs="Arial"/>
          <w:i/>
          <w:spacing w:val="-2"/>
          <w:sz w:val="22"/>
        </w:rPr>
        <w:t>s</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s</w:t>
      </w:r>
      <w:r w:rsidRPr="004D5928">
        <w:rPr>
          <w:rFonts w:ascii="Palatino Linotype" w:eastAsia="Arial" w:hAnsi="Palatino Linotype" w:cs="Arial"/>
          <w:i/>
          <w:spacing w:val="-2"/>
          <w:sz w:val="22"/>
        </w:rPr>
        <w:t>t</w:t>
      </w:r>
      <w:r w:rsidRPr="004D5928">
        <w:rPr>
          <w:rFonts w:ascii="Palatino Linotype" w:eastAsia="Arial" w:hAnsi="Palatino Linotype" w:cs="Arial"/>
          <w:i/>
          <w:spacing w:val="1"/>
          <w:sz w:val="22"/>
        </w:rPr>
        <w:t>an</w:t>
      </w:r>
      <w:r w:rsidRPr="004D5928">
        <w:rPr>
          <w:rFonts w:ascii="Palatino Linotype" w:eastAsia="Arial" w:hAnsi="Palatino Linotype" w:cs="Arial"/>
          <w:i/>
          <w:sz w:val="22"/>
        </w:rPr>
        <w:t>ciarse</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po</w:t>
      </w:r>
      <w:r w:rsidRPr="004D5928">
        <w:rPr>
          <w:rFonts w:ascii="Palatino Linotype" w:eastAsia="Arial" w:hAnsi="Palatino Linotype" w:cs="Arial"/>
          <w:i/>
          <w:sz w:val="22"/>
        </w:rPr>
        <w:t>r</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l I</w:t>
      </w:r>
      <w:r w:rsidRPr="004D5928">
        <w:rPr>
          <w:rFonts w:ascii="Palatino Linotype" w:eastAsia="Arial" w:hAnsi="Palatino Linotype" w:cs="Arial"/>
          <w:i/>
          <w:spacing w:val="1"/>
          <w:sz w:val="22"/>
        </w:rPr>
        <w:t>n</w:t>
      </w:r>
      <w:r w:rsidRPr="004D5928">
        <w:rPr>
          <w:rFonts w:ascii="Palatino Linotype" w:eastAsia="Arial" w:hAnsi="Palatino Linotype" w:cs="Arial"/>
          <w:i/>
          <w:sz w:val="22"/>
        </w:rPr>
        <w:t>stit</w:t>
      </w:r>
      <w:r w:rsidRPr="004D5928">
        <w:rPr>
          <w:rFonts w:ascii="Palatino Linotype" w:eastAsia="Arial" w:hAnsi="Palatino Linotype" w:cs="Arial"/>
          <w:i/>
          <w:spacing w:val="1"/>
          <w:sz w:val="22"/>
        </w:rPr>
        <w:t>u</w:t>
      </w:r>
      <w:r w:rsidRPr="004D5928">
        <w:rPr>
          <w:rFonts w:ascii="Palatino Linotype" w:eastAsia="Arial" w:hAnsi="Palatino Linotype" w:cs="Arial"/>
          <w:i/>
          <w:spacing w:val="-2"/>
          <w:sz w:val="22"/>
        </w:rPr>
        <w:t>t</w:t>
      </w:r>
      <w:r w:rsidRPr="004D5928">
        <w:rPr>
          <w:rFonts w:ascii="Palatino Linotype" w:eastAsia="Arial" w:hAnsi="Palatino Linotype" w:cs="Arial"/>
          <w:i/>
          <w:sz w:val="22"/>
        </w:rPr>
        <w:t>o</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pacing w:val="-3"/>
          <w:sz w:val="22"/>
        </w:rPr>
        <w:t>F</w:t>
      </w:r>
      <w:r w:rsidRPr="004D5928">
        <w:rPr>
          <w:rFonts w:ascii="Palatino Linotype" w:eastAsia="Arial" w:hAnsi="Palatino Linotype" w:cs="Arial"/>
          <w:i/>
          <w:spacing w:val="1"/>
          <w:sz w:val="22"/>
        </w:rPr>
        <w:t>ede</w:t>
      </w:r>
      <w:r w:rsidRPr="004D5928">
        <w:rPr>
          <w:rFonts w:ascii="Palatino Linotype" w:eastAsia="Arial" w:hAnsi="Palatino Linotype" w:cs="Arial"/>
          <w:i/>
          <w:sz w:val="22"/>
        </w:rPr>
        <w:t xml:space="preserve">ral </w:t>
      </w:r>
      <w:r w:rsidRPr="004D5928">
        <w:rPr>
          <w:rFonts w:ascii="Palatino Linotype" w:eastAsia="Arial" w:hAnsi="Palatino Linotype" w:cs="Arial"/>
          <w:i/>
          <w:spacing w:val="1"/>
          <w:sz w:val="22"/>
        </w:rPr>
        <w:t>d</w:t>
      </w:r>
      <w:r w:rsidRPr="004D5928">
        <w:rPr>
          <w:rFonts w:ascii="Palatino Linotype" w:eastAsia="Arial" w:hAnsi="Palatino Linotype" w:cs="Arial"/>
          <w:i/>
          <w:sz w:val="22"/>
        </w:rPr>
        <w:t>e</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A</w:t>
      </w:r>
      <w:r w:rsidRPr="004D5928">
        <w:rPr>
          <w:rFonts w:ascii="Palatino Linotype" w:eastAsia="Arial" w:hAnsi="Palatino Linotype" w:cs="Arial"/>
          <w:i/>
          <w:spacing w:val="-2"/>
          <w:sz w:val="22"/>
        </w:rPr>
        <w:t>c</w:t>
      </w:r>
      <w:r w:rsidRPr="004D5928">
        <w:rPr>
          <w:rFonts w:ascii="Palatino Linotype" w:eastAsia="Arial" w:hAnsi="Palatino Linotype" w:cs="Arial"/>
          <w:i/>
          <w:sz w:val="22"/>
        </w:rPr>
        <w:t>c</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so</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a</w:t>
      </w:r>
      <w:r w:rsidRPr="004D5928">
        <w:rPr>
          <w:rFonts w:ascii="Palatino Linotype" w:eastAsia="Arial" w:hAnsi="Palatino Linotype" w:cs="Arial"/>
          <w:i/>
          <w:spacing w:val="4"/>
          <w:sz w:val="22"/>
        </w:rPr>
        <w:t xml:space="preserve"> </w:t>
      </w:r>
      <w:r w:rsidRPr="004D5928">
        <w:rPr>
          <w:rFonts w:ascii="Palatino Linotype" w:eastAsia="Arial" w:hAnsi="Palatino Linotype" w:cs="Arial"/>
          <w:i/>
          <w:sz w:val="22"/>
        </w:rPr>
        <w:t>la</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I</w:t>
      </w:r>
      <w:r w:rsidRPr="004D5928">
        <w:rPr>
          <w:rFonts w:ascii="Palatino Linotype" w:eastAsia="Arial" w:hAnsi="Palatino Linotype" w:cs="Arial"/>
          <w:i/>
          <w:spacing w:val="-1"/>
          <w:sz w:val="22"/>
        </w:rPr>
        <w:t>n</w:t>
      </w:r>
      <w:r w:rsidRPr="004D5928">
        <w:rPr>
          <w:rFonts w:ascii="Palatino Linotype" w:eastAsia="Arial" w:hAnsi="Palatino Linotype" w:cs="Arial"/>
          <w:i/>
          <w:sz w:val="22"/>
        </w:rPr>
        <w:t>f</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m</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ción</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y</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Prot</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cción</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1"/>
          <w:sz w:val="22"/>
        </w:rPr>
        <w:t>d</w:t>
      </w:r>
      <w:r w:rsidRPr="004D5928">
        <w:rPr>
          <w:rFonts w:ascii="Palatino Linotype" w:eastAsia="Arial" w:hAnsi="Palatino Linotype" w:cs="Arial"/>
          <w:i/>
          <w:sz w:val="22"/>
        </w:rPr>
        <w:t>e</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Da</w:t>
      </w:r>
      <w:r w:rsidRPr="004D5928">
        <w:rPr>
          <w:rFonts w:ascii="Palatino Linotype" w:eastAsia="Arial" w:hAnsi="Palatino Linotype" w:cs="Arial"/>
          <w:i/>
          <w:spacing w:val="-1"/>
          <w:sz w:val="22"/>
        </w:rPr>
        <w:t>t</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s.</w:t>
      </w:r>
      <w:r w:rsidRPr="004D5928">
        <w:rPr>
          <w:rFonts w:ascii="Palatino Linotype" w:eastAsia="Arial" w:hAnsi="Palatino Linotype" w:cs="Arial"/>
          <w:i/>
          <w:spacing w:val="1"/>
          <w:sz w:val="22"/>
        </w:rPr>
        <w:t xml:space="preserve"> L</w:t>
      </w:r>
      <w:r w:rsidRPr="004D5928">
        <w:rPr>
          <w:rFonts w:ascii="Palatino Linotype" w:eastAsia="Arial" w:hAnsi="Palatino Linotype" w:cs="Arial"/>
          <w:i/>
          <w:sz w:val="22"/>
        </w:rPr>
        <w:t>o</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pacing w:val="-1"/>
          <w:sz w:val="22"/>
        </w:rPr>
        <w:t>a</w:t>
      </w:r>
      <w:r w:rsidRPr="004D5928">
        <w:rPr>
          <w:rFonts w:ascii="Palatino Linotype" w:eastAsia="Arial" w:hAnsi="Palatino Linotype" w:cs="Arial"/>
          <w:i/>
          <w:spacing w:val="1"/>
          <w:sz w:val="22"/>
        </w:rPr>
        <w:t>n</w:t>
      </w:r>
      <w:r w:rsidRPr="004D5928">
        <w:rPr>
          <w:rFonts w:ascii="Palatino Linotype" w:eastAsia="Arial" w:hAnsi="Palatino Linotype" w:cs="Arial"/>
          <w:i/>
          <w:sz w:val="22"/>
        </w:rPr>
        <w:t>t</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i</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r,</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s</w:t>
      </w:r>
      <w:r w:rsidRPr="004D5928">
        <w:rPr>
          <w:rFonts w:ascii="Palatino Linotype" w:eastAsia="Arial" w:hAnsi="Palatino Linotype" w:cs="Arial"/>
          <w:i/>
          <w:spacing w:val="-3"/>
          <w:sz w:val="22"/>
        </w:rPr>
        <w:t>i</w:t>
      </w:r>
      <w:r w:rsidRPr="004D5928">
        <w:rPr>
          <w:rFonts w:ascii="Palatino Linotype" w:eastAsia="Arial" w:hAnsi="Palatino Linotype" w:cs="Arial"/>
          <w:i/>
          <w:sz w:val="22"/>
        </w:rPr>
        <w:t xml:space="preserve">n </w:t>
      </w:r>
      <w:r w:rsidRPr="004D5928">
        <w:rPr>
          <w:rFonts w:ascii="Palatino Linotype" w:eastAsia="Arial" w:hAnsi="Palatino Linotype" w:cs="Arial"/>
          <w:i/>
          <w:spacing w:val="1"/>
          <w:sz w:val="22"/>
        </w:rPr>
        <w:t>pe</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j</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ic</w:t>
      </w:r>
      <w:r w:rsidRPr="004D5928">
        <w:rPr>
          <w:rFonts w:ascii="Palatino Linotype" w:eastAsia="Arial" w:hAnsi="Palatino Linotype" w:cs="Arial"/>
          <w:i/>
          <w:spacing w:val="-1"/>
          <w:sz w:val="22"/>
        </w:rPr>
        <w:t>i</w:t>
      </w:r>
      <w:r w:rsidRPr="004D5928">
        <w:rPr>
          <w:rFonts w:ascii="Palatino Linotype" w:eastAsia="Arial" w:hAnsi="Palatino Linotype" w:cs="Arial"/>
          <w:i/>
          <w:sz w:val="22"/>
        </w:rPr>
        <w:t>o</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d</w:t>
      </w:r>
      <w:r w:rsidRPr="004D5928">
        <w:rPr>
          <w:rFonts w:ascii="Palatino Linotype" w:eastAsia="Arial" w:hAnsi="Palatino Linotype" w:cs="Arial"/>
          <w:i/>
          <w:sz w:val="22"/>
        </w:rPr>
        <w:t>e</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q</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e</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los</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3"/>
          <w:sz w:val="22"/>
        </w:rPr>
        <w:t>r</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c</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r</w:t>
      </w:r>
      <w:r w:rsidRPr="004D5928">
        <w:rPr>
          <w:rFonts w:ascii="Palatino Linotype" w:eastAsia="Arial" w:hAnsi="Palatino Linotype" w:cs="Arial"/>
          <w:i/>
          <w:spacing w:val="1"/>
          <w:sz w:val="22"/>
        </w:rPr>
        <w:t>en</w:t>
      </w:r>
      <w:r w:rsidRPr="004D5928">
        <w:rPr>
          <w:rFonts w:ascii="Palatino Linotype" w:eastAsia="Arial" w:hAnsi="Palatino Linotype" w:cs="Arial"/>
          <w:i/>
          <w:spacing w:val="-2"/>
          <w:sz w:val="22"/>
        </w:rPr>
        <w:t>t</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s</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6"/>
          <w:sz w:val="22"/>
        </w:rPr>
        <w:t>p</w:t>
      </w:r>
      <w:r w:rsidRPr="004D5928">
        <w:rPr>
          <w:rFonts w:ascii="Palatino Linotype" w:eastAsia="Arial" w:hAnsi="Palatino Linotype" w:cs="Arial"/>
          <w:i/>
          <w:spacing w:val="1"/>
          <w:sz w:val="22"/>
        </w:rPr>
        <w:t>u</w:t>
      </w:r>
      <w:r w:rsidRPr="004D5928">
        <w:rPr>
          <w:rFonts w:ascii="Palatino Linotype" w:eastAsia="Arial" w:hAnsi="Palatino Linotype" w:cs="Arial"/>
          <w:i/>
          <w:spacing w:val="-1"/>
          <w:sz w:val="22"/>
        </w:rPr>
        <w:t>e</w:t>
      </w:r>
      <w:r w:rsidRPr="004D5928">
        <w:rPr>
          <w:rFonts w:ascii="Palatino Linotype" w:eastAsia="Arial" w:hAnsi="Palatino Linotype" w:cs="Arial"/>
          <w:i/>
          <w:spacing w:val="1"/>
          <w:sz w:val="22"/>
        </w:rPr>
        <w:t>d</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n</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j</w:t>
      </w:r>
      <w:r w:rsidRPr="004D5928">
        <w:rPr>
          <w:rFonts w:ascii="Palatino Linotype" w:eastAsia="Arial" w:hAnsi="Palatino Linotype" w:cs="Arial"/>
          <w:i/>
          <w:spacing w:val="-2"/>
          <w:sz w:val="22"/>
        </w:rPr>
        <w:t>e</w:t>
      </w:r>
      <w:r w:rsidRPr="004D5928">
        <w:rPr>
          <w:rFonts w:ascii="Palatino Linotype" w:eastAsia="Arial" w:hAnsi="Palatino Linotype" w:cs="Arial"/>
          <w:i/>
          <w:sz w:val="22"/>
        </w:rPr>
        <w:t>rcer</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su</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de</w:t>
      </w:r>
      <w:r w:rsidRPr="004D5928">
        <w:rPr>
          <w:rFonts w:ascii="Palatino Linotype" w:eastAsia="Arial" w:hAnsi="Palatino Linotype" w:cs="Arial"/>
          <w:i/>
          <w:sz w:val="22"/>
        </w:rPr>
        <w:t>rec</w:t>
      </w:r>
      <w:r w:rsidRPr="004D5928">
        <w:rPr>
          <w:rFonts w:ascii="Palatino Linotype" w:eastAsia="Arial" w:hAnsi="Palatino Linotype" w:cs="Arial"/>
          <w:i/>
          <w:spacing w:val="1"/>
          <w:sz w:val="22"/>
        </w:rPr>
        <w:t>h</w:t>
      </w:r>
      <w:r w:rsidRPr="004D5928">
        <w:rPr>
          <w:rFonts w:ascii="Palatino Linotype" w:eastAsia="Arial" w:hAnsi="Palatino Linotype" w:cs="Arial"/>
          <w:i/>
          <w:sz w:val="22"/>
        </w:rPr>
        <w:t>o a</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z w:val="22"/>
        </w:rPr>
        <w:t>re</w:t>
      </w:r>
      <w:r w:rsidRPr="004D5928">
        <w:rPr>
          <w:rFonts w:ascii="Palatino Linotype" w:eastAsia="Arial" w:hAnsi="Palatino Linotype" w:cs="Arial"/>
          <w:i/>
          <w:spacing w:val="1"/>
          <w:sz w:val="22"/>
        </w:rPr>
        <w:t>a</w:t>
      </w:r>
      <w:r w:rsidRPr="004D5928">
        <w:rPr>
          <w:rFonts w:ascii="Palatino Linotype" w:eastAsia="Arial" w:hAnsi="Palatino Linotype" w:cs="Arial"/>
          <w:i/>
          <w:spacing w:val="-3"/>
          <w:sz w:val="22"/>
        </w:rPr>
        <w:t>l</w:t>
      </w:r>
      <w:r w:rsidRPr="004D5928">
        <w:rPr>
          <w:rFonts w:ascii="Palatino Linotype" w:eastAsia="Arial" w:hAnsi="Palatino Linotype" w:cs="Arial"/>
          <w:i/>
          <w:sz w:val="22"/>
        </w:rPr>
        <w:t>i</w:t>
      </w:r>
      <w:r w:rsidRPr="004D5928">
        <w:rPr>
          <w:rFonts w:ascii="Palatino Linotype" w:eastAsia="Arial" w:hAnsi="Palatino Linotype" w:cs="Arial"/>
          <w:i/>
          <w:spacing w:val="-3"/>
          <w:sz w:val="22"/>
        </w:rPr>
        <w:t>z</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 xml:space="preserve"> un</w:t>
      </w:r>
      <w:r w:rsidRPr="004D5928">
        <w:rPr>
          <w:rFonts w:ascii="Palatino Linotype" w:eastAsia="Arial" w:hAnsi="Palatino Linotype" w:cs="Arial"/>
          <w:i/>
          <w:sz w:val="22"/>
        </w:rPr>
        <w:t>a</w:t>
      </w:r>
      <w:r w:rsidRPr="004D5928">
        <w:rPr>
          <w:rFonts w:ascii="Palatino Linotype" w:eastAsia="Arial" w:hAnsi="Palatino Linotype" w:cs="Arial"/>
          <w:i/>
          <w:spacing w:val="3"/>
          <w:sz w:val="22"/>
        </w:rPr>
        <w:t xml:space="preserve"> </w:t>
      </w:r>
      <w:r w:rsidRPr="004D5928">
        <w:rPr>
          <w:rFonts w:ascii="Palatino Linotype" w:eastAsia="Arial" w:hAnsi="Palatino Linotype" w:cs="Arial"/>
          <w:i/>
          <w:spacing w:val="1"/>
          <w:sz w:val="22"/>
        </w:rPr>
        <w:t>nue</w:t>
      </w:r>
      <w:r w:rsidRPr="004D5928">
        <w:rPr>
          <w:rFonts w:ascii="Palatino Linotype" w:eastAsia="Arial" w:hAnsi="Palatino Linotype" w:cs="Arial"/>
          <w:i/>
          <w:spacing w:val="-2"/>
          <w:sz w:val="22"/>
        </w:rPr>
        <w:t>v</w:t>
      </w:r>
      <w:r w:rsidRPr="004D5928">
        <w:rPr>
          <w:rFonts w:ascii="Palatino Linotype" w:eastAsia="Arial" w:hAnsi="Palatino Linotype" w:cs="Arial"/>
          <w:i/>
          <w:sz w:val="22"/>
        </w:rPr>
        <w:t>a s</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l</w:t>
      </w:r>
      <w:r w:rsidRPr="004D5928">
        <w:rPr>
          <w:rFonts w:ascii="Palatino Linotype" w:eastAsia="Arial" w:hAnsi="Palatino Linotype" w:cs="Arial"/>
          <w:i/>
          <w:spacing w:val="-1"/>
          <w:sz w:val="22"/>
        </w:rPr>
        <w:t>i</w:t>
      </w:r>
      <w:r w:rsidRPr="004D5928">
        <w:rPr>
          <w:rFonts w:ascii="Palatino Linotype" w:eastAsia="Arial" w:hAnsi="Palatino Linotype" w:cs="Arial"/>
          <w:i/>
          <w:sz w:val="22"/>
        </w:rPr>
        <w:t>cit</w:t>
      </w:r>
      <w:r w:rsidRPr="004D5928">
        <w:rPr>
          <w:rFonts w:ascii="Palatino Linotype" w:eastAsia="Arial" w:hAnsi="Palatino Linotype" w:cs="Arial"/>
          <w:i/>
          <w:spacing w:val="1"/>
          <w:sz w:val="22"/>
        </w:rPr>
        <w:t>u</w:t>
      </w:r>
      <w:r w:rsidRPr="004D5928">
        <w:rPr>
          <w:rFonts w:ascii="Palatino Linotype" w:eastAsia="Arial" w:hAnsi="Palatino Linotype" w:cs="Arial"/>
          <w:i/>
          <w:sz w:val="22"/>
        </w:rPr>
        <w:t>d</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n</w:t>
      </w:r>
      <w:r w:rsidRPr="004D5928">
        <w:rPr>
          <w:rFonts w:ascii="Palatino Linotype" w:eastAsia="Arial" w:hAnsi="Palatino Linotype" w:cs="Arial"/>
          <w:i/>
          <w:spacing w:val="1"/>
          <w:sz w:val="22"/>
        </w:rPr>
        <w:t xml:space="preserve"> té</w:t>
      </w:r>
      <w:r w:rsidRPr="004D5928">
        <w:rPr>
          <w:rFonts w:ascii="Palatino Linotype" w:eastAsia="Arial" w:hAnsi="Palatino Linotype" w:cs="Arial"/>
          <w:i/>
          <w:spacing w:val="-3"/>
          <w:sz w:val="22"/>
        </w:rPr>
        <w:t>r</w:t>
      </w:r>
      <w:r w:rsidRPr="004D5928">
        <w:rPr>
          <w:rFonts w:ascii="Palatino Linotype" w:eastAsia="Arial" w:hAnsi="Palatino Linotype" w:cs="Arial"/>
          <w:i/>
          <w:spacing w:val="1"/>
          <w:sz w:val="22"/>
        </w:rPr>
        <w:t>m</w:t>
      </w:r>
      <w:r w:rsidRPr="004D5928">
        <w:rPr>
          <w:rFonts w:ascii="Palatino Linotype" w:eastAsia="Arial" w:hAnsi="Palatino Linotype" w:cs="Arial"/>
          <w:i/>
          <w:sz w:val="22"/>
        </w:rPr>
        <w:t>in</w:t>
      </w:r>
      <w:r w:rsidRPr="004D5928">
        <w:rPr>
          <w:rFonts w:ascii="Palatino Linotype" w:eastAsia="Arial" w:hAnsi="Palatino Linotype" w:cs="Arial"/>
          <w:i/>
          <w:spacing w:val="1"/>
          <w:sz w:val="22"/>
        </w:rPr>
        <w:t>o</w:t>
      </w:r>
      <w:r w:rsidRPr="004D5928">
        <w:rPr>
          <w:rFonts w:ascii="Palatino Linotype" w:eastAsia="Arial" w:hAnsi="Palatino Linotype" w:cs="Arial"/>
          <w:i/>
          <w:sz w:val="22"/>
        </w:rPr>
        <w:t>s</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1"/>
          <w:sz w:val="22"/>
        </w:rPr>
        <w:t>d</w:t>
      </w:r>
      <w:r w:rsidRPr="004D5928">
        <w:rPr>
          <w:rFonts w:ascii="Palatino Linotype" w:eastAsia="Arial" w:hAnsi="Palatino Linotype" w:cs="Arial"/>
          <w:i/>
          <w:sz w:val="22"/>
        </w:rPr>
        <w:t>e</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la</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pacing w:val="-1"/>
          <w:sz w:val="22"/>
        </w:rPr>
        <w:t>L</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y</w:t>
      </w:r>
      <w:r w:rsidRPr="004D5928">
        <w:rPr>
          <w:rFonts w:ascii="Palatino Linotype" w:eastAsia="Arial" w:hAnsi="Palatino Linotype" w:cs="Arial"/>
          <w:i/>
          <w:spacing w:val="-2"/>
          <w:sz w:val="22"/>
        </w:rPr>
        <w:t xml:space="preserve"> </w:t>
      </w:r>
      <w:r w:rsidRPr="004D5928">
        <w:rPr>
          <w:rFonts w:ascii="Palatino Linotype" w:eastAsia="Arial" w:hAnsi="Palatino Linotype" w:cs="Arial"/>
          <w:i/>
          <w:spacing w:val="1"/>
          <w:sz w:val="22"/>
        </w:rPr>
        <w:t>d</w:t>
      </w:r>
      <w:r w:rsidRPr="004D5928">
        <w:rPr>
          <w:rFonts w:ascii="Palatino Linotype" w:eastAsia="Arial" w:hAnsi="Palatino Linotype" w:cs="Arial"/>
          <w:i/>
          <w:sz w:val="22"/>
        </w:rPr>
        <w:t>e</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z w:val="22"/>
        </w:rPr>
        <w:t>la</w:t>
      </w:r>
      <w:r w:rsidRPr="004D5928">
        <w:rPr>
          <w:rFonts w:ascii="Palatino Linotype" w:eastAsia="Arial" w:hAnsi="Palatino Linotype" w:cs="Arial"/>
          <w:i/>
          <w:spacing w:val="-1"/>
          <w:sz w:val="22"/>
        </w:rPr>
        <w:t xml:space="preserve"> </w:t>
      </w:r>
      <w:r w:rsidRPr="004D5928">
        <w:rPr>
          <w:rFonts w:ascii="Palatino Linotype" w:eastAsia="Arial" w:hAnsi="Palatino Linotype" w:cs="Arial"/>
          <w:i/>
          <w:spacing w:val="1"/>
          <w:sz w:val="22"/>
        </w:rPr>
        <w:t>m</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t</w:t>
      </w:r>
      <w:r w:rsidRPr="004D5928">
        <w:rPr>
          <w:rFonts w:ascii="Palatino Linotype" w:eastAsia="Arial" w:hAnsi="Palatino Linotype" w:cs="Arial"/>
          <w:i/>
          <w:spacing w:val="1"/>
          <w:sz w:val="22"/>
        </w:rPr>
        <w:t>e</w:t>
      </w:r>
      <w:r w:rsidRPr="004D5928">
        <w:rPr>
          <w:rFonts w:ascii="Palatino Linotype" w:eastAsia="Arial" w:hAnsi="Palatino Linotype" w:cs="Arial"/>
          <w:i/>
          <w:sz w:val="22"/>
        </w:rPr>
        <w:t>r</w:t>
      </w:r>
      <w:r w:rsidRPr="004D5928">
        <w:rPr>
          <w:rFonts w:ascii="Palatino Linotype" w:eastAsia="Arial" w:hAnsi="Palatino Linotype" w:cs="Arial"/>
          <w:i/>
          <w:spacing w:val="-1"/>
          <w:sz w:val="22"/>
        </w:rPr>
        <w:t>i</w:t>
      </w:r>
      <w:r w:rsidRPr="004D5928">
        <w:rPr>
          <w:rFonts w:ascii="Palatino Linotype" w:eastAsia="Arial" w:hAnsi="Palatino Linotype" w:cs="Arial"/>
          <w:i/>
          <w:spacing w:val="1"/>
          <w:sz w:val="22"/>
        </w:rPr>
        <w:t>a</w:t>
      </w:r>
      <w:r w:rsidRPr="004D5928">
        <w:rPr>
          <w:rFonts w:ascii="Palatino Linotype" w:eastAsia="Arial" w:hAnsi="Palatino Linotype" w:cs="Arial"/>
          <w:i/>
          <w:sz w:val="22"/>
        </w:rPr>
        <w:t>.</w:t>
      </w:r>
      <w:r>
        <w:rPr>
          <w:rFonts w:ascii="Palatino Linotype" w:eastAsia="Arial" w:hAnsi="Palatino Linotype" w:cs="Arial"/>
          <w:i/>
          <w:sz w:val="22"/>
        </w:rPr>
        <w:t>”</w:t>
      </w:r>
    </w:p>
    <w:p w14:paraId="3C490E05" w14:textId="77777777" w:rsidR="004D5928" w:rsidRDefault="004D5928"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BE5C41A" w14:textId="4F399433" w:rsidR="00FF457A" w:rsidRDefault="004D5928"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w:t>
      </w:r>
      <w:r w:rsidRPr="004D5928">
        <w:rPr>
          <w:rFonts w:ascii="Palatino Linotype" w:hAnsi="Palatino Linotype"/>
          <w:b/>
          <w:color w:val="000000" w:themeColor="text1"/>
        </w:rPr>
        <w:t>se dejan a sa</w:t>
      </w:r>
      <w:r>
        <w:rPr>
          <w:rFonts w:ascii="Palatino Linotype" w:hAnsi="Palatino Linotype"/>
          <w:b/>
          <w:color w:val="000000" w:themeColor="text1"/>
        </w:rPr>
        <w:t>lvo los derechos del particular</w:t>
      </w:r>
      <w:r w:rsidRPr="004D5928">
        <w:rPr>
          <w:rFonts w:ascii="Palatino Linotype" w:hAnsi="Palatino Linotype"/>
          <w:b/>
          <w:color w:val="000000" w:themeColor="text1"/>
        </w:rPr>
        <w:t xml:space="preserve"> para que</w:t>
      </w:r>
      <w:r>
        <w:rPr>
          <w:rFonts w:ascii="Palatino Linotype" w:hAnsi="Palatino Linotype"/>
          <w:b/>
          <w:color w:val="000000" w:themeColor="text1"/>
        </w:rPr>
        <w:t>,</w:t>
      </w:r>
      <w:r w:rsidRPr="004D5928">
        <w:rPr>
          <w:rFonts w:ascii="Palatino Linotype" w:hAnsi="Palatino Linotype"/>
          <w:b/>
          <w:color w:val="000000" w:themeColor="text1"/>
        </w:rPr>
        <w:t xml:space="preserve"> mediante una nueva solicitud de información</w:t>
      </w:r>
      <w:r>
        <w:rPr>
          <w:rFonts w:ascii="Palatino Linotype" w:hAnsi="Palatino Linotype"/>
          <w:b/>
          <w:color w:val="000000" w:themeColor="text1"/>
        </w:rPr>
        <w:t>,</w:t>
      </w:r>
      <w:r>
        <w:rPr>
          <w:rFonts w:ascii="Palatino Linotype" w:hAnsi="Palatino Linotype"/>
          <w:color w:val="000000" w:themeColor="text1"/>
        </w:rPr>
        <w:t xml:space="preserve"> requiera al </w:t>
      </w:r>
      <w:r>
        <w:rPr>
          <w:rFonts w:ascii="Palatino Linotype" w:hAnsi="Palatino Linotype"/>
          <w:b/>
          <w:color w:val="000000" w:themeColor="text1"/>
        </w:rPr>
        <w:t>SUJETO OBLIGADO</w:t>
      </w:r>
      <w:r>
        <w:rPr>
          <w:rFonts w:ascii="Palatino Linotype" w:hAnsi="Palatino Linotype"/>
          <w:color w:val="000000" w:themeColor="text1"/>
        </w:rPr>
        <w:t xml:space="preserve"> sobre las particularidades de la suspensión de obra ejecutada como medida de seguridad al conjunto habitacional referido en su solicitud de información.</w:t>
      </w:r>
    </w:p>
    <w:p w14:paraId="7D16D5B6"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1DFEB318" w14:textId="6F7566DC" w:rsidR="00FF457A" w:rsidRDefault="00DA5EB1"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Finalmente, en relación con los señalamientos vertidos como Razones o motivos de la inconformidad del recurso </w:t>
      </w:r>
      <w:r>
        <w:rPr>
          <w:rFonts w:ascii="Palatino Linotype" w:hAnsi="Palatino Linotype"/>
          <w:b/>
          <w:color w:val="000000" w:themeColor="text1"/>
        </w:rPr>
        <w:t>03953/INFOEM/IP/RR/2021</w:t>
      </w:r>
      <w:r>
        <w:rPr>
          <w:rFonts w:ascii="Palatino Linotype" w:hAnsi="Palatino Linotype"/>
          <w:color w:val="000000" w:themeColor="text1"/>
        </w:rPr>
        <w:t>, por los que el particular denunció que “</w:t>
      </w:r>
      <w:r w:rsidRPr="00DA5EB1">
        <w:rPr>
          <w:rFonts w:ascii="Palatino Linotype" w:hAnsi="Palatino Linotype"/>
          <w:i/>
          <w:color w:val="000000" w:themeColor="text1"/>
        </w:rPr>
        <w:t xml:space="preserve">se encuentran llevando trabajos de construcción dentro de en la unidad Habitacional Eduardo </w:t>
      </w:r>
      <w:proofErr w:type="spellStart"/>
      <w:r w:rsidRPr="00DA5EB1">
        <w:rPr>
          <w:rFonts w:ascii="Palatino Linotype" w:hAnsi="Palatino Linotype"/>
          <w:i/>
          <w:color w:val="000000" w:themeColor="text1"/>
        </w:rPr>
        <w:t>Rodriguez</w:t>
      </w:r>
      <w:proofErr w:type="spellEnd"/>
      <w:r w:rsidRPr="00DA5EB1">
        <w:rPr>
          <w:rFonts w:ascii="Palatino Linotype" w:hAnsi="Palatino Linotype"/>
          <w:i/>
          <w:color w:val="000000" w:themeColor="text1"/>
        </w:rPr>
        <w:t xml:space="preserve"> Castañeda, mismos que fueron suspendidos</w:t>
      </w:r>
      <w:r>
        <w:rPr>
          <w:rFonts w:ascii="Palatino Linotype" w:hAnsi="Palatino Linotype"/>
          <w:i/>
          <w:color w:val="000000" w:themeColor="text1"/>
        </w:rPr>
        <w:t>”</w:t>
      </w:r>
      <w:r>
        <w:rPr>
          <w:rFonts w:ascii="Palatino Linotype" w:hAnsi="Palatino Linotype"/>
          <w:color w:val="000000" w:themeColor="text1"/>
        </w:rPr>
        <w:t xml:space="preserve">, se debe precisar que </w:t>
      </w:r>
      <w:r w:rsidRPr="00DA5EB1">
        <w:rPr>
          <w:rFonts w:ascii="Palatino Linotype" w:hAnsi="Palatino Linotype"/>
          <w:color w:val="000000" w:themeColor="text1"/>
          <w:lang w:val="es-MX"/>
        </w:rPr>
        <w:t xml:space="preserve">que se trata de manifestaciones unilaterales subjetivas de la parte </w:t>
      </w:r>
      <w:r w:rsidRPr="00DA5EB1">
        <w:rPr>
          <w:rFonts w:ascii="Palatino Linotype" w:hAnsi="Palatino Linotype"/>
          <w:b/>
          <w:color w:val="000000" w:themeColor="text1"/>
          <w:lang w:val="es-MX"/>
        </w:rPr>
        <w:t>RECURRENTE</w:t>
      </w:r>
      <w:r w:rsidRPr="00DA5EB1">
        <w:rPr>
          <w:rFonts w:ascii="Palatino Linotype" w:hAnsi="Palatino Linotype"/>
          <w:color w:val="000000" w:themeColor="text1"/>
          <w:lang w:val="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70D10096"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1E98CD0F" w:rsidR="00953B03" w:rsidRPr="00953B03" w:rsidRDefault="00B5390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2" w:name="_Toc84325322"/>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2"/>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AC0D4F4" w:rsidR="00953B03" w:rsidRPr="00A238C8" w:rsidRDefault="00B25EC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de analizar las constancias que integran el expediente digital del recurso</w:t>
      </w:r>
      <w:r w:rsidR="00060F66">
        <w:rPr>
          <w:rFonts w:ascii="Palatino Linotype" w:hAnsi="Palatino Linotype"/>
          <w:color w:val="000000" w:themeColor="text1"/>
        </w:rPr>
        <w:t xml:space="preserve"> de revisión al rubro indicado, se estableció que, en su respuesta, el </w:t>
      </w:r>
      <w:r w:rsidR="00060F66">
        <w:rPr>
          <w:rFonts w:ascii="Palatino Linotype" w:hAnsi="Palatino Linotype"/>
          <w:b/>
          <w:color w:val="000000" w:themeColor="text1"/>
        </w:rPr>
        <w:t>SUJETO OBLIGADO</w:t>
      </w:r>
      <w:r w:rsidR="00060F66">
        <w:rPr>
          <w:rFonts w:ascii="Palatino Linotype" w:hAnsi="Palatino Linotype"/>
          <w:color w:val="000000" w:themeColor="text1"/>
        </w:rPr>
        <w:t xml:space="preserve"> atendió el requerimiento relacionado con la licencia de construcción de la obra señalada en la solicitud de información primigenia; mientras que, en vía de informe justificado, se colmó el requerimiento relativo a la capacidad de particulares de enajenar áreas de uso común en unidades habitacionales. No obstante, por cuanto hace a la licencia de subdivisión, toda vez que el </w:t>
      </w:r>
      <w:r w:rsidR="00060F66">
        <w:rPr>
          <w:rFonts w:ascii="Palatino Linotype" w:hAnsi="Palatino Linotype"/>
          <w:b/>
          <w:color w:val="000000" w:themeColor="text1"/>
        </w:rPr>
        <w:t>SUJETO OBLIGADO</w:t>
      </w:r>
      <w:r w:rsidR="00060F66">
        <w:rPr>
          <w:rFonts w:ascii="Palatino Linotype" w:hAnsi="Palatino Linotype"/>
          <w:color w:val="000000" w:themeColor="text1"/>
        </w:rPr>
        <w:t xml:space="preserve"> informó sobre su incompetencia para generar, poseer, y/o administrar la información en un periodo superior a lo establecido por el artículo 167 de la Ley de Transparencia y Acceso a la Información Pública del Estado de México y Municipios, se determinó ordenar al Ayuntamiento de Tianguistenco entregar el Acuerdo que emita su Comité de Transparencia en el que funde y motive </w:t>
      </w:r>
      <w:r w:rsidR="00B53905">
        <w:rPr>
          <w:rFonts w:ascii="Palatino Linotype" w:hAnsi="Palatino Linotype"/>
          <w:color w:val="000000" w:themeColor="text1"/>
        </w:rPr>
        <w:t>la incompetencia para contar con lo solicitado.</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2B6735A"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00B53905">
        <w:rPr>
          <w:rFonts w:ascii="Palatino Linotype" w:eastAsia="MS Mincho" w:hAnsi="Palatino Linotype" w:cstheme="majorBidi"/>
          <w:lang w:val="es-ES"/>
        </w:rPr>
        <w:t xml:space="preserve">parcialmente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9B1D53">
        <w:rPr>
          <w:rFonts w:ascii="Palatino Linotype" w:eastAsia="MS Mincho" w:hAnsi="Palatino Linotype" w:cstheme="majorBidi"/>
          <w:b/>
          <w:lang w:val="es-ES"/>
        </w:rPr>
        <w:t>03953/INFOEM/IP/RR/2021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A01696">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9B1D53">
        <w:rPr>
          <w:rFonts w:ascii="Palatino Linotype" w:eastAsia="MS Mincho" w:hAnsi="Palatino Linotype" w:cstheme="majorBidi"/>
          <w:b/>
          <w:lang w:val="es-ES"/>
        </w:rPr>
        <w:t>00057/TIANGUIS/IP/2021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lastRenderedPageBreak/>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692F4EF9" w14:textId="77777777" w:rsidR="00D06E4E" w:rsidRDefault="00D06E4E" w:rsidP="009959DB">
      <w:pPr>
        <w:pStyle w:val="Ttulo1"/>
        <w:spacing w:line="360" w:lineRule="auto"/>
        <w:jc w:val="center"/>
        <w:rPr>
          <w:b/>
          <w:color w:val="000000" w:themeColor="text1"/>
          <w:szCs w:val="24"/>
        </w:rPr>
      </w:pPr>
      <w:bookmarkStart w:id="33" w:name="_Toc495427547"/>
      <w:bookmarkStart w:id="34" w:name="_Toc497905366"/>
    </w:p>
    <w:p w14:paraId="18C7D92B" w14:textId="552D21CB" w:rsidR="009959DB" w:rsidRDefault="009959DB" w:rsidP="009959DB">
      <w:pPr>
        <w:pStyle w:val="Ttulo1"/>
        <w:spacing w:line="360" w:lineRule="auto"/>
        <w:jc w:val="center"/>
        <w:rPr>
          <w:b/>
          <w:color w:val="000000" w:themeColor="text1"/>
          <w:szCs w:val="24"/>
        </w:rPr>
      </w:pPr>
      <w:bookmarkStart w:id="35" w:name="_Toc84325323"/>
      <w:r w:rsidRPr="008C6062">
        <w:rPr>
          <w:b/>
          <w:color w:val="000000" w:themeColor="text1"/>
          <w:szCs w:val="24"/>
        </w:rPr>
        <w:t>R E S O L U T I V O S</w:t>
      </w:r>
      <w:bookmarkEnd w:id="24"/>
      <w:bookmarkEnd w:id="25"/>
      <w:bookmarkEnd w:id="33"/>
      <w:bookmarkEnd w:id="34"/>
      <w:bookmarkEnd w:id="35"/>
    </w:p>
    <w:p w14:paraId="56F5A589" w14:textId="77777777" w:rsidR="00D06E4E" w:rsidRPr="00D06E4E" w:rsidRDefault="00D06E4E" w:rsidP="00D06E4E">
      <w:pPr>
        <w:rPr>
          <w:lang w:val="es-MX" w:eastAsia="en-US"/>
        </w:rPr>
      </w:pPr>
    </w:p>
    <w:p w14:paraId="67A78F7D" w14:textId="11746CD8"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B53905">
        <w:rPr>
          <w:rFonts w:ascii="Palatino Linotype" w:eastAsia="Times New Roman" w:hAnsi="Palatino Linotype" w:cs="Arial"/>
        </w:rPr>
        <w:t xml:space="preserve"> parcialmente</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9B1D53">
        <w:rPr>
          <w:rFonts w:ascii="Palatino Linotype" w:eastAsia="Times New Roman" w:hAnsi="Palatino Linotype" w:cs="Times New Roman"/>
          <w:b/>
        </w:rPr>
        <w:t>03953/INFOEM/IP/RR/2021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Pr="001607E7">
        <w:rPr>
          <w:rFonts w:ascii="Palatino Linotype" w:eastAsia="Times New Roman" w:hAnsi="Palatino Linotype" w:cs="Times New Roman"/>
        </w:rPr>
        <w:t xml:space="preserve"> </w:t>
      </w:r>
      <w:r w:rsidR="00B53905">
        <w:rPr>
          <w:rFonts w:ascii="Palatino Linotype" w:eastAsia="Times New Roman" w:hAnsi="Palatino Linotype" w:cs="Times New Roman"/>
          <w:b/>
        </w:rPr>
        <w:t>QUINTO</w:t>
      </w:r>
      <w:r w:rsidR="00A01696">
        <w:rPr>
          <w:rFonts w:ascii="Palatino Linotype" w:eastAsia="Times New Roman" w:hAnsi="Palatino Linotype" w:cs="Times New Roman"/>
        </w:rPr>
        <w:t xml:space="preserve"> 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3BBBC93C"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A01696">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 xml:space="preserve">emitida por </w:t>
      </w:r>
      <w:r w:rsidR="00B53905">
        <w:rPr>
          <w:rFonts w:ascii="Palatino Linotype" w:eastAsia="Calibri" w:hAnsi="Palatino Linotype" w:cs="Arial"/>
          <w:lang w:val="es-ES"/>
        </w:rPr>
        <w:t>el</w:t>
      </w:r>
      <w:r w:rsidRPr="00D92794">
        <w:rPr>
          <w:rFonts w:ascii="Palatino Linotype" w:eastAsia="Calibri" w:hAnsi="Palatino Linotype" w:cs="Arial"/>
          <w:lang w:val="es-ES"/>
        </w:rPr>
        <w:t xml:space="preserve"> </w:t>
      </w:r>
      <w:r w:rsidR="009B1D53">
        <w:rPr>
          <w:rFonts w:ascii="Palatino Linotype" w:eastAsia="Calibri" w:hAnsi="Palatino Linotype" w:cs="Arial"/>
          <w:b/>
        </w:rPr>
        <w:t>Ayuntamiento de Tianguistenco</w:t>
      </w:r>
      <w:r>
        <w:rPr>
          <w:rFonts w:ascii="Palatino Linotype" w:eastAsia="Calibri" w:hAnsi="Palatino Linotype" w:cs="Arial"/>
          <w:bCs/>
        </w:rPr>
        <w:t xml:space="preserve"> a la solicitud </w:t>
      </w:r>
      <w:r w:rsidR="009B1D53">
        <w:rPr>
          <w:rFonts w:ascii="Palatino Linotype" w:eastAsia="Calibri" w:hAnsi="Palatino Linotype" w:cs="Arial"/>
          <w:b/>
        </w:rPr>
        <w:t>00057/TIANGUIS/IP/2021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6"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A01696">
        <w:rPr>
          <w:rFonts w:ascii="Palatino Linotype" w:eastAsia="Times New Roman" w:hAnsi="Palatino Linotype" w:cs="Arial"/>
          <w:color w:val="000000"/>
        </w:rPr>
        <w:t>la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7" w:name="_Hlk22229143"/>
    </w:p>
    <w:bookmarkEnd w:id="37"/>
    <w:p w14:paraId="46D5F925" w14:textId="7AFA729E" w:rsidR="00CA0640" w:rsidRPr="00B069DF" w:rsidRDefault="00B53905"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 xml:space="preserve">El </w:t>
      </w:r>
      <w:r w:rsidRPr="00E731C1">
        <w:rPr>
          <w:rFonts w:ascii="Palatino Linotype" w:hAnsi="Palatino Linotype" w:cs="Arial"/>
          <w:b/>
        </w:rPr>
        <w:t xml:space="preserve">Acuerdo que emita el Comité de Transparencia en el que se confirme la declaración de incompetencia </w:t>
      </w:r>
      <w:r>
        <w:rPr>
          <w:rFonts w:ascii="Palatino Linotype" w:hAnsi="Palatino Linotype" w:cs="Arial"/>
          <w:b/>
        </w:rPr>
        <w:t xml:space="preserve">para </w:t>
      </w:r>
      <w:r w:rsidR="00162516">
        <w:rPr>
          <w:rFonts w:ascii="Palatino Linotype" w:hAnsi="Palatino Linotype" w:cs="Arial"/>
          <w:b/>
          <w:sz w:val="22"/>
          <w:szCs w:val="22"/>
        </w:rPr>
        <w:t>expedir licencias y/o permisos de subdivisión de predios</w:t>
      </w:r>
      <w:r>
        <w:rPr>
          <w:rFonts w:ascii="Palatino Linotype" w:hAnsi="Palatino Linotype" w:cs="Arial"/>
          <w:b/>
        </w:rPr>
        <w:t>.</w:t>
      </w:r>
    </w:p>
    <w:p w14:paraId="7D7827B9" w14:textId="77777777" w:rsidR="0018484F" w:rsidRDefault="0018484F" w:rsidP="00CA0640">
      <w:pPr>
        <w:tabs>
          <w:tab w:val="left" w:pos="993"/>
        </w:tabs>
        <w:spacing w:line="360" w:lineRule="auto"/>
        <w:ind w:right="567"/>
        <w:jc w:val="both"/>
        <w:rPr>
          <w:rFonts w:ascii="Palatino Linotype" w:hAnsi="Palatino Linotype"/>
          <w:color w:val="000000"/>
        </w:rPr>
      </w:pPr>
    </w:p>
    <w:p w14:paraId="5463F9DB" w14:textId="03D8ED8F"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B53905">
        <w:rPr>
          <w:rFonts w:ascii="Palatino Linotype" w:eastAsia="MS Mincho" w:hAnsi="Palatino Linotype" w:cs="Times New Roman"/>
          <w:b/>
          <w:color w:val="000000"/>
        </w:rPr>
        <w:t>S</w:t>
      </w:r>
      <w:r w:rsidR="00B53905" w:rsidRPr="00B53905">
        <w:rPr>
          <w:rFonts w:ascii="Palatino Linotype" w:eastAsia="MS Mincho" w:hAnsi="Palatino Linotype" w:cs="Times New Roman"/>
          <w:b/>
          <w:color w:val="000000"/>
        </w:rPr>
        <w:t>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lastRenderedPageBreak/>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25CC2DB5"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6"/>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411F17DF" w14:textId="77777777" w:rsidR="00D06E4E" w:rsidRDefault="00D06E4E" w:rsidP="00CA0640">
      <w:pPr>
        <w:spacing w:line="360" w:lineRule="auto"/>
        <w:jc w:val="both"/>
        <w:rPr>
          <w:rFonts w:ascii="Palatino Linotype" w:eastAsia="MS Mincho" w:hAnsi="Palatino Linotype" w:cs="Times New Roman"/>
          <w:color w:val="000000"/>
          <w:lang w:val="es-ES"/>
        </w:rPr>
      </w:pPr>
    </w:p>
    <w:p w14:paraId="326A712A" w14:textId="767B7FCD" w:rsidR="00895335" w:rsidRPr="006A5C6A"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t xml:space="preserve">ASÍ LO RESUELVE, </w:t>
      </w:r>
      <w:r w:rsidRPr="006A5C6A">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w:t>
      </w:r>
      <w:r w:rsidRPr="007A11AA">
        <w:rPr>
          <w:rFonts w:ascii="Palatino Linotype" w:hAnsi="Palatino Linotype"/>
          <w:color w:val="000000" w:themeColor="text1"/>
        </w:rPr>
        <w:t xml:space="preserve">CONFORMADO POR LOS COMISIONADOS </w:t>
      </w:r>
      <w:r w:rsidR="00A24131" w:rsidRPr="007A11AA">
        <w:rPr>
          <w:rFonts w:ascii="Palatino Linotype" w:hAnsi="Palatino Linotype"/>
          <w:color w:val="000000" w:themeColor="text1"/>
        </w:rPr>
        <w:t xml:space="preserve">JOSÉ MARTÍNEZ VILCHIS, MARÍA DEL ROSARIO MEJÍA AYALA, </w:t>
      </w:r>
      <w:r w:rsidR="007A11AA" w:rsidRPr="007A11AA">
        <w:rPr>
          <w:rFonts w:ascii="Palatino Linotype" w:hAnsi="Palatino Linotype"/>
          <w:color w:val="000000" w:themeColor="text1"/>
        </w:rPr>
        <w:t xml:space="preserve">SHARON </w:t>
      </w:r>
      <w:r w:rsidR="007A11AA">
        <w:rPr>
          <w:rFonts w:ascii="Palatino Linotype" w:hAnsi="Palatino Linotype"/>
          <w:color w:val="000000" w:themeColor="text1"/>
        </w:rPr>
        <w:t xml:space="preserve">CRISTINA </w:t>
      </w:r>
      <w:r w:rsidR="007A11AA" w:rsidRPr="007A11AA">
        <w:rPr>
          <w:rFonts w:ascii="Palatino Linotype" w:hAnsi="Palatino Linotype"/>
          <w:color w:val="000000" w:themeColor="text1"/>
        </w:rPr>
        <w:t xml:space="preserve">MORALES </w:t>
      </w:r>
      <w:r w:rsidR="00A24131" w:rsidRPr="007A11AA">
        <w:rPr>
          <w:rFonts w:ascii="Palatino Linotype" w:hAnsi="Palatino Linotype"/>
          <w:color w:val="000000" w:themeColor="text1"/>
        </w:rPr>
        <w:t>MARTÍNEZ, LUIS GUSTAVO PARRA NORIEGA Y GUADALUPE RAMÍREZ PEÑA</w:t>
      </w:r>
      <w:r w:rsidRPr="007A11AA">
        <w:rPr>
          <w:rFonts w:ascii="Palatino Linotype" w:hAnsi="Palatino Linotype"/>
          <w:color w:val="000000" w:themeColor="text1"/>
        </w:rPr>
        <w:t xml:space="preserve">; EN LA </w:t>
      </w:r>
      <w:r w:rsidR="0011095C" w:rsidRPr="007A11AA">
        <w:rPr>
          <w:rFonts w:ascii="Palatino Linotype" w:hAnsi="Palatino Linotype"/>
          <w:color w:val="000000" w:themeColor="text1"/>
        </w:rPr>
        <w:t xml:space="preserve">TRIGÉSIMO </w:t>
      </w:r>
      <w:r w:rsidR="00B53905" w:rsidRPr="007A11AA">
        <w:rPr>
          <w:rFonts w:ascii="Palatino Linotype" w:hAnsi="Palatino Linotype"/>
          <w:color w:val="000000" w:themeColor="text1"/>
        </w:rPr>
        <w:t>SEXTA</w:t>
      </w:r>
      <w:r w:rsidRPr="007A11AA">
        <w:rPr>
          <w:rFonts w:ascii="Palatino Linotype" w:hAnsi="Palatino Linotype"/>
          <w:color w:val="000000" w:themeColor="text1"/>
        </w:rPr>
        <w:t xml:space="preserve"> SESIÓN ORDINARIA CELEBRADA EL </w:t>
      </w:r>
      <w:r w:rsidR="00B53905" w:rsidRPr="007A11AA">
        <w:rPr>
          <w:rFonts w:ascii="Palatino Linotype" w:hAnsi="Palatino Linotype"/>
          <w:color w:val="000000" w:themeColor="text1"/>
        </w:rPr>
        <w:t>TRECE (13) DE OCTUBRE</w:t>
      </w:r>
      <w:r w:rsidR="00A24131" w:rsidRPr="007A11AA">
        <w:rPr>
          <w:rFonts w:ascii="Palatino Linotype" w:hAnsi="Palatino Linotype"/>
          <w:color w:val="000000" w:themeColor="text1"/>
        </w:rPr>
        <w:t xml:space="preserve"> </w:t>
      </w:r>
      <w:r w:rsidR="0072445A" w:rsidRPr="007A11AA">
        <w:rPr>
          <w:rFonts w:ascii="Palatino Linotype" w:hAnsi="Palatino Linotype"/>
          <w:color w:val="000000" w:themeColor="text1"/>
        </w:rPr>
        <w:t>DE DOS MIL VEINTIUNO</w:t>
      </w:r>
      <w:r w:rsidRPr="007A11AA">
        <w:rPr>
          <w:rFonts w:ascii="Palatino Linotype" w:hAnsi="Palatino Linotype"/>
          <w:color w:val="000000" w:themeColor="text1"/>
        </w:rPr>
        <w:t>,</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6A5C6A">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BFD5" w14:textId="77777777" w:rsidR="00EC0FD0" w:rsidRDefault="00EC0FD0" w:rsidP="00587366">
      <w:r>
        <w:separator/>
      </w:r>
    </w:p>
  </w:endnote>
  <w:endnote w:type="continuationSeparator" w:id="0">
    <w:p w14:paraId="6CB6CB77" w14:textId="77777777" w:rsidR="00EC0FD0" w:rsidRDefault="00EC0FD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47F06" w:rsidRPr="00883450" w:rsidRDefault="00C47F0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A11AA">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A11AA">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6DB5A8C5" w:rsidR="00C47F06" w:rsidRDefault="00C47F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C47F06" w:rsidRPr="00883450" w:rsidRDefault="00C47F0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A11AA" w:rsidRPr="007A11A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A11AA" w:rsidRPr="007A11AA">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5B4B7843" w:rsidR="00C47F06" w:rsidRPr="00883450" w:rsidRDefault="00C47F0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EE31" w14:textId="77777777" w:rsidR="00EC0FD0" w:rsidRDefault="00EC0FD0" w:rsidP="00587366">
      <w:r>
        <w:separator/>
      </w:r>
    </w:p>
  </w:footnote>
  <w:footnote w:type="continuationSeparator" w:id="0">
    <w:p w14:paraId="144392E5" w14:textId="77777777" w:rsidR="00EC0FD0" w:rsidRDefault="00EC0FD0" w:rsidP="00587366">
      <w:r>
        <w:continuationSeparator/>
      </w:r>
    </w:p>
  </w:footnote>
  <w:footnote w:id="1">
    <w:p w14:paraId="4DBDBD53" w14:textId="77777777" w:rsidR="00C47F06" w:rsidRDefault="00C47F06" w:rsidP="00C47F06">
      <w:pPr>
        <w:pStyle w:val="Textonotapie"/>
      </w:pPr>
      <w:r>
        <w:rPr>
          <w:rStyle w:val="Refdenotaalpie"/>
        </w:rPr>
        <w:footnoteRef/>
      </w:r>
      <w:r>
        <w:t xml:space="preserve"> Artículo 195, Ley de Transparencia y Acceso a la Información Pública del Estado de México y Municipios.</w:t>
      </w:r>
    </w:p>
  </w:footnote>
  <w:footnote w:id="2">
    <w:p w14:paraId="27DB08BA" w14:textId="77777777" w:rsidR="00C47F06" w:rsidRDefault="00C47F06" w:rsidP="00C47F06">
      <w:pPr>
        <w:pStyle w:val="Textonotapie"/>
      </w:pPr>
      <w:r>
        <w:rPr>
          <w:rStyle w:val="Refdenotaalpie"/>
        </w:rPr>
        <w:footnoteRef/>
      </w:r>
      <w:r>
        <w:t xml:space="preserve"> Artículo 93, Código de Procedimientos Administrativos del Estado de México.</w:t>
      </w:r>
    </w:p>
  </w:footnote>
  <w:footnote w:id="3">
    <w:p w14:paraId="18EA9859" w14:textId="77777777" w:rsidR="00C47F06" w:rsidRDefault="00C47F06" w:rsidP="00C47F06">
      <w:pPr>
        <w:pStyle w:val="Textonotapie"/>
      </w:pPr>
      <w:r>
        <w:rPr>
          <w:rStyle w:val="Refdenotaalpie"/>
        </w:rPr>
        <w:footnoteRef/>
      </w:r>
      <w:r>
        <w:t xml:space="preserve"> Artículo 104, Ídem.</w:t>
      </w:r>
    </w:p>
  </w:footnote>
  <w:footnote w:id="4">
    <w:p w14:paraId="0D72A6E1" w14:textId="77777777" w:rsidR="00C47F06" w:rsidRDefault="00C47F06" w:rsidP="00125B1B">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5">
    <w:p w14:paraId="1EAC7218" w14:textId="024550F1" w:rsidR="00C47F06" w:rsidRDefault="00C47F06">
      <w:pPr>
        <w:pStyle w:val="Textonotapie"/>
      </w:pPr>
      <w:r>
        <w:rPr>
          <w:rStyle w:val="Refdenotaalpie"/>
        </w:rPr>
        <w:footnoteRef/>
      </w:r>
      <w:r>
        <w:t xml:space="preserve"> Artículo 5.3, fracción XLV, Código Administrativo del Estado de México.</w:t>
      </w:r>
    </w:p>
  </w:footnote>
  <w:footnote w:id="6">
    <w:p w14:paraId="6E89FD9F" w14:textId="32BC9E77" w:rsidR="00C47F06" w:rsidRDefault="00C47F06">
      <w:pPr>
        <w:pStyle w:val="Textonotapie"/>
      </w:pPr>
      <w:r>
        <w:rPr>
          <w:rStyle w:val="Refdenotaalpie"/>
        </w:rPr>
        <w:footnoteRef/>
      </w:r>
      <w:r>
        <w:t xml:space="preserve"> Artículo 5.9, Ídem.</w:t>
      </w:r>
    </w:p>
  </w:footnote>
  <w:footnote w:id="7">
    <w:p w14:paraId="177D6D17" w14:textId="5AE4AF31" w:rsidR="00C47F06" w:rsidRDefault="00C47F06">
      <w:pPr>
        <w:pStyle w:val="Textonotapie"/>
      </w:pPr>
      <w:r>
        <w:rPr>
          <w:rStyle w:val="Refdenotaalpie"/>
        </w:rPr>
        <w:footnoteRef/>
      </w:r>
      <w:r>
        <w:t xml:space="preserve"> Artículo 5.40, Código Administrativo del Estado de México.</w:t>
      </w:r>
    </w:p>
  </w:footnote>
  <w:footnote w:id="8">
    <w:p w14:paraId="3B0A5D04" w14:textId="0EE96F41" w:rsidR="00C47F06" w:rsidRDefault="00C47F06">
      <w:pPr>
        <w:pStyle w:val="Textonotapie"/>
      </w:pPr>
      <w:r>
        <w:rPr>
          <w:rStyle w:val="Refdenotaalpie"/>
        </w:rPr>
        <w:footnoteRef/>
      </w:r>
      <w:r>
        <w:t xml:space="preserve"> Artículo 5.41, Código Administrativo del Estado de México.</w:t>
      </w:r>
    </w:p>
  </w:footnote>
  <w:footnote w:id="9">
    <w:p w14:paraId="3FA3C0C4" w14:textId="18187559" w:rsidR="00C47F06" w:rsidRDefault="00C47F06">
      <w:pPr>
        <w:pStyle w:val="Textonotapie"/>
      </w:pPr>
      <w:r>
        <w:rPr>
          <w:rStyle w:val="Refdenotaalpie"/>
        </w:rPr>
        <w:footnoteRef/>
      </w:r>
      <w:r>
        <w:t xml:space="preserve"> Artículo 18.1, Código Administrativo del Estado de México.</w:t>
      </w:r>
    </w:p>
  </w:footnote>
  <w:footnote w:id="10">
    <w:p w14:paraId="66E45CC4" w14:textId="46945D83" w:rsidR="00C47F06" w:rsidRDefault="00C47F06">
      <w:pPr>
        <w:pStyle w:val="Textonotapie"/>
      </w:pPr>
      <w:r>
        <w:rPr>
          <w:rStyle w:val="Refdenotaalpie"/>
        </w:rPr>
        <w:footnoteRef/>
      </w:r>
      <w:r>
        <w:t xml:space="preserve"> Artículo 18.4, Ídem.</w:t>
      </w:r>
    </w:p>
  </w:footnote>
  <w:footnote w:id="11">
    <w:p w14:paraId="3D2612AC" w14:textId="2B72F008" w:rsidR="00C47F06" w:rsidRDefault="00C47F06">
      <w:pPr>
        <w:pStyle w:val="Textonotapie"/>
      </w:pPr>
      <w:r>
        <w:rPr>
          <w:rStyle w:val="Refdenotaalpie"/>
        </w:rPr>
        <w:footnoteRef/>
      </w:r>
      <w:r>
        <w:t xml:space="preserve"> Artículo 82, Bando Municipal de Tianguistenco.</w:t>
      </w:r>
    </w:p>
  </w:footnote>
  <w:footnote w:id="12">
    <w:p w14:paraId="2993153C" w14:textId="06A47B54" w:rsidR="00C47F06" w:rsidRDefault="00C47F06">
      <w:pPr>
        <w:pStyle w:val="Textonotapie"/>
      </w:pPr>
      <w:r>
        <w:rPr>
          <w:rStyle w:val="Refdenotaalpie"/>
        </w:rPr>
        <w:footnoteRef/>
      </w:r>
      <w:r>
        <w:t xml:space="preserve"> Artículo 18.69, Código Administrativo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8490" w14:textId="64192477" w:rsidR="00C47F06" w:rsidRDefault="00C47F06" w:rsidP="00472C41">
    <w:pPr>
      <w:pStyle w:val="Encabezado"/>
    </w:pPr>
    <w:r>
      <w:rPr>
        <w:noProof/>
        <w:lang w:val="es-MX" w:eastAsia="es-MX"/>
      </w:rPr>
      <w:drawing>
        <wp:anchor distT="0" distB="0" distL="114300" distR="114300" simplePos="0" relativeHeight="251657216" behindDoc="1" locked="0" layoutInCell="0" allowOverlap="1" wp14:anchorId="1A29E15A" wp14:editId="7F7D953B">
          <wp:simplePos x="0" y="0"/>
          <wp:positionH relativeFrom="margin">
            <wp:posOffset>-1042035</wp:posOffset>
          </wp:positionH>
          <wp:positionV relativeFrom="page">
            <wp:posOffset>19050</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548"/>
    </w:tblGrid>
    <w:tr w:rsidR="00C47F06" w:rsidRPr="00025127" w14:paraId="62793AF5" w14:textId="77777777" w:rsidTr="00DC0FDB">
      <w:trPr>
        <w:trHeight w:val="138"/>
        <w:jc w:val="right"/>
      </w:trPr>
      <w:tc>
        <w:tcPr>
          <w:tcW w:w="3402" w:type="dxa"/>
          <w:vAlign w:val="center"/>
        </w:tcPr>
        <w:p w14:paraId="4963E803" w14:textId="77777777" w:rsidR="00C47F06" w:rsidRPr="00025127" w:rsidRDefault="00C47F06" w:rsidP="00DC0FD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8" w:type="dxa"/>
          <w:vAlign w:val="center"/>
        </w:tcPr>
        <w:p w14:paraId="18C897EE" w14:textId="77777777" w:rsidR="00C47F06" w:rsidRPr="00025127" w:rsidRDefault="00C47F06" w:rsidP="00DC0FDB">
          <w:pPr>
            <w:pStyle w:val="Encabezado"/>
            <w:jc w:val="both"/>
            <w:rPr>
              <w:rFonts w:ascii="Palatino Linotype" w:hAnsi="Palatino Linotype"/>
              <w:b/>
              <w:sz w:val="22"/>
              <w:szCs w:val="22"/>
            </w:rPr>
          </w:pPr>
          <w:r>
            <w:rPr>
              <w:rFonts w:ascii="Palatino Linotype" w:hAnsi="Palatino Linotype"/>
              <w:b/>
              <w:sz w:val="22"/>
              <w:szCs w:val="22"/>
            </w:rPr>
            <w:t>03953</w:t>
          </w:r>
          <w:r w:rsidRPr="00025127">
            <w:rPr>
              <w:rFonts w:ascii="Palatino Linotype" w:hAnsi="Palatino Linotype"/>
              <w:b/>
              <w:sz w:val="22"/>
              <w:szCs w:val="22"/>
            </w:rPr>
            <w:t>/INFOEM/IP/RR/</w:t>
          </w:r>
          <w:r>
            <w:rPr>
              <w:rFonts w:ascii="Palatino Linotype" w:hAnsi="Palatino Linotype"/>
              <w:b/>
              <w:sz w:val="22"/>
              <w:szCs w:val="22"/>
            </w:rPr>
            <w:t>2021</w:t>
          </w:r>
        </w:p>
      </w:tc>
    </w:tr>
    <w:tr w:rsidR="00C47F06" w:rsidRPr="00025127" w14:paraId="7DE34DC2" w14:textId="77777777" w:rsidTr="00DC0FDB">
      <w:trPr>
        <w:trHeight w:val="233"/>
        <w:jc w:val="right"/>
      </w:trPr>
      <w:tc>
        <w:tcPr>
          <w:tcW w:w="3402" w:type="dxa"/>
          <w:vAlign w:val="center"/>
        </w:tcPr>
        <w:p w14:paraId="5FD7BD5E" w14:textId="77777777" w:rsidR="00C47F06" w:rsidRPr="00025127" w:rsidRDefault="00C47F06" w:rsidP="00DC0FD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48" w:type="dxa"/>
          <w:vAlign w:val="center"/>
        </w:tcPr>
        <w:p w14:paraId="72889C5B" w14:textId="77777777" w:rsidR="00C47F06" w:rsidRPr="00025127" w:rsidRDefault="00C47F06" w:rsidP="00DC0FDB">
          <w:pPr>
            <w:pStyle w:val="Encabezado"/>
            <w:rPr>
              <w:rFonts w:ascii="Palatino Linotype" w:hAnsi="Palatino Linotype"/>
              <w:b/>
              <w:sz w:val="22"/>
              <w:szCs w:val="22"/>
            </w:rPr>
          </w:pPr>
          <w:r>
            <w:rPr>
              <w:rFonts w:ascii="Palatino Linotype" w:hAnsi="Palatino Linotype"/>
              <w:b/>
              <w:bCs/>
              <w:color w:val="000000"/>
              <w:sz w:val="22"/>
              <w:szCs w:val="22"/>
            </w:rPr>
            <w:t>Ayuntamiento de Tianguistenco</w:t>
          </w:r>
        </w:p>
      </w:tc>
    </w:tr>
    <w:tr w:rsidR="00C47F06" w:rsidRPr="00025127" w14:paraId="0616259E" w14:textId="77777777" w:rsidTr="00DC0FDB">
      <w:trPr>
        <w:trHeight w:val="321"/>
        <w:jc w:val="right"/>
      </w:trPr>
      <w:tc>
        <w:tcPr>
          <w:tcW w:w="3402" w:type="dxa"/>
          <w:vAlign w:val="center"/>
        </w:tcPr>
        <w:p w14:paraId="142B11AD" w14:textId="77777777" w:rsidR="00C47F06" w:rsidRPr="00025127" w:rsidRDefault="00C47F06" w:rsidP="00DC0FD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8" w:type="dxa"/>
          <w:vAlign w:val="center"/>
        </w:tcPr>
        <w:p w14:paraId="5351D99C" w14:textId="77777777" w:rsidR="00C47F06" w:rsidRPr="00025127" w:rsidRDefault="00C47F06" w:rsidP="00DC0FDB">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88D699A" w:rsidR="00C47F06" w:rsidRDefault="00C47F06"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057E0F86" w:rsidR="00C47F06" w:rsidRDefault="000F41C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47F0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C47F06" w:rsidRPr="00025127" w14:paraId="0A3256F2" w14:textId="77777777" w:rsidTr="00DC0FDB">
      <w:trPr>
        <w:trHeight w:val="138"/>
        <w:jc w:val="right"/>
      </w:trPr>
      <w:tc>
        <w:tcPr>
          <w:tcW w:w="3686" w:type="dxa"/>
          <w:vAlign w:val="center"/>
        </w:tcPr>
        <w:p w14:paraId="3D80769D" w14:textId="316F11F8" w:rsidR="00C47F06" w:rsidRPr="00025127" w:rsidRDefault="00C47F0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017E0C6D" w:rsidR="00C47F06" w:rsidRPr="00025127" w:rsidRDefault="00C47F06" w:rsidP="005F1362">
          <w:pPr>
            <w:pStyle w:val="Encabezado"/>
            <w:rPr>
              <w:rFonts w:ascii="Palatino Linotype" w:hAnsi="Palatino Linotype"/>
              <w:b/>
              <w:sz w:val="22"/>
              <w:szCs w:val="22"/>
            </w:rPr>
          </w:pPr>
          <w:r>
            <w:rPr>
              <w:rFonts w:ascii="Palatino Linotype" w:hAnsi="Palatino Linotype"/>
              <w:b/>
              <w:sz w:val="22"/>
              <w:szCs w:val="22"/>
            </w:rPr>
            <w:t>03953</w:t>
          </w:r>
          <w:r w:rsidRPr="00025127">
            <w:rPr>
              <w:rFonts w:ascii="Palatino Linotype" w:hAnsi="Palatino Linotype"/>
              <w:b/>
              <w:sz w:val="22"/>
              <w:szCs w:val="22"/>
            </w:rPr>
            <w:t>/INFOEM/IP/RR/</w:t>
          </w:r>
          <w:r>
            <w:rPr>
              <w:rFonts w:ascii="Palatino Linotype" w:hAnsi="Palatino Linotype"/>
              <w:b/>
              <w:sz w:val="22"/>
              <w:szCs w:val="22"/>
            </w:rPr>
            <w:t>2021</w:t>
          </w:r>
        </w:p>
      </w:tc>
    </w:tr>
    <w:tr w:rsidR="00C47F06" w:rsidRPr="00025127" w14:paraId="128C8B3C" w14:textId="77777777" w:rsidTr="00DC0FDB">
      <w:trPr>
        <w:trHeight w:val="233"/>
        <w:jc w:val="right"/>
      </w:trPr>
      <w:tc>
        <w:tcPr>
          <w:tcW w:w="3686" w:type="dxa"/>
          <w:vAlign w:val="center"/>
        </w:tcPr>
        <w:p w14:paraId="483E3371" w14:textId="66B1BC74" w:rsidR="00C47F06" w:rsidRPr="00025127" w:rsidRDefault="00C47F0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09561880" w:rsidR="00C47F06" w:rsidRPr="00025127" w:rsidRDefault="00C47F06" w:rsidP="0058757A">
          <w:pPr>
            <w:pStyle w:val="Encabezado"/>
            <w:rPr>
              <w:rFonts w:ascii="Palatino Linotype" w:hAnsi="Palatino Linotype"/>
              <w:b/>
              <w:sz w:val="22"/>
              <w:szCs w:val="22"/>
            </w:rPr>
          </w:pPr>
          <w:r>
            <w:rPr>
              <w:rFonts w:ascii="Palatino Linotype" w:hAnsi="Palatino Linotype"/>
              <w:b/>
              <w:sz w:val="22"/>
              <w:szCs w:val="22"/>
            </w:rPr>
            <w:t>RECURRENTE</w:t>
          </w:r>
        </w:p>
      </w:tc>
    </w:tr>
    <w:tr w:rsidR="00C47F06" w:rsidRPr="00025127" w14:paraId="41BE0704" w14:textId="77777777" w:rsidTr="00DC0FDB">
      <w:trPr>
        <w:trHeight w:val="321"/>
        <w:jc w:val="right"/>
      </w:trPr>
      <w:tc>
        <w:tcPr>
          <w:tcW w:w="3686" w:type="dxa"/>
          <w:vAlign w:val="center"/>
        </w:tcPr>
        <w:p w14:paraId="34C64148" w14:textId="10C6C8A9" w:rsidR="00C47F06" w:rsidRPr="00025127" w:rsidRDefault="00C47F0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146A1606" w:rsidR="00C47F06" w:rsidRPr="00025127" w:rsidRDefault="00C47F06" w:rsidP="005F1362">
          <w:pPr>
            <w:pStyle w:val="Encabezado"/>
            <w:rPr>
              <w:rFonts w:ascii="Palatino Linotype" w:hAnsi="Palatino Linotype"/>
              <w:b/>
              <w:sz w:val="22"/>
              <w:szCs w:val="22"/>
            </w:rPr>
          </w:pPr>
          <w:r>
            <w:rPr>
              <w:rFonts w:ascii="Palatino Linotype" w:hAnsi="Palatino Linotype"/>
              <w:b/>
              <w:bCs/>
              <w:color w:val="000000"/>
              <w:sz w:val="22"/>
              <w:szCs w:val="22"/>
            </w:rPr>
            <w:t>Ayuntamiento de Tianguistenco</w:t>
          </w:r>
        </w:p>
      </w:tc>
    </w:tr>
    <w:tr w:rsidR="00C47F06" w:rsidRPr="00025127" w14:paraId="0C8B6193" w14:textId="77777777" w:rsidTr="00DC0FDB">
      <w:trPr>
        <w:trHeight w:val="321"/>
        <w:jc w:val="right"/>
      </w:trPr>
      <w:tc>
        <w:tcPr>
          <w:tcW w:w="3686" w:type="dxa"/>
          <w:vAlign w:val="center"/>
        </w:tcPr>
        <w:p w14:paraId="321FFAFF" w14:textId="0E8C2CE7" w:rsidR="00C47F06" w:rsidRPr="00025127" w:rsidRDefault="00C47F0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C47F06" w:rsidRPr="00025127" w:rsidRDefault="00C47F0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47F06" w:rsidRDefault="00C47F0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A38F6"/>
    <w:multiLevelType w:val="hybridMultilevel"/>
    <w:tmpl w:val="EE10872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F972CA"/>
    <w:multiLevelType w:val="hybridMultilevel"/>
    <w:tmpl w:val="15CC96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BF0061"/>
    <w:multiLevelType w:val="hybridMultilevel"/>
    <w:tmpl w:val="851051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26536"/>
    <w:multiLevelType w:val="hybridMultilevel"/>
    <w:tmpl w:val="44085C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9768D9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DE3C07"/>
    <w:multiLevelType w:val="hybridMultilevel"/>
    <w:tmpl w:val="35AC9002"/>
    <w:lvl w:ilvl="0" w:tplc="35B2368A">
      <w:start w:val="1"/>
      <w:numFmt w:val="lowerRoman"/>
      <w:lvlText w:val="%1."/>
      <w:lvlJc w:val="right"/>
      <w:pPr>
        <w:ind w:left="2907" w:hanging="360"/>
      </w:pPr>
      <w:rPr>
        <w:rFonts w:hint="default"/>
        <w:b/>
        <w:strike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3B151A"/>
    <w:multiLevelType w:val="hybridMultilevel"/>
    <w:tmpl w:val="93FEEC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E219EC"/>
    <w:multiLevelType w:val="hybridMultilevel"/>
    <w:tmpl w:val="4B1C0334"/>
    <w:lvl w:ilvl="0" w:tplc="4AAE6980">
      <w:start w:val="1"/>
      <w:numFmt w:val="decimal"/>
      <w:lvlText w:val="%1."/>
      <w:lvlJc w:val="left"/>
      <w:pPr>
        <w:ind w:left="2907" w:hanging="360"/>
      </w:pPr>
      <w:rPr>
        <w:rFonts w:hint="default"/>
        <w:b w:val="0"/>
        <w:strike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A511A3"/>
    <w:multiLevelType w:val="hybridMultilevel"/>
    <w:tmpl w:val="C14E5C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A33D5C"/>
    <w:multiLevelType w:val="hybridMultilevel"/>
    <w:tmpl w:val="59C6789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7"/>
  </w:num>
  <w:num w:numId="3">
    <w:abstractNumId w:val="40"/>
  </w:num>
  <w:num w:numId="4">
    <w:abstractNumId w:val="23"/>
  </w:num>
  <w:num w:numId="5">
    <w:abstractNumId w:val="36"/>
  </w:num>
  <w:num w:numId="6">
    <w:abstractNumId w:val="31"/>
  </w:num>
  <w:num w:numId="7">
    <w:abstractNumId w:val="38"/>
  </w:num>
  <w:num w:numId="8">
    <w:abstractNumId w:val="9"/>
  </w:num>
  <w:num w:numId="9">
    <w:abstractNumId w:val="14"/>
  </w:num>
  <w:num w:numId="10">
    <w:abstractNumId w:val="17"/>
  </w:num>
  <w:num w:numId="11">
    <w:abstractNumId w:val="39"/>
  </w:num>
  <w:num w:numId="12">
    <w:abstractNumId w:val="33"/>
  </w:num>
  <w:num w:numId="13">
    <w:abstractNumId w:val="30"/>
  </w:num>
  <w:num w:numId="14">
    <w:abstractNumId w:val="20"/>
  </w:num>
  <w:num w:numId="15">
    <w:abstractNumId w:val="21"/>
  </w:num>
  <w:num w:numId="16">
    <w:abstractNumId w:val="0"/>
  </w:num>
  <w:num w:numId="17">
    <w:abstractNumId w:val="25"/>
  </w:num>
  <w:num w:numId="18">
    <w:abstractNumId w:val="2"/>
  </w:num>
  <w:num w:numId="19">
    <w:abstractNumId w:val="28"/>
  </w:num>
  <w:num w:numId="20">
    <w:abstractNumId w:val="41"/>
  </w:num>
  <w:num w:numId="21">
    <w:abstractNumId w:val="32"/>
  </w:num>
  <w:num w:numId="22">
    <w:abstractNumId w:val="18"/>
  </w:num>
  <w:num w:numId="23">
    <w:abstractNumId w:val="15"/>
  </w:num>
  <w:num w:numId="24">
    <w:abstractNumId w:val="6"/>
  </w:num>
  <w:num w:numId="25">
    <w:abstractNumId w:val="22"/>
  </w:num>
  <w:num w:numId="26">
    <w:abstractNumId w:val="29"/>
  </w:num>
  <w:num w:numId="27">
    <w:abstractNumId w:val="10"/>
  </w:num>
  <w:num w:numId="28">
    <w:abstractNumId w:val="19"/>
  </w:num>
  <w:num w:numId="29">
    <w:abstractNumId w:val="8"/>
  </w:num>
  <w:num w:numId="30">
    <w:abstractNumId w:val="5"/>
  </w:num>
  <w:num w:numId="31">
    <w:abstractNumId w:val="24"/>
  </w:num>
  <w:num w:numId="32">
    <w:abstractNumId w:val="42"/>
  </w:num>
  <w:num w:numId="33">
    <w:abstractNumId w:val="1"/>
  </w:num>
  <w:num w:numId="34">
    <w:abstractNumId w:val="34"/>
  </w:num>
  <w:num w:numId="35">
    <w:abstractNumId w:val="37"/>
  </w:num>
  <w:num w:numId="36">
    <w:abstractNumId w:val="7"/>
  </w:num>
  <w:num w:numId="37">
    <w:abstractNumId w:val="12"/>
  </w:num>
  <w:num w:numId="38">
    <w:abstractNumId w:val="26"/>
  </w:num>
  <w:num w:numId="39">
    <w:abstractNumId w:val="35"/>
  </w:num>
  <w:num w:numId="40">
    <w:abstractNumId w:val="13"/>
  </w:num>
  <w:num w:numId="41">
    <w:abstractNumId w:val="3"/>
  </w:num>
  <w:num w:numId="42">
    <w:abstractNumId w:val="43"/>
  </w:num>
  <w:num w:numId="43">
    <w:abstractNumId w:val="11"/>
  </w:num>
  <w:num w:numId="4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1407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0F66"/>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81A"/>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41C7"/>
    <w:rsid w:val="000F6D7E"/>
    <w:rsid w:val="00100187"/>
    <w:rsid w:val="00100DDD"/>
    <w:rsid w:val="00102A60"/>
    <w:rsid w:val="00102D65"/>
    <w:rsid w:val="00103662"/>
    <w:rsid w:val="00103888"/>
    <w:rsid w:val="00107499"/>
    <w:rsid w:val="00107557"/>
    <w:rsid w:val="0011095C"/>
    <w:rsid w:val="0011167C"/>
    <w:rsid w:val="00111F02"/>
    <w:rsid w:val="0011279B"/>
    <w:rsid w:val="00112B02"/>
    <w:rsid w:val="001148DD"/>
    <w:rsid w:val="00114A21"/>
    <w:rsid w:val="00117441"/>
    <w:rsid w:val="0012006D"/>
    <w:rsid w:val="00121F4A"/>
    <w:rsid w:val="00122E4B"/>
    <w:rsid w:val="0012380D"/>
    <w:rsid w:val="00124015"/>
    <w:rsid w:val="00124CF1"/>
    <w:rsid w:val="00125009"/>
    <w:rsid w:val="001250B4"/>
    <w:rsid w:val="001253D1"/>
    <w:rsid w:val="0012579F"/>
    <w:rsid w:val="00125B1B"/>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2516"/>
    <w:rsid w:val="00163780"/>
    <w:rsid w:val="00163B1F"/>
    <w:rsid w:val="001648EE"/>
    <w:rsid w:val="00164B65"/>
    <w:rsid w:val="001656F2"/>
    <w:rsid w:val="00166794"/>
    <w:rsid w:val="0017273C"/>
    <w:rsid w:val="001732E3"/>
    <w:rsid w:val="00174E02"/>
    <w:rsid w:val="0017653A"/>
    <w:rsid w:val="001775DF"/>
    <w:rsid w:val="0018484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C86"/>
    <w:rsid w:val="002058A7"/>
    <w:rsid w:val="00205A1A"/>
    <w:rsid w:val="00207665"/>
    <w:rsid w:val="00210BAB"/>
    <w:rsid w:val="00211229"/>
    <w:rsid w:val="00212C9C"/>
    <w:rsid w:val="00212FCA"/>
    <w:rsid w:val="00213108"/>
    <w:rsid w:val="0021453E"/>
    <w:rsid w:val="0021475E"/>
    <w:rsid w:val="002179AC"/>
    <w:rsid w:val="00220ADB"/>
    <w:rsid w:val="002217BA"/>
    <w:rsid w:val="00221E74"/>
    <w:rsid w:val="00223507"/>
    <w:rsid w:val="00223ACC"/>
    <w:rsid w:val="0022448D"/>
    <w:rsid w:val="002245F6"/>
    <w:rsid w:val="002275DE"/>
    <w:rsid w:val="00230170"/>
    <w:rsid w:val="002305CF"/>
    <w:rsid w:val="00232470"/>
    <w:rsid w:val="0023280C"/>
    <w:rsid w:val="00233E08"/>
    <w:rsid w:val="002345FF"/>
    <w:rsid w:val="00237611"/>
    <w:rsid w:val="002408D7"/>
    <w:rsid w:val="002426EA"/>
    <w:rsid w:val="00244476"/>
    <w:rsid w:val="002457CF"/>
    <w:rsid w:val="002473B3"/>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3169"/>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B657F"/>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05BD"/>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3E7"/>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752"/>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4444"/>
    <w:rsid w:val="003C4A31"/>
    <w:rsid w:val="003C5173"/>
    <w:rsid w:val="003C7282"/>
    <w:rsid w:val="003D00D5"/>
    <w:rsid w:val="003D0A29"/>
    <w:rsid w:val="003D0BC7"/>
    <w:rsid w:val="003D10F4"/>
    <w:rsid w:val="003D181D"/>
    <w:rsid w:val="003D20C4"/>
    <w:rsid w:val="003D4163"/>
    <w:rsid w:val="003D46D0"/>
    <w:rsid w:val="003D5661"/>
    <w:rsid w:val="003D792A"/>
    <w:rsid w:val="003E4701"/>
    <w:rsid w:val="003E6079"/>
    <w:rsid w:val="003E6128"/>
    <w:rsid w:val="003E6679"/>
    <w:rsid w:val="003E6D0F"/>
    <w:rsid w:val="003E712E"/>
    <w:rsid w:val="003E7E07"/>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605"/>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2E3D"/>
    <w:rsid w:val="004C3DB1"/>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5928"/>
    <w:rsid w:val="004D68F8"/>
    <w:rsid w:val="004D6D19"/>
    <w:rsid w:val="004E11D8"/>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47AF"/>
    <w:rsid w:val="0055544F"/>
    <w:rsid w:val="0055637D"/>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5AE1"/>
    <w:rsid w:val="00611DC1"/>
    <w:rsid w:val="00613655"/>
    <w:rsid w:val="006144EE"/>
    <w:rsid w:val="00617125"/>
    <w:rsid w:val="00617813"/>
    <w:rsid w:val="006206CC"/>
    <w:rsid w:val="00622B06"/>
    <w:rsid w:val="00624425"/>
    <w:rsid w:val="006257C2"/>
    <w:rsid w:val="00627163"/>
    <w:rsid w:val="0063034E"/>
    <w:rsid w:val="00630D1C"/>
    <w:rsid w:val="00634476"/>
    <w:rsid w:val="00637475"/>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5C6A"/>
    <w:rsid w:val="006A7978"/>
    <w:rsid w:val="006A79C3"/>
    <w:rsid w:val="006B004E"/>
    <w:rsid w:val="006B0198"/>
    <w:rsid w:val="006B12E8"/>
    <w:rsid w:val="006B1C19"/>
    <w:rsid w:val="006B31E7"/>
    <w:rsid w:val="006B65D4"/>
    <w:rsid w:val="006B672A"/>
    <w:rsid w:val="006B7A58"/>
    <w:rsid w:val="006C26B3"/>
    <w:rsid w:val="006C2FEE"/>
    <w:rsid w:val="006C50B1"/>
    <w:rsid w:val="006C50C2"/>
    <w:rsid w:val="006C563A"/>
    <w:rsid w:val="006C6C8C"/>
    <w:rsid w:val="006C6E1A"/>
    <w:rsid w:val="006D20E8"/>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6EB9"/>
    <w:rsid w:val="00707096"/>
    <w:rsid w:val="007127BB"/>
    <w:rsid w:val="007136BC"/>
    <w:rsid w:val="00714576"/>
    <w:rsid w:val="00714FEC"/>
    <w:rsid w:val="0071556C"/>
    <w:rsid w:val="00715A04"/>
    <w:rsid w:val="00715B7D"/>
    <w:rsid w:val="00721335"/>
    <w:rsid w:val="00721924"/>
    <w:rsid w:val="00721F66"/>
    <w:rsid w:val="00722B93"/>
    <w:rsid w:val="0072445A"/>
    <w:rsid w:val="00727A27"/>
    <w:rsid w:val="00731F1F"/>
    <w:rsid w:val="0073324B"/>
    <w:rsid w:val="007337E6"/>
    <w:rsid w:val="00735A75"/>
    <w:rsid w:val="007365AD"/>
    <w:rsid w:val="00740BA4"/>
    <w:rsid w:val="00742486"/>
    <w:rsid w:val="00744109"/>
    <w:rsid w:val="0074433B"/>
    <w:rsid w:val="007446C2"/>
    <w:rsid w:val="0074517C"/>
    <w:rsid w:val="0074628D"/>
    <w:rsid w:val="007473D2"/>
    <w:rsid w:val="007479C2"/>
    <w:rsid w:val="00750A80"/>
    <w:rsid w:val="00751061"/>
    <w:rsid w:val="0075151E"/>
    <w:rsid w:val="0075265E"/>
    <w:rsid w:val="0075440D"/>
    <w:rsid w:val="00754EF8"/>
    <w:rsid w:val="00755369"/>
    <w:rsid w:val="0075604A"/>
    <w:rsid w:val="0075650E"/>
    <w:rsid w:val="00757995"/>
    <w:rsid w:val="00760EA4"/>
    <w:rsid w:val="00762697"/>
    <w:rsid w:val="007644E6"/>
    <w:rsid w:val="007652EA"/>
    <w:rsid w:val="00766CDD"/>
    <w:rsid w:val="007674F3"/>
    <w:rsid w:val="00767CD2"/>
    <w:rsid w:val="00770859"/>
    <w:rsid w:val="0077358D"/>
    <w:rsid w:val="00774A5F"/>
    <w:rsid w:val="00774DFD"/>
    <w:rsid w:val="007753FA"/>
    <w:rsid w:val="0077544D"/>
    <w:rsid w:val="00775D67"/>
    <w:rsid w:val="00776C78"/>
    <w:rsid w:val="0078079A"/>
    <w:rsid w:val="0078249C"/>
    <w:rsid w:val="00784AA0"/>
    <w:rsid w:val="00784F3D"/>
    <w:rsid w:val="00785E63"/>
    <w:rsid w:val="007860B9"/>
    <w:rsid w:val="0078698F"/>
    <w:rsid w:val="00786DD5"/>
    <w:rsid w:val="00787184"/>
    <w:rsid w:val="007914E4"/>
    <w:rsid w:val="00791E58"/>
    <w:rsid w:val="007A0692"/>
    <w:rsid w:val="007A082B"/>
    <w:rsid w:val="007A0A0E"/>
    <w:rsid w:val="007A11AA"/>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5830"/>
    <w:rsid w:val="007D7EF3"/>
    <w:rsid w:val="007D7FCC"/>
    <w:rsid w:val="007E0553"/>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5CB1"/>
    <w:rsid w:val="008167F5"/>
    <w:rsid w:val="0081794B"/>
    <w:rsid w:val="00817D8E"/>
    <w:rsid w:val="008200A3"/>
    <w:rsid w:val="00820BF2"/>
    <w:rsid w:val="00824C4E"/>
    <w:rsid w:val="00826125"/>
    <w:rsid w:val="008263E3"/>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0EB8"/>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037B"/>
    <w:rsid w:val="009813EA"/>
    <w:rsid w:val="009830D3"/>
    <w:rsid w:val="00983B8F"/>
    <w:rsid w:val="00985227"/>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1D53"/>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668"/>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590"/>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5ECD"/>
    <w:rsid w:val="00B267A4"/>
    <w:rsid w:val="00B312C7"/>
    <w:rsid w:val="00B316B9"/>
    <w:rsid w:val="00B31E90"/>
    <w:rsid w:val="00B32E58"/>
    <w:rsid w:val="00B335A2"/>
    <w:rsid w:val="00B342D1"/>
    <w:rsid w:val="00B34371"/>
    <w:rsid w:val="00B357DD"/>
    <w:rsid w:val="00B36BEC"/>
    <w:rsid w:val="00B37104"/>
    <w:rsid w:val="00B406E3"/>
    <w:rsid w:val="00B41516"/>
    <w:rsid w:val="00B41B70"/>
    <w:rsid w:val="00B433EB"/>
    <w:rsid w:val="00B447D7"/>
    <w:rsid w:val="00B44F9F"/>
    <w:rsid w:val="00B451F7"/>
    <w:rsid w:val="00B452A3"/>
    <w:rsid w:val="00B4545E"/>
    <w:rsid w:val="00B47889"/>
    <w:rsid w:val="00B47D0D"/>
    <w:rsid w:val="00B52B7D"/>
    <w:rsid w:val="00B531D2"/>
    <w:rsid w:val="00B537D8"/>
    <w:rsid w:val="00B53905"/>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264"/>
    <w:rsid w:val="00C35332"/>
    <w:rsid w:val="00C37421"/>
    <w:rsid w:val="00C41015"/>
    <w:rsid w:val="00C41131"/>
    <w:rsid w:val="00C411C1"/>
    <w:rsid w:val="00C422BD"/>
    <w:rsid w:val="00C42ED3"/>
    <w:rsid w:val="00C45581"/>
    <w:rsid w:val="00C45BF0"/>
    <w:rsid w:val="00C46213"/>
    <w:rsid w:val="00C4712A"/>
    <w:rsid w:val="00C47468"/>
    <w:rsid w:val="00C47CDC"/>
    <w:rsid w:val="00C47F06"/>
    <w:rsid w:val="00C50A2B"/>
    <w:rsid w:val="00C51671"/>
    <w:rsid w:val="00C5280A"/>
    <w:rsid w:val="00C52ACE"/>
    <w:rsid w:val="00C5401F"/>
    <w:rsid w:val="00C54922"/>
    <w:rsid w:val="00C55FE8"/>
    <w:rsid w:val="00C56CFB"/>
    <w:rsid w:val="00C601EF"/>
    <w:rsid w:val="00C6220B"/>
    <w:rsid w:val="00C62658"/>
    <w:rsid w:val="00C634D6"/>
    <w:rsid w:val="00C63CF2"/>
    <w:rsid w:val="00C6440A"/>
    <w:rsid w:val="00C648FC"/>
    <w:rsid w:val="00C663BE"/>
    <w:rsid w:val="00C71858"/>
    <w:rsid w:val="00C722C5"/>
    <w:rsid w:val="00C74346"/>
    <w:rsid w:val="00C744AE"/>
    <w:rsid w:val="00C74781"/>
    <w:rsid w:val="00C76903"/>
    <w:rsid w:val="00C76B87"/>
    <w:rsid w:val="00C80034"/>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4A82"/>
    <w:rsid w:val="00CD5036"/>
    <w:rsid w:val="00CD6866"/>
    <w:rsid w:val="00CD76D4"/>
    <w:rsid w:val="00CD7893"/>
    <w:rsid w:val="00CE03CC"/>
    <w:rsid w:val="00CE7E6A"/>
    <w:rsid w:val="00CF030B"/>
    <w:rsid w:val="00CF23A2"/>
    <w:rsid w:val="00CF5D77"/>
    <w:rsid w:val="00CF6EB2"/>
    <w:rsid w:val="00CF7758"/>
    <w:rsid w:val="00D00269"/>
    <w:rsid w:val="00D02F72"/>
    <w:rsid w:val="00D06E4E"/>
    <w:rsid w:val="00D10AB0"/>
    <w:rsid w:val="00D12EE7"/>
    <w:rsid w:val="00D132A5"/>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1E23"/>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60582"/>
    <w:rsid w:val="00D607B9"/>
    <w:rsid w:val="00D61222"/>
    <w:rsid w:val="00D63800"/>
    <w:rsid w:val="00D63990"/>
    <w:rsid w:val="00D65068"/>
    <w:rsid w:val="00D65243"/>
    <w:rsid w:val="00D658A1"/>
    <w:rsid w:val="00D65BBD"/>
    <w:rsid w:val="00D67E99"/>
    <w:rsid w:val="00D71057"/>
    <w:rsid w:val="00D71B4D"/>
    <w:rsid w:val="00D72699"/>
    <w:rsid w:val="00D730F6"/>
    <w:rsid w:val="00D738F0"/>
    <w:rsid w:val="00D75E6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5D9B"/>
    <w:rsid w:val="00D963CC"/>
    <w:rsid w:val="00DA22D8"/>
    <w:rsid w:val="00DA2D95"/>
    <w:rsid w:val="00DA3A4F"/>
    <w:rsid w:val="00DA42C0"/>
    <w:rsid w:val="00DA52A2"/>
    <w:rsid w:val="00DA57B0"/>
    <w:rsid w:val="00DA5EB1"/>
    <w:rsid w:val="00DA7E2F"/>
    <w:rsid w:val="00DB0C0B"/>
    <w:rsid w:val="00DB2446"/>
    <w:rsid w:val="00DB31E7"/>
    <w:rsid w:val="00DB3A66"/>
    <w:rsid w:val="00DB4BEF"/>
    <w:rsid w:val="00DB546B"/>
    <w:rsid w:val="00DB74A4"/>
    <w:rsid w:val="00DB78B2"/>
    <w:rsid w:val="00DC073A"/>
    <w:rsid w:val="00DC0A7B"/>
    <w:rsid w:val="00DC0FD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6B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5B7"/>
    <w:rsid w:val="00E13B5F"/>
    <w:rsid w:val="00E14266"/>
    <w:rsid w:val="00E14307"/>
    <w:rsid w:val="00E15911"/>
    <w:rsid w:val="00E15C7F"/>
    <w:rsid w:val="00E16412"/>
    <w:rsid w:val="00E165DD"/>
    <w:rsid w:val="00E16A98"/>
    <w:rsid w:val="00E227C3"/>
    <w:rsid w:val="00E22843"/>
    <w:rsid w:val="00E23111"/>
    <w:rsid w:val="00E23A43"/>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567"/>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A09"/>
    <w:rsid w:val="00E82B54"/>
    <w:rsid w:val="00E8380C"/>
    <w:rsid w:val="00E838B2"/>
    <w:rsid w:val="00E84521"/>
    <w:rsid w:val="00E84D6B"/>
    <w:rsid w:val="00E856B0"/>
    <w:rsid w:val="00E85D85"/>
    <w:rsid w:val="00E86868"/>
    <w:rsid w:val="00E86C2A"/>
    <w:rsid w:val="00E86CA1"/>
    <w:rsid w:val="00E87F07"/>
    <w:rsid w:val="00E90973"/>
    <w:rsid w:val="00E91D00"/>
    <w:rsid w:val="00E91E35"/>
    <w:rsid w:val="00E937B5"/>
    <w:rsid w:val="00E9442F"/>
    <w:rsid w:val="00E94495"/>
    <w:rsid w:val="00E9486B"/>
    <w:rsid w:val="00E95534"/>
    <w:rsid w:val="00E96326"/>
    <w:rsid w:val="00E969D2"/>
    <w:rsid w:val="00E97D83"/>
    <w:rsid w:val="00EA0CA1"/>
    <w:rsid w:val="00EA0CBC"/>
    <w:rsid w:val="00EA1D8B"/>
    <w:rsid w:val="00EA3249"/>
    <w:rsid w:val="00EA3C59"/>
    <w:rsid w:val="00EA5118"/>
    <w:rsid w:val="00EA6C56"/>
    <w:rsid w:val="00EB02F9"/>
    <w:rsid w:val="00EB0666"/>
    <w:rsid w:val="00EB0C63"/>
    <w:rsid w:val="00EB0DF0"/>
    <w:rsid w:val="00EB1A2C"/>
    <w:rsid w:val="00EB2513"/>
    <w:rsid w:val="00EB37E2"/>
    <w:rsid w:val="00EB3DF7"/>
    <w:rsid w:val="00EB40DC"/>
    <w:rsid w:val="00EB4A53"/>
    <w:rsid w:val="00EB5616"/>
    <w:rsid w:val="00EB743F"/>
    <w:rsid w:val="00EC064C"/>
    <w:rsid w:val="00EC0BFA"/>
    <w:rsid w:val="00EC0D38"/>
    <w:rsid w:val="00EC0FD0"/>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6DC1"/>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29C"/>
    <w:rsid w:val="00F425B3"/>
    <w:rsid w:val="00F44A3D"/>
    <w:rsid w:val="00F44C78"/>
    <w:rsid w:val="00F452C0"/>
    <w:rsid w:val="00F459E6"/>
    <w:rsid w:val="00F53C70"/>
    <w:rsid w:val="00F5557D"/>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052"/>
    <w:rsid w:val="00FF457A"/>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972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9974450">
      <w:bodyDiv w:val="1"/>
      <w:marLeft w:val="0"/>
      <w:marRight w:val="0"/>
      <w:marTop w:val="0"/>
      <w:marBottom w:val="0"/>
      <w:divBdr>
        <w:top w:val="none" w:sz="0" w:space="0" w:color="auto"/>
        <w:left w:val="none" w:sz="0" w:space="0" w:color="auto"/>
        <w:bottom w:val="none" w:sz="0" w:space="0" w:color="auto"/>
        <w:right w:val="none" w:sz="0" w:space="0" w:color="auto"/>
      </w:divBdr>
    </w:div>
    <w:div w:id="21831980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647955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37037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895634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7347-64FB-4C9E-9ADB-4283C3B0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9119</Words>
  <Characters>50155</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2019-12-11T01:19:00Z</cp:lastPrinted>
  <dcterms:created xsi:type="dcterms:W3CDTF">2021-10-28T05:42:00Z</dcterms:created>
  <dcterms:modified xsi:type="dcterms:W3CDTF">2021-10-28T05:42:00Z</dcterms:modified>
</cp:coreProperties>
</file>