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54CDA60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651BFE">
        <w:rPr>
          <w:rFonts w:ascii="Palatino Linotype" w:eastAsia="Palatino Linotype" w:hAnsi="Palatino Linotype" w:cs="Palatino Linotype"/>
          <w:color w:val="000000"/>
          <w:sz w:val="24"/>
          <w:szCs w:val="24"/>
        </w:rPr>
        <w:t>México, a veinticuatro</w:t>
      </w:r>
      <w:r w:rsidR="00C57E04">
        <w:rPr>
          <w:rFonts w:ascii="Palatino Linotype" w:eastAsia="Palatino Linotype" w:hAnsi="Palatino Linotype" w:cs="Palatino Linotype"/>
          <w:color w:val="000000"/>
          <w:sz w:val="24"/>
          <w:szCs w:val="24"/>
        </w:rPr>
        <w:t xml:space="preserve"> de noviembre</w:t>
      </w:r>
      <w:r>
        <w:rPr>
          <w:rFonts w:ascii="Palatino Linotype" w:eastAsia="Palatino Linotype" w:hAnsi="Palatino Linotype" w:cs="Palatino Linotype"/>
          <w:color w:val="000000"/>
          <w:sz w:val="24"/>
          <w:szCs w:val="24"/>
        </w:rPr>
        <w:t xml:space="preserve"> de dos mil veintiuno.</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6FF2F63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C2A20">
        <w:rPr>
          <w:rFonts w:ascii="Palatino Linotype" w:eastAsia="Palatino Linotype" w:hAnsi="Palatino Linotype" w:cs="Palatino Linotype"/>
          <w:b/>
          <w:color w:val="000000"/>
          <w:sz w:val="24"/>
          <w:szCs w:val="24"/>
        </w:rPr>
        <w:t>05070</w:t>
      </w:r>
      <w:r>
        <w:rPr>
          <w:rFonts w:ascii="Palatino Linotype" w:eastAsia="Palatino Linotype" w:hAnsi="Palatino Linotype" w:cs="Palatino Linotype"/>
          <w:b/>
          <w:color w:val="000000"/>
          <w:sz w:val="24"/>
          <w:szCs w:val="24"/>
        </w:rPr>
        <w:t>/INFOEM/IP/RR/2021</w:t>
      </w:r>
      <w:r>
        <w:rPr>
          <w:rFonts w:ascii="Palatino Linotype" w:eastAsia="Palatino Linotype" w:hAnsi="Palatino Linotype" w:cs="Palatino Linotype"/>
          <w:color w:val="000000"/>
          <w:sz w:val="24"/>
          <w:szCs w:val="24"/>
        </w:rPr>
        <w:t xml:space="preserve">, interpuesto por </w:t>
      </w:r>
      <w:r w:rsidR="00C57E04">
        <w:rPr>
          <w:rFonts w:ascii="Palatino Linotype" w:eastAsia="Palatino Linotype" w:hAnsi="Palatino Linotype" w:cs="Palatino Linotype"/>
          <w:color w:val="000000"/>
          <w:sz w:val="24"/>
          <w:szCs w:val="24"/>
        </w:rPr>
        <w:t xml:space="preserve">el C. </w:t>
      </w:r>
      <w:proofErr w:type="spellStart"/>
      <w:r w:rsidR="006A65BD">
        <w:rPr>
          <w:rFonts w:ascii="Palatino Linotype" w:eastAsia="Palatino Linotype" w:hAnsi="Palatino Linotype" w:cs="Palatino Linotype"/>
          <w:b/>
          <w:color w:val="000000"/>
          <w:sz w:val="24"/>
          <w:szCs w:val="24"/>
        </w:rPr>
        <w:t>xxxxxxxxxxxxxxxxxxxxxxxxx</w:t>
      </w:r>
      <w:proofErr w:type="spellEnd"/>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w:t>
      </w:r>
      <w:r w:rsidR="00CC2A20">
        <w:rPr>
          <w:rFonts w:ascii="Palatino Linotype" w:eastAsia="Palatino Linotype" w:hAnsi="Palatino Linotype" w:cs="Palatino Linotype"/>
          <w:color w:val="000000"/>
          <w:sz w:val="24"/>
          <w:szCs w:val="24"/>
        </w:rPr>
        <w:t xml:space="preserve">falta de </w:t>
      </w:r>
      <w:r>
        <w:rPr>
          <w:rFonts w:ascii="Palatino Linotype" w:eastAsia="Palatino Linotype" w:hAnsi="Palatino Linotype" w:cs="Palatino Linotype"/>
          <w:color w:val="000000"/>
          <w:sz w:val="24"/>
          <w:szCs w:val="24"/>
        </w:rPr>
        <w:t xml:space="preserve">respuesta del </w:t>
      </w:r>
      <w:r w:rsidR="00CC2A20">
        <w:rPr>
          <w:rFonts w:ascii="Palatino Linotype" w:eastAsia="Palatino Linotype" w:hAnsi="Palatino Linotype" w:cs="Palatino Linotype"/>
          <w:b/>
          <w:color w:val="000000"/>
          <w:sz w:val="24"/>
          <w:szCs w:val="24"/>
        </w:rPr>
        <w:t>Ayuntamiento de Naucalpan de Juárez</w:t>
      </w:r>
      <w:r>
        <w:rPr>
          <w:rFonts w:ascii="Palatino Linotype" w:eastAsia="Palatino Linotype" w:hAnsi="Palatino Linotype" w:cs="Palatino Linotype"/>
          <w:color w:val="000000"/>
          <w:sz w:val="24"/>
          <w:szCs w:val="24"/>
        </w:rPr>
        <w:t xml:space="preserve">, en lo </w:t>
      </w:r>
      <w:r w:rsidRPr="00C57E04">
        <w:rPr>
          <w:rFonts w:ascii="Palatino Linotype" w:eastAsia="Palatino Linotype" w:hAnsi="Palatino Linotype" w:cs="Palatino Linotype"/>
          <w:color w:val="000000"/>
          <w:sz w:val="24"/>
          <w:szCs w:val="24"/>
        </w:rPr>
        <w:t>subsecuente 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02D81A66" w:rsidR="00663A37" w:rsidRDefault="00CC2A2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diez</w:t>
      </w:r>
      <w:r w:rsidR="00C57E04">
        <w:rPr>
          <w:rFonts w:ascii="Palatino Linotype" w:eastAsia="Palatino Linotype" w:hAnsi="Palatino Linotype" w:cs="Palatino Linotype"/>
          <w:color w:val="000000"/>
          <w:sz w:val="24"/>
          <w:szCs w:val="24"/>
        </w:rPr>
        <w:t xml:space="preserve"> de septiembre</w:t>
      </w:r>
      <w:r w:rsidR="00663A37">
        <w:rPr>
          <w:rFonts w:ascii="Palatino Linotype" w:eastAsia="Palatino Linotype" w:hAnsi="Palatino Linotype" w:cs="Palatino Linotype"/>
          <w:color w:val="000000"/>
          <w:sz w:val="24"/>
          <w:szCs w:val="24"/>
        </w:rPr>
        <w:t xml:space="preserve"> de dos mil veintiuno, el Recurrente presentó solicitud de información pública </w:t>
      </w:r>
      <w:r w:rsidR="00C57E04">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Pr>
          <w:rFonts w:ascii="Palatino Linotype" w:eastAsia="Palatino Linotype" w:hAnsi="Palatino Linotype" w:cs="Palatino Linotype"/>
          <w:b/>
          <w:color w:val="000000"/>
          <w:sz w:val="24"/>
          <w:szCs w:val="24"/>
        </w:rPr>
        <w:t>SAIMEX</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color w:val="000000"/>
          <w:sz w:val="24"/>
          <w:szCs w:val="24"/>
        </w:rPr>
        <w:t xml:space="preserve"> </w:t>
      </w:r>
      <w:r w:rsidR="00C57E04">
        <w:rPr>
          <w:rFonts w:ascii="Palatino Linotype" w:eastAsia="Palatino Linotype" w:hAnsi="Palatino Linotype" w:cs="Palatino Linotype"/>
          <w:color w:val="000000"/>
          <w:sz w:val="24"/>
          <w:szCs w:val="24"/>
        </w:rPr>
        <w:t xml:space="preserve">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Pr="00CC2A20">
        <w:rPr>
          <w:rFonts w:ascii="Palatino Linotype" w:eastAsia="Palatino Linotype" w:hAnsi="Palatino Linotype" w:cs="Palatino Linotype"/>
          <w:b/>
          <w:bCs/>
          <w:color w:val="000000"/>
          <w:sz w:val="24"/>
          <w:szCs w:val="24"/>
        </w:rPr>
        <w:t>00679/NAUCALPA/IP/2021</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06F1774B"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C2A20" w:rsidRPr="00CC2A20">
        <w:rPr>
          <w:rFonts w:ascii="Palatino Linotype" w:eastAsia="Palatino Linotype" w:hAnsi="Palatino Linotype" w:cs="Palatino Linotype"/>
          <w:i/>
          <w:color w:val="000000"/>
        </w:rPr>
        <w:t xml:space="preserve">solicito </w:t>
      </w:r>
      <w:proofErr w:type="gramStart"/>
      <w:r w:rsidR="00CC2A20" w:rsidRPr="00CC2A20">
        <w:rPr>
          <w:rFonts w:ascii="Palatino Linotype" w:eastAsia="Palatino Linotype" w:hAnsi="Palatino Linotype" w:cs="Palatino Linotype"/>
          <w:i/>
          <w:color w:val="000000"/>
        </w:rPr>
        <w:t>copia(</w:t>
      </w:r>
      <w:proofErr w:type="gramEnd"/>
      <w:r w:rsidR="00CC2A20" w:rsidRPr="00CC2A20">
        <w:rPr>
          <w:rFonts w:ascii="Palatino Linotype" w:eastAsia="Palatino Linotype" w:hAnsi="Palatino Linotype" w:cs="Palatino Linotype"/>
          <w:i/>
          <w:color w:val="000000"/>
        </w:rPr>
        <w:t xml:space="preserve">en </w:t>
      </w:r>
      <w:proofErr w:type="spellStart"/>
      <w:r w:rsidR="00CC2A20" w:rsidRPr="00CC2A20">
        <w:rPr>
          <w:rFonts w:ascii="Palatino Linotype" w:eastAsia="Palatino Linotype" w:hAnsi="Palatino Linotype" w:cs="Palatino Linotype"/>
          <w:i/>
          <w:color w:val="000000"/>
        </w:rPr>
        <w:t>pdf</w:t>
      </w:r>
      <w:proofErr w:type="spellEnd"/>
      <w:r w:rsidR="00CC2A20" w:rsidRPr="00CC2A20">
        <w:rPr>
          <w:rFonts w:ascii="Palatino Linotype" w:eastAsia="Palatino Linotype" w:hAnsi="Palatino Linotype" w:cs="Palatino Linotype"/>
          <w:i/>
          <w:color w:val="000000"/>
        </w:rPr>
        <w:t>) del Convenio de Prestaciones de Ley y Colaterales del año 2021. que tiene firmado el ayuntamiento(recientemente) de Naucalpan de Juárez con el Sindicato Único de los Trabajadores de los poderes Municipios e Instituciones Descentralizadas (SUTEYM). Ya que ninguno de ellos. H. Ayuntamiento de Naucalpan de Juárez y SUTEYM Sección Naucalpan nos quieren proporcionar todo lo logrado en el Convenio de Prestaciones</w:t>
      </w:r>
      <w:proofErr w:type="gramStart"/>
      <w:r w:rsidR="00CC2A20" w:rsidRPr="00CC2A20">
        <w:rPr>
          <w:rFonts w:ascii="Palatino Linotype" w:eastAsia="Palatino Linotype" w:hAnsi="Palatino Linotype" w:cs="Palatino Linotype"/>
          <w:i/>
          <w:color w:val="000000"/>
        </w:rPr>
        <w:t>.</w:t>
      </w:r>
      <w:r w:rsidR="007E09F5" w:rsidRPr="007E09F5">
        <w:rPr>
          <w:rFonts w:ascii="Palatino Linotype" w:eastAsia="Palatino Linotype" w:hAnsi="Palatino Linotype" w:cs="Palatino Linotype"/>
          <w:i/>
          <w:color w:val="000000"/>
        </w:rPr>
        <w:t>.</w:t>
      </w:r>
      <w:r w:rsidR="00C57E04">
        <w:rPr>
          <w:rFonts w:ascii="Palatino Linotype" w:eastAsia="Palatino Linotype" w:hAnsi="Palatino Linotype" w:cs="Palatino Linotype"/>
          <w:i/>
          <w:color w:val="000000"/>
        </w:rPr>
        <w:t>”</w:t>
      </w:r>
      <w:proofErr w:type="gramEnd"/>
      <w:r w:rsidR="00C57E04">
        <w:rPr>
          <w:rFonts w:ascii="Palatino Linotype" w:eastAsia="Palatino Linotype" w:hAnsi="Palatino Linotype" w:cs="Palatino Linotype"/>
          <w:i/>
          <w:color w:val="000000"/>
        </w:rPr>
        <w:t xml:space="preserve">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34AECBE2" w:rsidR="00663A37" w:rsidRPr="00CC2A20"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sidR="00CC2A20" w:rsidRPr="00CC2A20">
        <w:rPr>
          <w:rFonts w:ascii="Palatino Linotype" w:eastAsia="Palatino Linotype" w:hAnsi="Palatino Linotype" w:cs="Palatino Linotype"/>
          <w:b/>
          <w:color w:val="000000"/>
          <w:sz w:val="24"/>
          <w:szCs w:val="24"/>
        </w:rPr>
        <w:t xml:space="preserve">OTRO TIPO DE MEDIO (Especificar) </w:t>
      </w:r>
      <w:proofErr w:type="spellStart"/>
      <w:r w:rsidR="00CC2A20" w:rsidRPr="00CC2A20">
        <w:rPr>
          <w:rFonts w:ascii="Palatino Linotype" w:eastAsia="Palatino Linotype" w:hAnsi="Palatino Linotype" w:cs="Palatino Linotype"/>
          <w:b/>
          <w:color w:val="000000"/>
          <w:sz w:val="24"/>
          <w:szCs w:val="24"/>
        </w:rPr>
        <w:t>pdf</w:t>
      </w:r>
      <w:proofErr w:type="spellEnd"/>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583D71" w14:textId="3CEF0215" w:rsidR="007E09F5"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w:t>
      </w:r>
      <w:r w:rsidR="007E09F5">
        <w:rPr>
          <w:rFonts w:ascii="Palatino Linotype" w:eastAsia="Palatino Linotype" w:hAnsi="Palatino Linotype" w:cs="Palatino Linotype"/>
          <w:b/>
          <w:color w:val="000000"/>
          <w:sz w:val="26"/>
          <w:szCs w:val="26"/>
        </w:rPr>
        <w:t xml:space="preserve">De la </w:t>
      </w:r>
      <w:r w:rsidR="00CC2A20">
        <w:rPr>
          <w:rFonts w:ascii="Palatino Linotype" w:eastAsia="Palatino Linotype" w:hAnsi="Palatino Linotype" w:cs="Palatino Linotype"/>
          <w:b/>
          <w:color w:val="000000"/>
          <w:sz w:val="26"/>
          <w:szCs w:val="26"/>
        </w:rPr>
        <w:t>prórroga del Sujeto Obligado.</w:t>
      </w:r>
    </w:p>
    <w:p w14:paraId="74DB87A0" w14:textId="4667F8BD" w:rsidR="002E2BE0" w:rsidRDefault="007E09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fecha </w:t>
      </w:r>
      <w:r w:rsidR="00CC2A20">
        <w:rPr>
          <w:rFonts w:ascii="Palatino Linotype" w:eastAsia="Palatino Linotype" w:hAnsi="Palatino Linotype" w:cs="Palatino Linotype"/>
          <w:color w:val="000000"/>
          <w:sz w:val="24"/>
          <w:szCs w:val="24"/>
        </w:rPr>
        <w:t>primero de octubre</w:t>
      </w:r>
      <w:r w:rsidR="002E2BE0">
        <w:rPr>
          <w:rFonts w:ascii="Palatino Linotype" w:eastAsia="Palatino Linotype" w:hAnsi="Palatino Linotype" w:cs="Palatino Linotype"/>
          <w:color w:val="000000"/>
          <w:sz w:val="24"/>
          <w:szCs w:val="24"/>
        </w:rPr>
        <w:t xml:space="preserve"> de dos mil veintiuno, el Sujeto Obligado </w:t>
      </w:r>
      <w:r w:rsidR="00CC2A20">
        <w:rPr>
          <w:rFonts w:ascii="Palatino Linotype" w:eastAsia="Palatino Linotype" w:hAnsi="Palatino Linotype" w:cs="Palatino Linotype"/>
          <w:color w:val="000000"/>
          <w:sz w:val="24"/>
          <w:szCs w:val="24"/>
        </w:rPr>
        <w:t xml:space="preserve">hizo del conocimiento del Recurrente que el plazo para entregar la información solicitada se había prorrogado por siete días en los siguientes términos: </w:t>
      </w:r>
    </w:p>
    <w:p w14:paraId="01A92DE3" w14:textId="77777777" w:rsidR="002E2BE0" w:rsidRDefault="002E2BE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B87BC3A" w14:textId="14016D2F" w:rsidR="00CC2A20" w:rsidRDefault="002E2BE0" w:rsidP="00CC2A2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2E2BE0">
        <w:rPr>
          <w:rFonts w:ascii="Palatino Linotype" w:eastAsia="Palatino Linotype" w:hAnsi="Palatino Linotype" w:cs="Palatino Linotype"/>
          <w:i/>
          <w:color w:val="000000"/>
        </w:rPr>
        <w:t>“</w:t>
      </w:r>
      <w:r w:rsidR="00CC2A20" w:rsidRPr="00CC2A20">
        <w:rPr>
          <w:rFonts w:ascii="Palatino Linotype" w:eastAsia="Palatino Linotype" w:hAnsi="Palatino Linotype" w:cs="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5C6595A" w14:textId="77777777" w:rsidR="00CC2A20" w:rsidRPr="00CC2A20" w:rsidRDefault="00CC2A20" w:rsidP="00CC2A2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14:paraId="414CC0F5" w14:textId="5EA7D6B9" w:rsidR="00CC2A20" w:rsidRDefault="00CC2A20" w:rsidP="00CC2A2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CC2A20">
        <w:rPr>
          <w:rFonts w:ascii="Palatino Linotype" w:eastAsia="Palatino Linotype" w:hAnsi="Palatino Linotype" w:cs="Palatino Linotype"/>
          <w:i/>
          <w:color w:val="000000"/>
        </w:rPr>
        <w:t>Por falta de personal, la búsqueda exhaustiva tarada más de lo previsto</w:t>
      </w:r>
    </w:p>
    <w:p w14:paraId="67E55B29" w14:textId="77777777" w:rsidR="00CC2A20" w:rsidRPr="00CC2A20" w:rsidRDefault="00CC2A20" w:rsidP="00CC2A2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14:paraId="38934036" w14:textId="77777777" w:rsidR="00CC2A20" w:rsidRPr="00CC2A20" w:rsidRDefault="00CC2A20" w:rsidP="00CC2A2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CC2A20">
        <w:rPr>
          <w:rFonts w:ascii="Palatino Linotype" w:eastAsia="Palatino Linotype" w:hAnsi="Palatino Linotype" w:cs="Palatino Linotype"/>
          <w:i/>
          <w:color w:val="000000"/>
        </w:rPr>
        <w:t>C. LEONARDO SALCEDO MALVAEZ</w:t>
      </w:r>
    </w:p>
    <w:p w14:paraId="0DEA5F07" w14:textId="04131CDB" w:rsidR="007E09F5" w:rsidRPr="002E2BE0" w:rsidRDefault="00CC2A20" w:rsidP="00CC2A2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CC2A20">
        <w:rPr>
          <w:rFonts w:ascii="Palatino Linotype" w:eastAsia="Palatino Linotype" w:hAnsi="Palatino Linotype" w:cs="Palatino Linotype"/>
          <w:i/>
          <w:color w:val="000000"/>
        </w:rPr>
        <w:t>Responsable de la Unidad de Transparencia</w:t>
      </w:r>
      <w:r w:rsidR="002E2BE0" w:rsidRPr="002E2BE0">
        <w:rPr>
          <w:rFonts w:ascii="Palatino Linotype" w:eastAsia="Palatino Linotype" w:hAnsi="Palatino Linotype" w:cs="Palatino Linotype"/>
          <w:i/>
          <w:color w:val="000000"/>
        </w:rPr>
        <w:t>” (Sic)</w:t>
      </w:r>
    </w:p>
    <w:p w14:paraId="65DDD1CE" w14:textId="77777777" w:rsidR="007E09F5" w:rsidRDefault="007E09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2301142B" w:rsidR="00663A37" w:rsidRDefault="0024157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TERCERO. </w:t>
      </w:r>
      <w:r w:rsidR="00663A37">
        <w:rPr>
          <w:rFonts w:ascii="Palatino Linotype" w:eastAsia="Palatino Linotype" w:hAnsi="Palatino Linotype" w:cs="Palatino Linotype"/>
          <w:b/>
          <w:color w:val="000000"/>
          <w:sz w:val="26"/>
          <w:szCs w:val="26"/>
        </w:rPr>
        <w:t>De la respuesta del Sujeto Obligado.</w:t>
      </w:r>
    </w:p>
    <w:p w14:paraId="605F288D" w14:textId="77777777" w:rsidR="00CC2A20" w:rsidRPr="00CC2A20" w:rsidRDefault="00CC2A20" w:rsidP="00CC2A2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C2A20">
        <w:rPr>
          <w:rFonts w:ascii="Palatino Linotype" w:eastAsia="Palatino Linotype" w:hAnsi="Palatino Linotype" w:cs="Palatino Linotype"/>
          <w:color w:val="000000"/>
          <w:sz w:val="24"/>
          <w:szCs w:val="24"/>
        </w:rPr>
        <w:t xml:space="preserve">En el expediente electrónico SAIMEX, se observa que el Sujeto Obligado fue omiso en dar respuesta a la solicitud de información presentada por el Recurrente. Derivado de lo anterior, se constituye la figura de la </w:t>
      </w:r>
      <w:r w:rsidRPr="00CC2A20">
        <w:rPr>
          <w:rFonts w:ascii="Palatino Linotype" w:eastAsia="Palatino Linotype" w:hAnsi="Palatino Linotype" w:cs="Palatino Linotype"/>
          <w:b/>
          <w:i/>
          <w:color w:val="000000"/>
          <w:sz w:val="24"/>
          <w:szCs w:val="24"/>
        </w:rPr>
        <w:t>Negativa Ficta</w:t>
      </w:r>
      <w:r w:rsidRPr="00CC2A20">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3BE8FBEE" w14:textId="0098619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E56EF7" w14:textId="77777777" w:rsidR="00CC2A20" w:rsidRDefault="00CC2A2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401D79AD" w:rsidR="00663A37" w:rsidRDefault="006621E6"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CUART</w:t>
      </w:r>
      <w:r w:rsidR="00663A37">
        <w:rPr>
          <w:rFonts w:ascii="Palatino Linotype" w:eastAsia="Palatino Linotype" w:hAnsi="Palatino Linotype" w:cs="Palatino Linotype"/>
          <w:b/>
          <w:color w:val="000000"/>
          <w:sz w:val="26"/>
          <w:szCs w:val="26"/>
        </w:rPr>
        <w:t>O. Del recurso de revisión.</w:t>
      </w:r>
    </w:p>
    <w:p w14:paraId="7F8982C5" w14:textId="2AB9C05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w:t>
      </w:r>
      <w:r w:rsidR="00EE7F97">
        <w:rPr>
          <w:rFonts w:ascii="Palatino Linotype" w:eastAsia="Palatino Linotype" w:hAnsi="Palatino Linotype" w:cs="Palatino Linotype"/>
          <w:color w:val="000000"/>
          <w:sz w:val="24"/>
          <w:szCs w:val="24"/>
        </w:rPr>
        <w:t xml:space="preserve">falta de </w:t>
      </w:r>
      <w:r>
        <w:rPr>
          <w:rFonts w:ascii="Palatino Linotype" w:eastAsia="Palatino Linotype" w:hAnsi="Palatino Linotype" w:cs="Palatino Linotype"/>
          <w:color w:val="000000"/>
          <w:sz w:val="24"/>
          <w:szCs w:val="24"/>
        </w:rPr>
        <w:t xml:space="preserve">respuesta por </w:t>
      </w:r>
      <w:r w:rsidR="00EE7F97">
        <w:rPr>
          <w:rFonts w:ascii="Palatino Linotype" w:eastAsia="Palatino Linotype" w:hAnsi="Palatino Linotype" w:cs="Palatino Linotype"/>
          <w:color w:val="000000"/>
          <w:sz w:val="24"/>
          <w:szCs w:val="24"/>
        </w:rPr>
        <w:t>parte d</w:t>
      </w:r>
      <w:r>
        <w:rPr>
          <w:rFonts w:ascii="Palatino Linotype" w:eastAsia="Palatino Linotype" w:hAnsi="Palatino Linotype" w:cs="Palatino Linotype"/>
          <w:color w:val="000000"/>
          <w:sz w:val="24"/>
          <w:szCs w:val="24"/>
        </w:rPr>
        <w:t>el Sujeto Obligado, el Recurrente interpuso el presente recurso de re</w:t>
      </w:r>
      <w:r w:rsidR="00CC2A20">
        <w:rPr>
          <w:rFonts w:ascii="Palatino Linotype" w:eastAsia="Palatino Linotype" w:hAnsi="Palatino Linotype" w:cs="Palatino Linotype"/>
          <w:color w:val="000000"/>
          <w:sz w:val="24"/>
          <w:szCs w:val="24"/>
        </w:rPr>
        <w:t>visión el día catorce</w:t>
      </w:r>
      <w:r w:rsidR="006377A9">
        <w:rPr>
          <w:rFonts w:ascii="Palatino Linotype" w:eastAsia="Palatino Linotype" w:hAnsi="Palatino Linotype" w:cs="Palatino Linotype"/>
          <w:color w:val="000000"/>
          <w:sz w:val="24"/>
          <w:szCs w:val="24"/>
        </w:rPr>
        <w:t xml:space="preserve"> de octubre</w:t>
      </w:r>
      <w:r>
        <w:rPr>
          <w:rFonts w:ascii="Palatino Linotype" w:eastAsia="Palatino Linotype" w:hAnsi="Palatino Linotype" w:cs="Palatino Linotype"/>
          <w:color w:val="000000"/>
          <w:sz w:val="24"/>
          <w:szCs w:val="24"/>
        </w:rPr>
        <w:t xml:space="preserve"> de dos mil veintiuno, el cual se registró con el expediente número </w:t>
      </w:r>
      <w:r w:rsidR="00CC2A20">
        <w:rPr>
          <w:rFonts w:ascii="Palatino Linotype" w:eastAsia="Palatino Linotype" w:hAnsi="Palatino Linotype" w:cs="Palatino Linotype"/>
          <w:b/>
          <w:color w:val="000000"/>
          <w:sz w:val="24"/>
          <w:szCs w:val="24"/>
        </w:rPr>
        <w:t>05070</w:t>
      </w:r>
      <w:r>
        <w:rPr>
          <w:rFonts w:ascii="Palatino Linotype" w:eastAsia="Palatino Linotype" w:hAnsi="Palatino Linotype" w:cs="Palatino Linotype"/>
          <w:b/>
          <w:color w:val="000000"/>
          <w:sz w:val="24"/>
          <w:szCs w:val="24"/>
        </w:rPr>
        <w:t>/INFOEM/IP/RR/2021</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DF47BB0" w14:textId="52EC46F9" w:rsidR="008F4B33" w:rsidRDefault="00663A37" w:rsidP="00663A37">
      <w:pPr>
        <w:spacing w:before="240" w:line="240" w:lineRule="auto"/>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p>
    <w:p w14:paraId="6FDB73D8" w14:textId="6CB4D728" w:rsidR="00663A37" w:rsidRPr="008F4B33" w:rsidRDefault="00663A37" w:rsidP="008F4B33">
      <w:pPr>
        <w:spacing w:before="240" w:line="240" w:lineRule="auto"/>
        <w:ind w:left="567" w:right="616"/>
        <w:contextualSpacing/>
        <w:jc w:val="both"/>
        <w:rPr>
          <w:rFonts w:ascii="Palatino Linotype" w:eastAsia="Palatino Linotype" w:hAnsi="Palatino Linotype" w:cs="Palatino Linotype"/>
          <w:i/>
        </w:rPr>
      </w:pPr>
      <w:r w:rsidRPr="008F4B33">
        <w:rPr>
          <w:rFonts w:ascii="Palatino Linotype" w:eastAsia="Palatino Linotype" w:hAnsi="Palatino Linotype" w:cs="Palatino Linotype"/>
          <w:i/>
        </w:rPr>
        <w:t>“</w:t>
      </w:r>
      <w:r w:rsidR="00CC2A20" w:rsidRPr="00CC2A20">
        <w:rPr>
          <w:rFonts w:ascii="Palatino Linotype" w:eastAsia="Palatino Linotype" w:hAnsi="Palatino Linotype" w:cs="Palatino Linotype"/>
          <w:i/>
        </w:rPr>
        <w:t>LA SOLICITUD 00679/NAUCALPA/IP72021, LA DEJARON PENDIENTE. NO LA HAN CONCLUIDO</w:t>
      </w:r>
      <w:r w:rsidRPr="008F4B33">
        <w:rPr>
          <w:rFonts w:ascii="Palatino Linotype" w:eastAsia="Palatino Linotype" w:hAnsi="Palatino Linotype" w:cs="Palatino Linotype"/>
          <w:i/>
        </w:rPr>
        <w:t>"(Sic)</w:t>
      </w:r>
    </w:p>
    <w:p w14:paraId="50F81DF4" w14:textId="77777777" w:rsidR="00663A37" w:rsidRPr="006377A9" w:rsidRDefault="00663A37" w:rsidP="00663A37">
      <w:pPr>
        <w:spacing w:after="0" w:line="360" w:lineRule="auto"/>
        <w:contextualSpacing/>
        <w:jc w:val="both"/>
        <w:rPr>
          <w:rFonts w:ascii="Palatino Linotype" w:eastAsia="Palatino Linotype" w:hAnsi="Palatino Linotype" w:cs="Palatino Linotype"/>
          <w:i/>
          <w:sz w:val="24"/>
          <w:szCs w:val="24"/>
        </w:rPr>
      </w:pPr>
    </w:p>
    <w:p w14:paraId="10C79F3C" w14:textId="77777777" w:rsidR="008F4B33" w:rsidRDefault="00663A37" w:rsidP="00663A37">
      <w:pPr>
        <w:spacing w:before="240" w:line="240" w:lineRule="auto"/>
        <w:contextualSpacing/>
        <w:jc w:val="both"/>
        <w:rPr>
          <w:rFonts w:ascii="Palatino Linotype" w:eastAsia="Palatino Linotype" w:hAnsi="Palatino Linotype" w:cs="Palatino Linotype"/>
          <w:sz w:val="24"/>
          <w:szCs w:val="24"/>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p>
    <w:p w14:paraId="59A1F67A" w14:textId="0ED80D4E" w:rsidR="00663A37" w:rsidRPr="008F4B33" w:rsidRDefault="00663A37" w:rsidP="008F4B33">
      <w:pPr>
        <w:spacing w:before="240" w:line="240" w:lineRule="auto"/>
        <w:ind w:left="567" w:right="616"/>
        <w:contextualSpacing/>
        <w:jc w:val="both"/>
        <w:rPr>
          <w:rFonts w:ascii="Palatino Linotype" w:eastAsia="Palatino Linotype" w:hAnsi="Palatino Linotype" w:cs="Palatino Linotype"/>
          <w:i/>
        </w:rPr>
      </w:pPr>
      <w:r w:rsidRPr="008F4B33">
        <w:rPr>
          <w:rFonts w:ascii="Palatino Linotype" w:eastAsia="Palatino Linotype" w:hAnsi="Palatino Linotype" w:cs="Palatino Linotype"/>
          <w:i/>
        </w:rPr>
        <w:t>“</w:t>
      </w:r>
      <w:r w:rsidR="00CC2A20" w:rsidRPr="00CC2A20">
        <w:rPr>
          <w:rFonts w:ascii="Palatino Linotype" w:eastAsia="Palatino Linotype" w:hAnsi="Palatino Linotype" w:cs="Palatino Linotype"/>
          <w:i/>
        </w:rPr>
        <w:t xml:space="preserve">VENCIÓ EL PLAZO SOLICITADO POR EL RESPONSABLE DE LA UNIDAD DE INFORMACIÓN EN EL AYUNTAMIENTO DE NAUCALPAN DE JUÁREZ, SOLICITO UNA PRORROGA DE 7 DÍAS, ARGUMENTANDO FALTA DE PERSONAL, ESOS 7 DÍAS EXTRAORDINARIOS YA VENCIERON Y NO HE OBTENIDO LA RESPUESTA A MI SOLICITUD. Folio de la Solicitud sujeto Obligado Tipo de Solicitud Fecha de Recepción DT DR Estado Actual Respuesta Seguimiento 00679/NAUCALPA/2021 Ayuntamiento de Solicitud de Sep.-10- 2021 22 0 Prorroga 01/10/2021 Detalle Naucalpan de Información </w:t>
      </w:r>
      <w:proofErr w:type="spellStart"/>
      <w:r w:rsidR="00CC2A20" w:rsidRPr="00CC2A20">
        <w:rPr>
          <w:rFonts w:ascii="Palatino Linotype" w:eastAsia="Palatino Linotype" w:hAnsi="Palatino Linotype" w:cs="Palatino Linotype"/>
          <w:i/>
        </w:rPr>
        <w:t>Juarez</w:t>
      </w:r>
      <w:proofErr w:type="spellEnd"/>
      <w:r w:rsidR="00CC2A20" w:rsidRPr="00CC2A20">
        <w:rPr>
          <w:rFonts w:ascii="Palatino Linotype" w:eastAsia="Palatino Linotype" w:hAnsi="Palatino Linotype" w:cs="Palatino Linotype"/>
          <w:i/>
        </w:rPr>
        <w:t xml:space="preserve"> Publica en su respuesta anexan solo el oficio de la </w:t>
      </w:r>
      <w:proofErr w:type="spellStart"/>
      <w:r w:rsidR="00CC2A20" w:rsidRPr="00CC2A20">
        <w:rPr>
          <w:rFonts w:ascii="Palatino Linotype" w:eastAsia="Palatino Linotype" w:hAnsi="Palatino Linotype" w:cs="Palatino Linotype"/>
          <w:i/>
        </w:rPr>
        <w:t>prorroga</w:t>
      </w:r>
      <w:proofErr w:type="spellEnd"/>
      <w:r w:rsidR="00CC2A20" w:rsidRPr="00CC2A20">
        <w:rPr>
          <w:rFonts w:ascii="Palatino Linotype" w:eastAsia="Palatino Linotype" w:hAnsi="Palatino Linotype" w:cs="Palatino Linotype"/>
          <w:i/>
        </w:rPr>
        <w:t xml:space="preserve"> solicitada.</w:t>
      </w:r>
      <w:r w:rsidRPr="008F4B33">
        <w:rPr>
          <w:rFonts w:ascii="Palatino Linotype" w:eastAsia="Palatino Linotype" w:hAnsi="Palatino Linotype" w:cs="Palatino Linotype"/>
          <w:i/>
        </w:rPr>
        <w:t>” (Sic)</w:t>
      </w:r>
    </w:p>
    <w:p w14:paraId="11841314" w14:textId="77777777" w:rsidR="00663A37" w:rsidRPr="008F4B3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2DC9D1E" w14:textId="7877F46D" w:rsidR="00663A37" w:rsidRPr="005C6947" w:rsidRDefault="008F4B3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663A37" w:rsidRPr="005C6947">
        <w:rPr>
          <w:rFonts w:ascii="Palatino Linotype" w:eastAsia="Palatino Linotype" w:hAnsi="Palatino Linotype" w:cs="Palatino Linotype"/>
          <w:b/>
          <w:color w:val="000000"/>
          <w:sz w:val="26"/>
          <w:szCs w:val="26"/>
        </w:rPr>
        <w:t>TO. Del turno y admisión del recurso de revisión.</w:t>
      </w:r>
    </w:p>
    <w:p w14:paraId="348439E0" w14:textId="6F4D2E0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CC2A20">
        <w:rPr>
          <w:rFonts w:ascii="Palatino Linotype" w:eastAsia="Palatino Linotype" w:hAnsi="Palatino Linotype" w:cs="Palatino Linotype"/>
          <w:color w:val="000000"/>
          <w:sz w:val="24"/>
          <w:szCs w:val="24"/>
        </w:rPr>
        <w:t>n en fecha veinte</w:t>
      </w:r>
      <w:r w:rsidR="006377A9">
        <w:rPr>
          <w:rFonts w:ascii="Palatino Linotype" w:eastAsia="Palatino Linotype" w:hAnsi="Palatino Linotype" w:cs="Palatino Linotype"/>
          <w:color w:val="000000"/>
          <w:sz w:val="24"/>
          <w:szCs w:val="24"/>
        </w:rPr>
        <w:t xml:space="preserve"> de octubre</w:t>
      </w:r>
      <w:r>
        <w:rPr>
          <w:rFonts w:ascii="Palatino Linotype" w:eastAsia="Palatino Linotype" w:hAnsi="Palatino Linotype" w:cs="Palatino Linotype"/>
          <w:color w:val="000000"/>
          <w:sz w:val="24"/>
          <w:szCs w:val="24"/>
        </w:rPr>
        <w:t xml:space="preserv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45C678FC" w14:textId="77777777" w:rsidR="00620C8A" w:rsidRDefault="00CC2A2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C2A20">
        <w:rPr>
          <w:rFonts w:ascii="Palatino Linotype" w:eastAsia="Palatino Linotype" w:hAnsi="Palatino Linotype" w:cs="Palatino Linotype"/>
          <w:color w:val="000000"/>
          <w:sz w:val="24"/>
          <w:szCs w:val="24"/>
        </w:rPr>
        <w:t xml:space="preserve">Así, una vez abierta la etapa de instrucción, en el sumario se observa que, en fecha </w:t>
      </w:r>
      <w:r w:rsidR="00620C8A">
        <w:rPr>
          <w:rFonts w:ascii="Palatino Linotype" w:eastAsia="Palatino Linotype" w:hAnsi="Palatino Linotype" w:cs="Palatino Linotype"/>
          <w:color w:val="000000"/>
          <w:sz w:val="24"/>
          <w:szCs w:val="24"/>
        </w:rPr>
        <w:t>veintiuno</w:t>
      </w:r>
      <w:r w:rsidRPr="00CC2A20">
        <w:rPr>
          <w:rFonts w:ascii="Palatino Linotype" w:eastAsia="Palatino Linotype" w:hAnsi="Palatino Linotype" w:cs="Palatino Linotype"/>
          <w:color w:val="000000"/>
          <w:sz w:val="24"/>
          <w:szCs w:val="24"/>
        </w:rPr>
        <w:t xml:space="preserve"> de </w:t>
      </w:r>
      <w:r w:rsidR="00620C8A">
        <w:rPr>
          <w:rFonts w:ascii="Palatino Linotype" w:eastAsia="Palatino Linotype" w:hAnsi="Palatino Linotype" w:cs="Palatino Linotype"/>
          <w:color w:val="000000"/>
          <w:sz w:val="24"/>
          <w:szCs w:val="24"/>
        </w:rPr>
        <w:t>octubre</w:t>
      </w:r>
      <w:r w:rsidRPr="00CC2A20">
        <w:rPr>
          <w:rFonts w:ascii="Palatino Linotype" w:eastAsia="Palatino Linotype" w:hAnsi="Palatino Linotype" w:cs="Palatino Linotype"/>
          <w:color w:val="000000"/>
          <w:sz w:val="24"/>
          <w:szCs w:val="24"/>
        </w:rPr>
        <w:t xml:space="preserve"> de dos mil veintiuno, el Sujeto Obligado remitió un documento electrónico denominado </w:t>
      </w:r>
      <w:r w:rsidR="00620C8A">
        <w:rPr>
          <w:rFonts w:ascii="Palatino Linotype" w:eastAsia="Palatino Linotype" w:hAnsi="Palatino Linotype" w:cs="Palatino Linotype"/>
          <w:b/>
          <w:color w:val="000000"/>
          <w:sz w:val="24"/>
          <w:szCs w:val="24"/>
        </w:rPr>
        <w:t>“UTAIP-0698-2021_202110150856.pdf</w:t>
      </w:r>
      <w:r w:rsidRPr="00CC2A20">
        <w:rPr>
          <w:rFonts w:ascii="Palatino Linotype" w:eastAsia="Palatino Linotype" w:hAnsi="Palatino Linotype" w:cs="Palatino Linotype"/>
          <w:b/>
          <w:color w:val="000000"/>
          <w:sz w:val="24"/>
          <w:szCs w:val="24"/>
        </w:rPr>
        <w:t>”</w:t>
      </w:r>
      <w:r w:rsidRPr="00CC2A20">
        <w:rPr>
          <w:rFonts w:ascii="Palatino Linotype" w:eastAsia="Palatino Linotype" w:hAnsi="Palatino Linotype" w:cs="Palatino Linotype"/>
          <w:color w:val="000000"/>
          <w:sz w:val="24"/>
          <w:szCs w:val="24"/>
        </w:rPr>
        <w:t xml:space="preserve">, </w:t>
      </w:r>
      <w:r w:rsidR="00620C8A">
        <w:rPr>
          <w:rFonts w:ascii="Palatino Linotype" w:eastAsia="Palatino Linotype" w:hAnsi="Palatino Linotype" w:cs="Palatino Linotype"/>
          <w:color w:val="000000"/>
          <w:sz w:val="24"/>
          <w:szCs w:val="24"/>
        </w:rPr>
        <w:t xml:space="preserve">consistente del oficio de turno dirigido al Encargado de Despacho de la Dirección General de Administración del Sujeto Obligado; dicho documento fue </w:t>
      </w:r>
      <w:r w:rsidRPr="00CC2A20">
        <w:rPr>
          <w:rFonts w:ascii="Palatino Linotype" w:eastAsia="Palatino Linotype" w:hAnsi="Palatino Linotype" w:cs="Palatino Linotype"/>
          <w:color w:val="000000"/>
          <w:sz w:val="24"/>
          <w:szCs w:val="24"/>
        </w:rPr>
        <w:t>puesto a la vista del Recurrente mediante acuerdo d</w:t>
      </w:r>
      <w:r w:rsidR="00620C8A">
        <w:rPr>
          <w:rFonts w:ascii="Palatino Linotype" w:eastAsia="Palatino Linotype" w:hAnsi="Palatino Linotype" w:cs="Palatino Linotype"/>
          <w:color w:val="000000"/>
          <w:sz w:val="24"/>
          <w:szCs w:val="24"/>
        </w:rPr>
        <w:t>e fecha veintinueve de octubre</w:t>
      </w:r>
      <w:r w:rsidRPr="00CC2A20">
        <w:rPr>
          <w:rFonts w:ascii="Palatino Linotype" w:eastAsia="Palatino Linotype" w:hAnsi="Palatino Linotype" w:cs="Palatino Linotype"/>
          <w:color w:val="000000"/>
          <w:sz w:val="24"/>
          <w:szCs w:val="24"/>
        </w:rPr>
        <w:t xml:space="preserve"> 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w:t>
      </w:r>
      <w:r w:rsidR="00620C8A">
        <w:rPr>
          <w:rFonts w:ascii="Palatino Linotype" w:eastAsia="Palatino Linotype" w:hAnsi="Palatino Linotype" w:cs="Palatino Linotype"/>
          <w:color w:val="000000"/>
          <w:sz w:val="24"/>
          <w:szCs w:val="24"/>
        </w:rPr>
        <w:t>día veintidós de octubre de dos mil veintiuno, el Recurrente</w:t>
      </w:r>
      <w:r w:rsidRPr="00CC2A20">
        <w:rPr>
          <w:rFonts w:ascii="Palatino Linotype" w:eastAsia="Palatino Linotype" w:hAnsi="Palatino Linotype" w:cs="Palatino Linotype"/>
          <w:color w:val="000000"/>
          <w:sz w:val="24"/>
          <w:szCs w:val="24"/>
        </w:rPr>
        <w:t xml:space="preserve"> realizó </w:t>
      </w:r>
      <w:r w:rsidR="00620C8A">
        <w:rPr>
          <w:rFonts w:ascii="Palatino Linotype" w:eastAsia="Palatino Linotype" w:hAnsi="Palatino Linotype" w:cs="Palatino Linotype"/>
          <w:color w:val="000000"/>
          <w:sz w:val="24"/>
          <w:szCs w:val="24"/>
        </w:rPr>
        <w:t xml:space="preserve">sus </w:t>
      </w:r>
      <w:r w:rsidRPr="00CC2A20">
        <w:rPr>
          <w:rFonts w:ascii="Palatino Linotype" w:eastAsia="Palatino Linotype" w:hAnsi="Palatino Linotype" w:cs="Palatino Linotype"/>
          <w:color w:val="000000"/>
          <w:sz w:val="24"/>
          <w:szCs w:val="24"/>
        </w:rPr>
        <w:t>manifestaciones</w:t>
      </w:r>
      <w:r w:rsidR="00620C8A">
        <w:rPr>
          <w:rFonts w:ascii="Palatino Linotype" w:eastAsia="Palatino Linotype" w:hAnsi="Palatino Linotype" w:cs="Palatino Linotype"/>
          <w:color w:val="000000"/>
          <w:sz w:val="24"/>
          <w:szCs w:val="24"/>
        </w:rPr>
        <w:t xml:space="preserve"> mediante el documento denominado </w:t>
      </w:r>
      <w:r w:rsidR="00620C8A">
        <w:rPr>
          <w:rFonts w:ascii="Palatino Linotype" w:eastAsia="Palatino Linotype" w:hAnsi="Palatino Linotype" w:cs="Palatino Linotype"/>
          <w:b/>
          <w:color w:val="000000"/>
          <w:sz w:val="24"/>
          <w:szCs w:val="24"/>
        </w:rPr>
        <w:t>“MANIFESTACIONES.docx”</w:t>
      </w:r>
      <w:r w:rsidRPr="00CC2A20">
        <w:rPr>
          <w:rFonts w:ascii="Palatino Linotype" w:eastAsia="Palatino Linotype" w:hAnsi="Palatino Linotype" w:cs="Palatino Linotype"/>
          <w:color w:val="000000"/>
          <w:sz w:val="24"/>
          <w:szCs w:val="24"/>
        </w:rPr>
        <w:t xml:space="preserve">, </w:t>
      </w:r>
      <w:r w:rsidR="00620C8A">
        <w:rPr>
          <w:rFonts w:ascii="Palatino Linotype" w:eastAsia="Palatino Linotype" w:hAnsi="Palatino Linotype" w:cs="Palatino Linotype"/>
          <w:color w:val="000000"/>
          <w:sz w:val="24"/>
          <w:szCs w:val="24"/>
        </w:rPr>
        <w:t>en el señaló que este Instituto le informó que su recurso de revisión era extemporáneo.</w:t>
      </w:r>
    </w:p>
    <w:p w14:paraId="32E7776B" w14:textId="77777777" w:rsidR="00CC2A20" w:rsidRDefault="00CC2A2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CA204C" w14:textId="34BDC875" w:rsidR="00620C8A"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SEXTO. Del </w:t>
      </w:r>
      <w:r w:rsidR="00620C8A">
        <w:rPr>
          <w:rFonts w:ascii="Palatino Linotype" w:eastAsia="Palatino Linotype" w:hAnsi="Palatino Linotype" w:cs="Palatino Linotype"/>
          <w:b/>
          <w:color w:val="000000"/>
          <w:sz w:val="26"/>
          <w:szCs w:val="26"/>
        </w:rPr>
        <w:t>desistimiento del Recurrente.</w:t>
      </w:r>
    </w:p>
    <w:p w14:paraId="6FC00E63" w14:textId="4096763C" w:rsidR="00620C8A" w:rsidRDefault="00620C8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fecha treinta de octubre de dos mil veintiuno, el Recurrente expresó su voluntad de desistimiento en el recurso de revisión al rubro especificado, manifestando </w:t>
      </w:r>
      <w:r w:rsidR="00DB36CA">
        <w:rPr>
          <w:rFonts w:ascii="Palatino Linotype" w:eastAsia="Palatino Linotype" w:hAnsi="Palatino Linotype" w:cs="Palatino Linotype"/>
          <w:color w:val="000000"/>
          <w:sz w:val="24"/>
          <w:szCs w:val="24"/>
        </w:rPr>
        <w:t>lo siguiente:</w:t>
      </w:r>
    </w:p>
    <w:p w14:paraId="6742B09D" w14:textId="4DD15912" w:rsidR="00DB36CA" w:rsidRDefault="00DB36C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352F36F" w14:textId="3CDE2B06" w:rsidR="00DB36CA" w:rsidRPr="00DB36CA" w:rsidRDefault="00DB36CA" w:rsidP="00DB36CA">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DB36CA">
        <w:rPr>
          <w:rFonts w:ascii="Palatino Linotype" w:eastAsia="Palatino Linotype" w:hAnsi="Palatino Linotype" w:cs="Palatino Linotype"/>
          <w:i/>
          <w:color w:val="000000"/>
        </w:rPr>
        <w:t xml:space="preserve">“El 10 de SEP.2021 solicite información Pública en oficio 00679/NAUCALPA/IP/2021. El 01 de oct. Contesto el sujeto obligado. (01-10-2021) de acuerdo al arte.72 de la ley de transparencia tenemos 15 días hábiles para solicitar recurso de revisión. Cuya fecha </w:t>
      </w:r>
      <w:proofErr w:type="spellStart"/>
      <w:r w:rsidRPr="00DB36CA">
        <w:rPr>
          <w:rFonts w:ascii="Palatino Linotype" w:eastAsia="Palatino Linotype" w:hAnsi="Palatino Linotype" w:cs="Palatino Linotype"/>
          <w:i/>
          <w:color w:val="000000"/>
        </w:rPr>
        <w:t>vencia</w:t>
      </w:r>
      <w:proofErr w:type="spellEnd"/>
      <w:r w:rsidRPr="00DB36CA">
        <w:rPr>
          <w:rFonts w:ascii="Palatino Linotype" w:eastAsia="Palatino Linotype" w:hAnsi="Palatino Linotype" w:cs="Palatino Linotype"/>
          <w:i/>
          <w:color w:val="000000"/>
        </w:rPr>
        <w:t xml:space="preserve"> el 29 de </w:t>
      </w:r>
      <w:proofErr w:type="spellStart"/>
      <w:r w:rsidRPr="00DB36CA">
        <w:rPr>
          <w:rFonts w:ascii="Palatino Linotype" w:eastAsia="Palatino Linotype" w:hAnsi="Palatino Linotype" w:cs="Palatino Linotype"/>
          <w:i/>
          <w:color w:val="000000"/>
        </w:rPr>
        <w:t>oct.faltando</w:t>
      </w:r>
      <w:proofErr w:type="spellEnd"/>
      <w:r w:rsidRPr="00DB36CA">
        <w:rPr>
          <w:rFonts w:ascii="Palatino Linotype" w:eastAsia="Palatino Linotype" w:hAnsi="Palatino Linotype" w:cs="Palatino Linotype"/>
          <w:i/>
          <w:color w:val="000000"/>
        </w:rPr>
        <w:t xml:space="preserve"> los 7 días de ampliación de fecha solicitado por el sujeto </w:t>
      </w:r>
      <w:proofErr w:type="gramStart"/>
      <w:r w:rsidRPr="00DB36CA">
        <w:rPr>
          <w:rFonts w:ascii="Palatino Linotype" w:eastAsia="Palatino Linotype" w:hAnsi="Palatino Linotype" w:cs="Palatino Linotype"/>
          <w:i/>
          <w:color w:val="000000"/>
        </w:rPr>
        <w:t>obligado(</w:t>
      </w:r>
      <w:proofErr w:type="gramEnd"/>
      <w:r w:rsidRPr="00DB36CA">
        <w:rPr>
          <w:rFonts w:ascii="Palatino Linotype" w:eastAsia="Palatino Linotype" w:hAnsi="Palatino Linotype" w:cs="Palatino Linotype"/>
          <w:i/>
          <w:color w:val="000000"/>
        </w:rPr>
        <w:t xml:space="preserve"> entonces la fecha de prescripción se ampliaría otros 15 días hábiles ( y está fe ha </w:t>
      </w:r>
      <w:proofErr w:type="spellStart"/>
      <w:r w:rsidRPr="00DB36CA">
        <w:rPr>
          <w:rFonts w:ascii="Palatino Linotype" w:eastAsia="Palatino Linotype" w:hAnsi="Palatino Linotype" w:cs="Palatino Linotype"/>
          <w:i/>
          <w:color w:val="000000"/>
        </w:rPr>
        <w:t>venceria</w:t>
      </w:r>
      <w:proofErr w:type="spellEnd"/>
      <w:r w:rsidRPr="00DB36CA">
        <w:rPr>
          <w:rFonts w:ascii="Palatino Linotype" w:eastAsia="Palatino Linotype" w:hAnsi="Palatino Linotype" w:cs="Palatino Linotype"/>
          <w:i/>
          <w:color w:val="000000"/>
        </w:rPr>
        <w:t xml:space="preserve"> el 21 de diciembre). No veo la razón de seguir con mi recurso de revisión. Ya je me lo marcan </w:t>
      </w:r>
      <w:r w:rsidRPr="00DB36CA">
        <w:rPr>
          <w:rFonts w:ascii="Palatino Linotype" w:eastAsia="Palatino Linotype" w:hAnsi="Palatino Linotype" w:cs="Palatino Linotype"/>
          <w:i/>
          <w:color w:val="000000"/>
        </w:rPr>
        <w:lastRenderedPageBreak/>
        <w:t xml:space="preserve">como extemporánea. Cuando no es así. Chequen fechas y verán que no hay </w:t>
      </w:r>
      <w:proofErr w:type="spellStart"/>
      <w:r w:rsidRPr="00DB36CA">
        <w:rPr>
          <w:rFonts w:ascii="Palatino Linotype" w:eastAsia="Palatino Linotype" w:hAnsi="Palatino Linotype" w:cs="Palatino Linotype"/>
          <w:i/>
          <w:color w:val="000000"/>
        </w:rPr>
        <w:t>extemporaniedad</w:t>
      </w:r>
      <w:proofErr w:type="spellEnd"/>
      <w:r w:rsidRPr="00DB36CA">
        <w:rPr>
          <w:rFonts w:ascii="Palatino Linotype" w:eastAsia="Palatino Linotype" w:hAnsi="Palatino Linotype" w:cs="Palatino Linotype"/>
          <w:i/>
          <w:color w:val="000000"/>
        </w:rPr>
        <w:t>.”</w:t>
      </w:r>
      <w:r w:rsidR="00FA48CD">
        <w:rPr>
          <w:rFonts w:ascii="Palatino Linotype" w:eastAsia="Palatino Linotype" w:hAnsi="Palatino Linotype" w:cs="Palatino Linotype"/>
          <w:i/>
          <w:color w:val="000000"/>
        </w:rPr>
        <w:t xml:space="preserve"> (Sic)</w:t>
      </w:r>
    </w:p>
    <w:p w14:paraId="14923330" w14:textId="77777777" w:rsidR="00620C8A" w:rsidRPr="00620C8A" w:rsidRDefault="00620C8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94B5FC6" w:rsidR="00663A37" w:rsidRPr="005C6947" w:rsidRDefault="00620C8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SÉPTIMO. Del </w:t>
      </w:r>
      <w:r w:rsidR="00663A37" w:rsidRPr="005C6947">
        <w:rPr>
          <w:rFonts w:ascii="Palatino Linotype" w:eastAsia="Palatino Linotype" w:hAnsi="Palatino Linotype" w:cs="Palatino Linotype"/>
          <w:b/>
          <w:color w:val="000000"/>
          <w:sz w:val="26"/>
          <w:szCs w:val="26"/>
        </w:rPr>
        <w:t>cierre de instrucción.</w:t>
      </w:r>
    </w:p>
    <w:p w14:paraId="783BD187" w14:textId="51B27C6D"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w:t>
      </w:r>
      <w:r w:rsidR="00DB36CA">
        <w:rPr>
          <w:rFonts w:ascii="Palatino Linotype" w:eastAsia="Palatino Linotype" w:hAnsi="Palatino Linotype" w:cs="Palatino Linotype"/>
          <w:color w:val="000000"/>
          <w:sz w:val="24"/>
          <w:szCs w:val="24"/>
        </w:rPr>
        <w:t>instrucción en fecha cinco de noviembre</w:t>
      </w:r>
      <w:r>
        <w:rPr>
          <w:rFonts w:ascii="Palatino Linotype" w:eastAsia="Palatino Linotype" w:hAnsi="Palatino Linotype" w:cs="Palatino Linotype"/>
          <w:color w:val="000000"/>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6A03E8F9"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w:t>
      </w:r>
      <w:r w:rsidR="006377A9">
        <w:rPr>
          <w:rFonts w:ascii="Palatino Linotype" w:eastAsia="Palatino Linotype" w:hAnsi="Palatino Linotype" w:cs="Palatino Linotype"/>
          <w:b/>
          <w:color w:val="000000"/>
          <w:sz w:val="26"/>
          <w:szCs w:val="26"/>
        </w:rPr>
        <w:t xml:space="preserve">. </w:t>
      </w:r>
      <w:r w:rsidR="00094710">
        <w:rPr>
          <w:rFonts w:ascii="Palatino Linotype" w:eastAsia="Palatino Linotype" w:hAnsi="Palatino Linotype" w:cs="Palatino Linotype"/>
          <w:b/>
          <w:color w:val="000000"/>
          <w:sz w:val="26"/>
          <w:szCs w:val="26"/>
        </w:rPr>
        <w:t>Análisis de las causales de sobreseimiento.</w:t>
      </w:r>
    </w:p>
    <w:p w14:paraId="505292EF" w14:textId="42DBE8B1" w:rsidR="00663A37"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94710">
        <w:rPr>
          <w:rFonts w:ascii="Palatino Linotype" w:eastAsia="Palatino Linotype" w:hAnsi="Palatino Linotype" w:cs="Palatino Linotype"/>
          <w:color w:val="000000"/>
          <w:sz w:val="24"/>
          <w:szCs w:val="24"/>
        </w:rPr>
        <w:t>Este Órgano Colegiado advierte que, en el presente caso, se actualiza la causal de sobreseimiento prevista en la fracción I del artículo 192 de la Ley de Transparencia y Acceso a la Información Pública del Estado de México y Municipios, mismas que disponen lo siguiente:</w:t>
      </w:r>
    </w:p>
    <w:p w14:paraId="097AB050" w14:textId="5A79C936"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5DF37BE" w14:textId="01ED2506" w:rsidR="00094710" w:rsidRPr="00094710" w:rsidRDefault="00094710" w:rsidP="0009471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094710">
        <w:rPr>
          <w:rFonts w:ascii="Palatino Linotype" w:eastAsia="Palatino Linotype" w:hAnsi="Palatino Linotype" w:cs="Palatino Linotype"/>
          <w:b/>
          <w:i/>
          <w:color w:val="000000"/>
        </w:rPr>
        <w:t>Artículo 192.</w:t>
      </w:r>
      <w:r w:rsidRPr="00094710">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14:paraId="01B20F15" w14:textId="77777777" w:rsidR="00094710" w:rsidRPr="00094710" w:rsidRDefault="00094710" w:rsidP="00094710">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p>
    <w:p w14:paraId="4F6A37D5" w14:textId="5EA6D648" w:rsidR="00094710" w:rsidRPr="00094710" w:rsidRDefault="00094710" w:rsidP="00094710">
      <w:pPr>
        <w:pStyle w:val="Prrafodelista"/>
        <w:numPr>
          <w:ilvl w:val="0"/>
          <w:numId w:val="46"/>
        </w:numPr>
        <w:pBdr>
          <w:top w:val="nil"/>
          <w:left w:val="nil"/>
          <w:bottom w:val="nil"/>
          <w:right w:val="nil"/>
          <w:between w:val="nil"/>
        </w:pBdr>
        <w:ind w:right="616" w:hanging="436"/>
        <w:contextualSpacing/>
        <w:jc w:val="both"/>
        <w:rPr>
          <w:rFonts w:ascii="Palatino Linotype" w:eastAsia="Palatino Linotype" w:hAnsi="Palatino Linotype" w:cs="Palatino Linotype"/>
          <w:i/>
          <w:color w:val="000000"/>
        </w:rPr>
      </w:pPr>
      <w:r w:rsidRPr="00094710">
        <w:rPr>
          <w:rFonts w:ascii="Palatino Linotype" w:eastAsia="Palatino Linotype" w:hAnsi="Palatino Linotype" w:cs="Palatino Linotype"/>
          <w:i/>
          <w:color w:val="000000"/>
        </w:rPr>
        <w:t>La recurrente se desista expresamente del recurso;</w:t>
      </w:r>
    </w:p>
    <w:p w14:paraId="0D290D17" w14:textId="60D1828A" w:rsidR="00094710" w:rsidRPr="00094710" w:rsidRDefault="00094710" w:rsidP="00094710">
      <w:pPr>
        <w:pStyle w:val="Prrafodelista"/>
        <w:numPr>
          <w:ilvl w:val="0"/>
          <w:numId w:val="46"/>
        </w:numPr>
        <w:pBdr>
          <w:top w:val="nil"/>
          <w:left w:val="nil"/>
          <w:bottom w:val="nil"/>
          <w:right w:val="nil"/>
          <w:between w:val="nil"/>
        </w:pBdr>
        <w:ind w:right="616" w:hanging="436"/>
        <w:contextualSpacing/>
        <w:jc w:val="both"/>
        <w:rPr>
          <w:rFonts w:ascii="Palatino Linotype" w:eastAsia="Palatino Linotype" w:hAnsi="Palatino Linotype" w:cs="Palatino Linotype"/>
          <w:i/>
          <w:color w:val="000000"/>
        </w:rPr>
      </w:pPr>
      <w:r w:rsidRPr="00094710">
        <w:rPr>
          <w:rFonts w:ascii="Palatino Linotype" w:eastAsia="Palatino Linotype" w:hAnsi="Palatino Linotype" w:cs="Palatino Linotype"/>
          <w:i/>
          <w:color w:val="000000"/>
        </w:rPr>
        <w:t>(…)</w:t>
      </w:r>
    </w:p>
    <w:p w14:paraId="6C58431C" w14:textId="5DAF0CBD"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889F81" w14:textId="41185929" w:rsidR="00094710" w:rsidRPr="00094710" w:rsidRDefault="00094710" w:rsidP="000947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94710">
        <w:rPr>
          <w:rFonts w:ascii="Palatino Linotype" w:eastAsia="Palatino Linotype" w:hAnsi="Palatino Linotype" w:cs="Palatino Linotype"/>
          <w:color w:val="000000"/>
          <w:sz w:val="24"/>
          <w:szCs w:val="24"/>
        </w:rPr>
        <w:lastRenderedPageBreak/>
        <w:t>Para ilustrar lo anterior, en primer término, de manera preliminar en el caso en concreto conviene analizar si se actualiza alguna de las causales de sobreseimiento, motivo por el cual este Órgano Garante procede al estudio y análisis de las constancias que integran el recurso de revisión al rubro anotado.</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AED265" w14:textId="1F6A46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tanto, es conveniente recordar que el hoy Recurrente requirió del Sujeto Obligado </w:t>
      </w:r>
      <w:r w:rsidR="00094710">
        <w:rPr>
          <w:rFonts w:ascii="Palatino Linotype" w:eastAsia="Palatino Linotype" w:hAnsi="Palatino Linotype" w:cs="Palatino Linotype"/>
          <w:color w:val="000000"/>
          <w:sz w:val="24"/>
          <w:szCs w:val="24"/>
        </w:rPr>
        <w:t>una copia</w:t>
      </w:r>
      <w:r w:rsidR="00094710" w:rsidRPr="00094710">
        <w:rPr>
          <w:rFonts w:ascii="Palatino Linotype" w:eastAsia="Palatino Linotype" w:hAnsi="Palatino Linotype" w:cs="Palatino Linotype"/>
          <w:color w:val="000000"/>
          <w:sz w:val="24"/>
          <w:szCs w:val="24"/>
        </w:rPr>
        <w:t xml:space="preserve"> del Convenio de Prestaciones de Ley y Colaterales del año 2021. que tie</w:t>
      </w:r>
      <w:r w:rsidR="00094710">
        <w:rPr>
          <w:rFonts w:ascii="Palatino Linotype" w:eastAsia="Palatino Linotype" w:hAnsi="Palatino Linotype" w:cs="Palatino Linotype"/>
          <w:color w:val="000000"/>
          <w:sz w:val="24"/>
          <w:szCs w:val="24"/>
        </w:rPr>
        <w:t>ne firmado el Sujeto Obligado</w:t>
      </w:r>
      <w:r w:rsidR="00094710" w:rsidRPr="00094710">
        <w:rPr>
          <w:rFonts w:ascii="Palatino Linotype" w:eastAsia="Palatino Linotype" w:hAnsi="Palatino Linotype" w:cs="Palatino Linotype"/>
          <w:color w:val="000000"/>
          <w:sz w:val="24"/>
          <w:szCs w:val="24"/>
        </w:rPr>
        <w:t xml:space="preserve"> con el Sindicato Único de los Trabajadores de los poderes Municipios e Instituciones Descentralizadas (SUTEYM).</w:t>
      </w:r>
    </w:p>
    <w:p w14:paraId="5097E3CB" w14:textId="25548442" w:rsidR="00094710" w:rsidRDefault="000947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B755464" w14:textId="33980828" w:rsidR="00053D1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w:t>
      </w:r>
      <w:r w:rsidR="00053D12">
        <w:rPr>
          <w:rFonts w:ascii="Palatino Linotype" w:eastAsia="Palatino Linotype" w:hAnsi="Palatino Linotype" w:cs="Palatino Linotype"/>
          <w:color w:val="000000"/>
          <w:sz w:val="24"/>
          <w:szCs w:val="24"/>
        </w:rPr>
        <w:t>l respecto, el Sujeto Obligado le informó al Recurrente que el término para otorgarl</w:t>
      </w:r>
      <w:r w:rsidR="00557C8F">
        <w:rPr>
          <w:rFonts w:ascii="Palatino Linotype" w:eastAsia="Palatino Linotype" w:hAnsi="Palatino Linotype" w:cs="Palatino Linotype"/>
          <w:color w:val="000000"/>
          <w:sz w:val="24"/>
          <w:szCs w:val="24"/>
        </w:rPr>
        <w:t>e respuesta se había prorrogado; s</w:t>
      </w:r>
      <w:r w:rsidR="00053D12">
        <w:rPr>
          <w:rFonts w:ascii="Palatino Linotype" w:eastAsia="Palatino Linotype" w:hAnsi="Palatino Linotype" w:cs="Palatino Linotype"/>
          <w:color w:val="000000"/>
          <w:sz w:val="24"/>
          <w:szCs w:val="24"/>
        </w:rPr>
        <w:t>in embargo, dicha prórroga se realizó sin las formalidades que establece el artículo 163 de la Ley de Transparencia estatal, que a la letra dispone lo siguiente:</w:t>
      </w:r>
    </w:p>
    <w:p w14:paraId="3CD5FFD2" w14:textId="0EE5C1C9"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2A7940A" w14:textId="77777777" w:rsidR="00053D12" w:rsidRPr="00053D12" w:rsidRDefault="00053D12" w:rsidP="00053D1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053D12">
        <w:rPr>
          <w:rFonts w:ascii="Palatino Linotype" w:eastAsia="Palatino Linotype" w:hAnsi="Palatino Linotype" w:cs="Palatino Linotype"/>
          <w:b/>
          <w:bCs/>
          <w:i/>
          <w:color w:val="000000"/>
        </w:rPr>
        <w:t xml:space="preserve">Artículo 163. </w:t>
      </w:r>
      <w:r w:rsidRPr="00053D12">
        <w:rPr>
          <w:rFonts w:ascii="Palatino Linotype" w:eastAsia="Palatino Linotype" w:hAnsi="Palatino Linotype" w:cs="Palatino Linotype"/>
          <w:i/>
          <w:color w:val="000000"/>
        </w:rPr>
        <w:t>La Unidad de Transparencia deberá notificar la respuesta a la solicitud al interesado en el menor tiempo posible, que no podrá exceder de quince días hábiles, contados a partir del día siguiente a la presentación de aquélla.</w:t>
      </w:r>
    </w:p>
    <w:p w14:paraId="4D217B1C" w14:textId="61263AB8" w:rsidR="00053D12" w:rsidRPr="00053D12" w:rsidRDefault="00053D12" w:rsidP="00053D1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rPr>
      </w:pPr>
      <w:r w:rsidRPr="00053D12">
        <w:rPr>
          <w:rFonts w:ascii="Palatino Linotype" w:eastAsia="Palatino Linotype" w:hAnsi="Palatino Linotype" w:cs="Palatino Linotype"/>
          <w:i/>
          <w:color w:val="000000"/>
        </w:rPr>
        <w:t xml:space="preserve"> </w:t>
      </w:r>
    </w:p>
    <w:p w14:paraId="1F47F950" w14:textId="187CCB20" w:rsidR="00053D12" w:rsidRPr="00053D12" w:rsidRDefault="00053D12" w:rsidP="00053D12">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sz w:val="24"/>
          <w:szCs w:val="24"/>
        </w:rPr>
      </w:pPr>
      <w:r w:rsidRPr="00053D12">
        <w:rPr>
          <w:rFonts w:ascii="Palatino Linotype" w:eastAsia="Palatino Linotype" w:hAnsi="Palatino Linotype" w:cs="Palatino Linotype"/>
          <w:b/>
          <w:i/>
          <w:color w:val="000000"/>
          <w:u w:val="single"/>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053D12">
        <w:rPr>
          <w:rFonts w:ascii="Palatino Linotype" w:eastAsia="Palatino Linotype" w:hAnsi="Palatino Linotype" w:cs="Palatino Linotype"/>
          <w:i/>
          <w:color w:val="000000"/>
        </w:rPr>
        <w:t>. No podrán invocarse como causales de ampliación del plazo motivos que supongan negligencia o descuido del sujeto obligado en el desahogo de la solicitud.</w:t>
      </w:r>
    </w:p>
    <w:p w14:paraId="1B9C6937" w14:textId="77777777"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CB671E" w14:textId="6D1B1A96"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lo anterior, se insta al Sujeto Obligado a que, en posteriores ocasiones, actúe con lo dispuesto por el artículo en cita.</w:t>
      </w:r>
    </w:p>
    <w:p w14:paraId="43D7EEB8" w14:textId="250BE253"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3F65EBF" w14:textId="4156B6D8"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Posteriormente, en las constancias que obran en el expediente electrónico, se observa que el Sujeto Obligado omitió dar respuesta a la solicitud del particular, configurando así la figura de Negativa Ficta.</w:t>
      </w:r>
    </w:p>
    <w:p w14:paraId="36B16405" w14:textId="215C4D68"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12610D" w14:textId="3BE6E288" w:rsidR="00053D12" w:rsidRDefault="00557C8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omisión del Sujeto Obligado para dar </w:t>
      </w:r>
      <w:proofErr w:type="spellStart"/>
      <w:r>
        <w:rPr>
          <w:rFonts w:ascii="Palatino Linotype" w:eastAsia="Palatino Linotype" w:hAnsi="Palatino Linotype" w:cs="Palatino Linotype"/>
          <w:color w:val="000000"/>
          <w:sz w:val="24"/>
          <w:szCs w:val="24"/>
        </w:rPr>
        <w:t>respueta</w:t>
      </w:r>
      <w:proofErr w:type="spellEnd"/>
      <w:r w:rsidR="00053D12">
        <w:rPr>
          <w:rFonts w:ascii="Palatino Linotype" w:eastAsia="Palatino Linotype" w:hAnsi="Palatino Linotype" w:cs="Palatino Linotype"/>
          <w:color w:val="000000"/>
          <w:sz w:val="24"/>
          <w:szCs w:val="24"/>
        </w:rPr>
        <w:t>, el hoy Recurrente interpuso su medio de impugnación señalando, sustancialmente, como acto impugnado y razones de inconformidad que no se le había dado atención a su solicitud, dejando pendiente la respuesta a la misma pese a que el término para responder ya había concluido.</w:t>
      </w:r>
    </w:p>
    <w:p w14:paraId="127AF576" w14:textId="5E787381" w:rsidR="00053D12" w:rsidRDefault="00053D1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DC5338" w14:textId="338210E0" w:rsidR="00053D12" w:rsidRDefault="00053D12" w:rsidP="00EB0AFA">
      <w:pPr>
        <w:pStyle w:val="Sinespaciado"/>
        <w:spacing w:line="360" w:lineRule="auto"/>
        <w:jc w:val="both"/>
        <w:rPr>
          <w:rFonts w:ascii="Palatino Linotype" w:hAnsi="Palatino Linotype"/>
        </w:rPr>
      </w:pPr>
      <w:r>
        <w:rPr>
          <w:rFonts w:ascii="Palatino Linotype" w:hAnsi="Palatino Linotype"/>
        </w:rPr>
        <w:t xml:space="preserve">Durante la etapa de instrucción, se tiene que el Recurrente y el Sujeto Obligado remitieron documentos como manifestaciones e Informe Justificado, respectivamente, en los términos precisados en el </w:t>
      </w:r>
      <w:r w:rsidRPr="00053D12">
        <w:rPr>
          <w:rFonts w:ascii="Palatino Linotype" w:hAnsi="Palatino Linotype"/>
          <w:b/>
        </w:rPr>
        <w:t>ANTECEDENTE QUINTO</w:t>
      </w:r>
      <w:r>
        <w:rPr>
          <w:rFonts w:ascii="Palatino Linotype" w:hAnsi="Palatino Linotype"/>
        </w:rPr>
        <w:t>.</w:t>
      </w:r>
    </w:p>
    <w:p w14:paraId="7621AA3C" w14:textId="77777777" w:rsidR="00053D12" w:rsidRDefault="00053D12" w:rsidP="00EB0AFA">
      <w:pPr>
        <w:pStyle w:val="Sinespaciado"/>
        <w:spacing w:line="360" w:lineRule="auto"/>
        <w:jc w:val="both"/>
        <w:rPr>
          <w:rFonts w:ascii="Palatino Linotype" w:hAnsi="Palatino Linotype"/>
        </w:rPr>
      </w:pPr>
    </w:p>
    <w:p w14:paraId="660B5BC6" w14:textId="239DCC13" w:rsidR="00053D12" w:rsidRDefault="00FA48CD" w:rsidP="00EB0AFA">
      <w:pPr>
        <w:pStyle w:val="Sinespaciado"/>
        <w:spacing w:line="360" w:lineRule="auto"/>
        <w:jc w:val="both"/>
        <w:rPr>
          <w:rFonts w:ascii="Palatino Linotype" w:hAnsi="Palatino Linotype"/>
        </w:rPr>
      </w:pPr>
      <w:r>
        <w:rPr>
          <w:rFonts w:ascii="Palatino Linotype" w:hAnsi="Palatino Linotype"/>
        </w:rPr>
        <w:t xml:space="preserve">Ahora bien, se tiene que el día treinta de octubre de dos mil veintiuno, en el expediente del recurso de revisión materia de esta resolución, el Recurrente manifestó expresamente su voluntad de desistirse de su medio de impugnación, </w:t>
      </w:r>
      <w:r w:rsidR="00557C8F">
        <w:rPr>
          <w:rFonts w:ascii="Palatino Linotype" w:hAnsi="Palatino Linotype"/>
        </w:rPr>
        <w:t>señalando</w:t>
      </w:r>
      <w:r>
        <w:rPr>
          <w:rFonts w:ascii="Palatino Linotype" w:hAnsi="Palatino Linotype"/>
        </w:rPr>
        <w:t xml:space="preserve"> que las fechas para atender su solicitud aun no concluían; sin embargo, no veía la razón para continuar con su recurso de revisión ya que se le tenía por presentado de forma </w:t>
      </w:r>
      <w:r>
        <w:rPr>
          <w:rFonts w:ascii="Palatino Linotype" w:hAnsi="Palatino Linotype"/>
        </w:rPr>
        <w:lastRenderedPageBreak/>
        <w:t xml:space="preserve">extemporánea. Dicho desistimiento quedó registrado en el SAIMEX, como se observa a continuación: </w:t>
      </w:r>
    </w:p>
    <w:p w14:paraId="7801AE32" w14:textId="76D613D0" w:rsidR="00FA48CD" w:rsidRDefault="00FA48CD" w:rsidP="00EB0AFA">
      <w:pPr>
        <w:pStyle w:val="Sinespaciado"/>
        <w:spacing w:line="360" w:lineRule="auto"/>
        <w:jc w:val="both"/>
        <w:rPr>
          <w:rFonts w:ascii="Palatino Linotype" w:hAnsi="Palatino Linotype"/>
        </w:rPr>
      </w:pPr>
    </w:p>
    <w:p w14:paraId="0DC2FCBD" w14:textId="32A8C1FB" w:rsidR="00FA48CD" w:rsidRDefault="00FA48CD" w:rsidP="00FA48CD">
      <w:pPr>
        <w:pStyle w:val="Sinespaciado"/>
        <w:spacing w:line="360" w:lineRule="auto"/>
        <w:jc w:val="center"/>
        <w:rPr>
          <w:rFonts w:ascii="Palatino Linotype" w:hAnsi="Palatino Linotype"/>
        </w:rPr>
      </w:pPr>
      <w:r>
        <w:rPr>
          <w:noProof/>
          <w:lang w:eastAsia="es-MX"/>
        </w:rPr>
        <mc:AlternateContent>
          <mc:Choice Requires="wps">
            <w:drawing>
              <wp:anchor distT="0" distB="0" distL="114300" distR="114300" simplePos="0" relativeHeight="251672576" behindDoc="0" locked="0" layoutInCell="1" allowOverlap="1" wp14:anchorId="54EA88D6" wp14:editId="32367C27">
                <wp:simplePos x="0" y="0"/>
                <wp:positionH relativeFrom="column">
                  <wp:posOffset>234315</wp:posOffset>
                </wp:positionH>
                <wp:positionV relativeFrom="paragraph">
                  <wp:posOffset>2068195</wp:posOffset>
                </wp:positionV>
                <wp:extent cx="5257800" cy="26670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5257800" cy="266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8CECC15" id="Rectángulo 11" o:spid="_x0000_s1026" style="position:absolute;margin-left:18.45pt;margin-top:162.85pt;width:414pt;height: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" filled="f" strokecolor="red" strokeweight="2.25pt"/>
            </w:pict>
          </mc:Fallback>
        </mc:AlternateContent>
      </w:r>
      <w:r w:rsidR="0021357D">
        <w:rPr>
          <w:rFonts w:ascii="Palatino Linotype" w:hAnsi="Palatino Linotype"/>
          <w:noProof/>
          <w:lang w:eastAsia="es-MX"/>
        </w:rPr>
        <w:drawing>
          <wp:inline distT="0" distB="0" distL="0" distR="0" wp14:anchorId="464CBE16" wp14:editId="13294E2D">
            <wp:extent cx="5394960" cy="2834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960" cy="2834640"/>
                    </a:xfrm>
                    <a:prstGeom prst="rect">
                      <a:avLst/>
                    </a:prstGeom>
                    <a:noFill/>
                    <a:ln>
                      <a:noFill/>
                    </a:ln>
                  </pic:spPr>
                </pic:pic>
              </a:graphicData>
            </a:graphic>
          </wp:inline>
        </w:drawing>
      </w:r>
    </w:p>
    <w:p w14:paraId="038282EA" w14:textId="12F768D8" w:rsidR="00FA48CD" w:rsidRDefault="00FA48CD" w:rsidP="007C6D94">
      <w:pPr>
        <w:pStyle w:val="Sinespaciado"/>
        <w:spacing w:line="360" w:lineRule="auto"/>
        <w:jc w:val="both"/>
        <w:rPr>
          <w:rFonts w:ascii="Palatino Linotype" w:hAnsi="Palatino Linotype"/>
        </w:rPr>
      </w:pPr>
    </w:p>
    <w:p w14:paraId="3740C23F" w14:textId="46707A4B" w:rsidR="007C6D94" w:rsidRDefault="007C6D94" w:rsidP="007C6D94">
      <w:pPr>
        <w:pStyle w:val="Sinespaciado"/>
        <w:spacing w:line="360" w:lineRule="auto"/>
        <w:jc w:val="both"/>
        <w:rPr>
          <w:rFonts w:ascii="Palatino Linotype" w:hAnsi="Palatino Linotype"/>
        </w:rPr>
      </w:pPr>
      <w:r w:rsidRPr="007C6D94">
        <w:rPr>
          <w:rFonts w:ascii="Palatino Linotype" w:hAnsi="Palatino Linotype"/>
        </w:rPr>
        <w:t xml:space="preserve">Cabe agregar que el desistimiento sólo puede ser activado por la parte recurrente mediante el acceso al sistema con su respectiva clave de usuario y contraseña, de ahí que se tenga la seguridad que fue el Recurrente la misma persona que expresó su </w:t>
      </w:r>
      <w:bookmarkStart w:id="0" w:name="_GoBack"/>
      <w:bookmarkEnd w:id="0"/>
      <w:r w:rsidRPr="007C6D94">
        <w:rPr>
          <w:rFonts w:ascii="Palatino Linotype" w:hAnsi="Palatino Linotype"/>
        </w:rPr>
        <w:t xml:space="preserve">voluntad de renunciar al ejercicio de su derecho de recurrir la respuesta otorgada por el Sujeto Obligado, razón por la cual se actualiza la causal de sobreseimiento prevista en la fracción I del artículo, 192 de la Ley de Transparencia y Acceso a la Información Pública del Estado de México y Municipios, argumento que encuentra apoyo en la tesis aislada 1a. III/2013 (10a.), Décima Época, sustentada por la Primera Sala de la Suprema Corte de Justicia de la Nación, visible en la página 629, Tomo 1, Libro XVI, del </w:t>
      </w:r>
      <w:r w:rsidRPr="007C6D94">
        <w:rPr>
          <w:rFonts w:ascii="Palatino Linotype" w:hAnsi="Palatino Linotype"/>
        </w:rPr>
        <w:lastRenderedPageBreak/>
        <w:t>Semanario Judicial de la Federación, del mes de enero de 2013</w:t>
      </w:r>
      <w:r>
        <w:rPr>
          <w:rFonts w:ascii="Palatino Linotype" w:hAnsi="Palatino Linotype"/>
        </w:rPr>
        <w:t>, cuyo rubro y texto dispone lo siguiente:</w:t>
      </w:r>
    </w:p>
    <w:p w14:paraId="2C6C106E" w14:textId="6F737AAA" w:rsidR="007C6D94" w:rsidRPr="007C6D94" w:rsidRDefault="007C6D94" w:rsidP="007C6D94">
      <w:pPr>
        <w:pStyle w:val="Sinespaciado"/>
        <w:ind w:left="567" w:right="616"/>
        <w:jc w:val="both"/>
        <w:rPr>
          <w:rFonts w:ascii="Palatino Linotype" w:hAnsi="Palatino Linotype"/>
          <w:sz w:val="22"/>
          <w:szCs w:val="22"/>
        </w:rPr>
      </w:pPr>
    </w:p>
    <w:p w14:paraId="3C35CF1C" w14:textId="77777777" w:rsidR="007C6D94" w:rsidRPr="007C6D94" w:rsidRDefault="007C6D94" w:rsidP="007C6D94">
      <w:pPr>
        <w:pStyle w:val="Sinespaciado"/>
        <w:ind w:left="567" w:right="616"/>
        <w:jc w:val="both"/>
        <w:rPr>
          <w:rFonts w:ascii="Palatino Linotype" w:hAnsi="Palatino Linotype"/>
          <w:sz w:val="22"/>
          <w:szCs w:val="22"/>
        </w:rPr>
      </w:pPr>
    </w:p>
    <w:p w14:paraId="4A68CDB8" w14:textId="0DB5C876" w:rsidR="007C6D94" w:rsidRPr="007C6D94" w:rsidRDefault="007C6D94" w:rsidP="007C6D94">
      <w:pPr>
        <w:pStyle w:val="Sinespaciado"/>
        <w:ind w:left="567" w:right="616"/>
        <w:jc w:val="both"/>
        <w:rPr>
          <w:rFonts w:ascii="Palatino Linotype" w:hAnsi="Palatino Linotype"/>
          <w:i/>
          <w:sz w:val="22"/>
          <w:szCs w:val="22"/>
        </w:rPr>
      </w:pPr>
      <w:r w:rsidRPr="007C6D94">
        <w:rPr>
          <w:rFonts w:ascii="Palatino Linotype" w:hAnsi="Palatino Linotype"/>
          <w:b/>
          <w:i/>
          <w:sz w:val="22"/>
          <w:szCs w:val="22"/>
        </w:rPr>
        <w:t>DESISTIMIENTO EN EL JUICIO DE AMPARO Y EN EL RECURSO DE REVISIÓN. SUS EFECTOS</w:t>
      </w:r>
      <w:r w:rsidRPr="007C6D94">
        <w:rPr>
          <w:rFonts w:ascii="Palatino Linotype" w:hAnsi="Palatino Linotype"/>
          <w:i/>
          <w:sz w:val="22"/>
          <w:szCs w:val="22"/>
        </w:rPr>
        <w:t>.</w:t>
      </w:r>
    </w:p>
    <w:p w14:paraId="31A8D5B9" w14:textId="77777777" w:rsidR="007C6D94" w:rsidRPr="007C6D94" w:rsidRDefault="007C6D94" w:rsidP="007C6D94">
      <w:pPr>
        <w:pStyle w:val="Sinespaciado"/>
        <w:ind w:left="567" w:right="616"/>
        <w:jc w:val="both"/>
        <w:rPr>
          <w:rFonts w:ascii="Palatino Linotype" w:hAnsi="Palatino Linotype"/>
          <w:i/>
          <w:sz w:val="22"/>
          <w:szCs w:val="22"/>
        </w:rPr>
      </w:pPr>
      <w:r w:rsidRPr="007C6D94">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520B3D24" w14:textId="58CFAE2F" w:rsidR="00FA48CD" w:rsidRDefault="00FA48CD" w:rsidP="00EB0AFA">
      <w:pPr>
        <w:pStyle w:val="Sinespaciado"/>
        <w:spacing w:line="360" w:lineRule="auto"/>
        <w:jc w:val="both"/>
        <w:rPr>
          <w:rFonts w:ascii="Palatino Linotype" w:hAnsi="Palatino Linotype"/>
        </w:rPr>
      </w:pPr>
    </w:p>
    <w:p w14:paraId="02136DF1" w14:textId="77777777" w:rsidR="007C6D94" w:rsidRDefault="007C6D94" w:rsidP="00EB0AFA">
      <w:pPr>
        <w:pStyle w:val="Sinespaciado"/>
        <w:spacing w:line="360" w:lineRule="auto"/>
        <w:jc w:val="both"/>
        <w:rPr>
          <w:rFonts w:ascii="Palatino Linotype" w:hAnsi="Palatino Linotype"/>
        </w:rPr>
      </w:pPr>
      <w:r w:rsidRPr="007C6D94">
        <w:rPr>
          <w:rFonts w:ascii="Palatino Linotype" w:hAnsi="Palatino Linotype"/>
        </w:rPr>
        <w:t>De esta manera el  sobreseimiento 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w:t>
      </w:r>
      <w:r>
        <w:rPr>
          <w:rFonts w:ascii="Palatino Linotype" w:hAnsi="Palatino Linotype"/>
        </w:rPr>
        <w:t>or con apoyo en la jurisprudencia con número de registro digital 220705, en la que se dispone lo siguiente:</w:t>
      </w:r>
    </w:p>
    <w:p w14:paraId="6870AC39" w14:textId="7BC3BB6E" w:rsidR="00053D12" w:rsidRDefault="00053D12" w:rsidP="00EB0AFA">
      <w:pPr>
        <w:pStyle w:val="Sinespaciado"/>
        <w:spacing w:line="360" w:lineRule="auto"/>
        <w:jc w:val="both"/>
        <w:rPr>
          <w:rFonts w:ascii="Palatino Linotype" w:hAnsi="Palatino Linotype"/>
        </w:rPr>
      </w:pPr>
    </w:p>
    <w:p w14:paraId="1EF47818" w14:textId="50F100D0" w:rsidR="007C6D94" w:rsidRDefault="007C6D94" w:rsidP="007C6D94">
      <w:pPr>
        <w:pStyle w:val="Sinespaciado"/>
        <w:ind w:left="567" w:right="616"/>
        <w:jc w:val="both"/>
        <w:rPr>
          <w:rFonts w:ascii="Palatino Linotype" w:hAnsi="Palatino Linotype"/>
          <w:b/>
          <w:i/>
          <w:sz w:val="22"/>
          <w:szCs w:val="22"/>
        </w:rPr>
      </w:pPr>
      <w:r>
        <w:rPr>
          <w:rFonts w:ascii="Palatino Linotype" w:hAnsi="Palatino Linotype"/>
          <w:b/>
          <w:i/>
          <w:sz w:val="22"/>
          <w:szCs w:val="22"/>
        </w:rPr>
        <w:t>SOBRESEIMIENTO. IMPIDE EL ESTUDIO DE LAS CUESTIONES DE FONDO.</w:t>
      </w:r>
    </w:p>
    <w:p w14:paraId="48B9131D" w14:textId="2EB8064A" w:rsidR="007C6D94" w:rsidRPr="007C6D94" w:rsidRDefault="007C6D94" w:rsidP="007C6D94">
      <w:pPr>
        <w:pStyle w:val="Sinespaciado"/>
        <w:ind w:left="567" w:right="616"/>
        <w:jc w:val="both"/>
        <w:rPr>
          <w:rFonts w:ascii="Palatino Linotype" w:hAnsi="Palatino Linotype"/>
          <w:i/>
          <w:sz w:val="22"/>
          <w:szCs w:val="22"/>
        </w:rPr>
      </w:pPr>
      <w:r>
        <w:rPr>
          <w:rFonts w:ascii="Palatino Linotype" w:hAnsi="Palatino Linotype"/>
          <w:i/>
          <w:sz w:val="22"/>
          <w:szCs w:val="22"/>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reclamando, ya que tal cuestión constituye el problema de fondo planteado.</w:t>
      </w:r>
    </w:p>
    <w:p w14:paraId="2575E7AD" w14:textId="69C1B222" w:rsidR="007C6D94" w:rsidRDefault="007C6D94" w:rsidP="00EB0AFA">
      <w:pPr>
        <w:pStyle w:val="Sinespaciado"/>
        <w:spacing w:line="360" w:lineRule="auto"/>
        <w:jc w:val="both"/>
        <w:rPr>
          <w:rFonts w:ascii="Palatino Linotype" w:hAnsi="Palatino Linotype"/>
        </w:rPr>
      </w:pPr>
    </w:p>
    <w:p w14:paraId="46DBC327" w14:textId="2B9D52E4" w:rsidR="007C6D94" w:rsidRDefault="005B68C2" w:rsidP="00EB0AFA">
      <w:pPr>
        <w:pStyle w:val="Sinespaciado"/>
        <w:spacing w:line="360" w:lineRule="auto"/>
        <w:jc w:val="both"/>
        <w:rPr>
          <w:rFonts w:ascii="Palatino Linotype" w:hAnsi="Palatino Linotype"/>
        </w:rPr>
      </w:pPr>
      <w:r>
        <w:rPr>
          <w:rFonts w:ascii="Palatino Linotype" w:hAnsi="Palatino Linotype"/>
        </w:rPr>
        <w:t>Así, toda vez que ha quedado establecido que el Recurrente se desistió expresamente en su recurso de revisión, es procedente el sobreseimiento del mismo.</w:t>
      </w:r>
    </w:p>
    <w:p w14:paraId="4D81C719" w14:textId="50E70A7F" w:rsidR="005B68C2" w:rsidRDefault="005B68C2" w:rsidP="00EB0AFA">
      <w:pPr>
        <w:pStyle w:val="Sinespaciado"/>
        <w:spacing w:line="360" w:lineRule="auto"/>
        <w:jc w:val="both"/>
        <w:rPr>
          <w:rFonts w:ascii="Palatino Linotype" w:hAnsi="Palatino Linotype"/>
        </w:rPr>
      </w:pPr>
    </w:p>
    <w:p w14:paraId="4A8A81F4" w14:textId="4315B5E2" w:rsidR="005B68C2" w:rsidRDefault="005B68C2" w:rsidP="00EB0AFA">
      <w:pPr>
        <w:pStyle w:val="Sinespaciado"/>
        <w:spacing w:line="360" w:lineRule="auto"/>
        <w:jc w:val="both"/>
        <w:rPr>
          <w:rFonts w:ascii="Palatino Linotype" w:hAnsi="Palatino Linotype"/>
        </w:rPr>
      </w:pPr>
      <w:r w:rsidRPr="005B68C2">
        <w:rPr>
          <w:rFonts w:ascii="Palatino Linotype" w:hAnsi="Palatino Linotype"/>
        </w:rPr>
        <w:t>Así,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6C422A18" w14:textId="386FAFEA" w:rsidR="005B68C2" w:rsidRDefault="005B68C2" w:rsidP="00EB0AFA">
      <w:pPr>
        <w:pStyle w:val="Sinespaciado"/>
        <w:spacing w:line="360" w:lineRule="auto"/>
        <w:jc w:val="both"/>
        <w:rPr>
          <w:rFonts w:ascii="Palatino Linotype" w:hAnsi="Palatino Linotype"/>
        </w:rPr>
      </w:pPr>
    </w:p>
    <w:p w14:paraId="390F9F80" w14:textId="6297B75E" w:rsidR="002B5F48" w:rsidRPr="0020763C" w:rsidRDefault="002B5F48" w:rsidP="002B5F4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20763C">
        <w:rPr>
          <w:rFonts w:ascii="Palatino Linotype" w:eastAsia="Palatino Linotype" w:hAnsi="Palatino Linotype" w:cs="Palatino Linotype"/>
          <w:b/>
          <w:color w:val="000000"/>
          <w:sz w:val="28"/>
          <w:szCs w:val="28"/>
        </w:rPr>
        <w:t>R E S U E L V E</w:t>
      </w:r>
    </w:p>
    <w:p w14:paraId="2766C186"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C1B0B38" w14:textId="40AE4855"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PRIMERO.</w:t>
      </w:r>
      <w:r w:rsidRPr="0020763C">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color w:val="000000"/>
          <w:sz w:val="24"/>
          <w:szCs w:val="24"/>
        </w:rPr>
        <w:t xml:space="preserve">Se </w:t>
      </w:r>
      <w:r w:rsidR="005B68C2" w:rsidRPr="005B68C2">
        <w:rPr>
          <w:rFonts w:ascii="Palatino Linotype" w:eastAsia="Palatino Linotype" w:hAnsi="Palatino Linotype" w:cs="Palatino Linotype"/>
          <w:b/>
          <w:color w:val="000000"/>
          <w:sz w:val="24"/>
          <w:szCs w:val="24"/>
        </w:rPr>
        <w:t xml:space="preserve">SOBRESEE </w:t>
      </w:r>
      <w:r w:rsidR="005B68C2" w:rsidRPr="005B68C2">
        <w:rPr>
          <w:rFonts w:ascii="Palatino Linotype" w:eastAsia="Palatino Linotype" w:hAnsi="Palatino Linotype" w:cs="Palatino Linotype"/>
          <w:color w:val="000000"/>
          <w:sz w:val="24"/>
          <w:szCs w:val="24"/>
        </w:rPr>
        <w:t xml:space="preserve">el recurso de revisión </w:t>
      </w:r>
      <w:r w:rsidR="005B68C2" w:rsidRPr="005B68C2">
        <w:rPr>
          <w:rFonts w:ascii="Palatino Linotype" w:eastAsia="Palatino Linotype" w:hAnsi="Palatino Linotype" w:cs="Palatino Linotype"/>
          <w:b/>
          <w:color w:val="000000"/>
          <w:sz w:val="24"/>
          <w:szCs w:val="24"/>
        </w:rPr>
        <w:t>0</w:t>
      </w:r>
      <w:r w:rsidR="005B68C2">
        <w:rPr>
          <w:rFonts w:ascii="Palatino Linotype" w:eastAsia="Palatino Linotype" w:hAnsi="Palatino Linotype" w:cs="Palatino Linotype"/>
          <w:b/>
          <w:color w:val="000000"/>
          <w:sz w:val="24"/>
          <w:szCs w:val="24"/>
        </w:rPr>
        <w:t>5070</w:t>
      </w:r>
      <w:r w:rsidR="005B68C2" w:rsidRPr="005B68C2">
        <w:rPr>
          <w:rFonts w:ascii="Palatino Linotype" w:eastAsia="Palatino Linotype" w:hAnsi="Palatino Linotype" w:cs="Palatino Linotype"/>
          <w:b/>
          <w:color w:val="000000"/>
          <w:sz w:val="24"/>
          <w:szCs w:val="24"/>
        </w:rPr>
        <w:t xml:space="preserve">/INFOEM/IP/RR/2021, </w:t>
      </w:r>
      <w:r w:rsidR="005B68C2" w:rsidRPr="005B68C2">
        <w:rPr>
          <w:rFonts w:ascii="Palatino Linotype" w:eastAsia="Palatino Linotype" w:hAnsi="Palatino Linotype" w:cs="Palatino Linotype"/>
          <w:color w:val="000000"/>
          <w:sz w:val="24"/>
          <w:szCs w:val="24"/>
        </w:rPr>
        <w:t>por haberse desistido expresamente e</w:t>
      </w:r>
      <w:r w:rsidR="005B68C2">
        <w:rPr>
          <w:rFonts w:ascii="Palatino Linotype" w:eastAsia="Palatino Linotype" w:hAnsi="Palatino Linotype" w:cs="Palatino Linotype"/>
          <w:color w:val="000000"/>
          <w:sz w:val="24"/>
          <w:szCs w:val="24"/>
        </w:rPr>
        <w:t>l R</w:t>
      </w:r>
      <w:r w:rsidR="005B68C2" w:rsidRPr="005B68C2">
        <w:rPr>
          <w:rFonts w:ascii="Palatino Linotype" w:eastAsia="Palatino Linotype" w:hAnsi="Palatino Linotype" w:cs="Palatino Linotype"/>
          <w:color w:val="000000"/>
          <w:sz w:val="24"/>
          <w:szCs w:val="24"/>
        </w:rPr>
        <w:t xml:space="preserve">ecurrente, en términos del </w:t>
      </w:r>
      <w:r w:rsidR="005B68C2" w:rsidRPr="005B68C2">
        <w:rPr>
          <w:rFonts w:ascii="Palatino Linotype" w:eastAsia="Palatino Linotype" w:hAnsi="Palatino Linotype" w:cs="Palatino Linotype"/>
          <w:b/>
          <w:color w:val="000000"/>
          <w:sz w:val="24"/>
          <w:szCs w:val="24"/>
        </w:rPr>
        <w:t>Considerando</w:t>
      </w:r>
      <w:r w:rsidR="005B68C2" w:rsidRPr="005B68C2">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b/>
          <w:color w:val="000000"/>
          <w:sz w:val="24"/>
          <w:szCs w:val="24"/>
        </w:rPr>
        <w:t xml:space="preserve">TERCERO </w:t>
      </w:r>
      <w:r w:rsidR="005B68C2">
        <w:rPr>
          <w:rFonts w:ascii="Palatino Linotype" w:eastAsia="Palatino Linotype" w:hAnsi="Palatino Linotype" w:cs="Palatino Linotype"/>
          <w:color w:val="000000"/>
          <w:sz w:val="24"/>
          <w:szCs w:val="24"/>
        </w:rPr>
        <w:t>de la presente resolución.</w:t>
      </w:r>
    </w:p>
    <w:p w14:paraId="248A3F82"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4CB6ECA" w14:textId="77777777" w:rsidR="005B68C2" w:rsidRPr="005B68C2" w:rsidRDefault="002B5F48" w:rsidP="005B68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SEGUNDO.</w:t>
      </w:r>
      <w:r w:rsidRPr="0020763C">
        <w:rPr>
          <w:rFonts w:ascii="Palatino Linotype" w:eastAsia="Palatino Linotype" w:hAnsi="Palatino Linotype" w:cs="Palatino Linotype"/>
          <w:color w:val="000000"/>
          <w:sz w:val="24"/>
          <w:szCs w:val="24"/>
        </w:rPr>
        <w:t xml:space="preserve"> </w:t>
      </w:r>
      <w:r w:rsidR="005B68C2" w:rsidRPr="005B68C2">
        <w:rPr>
          <w:rFonts w:ascii="Palatino Linotype" w:eastAsia="Palatino Linotype" w:hAnsi="Palatino Linotype" w:cs="Palatino Linotype"/>
          <w:b/>
          <w:color w:val="000000"/>
          <w:sz w:val="24"/>
          <w:szCs w:val="24"/>
        </w:rPr>
        <w:t>Notifíquese</w:t>
      </w:r>
      <w:r w:rsidR="005B68C2" w:rsidRPr="005B68C2">
        <w:rPr>
          <w:rFonts w:ascii="Palatino Linotype" w:eastAsia="Palatino Linotype" w:hAnsi="Palatino Linotype" w:cs="Palatino Linotype"/>
          <w:color w:val="000000"/>
          <w:sz w:val="24"/>
          <w:szCs w:val="24"/>
        </w:rPr>
        <w:t xml:space="preserve"> la presente resolución al Titular de la Unidad de Transparencia del Sujeto Obligado mediante el Sistema de Acceso a la Información Mexiquense (SAIMEX).</w:t>
      </w:r>
    </w:p>
    <w:p w14:paraId="66B321BC" w14:textId="363971B1"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810D8B" w14:textId="13ACDF43"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0763C">
        <w:rPr>
          <w:rFonts w:ascii="Palatino Linotype" w:eastAsia="Palatino Linotype" w:hAnsi="Palatino Linotype" w:cs="Palatino Linotype"/>
          <w:b/>
          <w:color w:val="000000"/>
          <w:sz w:val="24"/>
          <w:szCs w:val="24"/>
        </w:rPr>
        <w:t>TERCERO. Notifíquese</w:t>
      </w:r>
      <w:r w:rsidRPr="0020763C">
        <w:rPr>
          <w:rFonts w:ascii="Palatino Linotype" w:eastAsia="Palatino Linotype" w:hAnsi="Palatino Linotype" w:cs="Palatino Linotype"/>
          <w:color w:val="000000"/>
          <w:sz w:val="24"/>
          <w:szCs w:val="24"/>
        </w:rPr>
        <w:t xml:space="preserve"> </w:t>
      </w:r>
      <w:r w:rsidR="00A51EAB" w:rsidRPr="00A51EAB">
        <w:rPr>
          <w:rFonts w:ascii="Palatino Linotype" w:eastAsia="Palatino Linotype" w:hAnsi="Palatino Linotype" w:cs="Palatino Linotype"/>
          <w:color w:val="000000"/>
          <w:sz w:val="24"/>
          <w:szCs w:val="24"/>
        </w:rPr>
        <w:t xml:space="preserve">la presente resolución al Recurrente mediante el Sistema de Acceso a la Información </w:t>
      </w:r>
      <w:r w:rsidR="00A51EAB">
        <w:rPr>
          <w:rFonts w:ascii="Palatino Linotype" w:eastAsia="Palatino Linotype" w:hAnsi="Palatino Linotype" w:cs="Palatino Linotype"/>
          <w:color w:val="000000"/>
          <w:sz w:val="24"/>
          <w:szCs w:val="24"/>
        </w:rPr>
        <w:t>Mexiquense (SAIMEX) y hágase de su</w:t>
      </w:r>
      <w:r w:rsidR="00A51EAB" w:rsidRPr="00A51EAB">
        <w:rPr>
          <w:rFonts w:ascii="Palatino Linotype" w:eastAsia="Palatino Linotype" w:hAnsi="Palatino Linotype" w:cs="Palatino Linotype"/>
          <w:color w:val="000000"/>
          <w:sz w:val="24"/>
          <w:szCs w:val="24"/>
        </w:rPr>
        <w:t xml:space="preserve"> conocimiento que en caso de considerar que le causa algún perjuicio, podrá promover el Juicio de Amparo </w:t>
      </w:r>
      <w:r w:rsidR="00A51EAB" w:rsidRPr="00A51EAB">
        <w:rPr>
          <w:rFonts w:ascii="Palatino Linotype" w:eastAsia="Palatino Linotype" w:hAnsi="Palatino Linotype" w:cs="Palatino Linotype"/>
          <w:color w:val="000000"/>
          <w:sz w:val="24"/>
          <w:szCs w:val="24"/>
        </w:rPr>
        <w:lastRenderedPageBreak/>
        <w:t>en los términos de las leyes aplicables, de acuerdo a lo estipulado por el artículo 196 de la Ley de Transparencia y Acceso a la Información Pública del Estado de México y Municipios.</w:t>
      </w:r>
    </w:p>
    <w:p w14:paraId="39F17460"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3F9F443A"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Pr>
          <w:rFonts w:ascii="Palatino Linotype" w:eastAsia="Palatino Linotype" w:hAnsi="Palatino Linotype" w:cs="Palatino Linotype"/>
          <w:color w:val="000000"/>
          <w:sz w:val="24"/>
          <w:szCs w:val="24"/>
        </w:rPr>
        <w:t xml:space="preserve">PE RAMÍREZ </w:t>
      </w:r>
      <w:r w:rsidR="00651BFE">
        <w:rPr>
          <w:rFonts w:ascii="Palatino Linotype" w:eastAsia="Palatino Linotype" w:hAnsi="Palatino Linotype" w:cs="Palatino Linotype"/>
          <w:color w:val="000000"/>
          <w:sz w:val="24"/>
          <w:szCs w:val="24"/>
        </w:rPr>
        <w:t>PEÑA, EN LA CUADRAGÉSIMA SEGUNDA</w:t>
      </w:r>
      <w:r>
        <w:rPr>
          <w:rFonts w:ascii="Palatino Linotype" w:eastAsia="Palatino Linotype" w:hAnsi="Palatino Linotype" w:cs="Palatino Linotype"/>
          <w:color w:val="000000"/>
          <w:sz w:val="24"/>
          <w:szCs w:val="24"/>
        </w:rPr>
        <w:t xml:space="preserve"> SESIÓN ORDINARIA CELEBRADA EL </w:t>
      </w:r>
      <w:r w:rsidR="00651BFE">
        <w:rPr>
          <w:rFonts w:ascii="Palatino Linotype" w:eastAsia="Palatino Linotype" w:hAnsi="Palatino Linotype" w:cs="Palatino Linotype"/>
          <w:color w:val="000000"/>
          <w:sz w:val="24"/>
          <w:szCs w:val="24"/>
        </w:rPr>
        <w:t>VEINTICUATRO</w:t>
      </w:r>
      <w:r w:rsidR="00C57E04">
        <w:rPr>
          <w:rFonts w:ascii="Palatino Linotype" w:eastAsia="Palatino Linotype" w:hAnsi="Palatino Linotype" w:cs="Palatino Linotype"/>
          <w:color w:val="000000"/>
          <w:sz w:val="24"/>
          <w:szCs w:val="24"/>
        </w:rPr>
        <w:t xml:space="preserve"> DE NOVIEMBRE</w:t>
      </w:r>
      <w:r>
        <w:rPr>
          <w:rFonts w:ascii="Palatino Linotype" w:eastAsia="Palatino Linotype" w:hAnsi="Palatino Linotype" w:cs="Palatino Linotype"/>
          <w:color w:val="000000"/>
          <w:sz w:val="24"/>
          <w:szCs w:val="24"/>
        </w:rPr>
        <w:t xml:space="preserve"> DE DOS MIL VEINTIUNO, ANTE EL SECRETARIO TÉCNICO DEL PLENO, ALEXIS TAPIA RAMÍREZ.---------------</w:t>
      </w:r>
      <w:r w:rsidR="001C7C31">
        <w:rPr>
          <w:rFonts w:ascii="Palatino Linotype" w:eastAsia="Palatino Linotype" w:hAnsi="Palatino Linotype" w:cs="Palatino Linotype"/>
          <w:color w:val="000000"/>
          <w:sz w:val="24"/>
          <w:szCs w:val="24"/>
        </w:rPr>
        <w:t>------------------------------------------------------------------------------------------------------------------------------------------------------------------------------------------------------------------------------------------------------------------------------------------------------------------------------------------------------------------------------------------------------------------------------------------------------------------------------------------------------------------------------------------------------------------------------------------------------------------------------------------------------------------------------------------------------------------------------------------------------------------------------------------------------------------------------------------------------------------------</w:t>
      </w:r>
      <w:r w:rsidR="00557C8F">
        <w:rPr>
          <w:rFonts w:ascii="Palatino Linotype" w:eastAsia="Palatino Linotype" w:hAnsi="Palatino Linotype" w:cs="Palatino Linotype"/>
          <w:color w:val="000000"/>
          <w:sz w:val="24"/>
          <w:szCs w:val="24"/>
        </w:rPr>
        <w:t>---------</w:t>
      </w:r>
      <w:r w:rsidR="001C7C31">
        <w:rPr>
          <w:rFonts w:ascii="Palatino Linotype" w:eastAsia="Palatino Linotype" w:hAnsi="Palatino Linotype" w:cs="Palatino Linotype"/>
          <w:color w:val="000000"/>
          <w:sz w:val="24"/>
          <w:szCs w:val="24"/>
        </w:rPr>
        <w:t>------------------------------------------------------------------------------------------------------------------------------------------------------------------------------------------</w:t>
      </w:r>
      <w:r w:rsidR="00651BFE">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B9708" w16cid:durableId="24E2CC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F7BF0" w14:textId="77777777" w:rsidR="00070FED" w:rsidRDefault="00070FED" w:rsidP="00F2498E">
      <w:pPr>
        <w:spacing w:after="0" w:line="240" w:lineRule="auto"/>
      </w:pPr>
      <w:r>
        <w:separator/>
      </w:r>
    </w:p>
  </w:endnote>
  <w:endnote w:type="continuationSeparator" w:id="0">
    <w:p w14:paraId="7BB47D40" w14:textId="77777777" w:rsidR="00070FED" w:rsidRDefault="00070FED"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EBB855D"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1357D">
      <w:rPr>
        <w:rFonts w:ascii="Palatino Linotype" w:hAnsi="Palatino Linotype"/>
        <w:b/>
        <w:bCs/>
        <w:noProof/>
        <w:sz w:val="20"/>
      </w:rPr>
      <w:t>12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1357D">
      <w:rPr>
        <w:rFonts w:ascii="Palatino Linotype" w:hAnsi="Palatino Linotype"/>
        <w:b/>
        <w:bCs/>
        <w:noProof/>
        <w:sz w:val="20"/>
      </w:rPr>
      <w:t>13</w:t>
    </w:r>
    <w:r w:rsidRPr="00713DD5">
      <w:rPr>
        <w:rFonts w:ascii="Palatino Linotype" w:hAnsi="Palatino Linotype"/>
        <w:b/>
        <w:bCs/>
        <w:sz w:val="20"/>
      </w:rPr>
      <w:fldChar w:fldCharType="end"/>
    </w:r>
  </w:p>
  <w:p w14:paraId="0DA4C4E6" w14:textId="77777777" w:rsidR="00FA48CD" w:rsidRPr="000B69FA" w:rsidRDefault="00FA48CD"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1AE5A6C4" w:rsidR="00FA48CD" w:rsidRDefault="00FA48CD"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1357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1357D">
      <w:rPr>
        <w:rFonts w:ascii="Palatino Linotype" w:hAnsi="Palatino Linotype"/>
        <w:b/>
        <w:bCs/>
        <w:noProof/>
        <w:sz w:val="20"/>
      </w:rPr>
      <w:t>12</w:t>
    </w:r>
    <w:r w:rsidRPr="00713DD5">
      <w:rPr>
        <w:rFonts w:ascii="Palatino Linotype" w:hAnsi="Palatino Linotype"/>
        <w:b/>
        <w:bCs/>
        <w:sz w:val="20"/>
      </w:rPr>
      <w:fldChar w:fldCharType="end"/>
    </w:r>
  </w:p>
  <w:p w14:paraId="58082FE6" w14:textId="77777777" w:rsidR="00FA48CD" w:rsidRPr="000B69FA" w:rsidRDefault="00FA48CD"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C6FD4" w14:textId="77777777" w:rsidR="00070FED" w:rsidRDefault="00070FED" w:rsidP="00F2498E">
      <w:pPr>
        <w:spacing w:after="0" w:line="240" w:lineRule="auto"/>
      </w:pPr>
      <w:r>
        <w:separator/>
      </w:r>
    </w:p>
  </w:footnote>
  <w:footnote w:type="continuationSeparator" w:id="0">
    <w:p w14:paraId="3697AC8E" w14:textId="77777777" w:rsidR="00070FED" w:rsidRDefault="00070FED"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A48CD" w:rsidRDefault="0021357D">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A48CD" w:rsidRPr="00B17577" w14:paraId="37B9EBDE" w14:textId="77777777" w:rsidTr="00713DD5">
      <w:trPr>
        <w:trHeight w:val="227"/>
      </w:trPr>
      <w:tc>
        <w:tcPr>
          <w:tcW w:w="5103" w:type="dxa"/>
          <w:hideMark/>
        </w:tcPr>
        <w:p w14:paraId="4964FBC5" w14:textId="54CDA645"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A6B286B" w:rsidR="00FA48CD" w:rsidRPr="00096248" w:rsidRDefault="00FA48CD"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5070</w:t>
          </w:r>
          <w:r w:rsidRPr="00096248">
            <w:rPr>
              <w:rFonts w:ascii="Palatino Linotype" w:hAnsi="Palatino Linotype" w:cs="Arial"/>
              <w:b/>
              <w:bCs/>
              <w:sz w:val="24"/>
              <w:szCs w:val="24"/>
            </w:rPr>
            <w:t>/INFOEM/IP/RR/2021</w:t>
          </w:r>
        </w:p>
      </w:tc>
    </w:tr>
    <w:tr w:rsidR="00FA48CD" w14:paraId="7591D3C9" w14:textId="77777777" w:rsidTr="00713DD5">
      <w:trPr>
        <w:trHeight w:val="242"/>
      </w:trPr>
      <w:tc>
        <w:tcPr>
          <w:tcW w:w="5103" w:type="dxa"/>
          <w:hideMark/>
        </w:tcPr>
        <w:p w14:paraId="729A65A8" w14:textId="77777777" w:rsidR="00FA48CD" w:rsidRPr="00096248" w:rsidRDefault="00FA48CD"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0C744EF" w:rsidR="00FA48CD" w:rsidRPr="00096248" w:rsidRDefault="00FA48CD" w:rsidP="00B446DC">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Naucalpan de Juárez</w:t>
          </w:r>
        </w:p>
      </w:tc>
    </w:tr>
    <w:tr w:rsidR="00FA48CD" w:rsidRPr="00F63239" w14:paraId="037E914D" w14:textId="77777777" w:rsidTr="00713DD5">
      <w:trPr>
        <w:trHeight w:val="342"/>
      </w:trPr>
      <w:tc>
        <w:tcPr>
          <w:tcW w:w="5103" w:type="dxa"/>
          <w:hideMark/>
        </w:tcPr>
        <w:p w14:paraId="7676B68F" w14:textId="64D69EAF" w:rsidR="00FA48CD" w:rsidRPr="00096248" w:rsidRDefault="00FA48CD"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A48CD" w:rsidRPr="00096248" w:rsidRDefault="00FA48CD"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A48CD" w:rsidRDefault="0021357D">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0.15pt;margin-top:-141.8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A48CD" w14:paraId="0F9FE9B6" w14:textId="77777777" w:rsidTr="00096248">
      <w:trPr>
        <w:trHeight w:val="227"/>
      </w:trPr>
      <w:tc>
        <w:tcPr>
          <w:tcW w:w="5245" w:type="dxa"/>
          <w:hideMark/>
        </w:tcPr>
        <w:p w14:paraId="6D1D9D71" w14:textId="11150E5A" w:rsidR="00FA48CD" w:rsidRPr="00663A37" w:rsidRDefault="00FA48CD"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3B35096" w:rsidR="00FA48CD" w:rsidRPr="00096248" w:rsidRDefault="00FA48CD"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5070</w:t>
          </w:r>
          <w:r w:rsidRPr="00096248">
            <w:rPr>
              <w:rFonts w:ascii="Palatino Linotype" w:hAnsi="Palatino Linotype" w:cs="Arial"/>
              <w:b/>
              <w:bCs/>
              <w:sz w:val="24"/>
              <w:szCs w:val="24"/>
            </w:rPr>
            <w:t>/INFOEM/IP/RR/2021</w:t>
          </w:r>
        </w:p>
      </w:tc>
    </w:tr>
    <w:tr w:rsidR="00FA48CD" w:rsidRPr="001F57CD" w14:paraId="1377D264" w14:textId="77777777" w:rsidTr="00096248">
      <w:trPr>
        <w:trHeight w:val="196"/>
      </w:trPr>
      <w:tc>
        <w:tcPr>
          <w:tcW w:w="5245" w:type="dxa"/>
          <w:hideMark/>
        </w:tcPr>
        <w:p w14:paraId="04D597A1"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6621EAC" w:rsidR="00FA48CD" w:rsidRPr="00663A37" w:rsidRDefault="006A65BD"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xxxxxxxxxxxxxxxxxxxxxxx</w:t>
          </w:r>
          <w:proofErr w:type="spellEnd"/>
        </w:p>
      </w:tc>
    </w:tr>
    <w:tr w:rsidR="00FA48CD" w14:paraId="4DC11993" w14:textId="77777777" w:rsidTr="00096248">
      <w:trPr>
        <w:trHeight w:val="242"/>
      </w:trPr>
      <w:tc>
        <w:tcPr>
          <w:tcW w:w="5245" w:type="dxa"/>
          <w:hideMark/>
        </w:tcPr>
        <w:p w14:paraId="76CEF1B5" w14:textId="77777777" w:rsidR="00FA48CD" w:rsidRPr="00663A37" w:rsidRDefault="00FA48CD"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6DDB016" w:rsidR="00FA48CD" w:rsidRPr="00663A37" w:rsidRDefault="00FA48CD" w:rsidP="00B446DC">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Naucalpan de Juárez</w:t>
          </w:r>
        </w:p>
      </w:tc>
    </w:tr>
    <w:tr w:rsidR="00FA48CD" w14:paraId="5C2B511D" w14:textId="77777777" w:rsidTr="00096248">
      <w:trPr>
        <w:trHeight w:val="342"/>
      </w:trPr>
      <w:tc>
        <w:tcPr>
          <w:tcW w:w="5245" w:type="dxa"/>
          <w:hideMark/>
        </w:tcPr>
        <w:p w14:paraId="03FEF68C" w14:textId="45E91CF4" w:rsidR="00FA48CD" w:rsidRPr="00663A37" w:rsidRDefault="00FA48CD"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A48CD" w:rsidRPr="00663A37" w:rsidRDefault="00FA48CD"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A48CD" w:rsidRDefault="0021357D">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5.7pt;margin-top:-156.1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865D41"/>
    <w:multiLevelType w:val="hybridMultilevel"/>
    <w:tmpl w:val="AD5E914E"/>
    <w:lvl w:ilvl="0" w:tplc="E9F4C850">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5">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33"/>
  </w:num>
  <w:num w:numId="3">
    <w:abstractNumId w:val="17"/>
  </w:num>
  <w:num w:numId="4">
    <w:abstractNumId w:val="14"/>
  </w:num>
  <w:num w:numId="5">
    <w:abstractNumId w:val="40"/>
  </w:num>
  <w:num w:numId="6">
    <w:abstractNumId w:val="11"/>
  </w:num>
  <w:num w:numId="7">
    <w:abstractNumId w:val="1"/>
  </w:num>
  <w:num w:numId="8">
    <w:abstractNumId w:val="7"/>
  </w:num>
  <w:num w:numId="9">
    <w:abstractNumId w:val="41"/>
  </w:num>
  <w:num w:numId="10">
    <w:abstractNumId w:val="10"/>
  </w:num>
  <w:num w:numId="11">
    <w:abstractNumId w:val="27"/>
  </w:num>
  <w:num w:numId="12">
    <w:abstractNumId w:val="13"/>
  </w:num>
  <w:num w:numId="13">
    <w:abstractNumId w:val="0"/>
  </w:num>
  <w:num w:numId="14">
    <w:abstractNumId w:val="4"/>
  </w:num>
  <w:num w:numId="15">
    <w:abstractNumId w:val="22"/>
  </w:num>
  <w:num w:numId="16">
    <w:abstractNumId w:val="25"/>
  </w:num>
  <w:num w:numId="17">
    <w:abstractNumId w:val="37"/>
  </w:num>
  <w:num w:numId="18">
    <w:abstractNumId w:val="5"/>
  </w:num>
  <w:num w:numId="19">
    <w:abstractNumId w:val="19"/>
  </w:num>
  <w:num w:numId="20">
    <w:abstractNumId w:val="39"/>
  </w:num>
  <w:num w:numId="21">
    <w:abstractNumId w:val="2"/>
  </w:num>
  <w:num w:numId="22">
    <w:abstractNumId w:val="29"/>
  </w:num>
  <w:num w:numId="23">
    <w:abstractNumId w:val="12"/>
  </w:num>
  <w:num w:numId="24">
    <w:abstractNumId w:val="45"/>
  </w:num>
  <w:num w:numId="25">
    <w:abstractNumId w:val="30"/>
  </w:num>
  <w:num w:numId="26">
    <w:abstractNumId w:val="15"/>
  </w:num>
  <w:num w:numId="27">
    <w:abstractNumId w:val="16"/>
  </w:num>
  <w:num w:numId="28">
    <w:abstractNumId w:val="26"/>
  </w:num>
  <w:num w:numId="29">
    <w:abstractNumId w:val="28"/>
  </w:num>
  <w:num w:numId="30">
    <w:abstractNumId w:val="38"/>
  </w:num>
  <w:num w:numId="31">
    <w:abstractNumId w:val="21"/>
  </w:num>
  <w:num w:numId="32">
    <w:abstractNumId w:val="44"/>
  </w:num>
  <w:num w:numId="33">
    <w:abstractNumId w:val="24"/>
  </w:num>
  <w:num w:numId="34">
    <w:abstractNumId w:val="20"/>
  </w:num>
  <w:num w:numId="35">
    <w:abstractNumId w:val="18"/>
  </w:num>
  <w:num w:numId="36">
    <w:abstractNumId w:val="35"/>
  </w:num>
  <w:num w:numId="37">
    <w:abstractNumId w:val="3"/>
  </w:num>
  <w:num w:numId="38">
    <w:abstractNumId w:val="42"/>
  </w:num>
  <w:num w:numId="39">
    <w:abstractNumId w:val="36"/>
  </w:num>
  <w:num w:numId="40">
    <w:abstractNumId w:val="9"/>
  </w:num>
  <w:num w:numId="41">
    <w:abstractNumId w:val="32"/>
  </w:num>
  <w:num w:numId="42">
    <w:abstractNumId w:val="23"/>
  </w:num>
  <w:num w:numId="43">
    <w:abstractNumId w:val="34"/>
  </w:num>
  <w:num w:numId="44">
    <w:abstractNumId w:val="31"/>
  </w:num>
  <w:num w:numId="45">
    <w:abstractNumId w:val="8"/>
  </w:num>
  <w:num w:numId="4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3D1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357D"/>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57C8F"/>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65BD"/>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1EAB"/>
    <w:rsid w:val="00A521D4"/>
    <w:rsid w:val="00A53511"/>
    <w:rsid w:val="00A541FE"/>
    <w:rsid w:val="00A60841"/>
    <w:rsid w:val="00A61A4E"/>
    <w:rsid w:val="00A63700"/>
    <w:rsid w:val="00A64575"/>
    <w:rsid w:val="00A65A26"/>
    <w:rsid w:val="00A671F2"/>
    <w:rsid w:val="00A67625"/>
    <w:rsid w:val="00A67EF4"/>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2A2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6CA"/>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43"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48DE-172C-44A2-9C8D-A33D8893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2652</Words>
  <Characters>14592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10</cp:revision>
  <cp:lastPrinted>2019-06-13T15:30:00Z</cp:lastPrinted>
  <dcterms:created xsi:type="dcterms:W3CDTF">2021-11-06T01:46:00Z</dcterms:created>
  <dcterms:modified xsi:type="dcterms:W3CDTF">2021-12-01T15:14:00Z</dcterms:modified>
</cp:coreProperties>
</file>