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020DE" w14:textId="2A8A98B1" w:rsidR="006168E4" w:rsidRPr="00523CF0" w:rsidRDefault="006168E4" w:rsidP="006A465B">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2A1DE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443DBB">
        <w:rPr>
          <w:rFonts w:ascii="Palatino Linotype" w:eastAsia="Times New Roman" w:hAnsi="Palatino Linotype" w:cs="Arial"/>
          <w:color w:val="000000"/>
          <w:sz w:val="24"/>
          <w:szCs w:val="24"/>
          <w:lang w:eastAsia="es-MX"/>
        </w:rPr>
        <w:t>23</w:t>
      </w:r>
      <w:r w:rsidR="00BF31FD" w:rsidRPr="002A1DE5">
        <w:rPr>
          <w:rFonts w:ascii="Palatino Linotype" w:eastAsia="Times New Roman" w:hAnsi="Palatino Linotype" w:cs="Arial"/>
          <w:color w:val="000000"/>
          <w:sz w:val="24"/>
          <w:szCs w:val="24"/>
          <w:lang w:eastAsia="es-MX"/>
        </w:rPr>
        <w:t xml:space="preserve"> de junio de dos mil diecinueve.</w:t>
      </w:r>
      <w:r w:rsidR="00BF31FD">
        <w:rPr>
          <w:rFonts w:ascii="Palatino Linotype" w:eastAsia="Times New Roman" w:hAnsi="Palatino Linotype" w:cs="Arial"/>
          <w:color w:val="000000"/>
          <w:sz w:val="24"/>
          <w:szCs w:val="24"/>
          <w:lang w:eastAsia="es-MX"/>
        </w:rPr>
        <w:t xml:space="preserve"> </w:t>
      </w:r>
      <w:r w:rsidR="004864C7">
        <w:rPr>
          <w:rFonts w:ascii="Palatino Linotype" w:eastAsia="Times New Roman" w:hAnsi="Palatino Linotype" w:cs="Arial"/>
          <w:color w:val="000000"/>
          <w:sz w:val="24"/>
          <w:szCs w:val="24"/>
          <w:lang w:eastAsia="es-MX"/>
        </w:rPr>
        <w:t xml:space="preserve"> </w:t>
      </w:r>
      <w:r w:rsidR="0017533E">
        <w:rPr>
          <w:rFonts w:ascii="Palatino Linotype" w:eastAsia="Times New Roman" w:hAnsi="Palatino Linotype" w:cs="Arial"/>
          <w:color w:val="000000"/>
          <w:sz w:val="24"/>
          <w:szCs w:val="24"/>
          <w:lang w:eastAsia="es-MX"/>
        </w:rPr>
        <w:t xml:space="preserve"> </w:t>
      </w:r>
    </w:p>
    <w:p w14:paraId="6C9FC3FE" w14:textId="6BF85AE6" w:rsidR="00DA4B17" w:rsidRPr="00DA4B17" w:rsidRDefault="004864C7" w:rsidP="004864C7">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Pr>
          <w:rFonts w:ascii="Palatino Linotype" w:hAnsi="Palatino Linotype" w:cs="Arial"/>
          <w:b/>
          <w:sz w:val="24"/>
        </w:rPr>
        <w:t>S</w:t>
      </w:r>
      <w:r>
        <w:rPr>
          <w:rFonts w:ascii="Palatino Linotype" w:hAnsi="Palatino Linotype" w:cs="Arial"/>
          <w:sz w:val="24"/>
        </w:rPr>
        <w:t xml:space="preserve"> los</w:t>
      </w:r>
      <w:r w:rsidRPr="00F403EA">
        <w:rPr>
          <w:rFonts w:ascii="Palatino Linotype" w:hAnsi="Palatino Linotype" w:cs="Arial"/>
          <w:sz w:val="24"/>
        </w:rPr>
        <w:t xml:space="preserve"> expediente</w:t>
      </w:r>
      <w:r>
        <w:rPr>
          <w:rFonts w:ascii="Palatino Linotype" w:hAnsi="Palatino Linotype" w:cs="Arial"/>
          <w:sz w:val="24"/>
        </w:rPr>
        <w:t>s</w:t>
      </w:r>
      <w:r w:rsidRPr="00F403EA">
        <w:rPr>
          <w:rFonts w:ascii="Palatino Linotype" w:hAnsi="Palatino Linotype" w:cs="Arial"/>
          <w:sz w:val="24"/>
        </w:rPr>
        <w:t xml:space="preserve"> electrónico</w:t>
      </w:r>
      <w:r>
        <w:rPr>
          <w:rFonts w:ascii="Palatino Linotype" w:hAnsi="Palatino Linotype" w:cs="Arial"/>
          <w:sz w:val="24"/>
        </w:rPr>
        <w:t>s</w:t>
      </w:r>
      <w:r w:rsidRPr="00F403EA">
        <w:rPr>
          <w:rFonts w:ascii="Palatino Linotype" w:hAnsi="Palatino Linotype" w:cs="Arial"/>
          <w:sz w:val="24"/>
        </w:rPr>
        <w:t xml:space="preserve"> formado</w:t>
      </w:r>
      <w:r>
        <w:rPr>
          <w:rFonts w:ascii="Palatino Linotype" w:hAnsi="Palatino Linotype" w:cs="Arial"/>
          <w:sz w:val="24"/>
        </w:rPr>
        <w:t>s</w:t>
      </w:r>
      <w:r w:rsidRPr="00F403EA">
        <w:rPr>
          <w:rFonts w:ascii="Palatino Linotype" w:hAnsi="Palatino Linotype" w:cs="Arial"/>
          <w:sz w:val="24"/>
        </w:rPr>
        <w:t xml:space="preserve"> con motivo </w:t>
      </w:r>
      <w:r>
        <w:rPr>
          <w:rFonts w:ascii="Palatino Linotype" w:hAnsi="Palatino Linotype" w:cs="Arial"/>
          <w:sz w:val="24"/>
        </w:rPr>
        <w:t>de</w:t>
      </w:r>
      <w:r w:rsidR="006A465B">
        <w:rPr>
          <w:rFonts w:ascii="Palatino Linotype" w:hAnsi="Palatino Linotype" w:cs="Arial"/>
          <w:sz w:val="24"/>
        </w:rPr>
        <w:t>l recurso</w:t>
      </w:r>
      <w:r>
        <w:rPr>
          <w:rFonts w:ascii="Palatino Linotype" w:hAnsi="Palatino Linotype" w:cs="Arial"/>
          <w:sz w:val="24"/>
        </w:rPr>
        <w:t xml:space="preserve"> de revisión número </w:t>
      </w:r>
      <w:r w:rsidR="006A465B">
        <w:rPr>
          <w:rFonts w:ascii="Palatino Linotype" w:hAnsi="Palatino Linotype" w:cs="Arial"/>
          <w:b/>
          <w:sz w:val="24"/>
        </w:rPr>
        <w:t xml:space="preserve">01845/INFOEM/IP/RR/2021 </w:t>
      </w:r>
      <w:r w:rsidR="006A465B">
        <w:rPr>
          <w:rFonts w:ascii="Palatino Linotype" w:hAnsi="Palatino Linotype" w:cs="Arial"/>
          <w:sz w:val="24"/>
        </w:rPr>
        <w:t>interpuesto</w:t>
      </w:r>
      <w:r w:rsidR="00BF31FD">
        <w:rPr>
          <w:rFonts w:ascii="Palatino Linotype" w:hAnsi="Palatino Linotype" w:cs="Arial"/>
          <w:sz w:val="24"/>
        </w:rPr>
        <w:t xml:space="preserve"> por </w:t>
      </w:r>
      <w:r w:rsidR="00EC770C">
        <w:rPr>
          <w:rFonts w:ascii="Palatino Linotype" w:hAnsi="Palatino Linotype" w:cs="Arial"/>
          <w:sz w:val="24"/>
        </w:rPr>
        <w:t xml:space="preserve">el </w:t>
      </w:r>
      <w:r w:rsidR="00EC770C" w:rsidRPr="00EC770C">
        <w:rPr>
          <w:rFonts w:ascii="Palatino Linotype" w:hAnsi="Palatino Linotype" w:cs="Arial"/>
          <w:b/>
          <w:sz w:val="24"/>
        </w:rPr>
        <w:t xml:space="preserve">C. </w:t>
      </w:r>
      <w:proofErr w:type="spellStart"/>
      <w:r w:rsidR="00443DBB">
        <w:rPr>
          <w:rFonts w:ascii="Palatino Linotype" w:hAnsi="Palatino Linotype" w:cs="Arial"/>
          <w:b/>
          <w:sz w:val="24"/>
        </w:rPr>
        <w:t>xxxxxxxxxxxxxxxxxxxxxxxx</w:t>
      </w:r>
      <w:proofErr w:type="spellEnd"/>
      <w:r w:rsidR="00DA4B17">
        <w:rPr>
          <w:rFonts w:ascii="Palatino Linotype" w:hAnsi="Palatino Linotype" w:cs="Arial"/>
          <w:b/>
          <w:sz w:val="24"/>
        </w:rPr>
        <w:t xml:space="preserve"> </w:t>
      </w:r>
      <w:r w:rsidR="00DA4B17">
        <w:rPr>
          <w:rFonts w:ascii="Palatino Linotype" w:hAnsi="Palatino Linotype" w:cs="Arial"/>
          <w:sz w:val="24"/>
        </w:rPr>
        <w:t xml:space="preserve">en lo sucesivo </w:t>
      </w:r>
      <w:r w:rsidR="00DA4B17">
        <w:rPr>
          <w:rFonts w:ascii="Palatino Linotype" w:hAnsi="Palatino Linotype" w:cs="Arial"/>
          <w:b/>
          <w:sz w:val="24"/>
        </w:rPr>
        <w:t xml:space="preserve">El Recurrente, </w:t>
      </w:r>
      <w:r w:rsidR="00DA4B17">
        <w:rPr>
          <w:rFonts w:ascii="Palatino Linotype" w:hAnsi="Palatino Linotype" w:cs="Arial"/>
          <w:sz w:val="24"/>
        </w:rPr>
        <w:t xml:space="preserve">en contra de las respuestas del </w:t>
      </w:r>
      <w:r w:rsidR="00DA4B17">
        <w:rPr>
          <w:rFonts w:ascii="Palatino Linotype" w:hAnsi="Palatino Linotype" w:cs="Arial"/>
          <w:b/>
          <w:sz w:val="24"/>
        </w:rPr>
        <w:t xml:space="preserve">Ayuntamiento de Huixquilucan, </w:t>
      </w:r>
      <w:r w:rsidR="00DA4B17">
        <w:rPr>
          <w:rFonts w:ascii="Palatino Linotype" w:hAnsi="Palatino Linotype" w:cs="Arial"/>
          <w:sz w:val="24"/>
        </w:rPr>
        <w:t xml:space="preserve">en lo subsecuente </w:t>
      </w:r>
      <w:r w:rsidR="00DA4B17">
        <w:rPr>
          <w:rFonts w:ascii="Palatino Linotype" w:hAnsi="Palatino Linotype" w:cs="Arial"/>
          <w:b/>
          <w:sz w:val="24"/>
        </w:rPr>
        <w:t xml:space="preserve">El Sujeto Obligado, </w:t>
      </w:r>
      <w:r w:rsidR="00DA4B17">
        <w:rPr>
          <w:rFonts w:ascii="Palatino Linotype" w:hAnsi="Palatino Linotype" w:cs="Arial"/>
          <w:sz w:val="24"/>
        </w:rPr>
        <w:t xml:space="preserve">se procede a dictar la presente resolución: </w:t>
      </w:r>
    </w:p>
    <w:p w14:paraId="4881BB84" w14:textId="77777777" w:rsidR="00DA4B17" w:rsidRDefault="00DA4B17" w:rsidP="004864C7">
      <w:pPr>
        <w:tabs>
          <w:tab w:val="left" w:pos="1701"/>
        </w:tabs>
        <w:spacing w:before="240" w:line="360" w:lineRule="auto"/>
        <w:jc w:val="both"/>
        <w:rPr>
          <w:rFonts w:ascii="Palatino Linotype" w:hAnsi="Palatino Linotype" w:cs="Arial"/>
          <w:sz w:val="24"/>
        </w:rPr>
      </w:pPr>
    </w:p>
    <w:p w14:paraId="7F627740" w14:textId="77777777" w:rsidR="006168E4" w:rsidRPr="00523CF0" w:rsidRDefault="006168E4" w:rsidP="00AE3CCC">
      <w:pPr>
        <w:spacing w:before="240" w:after="240" w:line="360" w:lineRule="auto"/>
        <w:jc w:val="center"/>
        <w:rPr>
          <w:rFonts w:ascii="Palatino Linotype" w:hAnsi="Palatino Linotype"/>
          <w:b/>
          <w:sz w:val="28"/>
        </w:rPr>
      </w:pPr>
      <w:r w:rsidRPr="00523CF0">
        <w:rPr>
          <w:rFonts w:ascii="Palatino Linotype" w:hAnsi="Palatino Linotype"/>
          <w:b/>
          <w:sz w:val="28"/>
        </w:rPr>
        <w:t>A N T E C E D E N T E S   D E L   A S U N T O</w:t>
      </w:r>
    </w:p>
    <w:p w14:paraId="7F85C87C" w14:textId="77777777" w:rsidR="006168E4" w:rsidRPr="00523CF0" w:rsidRDefault="006168E4" w:rsidP="00AE3CCC">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41BBF73B" w14:textId="542312A3" w:rsidR="00DA4B17" w:rsidRDefault="004864C7" w:rsidP="004864C7">
      <w:pPr>
        <w:spacing w:before="240" w:line="360" w:lineRule="auto"/>
        <w:jc w:val="both"/>
        <w:rPr>
          <w:rFonts w:ascii="Palatino Linotype" w:hAnsi="Palatino Linotype" w:cs="Arial"/>
          <w:sz w:val="24"/>
        </w:rPr>
      </w:pPr>
      <w:r w:rsidRPr="00523CF0">
        <w:rPr>
          <w:rFonts w:ascii="Palatino Linotype" w:hAnsi="Palatino Linotype" w:cs="Arial"/>
          <w:sz w:val="24"/>
        </w:rPr>
        <w:t xml:space="preserve">Con fecha </w:t>
      </w:r>
      <w:r w:rsidR="006A465B">
        <w:rPr>
          <w:rFonts w:ascii="Palatino Linotype" w:hAnsi="Palatino Linotype" w:cs="Arial"/>
          <w:sz w:val="24"/>
        </w:rPr>
        <w:t>once de marzo de dos mil veintiuno</w:t>
      </w:r>
      <w:r w:rsidR="00DA4B17">
        <w:rPr>
          <w:rFonts w:ascii="Palatino Linotype" w:hAnsi="Palatino Linotype" w:cs="Arial"/>
          <w:sz w:val="24"/>
        </w:rPr>
        <w:t xml:space="preserve"> </w:t>
      </w:r>
      <w:r w:rsidR="00DA4B17">
        <w:rPr>
          <w:rFonts w:ascii="Palatino Linotype" w:hAnsi="Palatino Linotype" w:cs="Arial"/>
          <w:b/>
          <w:sz w:val="24"/>
        </w:rPr>
        <w:t xml:space="preserve">El Recurrente, </w:t>
      </w:r>
      <w:r w:rsidR="00DA4B17" w:rsidRPr="00523CF0">
        <w:rPr>
          <w:rFonts w:ascii="Palatino Linotype" w:hAnsi="Palatino Linotype" w:cs="Arial"/>
          <w:sz w:val="24"/>
        </w:rPr>
        <w:t>presentó a través del Sistema de Acceso a la Información Mexiquense (</w:t>
      </w:r>
      <w:r w:rsidR="00DA4B17" w:rsidRPr="00523CF0">
        <w:rPr>
          <w:rFonts w:ascii="Palatino Linotype" w:hAnsi="Palatino Linotype" w:cs="Arial"/>
          <w:b/>
          <w:sz w:val="24"/>
        </w:rPr>
        <w:t>SAIMEX)</w:t>
      </w:r>
      <w:r w:rsidR="00DA4B17" w:rsidRPr="00523CF0">
        <w:rPr>
          <w:rFonts w:ascii="Palatino Linotype" w:hAnsi="Palatino Linotype" w:cs="Arial"/>
          <w:sz w:val="24"/>
        </w:rPr>
        <w:t xml:space="preserve"> ante </w:t>
      </w:r>
      <w:r w:rsidR="00DA4B17">
        <w:rPr>
          <w:rFonts w:ascii="Palatino Linotype" w:hAnsi="Palatino Linotype" w:cs="Arial"/>
          <w:b/>
          <w:sz w:val="24"/>
        </w:rPr>
        <w:t>El</w:t>
      </w:r>
      <w:r w:rsidR="00DA4B17" w:rsidRPr="00523CF0">
        <w:rPr>
          <w:rFonts w:ascii="Palatino Linotype" w:hAnsi="Palatino Linotype" w:cs="Arial"/>
          <w:b/>
          <w:sz w:val="24"/>
        </w:rPr>
        <w:t xml:space="preserve"> S</w:t>
      </w:r>
      <w:r w:rsidR="00DA4B17">
        <w:rPr>
          <w:rFonts w:ascii="Palatino Linotype" w:hAnsi="Palatino Linotype" w:cs="Arial"/>
          <w:b/>
          <w:sz w:val="24"/>
        </w:rPr>
        <w:t>ujeto Obligado</w:t>
      </w:r>
      <w:r w:rsidR="00DA4B17" w:rsidRPr="00523CF0">
        <w:rPr>
          <w:rFonts w:ascii="Palatino Linotype" w:hAnsi="Palatino Linotype" w:cs="Arial"/>
          <w:sz w:val="24"/>
        </w:rPr>
        <w:t xml:space="preserve">, </w:t>
      </w:r>
      <w:r w:rsidR="00DA4B17">
        <w:rPr>
          <w:rFonts w:ascii="Palatino Linotype" w:hAnsi="Palatino Linotype" w:cs="Arial"/>
          <w:sz w:val="24"/>
        </w:rPr>
        <w:t xml:space="preserve">las </w:t>
      </w:r>
      <w:r w:rsidR="00DA4B17" w:rsidRPr="00523CF0">
        <w:rPr>
          <w:rFonts w:ascii="Palatino Linotype" w:hAnsi="Palatino Linotype" w:cs="Arial"/>
          <w:sz w:val="24"/>
        </w:rPr>
        <w:t>solicitud</w:t>
      </w:r>
      <w:r w:rsidR="00DA4B17">
        <w:rPr>
          <w:rFonts w:ascii="Palatino Linotype" w:hAnsi="Palatino Linotype" w:cs="Arial"/>
          <w:sz w:val="24"/>
        </w:rPr>
        <w:t>es</w:t>
      </w:r>
      <w:r w:rsidR="00DA4B17" w:rsidRPr="00523CF0">
        <w:rPr>
          <w:rFonts w:ascii="Palatino Linotype" w:hAnsi="Palatino Linotype" w:cs="Arial"/>
          <w:sz w:val="24"/>
        </w:rPr>
        <w:t xml:space="preserve"> de acceso a la información pública, registrada</w:t>
      </w:r>
      <w:r w:rsidR="005508D0">
        <w:rPr>
          <w:rFonts w:ascii="Palatino Linotype" w:hAnsi="Palatino Linotype" w:cs="Arial"/>
          <w:sz w:val="24"/>
        </w:rPr>
        <w:t xml:space="preserve"> bajo el</w:t>
      </w:r>
      <w:r w:rsidR="00DA4B17" w:rsidRPr="00523CF0">
        <w:rPr>
          <w:rFonts w:ascii="Palatino Linotype" w:hAnsi="Palatino Linotype" w:cs="Arial"/>
          <w:sz w:val="24"/>
        </w:rPr>
        <w:t xml:space="preserve"> número de expediente</w:t>
      </w:r>
      <w:r w:rsidR="00DA4B17">
        <w:rPr>
          <w:rFonts w:ascii="Palatino Linotype" w:hAnsi="Palatino Linotype" w:cs="Arial"/>
          <w:sz w:val="24"/>
        </w:rPr>
        <w:t xml:space="preserve"> </w:t>
      </w:r>
      <w:r w:rsidR="005508D0" w:rsidRPr="005508D0">
        <w:rPr>
          <w:rFonts w:ascii="Palatino Linotype" w:hAnsi="Palatino Linotype" w:cs="Arial"/>
          <w:b/>
          <w:sz w:val="24"/>
        </w:rPr>
        <w:t>00109/HUIXQUIL/IP/2021</w:t>
      </w:r>
      <w:r w:rsidR="00DA4B17">
        <w:rPr>
          <w:rFonts w:ascii="Palatino Linotype" w:hAnsi="Palatino Linotype" w:cs="Arial"/>
          <w:b/>
          <w:sz w:val="24"/>
        </w:rPr>
        <w:t xml:space="preserve">, </w:t>
      </w:r>
      <w:r w:rsidR="00DA4B17">
        <w:rPr>
          <w:rFonts w:ascii="Palatino Linotype" w:hAnsi="Palatino Linotype" w:cs="Arial"/>
          <w:sz w:val="24"/>
        </w:rPr>
        <w:t xml:space="preserve">mediante las cuales solicitó información en el tenor siguiente: </w:t>
      </w:r>
    </w:p>
    <w:p w14:paraId="158BA848" w14:textId="01381137" w:rsidR="004864C7" w:rsidRDefault="005508D0" w:rsidP="00664522">
      <w:pPr>
        <w:spacing w:before="240" w:line="360" w:lineRule="auto"/>
        <w:ind w:left="851" w:right="851"/>
        <w:jc w:val="both"/>
        <w:rPr>
          <w:rFonts w:ascii="Palatino Linotype" w:eastAsia="Times New Roman" w:hAnsi="Palatino Linotype" w:cs="Times New Roman"/>
          <w:b/>
          <w:i/>
          <w:lang w:val="es-ES_tradnl" w:eastAsia="es-ES"/>
        </w:rPr>
      </w:pPr>
      <w:r w:rsidRPr="00DA4B17">
        <w:rPr>
          <w:rFonts w:ascii="Palatino Linotype" w:eastAsia="Times New Roman" w:hAnsi="Palatino Linotype" w:cs="Times New Roman"/>
          <w:i/>
          <w:lang w:val="es-ES_tradnl" w:eastAsia="es-ES"/>
        </w:rPr>
        <w:t xml:space="preserve"> </w:t>
      </w:r>
      <w:r w:rsidR="004864C7" w:rsidRPr="00DA4B17">
        <w:rPr>
          <w:rFonts w:ascii="Palatino Linotype" w:eastAsia="Times New Roman" w:hAnsi="Palatino Linotype" w:cs="Times New Roman"/>
          <w:i/>
          <w:lang w:val="es-ES_tradnl" w:eastAsia="es-ES"/>
        </w:rPr>
        <w:t>“</w:t>
      </w:r>
      <w:r w:rsidRPr="005508D0">
        <w:rPr>
          <w:rFonts w:ascii="Palatino Linotype" w:hAnsi="Palatino Linotype"/>
          <w:i/>
          <w:color w:val="000000"/>
        </w:rPr>
        <w:t>cuantos asentamientos bajo el régimen condominal existen en Huixquilucan y cuántas viviendas tiene cada uno</w:t>
      </w:r>
      <w:r w:rsidR="004864C7" w:rsidRPr="00DA4B17">
        <w:rPr>
          <w:rFonts w:ascii="Palatino Linotype" w:eastAsia="Times New Roman" w:hAnsi="Palatino Linotype" w:cs="Times New Roman"/>
          <w:i/>
          <w:lang w:val="es-ES_tradnl" w:eastAsia="es-ES"/>
        </w:rPr>
        <w:t xml:space="preserve">” </w:t>
      </w:r>
      <w:r w:rsidR="004864C7" w:rsidRPr="00DA4B17">
        <w:rPr>
          <w:rFonts w:ascii="Palatino Linotype" w:eastAsia="Times New Roman" w:hAnsi="Palatino Linotype" w:cs="Times New Roman"/>
          <w:b/>
          <w:i/>
          <w:lang w:val="es-ES_tradnl" w:eastAsia="es-ES"/>
        </w:rPr>
        <w:t>[Sic]</w:t>
      </w:r>
    </w:p>
    <w:p w14:paraId="29C37E71" w14:textId="77777777" w:rsidR="004864C7" w:rsidRDefault="004864C7" w:rsidP="004864C7">
      <w:pPr>
        <w:spacing w:before="240" w:line="360" w:lineRule="auto"/>
        <w:ind w:right="850"/>
        <w:jc w:val="both"/>
        <w:rPr>
          <w:rFonts w:ascii="Palatino Linotype" w:eastAsia="Times New Roman" w:hAnsi="Palatino Linotype" w:cs="Times New Roman"/>
          <w:sz w:val="24"/>
          <w:szCs w:val="24"/>
          <w:lang w:val="es-ES_tradnl" w:eastAsia="es-ES"/>
        </w:rPr>
      </w:pPr>
    </w:p>
    <w:p w14:paraId="35394128" w14:textId="2C169734" w:rsidR="006168E4" w:rsidRDefault="004864C7" w:rsidP="00D22A4C">
      <w:pPr>
        <w:spacing w:before="240" w:line="360" w:lineRule="auto"/>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lastRenderedPageBreak/>
        <w:t xml:space="preserve">Modalidad de entrega: </w:t>
      </w:r>
      <w:r>
        <w:rPr>
          <w:rFonts w:ascii="Palatino Linotype" w:eastAsia="Times New Roman" w:hAnsi="Palatino Linotype" w:cs="Times New Roman"/>
          <w:sz w:val="24"/>
          <w:szCs w:val="24"/>
          <w:lang w:val="es-ES_tradnl" w:eastAsia="es-ES"/>
        </w:rPr>
        <w:t>A través del SAIMEX</w:t>
      </w:r>
      <w:r w:rsidR="005508D0">
        <w:rPr>
          <w:rFonts w:ascii="Palatino Linotype" w:eastAsia="Times New Roman" w:hAnsi="Palatino Linotype" w:cs="Times New Roman"/>
          <w:sz w:val="24"/>
          <w:szCs w:val="24"/>
          <w:lang w:val="es-ES_tradnl" w:eastAsia="es-ES"/>
        </w:rPr>
        <w:t>.</w:t>
      </w:r>
    </w:p>
    <w:p w14:paraId="2CEA58AC" w14:textId="77777777" w:rsidR="004864C7" w:rsidRDefault="004864C7" w:rsidP="004864C7">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205FE876" w14:textId="026D6AAD" w:rsidR="00BF31FD" w:rsidRDefault="004864C7" w:rsidP="004864C7">
      <w:pPr>
        <w:pStyle w:val="Prrafodelista"/>
        <w:spacing w:after="240" w:line="360" w:lineRule="auto"/>
        <w:ind w:left="0"/>
        <w:jc w:val="both"/>
        <w:rPr>
          <w:rFonts w:ascii="Palatino Linotype" w:hAnsi="Palatino Linotype"/>
        </w:rPr>
      </w:pPr>
      <w:r>
        <w:rPr>
          <w:rFonts w:ascii="Palatino Linotype" w:hAnsi="Palatino Linotype" w:cs="Arial"/>
        </w:rPr>
        <w:t>De las constancias de los</w:t>
      </w:r>
      <w:r w:rsidRPr="00165D6E">
        <w:rPr>
          <w:rFonts w:ascii="Palatino Linotype" w:hAnsi="Palatino Linotype" w:cs="Arial"/>
        </w:rPr>
        <w:t xml:space="preserve"> expediente</w:t>
      </w:r>
      <w:r>
        <w:rPr>
          <w:rFonts w:ascii="Palatino Linotype" w:hAnsi="Palatino Linotype" w:cs="Arial"/>
        </w:rPr>
        <w:t>s</w:t>
      </w:r>
      <w:r w:rsidRPr="00165D6E">
        <w:rPr>
          <w:rFonts w:ascii="Palatino Linotype" w:hAnsi="Palatino Linotype" w:cs="Arial"/>
        </w:rPr>
        <w:t xml:space="preserve"> electrónico</w:t>
      </w:r>
      <w:r>
        <w:rPr>
          <w:rFonts w:ascii="Palatino Linotype" w:hAnsi="Palatino Linotype" w:cs="Arial"/>
        </w:rPr>
        <w:t>s</w:t>
      </w:r>
      <w:r w:rsidRPr="00165D6E">
        <w:rPr>
          <w:rFonts w:ascii="Palatino Linotype" w:hAnsi="Palatino Linotype" w:cs="Arial"/>
        </w:rPr>
        <w:t xml:space="preserve"> del </w:t>
      </w:r>
      <w:r w:rsidRPr="00B2330D">
        <w:rPr>
          <w:rFonts w:ascii="Palatino Linotype" w:hAnsi="Palatino Linotype" w:cs="Arial"/>
          <w:b/>
        </w:rPr>
        <w:t>SAIMEX,</w:t>
      </w:r>
      <w:r w:rsidRPr="00165D6E">
        <w:rPr>
          <w:rFonts w:ascii="Palatino Linotype" w:hAnsi="Palatino Linotype" w:cs="Arial"/>
        </w:rPr>
        <w:t xml:space="preserve"> </w:t>
      </w:r>
      <w:r w:rsidRPr="00165D6E">
        <w:rPr>
          <w:rFonts w:ascii="Palatino Linotype" w:hAnsi="Palatino Linotype"/>
        </w:rPr>
        <w:t xml:space="preserve">se advierte que </w:t>
      </w:r>
      <w:r w:rsidRPr="0031682C">
        <w:rPr>
          <w:rFonts w:ascii="Palatino Linotype" w:hAnsi="Palatino Linotype"/>
          <w:b/>
        </w:rPr>
        <w:t>El Sujeto Obligado</w:t>
      </w:r>
      <w:r w:rsidRPr="00165D6E">
        <w:rPr>
          <w:rFonts w:ascii="Palatino Linotype" w:hAnsi="Palatino Linotype"/>
        </w:rPr>
        <w:t xml:space="preserve"> emiti</w:t>
      </w:r>
      <w:r>
        <w:rPr>
          <w:rFonts w:ascii="Palatino Linotype" w:hAnsi="Palatino Linotype"/>
        </w:rPr>
        <w:t>ó</w:t>
      </w:r>
      <w:r w:rsidRPr="00165D6E">
        <w:rPr>
          <w:rFonts w:ascii="Palatino Linotype" w:hAnsi="Palatino Linotype"/>
        </w:rPr>
        <w:t xml:space="preserve"> </w:t>
      </w:r>
      <w:r w:rsidR="00DA4B17">
        <w:rPr>
          <w:rFonts w:ascii="Palatino Linotype" w:hAnsi="Palatino Linotype"/>
        </w:rPr>
        <w:t xml:space="preserve">respuesta a la solicitud de información, lo anterior en fecha </w:t>
      </w:r>
      <w:r w:rsidR="00935AE1">
        <w:rPr>
          <w:rFonts w:ascii="Palatino Linotype" w:hAnsi="Palatino Linotype"/>
        </w:rPr>
        <w:t>nueve de abril</w:t>
      </w:r>
      <w:r w:rsidR="00DA4B17">
        <w:rPr>
          <w:rFonts w:ascii="Palatino Linotype" w:hAnsi="Palatino Linotype"/>
        </w:rPr>
        <w:t xml:space="preserve"> del presente, como se expone a continuación: </w:t>
      </w:r>
    </w:p>
    <w:p w14:paraId="23FCAC71" w14:textId="77777777" w:rsidR="00935AE1" w:rsidRPr="00935AE1" w:rsidRDefault="00935AE1" w:rsidP="00935AE1">
      <w:pPr>
        <w:pStyle w:val="Prrafodelista"/>
        <w:spacing w:before="240" w:line="360" w:lineRule="auto"/>
        <w:ind w:left="851" w:right="851"/>
        <w:jc w:val="right"/>
        <w:rPr>
          <w:rFonts w:ascii="Palatino Linotype" w:hAnsi="Palatino Linotype"/>
          <w:i/>
          <w:color w:val="000000"/>
          <w:sz w:val="22"/>
          <w:szCs w:val="22"/>
        </w:rPr>
      </w:pPr>
      <w:r w:rsidRPr="00DA4B17">
        <w:rPr>
          <w:rFonts w:ascii="Palatino Linotype" w:hAnsi="Palatino Linotype"/>
          <w:i/>
          <w:color w:val="000000"/>
          <w:sz w:val="22"/>
          <w:szCs w:val="22"/>
        </w:rPr>
        <w:t xml:space="preserve"> </w:t>
      </w:r>
      <w:r w:rsidR="00DA4B17" w:rsidRPr="00DA4B17">
        <w:rPr>
          <w:rFonts w:ascii="Palatino Linotype" w:hAnsi="Palatino Linotype"/>
          <w:i/>
          <w:color w:val="000000"/>
          <w:sz w:val="22"/>
          <w:szCs w:val="22"/>
        </w:rPr>
        <w:t>“</w:t>
      </w:r>
      <w:r w:rsidRPr="00935AE1">
        <w:rPr>
          <w:rFonts w:ascii="Palatino Linotype" w:hAnsi="Palatino Linotype"/>
          <w:i/>
          <w:color w:val="000000"/>
          <w:sz w:val="22"/>
          <w:szCs w:val="22"/>
        </w:rPr>
        <w:t>Folio de la solicitud: 00109/HUIXQUIL/IP/2021</w:t>
      </w:r>
    </w:p>
    <w:p w14:paraId="2F70359B" w14:textId="77777777" w:rsidR="00935AE1" w:rsidRPr="00935AE1" w:rsidRDefault="00935AE1" w:rsidP="00935AE1">
      <w:pPr>
        <w:pStyle w:val="Prrafodelista"/>
        <w:spacing w:before="240" w:line="360" w:lineRule="auto"/>
        <w:ind w:left="851" w:right="851"/>
        <w:jc w:val="both"/>
        <w:rPr>
          <w:rFonts w:ascii="Palatino Linotype" w:hAnsi="Palatino Linotype"/>
          <w:i/>
          <w:color w:val="000000"/>
          <w:sz w:val="22"/>
          <w:szCs w:val="22"/>
        </w:rPr>
      </w:pPr>
      <w:r w:rsidRPr="00935AE1">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EC54AE1" w14:textId="77777777" w:rsidR="00935AE1" w:rsidRPr="00935AE1" w:rsidRDefault="00935AE1" w:rsidP="00935AE1">
      <w:pPr>
        <w:pStyle w:val="Prrafodelista"/>
        <w:spacing w:before="240" w:line="360" w:lineRule="auto"/>
        <w:ind w:left="851" w:right="851"/>
        <w:jc w:val="both"/>
        <w:rPr>
          <w:rFonts w:ascii="Palatino Linotype" w:hAnsi="Palatino Linotype"/>
          <w:i/>
          <w:color w:val="000000"/>
          <w:sz w:val="22"/>
          <w:szCs w:val="22"/>
        </w:rPr>
      </w:pPr>
      <w:r w:rsidRPr="00935AE1">
        <w:rPr>
          <w:rFonts w:ascii="Palatino Linotype" w:hAnsi="Palatino Linotype"/>
          <w:i/>
          <w:color w:val="000000"/>
          <w:sz w:val="22"/>
          <w:szCs w:val="22"/>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2021; en atención a su solicitud de información número 00109/HUIXQUIL/IP/2021, que a letra dice: “cuantos asentamientos bajo el </w:t>
      </w:r>
      <w:r w:rsidRPr="00935AE1">
        <w:rPr>
          <w:rFonts w:ascii="Palatino Linotype" w:hAnsi="Palatino Linotype"/>
          <w:i/>
          <w:color w:val="000000"/>
          <w:sz w:val="22"/>
          <w:szCs w:val="22"/>
        </w:rPr>
        <w:lastRenderedPageBreak/>
        <w:t xml:space="preserve">régimen condominal existen en Huixquilucan y cuántas viviendas tiene cada uno.” (SIC). Sobre el particular, esta Unidad de Transparencia en ejercicio de las atribuciones que la Ley le confiere, turnó su solicitud de información a la siguiente área administrativa: Dirección General de Desarrollo Urbano Sustentable que, conforme al Reglamento Orgánico de la Administración Pública Municipal de Huixquilucan, Estado de México 2021, es competente para dar contestación a su requerimiento, por lo que manifestó lo siguiente: Dirección General de Desarrollo Urbano Sustentable: “Buen día Por medio del presente, hago de su conocimiento que la Dirección General de Desarrollo Urbano Sustentable del municipio de Huixquilucan carece de competencia para autorizar conjuntos urbanos, condominios, subdivisiones, relotificaciones y fusiones, lo anterior con fundamento en el artículo 5.9 fracción IV del Código Administrativo del Estado de México, siendo que se trata de un trámite perteneciente a la Secretaría de Desarrollo Urbano y Metropolitano del Gobierno del Estado de México, como lo indica el numeral citado; por lo que se desconoce la información requerida. Se informa para los efectos legales conducentes” (sic),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w:t>
      </w:r>
      <w:r w:rsidRPr="00935AE1">
        <w:rPr>
          <w:rFonts w:ascii="Palatino Linotype" w:hAnsi="Palatino Linotype"/>
          <w:i/>
          <w:color w:val="000000"/>
          <w:sz w:val="22"/>
          <w:szCs w:val="22"/>
        </w:rPr>
        <w:lastRenderedPageBreak/>
        <w:t>de México y Municipios, a Usted pido se sirva tener a esta Unidad de Transparencia por notificada en tiempo y forma respecto de la contestación a su solicitud de acceso a la información para los efectos legales correspondientes, mediante la modalidad en que fue requerida.</w:t>
      </w:r>
    </w:p>
    <w:p w14:paraId="71D69631" w14:textId="77777777" w:rsidR="00935AE1" w:rsidRPr="00935AE1" w:rsidRDefault="00935AE1" w:rsidP="00935AE1">
      <w:pPr>
        <w:pStyle w:val="Prrafodelista"/>
        <w:spacing w:before="240" w:line="360" w:lineRule="auto"/>
        <w:ind w:left="851" w:right="851"/>
        <w:jc w:val="both"/>
        <w:rPr>
          <w:rFonts w:ascii="Palatino Linotype" w:hAnsi="Palatino Linotype"/>
          <w:i/>
          <w:color w:val="000000"/>
          <w:sz w:val="22"/>
          <w:szCs w:val="22"/>
        </w:rPr>
      </w:pPr>
      <w:r w:rsidRPr="00935AE1">
        <w:rPr>
          <w:rFonts w:ascii="Palatino Linotype" w:hAnsi="Palatino Linotype"/>
          <w:i/>
          <w:color w:val="000000"/>
          <w:sz w:val="22"/>
          <w:szCs w:val="22"/>
        </w:rPr>
        <w:t>ATENTAMENTE</w:t>
      </w:r>
    </w:p>
    <w:p w14:paraId="229ECFF9" w14:textId="504CCAC3" w:rsidR="00DA4B17" w:rsidRPr="00DA4B17" w:rsidRDefault="00935AE1" w:rsidP="00935AE1">
      <w:pPr>
        <w:pStyle w:val="Prrafodelista"/>
        <w:spacing w:before="240" w:after="160" w:line="360" w:lineRule="auto"/>
        <w:ind w:left="851" w:right="851"/>
        <w:jc w:val="both"/>
        <w:rPr>
          <w:rFonts w:ascii="Palatino Linotype" w:hAnsi="Palatino Linotype"/>
          <w:b/>
          <w:i/>
          <w:sz w:val="22"/>
          <w:szCs w:val="22"/>
        </w:rPr>
      </w:pPr>
      <w:r w:rsidRPr="00935AE1">
        <w:rPr>
          <w:rFonts w:ascii="Palatino Linotype" w:hAnsi="Palatino Linotype"/>
          <w:i/>
          <w:color w:val="000000"/>
          <w:sz w:val="22"/>
          <w:szCs w:val="22"/>
        </w:rPr>
        <w:t>C. ULISES MAURICIO SALAZAR FRANCO</w:t>
      </w:r>
      <w:r w:rsidR="00DA4B17" w:rsidRPr="00DA4B17">
        <w:rPr>
          <w:rFonts w:ascii="Palatino Linotype" w:hAnsi="Palatino Linotype"/>
          <w:i/>
          <w:color w:val="000000"/>
          <w:sz w:val="22"/>
          <w:szCs w:val="22"/>
        </w:rPr>
        <w:t xml:space="preserve">” </w:t>
      </w:r>
      <w:r w:rsidR="00DA4B17" w:rsidRPr="00DA4B17">
        <w:rPr>
          <w:rFonts w:ascii="Palatino Linotype" w:hAnsi="Palatino Linotype"/>
          <w:b/>
          <w:i/>
          <w:color w:val="000000"/>
          <w:sz w:val="22"/>
          <w:szCs w:val="22"/>
        </w:rPr>
        <w:t>[Sic]</w:t>
      </w:r>
    </w:p>
    <w:p w14:paraId="07F61B33" w14:textId="77777777" w:rsidR="0069187B" w:rsidRDefault="0069187B" w:rsidP="00DA4B17">
      <w:pPr>
        <w:spacing w:before="240" w:line="360" w:lineRule="auto"/>
        <w:jc w:val="both"/>
        <w:rPr>
          <w:rFonts w:ascii="Palatino Linotype" w:hAnsi="Palatino Linotype" w:cs="Arial"/>
          <w:b/>
          <w:sz w:val="24"/>
        </w:rPr>
      </w:pPr>
    </w:p>
    <w:p w14:paraId="12AB9FF2" w14:textId="5F00E591" w:rsidR="008B4329" w:rsidRPr="003974F9" w:rsidRDefault="00E7159B" w:rsidP="00DA4B17">
      <w:pPr>
        <w:spacing w:before="240" w:line="360" w:lineRule="auto"/>
        <w:jc w:val="both"/>
        <w:rPr>
          <w:rFonts w:ascii="Palatino Linotype" w:hAnsi="Palatino Linotype" w:cs="Arial"/>
          <w:sz w:val="24"/>
        </w:rPr>
      </w:pPr>
      <w:r w:rsidRPr="00E7159B">
        <w:rPr>
          <w:rFonts w:ascii="Palatino Linotype" w:hAnsi="Palatino Linotype" w:cs="Arial"/>
          <w:sz w:val="24"/>
        </w:rPr>
        <w:t xml:space="preserve">Asimismo, se advierte que </w:t>
      </w:r>
      <w:r>
        <w:rPr>
          <w:rFonts w:ascii="Palatino Linotype" w:hAnsi="Palatino Linotype" w:cs="Arial"/>
          <w:b/>
          <w:sz w:val="24"/>
        </w:rPr>
        <w:t xml:space="preserve">El Sujeto Obligado </w:t>
      </w:r>
      <w:r w:rsidR="00D5088D">
        <w:rPr>
          <w:rFonts w:ascii="Palatino Linotype" w:hAnsi="Palatino Linotype" w:cs="Arial"/>
          <w:sz w:val="24"/>
        </w:rPr>
        <w:t>omitió adjuntar algún documento.</w:t>
      </w:r>
      <w:r w:rsidR="003974F9">
        <w:rPr>
          <w:rFonts w:ascii="Palatino Linotype" w:hAnsi="Palatino Linotype" w:cs="Arial"/>
          <w:sz w:val="24"/>
        </w:rPr>
        <w:t xml:space="preserve"> </w:t>
      </w:r>
    </w:p>
    <w:p w14:paraId="2998862C" w14:textId="77777777" w:rsidR="004864C7" w:rsidRDefault="004864C7" w:rsidP="004864C7">
      <w:pPr>
        <w:spacing w:before="240" w:line="360" w:lineRule="auto"/>
        <w:jc w:val="both"/>
        <w:rPr>
          <w:rFonts w:ascii="Palatino Linotype" w:hAnsi="Palatino Linotype" w:cs="Arial"/>
          <w:b/>
          <w:sz w:val="28"/>
        </w:rPr>
      </w:pPr>
      <w:r>
        <w:rPr>
          <w:rFonts w:ascii="Palatino Linotype" w:hAnsi="Palatino Linotype" w:cs="Arial"/>
          <w:b/>
          <w:sz w:val="28"/>
        </w:rPr>
        <w:t xml:space="preserve">TERCERO. </w:t>
      </w:r>
      <w:r>
        <w:rPr>
          <w:rFonts w:ascii="Palatino Linotype" w:hAnsi="Palatino Linotype"/>
          <w:b/>
          <w:sz w:val="28"/>
        </w:rPr>
        <w:t>Del recurso de revisión.</w:t>
      </w:r>
    </w:p>
    <w:p w14:paraId="5463EE3B" w14:textId="7F74D9E4" w:rsidR="003974F9" w:rsidRPr="003974F9" w:rsidRDefault="004864C7" w:rsidP="004864C7">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notificada por </w:t>
      </w:r>
      <w:r w:rsidRPr="00203FF3">
        <w:rPr>
          <w:rFonts w:ascii="Palatino Linotype" w:hAnsi="Palatino Linotype" w:cs="Arial"/>
          <w:b/>
          <w:sz w:val="24"/>
          <w:szCs w:val="24"/>
        </w:rPr>
        <w:t>El Sujeto O</w:t>
      </w:r>
      <w:r>
        <w:rPr>
          <w:rFonts w:ascii="Palatino Linotype" w:hAnsi="Palatino Linotype" w:cs="Arial"/>
          <w:b/>
          <w:sz w:val="24"/>
          <w:szCs w:val="24"/>
        </w:rPr>
        <w:t>bligado, El</w:t>
      </w:r>
      <w:r w:rsidRPr="00203FF3">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Pr>
          <w:rFonts w:ascii="Palatino Linotype" w:hAnsi="Palatino Linotype" w:cs="Arial"/>
          <w:sz w:val="24"/>
          <w:szCs w:val="24"/>
        </w:rPr>
        <w:t xml:space="preserve">interpuso recursos de revisión, en fecha </w:t>
      </w:r>
      <w:r w:rsidR="003974F9">
        <w:rPr>
          <w:rFonts w:ascii="Palatino Linotype" w:hAnsi="Palatino Linotype" w:cs="Arial"/>
          <w:sz w:val="24"/>
          <w:szCs w:val="24"/>
        </w:rPr>
        <w:t xml:space="preserve">veintiséis de marzo del presente, </w:t>
      </w:r>
      <w:r w:rsidR="00D05ADD">
        <w:rPr>
          <w:rFonts w:ascii="Palatino Linotype" w:hAnsi="Palatino Linotype" w:cs="Arial"/>
          <w:sz w:val="24"/>
          <w:szCs w:val="24"/>
        </w:rPr>
        <w:t>e</w:t>
      </w:r>
      <w:r w:rsidR="003974F9">
        <w:rPr>
          <w:rFonts w:ascii="Palatino Linotype" w:hAnsi="Palatino Linotype" w:cs="Arial"/>
          <w:sz w:val="24"/>
          <w:szCs w:val="24"/>
        </w:rPr>
        <w:t>l</w:t>
      </w:r>
      <w:r w:rsidR="00D05ADD">
        <w:rPr>
          <w:rFonts w:ascii="Palatino Linotype" w:hAnsi="Palatino Linotype" w:cs="Arial"/>
          <w:sz w:val="24"/>
          <w:szCs w:val="24"/>
        </w:rPr>
        <w:t xml:space="preserve"> cual fue</w:t>
      </w:r>
      <w:r w:rsidR="003974F9">
        <w:rPr>
          <w:rFonts w:ascii="Palatino Linotype" w:hAnsi="Palatino Linotype" w:cs="Arial"/>
          <w:sz w:val="24"/>
          <w:szCs w:val="24"/>
        </w:rPr>
        <w:t xml:space="preserve"> registrado</w:t>
      </w:r>
      <w:r w:rsidR="00D05ADD">
        <w:rPr>
          <w:rFonts w:ascii="Palatino Linotype" w:hAnsi="Palatino Linotype" w:cs="Arial"/>
          <w:sz w:val="24"/>
          <w:szCs w:val="24"/>
        </w:rPr>
        <w:t xml:space="preserve"> con el expediente número</w:t>
      </w:r>
      <w:r w:rsidR="003974F9">
        <w:rPr>
          <w:rFonts w:ascii="Palatino Linotype" w:hAnsi="Palatino Linotype" w:cs="Arial"/>
          <w:sz w:val="24"/>
          <w:szCs w:val="24"/>
        </w:rPr>
        <w:t xml:space="preserve"> </w:t>
      </w:r>
      <w:r w:rsidR="00D05ADD">
        <w:rPr>
          <w:rFonts w:ascii="Palatino Linotype" w:hAnsi="Palatino Linotype" w:cs="Arial"/>
          <w:b/>
          <w:sz w:val="24"/>
          <w:szCs w:val="24"/>
        </w:rPr>
        <w:t>01845/INFOEM/IP/RR/2021</w:t>
      </w:r>
      <w:r w:rsidR="003974F9">
        <w:rPr>
          <w:rFonts w:ascii="Palatino Linotype" w:hAnsi="Palatino Linotype" w:cs="Arial"/>
          <w:b/>
          <w:sz w:val="24"/>
          <w:szCs w:val="24"/>
        </w:rPr>
        <w:t xml:space="preserve">, </w:t>
      </w:r>
      <w:r w:rsidR="003974F9">
        <w:rPr>
          <w:rFonts w:ascii="Palatino Linotype" w:hAnsi="Palatino Linotype" w:cs="Arial"/>
          <w:sz w:val="24"/>
          <w:szCs w:val="24"/>
        </w:rPr>
        <w:t xml:space="preserve">en </w:t>
      </w:r>
      <w:r w:rsidR="00D05ADD">
        <w:rPr>
          <w:rFonts w:ascii="Palatino Linotype" w:hAnsi="Palatino Linotype" w:cs="Arial"/>
          <w:sz w:val="24"/>
          <w:szCs w:val="24"/>
        </w:rPr>
        <w:t>el cual</w:t>
      </w:r>
      <w:r w:rsidR="003974F9">
        <w:rPr>
          <w:rFonts w:ascii="Palatino Linotype" w:hAnsi="Palatino Linotype" w:cs="Arial"/>
          <w:sz w:val="24"/>
          <w:szCs w:val="24"/>
        </w:rPr>
        <w:t xml:space="preserve"> arguye la</w:t>
      </w:r>
      <w:r w:rsidR="00D05ADD">
        <w:rPr>
          <w:rFonts w:ascii="Palatino Linotype" w:hAnsi="Palatino Linotype" w:cs="Arial"/>
          <w:sz w:val="24"/>
          <w:szCs w:val="24"/>
        </w:rPr>
        <w:t>s</w:t>
      </w:r>
      <w:r w:rsidR="003974F9">
        <w:rPr>
          <w:rFonts w:ascii="Palatino Linotype" w:hAnsi="Palatino Linotype" w:cs="Arial"/>
          <w:sz w:val="24"/>
          <w:szCs w:val="24"/>
        </w:rPr>
        <w:t xml:space="preserve"> siguientes manifestaciones: </w:t>
      </w:r>
    </w:p>
    <w:p w14:paraId="65A9C2A0" w14:textId="2A86270D" w:rsidR="004864C7" w:rsidRDefault="004864C7" w:rsidP="004864C7">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3C9C69C3" w14:textId="4410995A" w:rsidR="004864C7" w:rsidRDefault="004864C7" w:rsidP="004864C7">
      <w:pPr>
        <w:spacing w:before="240"/>
        <w:ind w:left="851" w:right="851"/>
        <w:jc w:val="both"/>
        <w:rPr>
          <w:rFonts w:ascii="Palatino Linotype" w:hAnsi="Palatino Linotype" w:cs="Arial"/>
          <w:b/>
          <w:i/>
        </w:rPr>
      </w:pPr>
      <w:r w:rsidRPr="003974F9">
        <w:rPr>
          <w:rFonts w:ascii="Palatino Linotype" w:hAnsi="Palatino Linotype" w:cs="Arial"/>
          <w:i/>
        </w:rPr>
        <w:t>“</w:t>
      </w:r>
      <w:r w:rsidR="00D05ADD" w:rsidRPr="00D05ADD">
        <w:rPr>
          <w:rFonts w:ascii="Palatino Linotype" w:hAnsi="Palatino Linotype"/>
          <w:i/>
          <w:color w:val="000000"/>
        </w:rPr>
        <w:t>La respuesta que indica que el municipio de Huixquilucan "carece de competencia para autorizar conjuntos urbanos, condominios, subdivisiones, relotificaciones y fusiones."</w:t>
      </w:r>
      <w:r w:rsidRPr="003974F9">
        <w:rPr>
          <w:rFonts w:ascii="Palatino Linotype" w:hAnsi="Palatino Linotype" w:cs="Arial"/>
          <w:b/>
          <w:i/>
        </w:rPr>
        <w:t>[Sic]</w:t>
      </w:r>
    </w:p>
    <w:p w14:paraId="2B643181" w14:textId="77777777" w:rsidR="003974F9" w:rsidRPr="003974F9" w:rsidRDefault="003974F9" w:rsidP="004864C7">
      <w:pPr>
        <w:spacing w:before="240"/>
        <w:ind w:left="851" w:right="851"/>
        <w:jc w:val="both"/>
        <w:rPr>
          <w:rFonts w:ascii="Palatino Linotype" w:hAnsi="Palatino Linotype" w:cs="Arial"/>
          <w:b/>
          <w:i/>
        </w:rPr>
      </w:pPr>
    </w:p>
    <w:p w14:paraId="2071943F" w14:textId="77777777" w:rsidR="004864C7" w:rsidRDefault="004864C7" w:rsidP="004864C7">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B8AF908" w14:textId="7CF47D83" w:rsidR="003974F9" w:rsidRDefault="004864C7" w:rsidP="00D05ADD">
      <w:pPr>
        <w:spacing w:before="240" w:line="360" w:lineRule="auto"/>
        <w:ind w:left="851" w:right="851"/>
        <w:jc w:val="both"/>
        <w:rPr>
          <w:rFonts w:ascii="Palatino Linotype" w:hAnsi="Palatino Linotype" w:cs="Arial"/>
          <w:i/>
        </w:rPr>
      </w:pPr>
      <w:r w:rsidRPr="00D05ADD">
        <w:rPr>
          <w:rFonts w:ascii="Palatino Linotype" w:hAnsi="Palatino Linotype" w:cs="Arial"/>
          <w:b/>
          <w:i/>
        </w:rPr>
        <w:lastRenderedPageBreak/>
        <w:t>“</w:t>
      </w:r>
      <w:r w:rsidR="00D05ADD" w:rsidRPr="00D05ADD">
        <w:rPr>
          <w:rFonts w:ascii="Palatino Linotype" w:hAnsi="Palatino Linotype"/>
          <w:i/>
          <w:color w:val="000000"/>
        </w:rPr>
        <w:t>La pregunta no fue ¿cuántos asentamientos autorizó?", sino "¿cuantos asentamientos bajo el régimen condominal existen en Huixquilucan y cuántas viviendas tiene cada uno?" porque si bien Desarrollo Urbano estatal los autoriza, los municipios eventualmente son entregados al municipio y por supuesto que tienen dicha información, por lo tanto, considero sí son competentes para entregar dicha documentación.</w:t>
      </w:r>
      <w:r w:rsidRPr="00D05ADD">
        <w:rPr>
          <w:rFonts w:ascii="Palatino Linotype" w:hAnsi="Palatino Linotype" w:cs="Arial"/>
          <w:i/>
        </w:rPr>
        <w:t>”</w:t>
      </w:r>
      <w:r w:rsidRPr="003974F9">
        <w:rPr>
          <w:rFonts w:ascii="Palatino Linotype" w:hAnsi="Palatino Linotype" w:cs="Arial"/>
          <w:i/>
        </w:rPr>
        <w:t xml:space="preserve"> [Sic]</w:t>
      </w:r>
    </w:p>
    <w:p w14:paraId="4A7FFB82" w14:textId="77777777" w:rsidR="00D05ADD" w:rsidRDefault="00D05ADD" w:rsidP="00D05ADD">
      <w:pPr>
        <w:spacing w:before="240" w:line="360" w:lineRule="auto"/>
        <w:ind w:left="851" w:right="851"/>
        <w:jc w:val="both"/>
        <w:rPr>
          <w:rFonts w:ascii="Palatino Linotype" w:hAnsi="Palatino Linotype" w:cs="Arial"/>
          <w:i/>
        </w:rPr>
      </w:pPr>
    </w:p>
    <w:p w14:paraId="0A39C036" w14:textId="77777777" w:rsidR="004864C7" w:rsidRDefault="004864C7" w:rsidP="004864C7">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78357660" w14:textId="0770EC0C" w:rsidR="004864C7" w:rsidRDefault="00D05ADD" w:rsidP="00D05ADD">
      <w:pPr>
        <w:pStyle w:val="Prrafodelista"/>
        <w:spacing w:line="360" w:lineRule="auto"/>
        <w:ind w:left="0"/>
        <w:jc w:val="both"/>
        <w:rPr>
          <w:rFonts w:ascii="Palatino Linotype" w:hAnsi="Palatino Linotype" w:cs="Arial"/>
        </w:rPr>
      </w:pPr>
      <w:r w:rsidRPr="004657BE">
        <w:rPr>
          <w:rFonts w:ascii="Palatino Linotype" w:hAnsi="Palatino Linotype"/>
        </w:rPr>
        <w:t xml:space="preserve">Medio de impugnación que le fue turnado a la </w:t>
      </w:r>
      <w:r w:rsidRPr="00A4214D">
        <w:rPr>
          <w:rFonts w:ascii="Palatino Linotype" w:hAnsi="Palatino Linotype"/>
          <w:b/>
        </w:rPr>
        <w:t>Comisionada Zulema Martínez Sánchez</w:t>
      </w:r>
      <w:r w:rsidRPr="004657BE">
        <w:rPr>
          <w:rFonts w:ascii="Palatino Linotype" w:hAnsi="Palatino Linotype"/>
        </w:rPr>
        <w:t xml:space="preserve">, por medio del sistema electrónico en términos del numeral 185 fracción I de la Ley de Transparencia y Acceso a la información Pública del Estado de México y Municipios, del cual recayó acuerdo de admisión en fecha </w:t>
      </w:r>
      <w:r>
        <w:rPr>
          <w:rFonts w:ascii="Palatino Linotype" w:hAnsi="Palatino Linotype"/>
        </w:rPr>
        <w:t>veinte de enero de dos mil veinte</w:t>
      </w:r>
      <w:r w:rsidRPr="004657BE">
        <w:rPr>
          <w:rFonts w:ascii="Palatino Linotype" w:hAnsi="Palatino Linotype"/>
        </w:rPr>
        <w:t>, determinándose en él, un plazo de siete días para que las partes manifestaran lo que a su derecho corresponda en términos del numeral ya citado</w:t>
      </w:r>
      <w:proofErr w:type="gramStart"/>
      <w:r w:rsidRPr="004657BE">
        <w:rPr>
          <w:rFonts w:ascii="Palatino Linotype" w:hAnsi="Palatino Linotype"/>
        </w:rPr>
        <w:t>.</w:t>
      </w:r>
      <w:r w:rsidR="004864C7">
        <w:rPr>
          <w:rFonts w:ascii="Palatino Linotype" w:hAnsi="Palatino Linotype" w:cs="Arial"/>
        </w:rPr>
        <w:t>.</w:t>
      </w:r>
      <w:proofErr w:type="gramEnd"/>
      <w:r w:rsidR="004864C7">
        <w:rPr>
          <w:rFonts w:ascii="Palatino Linotype" w:hAnsi="Palatino Linotype" w:cs="Arial"/>
        </w:rPr>
        <w:t xml:space="preserve"> </w:t>
      </w:r>
    </w:p>
    <w:p w14:paraId="121C3997" w14:textId="77777777" w:rsidR="00D05ADD" w:rsidRDefault="00D05ADD" w:rsidP="00D05ADD">
      <w:pPr>
        <w:pStyle w:val="Prrafodelista"/>
        <w:spacing w:line="360" w:lineRule="auto"/>
        <w:ind w:left="0"/>
        <w:jc w:val="both"/>
        <w:rPr>
          <w:rFonts w:ascii="Palatino Linotype" w:hAnsi="Palatino Linotype" w:cs="Arial"/>
        </w:rPr>
      </w:pPr>
    </w:p>
    <w:p w14:paraId="360B2E1F" w14:textId="07DE71D9" w:rsidR="004864C7" w:rsidRDefault="00DA0531" w:rsidP="004864C7">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4864C7" w:rsidRPr="008551ED">
        <w:rPr>
          <w:rFonts w:ascii="Palatino Linotype" w:hAnsi="Palatino Linotype" w:cs="Arial"/>
          <w:b/>
          <w:sz w:val="24"/>
          <w:szCs w:val="24"/>
        </w:rPr>
        <w:t>.</w:t>
      </w:r>
      <w:r w:rsidR="004864C7">
        <w:rPr>
          <w:rFonts w:ascii="Palatino Linotype" w:hAnsi="Palatino Linotype" w:cs="Arial"/>
          <w:b/>
          <w:sz w:val="24"/>
          <w:szCs w:val="24"/>
        </w:rPr>
        <w:t xml:space="preserve"> </w:t>
      </w:r>
      <w:r w:rsidR="004864C7" w:rsidRPr="0087163A">
        <w:rPr>
          <w:rFonts w:ascii="Palatino Linotype" w:hAnsi="Palatino Linotype" w:cs="Arial"/>
          <w:b/>
          <w:sz w:val="28"/>
          <w:szCs w:val="28"/>
        </w:rPr>
        <w:t>De la etapa de instrucción.</w:t>
      </w:r>
    </w:p>
    <w:p w14:paraId="6A1DF455" w14:textId="4478E36B" w:rsidR="00D82E6B" w:rsidRDefault="004864C7" w:rsidP="004864C7">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Pr>
          <w:rFonts w:ascii="Palatino Linotype" w:hAnsi="Palatino Linotype" w:cs="Arial"/>
          <w:sz w:val="24"/>
          <w:szCs w:val="24"/>
        </w:rPr>
        <w:t xml:space="preserve">de las constancias que obran en los expedientes electrónicos se advierte que </w:t>
      </w:r>
      <w:r>
        <w:rPr>
          <w:rFonts w:ascii="Palatino Linotype" w:hAnsi="Palatino Linotype" w:cs="Arial"/>
          <w:b/>
          <w:sz w:val="24"/>
          <w:szCs w:val="24"/>
        </w:rPr>
        <w:t xml:space="preserve">El Sujeto Obligado </w:t>
      </w:r>
      <w:r>
        <w:rPr>
          <w:rFonts w:ascii="Palatino Linotype" w:hAnsi="Palatino Linotype" w:cs="Arial"/>
          <w:sz w:val="24"/>
          <w:szCs w:val="24"/>
        </w:rPr>
        <w:t>rindió su</w:t>
      </w:r>
      <w:r w:rsidR="00E077A5">
        <w:rPr>
          <w:rFonts w:ascii="Palatino Linotype" w:hAnsi="Palatino Linotype" w:cs="Arial"/>
          <w:sz w:val="24"/>
          <w:szCs w:val="24"/>
        </w:rPr>
        <w:t xml:space="preserve"> informe</w:t>
      </w:r>
      <w:r>
        <w:rPr>
          <w:rFonts w:ascii="Palatino Linotype" w:hAnsi="Palatino Linotype" w:cs="Arial"/>
          <w:sz w:val="24"/>
          <w:szCs w:val="24"/>
        </w:rPr>
        <w:t xml:space="preserve"> justificado, remitiendo diversos documentos electrónicos en fecha</w:t>
      </w:r>
      <w:r w:rsidR="009F298D">
        <w:rPr>
          <w:rFonts w:ascii="Palatino Linotype" w:hAnsi="Palatino Linotype" w:cs="Arial"/>
          <w:sz w:val="24"/>
          <w:szCs w:val="24"/>
        </w:rPr>
        <w:t xml:space="preserve"> </w:t>
      </w:r>
      <w:r w:rsidR="00CE76D5">
        <w:rPr>
          <w:rFonts w:ascii="Palatino Linotype" w:hAnsi="Palatino Linotype" w:cs="Arial"/>
          <w:sz w:val="24"/>
          <w:szCs w:val="24"/>
        </w:rPr>
        <w:t>tres de mayo</w:t>
      </w:r>
      <w:r w:rsidR="00D82E6B">
        <w:rPr>
          <w:rFonts w:ascii="Palatino Linotype" w:hAnsi="Palatino Linotype" w:cs="Arial"/>
          <w:sz w:val="24"/>
          <w:szCs w:val="24"/>
        </w:rPr>
        <w:t xml:space="preserve"> de los corrientes, mismos que </w:t>
      </w:r>
      <w:r w:rsidR="00CE76D5">
        <w:rPr>
          <w:rFonts w:ascii="Palatino Linotype" w:hAnsi="Palatino Linotype" w:cs="Arial"/>
          <w:sz w:val="24"/>
          <w:szCs w:val="24"/>
        </w:rPr>
        <w:t>fueron puestos</w:t>
      </w:r>
      <w:r w:rsidR="00D82E6B">
        <w:rPr>
          <w:rFonts w:ascii="Palatino Linotype" w:hAnsi="Palatino Linotype" w:cs="Arial"/>
          <w:sz w:val="24"/>
          <w:szCs w:val="24"/>
        </w:rPr>
        <w:t xml:space="preserve"> a la vista del </w:t>
      </w:r>
      <w:r w:rsidR="00D82E6B">
        <w:rPr>
          <w:rFonts w:ascii="Palatino Linotype" w:hAnsi="Palatino Linotype" w:cs="Arial"/>
          <w:b/>
          <w:sz w:val="24"/>
          <w:szCs w:val="24"/>
        </w:rPr>
        <w:t xml:space="preserve">Recurrente, </w:t>
      </w:r>
      <w:r w:rsidR="00ED7713">
        <w:rPr>
          <w:rFonts w:ascii="Palatino Linotype" w:hAnsi="Palatino Linotype" w:cs="Arial"/>
          <w:sz w:val="24"/>
          <w:szCs w:val="24"/>
        </w:rPr>
        <w:t>en fecha diecinueve de mayo de dos mil veintiuno.</w:t>
      </w:r>
    </w:p>
    <w:p w14:paraId="1261E89A" w14:textId="77777777" w:rsidR="006F6B98" w:rsidRDefault="006F6B98" w:rsidP="004864C7">
      <w:pPr>
        <w:spacing w:before="240" w:line="360" w:lineRule="auto"/>
        <w:jc w:val="both"/>
        <w:rPr>
          <w:rFonts w:ascii="Palatino Linotype" w:hAnsi="Palatino Linotype" w:cs="Arial"/>
          <w:sz w:val="24"/>
          <w:szCs w:val="24"/>
        </w:rPr>
      </w:pPr>
    </w:p>
    <w:p w14:paraId="64E808DA" w14:textId="77777777" w:rsidR="006F6B98" w:rsidRPr="006F6B98" w:rsidRDefault="006F6B98" w:rsidP="006F6B98">
      <w:pPr>
        <w:pStyle w:val="Sinespaciado"/>
        <w:spacing w:line="360" w:lineRule="auto"/>
        <w:jc w:val="both"/>
        <w:rPr>
          <w:rFonts w:ascii="Palatino Linotype" w:hAnsi="Palatino Linotype"/>
          <w:b/>
          <w:sz w:val="28"/>
          <w:szCs w:val="26"/>
        </w:rPr>
      </w:pPr>
      <w:r w:rsidRPr="006F6B98">
        <w:rPr>
          <w:rFonts w:ascii="Palatino Linotype" w:hAnsi="Palatino Linotype"/>
          <w:b/>
          <w:sz w:val="28"/>
          <w:szCs w:val="26"/>
        </w:rPr>
        <w:lastRenderedPageBreak/>
        <w:t>SEXTO. De la etapa de instrucción.</w:t>
      </w:r>
    </w:p>
    <w:p w14:paraId="23C8AED6" w14:textId="41486BF2" w:rsidR="006F6B98" w:rsidRPr="006F6B98" w:rsidRDefault="006F6B98" w:rsidP="006F6B98">
      <w:pPr>
        <w:pStyle w:val="Sinespaciado"/>
        <w:spacing w:line="360" w:lineRule="auto"/>
        <w:jc w:val="both"/>
        <w:rPr>
          <w:rFonts w:ascii="Palatino Linotype" w:hAnsi="Palatino Linotype"/>
        </w:rPr>
      </w:pPr>
      <w:r w:rsidRPr="0014447C">
        <w:rPr>
          <w:rFonts w:ascii="Palatino Linotype" w:hAnsi="Palatino Linotype"/>
        </w:rPr>
        <w:t xml:space="preserve">Así, una vez abierta la etapa de instrucción, en el sumario se observa que </w:t>
      </w:r>
      <w:r>
        <w:rPr>
          <w:rFonts w:ascii="Palatino Linotype" w:hAnsi="Palatino Linotype"/>
        </w:rPr>
        <w:t xml:space="preserve">La Recurrente no </w:t>
      </w:r>
      <w:r w:rsidRPr="0014447C">
        <w:rPr>
          <w:rFonts w:ascii="Palatino Linotype" w:hAnsi="Palatino Linotype"/>
        </w:rPr>
        <w:t>realizó manifestaciones. P</w:t>
      </w:r>
      <w:r>
        <w:rPr>
          <w:rFonts w:ascii="Palatino Linotype" w:hAnsi="Palatino Linotype"/>
        </w:rPr>
        <w:t xml:space="preserve">or su parte el Sujeto Obligado fue omiso en rendir su informe justificado. </w:t>
      </w:r>
    </w:p>
    <w:p w14:paraId="5CDAB179" w14:textId="5C4F4D01" w:rsidR="004864C7" w:rsidRDefault="004864C7" w:rsidP="004864C7">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w:t>
      </w:r>
      <w:r w:rsidRPr="00A14FEA">
        <w:rPr>
          <w:rFonts w:ascii="Palatino Linotype" w:hAnsi="Palatino Linotype" w:cs="Arial"/>
          <w:sz w:val="24"/>
          <w:szCs w:val="24"/>
        </w:rPr>
        <w:t xml:space="preserve">fecha </w:t>
      </w:r>
      <w:r w:rsidR="00D82E6B">
        <w:rPr>
          <w:rFonts w:ascii="Palatino Linotype" w:hAnsi="Palatino Linotype" w:cs="Arial"/>
          <w:sz w:val="24"/>
          <w:szCs w:val="24"/>
        </w:rPr>
        <w:t>veintidós de mayo</w:t>
      </w:r>
      <w:r w:rsidR="009F298D" w:rsidRPr="00A14FEA">
        <w:rPr>
          <w:rFonts w:ascii="Palatino Linotype" w:hAnsi="Palatino Linotype" w:cs="Arial"/>
          <w:sz w:val="24"/>
          <w:szCs w:val="24"/>
        </w:rPr>
        <w:t xml:space="preserve"> de los corrientes</w:t>
      </w:r>
      <w:r w:rsidRPr="00A14FEA">
        <w:rPr>
          <w:rFonts w:ascii="Palatino Linotype" w:hAnsi="Palatino Linotype" w:cs="Arial"/>
          <w:sz w:val="24"/>
          <w:szCs w:val="24"/>
        </w:rPr>
        <w:t>,</w:t>
      </w:r>
      <w:r w:rsidRPr="00F61F16">
        <w:rPr>
          <w:rFonts w:ascii="Palatino Linotype" w:hAnsi="Palatino Linotype" w:cs="Arial"/>
          <w:sz w:val="24"/>
          <w:szCs w:val="24"/>
        </w:rPr>
        <w:t xml:space="preserve"> se amplió</w:t>
      </w:r>
      <w:r>
        <w:rPr>
          <w:rFonts w:ascii="Palatino Linotype" w:hAnsi="Palatino Linotype" w:cs="Arial"/>
          <w:sz w:val="24"/>
          <w:szCs w:val="24"/>
        </w:rPr>
        <w:t xml:space="preserve"> plazo para dictar resolución, en términos del artículo 181 de la Ley de Transparencia y Acceso a la Información del Estado de México y Municipios. </w:t>
      </w:r>
    </w:p>
    <w:p w14:paraId="6949FFDE" w14:textId="3BB4C3FA" w:rsidR="00D82E6B" w:rsidRDefault="007F038B" w:rsidP="004864C7">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 </w:t>
      </w:r>
    </w:p>
    <w:p w14:paraId="2D10638E" w14:textId="77777777" w:rsidR="00766B1F" w:rsidRPr="00523CF0" w:rsidRDefault="006168E4" w:rsidP="00C531DA">
      <w:pPr>
        <w:spacing w:before="240" w:line="360" w:lineRule="auto"/>
        <w:jc w:val="center"/>
        <w:rPr>
          <w:rFonts w:ascii="Palatino Linotype" w:hAnsi="Palatino Linotype" w:cs="Arial"/>
          <w:b/>
          <w:sz w:val="24"/>
        </w:rPr>
      </w:pPr>
      <w:r w:rsidRPr="00523CF0">
        <w:rPr>
          <w:rFonts w:ascii="Palatino Linotype" w:hAnsi="Palatino Linotype" w:cs="Arial"/>
          <w:b/>
          <w:sz w:val="24"/>
        </w:rPr>
        <w:t xml:space="preserve">C O N S I D E R A N D O </w:t>
      </w:r>
    </w:p>
    <w:p w14:paraId="68C8162D" w14:textId="77777777" w:rsidR="006168E4" w:rsidRPr="00523CF0"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b/>
          <w:sz w:val="28"/>
        </w:rPr>
        <w:t>PRIMERO.</w:t>
      </w:r>
      <w:r w:rsidRPr="00523CF0">
        <w:rPr>
          <w:rFonts w:ascii="Palatino Linotype" w:hAnsi="Palatino Linotype" w:cs="Arial"/>
          <w:b/>
        </w:rPr>
        <w:t xml:space="preserve"> </w:t>
      </w:r>
      <w:r w:rsidRPr="00523CF0">
        <w:rPr>
          <w:rFonts w:ascii="Palatino Linotype" w:hAnsi="Palatino Linotype" w:cs="Arial"/>
          <w:b/>
          <w:sz w:val="28"/>
          <w:szCs w:val="28"/>
        </w:rPr>
        <w:t>De la competencia</w:t>
      </w:r>
      <w:r w:rsidRPr="00523CF0">
        <w:rPr>
          <w:rFonts w:ascii="Palatino Linotype" w:hAnsi="Palatino Linotype" w:cs="Arial"/>
          <w:sz w:val="28"/>
          <w:szCs w:val="28"/>
        </w:rPr>
        <w:t>.</w:t>
      </w:r>
    </w:p>
    <w:p w14:paraId="5F07A326" w14:textId="43900DFB" w:rsidR="006168E4"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sz w:val="24"/>
        </w:rPr>
        <w:t xml:space="preserve">Este Instituto de Transparencia, Acceso a la Información Pública y Protección de Datos Personales del Estado de México, es competente para conocer y resolver </w:t>
      </w:r>
      <w:r w:rsidR="00766B1F">
        <w:rPr>
          <w:rFonts w:ascii="Palatino Linotype" w:hAnsi="Palatino Linotype" w:cs="Arial"/>
          <w:sz w:val="24"/>
        </w:rPr>
        <w:t>los</w:t>
      </w:r>
      <w:r w:rsidRPr="00523CF0">
        <w:rPr>
          <w:rFonts w:ascii="Palatino Linotype" w:hAnsi="Palatino Linotype" w:cs="Arial"/>
          <w:sz w:val="24"/>
        </w:rPr>
        <w:t xml:space="preserve"> presente</w:t>
      </w:r>
      <w:r w:rsidR="00766B1F">
        <w:rPr>
          <w:rFonts w:ascii="Palatino Linotype" w:hAnsi="Palatino Linotype" w:cs="Arial"/>
          <w:sz w:val="24"/>
        </w:rPr>
        <w:t>s</w:t>
      </w:r>
      <w:r w:rsidRPr="00523CF0">
        <w:rPr>
          <w:rFonts w:ascii="Palatino Linotype" w:hAnsi="Palatino Linotype" w:cs="Arial"/>
          <w:sz w:val="24"/>
        </w:rPr>
        <w:t xml:space="preserve"> recurso</w:t>
      </w:r>
      <w:r w:rsidR="00766B1F">
        <w:rPr>
          <w:rFonts w:ascii="Palatino Linotype" w:hAnsi="Palatino Linotype" w:cs="Arial"/>
          <w:sz w:val="24"/>
        </w:rPr>
        <w:t>s</w:t>
      </w:r>
      <w:r w:rsidRPr="00523CF0">
        <w:rPr>
          <w:rFonts w:ascii="Palatino Linotype" w:hAnsi="Palatino Linotype" w:cs="Arial"/>
          <w:sz w:val="24"/>
        </w:rPr>
        <w:t xml:space="preserve"> de revisión interpuesto</w:t>
      </w:r>
      <w:r w:rsidR="00766B1F">
        <w:rPr>
          <w:rFonts w:ascii="Palatino Linotype" w:hAnsi="Palatino Linotype" w:cs="Arial"/>
          <w:sz w:val="24"/>
        </w:rPr>
        <w:t>s</w:t>
      </w:r>
      <w:r w:rsidRPr="00523CF0">
        <w:rPr>
          <w:rFonts w:ascii="Palatino Linotype" w:hAnsi="Palatino Linotype" w:cs="Arial"/>
          <w:sz w:val="24"/>
        </w:rPr>
        <w:t xml:space="preserve"> por </w:t>
      </w:r>
      <w:r w:rsidR="00235B65">
        <w:rPr>
          <w:rFonts w:ascii="Palatino Linotype" w:hAnsi="Palatino Linotype" w:cs="Arial"/>
          <w:b/>
          <w:sz w:val="24"/>
        </w:rPr>
        <w:t>El</w:t>
      </w:r>
      <w:r w:rsidR="00F952C8">
        <w:rPr>
          <w:rFonts w:ascii="Palatino Linotype" w:hAnsi="Palatino Linotype" w:cs="Arial"/>
          <w:b/>
          <w:sz w:val="24"/>
        </w:rPr>
        <w:t xml:space="preserve"> Recurrente</w:t>
      </w:r>
      <w:r w:rsidR="00766B1F" w:rsidRPr="00523CF0">
        <w:rPr>
          <w:rFonts w:ascii="Palatino Linotype" w:hAnsi="Palatino Linotype" w:cs="Arial"/>
          <w:b/>
          <w:sz w:val="24"/>
          <w:szCs w:val="24"/>
        </w:rPr>
        <w:t xml:space="preserve"> </w:t>
      </w:r>
      <w:r w:rsidRPr="00523CF0">
        <w:rPr>
          <w:rFonts w:ascii="Palatino Linotype" w:hAnsi="Palatino Linotype" w:cs="Arial"/>
          <w:sz w:val="24"/>
        </w:rPr>
        <w:t xml:space="preserve">conforme a lo dispuesto en los artículos 6, apartado A, fracción IV de la Constitución Política de los Estados Unidos Mexicanos, 5, párrafos </w:t>
      </w:r>
      <w:r w:rsidR="00B3672D" w:rsidRPr="00523CF0">
        <w:rPr>
          <w:rFonts w:ascii="Palatino Linotype" w:hAnsi="Palatino Linotype" w:cs="Arial"/>
          <w:sz w:val="24"/>
        </w:rPr>
        <w:t xml:space="preserve">vigésimo, vigésimo primero y vigésimo segundo </w:t>
      </w:r>
      <w:r w:rsidRPr="00523CF0">
        <w:rPr>
          <w:rFonts w:ascii="Palatino Linotype" w:hAnsi="Palatino Linotype" w:cs="Arial"/>
          <w:sz w:val="24"/>
        </w:rPr>
        <w:t xml:space="preserve">fracción IV de la Constitución Política del Estado Libre y Soberano de México, </w:t>
      </w:r>
      <w:r w:rsidRPr="00523CF0">
        <w:rPr>
          <w:rFonts w:ascii="Palatino Linotype" w:hAnsi="Palatino Linotype" w:cs="Arial"/>
          <w:sz w:val="24"/>
          <w:szCs w:val="24"/>
        </w:rPr>
        <w:t xml:space="preserve">1, 2 fracción II, 13, 29, 36 fracciones II y III, 176, 178, 179 fracción I, 181 párrafo tercero, 182, 185, 188 y 194 </w:t>
      </w:r>
      <w:r w:rsidRPr="00523CF0">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6749DE44" w14:textId="77777777" w:rsidR="006F6B98" w:rsidRDefault="006F6B98" w:rsidP="006F6B98">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30ACABC" w14:textId="77777777" w:rsidR="00766B1F" w:rsidRDefault="00766B1F" w:rsidP="00AE3CCC">
      <w:pPr>
        <w:spacing w:before="240" w:line="360" w:lineRule="auto"/>
        <w:jc w:val="both"/>
        <w:rPr>
          <w:rFonts w:ascii="Palatino Linotype" w:hAnsi="Palatino Linotype" w:cs="Arial"/>
          <w:sz w:val="24"/>
        </w:rPr>
      </w:pPr>
    </w:p>
    <w:p w14:paraId="101077A6" w14:textId="77777777" w:rsidR="006168E4" w:rsidRPr="00523CF0" w:rsidRDefault="006168E4" w:rsidP="00AE3CCC">
      <w:pPr>
        <w:pStyle w:val="Prrafodelista"/>
        <w:autoSpaceDE w:val="0"/>
        <w:autoSpaceDN w:val="0"/>
        <w:adjustRightInd w:val="0"/>
        <w:spacing w:before="240" w:after="160" w:line="360" w:lineRule="auto"/>
        <w:ind w:left="0"/>
        <w:jc w:val="both"/>
        <w:rPr>
          <w:rFonts w:ascii="Palatino Linotype" w:hAnsi="Palatino Linotype" w:cs="Arial"/>
          <w:b/>
        </w:rPr>
      </w:pPr>
      <w:r w:rsidRPr="00523CF0">
        <w:rPr>
          <w:rFonts w:ascii="Palatino Linotype" w:hAnsi="Palatino Linotype" w:cs="Arial"/>
          <w:b/>
          <w:sz w:val="28"/>
        </w:rPr>
        <w:t>SEGUNDO</w:t>
      </w:r>
      <w:r w:rsidRPr="00523CF0">
        <w:rPr>
          <w:rFonts w:ascii="Palatino Linotype" w:hAnsi="Palatino Linotype" w:cs="Arial"/>
          <w:b/>
        </w:rPr>
        <w:t xml:space="preserve">. </w:t>
      </w:r>
      <w:r w:rsidRPr="00523CF0">
        <w:rPr>
          <w:rFonts w:ascii="Palatino Linotype" w:hAnsi="Palatino Linotype" w:cs="Arial"/>
          <w:b/>
          <w:sz w:val="28"/>
          <w:szCs w:val="28"/>
        </w:rPr>
        <w:t>Sobre los alcances del recurso de revisión.</w:t>
      </w:r>
      <w:r w:rsidRPr="00523CF0">
        <w:rPr>
          <w:rFonts w:ascii="Palatino Linotype" w:hAnsi="Palatino Linotype" w:cs="Arial"/>
          <w:b/>
        </w:rPr>
        <w:t xml:space="preserve"> </w:t>
      </w:r>
    </w:p>
    <w:p w14:paraId="62CADD9D" w14:textId="77777777" w:rsidR="006168E4" w:rsidRPr="00523CF0" w:rsidRDefault="006168E4" w:rsidP="00AE3CCC">
      <w:pPr>
        <w:pStyle w:val="Prrafodelista"/>
        <w:autoSpaceDE w:val="0"/>
        <w:autoSpaceDN w:val="0"/>
        <w:adjustRightInd w:val="0"/>
        <w:spacing w:before="240" w:after="160" w:line="360" w:lineRule="auto"/>
        <w:ind w:left="0"/>
        <w:jc w:val="both"/>
        <w:rPr>
          <w:rFonts w:ascii="Palatino Linotype" w:hAnsi="Palatino Linotype" w:cs="Arial"/>
        </w:rPr>
      </w:pPr>
      <w:r w:rsidRPr="00523CF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BA4C6B9" w14:textId="77777777" w:rsidR="00481AAF" w:rsidRDefault="00481AAF" w:rsidP="00AE3CCC">
      <w:pPr>
        <w:pStyle w:val="Prrafodelista"/>
        <w:autoSpaceDE w:val="0"/>
        <w:autoSpaceDN w:val="0"/>
        <w:adjustRightInd w:val="0"/>
        <w:spacing w:before="240" w:after="160" w:line="360" w:lineRule="auto"/>
        <w:ind w:left="0"/>
        <w:jc w:val="both"/>
        <w:rPr>
          <w:rFonts w:ascii="Palatino Linotype" w:hAnsi="Palatino Linotype" w:cs="Arial"/>
          <w:b/>
          <w:sz w:val="28"/>
        </w:rPr>
      </w:pPr>
    </w:p>
    <w:p w14:paraId="6BFF7827" w14:textId="77777777" w:rsidR="00AC5849" w:rsidRDefault="00AC5849" w:rsidP="00AC5849">
      <w:pPr>
        <w:pStyle w:val="Prrafodelista"/>
        <w:autoSpaceDE w:val="0"/>
        <w:autoSpaceDN w:val="0"/>
        <w:adjustRightInd w:val="0"/>
        <w:spacing w:before="240" w:after="160" w:line="360" w:lineRule="auto"/>
        <w:ind w:left="0" w:right="1323"/>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42B16F8C" w14:textId="77777777" w:rsidR="00AC5849" w:rsidRDefault="00AC5849" w:rsidP="00AC5849">
      <w:pPr>
        <w:pStyle w:val="Prrafodelista"/>
        <w:tabs>
          <w:tab w:val="left" w:pos="7230"/>
        </w:tabs>
        <w:autoSpaceDE w:val="0"/>
        <w:autoSpaceDN w:val="0"/>
        <w:adjustRightInd w:val="0"/>
        <w:spacing w:before="240" w:after="160" w:line="360" w:lineRule="auto"/>
        <w:ind w:left="0"/>
        <w:jc w:val="both"/>
        <w:rPr>
          <w:rFonts w:ascii="Palatino Linotype" w:hAnsi="Palatino Linotype" w:cs="Arial"/>
        </w:rPr>
      </w:pPr>
      <w:r w:rsidRPr="00A94477">
        <w:rPr>
          <w:rFonts w:ascii="Palatino Linotype" w:hAnsi="Palatino Linotype" w:cs="Arial"/>
        </w:rPr>
        <w:lastRenderedPageBreak/>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C111F9C" w14:textId="77777777" w:rsidR="00AC5849" w:rsidRDefault="00AC5849" w:rsidP="00AC58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Pr>
          <w:rStyle w:val="Refdenotaalpie"/>
          <w:rFonts w:ascii="Palatino Linotype" w:hAnsi="Palatino Linotype" w:cs="Arial"/>
        </w:rPr>
        <w:footnoteReference w:id="1"/>
      </w:r>
      <w:r>
        <w:rPr>
          <w:rFonts w:ascii="Palatino Linotype" w:hAnsi="Palatino Linotype" w:cs="Arial"/>
        </w:rPr>
        <w:t>, la cual permite dilucidar alguna causal que impida el estudio y resolución, cuando una vez admitido el recurso de revisión se advierta una causa de improcedencia que permita sobreseerlo, sin estudiar el fondo del asunto.</w:t>
      </w:r>
    </w:p>
    <w:p w14:paraId="27F65DAB" w14:textId="77777777" w:rsidR="00AC5849" w:rsidRDefault="00AC5849" w:rsidP="00AC584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a los expedientes de los recursos de revisión que nos ocupan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3174333A" w14:textId="77777777" w:rsidR="00AC5849" w:rsidRDefault="00AC5849" w:rsidP="00AC5849">
      <w:pPr>
        <w:pStyle w:val="Prrafodelista"/>
        <w:autoSpaceDE w:val="0"/>
        <w:autoSpaceDN w:val="0"/>
        <w:adjustRightInd w:val="0"/>
        <w:spacing w:before="240" w:after="160" w:line="360" w:lineRule="auto"/>
        <w:ind w:left="0"/>
        <w:jc w:val="both"/>
        <w:rPr>
          <w:rFonts w:ascii="Palatino Linotype" w:hAnsi="Palatino Linotype" w:cs="Arial"/>
        </w:rPr>
      </w:pPr>
    </w:p>
    <w:p w14:paraId="51DE0432" w14:textId="77777777" w:rsidR="00AC5849" w:rsidRPr="008C3CD8" w:rsidRDefault="00AC5849" w:rsidP="00AC5849">
      <w:pPr>
        <w:pStyle w:val="Prrafodelista"/>
        <w:autoSpaceDE w:val="0"/>
        <w:autoSpaceDN w:val="0"/>
        <w:adjustRightInd w:val="0"/>
        <w:spacing w:line="360" w:lineRule="auto"/>
        <w:ind w:left="0" w:right="1323"/>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491CAC01" w14:textId="1C7BB866" w:rsidR="00AC5849" w:rsidRDefault="00AC5849" w:rsidP="00AE3CC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14:paraId="77344222" w14:textId="793E6E11" w:rsidR="00D82E6B" w:rsidRDefault="00BD6DE6" w:rsidP="009510B5">
      <w:pPr>
        <w:pStyle w:val="Prrafodelista"/>
        <w:autoSpaceDE w:val="0"/>
        <w:autoSpaceDN w:val="0"/>
        <w:adjustRightInd w:val="0"/>
        <w:spacing w:line="360" w:lineRule="auto"/>
        <w:ind w:left="0"/>
        <w:jc w:val="both"/>
        <w:rPr>
          <w:rFonts w:ascii="Palatino Linotype" w:hAnsi="Palatino Linotype" w:cs="Arial"/>
        </w:rPr>
      </w:pPr>
      <w:r w:rsidRPr="00A14FEA">
        <w:rPr>
          <w:rFonts w:ascii="Palatino Linotype" w:hAnsi="Palatino Linotype" w:cs="Arial"/>
        </w:rPr>
        <w:t xml:space="preserve">En un primer plano es </w:t>
      </w:r>
      <w:r w:rsidR="001B2CFA">
        <w:rPr>
          <w:rFonts w:ascii="Palatino Linotype" w:hAnsi="Palatino Linotype" w:cs="Arial"/>
        </w:rPr>
        <w:t>necesario retomar y delimitar los requerimientos de</w:t>
      </w:r>
      <w:r w:rsidR="00ED7713">
        <w:rPr>
          <w:rFonts w:ascii="Palatino Linotype" w:hAnsi="Palatino Linotype" w:cs="Arial"/>
        </w:rPr>
        <w:t xml:space="preserve"> la solicitud</w:t>
      </w:r>
      <w:r w:rsidR="001B2CFA">
        <w:rPr>
          <w:rFonts w:ascii="Palatino Linotype" w:hAnsi="Palatino Linotype" w:cs="Arial"/>
        </w:rPr>
        <w:t xml:space="preserve"> de información, la</w:t>
      </w:r>
      <w:r w:rsidR="000414CF">
        <w:rPr>
          <w:rFonts w:ascii="Palatino Linotype" w:hAnsi="Palatino Linotype" w:cs="Arial"/>
        </w:rPr>
        <w:t xml:space="preserve"> cual</w:t>
      </w:r>
      <w:r w:rsidR="001B2CFA">
        <w:rPr>
          <w:rFonts w:ascii="Palatino Linotype" w:hAnsi="Palatino Linotype" w:cs="Arial"/>
        </w:rPr>
        <w:t xml:space="preserve"> versa en conocer el o los documentos en donde conste la siguiente información:  </w:t>
      </w:r>
    </w:p>
    <w:p w14:paraId="084E23D0" w14:textId="69EC810F" w:rsidR="001B2CFA" w:rsidRPr="000414CF" w:rsidRDefault="000414CF" w:rsidP="000414CF">
      <w:pPr>
        <w:pStyle w:val="Prrafodelista"/>
        <w:numPr>
          <w:ilvl w:val="0"/>
          <w:numId w:val="1"/>
        </w:numPr>
        <w:autoSpaceDE w:val="0"/>
        <w:autoSpaceDN w:val="0"/>
        <w:adjustRightInd w:val="0"/>
        <w:spacing w:line="360" w:lineRule="auto"/>
        <w:jc w:val="both"/>
        <w:rPr>
          <w:rFonts w:ascii="Palatino Linotype" w:hAnsi="Palatino Linotype" w:cs="Arial"/>
        </w:rPr>
      </w:pPr>
      <w:r w:rsidRPr="000414CF">
        <w:rPr>
          <w:rFonts w:ascii="Palatino Linotype" w:hAnsi="Palatino Linotype" w:cs="Arial"/>
        </w:rPr>
        <w:t>cuantos asentamientos bajo el régimen condominal existen en Huixquilucan y cuántas viviendas tiene cada uno</w:t>
      </w:r>
      <w:r>
        <w:rPr>
          <w:rFonts w:ascii="Palatino Linotype" w:hAnsi="Palatino Linotype" w:cs="Arial"/>
        </w:rPr>
        <w:t>.</w:t>
      </w:r>
    </w:p>
    <w:p w14:paraId="0F826D9B" w14:textId="02D46AF4" w:rsidR="001B2CFA" w:rsidRDefault="001B2CFA" w:rsidP="001B2CFA">
      <w:pPr>
        <w:spacing w:before="240" w:after="240" w:line="360" w:lineRule="auto"/>
        <w:jc w:val="both"/>
        <w:rPr>
          <w:rFonts w:ascii="Palatino Linotype" w:hAnsi="Palatino Linotype" w:cs="Arial"/>
          <w:sz w:val="24"/>
          <w:szCs w:val="24"/>
        </w:rPr>
      </w:pPr>
      <w:r w:rsidRPr="00003567">
        <w:rPr>
          <w:rFonts w:ascii="Palatino Linotype" w:hAnsi="Palatino Linotype" w:cs="Arial"/>
          <w:sz w:val="24"/>
          <w:szCs w:val="24"/>
        </w:rPr>
        <w:t>En esta tesitura, se procede al análisis del presente recurso, así como al contenido íntegro de</w:t>
      </w:r>
      <w:r>
        <w:rPr>
          <w:rFonts w:ascii="Palatino Linotype" w:hAnsi="Palatino Linotype" w:cs="Arial"/>
          <w:sz w:val="24"/>
          <w:szCs w:val="24"/>
        </w:rPr>
        <w:t xml:space="preserve"> las actuaciones que obran en los</w:t>
      </w:r>
      <w:r w:rsidRPr="00003567">
        <w:rPr>
          <w:rFonts w:ascii="Palatino Linotype" w:hAnsi="Palatino Linotype" w:cs="Arial"/>
          <w:sz w:val="24"/>
          <w:szCs w:val="24"/>
        </w:rPr>
        <w:t xml:space="preserve"> expediente</w:t>
      </w:r>
      <w:r>
        <w:rPr>
          <w:rFonts w:ascii="Palatino Linotype" w:hAnsi="Palatino Linotype" w:cs="Arial"/>
          <w:sz w:val="24"/>
          <w:szCs w:val="24"/>
        </w:rPr>
        <w:t>s</w:t>
      </w:r>
      <w:r w:rsidRPr="00003567">
        <w:rPr>
          <w:rFonts w:ascii="Palatino Linotype" w:hAnsi="Palatino Linotype" w:cs="Arial"/>
          <w:sz w:val="24"/>
          <w:szCs w:val="24"/>
        </w:rPr>
        <w:t xml:space="preserve"> electrónico</w:t>
      </w:r>
      <w:r>
        <w:rPr>
          <w:rFonts w:ascii="Palatino Linotype" w:hAnsi="Palatino Linotype" w:cs="Arial"/>
          <w:sz w:val="24"/>
          <w:szCs w:val="24"/>
        </w:rPr>
        <w:t>s</w:t>
      </w:r>
      <w:r w:rsidRPr="00003567">
        <w:rPr>
          <w:rFonts w:ascii="Palatino Linotype" w:hAnsi="Palatino Linotype" w:cs="Arial"/>
          <w:sz w:val="24"/>
          <w:szCs w:val="24"/>
        </w:rPr>
        <w:t xml:space="preserve">, para así estar en </w:t>
      </w:r>
      <w:r w:rsidRPr="00003567">
        <w:rPr>
          <w:rFonts w:ascii="Palatino Linotype" w:hAnsi="Palatino Linotype" w:cs="Arial"/>
          <w:sz w:val="24"/>
          <w:szCs w:val="24"/>
        </w:rPr>
        <w:lastRenderedPageBreak/>
        <w:t>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2A27F8E" w14:textId="77777777" w:rsidR="000414CF" w:rsidRDefault="005A5655" w:rsidP="005A5655">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 xml:space="preserve">Bajo estas líneas argumentativas, como se mencionó en el antecedente segundo </w:t>
      </w:r>
      <w:r>
        <w:rPr>
          <w:rFonts w:ascii="Palatino Linotype" w:eastAsia="Times New Roman" w:hAnsi="Palatino Linotype" w:cs="Times New Roman"/>
          <w:b/>
          <w:sz w:val="24"/>
          <w:szCs w:val="24"/>
          <w:lang w:val="es-ES_tradnl" w:eastAsia="es-ES"/>
        </w:rPr>
        <w:t xml:space="preserve">El Sujeto Obligado </w:t>
      </w:r>
      <w:r>
        <w:rPr>
          <w:rFonts w:ascii="Palatino Linotype" w:eastAsia="Times New Roman" w:hAnsi="Palatino Linotype" w:cs="Times New Roman"/>
          <w:sz w:val="24"/>
          <w:szCs w:val="24"/>
          <w:lang w:val="es-ES_tradnl" w:eastAsia="es-ES"/>
        </w:rPr>
        <w:t xml:space="preserve">en fecha </w:t>
      </w:r>
      <w:r w:rsidR="000414CF">
        <w:rPr>
          <w:rFonts w:ascii="Palatino Linotype" w:eastAsia="Times New Roman" w:hAnsi="Palatino Linotype" w:cs="Times New Roman"/>
          <w:sz w:val="24"/>
          <w:szCs w:val="24"/>
          <w:lang w:val="es-ES_tradnl" w:eastAsia="es-ES"/>
        </w:rPr>
        <w:t>nueve de abril</w:t>
      </w:r>
      <w:r>
        <w:rPr>
          <w:rFonts w:ascii="Palatino Linotype" w:eastAsia="Times New Roman" w:hAnsi="Palatino Linotype" w:cs="Times New Roman"/>
          <w:sz w:val="24"/>
          <w:szCs w:val="24"/>
          <w:lang w:val="es-ES_tradnl" w:eastAsia="es-ES"/>
        </w:rPr>
        <w:t xml:space="preserve"> del presente rindió su respuesta a la</w:t>
      </w:r>
      <w:r w:rsidR="000414CF">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solicitud de información formulada por </w:t>
      </w:r>
      <w:r w:rsidR="0099071B">
        <w:rPr>
          <w:rFonts w:ascii="Palatino Linotype" w:eastAsia="Times New Roman" w:hAnsi="Palatino Linotype" w:cs="Times New Roman"/>
          <w:b/>
          <w:sz w:val="24"/>
          <w:szCs w:val="24"/>
          <w:lang w:val="es-ES_tradnl" w:eastAsia="es-ES"/>
        </w:rPr>
        <w:t xml:space="preserve">El Recurrente, </w:t>
      </w:r>
      <w:r w:rsidR="0099071B">
        <w:rPr>
          <w:rFonts w:ascii="Palatino Linotype" w:eastAsia="Times New Roman" w:hAnsi="Palatino Linotype" w:cs="Times New Roman"/>
          <w:sz w:val="24"/>
          <w:szCs w:val="24"/>
          <w:lang w:val="es-ES_tradnl" w:eastAsia="es-ES"/>
        </w:rPr>
        <w:t>la cual fue</w:t>
      </w:r>
      <w:r w:rsidR="000414CF">
        <w:rPr>
          <w:rFonts w:ascii="Palatino Linotype" w:eastAsia="Times New Roman" w:hAnsi="Palatino Linotype" w:cs="Times New Roman"/>
          <w:sz w:val="24"/>
          <w:szCs w:val="24"/>
          <w:lang w:val="es-ES_tradnl" w:eastAsia="es-ES"/>
        </w:rPr>
        <w:t xml:space="preserve"> referida</w:t>
      </w:r>
      <w:r w:rsidR="0099071B">
        <w:rPr>
          <w:rFonts w:ascii="Palatino Linotype" w:eastAsia="Times New Roman" w:hAnsi="Palatino Linotype" w:cs="Times New Roman"/>
          <w:sz w:val="24"/>
          <w:szCs w:val="24"/>
          <w:lang w:val="es-ES_tradnl" w:eastAsia="es-ES"/>
        </w:rPr>
        <w:t xml:space="preserve"> </w:t>
      </w:r>
      <w:r w:rsidR="000414CF">
        <w:rPr>
          <w:rFonts w:ascii="Palatino Linotype" w:eastAsia="Times New Roman" w:hAnsi="Palatino Linotype" w:cs="Times New Roman"/>
          <w:sz w:val="24"/>
          <w:szCs w:val="24"/>
          <w:lang w:val="es-ES_tradnl" w:eastAsia="es-ES"/>
        </w:rPr>
        <w:t>con anterioridad, adjuntando lo siguiente:</w:t>
      </w:r>
    </w:p>
    <w:p w14:paraId="2DA08D05" w14:textId="77777777" w:rsidR="000414CF" w:rsidRPr="000414CF" w:rsidRDefault="000414CF" w:rsidP="000414CF">
      <w:pPr>
        <w:spacing w:before="240" w:after="240" w:line="360" w:lineRule="auto"/>
        <w:ind w:left="360"/>
        <w:jc w:val="both"/>
        <w:rPr>
          <w:rFonts w:ascii="Palatino Linotype" w:hAnsi="Palatino Linotype"/>
          <w:i/>
        </w:rPr>
      </w:pPr>
      <w:r w:rsidRPr="000414CF">
        <w:rPr>
          <w:rFonts w:ascii="Palatino Linotype" w:hAnsi="Palatino Linotype"/>
          <w:b/>
        </w:rPr>
        <w:t xml:space="preserve"> </w:t>
      </w:r>
      <w:r w:rsidR="0099071B" w:rsidRPr="000414CF">
        <w:rPr>
          <w:rFonts w:ascii="Palatino Linotype" w:hAnsi="Palatino Linotype"/>
          <w:i/>
        </w:rPr>
        <w:t>“</w:t>
      </w:r>
      <w:r w:rsidRPr="000414CF">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570D654" w14:textId="246F6DEF" w:rsidR="0099071B" w:rsidRDefault="000414CF" w:rsidP="000414CF">
      <w:pPr>
        <w:spacing w:before="240" w:after="240" w:line="360" w:lineRule="auto"/>
        <w:ind w:left="360"/>
        <w:jc w:val="both"/>
        <w:rPr>
          <w:rFonts w:ascii="Palatino Linotype" w:hAnsi="Palatino Linotype" w:cs="Arial"/>
          <w:i/>
        </w:rPr>
      </w:pPr>
      <w:r w:rsidRPr="000414CF">
        <w:rPr>
          <w:rFonts w:ascii="Palatino Linotype" w:hAnsi="Palatino Linotype"/>
          <w:i/>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2021; en atención a su solicitud de información número 00109/HUIXQUIL/IP/2021, que a letra dice: “cuantos asentamientos bajo el régimen condominal </w:t>
      </w:r>
      <w:r w:rsidRPr="000414CF">
        <w:rPr>
          <w:rFonts w:ascii="Palatino Linotype" w:hAnsi="Palatino Linotype"/>
          <w:i/>
        </w:rPr>
        <w:lastRenderedPageBreak/>
        <w:t>existen en Huixquilucan y cuántas viviendas tiene cada uno.” (SIC). Sobre el particular, esta Unidad de Transparencia en ejercicio de las atribuciones que la Ley le confiere, turnó su solicitud de información a la siguiente área administrativa: Dirección General de Desarrollo Urbano Sustentable que, conforme al Reglamento Orgánico de la Administración Pública Municipal de Huixquilucan, Estado de México 2021, es competente para dar contestación a su requerimiento, por lo que manifestó lo siguiente: Dirección General de Desarrollo Urbano Sustentable: “Buen día Por medio del presente, hago de su conocimiento que la Dirección General de Desarrollo Urbano Sustentable del municipio de Huixquilucan carece de competencia para autorizar conjuntos urbanos, condominios, subdivisiones, relotificaciones y fusiones, lo anterior con fundamento en el artículo 5.9 fracción IV del Código Administrativo del Estado de México, siendo que se trata de un trámite perteneciente a la Secretaría de Desarrollo Urbano y Metropolitano del Gobierno del Estado de México, como lo indica el numeral citado; por lo que se desconoce la información requerida. Se informa para los efectos legales conducentes” (sic),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w:t>
      </w:r>
      <w:r>
        <w:rPr>
          <w:rFonts w:ascii="Palatino Linotype" w:hAnsi="Palatino Linotype"/>
          <w:i/>
        </w:rPr>
        <w:t>” [SIC]</w:t>
      </w:r>
      <w:r w:rsidR="0099071B" w:rsidRPr="000414CF">
        <w:rPr>
          <w:rFonts w:ascii="Palatino Linotype" w:hAnsi="Palatino Linotype"/>
          <w:i/>
        </w:rPr>
        <w:t xml:space="preserve">  </w:t>
      </w:r>
    </w:p>
    <w:p w14:paraId="61D91D86" w14:textId="77777777" w:rsidR="000414CF" w:rsidRPr="000414CF" w:rsidRDefault="000414CF" w:rsidP="000414CF">
      <w:pPr>
        <w:spacing w:before="240" w:after="240" w:line="360" w:lineRule="auto"/>
        <w:ind w:left="360"/>
        <w:jc w:val="both"/>
        <w:rPr>
          <w:rFonts w:ascii="Palatino Linotype" w:hAnsi="Palatino Linotype" w:cs="Arial"/>
          <w:i/>
        </w:rPr>
      </w:pPr>
    </w:p>
    <w:p w14:paraId="3040C41E" w14:textId="22EA9EF9" w:rsidR="0099071B" w:rsidRDefault="0099071B" w:rsidP="005A5655">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lastRenderedPageBreak/>
        <w:t xml:space="preserve">De lo anteriormente expuesto, se desprende que </w:t>
      </w:r>
      <w:r>
        <w:rPr>
          <w:rFonts w:ascii="Palatino Linotype" w:eastAsia="Times New Roman" w:hAnsi="Palatino Linotype" w:cs="Times New Roman"/>
          <w:b/>
          <w:sz w:val="24"/>
          <w:szCs w:val="24"/>
          <w:lang w:val="es-ES_tradnl" w:eastAsia="es-ES"/>
        </w:rPr>
        <w:t xml:space="preserve">El Sujeto Obligado </w:t>
      </w:r>
      <w:r>
        <w:rPr>
          <w:rFonts w:ascii="Palatino Linotype" w:eastAsia="Times New Roman" w:hAnsi="Palatino Linotype" w:cs="Times New Roman"/>
          <w:sz w:val="24"/>
          <w:szCs w:val="24"/>
          <w:lang w:val="es-ES_tradnl" w:eastAsia="es-ES"/>
        </w:rPr>
        <w:t xml:space="preserve">manifestó que </w:t>
      </w:r>
      <w:r w:rsidR="00D3214A">
        <w:rPr>
          <w:rFonts w:ascii="Palatino Linotype" w:eastAsia="Times New Roman" w:hAnsi="Palatino Linotype" w:cs="Times New Roman"/>
          <w:sz w:val="24"/>
          <w:szCs w:val="24"/>
          <w:lang w:val="es-ES_tradnl" w:eastAsia="es-ES"/>
        </w:rPr>
        <w:t xml:space="preserve">la solicitud de información fue turnada a la Dirección General de Desarrollo Urbano, quien respondió que </w:t>
      </w:r>
      <w:r w:rsidR="00DC735B" w:rsidRPr="00DC735B">
        <w:rPr>
          <w:rFonts w:ascii="Palatino Linotype" w:eastAsia="Times New Roman" w:hAnsi="Palatino Linotype" w:cs="Times New Roman"/>
          <w:sz w:val="24"/>
          <w:szCs w:val="24"/>
          <w:lang w:val="es-ES_tradnl" w:eastAsia="es-ES"/>
        </w:rPr>
        <w:t>carece de competencia para autorizar conjuntos urbanos, condominios, subdivisiones, relotificaciones y fusiones, lo anterior con fundamento en el artículo 5.9 fracción IV del Código Administrativo del Estado de México, siendo que se trata de un trámite perteneciente a la Secretaría de Desarrollo Urbano y Metropolitano del Gobierno del Estado de México, como lo indica el numeral citado; por lo que se desconoce la información requerida. Se informa para los efectos legales conducentes</w:t>
      </w:r>
      <w:r>
        <w:rPr>
          <w:rFonts w:ascii="Palatino Linotype" w:eastAsia="Times New Roman" w:hAnsi="Palatino Linotype" w:cs="Times New Roman"/>
          <w:sz w:val="24"/>
          <w:szCs w:val="24"/>
          <w:lang w:val="es-ES_tradnl" w:eastAsia="es-ES"/>
        </w:rPr>
        <w:t xml:space="preserve">. </w:t>
      </w:r>
    </w:p>
    <w:p w14:paraId="26F31A07" w14:textId="6774A828" w:rsidR="0099071B" w:rsidRDefault="0099071B" w:rsidP="005A5655">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Inconforme con la</w:t>
      </w:r>
      <w:r w:rsidR="00DC735B">
        <w:rPr>
          <w:rFonts w:ascii="Palatino Linotype" w:eastAsia="Times New Roman" w:hAnsi="Palatino Linotype" w:cs="Times New Roman"/>
          <w:sz w:val="24"/>
          <w:szCs w:val="24"/>
          <w:lang w:val="es-ES_tradnl" w:eastAsia="es-ES"/>
        </w:rPr>
        <w:t xml:space="preserve"> respuesta</w:t>
      </w:r>
      <w:r>
        <w:rPr>
          <w:rFonts w:ascii="Palatino Linotype" w:eastAsia="Times New Roman" w:hAnsi="Palatino Linotype" w:cs="Times New Roman"/>
          <w:sz w:val="24"/>
          <w:szCs w:val="24"/>
          <w:lang w:val="es-ES_tradnl" w:eastAsia="es-ES"/>
        </w:rPr>
        <w:t xml:space="preserve"> del </w:t>
      </w:r>
      <w:r>
        <w:rPr>
          <w:rFonts w:ascii="Palatino Linotype" w:eastAsia="Times New Roman" w:hAnsi="Palatino Linotype" w:cs="Times New Roman"/>
          <w:b/>
          <w:sz w:val="24"/>
          <w:szCs w:val="24"/>
          <w:lang w:val="es-ES_tradnl" w:eastAsia="es-ES"/>
        </w:rPr>
        <w:t xml:space="preserve">Sujeto Obligado, El Recurrente </w:t>
      </w:r>
      <w:r>
        <w:rPr>
          <w:rFonts w:ascii="Palatino Linotype" w:eastAsia="Times New Roman" w:hAnsi="Palatino Linotype" w:cs="Times New Roman"/>
          <w:sz w:val="24"/>
          <w:szCs w:val="24"/>
          <w:lang w:val="es-ES_tradnl" w:eastAsia="es-ES"/>
        </w:rPr>
        <w:t>inter</w:t>
      </w:r>
      <w:r w:rsidR="00DC735B">
        <w:rPr>
          <w:rFonts w:ascii="Palatino Linotype" w:eastAsia="Times New Roman" w:hAnsi="Palatino Linotype" w:cs="Times New Roman"/>
          <w:sz w:val="24"/>
          <w:szCs w:val="24"/>
          <w:lang w:val="es-ES_tradnl" w:eastAsia="es-ES"/>
        </w:rPr>
        <w:t>puso recurso</w:t>
      </w:r>
      <w:r>
        <w:rPr>
          <w:rFonts w:ascii="Palatino Linotype" w:eastAsia="Times New Roman" w:hAnsi="Palatino Linotype" w:cs="Times New Roman"/>
          <w:sz w:val="24"/>
          <w:szCs w:val="24"/>
          <w:lang w:val="es-ES_tradnl" w:eastAsia="es-ES"/>
        </w:rPr>
        <w:t xml:space="preserve"> de revisión en fecha </w:t>
      </w:r>
      <w:r w:rsidR="00DC735B">
        <w:rPr>
          <w:rFonts w:ascii="Palatino Linotype" w:eastAsia="Times New Roman" w:hAnsi="Palatino Linotype" w:cs="Times New Roman"/>
          <w:sz w:val="24"/>
          <w:szCs w:val="24"/>
          <w:lang w:val="es-ES_tradnl" w:eastAsia="es-ES"/>
        </w:rPr>
        <w:t>diecinueve de abril</w:t>
      </w:r>
      <w:r>
        <w:rPr>
          <w:rFonts w:ascii="Palatino Linotype" w:eastAsia="Times New Roman" w:hAnsi="Palatino Linotype" w:cs="Times New Roman"/>
          <w:sz w:val="24"/>
          <w:szCs w:val="24"/>
          <w:lang w:val="es-ES_tradnl" w:eastAsia="es-ES"/>
        </w:rPr>
        <w:t xml:space="preserve">, admitiéndose el </w:t>
      </w:r>
      <w:r w:rsidR="00DC735B">
        <w:rPr>
          <w:rFonts w:ascii="Palatino Linotype" w:eastAsia="Times New Roman" w:hAnsi="Palatino Linotype" w:cs="Times New Roman"/>
          <w:sz w:val="24"/>
          <w:szCs w:val="24"/>
          <w:lang w:val="es-ES_tradnl" w:eastAsia="es-ES"/>
        </w:rPr>
        <w:t>veintitrés de abril</w:t>
      </w:r>
      <w:r>
        <w:rPr>
          <w:rFonts w:ascii="Palatino Linotype" w:eastAsia="Times New Roman" w:hAnsi="Palatino Linotype" w:cs="Times New Roman"/>
          <w:sz w:val="24"/>
          <w:szCs w:val="24"/>
          <w:lang w:val="es-ES_tradnl" w:eastAsia="es-ES"/>
        </w:rPr>
        <w:t xml:space="preserve">, ambos del año en curso. Señalando las razones o motivos de inconformidad plasmadas en el antecedente tercero, mismas que se tienen por reproducidas en atención al principio de economía procesal. </w:t>
      </w:r>
    </w:p>
    <w:p w14:paraId="752449AC" w14:textId="77777777" w:rsidR="00595E8C" w:rsidRDefault="00595E8C" w:rsidP="00595E8C">
      <w:pPr>
        <w:tabs>
          <w:tab w:val="right" w:leader="dot" w:pos="8505"/>
        </w:tabs>
        <w:spacing w:before="240" w:after="24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En contraste, como fue referido en el antecedente quinto, </w:t>
      </w:r>
      <w:r>
        <w:rPr>
          <w:rFonts w:ascii="Palatino Linotype" w:hAnsi="Palatino Linotype" w:cs="Arial"/>
          <w:b/>
          <w:bCs/>
          <w:sz w:val="24"/>
          <w:szCs w:val="24"/>
          <w:lang w:eastAsia="es-MX"/>
        </w:rPr>
        <w:t xml:space="preserve">El Sujeto Obligado </w:t>
      </w:r>
      <w:r>
        <w:rPr>
          <w:rFonts w:ascii="Palatino Linotype" w:hAnsi="Palatino Linotype" w:cs="Arial"/>
          <w:sz w:val="24"/>
          <w:szCs w:val="24"/>
          <w:lang w:eastAsia="es-MX"/>
        </w:rPr>
        <w:t>rindió su informe justificado, consistente en lo siguiente:</w:t>
      </w:r>
    </w:p>
    <w:p w14:paraId="0C2B4219" w14:textId="1B2E80E6" w:rsidR="00595E8C" w:rsidRPr="00B52FBD" w:rsidRDefault="00595E8C" w:rsidP="005C1B6B">
      <w:pPr>
        <w:pStyle w:val="Prrafodelista"/>
        <w:numPr>
          <w:ilvl w:val="0"/>
          <w:numId w:val="12"/>
        </w:numPr>
        <w:tabs>
          <w:tab w:val="right" w:leader="dot" w:pos="8505"/>
        </w:tabs>
        <w:spacing w:before="240" w:after="240" w:line="360" w:lineRule="auto"/>
        <w:jc w:val="both"/>
        <w:rPr>
          <w:rFonts w:ascii="Palatino Linotype" w:hAnsi="Palatino Linotype" w:cs="Arial"/>
          <w:b/>
          <w:bCs/>
          <w:lang w:val="es-MX" w:eastAsia="es-MX"/>
        </w:rPr>
      </w:pPr>
      <w:r w:rsidRPr="0096015A">
        <w:rPr>
          <w:rFonts w:ascii="Palatino Linotype" w:hAnsi="Palatino Linotype" w:cs="Arial"/>
          <w:b/>
          <w:bCs/>
          <w:lang w:val="es-MX" w:eastAsia="es-MX"/>
        </w:rPr>
        <w:t>“</w:t>
      </w:r>
      <w:r w:rsidR="005C1B6B" w:rsidRPr="005C1B6B">
        <w:rPr>
          <w:rFonts w:ascii="Palatino Linotype" w:hAnsi="Palatino Linotype" w:cs="Arial"/>
          <w:b/>
          <w:bCs/>
          <w:lang w:val="es-MX" w:eastAsia="es-MX"/>
        </w:rPr>
        <w:t>INFORME JUSTIFICADO RR 01845 DGDUS.pdf</w:t>
      </w:r>
      <w:r w:rsidRPr="0096015A">
        <w:rPr>
          <w:rFonts w:ascii="Palatino Linotype" w:hAnsi="Palatino Linotype" w:cs="Arial"/>
          <w:b/>
          <w:bCs/>
          <w:lang w:val="es-MX" w:eastAsia="es-MX"/>
        </w:rPr>
        <w:t xml:space="preserve">”: </w:t>
      </w:r>
      <w:r w:rsidR="005C1B6B">
        <w:rPr>
          <w:rFonts w:ascii="Palatino Linotype" w:hAnsi="Palatino Linotype" w:cs="Arial"/>
          <w:lang w:val="es-MX" w:eastAsia="es-MX"/>
        </w:rPr>
        <w:t>Documento signado por el Titular de la Unidad de Transparencia en el cual medularmente hace referencia que la Dirección General de Desarrollo Urbano</w:t>
      </w:r>
      <w:r w:rsidR="00B52FBD">
        <w:rPr>
          <w:rFonts w:ascii="Palatino Linotype" w:hAnsi="Palatino Linotype" w:cs="Arial"/>
          <w:lang w:val="es-MX" w:eastAsia="es-MX"/>
        </w:rPr>
        <w:t xml:space="preserve"> Sustentable emitió respuesta mediante oficio DGDUS/SC/71/2021</w:t>
      </w:r>
      <w:r>
        <w:rPr>
          <w:rFonts w:ascii="Palatino Linotype" w:hAnsi="Palatino Linotype" w:cs="Arial"/>
          <w:lang w:val="es-MX" w:eastAsia="es-MX"/>
        </w:rPr>
        <w:t xml:space="preserve">, tal como se muestra en las siguientes imágenes: </w:t>
      </w:r>
    </w:p>
    <w:p w14:paraId="6213B080" w14:textId="3C2BE12A" w:rsidR="00B52FBD" w:rsidRDefault="00443DBB" w:rsidP="00443DBB">
      <w:pPr>
        <w:pStyle w:val="Prrafodelista"/>
        <w:tabs>
          <w:tab w:val="right" w:leader="dot" w:pos="8505"/>
        </w:tabs>
        <w:spacing w:before="240" w:after="240" w:line="360" w:lineRule="auto"/>
        <w:ind w:left="0"/>
        <w:jc w:val="center"/>
        <w:rPr>
          <w:rFonts w:ascii="Palatino Linotype" w:hAnsi="Palatino Linotype" w:cs="Arial"/>
          <w:b/>
          <w:bCs/>
          <w:lang w:val="es-MX" w:eastAsia="es-MX"/>
        </w:rPr>
      </w:pPr>
      <w:r>
        <w:rPr>
          <w:rFonts w:ascii="Palatino Linotype" w:hAnsi="Palatino Linotype" w:cs="Arial"/>
          <w:b/>
          <w:bCs/>
          <w:noProof/>
          <w:lang w:val="es-MX" w:eastAsia="es-MX"/>
        </w:rPr>
        <w:lastRenderedPageBreak/>
        <w:drawing>
          <wp:inline distT="0" distB="0" distL="0" distR="0" wp14:anchorId="69C2A521" wp14:editId="7BC79E2E">
            <wp:extent cx="5475723" cy="6259286"/>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0607" cy="6264869"/>
                    </a:xfrm>
                    <a:prstGeom prst="rect">
                      <a:avLst/>
                    </a:prstGeom>
                    <a:noFill/>
                    <a:ln>
                      <a:noFill/>
                    </a:ln>
                  </pic:spPr>
                </pic:pic>
              </a:graphicData>
            </a:graphic>
          </wp:inline>
        </w:drawing>
      </w:r>
      <w:bookmarkStart w:id="0" w:name="_GoBack"/>
      <w:bookmarkEnd w:id="0"/>
    </w:p>
    <w:p w14:paraId="4AC7D471" w14:textId="7CF83A92" w:rsidR="00B52FBD" w:rsidRDefault="00B52FBD" w:rsidP="00B52FBD">
      <w:pPr>
        <w:pStyle w:val="Prrafodelista"/>
        <w:tabs>
          <w:tab w:val="right" w:leader="dot" w:pos="8505"/>
        </w:tabs>
        <w:spacing w:before="240" w:after="240" w:line="360" w:lineRule="auto"/>
        <w:ind w:left="0"/>
        <w:jc w:val="both"/>
        <w:rPr>
          <w:rFonts w:ascii="Palatino Linotype" w:hAnsi="Palatino Linotype" w:cs="Arial"/>
          <w:b/>
          <w:bCs/>
          <w:lang w:val="es-MX" w:eastAsia="es-MX"/>
        </w:rPr>
      </w:pPr>
      <w:r>
        <w:rPr>
          <w:rFonts w:ascii="Palatino Linotype" w:hAnsi="Palatino Linotype" w:cs="Arial"/>
          <w:b/>
          <w:bCs/>
          <w:noProof/>
          <w:lang w:val="es-MX" w:eastAsia="es-MX"/>
        </w:rPr>
        <w:lastRenderedPageBreak/>
        <w:drawing>
          <wp:inline distT="0" distB="0" distL="0" distR="0" wp14:anchorId="251FBA1E" wp14:editId="00FA318D">
            <wp:extent cx="5730844" cy="7445100"/>
            <wp:effectExtent l="0" t="0" r="381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0855" cy="7458106"/>
                    </a:xfrm>
                    <a:prstGeom prst="rect">
                      <a:avLst/>
                    </a:prstGeom>
                    <a:noFill/>
                    <a:ln>
                      <a:noFill/>
                    </a:ln>
                  </pic:spPr>
                </pic:pic>
              </a:graphicData>
            </a:graphic>
          </wp:inline>
        </w:drawing>
      </w:r>
    </w:p>
    <w:p w14:paraId="5B41A767" w14:textId="5B78F15A" w:rsidR="00B52FBD" w:rsidRPr="005C1B6B" w:rsidRDefault="00B52FBD" w:rsidP="00B52FBD">
      <w:pPr>
        <w:pStyle w:val="Prrafodelista"/>
        <w:tabs>
          <w:tab w:val="right" w:leader="dot" w:pos="8505"/>
        </w:tabs>
        <w:spacing w:before="240" w:after="240" w:line="360" w:lineRule="auto"/>
        <w:ind w:left="0"/>
        <w:jc w:val="both"/>
        <w:rPr>
          <w:rFonts w:ascii="Palatino Linotype" w:hAnsi="Palatino Linotype" w:cs="Arial"/>
          <w:b/>
          <w:bCs/>
          <w:lang w:val="es-MX" w:eastAsia="es-MX"/>
        </w:rPr>
      </w:pPr>
      <w:r>
        <w:rPr>
          <w:rFonts w:ascii="Palatino Linotype" w:hAnsi="Palatino Linotype" w:cs="Arial"/>
          <w:b/>
          <w:bCs/>
          <w:noProof/>
          <w:lang w:val="es-MX" w:eastAsia="es-MX"/>
        </w:rPr>
        <w:lastRenderedPageBreak/>
        <w:drawing>
          <wp:inline distT="0" distB="0" distL="0" distR="0" wp14:anchorId="5353E80B" wp14:editId="65A14A0F">
            <wp:extent cx="5730844" cy="7445919"/>
            <wp:effectExtent l="0" t="0" r="381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8693" cy="7456117"/>
                    </a:xfrm>
                    <a:prstGeom prst="rect">
                      <a:avLst/>
                    </a:prstGeom>
                    <a:noFill/>
                    <a:ln>
                      <a:noFill/>
                    </a:ln>
                  </pic:spPr>
                </pic:pic>
              </a:graphicData>
            </a:graphic>
          </wp:inline>
        </w:drawing>
      </w:r>
    </w:p>
    <w:p w14:paraId="1BF78853" w14:textId="25496AE7" w:rsidR="005C1B6B" w:rsidRPr="00D2494B" w:rsidRDefault="005C1B6B" w:rsidP="005C1B6B">
      <w:pPr>
        <w:pStyle w:val="Prrafodelista"/>
        <w:numPr>
          <w:ilvl w:val="0"/>
          <w:numId w:val="12"/>
        </w:numPr>
        <w:tabs>
          <w:tab w:val="right" w:leader="dot" w:pos="8505"/>
        </w:tabs>
        <w:spacing w:before="240" w:after="240" w:line="360" w:lineRule="auto"/>
        <w:jc w:val="both"/>
        <w:rPr>
          <w:rFonts w:ascii="Palatino Linotype" w:hAnsi="Palatino Linotype" w:cs="Arial"/>
          <w:b/>
          <w:bCs/>
          <w:lang w:val="es-MX" w:eastAsia="es-MX"/>
        </w:rPr>
      </w:pPr>
      <w:r w:rsidRPr="0096015A">
        <w:rPr>
          <w:rFonts w:ascii="Palatino Linotype" w:hAnsi="Palatino Linotype" w:cs="Arial"/>
          <w:b/>
          <w:bCs/>
          <w:lang w:val="es-MX" w:eastAsia="es-MX"/>
        </w:rPr>
        <w:lastRenderedPageBreak/>
        <w:t>“</w:t>
      </w:r>
      <w:r w:rsidRPr="005C1B6B">
        <w:rPr>
          <w:rFonts w:ascii="Palatino Linotype" w:hAnsi="Palatino Linotype" w:cs="Arial"/>
          <w:b/>
          <w:bCs/>
          <w:lang w:val="es-MX" w:eastAsia="es-MX"/>
        </w:rPr>
        <w:t>ALEGATOS DEL RECURSO 1845.pdf</w:t>
      </w:r>
      <w:r w:rsidRPr="0096015A">
        <w:rPr>
          <w:rFonts w:ascii="Palatino Linotype" w:hAnsi="Palatino Linotype" w:cs="Arial"/>
          <w:b/>
          <w:bCs/>
          <w:lang w:val="es-MX" w:eastAsia="es-MX"/>
        </w:rPr>
        <w:t xml:space="preserve">”: </w:t>
      </w:r>
      <w:r w:rsidRPr="0096015A">
        <w:rPr>
          <w:rFonts w:ascii="Palatino Linotype" w:hAnsi="Palatino Linotype" w:cs="Arial"/>
          <w:lang w:val="es-MX" w:eastAsia="es-MX"/>
        </w:rPr>
        <w:t xml:space="preserve">Oficio </w:t>
      </w:r>
      <w:r>
        <w:rPr>
          <w:rFonts w:ascii="Palatino Linotype" w:hAnsi="Palatino Linotype" w:cs="Arial"/>
          <w:lang w:val="es-MX" w:eastAsia="es-MX"/>
        </w:rPr>
        <w:t xml:space="preserve">número </w:t>
      </w:r>
      <w:r w:rsidR="00892585">
        <w:rPr>
          <w:rFonts w:ascii="Palatino Linotype" w:hAnsi="Palatino Linotype" w:cs="Arial"/>
          <w:lang w:val="es-MX" w:eastAsia="es-MX"/>
        </w:rPr>
        <w:t>DGDUS/SCU/71/2021</w:t>
      </w:r>
      <w:r>
        <w:rPr>
          <w:rFonts w:ascii="Palatino Linotype" w:hAnsi="Palatino Linotype" w:cs="Arial"/>
          <w:lang w:val="es-MX" w:eastAsia="es-MX"/>
        </w:rPr>
        <w:t xml:space="preserve"> </w:t>
      </w:r>
      <w:r w:rsidRPr="0096015A">
        <w:rPr>
          <w:rFonts w:ascii="Palatino Linotype" w:hAnsi="Palatino Linotype" w:cs="Arial"/>
          <w:lang w:val="es-MX" w:eastAsia="es-MX"/>
        </w:rPr>
        <w:t>signado por e</w:t>
      </w:r>
      <w:r>
        <w:rPr>
          <w:rFonts w:ascii="Palatino Linotype" w:hAnsi="Palatino Linotype" w:cs="Arial"/>
          <w:lang w:val="es-MX" w:eastAsia="es-MX"/>
        </w:rPr>
        <w:t xml:space="preserve">l </w:t>
      </w:r>
      <w:r w:rsidR="00892585">
        <w:rPr>
          <w:rFonts w:ascii="Palatino Linotype" w:hAnsi="Palatino Linotype" w:cs="Arial"/>
          <w:lang w:val="es-MX" w:eastAsia="es-MX"/>
        </w:rPr>
        <w:t>E</w:t>
      </w:r>
      <w:r w:rsidR="005B1A9A">
        <w:rPr>
          <w:rFonts w:ascii="Palatino Linotype" w:hAnsi="Palatino Linotype" w:cs="Arial"/>
          <w:lang w:val="es-MX" w:eastAsia="es-MX"/>
        </w:rPr>
        <w:t>nlace de Transparencia de la D</w:t>
      </w:r>
      <w:r w:rsidR="00892585">
        <w:rPr>
          <w:rFonts w:ascii="Palatino Linotype" w:hAnsi="Palatino Linotype" w:cs="Arial"/>
          <w:lang w:val="es-MX" w:eastAsia="es-MX"/>
        </w:rPr>
        <w:t>irección General de Desarrollo Urbano Sustentable</w:t>
      </w:r>
      <w:r>
        <w:rPr>
          <w:rFonts w:ascii="Palatino Linotype" w:hAnsi="Palatino Linotype" w:cs="Arial"/>
          <w:lang w:val="es-MX" w:eastAsia="es-MX"/>
        </w:rPr>
        <w:t>, el cual en lo medular</w:t>
      </w:r>
      <w:r w:rsidR="005B1A9A">
        <w:rPr>
          <w:rFonts w:ascii="Palatino Linotype" w:hAnsi="Palatino Linotype" w:cs="Arial"/>
          <w:lang w:val="es-MX" w:eastAsia="es-MX"/>
        </w:rPr>
        <w:t xml:space="preserve"> ratifica su respuesta inicial haciendo referencia que </w:t>
      </w:r>
      <w:r w:rsidR="005B1A9A" w:rsidRPr="00DC735B">
        <w:rPr>
          <w:rFonts w:ascii="Palatino Linotype" w:hAnsi="Palatino Linotype"/>
          <w:lang w:val="es-ES_tradnl"/>
        </w:rPr>
        <w:t>carece de competencia para autorizar conjuntos urbanos, condominios, subdivisiones, relotificaciones y fusiones, lo anterior con fundamento en el artículo 5.9 fracción IV del Código Administrativo del Estado de México, siendo que se trata de un trámite perteneciente a la Secretaría de Desarrollo Urbano y Metropolitano del Gobierno del Estado de México, como lo indica el numeral citado; por lo que se desconoce la información requerida. Se informa para los efectos legales conducentes</w:t>
      </w:r>
      <w:r>
        <w:rPr>
          <w:rFonts w:ascii="Palatino Linotype" w:hAnsi="Palatino Linotype" w:cs="Arial"/>
          <w:lang w:val="es-MX" w:eastAsia="es-MX"/>
        </w:rPr>
        <w:t>, tal como se muestra en las siguientes imágenes:</w:t>
      </w:r>
    </w:p>
    <w:p w14:paraId="3FA18474" w14:textId="36F57252" w:rsidR="009A3981" w:rsidRDefault="00641448" w:rsidP="009A3981">
      <w:pPr>
        <w:spacing w:before="240" w:line="360" w:lineRule="auto"/>
        <w:jc w:val="both"/>
        <w:rPr>
          <w:rFonts w:ascii="Palatino Linotype" w:hAnsi="Palatino Linotype"/>
          <w:sz w:val="24"/>
          <w:szCs w:val="24"/>
          <w:lang w:val="es-ES_tradnl"/>
        </w:rPr>
      </w:pPr>
      <w:r>
        <w:rPr>
          <w:rFonts w:ascii="Palatino Linotype" w:hAnsi="Palatino Linotype"/>
          <w:sz w:val="24"/>
          <w:szCs w:val="24"/>
          <w:lang w:val="es-ES_tradnl"/>
        </w:rPr>
        <w:lastRenderedPageBreak/>
        <w:t xml:space="preserve"> </w:t>
      </w:r>
      <w:r w:rsidR="005B1A9A">
        <w:rPr>
          <w:rFonts w:ascii="Palatino Linotype" w:hAnsi="Palatino Linotype"/>
          <w:noProof/>
          <w:sz w:val="24"/>
          <w:szCs w:val="24"/>
          <w:lang w:eastAsia="es-MX"/>
        </w:rPr>
        <w:drawing>
          <wp:inline distT="0" distB="0" distL="0" distR="0" wp14:anchorId="16A1EFFF" wp14:editId="688C16CC">
            <wp:extent cx="5658416" cy="720525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1776" cy="7209533"/>
                    </a:xfrm>
                    <a:prstGeom prst="rect">
                      <a:avLst/>
                    </a:prstGeom>
                    <a:noFill/>
                    <a:ln>
                      <a:noFill/>
                    </a:ln>
                  </pic:spPr>
                </pic:pic>
              </a:graphicData>
            </a:graphic>
          </wp:inline>
        </w:drawing>
      </w:r>
    </w:p>
    <w:p w14:paraId="6153867F" w14:textId="7B353ECC" w:rsidR="005B1A9A" w:rsidRDefault="005B1A9A" w:rsidP="009A3981">
      <w:pPr>
        <w:spacing w:before="240" w:line="360" w:lineRule="auto"/>
        <w:jc w:val="both"/>
        <w:rPr>
          <w:rFonts w:ascii="Palatino Linotype" w:hAnsi="Palatino Linotype"/>
          <w:sz w:val="24"/>
          <w:szCs w:val="24"/>
          <w:lang w:val="es-ES_tradnl"/>
        </w:rPr>
      </w:pPr>
      <w:r>
        <w:rPr>
          <w:rFonts w:ascii="Palatino Linotype" w:hAnsi="Palatino Linotype"/>
          <w:noProof/>
          <w:sz w:val="24"/>
          <w:szCs w:val="24"/>
          <w:lang w:eastAsia="es-MX"/>
        </w:rPr>
        <w:lastRenderedPageBreak/>
        <w:drawing>
          <wp:inline distT="0" distB="0" distL="0" distR="0" wp14:anchorId="7602A5E4" wp14:editId="6C61E905">
            <wp:extent cx="5676523" cy="7319575"/>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1906" cy="7326517"/>
                    </a:xfrm>
                    <a:prstGeom prst="rect">
                      <a:avLst/>
                    </a:prstGeom>
                    <a:noFill/>
                    <a:ln>
                      <a:noFill/>
                    </a:ln>
                  </pic:spPr>
                </pic:pic>
              </a:graphicData>
            </a:graphic>
          </wp:inline>
        </w:drawing>
      </w:r>
    </w:p>
    <w:p w14:paraId="6D2FA9F8" w14:textId="179F9B9E" w:rsidR="00DA621B" w:rsidRPr="0030310A" w:rsidRDefault="00A22280" w:rsidP="009A3981">
      <w:pPr>
        <w:spacing w:before="240" w:line="360" w:lineRule="auto"/>
        <w:jc w:val="both"/>
        <w:rPr>
          <w:rFonts w:ascii="Palatino Linotype" w:hAnsi="Palatino Linotype"/>
          <w:sz w:val="24"/>
          <w:szCs w:val="24"/>
        </w:rPr>
      </w:pPr>
      <w:r w:rsidRPr="0030310A">
        <w:rPr>
          <w:rFonts w:ascii="Palatino Linotype" w:hAnsi="Palatino Linotype"/>
          <w:sz w:val="24"/>
          <w:szCs w:val="24"/>
        </w:rPr>
        <w:lastRenderedPageBreak/>
        <w:t>Una vez sentado lo anterior, resulta de nuestro interés el artículo 87 de la Ley Orgánica Municipal del Estado de M</w:t>
      </w:r>
      <w:r w:rsidR="0030310A">
        <w:rPr>
          <w:rFonts w:ascii="Palatino Linotype" w:hAnsi="Palatino Linotype"/>
          <w:sz w:val="24"/>
          <w:szCs w:val="24"/>
        </w:rPr>
        <w:t xml:space="preserve">éxico, cuyo contenido literal es el siguiente: </w:t>
      </w:r>
    </w:p>
    <w:p w14:paraId="37C9901A" w14:textId="5252F3A2" w:rsidR="00A22280" w:rsidRPr="00A22280" w:rsidRDefault="0030310A" w:rsidP="00A22280">
      <w:pPr>
        <w:spacing w:before="240" w:line="360" w:lineRule="auto"/>
        <w:ind w:left="851" w:right="851"/>
        <w:jc w:val="center"/>
        <w:rPr>
          <w:rFonts w:ascii="Palatino Linotype" w:hAnsi="Palatino Linotype"/>
          <w:b/>
          <w:i/>
          <w:sz w:val="24"/>
          <w:szCs w:val="24"/>
          <w:u w:val="single"/>
        </w:rPr>
      </w:pPr>
      <w:r>
        <w:rPr>
          <w:rFonts w:ascii="Palatino Linotype" w:hAnsi="Palatino Linotype"/>
          <w:b/>
          <w:i/>
          <w:sz w:val="24"/>
          <w:szCs w:val="24"/>
          <w:u w:val="single"/>
        </w:rPr>
        <w:t xml:space="preserve"> </w:t>
      </w:r>
      <w:r w:rsidR="00A22280">
        <w:rPr>
          <w:rFonts w:ascii="Palatino Linotype" w:hAnsi="Palatino Linotype"/>
          <w:b/>
          <w:i/>
          <w:sz w:val="24"/>
          <w:szCs w:val="24"/>
          <w:u w:val="single"/>
        </w:rPr>
        <w:t>“</w:t>
      </w:r>
      <w:r w:rsidR="00A22280" w:rsidRPr="00A22280">
        <w:rPr>
          <w:rFonts w:ascii="Palatino Linotype" w:hAnsi="Palatino Linotype"/>
          <w:b/>
          <w:i/>
          <w:sz w:val="24"/>
          <w:szCs w:val="24"/>
          <w:u w:val="single"/>
        </w:rPr>
        <w:t>Ley Orgánica Municipal del Estado de México</w:t>
      </w:r>
    </w:p>
    <w:p w14:paraId="64DE7D0C" w14:textId="77777777" w:rsidR="00A22280" w:rsidRPr="0030310A" w:rsidRDefault="00641448" w:rsidP="00A22280">
      <w:pPr>
        <w:spacing w:before="240" w:line="360" w:lineRule="auto"/>
        <w:ind w:left="851" w:right="851"/>
        <w:jc w:val="both"/>
        <w:rPr>
          <w:rFonts w:ascii="Palatino Linotype" w:hAnsi="Palatino Linotype"/>
          <w:i/>
        </w:rPr>
      </w:pPr>
      <w:r w:rsidRPr="0030310A">
        <w:rPr>
          <w:rFonts w:ascii="Palatino Linotype" w:hAnsi="Palatino Linotype"/>
          <w:i/>
        </w:rPr>
        <w:t>Artículo 87.- Para el despacho, estudio y planeación de los diversos asuntos de la administración municipal, el ayuntamiento contará por lo menos con las siguientes Dependencias:</w:t>
      </w:r>
    </w:p>
    <w:p w14:paraId="5462C4EE" w14:textId="1A1CB64A" w:rsidR="00A22280" w:rsidRPr="0030310A" w:rsidRDefault="00641448" w:rsidP="008F1EF1">
      <w:pPr>
        <w:pStyle w:val="Prrafodelista"/>
        <w:numPr>
          <w:ilvl w:val="0"/>
          <w:numId w:val="6"/>
        </w:numPr>
        <w:spacing w:before="240" w:after="160" w:line="360" w:lineRule="auto"/>
        <w:ind w:left="851" w:right="851" w:firstLine="0"/>
        <w:jc w:val="both"/>
        <w:rPr>
          <w:rFonts w:ascii="Palatino Linotype" w:hAnsi="Palatino Linotype"/>
          <w:i/>
          <w:sz w:val="22"/>
          <w:szCs w:val="22"/>
        </w:rPr>
      </w:pPr>
      <w:r w:rsidRPr="0030310A">
        <w:rPr>
          <w:rFonts w:ascii="Palatino Linotype" w:hAnsi="Palatino Linotype"/>
          <w:i/>
          <w:sz w:val="22"/>
          <w:szCs w:val="22"/>
        </w:rPr>
        <w:t xml:space="preserve">La secretaría del ayuntamiento; </w:t>
      </w:r>
    </w:p>
    <w:p w14:paraId="0A54A2C2" w14:textId="170D1130" w:rsidR="00A22280" w:rsidRPr="00785737" w:rsidRDefault="00641448" w:rsidP="008F1EF1">
      <w:pPr>
        <w:pStyle w:val="Prrafodelista"/>
        <w:numPr>
          <w:ilvl w:val="0"/>
          <w:numId w:val="6"/>
        </w:numPr>
        <w:spacing w:before="240" w:after="160" w:line="360" w:lineRule="auto"/>
        <w:ind w:left="851" w:right="851" w:firstLine="0"/>
        <w:jc w:val="both"/>
        <w:rPr>
          <w:rFonts w:ascii="Palatino Linotype" w:hAnsi="Palatino Linotype"/>
          <w:b/>
          <w:i/>
          <w:sz w:val="22"/>
          <w:szCs w:val="22"/>
          <w:u w:val="single"/>
          <w:lang w:val="es-ES_tradnl"/>
        </w:rPr>
      </w:pPr>
      <w:r w:rsidRPr="00785737">
        <w:rPr>
          <w:rFonts w:ascii="Palatino Linotype" w:hAnsi="Palatino Linotype"/>
          <w:b/>
          <w:i/>
          <w:sz w:val="22"/>
          <w:szCs w:val="22"/>
          <w:u w:val="single"/>
        </w:rPr>
        <w:t xml:space="preserve">La tesorería municipal. </w:t>
      </w:r>
    </w:p>
    <w:p w14:paraId="25160961" w14:textId="6B592924" w:rsidR="00A22280" w:rsidRPr="0030310A" w:rsidRDefault="00641448" w:rsidP="008F1EF1">
      <w:pPr>
        <w:pStyle w:val="Prrafodelista"/>
        <w:numPr>
          <w:ilvl w:val="0"/>
          <w:numId w:val="6"/>
        </w:numPr>
        <w:spacing w:before="240" w:after="160" w:line="360" w:lineRule="auto"/>
        <w:ind w:left="851" w:right="851" w:firstLine="0"/>
        <w:jc w:val="both"/>
        <w:rPr>
          <w:rFonts w:ascii="Palatino Linotype" w:hAnsi="Palatino Linotype"/>
          <w:i/>
          <w:sz w:val="22"/>
          <w:szCs w:val="22"/>
          <w:lang w:val="es-ES_tradnl"/>
        </w:rPr>
      </w:pPr>
      <w:r w:rsidRPr="0030310A">
        <w:rPr>
          <w:rFonts w:ascii="Palatino Linotype" w:hAnsi="Palatino Linotype"/>
          <w:i/>
          <w:sz w:val="22"/>
          <w:szCs w:val="22"/>
        </w:rPr>
        <w:t>La Dirección de Obras Públicas o equivalente.</w:t>
      </w:r>
    </w:p>
    <w:p w14:paraId="7C289C62" w14:textId="3F308407" w:rsidR="00A22280" w:rsidRPr="0030310A" w:rsidRDefault="00641448" w:rsidP="008F1EF1">
      <w:pPr>
        <w:pStyle w:val="Prrafodelista"/>
        <w:numPr>
          <w:ilvl w:val="0"/>
          <w:numId w:val="6"/>
        </w:numPr>
        <w:spacing w:before="240" w:after="160" w:line="360" w:lineRule="auto"/>
        <w:ind w:left="851" w:right="851" w:firstLine="0"/>
        <w:jc w:val="both"/>
        <w:rPr>
          <w:rFonts w:ascii="Palatino Linotype" w:hAnsi="Palatino Linotype"/>
          <w:i/>
          <w:sz w:val="22"/>
          <w:szCs w:val="22"/>
          <w:lang w:val="es-ES_tradnl"/>
        </w:rPr>
      </w:pPr>
      <w:r w:rsidRPr="0030310A">
        <w:rPr>
          <w:rFonts w:ascii="Palatino Linotype" w:hAnsi="Palatino Linotype"/>
          <w:i/>
          <w:sz w:val="22"/>
          <w:szCs w:val="22"/>
        </w:rPr>
        <w:t xml:space="preserve">La Dirección de Desarrollo Económico o equivalente. </w:t>
      </w:r>
    </w:p>
    <w:p w14:paraId="266405A0" w14:textId="29079DCA" w:rsidR="00A22280" w:rsidRPr="00221988" w:rsidRDefault="00641448" w:rsidP="008F1EF1">
      <w:pPr>
        <w:pStyle w:val="Prrafodelista"/>
        <w:numPr>
          <w:ilvl w:val="0"/>
          <w:numId w:val="6"/>
        </w:numPr>
        <w:spacing w:before="240" w:after="160" w:line="360" w:lineRule="auto"/>
        <w:ind w:left="851" w:right="851" w:firstLine="0"/>
        <w:jc w:val="both"/>
        <w:rPr>
          <w:rFonts w:ascii="Palatino Linotype" w:hAnsi="Palatino Linotype"/>
          <w:b/>
          <w:i/>
          <w:sz w:val="22"/>
          <w:szCs w:val="22"/>
          <w:u w:val="single"/>
          <w:lang w:val="es-ES_tradnl"/>
        </w:rPr>
      </w:pPr>
      <w:r w:rsidRPr="00221988">
        <w:rPr>
          <w:rFonts w:ascii="Palatino Linotype" w:hAnsi="Palatino Linotype"/>
          <w:b/>
          <w:i/>
          <w:sz w:val="22"/>
          <w:szCs w:val="22"/>
          <w:u w:val="single"/>
        </w:rPr>
        <w:t xml:space="preserve">La Dirección de Desarrollo Urbano o equivalente; </w:t>
      </w:r>
    </w:p>
    <w:p w14:paraId="607C95C3" w14:textId="243D095A" w:rsidR="00A22280" w:rsidRPr="0030310A" w:rsidRDefault="00641448" w:rsidP="008F1EF1">
      <w:pPr>
        <w:pStyle w:val="Prrafodelista"/>
        <w:numPr>
          <w:ilvl w:val="0"/>
          <w:numId w:val="6"/>
        </w:numPr>
        <w:spacing w:before="240" w:after="160" w:line="360" w:lineRule="auto"/>
        <w:ind w:left="851" w:right="851" w:firstLine="0"/>
        <w:jc w:val="both"/>
        <w:rPr>
          <w:rFonts w:ascii="Palatino Linotype" w:hAnsi="Palatino Linotype"/>
          <w:i/>
          <w:sz w:val="22"/>
          <w:szCs w:val="22"/>
          <w:lang w:val="es-ES_tradnl"/>
        </w:rPr>
      </w:pPr>
      <w:r w:rsidRPr="0030310A">
        <w:rPr>
          <w:rFonts w:ascii="Palatino Linotype" w:hAnsi="Palatino Linotype"/>
          <w:i/>
          <w:sz w:val="22"/>
          <w:szCs w:val="22"/>
        </w:rPr>
        <w:t xml:space="preserve">La Dirección de Ecología o equivalente; y  </w:t>
      </w:r>
    </w:p>
    <w:p w14:paraId="4A7BD73D" w14:textId="2177789B" w:rsidR="00641448" w:rsidRPr="0030310A" w:rsidRDefault="00641448" w:rsidP="008F1EF1">
      <w:pPr>
        <w:pStyle w:val="Prrafodelista"/>
        <w:numPr>
          <w:ilvl w:val="0"/>
          <w:numId w:val="6"/>
        </w:numPr>
        <w:spacing w:before="240" w:after="160" w:line="360" w:lineRule="auto"/>
        <w:ind w:left="851" w:right="851" w:firstLine="0"/>
        <w:jc w:val="both"/>
        <w:rPr>
          <w:rFonts w:ascii="Palatino Linotype" w:hAnsi="Palatino Linotype"/>
          <w:i/>
          <w:sz w:val="22"/>
          <w:szCs w:val="22"/>
          <w:lang w:val="es-ES_tradnl"/>
        </w:rPr>
      </w:pPr>
      <w:r w:rsidRPr="0030310A">
        <w:rPr>
          <w:rFonts w:ascii="Palatino Linotype" w:hAnsi="Palatino Linotype"/>
          <w:i/>
          <w:sz w:val="22"/>
          <w:szCs w:val="22"/>
        </w:rPr>
        <w:t xml:space="preserve">Unidad Municipal de </w:t>
      </w:r>
      <w:r w:rsidR="0030310A">
        <w:rPr>
          <w:rFonts w:ascii="Palatino Linotype" w:hAnsi="Palatino Linotype"/>
          <w:i/>
          <w:sz w:val="22"/>
          <w:szCs w:val="22"/>
        </w:rPr>
        <w:t xml:space="preserve">Protección Civil o equivalente.” </w:t>
      </w:r>
      <w:r w:rsidR="0030310A">
        <w:rPr>
          <w:rFonts w:ascii="Palatino Linotype" w:hAnsi="Palatino Linotype"/>
          <w:b/>
          <w:i/>
          <w:sz w:val="22"/>
          <w:szCs w:val="22"/>
        </w:rPr>
        <w:t>[Sic]</w:t>
      </w:r>
    </w:p>
    <w:p w14:paraId="2EE5B2D5" w14:textId="77777777" w:rsidR="00871CD0" w:rsidRDefault="00871CD0" w:rsidP="0030310A">
      <w:pPr>
        <w:spacing w:before="240" w:line="360" w:lineRule="auto"/>
        <w:jc w:val="both"/>
        <w:rPr>
          <w:noProof/>
          <w:lang w:eastAsia="es-MX"/>
        </w:rPr>
      </w:pPr>
    </w:p>
    <w:p w14:paraId="0B975CA6" w14:textId="712CE65B" w:rsidR="0030310A" w:rsidRDefault="0030310A" w:rsidP="0030310A">
      <w:pPr>
        <w:spacing w:before="240" w:line="360" w:lineRule="auto"/>
        <w:jc w:val="both"/>
        <w:rPr>
          <w:rFonts w:ascii="Palatino Linotype" w:hAnsi="Palatino Linotype"/>
          <w:sz w:val="24"/>
          <w:szCs w:val="24"/>
        </w:rPr>
      </w:pPr>
      <w:r>
        <w:rPr>
          <w:rFonts w:ascii="Palatino Linotype" w:hAnsi="Palatino Linotype"/>
          <w:sz w:val="24"/>
          <w:szCs w:val="24"/>
        </w:rPr>
        <w:t xml:space="preserve">De la normatividad previamente plasmada se desprende que </w:t>
      </w:r>
      <w:r>
        <w:rPr>
          <w:rFonts w:ascii="Palatino Linotype" w:hAnsi="Palatino Linotype"/>
          <w:b/>
          <w:sz w:val="24"/>
          <w:szCs w:val="24"/>
        </w:rPr>
        <w:t xml:space="preserve">El Sujeto Obligado </w:t>
      </w:r>
      <w:r>
        <w:rPr>
          <w:rFonts w:ascii="Palatino Linotype" w:hAnsi="Palatino Linotype"/>
          <w:sz w:val="24"/>
          <w:szCs w:val="24"/>
        </w:rPr>
        <w:t xml:space="preserve">se encuentra constreñido a contar de manera mínima con diversas unidades administrativas, </w:t>
      </w:r>
      <w:r w:rsidR="00F1200E">
        <w:rPr>
          <w:rFonts w:ascii="Palatino Linotype" w:hAnsi="Palatino Linotype"/>
          <w:sz w:val="24"/>
          <w:szCs w:val="24"/>
        </w:rPr>
        <w:t xml:space="preserve">bajo estas líneas argumentativas, resulta oportuno mencionar que la </w:t>
      </w:r>
      <w:r w:rsidR="00221988">
        <w:rPr>
          <w:rFonts w:ascii="Palatino Linotype" w:hAnsi="Palatino Linotype"/>
          <w:b/>
          <w:sz w:val="24"/>
          <w:szCs w:val="24"/>
          <w:u w:val="single"/>
        </w:rPr>
        <w:t>Dirección de Desarrollo Urbano o equivalente</w:t>
      </w:r>
      <w:r w:rsidR="00F1200E">
        <w:rPr>
          <w:rFonts w:ascii="Palatino Linotype" w:hAnsi="Palatino Linotype"/>
          <w:sz w:val="24"/>
          <w:szCs w:val="24"/>
        </w:rPr>
        <w:t xml:space="preserve"> del </w:t>
      </w:r>
      <w:r w:rsidR="00F1200E">
        <w:rPr>
          <w:rFonts w:ascii="Palatino Linotype" w:hAnsi="Palatino Linotype"/>
          <w:b/>
          <w:sz w:val="24"/>
          <w:szCs w:val="24"/>
        </w:rPr>
        <w:t xml:space="preserve">Sujeto Obligado </w:t>
      </w:r>
      <w:r w:rsidR="00F1200E">
        <w:rPr>
          <w:rFonts w:ascii="Palatino Linotype" w:hAnsi="Palatino Linotype"/>
          <w:sz w:val="24"/>
          <w:szCs w:val="24"/>
        </w:rPr>
        <w:t xml:space="preserve">se integra por múltiples subdirecciones, sirve de sustento la siguiente imagen ilustrativa: </w:t>
      </w:r>
    </w:p>
    <w:p w14:paraId="3D0A6195" w14:textId="5DE86190" w:rsidR="00871CD0" w:rsidRDefault="00DA621B" w:rsidP="0030310A">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681792" behindDoc="0" locked="0" layoutInCell="1" allowOverlap="1" wp14:anchorId="3FDE9770" wp14:editId="7E3B0B78">
                <wp:simplePos x="0" y="0"/>
                <wp:positionH relativeFrom="column">
                  <wp:posOffset>-318135</wp:posOffset>
                </wp:positionH>
                <wp:positionV relativeFrom="paragraph">
                  <wp:posOffset>80644</wp:posOffset>
                </wp:positionV>
                <wp:extent cx="6557645" cy="805815"/>
                <wp:effectExtent l="0" t="0" r="33655" b="32385"/>
                <wp:wrapNone/>
                <wp:docPr id="15" name="Conector recto 15"/>
                <wp:cNvGraphicFramePr/>
                <a:graphic xmlns:a="http://schemas.openxmlformats.org/drawingml/2006/main">
                  <a:graphicData uri="http://schemas.microsoft.com/office/word/2010/wordprocessingShape">
                    <wps:wsp>
                      <wps:cNvCnPr/>
                      <wps:spPr>
                        <a:xfrm>
                          <a:off x="0" y="0"/>
                          <a:ext cx="6557645" cy="8058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39C26C" id="Conector recto 1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6.35pt" to="491.3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" strokecolor="#5b9bd5 [3204]" strokeweight=".5pt">
                <v:stroke joinstyle="miter"/>
              </v:line>
            </w:pict>
          </mc:Fallback>
        </mc:AlternateContent>
      </w:r>
    </w:p>
    <w:p w14:paraId="212C22CB" w14:textId="77777777" w:rsidR="00871CD0" w:rsidRDefault="00871CD0" w:rsidP="0030310A">
      <w:pPr>
        <w:spacing w:before="240" w:line="360" w:lineRule="auto"/>
        <w:jc w:val="both"/>
        <w:rPr>
          <w:rFonts w:ascii="Palatino Linotype" w:hAnsi="Palatino Linotype"/>
          <w:sz w:val="24"/>
          <w:szCs w:val="24"/>
        </w:rPr>
      </w:pPr>
    </w:p>
    <w:p w14:paraId="353F8643" w14:textId="0918D6D3" w:rsidR="00871CD0" w:rsidRDefault="00635F27" w:rsidP="0030310A">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drawing>
          <wp:inline distT="0" distB="0" distL="0" distR="0" wp14:anchorId="45F97018" wp14:editId="50AC9D3C">
            <wp:extent cx="5762625" cy="40576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4057650"/>
                    </a:xfrm>
                    <a:prstGeom prst="rect">
                      <a:avLst/>
                    </a:prstGeom>
                    <a:noFill/>
                    <a:ln>
                      <a:noFill/>
                    </a:ln>
                  </pic:spPr>
                </pic:pic>
              </a:graphicData>
            </a:graphic>
          </wp:inline>
        </w:drawing>
      </w:r>
    </w:p>
    <w:p w14:paraId="0A9CB3DB" w14:textId="1B24259B" w:rsidR="0030310A" w:rsidRDefault="0059052D" w:rsidP="00BE30D8">
      <w:pPr>
        <w:spacing w:before="240" w:line="360" w:lineRule="auto"/>
        <w:jc w:val="both"/>
        <w:rPr>
          <w:rFonts w:ascii="Palatino Linotype" w:hAnsi="Palatino Linotype"/>
          <w:sz w:val="24"/>
          <w:szCs w:val="24"/>
        </w:rPr>
      </w:pPr>
      <w:r w:rsidRPr="0059052D">
        <w:rPr>
          <w:rFonts w:ascii="Palatino Linotype" w:hAnsi="Palatino Linotype"/>
          <w:sz w:val="24"/>
          <w:szCs w:val="24"/>
        </w:rPr>
        <w:t xml:space="preserve">A mayor abundamiento, </w:t>
      </w:r>
      <w:r>
        <w:rPr>
          <w:rFonts w:ascii="Palatino Linotype" w:hAnsi="Palatino Linotype"/>
          <w:sz w:val="24"/>
          <w:szCs w:val="24"/>
        </w:rPr>
        <w:t xml:space="preserve">en alusión a la Dirección </w:t>
      </w:r>
      <w:r w:rsidR="00635F27">
        <w:rPr>
          <w:rFonts w:ascii="Palatino Linotype" w:hAnsi="Palatino Linotype"/>
          <w:sz w:val="24"/>
          <w:szCs w:val="24"/>
        </w:rPr>
        <w:t>General de Desarrollo Urbano Sustentable</w:t>
      </w:r>
      <w:r>
        <w:rPr>
          <w:rFonts w:ascii="Palatino Linotype" w:hAnsi="Palatino Linotype"/>
          <w:sz w:val="24"/>
          <w:szCs w:val="24"/>
        </w:rPr>
        <w:t xml:space="preserve">, </w:t>
      </w:r>
      <w:r w:rsidR="00BE30D8">
        <w:rPr>
          <w:rFonts w:ascii="Palatino Linotype" w:hAnsi="Palatino Linotype"/>
          <w:sz w:val="24"/>
          <w:szCs w:val="24"/>
        </w:rPr>
        <w:t xml:space="preserve">vale la pena mencionar que su </w:t>
      </w:r>
      <w:r>
        <w:rPr>
          <w:rFonts w:ascii="Palatino Linotype" w:hAnsi="Palatino Linotype"/>
          <w:sz w:val="24"/>
          <w:szCs w:val="24"/>
        </w:rPr>
        <w:t xml:space="preserve">marco de actuación se encuentra inmerso en el artículo </w:t>
      </w:r>
      <w:r w:rsidR="00635F27">
        <w:rPr>
          <w:rFonts w:ascii="Palatino Linotype" w:hAnsi="Palatino Linotype"/>
          <w:sz w:val="24"/>
          <w:szCs w:val="24"/>
        </w:rPr>
        <w:t>134</w:t>
      </w:r>
      <w:r w:rsidR="006B06A3">
        <w:rPr>
          <w:rFonts w:ascii="Palatino Linotype" w:hAnsi="Palatino Linotype"/>
          <w:sz w:val="24"/>
          <w:szCs w:val="24"/>
        </w:rPr>
        <w:t>,</w:t>
      </w:r>
      <w:r>
        <w:rPr>
          <w:rFonts w:ascii="Palatino Linotype" w:hAnsi="Palatino Linotype"/>
          <w:sz w:val="24"/>
          <w:szCs w:val="24"/>
        </w:rPr>
        <w:t xml:space="preserve"> del Reglamento </w:t>
      </w:r>
      <w:r w:rsidR="004F6E77">
        <w:rPr>
          <w:rFonts w:ascii="Palatino Linotype" w:hAnsi="Palatino Linotype"/>
          <w:sz w:val="24"/>
          <w:szCs w:val="24"/>
        </w:rPr>
        <w:t>Orgánico</w:t>
      </w:r>
      <w:r>
        <w:rPr>
          <w:rFonts w:ascii="Palatino Linotype" w:hAnsi="Palatino Linotype"/>
          <w:sz w:val="24"/>
          <w:szCs w:val="24"/>
        </w:rPr>
        <w:t xml:space="preserve"> de la Administración Pública Municipal de Huixquilucan, resultando de nuestro </w:t>
      </w:r>
      <w:r w:rsidR="004F6E77">
        <w:rPr>
          <w:rFonts w:ascii="Palatino Linotype" w:hAnsi="Palatino Linotype"/>
          <w:sz w:val="24"/>
          <w:szCs w:val="24"/>
        </w:rPr>
        <w:t>interés</w:t>
      </w:r>
      <w:r>
        <w:rPr>
          <w:rFonts w:ascii="Palatino Linotype" w:hAnsi="Palatino Linotype"/>
          <w:sz w:val="24"/>
          <w:szCs w:val="24"/>
        </w:rPr>
        <w:t xml:space="preserve"> lo siguiente: </w:t>
      </w:r>
    </w:p>
    <w:p w14:paraId="0CFBD70C" w14:textId="5D40A214" w:rsidR="004F6E77" w:rsidRPr="00BF723F" w:rsidRDefault="004F6E77" w:rsidP="00BF723F">
      <w:pPr>
        <w:spacing w:before="240" w:line="360" w:lineRule="auto"/>
        <w:ind w:left="851" w:right="851"/>
        <w:jc w:val="both"/>
        <w:rPr>
          <w:rFonts w:ascii="Palatino Linotype" w:hAnsi="Palatino Linotype"/>
          <w:b/>
          <w:i/>
          <w:u w:val="single"/>
        </w:rPr>
      </w:pPr>
      <w:r>
        <w:rPr>
          <w:rFonts w:ascii="Palatino Linotype" w:hAnsi="Palatino Linotype"/>
          <w:i/>
        </w:rPr>
        <w:t>“</w:t>
      </w:r>
      <w:r w:rsidR="00635F27" w:rsidRPr="00635F27">
        <w:rPr>
          <w:rFonts w:ascii="Palatino Linotype" w:hAnsi="Palatino Linotype"/>
          <w:b/>
          <w:i/>
          <w:u w:val="single"/>
        </w:rPr>
        <w:t>Artículo 136. La Dirección General de Desarrollo Urbano Sustentable, será la encargada</w:t>
      </w:r>
      <w:r w:rsidR="00BF723F">
        <w:rPr>
          <w:rFonts w:ascii="Palatino Linotype" w:hAnsi="Palatino Linotype"/>
          <w:b/>
          <w:i/>
          <w:u w:val="single"/>
        </w:rPr>
        <w:t xml:space="preserve"> </w:t>
      </w:r>
      <w:r w:rsidR="00635F27" w:rsidRPr="00635F27">
        <w:rPr>
          <w:rFonts w:ascii="Palatino Linotype" w:hAnsi="Palatino Linotype"/>
          <w:b/>
          <w:i/>
          <w:u w:val="single"/>
        </w:rPr>
        <w:t xml:space="preserve">de planear, regular, controlar, vigilar y fomentar el ordenamiento territorial de los </w:t>
      </w:r>
      <w:r w:rsidR="00BF723F" w:rsidRPr="00BF723F">
        <w:rPr>
          <w:rFonts w:ascii="Palatino Linotype" w:hAnsi="Palatino Linotype"/>
          <w:b/>
          <w:i/>
          <w:u w:val="single"/>
        </w:rPr>
        <w:t xml:space="preserve">asentamientos humanos y la infraestructura </w:t>
      </w:r>
      <w:r w:rsidR="00BF723F" w:rsidRPr="00BF723F">
        <w:rPr>
          <w:rFonts w:ascii="Palatino Linotype" w:hAnsi="Palatino Linotype"/>
          <w:b/>
          <w:i/>
          <w:u w:val="single"/>
        </w:rPr>
        <w:lastRenderedPageBreak/>
        <w:t>vial. Así como</w:t>
      </w:r>
      <w:r w:rsidR="00BF723F">
        <w:rPr>
          <w:rFonts w:ascii="Palatino Linotype" w:hAnsi="Palatino Linotype"/>
          <w:b/>
          <w:i/>
          <w:u w:val="single"/>
        </w:rPr>
        <w:t xml:space="preserve"> la imagen urbana y la tenencia </w:t>
      </w:r>
      <w:r w:rsidR="00BF723F" w:rsidRPr="00BF723F">
        <w:rPr>
          <w:rFonts w:ascii="Palatino Linotype" w:hAnsi="Palatino Linotype"/>
          <w:b/>
          <w:i/>
          <w:u w:val="single"/>
        </w:rPr>
        <w:t xml:space="preserve">de la tierra del Municipio. Su Titular tendrá como </w:t>
      </w:r>
      <w:r w:rsidR="00BF723F">
        <w:rPr>
          <w:rFonts w:ascii="Palatino Linotype" w:hAnsi="Palatino Linotype"/>
          <w:b/>
          <w:i/>
          <w:u w:val="single"/>
        </w:rPr>
        <w:t xml:space="preserve">atribuciones, responsabilidades </w:t>
      </w:r>
      <w:r w:rsidR="00BF723F" w:rsidRPr="00BF723F">
        <w:rPr>
          <w:rFonts w:ascii="Palatino Linotype" w:hAnsi="Palatino Linotype"/>
          <w:b/>
          <w:i/>
          <w:u w:val="single"/>
        </w:rPr>
        <w:t>y funciones las que le otorguen las leyes, reglamento</w:t>
      </w:r>
      <w:r w:rsidR="00BF723F">
        <w:rPr>
          <w:rFonts w:ascii="Palatino Linotype" w:hAnsi="Palatino Linotype"/>
          <w:b/>
          <w:i/>
          <w:u w:val="single"/>
        </w:rPr>
        <w:t xml:space="preserve">s y demás disposiciones legales </w:t>
      </w:r>
      <w:r w:rsidR="00BF723F" w:rsidRPr="00BF723F">
        <w:rPr>
          <w:rFonts w:ascii="Palatino Linotype" w:hAnsi="Palatino Linotype"/>
          <w:b/>
          <w:i/>
          <w:u w:val="single"/>
        </w:rPr>
        <w:t xml:space="preserve">aplicables en la materia, así como las que a continuación se establecen: </w:t>
      </w:r>
    </w:p>
    <w:p w14:paraId="6F4848F5" w14:textId="608A69C6" w:rsidR="00BF723F" w:rsidRPr="0060163D" w:rsidRDefault="00BF723F" w:rsidP="00BF723F">
      <w:pPr>
        <w:pStyle w:val="Prrafodelista"/>
        <w:spacing w:before="240" w:line="360" w:lineRule="auto"/>
        <w:ind w:left="851" w:right="851"/>
        <w:jc w:val="both"/>
        <w:rPr>
          <w:rFonts w:ascii="Palatino Linotype" w:eastAsiaTheme="minorHAnsi" w:hAnsi="Palatino Linotype" w:cstheme="minorBidi"/>
          <w:i/>
          <w:sz w:val="22"/>
          <w:szCs w:val="22"/>
          <w:lang w:val="es-MX" w:eastAsia="en-US"/>
        </w:rPr>
      </w:pPr>
      <w:r w:rsidRPr="0060163D">
        <w:rPr>
          <w:rFonts w:ascii="Palatino Linotype" w:eastAsiaTheme="minorHAnsi" w:hAnsi="Palatino Linotype" w:cstheme="minorBidi"/>
          <w:i/>
          <w:sz w:val="22"/>
          <w:szCs w:val="22"/>
          <w:lang w:val="es-MX" w:eastAsia="en-US"/>
        </w:rPr>
        <w:t>I. Formular, proponer y conducir las políticas municipales en materia de asentamientos humanos y desarrollo urbano;</w:t>
      </w:r>
    </w:p>
    <w:p w14:paraId="4EBE8E09" w14:textId="5190496A" w:rsidR="00BF723F" w:rsidRPr="0060163D" w:rsidRDefault="00BF723F" w:rsidP="00BF723F">
      <w:pPr>
        <w:pStyle w:val="Prrafodelista"/>
        <w:spacing w:before="240" w:line="360" w:lineRule="auto"/>
        <w:ind w:left="851" w:right="851"/>
        <w:jc w:val="both"/>
        <w:rPr>
          <w:rFonts w:ascii="Palatino Linotype" w:eastAsiaTheme="minorHAnsi" w:hAnsi="Palatino Linotype" w:cstheme="minorBidi"/>
          <w:i/>
          <w:sz w:val="22"/>
          <w:szCs w:val="22"/>
          <w:lang w:val="es-MX" w:eastAsia="en-US"/>
        </w:rPr>
      </w:pPr>
      <w:r w:rsidRPr="0060163D">
        <w:rPr>
          <w:rFonts w:ascii="Palatino Linotype" w:eastAsiaTheme="minorHAnsi" w:hAnsi="Palatino Linotype" w:cstheme="minorBidi"/>
          <w:i/>
          <w:sz w:val="22"/>
          <w:szCs w:val="22"/>
          <w:lang w:val="es-MX" w:eastAsia="en-US"/>
        </w:rPr>
        <w:t>II. Aplicar y vigilar el cumplimiento de las disposiciones legales que en materia de asentamientos humanos y desarrollo urbano se confiere al Municipio;</w:t>
      </w:r>
    </w:p>
    <w:p w14:paraId="026104C4" w14:textId="503C4DA3" w:rsidR="00BF723F" w:rsidRPr="0060163D" w:rsidRDefault="00BF723F" w:rsidP="00BF723F">
      <w:pPr>
        <w:pStyle w:val="Prrafodelista"/>
        <w:spacing w:before="240" w:line="360" w:lineRule="auto"/>
        <w:ind w:left="851" w:right="851"/>
        <w:jc w:val="both"/>
        <w:rPr>
          <w:rFonts w:ascii="Palatino Linotype" w:eastAsiaTheme="minorHAnsi" w:hAnsi="Palatino Linotype" w:cstheme="minorBidi"/>
          <w:i/>
          <w:sz w:val="22"/>
          <w:szCs w:val="22"/>
          <w:lang w:val="es-MX" w:eastAsia="en-US"/>
        </w:rPr>
      </w:pPr>
      <w:r w:rsidRPr="0060163D">
        <w:rPr>
          <w:rFonts w:ascii="Palatino Linotype" w:eastAsiaTheme="minorHAnsi" w:hAnsi="Palatino Linotype" w:cstheme="minorBidi"/>
          <w:i/>
          <w:sz w:val="22"/>
          <w:szCs w:val="22"/>
          <w:lang w:val="es-MX" w:eastAsia="en-US"/>
        </w:rPr>
        <w:t>III. Vigilar que en los asuntos de su competencia se dé cumplimiento a los ordenamientos legales y a las disposiciones que resulten aplicables;</w:t>
      </w:r>
    </w:p>
    <w:p w14:paraId="32585198" w14:textId="70E899C0" w:rsidR="00BF723F" w:rsidRPr="0060163D" w:rsidRDefault="00BF723F" w:rsidP="00BF723F">
      <w:pPr>
        <w:pStyle w:val="Prrafodelista"/>
        <w:spacing w:before="240" w:line="360" w:lineRule="auto"/>
        <w:ind w:left="851" w:right="851"/>
        <w:jc w:val="both"/>
        <w:rPr>
          <w:rFonts w:ascii="Palatino Linotype" w:eastAsiaTheme="minorHAnsi" w:hAnsi="Palatino Linotype" w:cstheme="minorBidi"/>
          <w:i/>
          <w:sz w:val="22"/>
          <w:szCs w:val="22"/>
          <w:lang w:val="es-MX" w:eastAsia="en-US"/>
        </w:rPr>
      </w:pPr>
      <w:r w:rsidRPr="0060163D">
        <w:rPr>
          <w:rFonts w:ascii="Palatino Linotype" w:eastAsiaTheme="minorHAnsi" w:hAnsi="Palatino Linotype" w:cstheme="minorBidi"/>
          <w:i/>
          <w:sz w:val="22"/>
          <w:szCs w:val="22"/>
          <w:lang w:val="es-MX" w:eastAsia="en-US"/>
        </w:rPr>
        <w:t>IV. Supervisar y vigilar el desarrollo sustentable del Municipio, mediante la adecuada aplicación de la norma en materia de desarrollo urbano;</w:t>
      </w:r>
    </w:p>
    <w:p w14:paraId="636BAAE0" w14:textId="3AFF753E" w:rsidR="00BF723F" w:rsidRPr="0060163D" w:rsidRDefault="00BF723F" w:rsidP="00BF723F">
      <w:pPr>
        <w:pStyle w:val="Prrafodelista"/>
        <w:spacing w:before="240" w:line="360" w:lineRule="auto"/>
        <w:ind w:left="851" w:right="851"/>
        <w:jc w:val="both"/>
        <w:rPr>
          <w:rFonts w:ascii="Palatino Linotype" w:eastAsiaTheme="minorHAnsi" w:hAnsi="Palatino Linotype" w:cstheme="minorBidi"/>
          <w:i/>
          <w:sz w:val="22"/>
          <w:szCs w:val="22"/>
          <w:lang w:val="es-MX" w:eastAsia="en-US"/>
        </w:rPr>
      </w:pPr>
      <w:r w:rsidRPr="0060163D">
        <w:rPr>
          <w:rFonts w:ascii="Palatino Linotype" w:eastAsiaTheme="minorHAnsi" w:hAnsi="Palatino Linotype" w:cstheme="minorBidi"/>
          <w:i/>
          <w:sz w:val="22"/>
          <w:szCs w:val="22"/>
          <w:lang w:val="es-MX" w:eastAsia="en-US"/>
        </w:rPr>
        <w:t>V. Proponer a la Presidencia Municipal y participar en la ejecución de convenios en materia de desarrollo urbano con entidades federales y estatales, así como instituciones y organizaciones públicas, autónomas y privadas;</w:t>
      </w:r>
    </w:p>
    <w:p w14:paraId="441D2347" w14:textId="6862294B" w:rsidR="00BF723F" w:rsidRPr="0060163D" w:rsidRDefault="00BF723F" w:rsidP="00BF723F">
      <w:pPr>
        <w:pStyle w:val="Prrafodelista"/>
        <w:spacing w:before="240" w:line="360" w:lineRule="auto"/>
        <w:ind w:left="851" w:right="851"/>
        <w:jc w:val="both"/>
        <w:rPr>
          <w:rFonts w:ascii="Palatino Linotype" w:eastAsiaTheme="minorHAnsi" w:hAnsi="Palatino Linotype" w:cstheme="minorBidi"/>
          <w:i/>
          <w:sz w:val="22"/>
          <w:szCs w:val="22"/>
          <w:lang w:val="es-MX" w:eastAsia="en-US"/>
        </w:rPr>
      </w:pPr>
      <w:r w:rsidRPr="0060163D">
        <w:rPr>
          <w:rFonts w:ascii="Palatino Linotype" w:eastAsiaTheme="minorHAnsi" w:hAnsi="Palatino Linotype" w:cstheme="minorBidi"/>
          <w:i/>
          <w:sz w:val="22"/>
          <w:szCs w:val="22"/>
          <w:lang w:val="es-MX" w:eastAsia="en-US"/>
        </w:rPr>
        <w:t>VI. Promover y autorizar la construcción de obras de urbanización, infraestructura y equipamiento urbano;</w:t>
      </w:r>
    </w:p>
    <w:p w14:paraId="099FA047" w14:textId="5FEB5BB7" w:rsidR="00BF723F" w:rsidRPr="0060163D" w:rsidRDefault="00BF723F" w:rsidP="0060163D">
      <w:pPr>
        <w:pStyle w:val="Prrafodelista"/>
        <w:spacing w:before="240" w:line="360" w:lineRule="auto"/>
        <w:ind w:left="851" w:right="851"/>
        <w:jc w:val="both"/>
        <w:rPr>
          <w:rFonts w:ascii="Palatino Linotype" w:eastAsiaTheme="minorHAnsi" w:hAnsi="Palatino Linotype" w:cstheme="minorBidi"/>
          <w:i/>
          <w:sz w:val="22"/>
          <w:szCs w:val="22"/>
          <w:lang w:val="es-MX" w:eastAsia="en-US"/>
        </w:rPr>
      </w:pPr>
      <w:r w:rsidRPr="0060163D">
        <w:rPr>
          <w:rFonts w:ascii="Palatino Linotype" w:eastAsiaTheme="minorHAnsi" w:hAnsi="Palatino Linotype" w:cstheme="minorBidi"/>
          <w:i/>
          <w:sz w:val="22"/>
          <w:szCs w:val="22"/>
          <w:lang w:val="es-MX" w:eastAsia="en-US"/>
        </w:rPr>
        <w:t>VII. Autorizar cambios de uso del suelo, de coeficien</w:t>
      </w:r>
      <w:r w:rsidR="0060163D" w:rsidRPr="0060163D">
        <w:rPr>
          <w:rFonts w:ascii="Palatino Linotype" w:eastAsiaTheme="minorHAnsi" w:hAnsi="Palatino Linotype" w:cstheme="minorBidi"/>
          <w:i/>
          <w:sz w:val="22"/>
          <w:szCs w:val="22"/>
          <w:lang w:val="es-MX" w:eastAsia="en-US"/>
        </w:rPr>
        <w:t xml:space="preserve">te de ocupación, de coeficiente </w:t>
      </w:r>
      <w:r w:rsidRPr="0060163D">
        <w:rPr>
          <w:rFonts w:ascii="Palatino Linotype" w:eastAsiaTheme="minorHAnsi" w:hAnsi="Palatino Linotype" w:cstheme="minorBidi"/>
          <w:i/>
          <w:sz w:val="22"/>
          <w:szCs w:val="22"/>
          <w:lang w:val="es-MX" w:eastAsia="en-US"/>
        </w:rPr>
        <w:t>de utilización, densidad y altura de edificaciones;</w:t>
      </w:r>
    </w:p>
    <w:p w14:paraId="3188BCE3" w14:textId="6B21BC69" w:rsidR="00BF723F" w:rsidRPr="0060163D" w:rsidRDefault="00BF723F" w:rsidP="0060163D">
      <w:pPr>
        <w:pStyle w:val="Prrafodelista"/>
        <w:spacing w:before="240" w:line="360" w:lineRule="auto"/>
        <w:ind w:left="851" w:right="851"/>
        <w:jc w:val="both"/>
        <w:rPr>
          <w:rFonts w:ascii="Palatino Linotype" w:eastAsiaTheme="minorHAnsi" w:hAnsi="Palatino Linotype" w:cstheme="minorBidi"/>
          <w:i/>
          <w:sz w:val="22"/>
          <w:szCs w:val="22"/>
          <w:lang w:val="es-MX" w:eastAsia="en-US"/>
        </w:rPr>
      </w:pPr>
      <w:r w:rsidRPr="0060163D">
        <w:rPr>
          <w:rFonts w:ascii="Palatino Linotype" w:eastAsiaTheme="minorHAnsi" w:hAnsi="Palatino Linotype" w:cstheme="minorBidi"/>
          <w:i/>
          <w:sz w:val="22"/>
          <w:szCs w:val="22"/>
          <w:lang w:val="es-MX" w:eastAsia="en-US"/>
        </w:rPr>
        <w:t>VIII. Promover, apoyar y ejecutar programas de regu</w:t>
      </w:r>
      <w:r w:rsidR="0060163D" w:rsidRPr="0060163D">
        <w:rPr>
          <w:rFonts w:ascii="Palatino Linotype" w:eastAsiaTheme="minorHAnsi" w:hAnsi="Palatino Linotype" w:cstheme="minorBidi"/>
          <w:i/>
          <w:sz w:val="22"/>
          <w:szCs w:val="22"/>
          <w:lang w:val="es-MX" w:eastAsia="en-US"/>
        </w:rPr>
        <w:t xml:space="preserve">larización de la tenencia de la </w:t>
      </w:r>
      <w:r w:rsidRPr="0060163D">
        <w:rPr>
          <w:rFonts w:ascii="Palatino Linotype" w:eastAsiaTheme="minorHAnsi" w:hAnsi="Palatino Linotype" w:cstheme="minorBidi"/>
          <w:i/>
          <w:sz w:val="22"/>
          <w:szCs w:val="22"/>
          <w:lang w:val="es-MX" w:eastAsia="en-US"/>
        </w:rPr>
        <w:t>tierra;</w:t>
      </w:r>
    </w:p>
    <w:p w14:paraId="072D12B3" w14:textId="777B69F9" w:rsidR="00BF723F" w:rsidRPr="0060163D" w:rsidRDefault="00BF723F" w:rsidP="0060163D">
      <w:pPr>
        <w:pStyle w:val="Prrafodelista"/>
        <w:spacing w:before="240" w:line="360" w:lineRule="auto"/>
        <w:ind w:left="851" w:right="851"/>
        <w:jc w:val="both"/>
        <w:rPr>
          <w:rFonts w:ascii="Palatino Linotype" w:eastAsiaTheme="minorHAnsi" w:hAnsi="Palatino Linotype" w:cstheme="minorBidi"/>
          <w:i/>
          <w:sz w:val="22"/>
          <w:szCs w:val="22"/>
          <w:lang w:val="es-MX" w:eastAsia="en-US"/>
        </w:rPr>
      </w:pPr>
      <w:r w:rsidRPr="0060163D">
        <w:rPr>
          <w:rFonts w:ascii="Palatino Linotype" w:eastAsiaTheme="minorHAnsi" w:hAnsi="Palatino Linotype" w:cstheme="minorBidi"/>
          <w:i/>
          <w:sz w:val="22"/>
          <w:szCs w:val="22"/>
          <w:lang w:val="es-MX" w:eastAsia="en-US"/>
        </w:rPr>
        <w:lastRenderedPageBreak/>
        <w:t xml:space="preserve">IX. Promover estudios para el mejoramiento del </w:t>
      </w:r>
      <w:r w:rsidR="0060163D" w:rsidRPr="0060163D">
        <w:rPr>
          <w:rFonts w:ascii="Palatino Linotype" w:eastAsiaTheme="minorHAnsi" w:hAnsi="Palatino Linotype" w:cstheme="minorBidi"/>
          <w:i/>
          <w:sz w:val="22"/>
          <w:szCs w:val="22"/>
          <w:lang w:val="es-MX" w:eastAsia="en-US"/>
        </w:rPr>
        <w:t xml:space="preserve">ordenamiento territorial de los </w:t>
      </w:r>
      <w:r w:rsidRPr="0060163D">
        <w:rPr>
          <w:rFonts w:ascii="Palatino Linotype" w:eastAsiaTheme="minorHAnsi" w:hAnsi="Palatino Linotype" w:cstheme="minorBidi"/>
          <w:i/>
          <w:sz w:val="22"/>
          <w:szCs w:val="22"/>
          <w:lang w:val="es-MX" w:eastAsia="en-US"/>
        </w:rPr>
        <w:t>asentamientos humanos y del desarrollo urbano, y la vivienda en el Municipio;</w:t>
      </w:r>
    </w:p>
    <w:p w14:paraId="2BB6E5ED" w14:textId="46B71016" w:rsidR="00BF723F" w:rsidRPr="0060163D" w:rsidRDefault="00BF723F" w:rsidP="0060163D">
      <w:pPr>
        <w:pStyle w:val="Prrafodelista"/>
        <w:spacing w:before="240" w:line="360" w:lineRule="auto"/>
        <w:ind w:left="851" w:right="851"/>
        <w:jc w:val="both"/>
        <w:rPr>
          <w:rFonts w:ascii="Palatino Linotype" w:eastAsiaTheme="minorHAnsi" w:hAnsi="Palatino Linotype" w:cstheme="minorBidi"/>
          <w:i/>
          <w:sz w:val="22"/>
          <w:szCs w:val="22"/>
          <w:lang w:val="es-MX" w:eastAsia="en-US"/>
        </w:rPr>
      </w:pPr>
      <w:r w:rsidRPr="0060163D">
        <w:rPr>
          <w:rFonts w:ascii="Palatino Linotype" w:eastAsiaTheme="minorHAnsi" w:hAnsi="Palatino Linotype" w:cstheme="minorBidi"/>
          <w:i/>
          <w:sz w:val="22"/>
          <w:szCs w:val="22"/>
          <w:lang w:val="es-MX" w:eastAsia="en-US"/>
        </w:rPr>
        <w:t>X. Promover acciones que fomenten la sustentabil</w:t>
      </w:r>
      <w:r w:rsidR="0060163D" w:rsidRPr="0060163D">
        <w:rPr>
          <w:rFonts w:ascii="Palatino Linotype" w:eastAsiaTheme="minorHAnsi" w:hAnsi="Palatino Linotype" w:cstheme="minorBidi"/>
          <w:i/>
          <w:sz w:val="22"/>
          <w:szCs w:val="22"/>
          <w:lang w:val="es-MX" w:eastAsia="en-US"/>
        </w:rPr>
        <w:t xml:space="preserve">idad del Desarrollo Urbano, así </w:t>
      </w:r>
      <w:r w:rsidRPr="0060163D">
        <w:rPr>
          <w:rFonts w:ascii="Palatino Linotype" w:eastAsiaTheme="minorHAnsi" w:hAnsi="Palatino Linotype" w:cstheme="minorBidi"/>
          <w:i/>
          <w:sz w:val="22"/>
          <w:szCs w:val="22"/>
          <w:lang w:val="es-MX" w:eastAsia="en-US"/>
        </w:rPr>
        <w:t xml:space="preserve">como el uso de sistemas </w:t>
      </w:r>
      <w:proofErr w:type="spellStart"/>
      <w:r w:rsidRPr="0060163D">
        <w:rPr>
          <w:rFonts w:ascii="Palatino Linotype" w:eastAsiaTheme="minorHAnsi" w:hAnsi="Palatino Linotype" w:cstheme="minorBidi"/>
          <w:i/>
          <w:sz w:val="22"/>
          <w:szCs w:val="22"/>
          <w:lang w:val="es-MX" w:eastAsia="en-US"/>
        </w:rPr>
        <w:t>ecotécnicos</w:t>
      </w:r>
      <w:proofErr w:type="spellEnd"/>
      <w:r w:rsidRPr="0060163D">
        <w:rPr>
          <w:rFonts w:ascii="Palatino Linotype" w:eastAsiaTheme="minorHAnsi" w:hAnsi="Palatino Linotype" w:cstheme="minorBidi"/>
          <w:i/>
          <w:sz w:val="22"/>
          <w:szCs w:val="22"/>
          <w:lang w:val="es-MX" w:eastAsia="en-US"/>
        </w:rPr>
        <w:t xml:space="preserve"> en el Municipio;</w:t>
      </w:r>
    </w:p>
    <w:p w14:paraId="38E5DE91" w14:textId="5DB0BCC2" w:rsidR="00BF723F" w:rsidRPr="0060163D" w:rsidRDefault="00BF723F" w:rsidP="0060163D">
      <w:pPr>
        <w:pStyle w:val="Prrafodelista"/>
        <w:spacing w:before="240" w:line="360" w:lineRule="auto"/>
        <w:ind w:left="851" w:right="851"/>
        <w:jc w:val="both"/>
        <w:rPr>
          <w:rFonts w:ascii="Palatino Linotype" w:eastAsiaTheme="minorHAnsi" w:hAnsi="Palatino Linotype" w:cstheme="minorBidi"/>
          <w:i/>
          <w:sz w:val="22"/>
          <w:szCs w:val="22"/>
          <w:lang w:val="es-MX" w:eastAsia="en-US"/>
        </w:rPr>
      </w:pPr>
      <w:r w:rsidRPr="0060163D">
        <w:rPr>
          <w:rFonts w:ascii="Palatino Linotype" w:eastAsiaTheme="minorHAnsi" w:hAnsi="Palatino Linotype" w:cstheme="minorBidi"/>
          <w:i/>
          <w:sz w:val="22"/>
          <w:szCs w:val="22"/>
          <w:lang w:val="es-MX" w:eastAsia="en-US"/>
        </w:rPr>
        <w:t>XI. Participar con las áreas o unidades respect</w:t>
      </w:r>
      <w:r w:rsidR="0060163D" w:rsidRPr="0060163D">
        <w:rPr>
          <w:rFonts w:ascii="Palatino Linotype" w:eastAsiaTheme="minorHAnsi" w:hAnsi="Palatino Linotype" w:cstheme="minorBidi"/>
          <w:i/>
          <w:sz w:val="22"/>
          <w:szCs w:val="22"/>
          <w:lang w:val="es-MX" w:eastAsia="en-US"/>
        </w:rPr>
        <w:t xml:space="preserve">ivas del gobierno estatal en la </w:t>
      </w:r>
      <w:r w:rsidRPr="0060163D">
        <w:rPr>
          <w:rFonts w:ascii="Palatino Linotype" w:eastAsiaTheme="minorHAnsi" w:hAnsi="Palatino Linotype" w:cstheme="minorBidi"/>
          <w:i/>
          <w:sz w:val="22"/>
          <w:szCs w:val="22"/>
          <w:lang w:val="es-MX" w:eastAsia="en-US"/>
        </w:rPr>
        <w:t>elaboración o modificación del Plan de Desarr</w:t>
      </w:r>
      <w:r w:rsidR="0060163D" w:rsidRPr="0060163D">
        <w:rPr>
          <w:rFonts w:ascii="Palatino Linotype" w:eastAsiaTheme="minorHAnsi" w:hAnsi="Palatino Linotype" w:cstheme="minorBidi"/>
          <w:i/>
          <w:sz w:val="22"/>
          <w:szCs w:val="22"/>
          <w:lang w:val="es-MX" w:eastAsia="en-US"/>
        </w:rPr>
        <w:t xml:space="preserve">ollo Urbano del Estado o de los </w:t>
      </w:r>
      <w:r w:rsidRPr="0060163D">
        <w:rPr>
          <w:rFonts w:ascii="Palatino Linotype" w:eastAsiaTheme="minorHAnsi" w:hAnsi="Palatino Linotype" w:cstheme="minorBidi"/>
          <w:i/>
          <w:sz w:val="22"/>
          <w:szCs w:val="22"/>
          <w:lang w:val="es-MX" w:eastAsia="en-US"/>
        </w:rPr>
        <w:t>parciales que de éste deriven, cuando incluya part</w:t>
      </w:r>
      <w:r w:rsidR="0060163D" w:rsidRPr="0060163D">
        <w:rPr>
          <w:rFonts w:ascii="Palatino Linotype" w:eastAsiaTheme="minorHAnsi" w:hAnsi="Palatino Linotype" w:cstheme="minorBidi"/>
          <w:i/>
          <w:sz w:val="22"/>
          <w:szCs w:val="22"/>
          <w:lang w:val="es-MX" w:eastAsia="en-US"/>
        </w:rPr>
        <w:t xml:space="preserve">e o la totalidad del territorio </w:t>
      </w:r>
      <w:r w:rsidRPr="0060163D">
        <w:rPr>
          <w:rFonts w:ascii="Palatino Linotype" w:eastAsiaTheme="minorHAnsi" w:hAnsi="Palatino Linotype" w:cstheme="minorBidi"/>
          <w:i/>
          <w:sz w:val="22"/>
          <w:szCs w:val="22"/>
          <w:lang w:val="es-MX" w:eastAsia="en-US"/>
        </w:rPr>
        <w:t>Municipal;</w:t>
      </w:r>
    </w:p>
    <w:p w14:paraId="07F8EF18" w14:textId="612D5999" w:rsidR="00BF723F" w:rsidRPr="0060163D" w:rsidRDefault="00BF723F" w:rsidP="0060163D">
      <w:pPr>
        <w:pStyle w:val="Prrafodelista"/>
        <w:spacing w:before="240" w:line="360" w:lineRule="auto"/>
        <w:ind w:left="851" w:right="851"/>
        <w:jc w:val="both"/>
        <w:rPr>
          <w:rFonts w:ascii="Palatino Linotype" w:eastAsiaTheme="minorHAnsi" w:hAnsi="Palatino Linotype" w:cstheme="minorBidi"/>
          <w:i/>
          <w:sz w:val="22"/>
          <w:szCs w:val="22"/>
          <w:lang w:val="es-MX" w:eastAsia="en-US"/>
        </w:rPr>
      </w:pPr>
      <w:r w:rsidRPr="0060163D">
        <w:rPr>
          <w:rFonts w:ascii="Palatino Linotype" w:eastAsiaTheme="minorHAnsi" w:hAnsi="Palatino Linotype" w:cstheme="minorBidi"/>
          <w:i/>
          <w:sz w:val="22"/>
          <w:szCs w:val="22"/>
          <w:lang w:val="es-MX" w:eastAsia="en-US"/>
        </w:rPr>
        <w:t>XII. Establecer y aplicar la normatividad para la ut</w:t>
      </w:r>
      <w:r w:rsidR="0060163D" w:rsidRPr="0060163D">
        <w:rPr>
          <w:rFonts w:ascii="Palatino Linotype" w:eastAsiaTheme="minorHAnsi" w:hAnsi="Palatino Linotype" w:cstheme="minorBidi"/>
          <w:i/>
          <w:sz w:val="22"/>
          <w:szCs w:val="22"/>
          <w:lang w:val="es-MX" w:eastAsia="en-US"/>
        </w:rPr>
        <w:t xml:space="preserve">ilización de la vía pública, en </w:t>
      </w:r>
      <w:r w:rsidRPr="0060163D">
        <w:rPr>
          <w:rFonts w:ascii="Palatino Linotype" w:eastAsiaTheme="minorHAnsi" w:hAnsi="Palatino Linotype" w:cstheme="minorBidi"/>
          <w:i/>
          <w:sz w:val="22"/>
          <w:szCs w:val="22"/>
          <w:lang w:val="es-MX" w:eastAsia="en-US"/>
        </w:rPr>
        <w:t xml:space="preserve">los casos en que se trate de actos o acciones </w:t>
      </w:r>
      <w:r w:rsidR="0060163D" w:rsidRPr="0060163D">
        <w:rPr>
          <w:rFonts w:ascii="Palatino Linotype" w:eastAsiaTheme="minorHAnsi" w:hAnsi="Palatino Linotype" w:cstheme="minorBidi"/>
          <w:i/>
          <w:sz w:val="22"/>
          <w:szCs w:val="22"/>
          <w:lang w:val="es-MX" w:eastAsia="en-US"/>
        </w:rPr>
        <w:t xml:space="preserve">para la realización o ejecución </w:t>
      </w:r>
      <w:r w:rsidRPr="0060163D">
        <w:rPr>
          <w:rFonts w:ascii="Palatino Linotype" w:eastAsiaTheme="minorHAnsi" w:hAnsi="Palatino Linotype" w:cstheme="minorBidi"/>
          <w:i/>
          <w:sz w:val="22"/>
          <w:szCs w:val="22"/>
          <w:lang w:val="es-MX" w:eastAsia="en-US"/>
        </w:rPr>
        <w:t>de trabajos relacionados directamente con obr</w:t>
      </w:r>
      <w:r w:rsidR="0060163D" w:rsidRPr="0060163D">
        <w:rPr>
          <w:rFonts w:ascii="Palatino Linotype" w:eastAsiaTheme="minorHAnsi" w:hAnsi="Palatino Linotype" w:cstheme="minorBidi"/>
          <w:i/>
          <w:sz w:val="22"/>
          <w:szCs w:val="22"/>
          <w:lang w:val="es-MX" w:eastAsia="en-US"/>
        </w:rPr>
        <w:t xml:space="preserve">as privadas, salvaguardando las </w:t>
      </w:r>
      <w:r w:rsidRPr="0060163D">
        <w:rPr>
          <w:rFonts w:ascii="Palatino Linotype" w:eastAsiaTheme="minorHAnsi" w:hAnsi="Palatino Linotype" w:cstheme="minorBidi"/>
          <w:i/>
          <w:sz w:val="22"/>
          <w:szCs w:val="22"/>
          <w:lang w:val="es-MX" w:eastAsia="en-US"/>
        </w:rPr>
        <w:t>facultades que en materia de tránsito municipal;</w:t>
      </w:r>
    </w:p>
    <w:p w14:paraId="7425F1DC" w14:textId="4831C329" w:rsidR="00BF723F" w:rsidRPr="0060163D" w:rsidRDefault="00BF723F" w:rsidP="0060163D">
      <w:pPr>
        <w:pStyle w:val="Prrafodelista"/>
        <w:spacing w:before="240" w:line="360" w:lineRule="auto"/>
        <w:ind w:left="851" w:right="851"/>
        <w:jc w:val="both"/>
        <w:rPr>
          <w:rFonts w:ascii="Palatino Linotype" w:eastAsiaTheme="minorHAnsi" w:hAnsi="Palatino Linotype" w:cstheme="minorBidi"/>
          <w:i/>
          <w:sz w:val="22"/>
          <w:szCs w:val="22"/>
          <w:lang w:val="es-MX" w:eastAsia="en-US"/>
        </w:rPr>
      </w:pPr>
      <w:r w:rsidRPr="0060163D">
        <w:rPr>
          <w:rFonts w:ascii="Palatino Linotype" w:eastAsiaTheme="minorHAnsi" w:hAnsi="Palatino Linotype" w:cstheme="minorBidi"/>
          <w:i/>
          <w:sz w:val="22"/>
          <w:szCs w:val="22"/>
          <w:lang w:val="es-MX" w:eastAsia="en-US"/>
        </w:rPr>
        <w:t>XIII.</w:t>
      </w:r>
      <w:r w:rsidR="0060163D" w:rsidRPr="0060163D">
        <w:rPr>
          <w:rFonts w:ascii="Palatino Linotype" w:eastAsiaTheme="minorHAnsi" w:hAnsi="Palatino Linotype" w:cstheme="minorBidi"/>
          <w:i/>
          <w:sz w:val="22"/>
          <w:szCs w:val="22"/>
          <w:lang w:val="es-MX" w:eastAsia="en-US"/>
        </w:rPr>
        <w:t xml:space="preserve"> </w:t>
      </w:r>
      <w:r w:rsidRPr="0060163D">
        <w:rPr>
          <w:rFonts w:ascii="Palatino Linotype" w:eastAsiaTheme="minorHAnsi" w:hAnsi="Palatino Linotype" w:cstheme="minorBidi"/>
          <w:i/>
          <w:sz w:val="22"/>
          <w:szCs w:val="22"/>
          <w:lang w:val="es-MX" w:eastAsia="en-US"/>
        </w:rPr>
        <w:t>Promover y participar en la formulación, revisión</w:t>
      </w:r>
      <w:r w:rsidR="0060163D" w:rsidRPr="0060163D">
        <w:rPr>
          <w:rFonts w:ascii="Palatino Linotype" w:eastAsiaTheme="minorHAnsi" w:hAnsi="Palatino Linotype" w:cstheme="minorBidi"/>
          <w:i/>
          <w:sz w:val="22"/>
          <w:szCs w:val="22"/>
          <w:lang w:val="es-MX" w:eastAsia="en-US"/>
        </w:rPr>
        <w:t xml:space="preserve">, actualización, ejecución y </w:t>
      </w:r>
      <w:r w:rsidRPr="0060163D">
        <w:rPr>
          <w:rFonts w:ascii="Palatino Linotype" w:eastAsiaTheme="minorHAnsi" w:hAnsi="Palatino Linotype" w:cstheme="minorBidi"/>
          <w:i/>
          <w:sz w:val="22"/>
          <w:szCs w:val="22"/>
          <w:lang w:val="es-MX" w:eastAsia="en-US"/>
        </w:rPr>
        <w:t>evaluación del Plan Municipal de Desarrollo</w:t>
      </w:r>
      <w:r w:rsidR="0060163D" w:rsidRPr="0060163D">
        <w:rPr>
          <w:rFonts w:ascii="Palatino Linotype" w:eastAsiaTheme="minorHAnsi" w:hAnsi="Palatino Linotype" w:cstheme="minorBidi"/>
          <w:i/>
          <w:sz w:val="22"/>
          <w:szCs w:val="22"/>
          <w:lang w:val="es-MX" w:eastAsia="en-US"/>
        </w:rPr>
        <w:t xml:space="preserve"> Urbano, así como en los Planes </w:t>
      </w:r>
      <w:r w:rsidRPr="0060163D">
        <w:rPr>
          <w:rFonts w:ascii="Palatino Linotype" w:eastAsiaTheme="minorHAnsi" w:hAnsi="Palatino Linotype" w:cstheme="minorBidi"/>
          <w:i/>
          <w:sz w:val="22"/>
          <w:szCs w:val="22"/>
          <w:lang w:val="es-MX" w:eastAsia="en-US"/>
        </w:rPr>
        <w:t>de Desarrollo Urbano Estratégicos regionales</w:t>
      </w:r>
      <w:r w:rsidR="0060163D" w:rsidRPr="0060163D">
        <w:rPr>
          <w:rFonts w:ascii="Palatino Linotype" w:eastAsiaTheme="minorHAnsi" w:hAnsi="Palatino Linotype" w:cstheme="minorBidi"/>
          <w:i/>
          <w:sz w:val="22"/>
          <w:szCs w:val="22"/>
          <w:lang w:val="es-MX" w:eastAsia="en-US"/>
        </w:rPr>
        <w:t xml:space="preserve">, de centros de población y los </w:t>
      </w:r>
      <w:r w:rsidRPr="0060163D">
        <w:rPr>
          <w:rFonts w:ascii="Palatino Linotype" w:eastAsiaTheme="minorHAnsi" w:hAnsi="Palatino Linotype" w:cstheme="minorBidi"/>
          <w:i/>
          <w:sz w:val="22"/>
          <w:szCs w:val="22"/>
          <w:lang w:val="es-MX" w:eastAsia="en-US"/>
        </w:rPr>
        <w:t>planes de desarrollo por núcleo de población;</w:t>
      </w:r>
    </w:p>
    <w:p w14:paraId="4F4685A6" w14:textId="4685DF40" w:rsidR="00BF723F" w:rsidRPr="0060163D" w:rsidRDefault="00BF723F" w:rsidP="00BF723F">
      <w:pPr>
        <w:pStyle w:val="Prrafodelista"/>
        <w:spacing w:before="240" w:line="360" w:lineRule="auto"/>
        <w:ind w:left="851" w:right="851"/>
        <w:jc w:val="both"/>
        <w:rPr>
          <w:rFonts w:ascii="Palatino Linotype" w:eastAsiaTheme="minorHAnsi" w:hAnsi="Palatino Linotype" w:cstheme="minorBidi"/>
          <w:i/>
          <w:sz w:val="22"/>
          <w:szCs w:val="22"/>
          <w:lang w:val="es-MX" w:eastAsia="en-US"/>
        </w:rPr>
      </w:pPr>
      <w:r w:rsidRPr="0060163D">
        <w:rPr>
          <w:rFonts w:ascii="Palatino Linotype" w:eastAsiaTheme="minorHAnsi" w:hAnsi="Palatino Linotype" w:cstheme="minorBidi"/>
          <w:i/>
          <w:sz w:val="22"/>
          <w:szCs w:val="22"/>
          <w:lang w:val="es-MX" w:eastAsia="en-US"/>
        </w:rPr>
        <w:t>XIV. Participar únicamente en la elaboración y evaluación de los proyectos viales y de transporte;</w:t>
      </w:r>
    </w:p>
    <w:p w14:paraId="3818DC1A" w14:textId="77777777" w:rsidR="0060163D" w:rsidRDefault="00BF723F" w:rsidP="00BF723F">
      <w:pPr>
        <w:pStyle w:val="Prrafodelista"/>
        <w:spacing w:before="240" w:line="360" w:lineRule="auto"/>
        <w:ind w:left="851" w:right="851"/>
        <w:jc w:val="both"/>
        <w:rPr>
          <w:rFonts w:ascii="Palatino Linotype" w:eastAsiaTheme="minorHAnsi" w:hAnsi="Palatino Linotype" w:cstheme="minorBidi"/>
          <w:b/>
          <w:i/>
          <w:sz w:val="22"/>
          <w:szCs w:val="22"/>
          <w:lang w:val="es-MX" w:eastAsia="en-US"/>
        </w:rPr>
      </w:pPr>
      <w:r w:rsidRPr="0060163D">
        <w:rPr>
          <w:rFonts w:ascii="Palatino Linotype" w:eastAsiaTheme="minorHAnsi" w:hAnsi="Palatino Linotype" w:cstheme="minorBidi"/>
          <w:i/>
          <w:sz w:val="22"/>
          <w:szCs w:val="22"/>
          <w:lang w:val="es-MX" w:eastAsia="en-US"/>
        </w:rPr>
        <w:t>XV. Coadyuvar con la Secretaría del Ayuntamiento, para la regulación e instalación de la nomenclatura municipal;</w:t>
      </w:r>
      <w:r w:rsidRPr="0060163D">
        <w:rPr>
          <w:rFonts w:ascii="Palatino Linotype" w:eastAsiaTheme="minorHAnsi" w:hAnsi="Palatino Linotype" w:cstheme="minorBidi"/>
          <w:b/>
          <w:i/>
          <w:sz w:val="22"/>
          <w:szCs w:val="22"/>
          <w:lang w:val="es-MX" w:eastAsia="en-US"/>
        </w:rPr>
        <w:t xml:space="preserve"> </w:t>
      </w:r>
    </w:p>
    <w:p w14:paraId="5A7014AA" w14:textId="53323D6C" w:rsidR="00DC6BFA" w:rsidRPr="00FE1BF4" w:rsidRDefault="00DC6BFA" w:rsidP="00DC6BFA">
      <w:pPr>
        <w:pStyle w:val="Prrafodelista"/>
        <w:spacing w:before="240" w:line="360" w:lineRule="auto"/>
        <w:ind w:left="851" w:right="851"/>
        <w:jc w:val="both"/>
        <w:rPr>
          <w:rFonts w:ascii="Palatino Linotype" w:eastAsiaTheme="minorHAnsi" w:hAnsi="Palatino Linotype" w:cstheme="minorBidi"/>
          <w:i/>
          <w:sz w:val="22"/>
          <w:szCs w:val="22"/>
          <w:lang w:val="es-MX" w:eastAsia="en-US"/>
        </w:rPr>
      </w:pPr>
      <w:r w:rsidRPr="00FE1BF4">
        <w:rPr>
          <w:rFonts w:ascii="Palatino Linotype" w:eastAsiaTheme="minorHAnsi" w:hAnsi="Palatino Linotype" w:cstheme="minorBidi"/>
          <w:i/>
          <w:sz w:val="22"/>
          <w:szCs w:val="22"/>
          <w:lang w:val="es-MX" w:eastAsia="en-US"/>
        </w:rPr>
        <w:t>XVI. Coadyuvar con las autoridades federales y estatales en el cuidado y vigilancia del patrimonio cultural inmobiliario;</w:t>
      </w:r>
    </w:p>
    <w:p w14:paraId="637BE044" w14:textId="2151C8A3" w:rsidR="00DC6BFA" w:rsidRPr="00FE1BF4" w:rsidRDefault="00DC6BFA" w:rsidP="00DC6BFA">
      <w:pPr>
        <w:pStyle w:val="Prrafodelista"/>
        <w:spacing w:before="240" w:line="360" w:lineRule="auto"/>
        <w:ind w:left="851" w:right="851"/>
        <w:jc w:val="both"/>
        <w:rPr>
          <w:rFonts w:ascii="Palatino Linotype" w:eastAsiaTheme="minorHAnsi" w:hAnsi="Palatino Linotype" w:cstheme="minorBidi"/>
          <w:i/>
          <w:sz w:val="22"/>
          <w:szCs w:val="22"/>
          <w:lang w:val="es-MX" w:eastAsia="en-US"/>
        </w:rPr>
      </w:pPr>
      <w:r w:rsidRPr="00FE1BF4">
        <w:rPr>
          <w:rFonts w:ascii="Palatino Linotype" w:eastAsiaTheme="minorHAnsi" w:hAnsi="Palatino Linotype" w:cstheme="minorBidi"/>
          <w:i/>
          <w:sz w:val="22"/>
          <w:szCs w:val="22"/>
          <w:lang w:val="es-MX" w:eastAsia="en-US"/>
        </w:rPr>
        <w:lastRenderedPageBreak/>
        <w:t>XVII. Opinar sobre autorización de la explotación de bancos de material para construcción, de conformidad con las Leyes y Reglamentos Federales y del Estado de México;</w:t>
      </w:r>
    </w:p>
    <w:p w14:paraId="1408A9D6" w14:textId="05D04161" w:rsidR="00DC6BFA" w:rsidRPr="00FE1BF4" w:rsidRDefault="00DC6BFA" w:rsidP="00FE1BF4">
      <w:pPr>
        <w:pStyle w:val="Prrafodelista"/>
        <w:spacing w:before="240" w:line="360" w:lineRule="auto"/>
        <w:ind w:left="851" w:right="851"/>
        <w:jc w:val="both"/>
        <w:rPr>
          <w:rFonts w:ascii="Palatino Linotype" w:eastAsiaTheme="minorHAnsi" w:hAnsi="Palatino Linotype" w:cstheme="minorBidi"/>
          <w:i/>
          <w:sz w:val="22"/>
          <w:szCs w:val="22"/>
          <w:lang w:val="es-MX" w:eastAsia="en-US"/>
        </w:rPr>
      </w:pPr>
      <w:r w:rsidRPr="00FE1BF4">
        <w:rPr>
          <w:rFonts w:ascii="Palatino Linotype" w:eastAsiaTheme="minorHAnsi" w:hAnsi="Palatino Linotype" w:cstheme="minorBidi"/>
          <w:i/>
          <w:sz w:val="22"/>
          <w:szCs w:val="22"/>
          <w:lang w:val="es-MX" w:eastAsia="en-US"/>
        </w:rPr>
        <w:t>XVIII. Participar en el estudio, propuesta y ejecución de convenios urbaníst</w:t>
      </w:r>
      <w:r w:rsidR="00FE1BF4" w:rsidRPr="00FE1BF4">
        <w:rPr>
          <w:rFonts w:ascii="Palatino Linotype" w:eastAsiaTheme="minorHAnsi" w:hAnsi="Palatino Linotype" w:cstheme="minorBidi"/>
          <w:i/>
          <w:sz w:val="22"/>
          <w:szCs w:val="22"/>
          <w:lang w:val="es-MX" w:eastAsia="en-US"/>
        </w:rPr>
        <w:t xml:space="preserve">icos </w:t>
      </w:r>
      <w:r w:rsidRPr="00FE1BF4">
        <w:rPr>
          <w:rFonts w:ascii="Palatino Linotype" w:eastAsiaTheme="minorHAnsi" w:hAnsi="Palatino Linotype" w:cstheme="minorBidi"/>
          <w:i/>
          <w:sz w:val="22"/>
          <w:szCs w:val="22"/>
          <w:lang w:val="es-MX" w:eastAsia="en-US"/>
        </w:rPr>
        <w:t>del Municipio con otras entidades y personas;</w:t>
      </w:r>
    </w:p>
    <w:p w14:paraId="575EEA0C" w14:textId="2670DB83" w:rsidR="00DC6BFA" w:rsidRPr="00FE1BF4" w:rsidRDefault="00DC6BFA" w:rsidP="00FE1BF4">
      <w:pPr>
        <w:pStyle w:val="Prrafodelista"/>
        <w:spacing w:before="240" w:line="360" w:lineRule="auto"/>
        <w:ind w:left="851" w:right="851"/>
        <w:jc w:val="both"/>
        <w:rPr>
          <w:rFonts w:ascii="Palatino Linotype" w:eastAsiaTheme="minorHAnsi" w:hAnsi="Palatino Linotype" w:cstheme="minorBidi"/>
          <w:i/>
          <w:sz w:val="22"/>
          <w:szCs w:val="22"/>
          <w:lang w:val="es-MX" w:eastAsia="en-US"/>
        </w:rPr>
      </w:pPr>
      <w:r w:rsidRPr="00FE1BF4">
        <w:rPr>
          <w:rFonts w:ascii="Palatino Linotype" w:eastAsiaTheme="minorHAnsi" w:hAnsi="Palatino Linotype" w:cstheme="minorBidi"/>
          <w:i/>
          <w:sz w:val="22"/>
          <w:szCs w:val="22"/>
          <w:lang w:val="es-MX" w:eastAsia="en-US"/>
        </w:rPr>
        <w:t>XIX.</w:t>
      </w:r>
      <w:r w:rsidR="00FE1BF4" w:rsidRPr="00FE1BF4">
        <w:rPr>
          <w:rFonts w:ascii="Palatino Linotype" w:eastAsiaTheme="minorHAnsi" w:hAnsi="Palatino Linotype" w:cstheme="minorBidi"/>
          <w:i/>
          <w:sz w:val="22"/>
          <w:szCs w:val="22"/>
          <w:lang w:val="es-MX" w:eastAsia="en-US"/>
        </w:rPr>
        <w:t xml:space="preserve"> </w:t>
      </w:r>
      <w:r w:rsidRPr="00FE1BF4">
        <w:rPr>
          <w:rFonts w:ascii="Palatino Linotype" w:eastAsiaTheme="minorHAnsi" w:hAnsi="Palatino Linotype" w:cstheme="minorBidi"/>
          <w:i/>
          <w:sz w:val="22"/>
          <w:szCs w:val="22"/>
          <w:lang w:val="es-MX" w:eastAsia="en-US"/>
        </w:rPr>
        <w:t>Supervisar y participar en la recepció</w:t>
      </w:r>
      <w:r w:rsidR="00FE1BF4" w:rsidRPr="00FE1BF4">
        <w:rPr>
          <w:rFonts w:ascii="Palatino Linotype" w:eastAsiaTheme="minorHAnsi" w:hAnsi="Palatino Linotype" w:cstheme="minorBidi"/>
          <w:i/>
          <w:sz w:val="22"/>
          <w:szCs w:val="22"/>
          <w:lang w:val="es-MX" w:eastAsia="en-US"/>
        </w:rPr>
        <w:t xml:space="preserve">n de las obras de urbanización, </w:t>
      </w:r>
      <w:r w:rsidRPr="00FE1BF4">
        <w:rPr>
          <w:rFonts w:ascii="Palatino Linotype" w:eastAsiaTheme="minorHAnsi" w:hAnsi="Palatino Linotype" w:cstheme="minorBidi"/>
          <w:i/>
          <w:sz w:val="22"/>
          <w:szCs w:val="22"/>
          <w:lang w:val="es-MX" w:eastAsia="en-US"/>
        </w:rPr>
        <w:t>infraestructura y equipamiento de conjuntos urbanos;</w:t>
      </w:r>
    </w:p>
    <w:p w14:paraId="608BA497" w14:textId="758F758C" w:rsidR="00DC6BFA" w:rsidRPr="00FE1BF4" w:rsidRDefault="00DC6BFA" w:rsidP="00FE1BF4">
      <w:pPr>
        <w:pStyle w:val="Prrafodelista"/>
        <w:spacing w:before="240" w:line="360" w:lineRule="auto"/>
        <w:ind w:left="851" w:right="851"/>
        <w:jc w:val="both"/>
        <w:rPr>
          <w:rFonts w:ascii="Palatino Linotype" w:eastAsiaTheme="minorHAnsi" w:hAnsi="Palatino Linotype" w:cstheme="minorBidi"/>
          <w:i/>
          <w:sz w:val="22"/>
          <w:szCs w:val="22"/>
          <w:lang w:val="es-MX" w:eastAsia="en-US"/>
        </w:rPr>
      </w:pPr>
      <w:r w:rsidRPr="00FE1BF4">
        <w:rPr>
          <w:rFonts w:ascii="Palatino Linotype" w:eastAsiaTheme="minorHAnsi" w:hAnsi="Palatino Linotype" w:cstheme="minorBidi"/>
          <w:i/>
          <w:sz w:val="22"/>
          <w:szCs w:val="22"/>
          <w:lang w:val="es-MX" w:eastAsia="en-US"/>
        </w:rPr>
        <w:t>XX. Proponer al Ayuntamiento a través del Presidente Municipal la aprobación d</w:t>
      </w:r>
      <w:r w:rsidR="00FE1BF4" w:rsidRPr="00FE1BF4">
        <w:rPr>
          <w:rFonts w:ascii="Palatino Linotype" w:eastAsiaTheme="minorHAnsi" w:hAnsi="Palatino Linotype" w:cstheme="minorBidi"/>
          <w:i/>
          <w:sz w:val="22"/>
          <w:szCs w:val="22"/>
          <w:lang w:val="es-MX" w:eastAsia="en-US"/>
        </w:rPr>
        <w:t xml:space="preserve">el </w:t>
      </w:r>
      <w:r w:rsidRPr="00FE1BF4">
        <w:rPr>
          <w:rFonts w:ascii="Palatino Linotype" w:eastAsiaTheme="minorHAnsi" w:hAnsi="Palatino Linotype" w:cstheme="minorBidi"/>
          <w:i/>
          <w:sz w:val="22"/>
          <w:szCs w:val="22"/>
          <w:lang w:val="es-MX" w:eastAsia="en-US"/>
        </w:rPr>
        <w:t>Plan Municipal de Desarrollo Urbano;</w:t>
      </w:r>
    </w:p>
    <w:p w14:paraId="68362A44" w14:textId="1B9D698F" w:rsidR="00DC6BFA" w:rsidRPr="00FE1BF4" w:rsidRDefault="00DC6BFA" w:rsidP="00DC6BFA">
      <w:pPr>
        <w:pStyle w:val="Prrafodelista"/>
        <w:spacing w:before="240" w:line="360" w:lineRule="auto"/>
        <w:ind w:left="851" w:right="851"/>
        <w:jc w:val="both"/>
        <w:rPr>
          <w:rFonts w:ascii="Palatino Linotype" w:eastAsiaTheme="minorHAnsi" w:hAnsi="Palatino Linotype" w:cstheme="minorBidi"/>
          <w:i/>
          <w:sz w:val="22"/>
          <w:szCs w:val="22"/>
          <w:lang w:val="es-MX" w:eastAsia="en-US"/>
        </w:rPr>
      </w:pPr>
      <w:r w:rsidRPr="00FE1BF4">
        <w:rPr>
          <w:rFonts w:ascii="Palatino Linotype" w:eastAsiaTheme="minorHAnsi" w:hAnsi="Palatino Linotype" w:cstheme="minorBidi"/>
          <w:i/>
          <w:sz w:val="22"/>
          <w:szCs w:val="22"/>
          <w:lang w:val="es-MX" w:eastAsia="en-US"/>
        </w:rPr>
        <w:t>XXI.</w:t>
      </w:r>
      <w:r w:rsidR="00FE1BF4" w:rsidRPr="00FE1BF4">
        <w:rPr>
          <w:rFonts w:ascii="Palatino Linotype" w:eastAsiaTheme="minorHAnsi" w:hAnsi="Palatino Linotype" w:cstheme="minorBidi"/>
          <w:i/>
          <w:sz w:val="22"/>
          <w:szCs w:val="22"/>
          <w:lang w:val="es-MX" w:eastAsia="en-US"/>
        </w:rPr>
        <w:t xml:space="preserve"> </w:t>
      </w:r>
      <w:r w:rsidRPr="00FE1BF4">
        <w:rPr>
          <w:rFonts w:ascii="Palatino Linotype" w:eastAsiaTheme="minorHAnsi" w:hAnsi="Palatino Linotype" w:cstheme="minorBidi"/>
          <w:i/>
          <w:sz w:val="22"/>
          <w:szCs w:val="22"/>
          <w:lang w:val="es-MX" w:eastAsia="en-US"/>
        </w:rPr>
        <w:t>Participar en la Comisión de Planeación para el Desarrollo Municipal;</w:t>
      </w:r>
    </w:p>
    <w:p w14:paraId="0725B866" w14:textId="32D249E1" w:rsidR="00DC6BFA" w:rsidRPr="00FE1BF4" w:rsidRDefault="00DC6BFA" w:rsidP="00FE1BF4">
      <w:pPr>
        <w:pStyle w:val="Prrafodelista"/>
        <w:spacing w:before="240" w:line="360" w:lineRule="auto"/>
        <w:ind w:left="851" w:right="851"/>
        <w:jc w:val="both"/>
        <w:rPr>
          <w:rFonts w:ascii="Palatino Linotype" w:eastAsiaTheme="minorHAnsi" w:hAnsi="Palatino Linotype" w:cstheme="minorBidi"/>
          <w:i/>
          <w:sz w:val="22"/>
          <w:szCs w:val="22"/>
          <w:lang w:val="es-MX" w:eastAsia="en-US"/>
        </w:rPr>
      </w:pPr>
      <w:r w:rsidRPr="00FE1BF4">
        <w:rPr>
          <w:rFonts w:ascii="Palatino Linotype" w:eastAsiaTheme="minorHAnsi" w:hAnsi="Palatino Linotype" w:cstheme="minorBidi"/>
          <w:i/>
          <w:sz w:val="22"/>
          <w:szCs w:val="22"/>
          <w:lang w:val="es-MX" w:eastAsia="en-US"/>
        </w:rPr>
        <w:t>XXII. Solicitar el auxilio de otras autoridades ad</w:t>
      </w:r>
      <w:r w:rsidR="00FE1BF4" w:rsidRPr="00FE1BF4">
        <w:rPr>
          <w:rFonts w:ascii="Palatino Linotype" w:eastAsiaTheme="minorHAnsi" w:hAnsi="Palatino Linotype" w:cstheme="minorBidi"/>
          <w:i/>
          <w:sz w:val="22"/>
          <w:szCs w:val="22"/>
          <w:lang w:val="es-MX" w:eastAsia="en-US"/>
        </w:rPr>
        <w:t xml:space="preserve">ministrativas para la obtención </w:t>
      </w:r>
      <w:r w:rsidRPr="00FE1BF4">
        <w:rPr>
          <w:rFonts w:ascii="Palatino Linotype" w:eastAsiaTheme="minorHAnsi" w:hAnsi="Palatino Linotype" w:cstheme="minorBidi"/>
          <w:i/>
          <w:sz w:val="22"/>
          <w:szCs w:val="22"/>
          <w:lang w:val="es-MX" w:eastAsia="en-US"/>
        </w:rPr>
        <w:t>de apoyo, informes declaraciones o documentos cuando así se requiera; y</w:t>
      </w:r>
    </w:p>
    <w:p w14:paraId="2E726257" w14:textId="71C04F3D" w:rsidR="00DC6BFA" w:rsidRPr="00FE1BF4" w:rsidRDefault="00DC6BFA" w:rsidP="00FE1BF4">
      <w:pPr>
        <w:pStyle w:val="Prrafodelista"/>
        <w:spacing w:before="240" w:line="360" w:lineRule="auto"/>
        <w:ind w:left="851" w:right="851"/>
        <w:jc w:val="both"/>
        <w:rPr>
          <w:rFonts w:ascii="Palatino Linotype" w:eastAsiaTheme="minorHAnsi" w:hAnsi="Palatino Linotype" w:cstheme="minorBidi"/>
          <w:i/>
          <w:sz w:val="22"/>
          <w:szCs w:val="22"/>
          <w:lang w:val="es-MX" w:eastAsia="en-US"/>
        </w:rPr>
      </w:pPr>
      <w:r w:rsidRPr="00FE1BF4">
        <w:rPr>
          <w:rFonts w:ascii="Palatino Linotype" w:eastAsiaTheme="minorHAnsi" w:hAnsi="Palatino Linotype" w:cstheme="minorBidi"/>
          <w:i/>
          <w:sz w:val="22"/>
          <w:szCs w:val="22"/>
          <w:lang w:val="es-MX" w:eastAsia="en-US"/>
        </w:rPr>
        <w:t>XXIII. Las demás que le otorgue por acuerdo</w:t>
      </w:r>
      <w:r w:rsidR="00FE1BF4" w:rsidRPr="00FE1BF4">
        <w:rPr>
          <w:rFonts w:ascii="Palatino Linotype" w:eastAsiaTheme="minorHAnsi" w:hAnsi="Palatino Linotype" w:cstheme="minorBidi"/>
          <w:i/>
          <w:sz w:val="22"/>
          <w:szCs w:val="22"/>
          <w:lang w:val="es-MX" w:eastAsia="en-US"/>
        </w:rPr>
        <w:t xml:space="preserve"> el Ayuntamiento o le asigne el </w:t>
      </w:r>
      <w:r w:rsidRPr="00FE1BF4">
        <w:rPr>
          <w:rFonts w:ascii="Palatino Linotype" w:eastAsiaTheme="minorHAnsi" w:hAnsi="Palatino Linotype" w:cstheme="minorBidi"/>
          <w:i/>
          <w:sz w:val="22"/>
          <w:szCs w:val="22"/>
          <w:lang w:val="es-MX" w:eastAsia="en-US"/>
        </w:rPr>
        <w:t>Presidente Municipal.</w:t>
      </w:r>
    </w:p>
    <w:p w14:paraId="392B2810" w14:textId="5A6E044A" w:rsidR="00FE1BF4" w:rsidRPr="00FE1BF4" w:rsidRDefault="00FE1BF4" w:rsidP="00FE1BF4">
      <w:pPr>
        <w:pStyle w:val="Prrafodelista"/>
        <w:spacing w:before="240" w:line="360" w:lineRule="auto"/>
        <w:ind w:left="851" w:right="851"/>
        <w:jc w:val="both"/>
        <w:rPr>
          <w:rFonts w:ascii="Palatino Linotype" w:hAnsi="Palatino Linotype"/>
          <w:b/>
          <w:i/>
          <w:u w:val="single"/>
        </w:rPr>
      </w:pPr>
      <w:r w:rsidRPr="00FE1BF4">
        <w:rPr>
          <w:rFonts w:ascii="Palatino Linotype" w:hAnsi="Palatino Linotype"/>
          <w:b/>
          <w:i/>
          <w:u w:val="single"/>
        </w:rPr>
        <w:t>Artículo 139. La Subdirección de Tenencia de la Tierra contará con las atribuciones siguientes:</w:t>
      </w:r>
    </w:p>
    <w:p w14:paraId="37C63489" w14:textId="126658E0" w:rsidR="00FE1BF4" w:rsidRPr="00FE1BF4" w:rsidRDefault="00FE1BF4" w:rsidP="00FE1BF4">
      <w:pPr>
        <w:pStyle w:val="Prrafodelista"/>
        <w:spacing w:before="240" w:line="360" w:lineRule="auto"/>
        <w:ind w:left="851" w:right="851"/>
        <w:jc w:val="both"/>
        <w:rPr>
          <w:rFonts w:ascii="Palatino Linotype" w:hAnsi="Palatino Linotype"/>
          <w:i/>
        </w:rPr>
      </w:pPr>
      <w:r w:rsidRPr="00FE1BF4">
        <w:rPr>
          <w:rFonts w:ascii="Palatino Linotype" w:hAnsi="Palatino Linotype"/>
          <w:i/>
        </w:rPr>
        <w:t>I. En coordinación con las autoridades competentes vigilará el cumplimiento de las disposiciones aplicables legales y reglamentarias del Estado de México y del Municipio de Huixquilucan; que regulan, controlan, vigilan y regularizan los asentamientos humanos en materia de Tenencia de la Tierra;</w:t>
      </w:r>
    </w:p>
    <w:p w14:paraId="5462B237" w14:textId="0574D4F6" w:rsidR="00FE1BF4" w:rsidRPr="00FE1BF4" w:rsidRDefault="00FE1BF4" w:rsidP="00FE1BF4">
      <w:pPr>
        <w:pStyle w:val="Prrafodelista"/>
        <w:spacing w:before="240" w:line="360" w:lineRule="auto"/>
        <w:ind w:left="851" w:right="851"/>
        <w:jc w:val="both"/>
        <w:rPr>
          <w:rFonts w:ascii="Palatino Linotype" w:hAnsi="Palatino Linotype"/>
          <w:i/>
        </w:rPr>
      </w:pPr>
      <w:r w:rsidRPr="00FE1BF4">
        <w:rPr>
          <w:rFonts w:ascii="Palatino Linotype" w:hAnsi="Palatino Linotype"/>
          <w:i/>
        </w:rPr>
        <w:lastRenderedPageBreak/>
        <w:t>II. Llevar acabo las medidas necesarias para el respeto del ordenamiento territorial de los asentamientos humanos;</w:t>
      </w:r>
    </w:p>
    <w:p w14:paraId="021E7055" w14:textId="3548C8B0" w:rsidR="00FE1BF4" w:rsidRPr="00FE1BF4" w:rsidRDefault="00FE1BF4" w:rsidP="00FE1BF4">
      <w:pPr>
        <w:pStyle w:val="Prrafodelista"/>
        <w:spacing w:before="240" w:line="360" w:lineRule="auto"/>
        <w:ind w:left="851" w:right="851"/>
        <w:jc w:val="both"/>
        <w:rPr>
          <w:rFonts w:ascii="Palatino Linotype" w:hAnsi="Palatino Linotype"/>
          <w:i/>
        </w:rPr>
      </w:pPr>
      <w:r w:rsidRPr="00FE1BF4">
        <w:rPr>
          <w:rFonts w:ascii="Palatino Linotype" w:hAnsi="Palatino Linotype"/>
          <w:i/>
        </w:rPr>
        <w:t>III. Garantizar el ordenamiento territorial de los asentamientos humanos y el desarrollo urbano de los centros de población;</w:t>
      </w:r>
    </w:p>
    <w:p w14:paraId="6F00CD16" w14:textId="1856D0CF" w:rsidR="00FE1BF4" w:rsidRPr="00FE1BF4" w:rsidRDefault="00FE1BF4" w:rsidP="00FE1BF4">
      <w:pPr>
        <w:pStyle w:val="Prrafodelista"/>
        <w:spacing w:before="240" w:line="360" w:lineRule="auto"/>
        <w:ind w:left="851" w:right="851"/>
        <w:jc w:val="both"/>
        <w:rPr>
          <w:rFonts w:ascii="Palatino Linotype" w:hAnsi="Palatino Linotype"/>
          <w:i/>
        </w:rPr>
      </w:pPr>
      <w:r w:rsidRPr="00FE1BF4">
        <w:rPr>
          <w:rFonts w:ascii="Palatino Linotype" w:hAnsi="Palatino Linotype"/>
          <w:i/>
        </w:rPr>
        <w:t>IV. Promover la suscripción de acuerdos de coordinación con las entidades de la Administración Pública Federal, Estatal u otros municipios y en su caso convenios de concertación con los sectores sociales y privados en los que se especificarán los mecanismos para llevar a cabo la regularización de la tenencia de la tierra con la dotación de infraestructura equipamiento y servicios urbanos;</w:t>
      </w:r>
    </w:p>
    <w:p w14:paraId="6B0D62ED" w14:textId="6D81E122" w:rsidR="00FE1BF4" w:rsidRPr="00FE1BF4" w:rsidRDefault="00FE1BF4" w:rsidP="00FE1BF4">
      <w:pPr>
        <w:pStyle w:val="Prrafodelista"/>
        <w:spacing w:before="240" w:line="360" w:lineRule="auto"/>
        <w:ind w:left="851" w:right="851"/>
        <w:jc w:val="both"/>
        <w:rPr>
          <w:rFonts w:ascii="Palatino Linotype" w:hAnsi="Palatino Linotype"/>
          <w:i/>
        </w:rPr>
      </w:pPr>
      <w:r w:rsidRPr="00FE1BF4">
        <w:rPr>
          <w:rFonts w:ascii="Palatino Linotype" w:hAnsi="Palatino Linotype"/>
          <w:i/>
        </w:rPr>
        <w:t>V. Formular, proponer, ejecutar y participar en programas y acciones tendientes a la regularización de la tenencia de la tierra en coordinación con las dependencias federales, estatales y municipales, en su caso;</w:t>
      </w:r>
    </w:p>
    <w:p w14:paraId="5006A2ED" w14:textId="03F64B5E" w:rsidR="00FE1BF4" w:rsidRPr="00FE1BF4" w:rsidRDefault="00FE1BF4" w:rsidP="00FE1BF4">
      <w:pPr>
        <w:pStyle w:val="Prrafodelista"/>
        <w:spacing w:before="240" w:line="360" w:lineRule="auto"/>
        <w:ind w:left="851" w:right="851"/>
        <w:jc w:val="both"/>
        <w:rPr>
          <w:rFonts w:ascii="Palatino Linotype" w:hAnsi="Palatino Linotype"/>
          <w:i/>
        </w:rPr>
      </w:pPr>
      <w:r w:rsidRPr="00FE1BF4">
        <w:rPr>
          <w:rFonts w:ascii="Palatino Linotype" w:hAnsi="Palatino Linotype"/>
          <w:i/>
        </w:rPr>
        <w:t>VI. Implementar programas de regularización de la tenencia de la tierra tendientes a favorecer la factibilidad de dotación de servicios básicos que permitan su incorporación al desarrollo urbano;</w:t>
      </w:r>
    </w:p>
    <w:p w14:paraId="45090536" w14:textId="69344BC1" w:rsidR="00FE1BF4" w:rsidRPr="00FE1BF4" w:rsidRDefault="00FE1BF4" w:rsidP="00FE1BF4">
      <w:pPr>
        <w:pStyle w:val="Prrafodelista"/>
        <w:spacing w:before="240" w:line="360" w:lineRule="auto"/>
        <w:ind w:left="851" w:right="851"/>
        <w:jc w:val="both"/>
        <w:rPr>
          <w:rFonts w:ascii="Palatino Linotype" w:hAnsi="Palatino Linotype"/>
          <w:i/>
        </w:rPr>
      </w:pPr>
      <w:r w:rsidRPr="00FE1BF4">
        <w:rPr>
          <w:rFonts w:ascii="Palatino Linotype" w:hAnsi="Palatino Linotype"/>
          <w:i/>
        </w:rPr>
        <w:t>VII. Analizar las solicitudes hechas por las autoridades competentes para determinar la viabilidad de la regularización de la tenencia de la tierra;</w:t>
      </w:r>
    </w:p>
    <w:p w14:paraId="79ACC7A0" w14:textId="7E1AA811" w:rsidR="00FE1BF4" w:rsidRDefault="00FE1BF4" w:rsidP="00FE1BF4">
      <w:pPr>
        <w:pStyle w:val="Prrafodelista"/>
        <w:spacing w:before="240" w:line="360" w:lineRule="auto"/>
        <w:ind w:left="851" w:right="851"/>
        <w:jc w:val="both"/>
        <w:rPr>
          <w:rFonts w:ascii="Palatino Linotype" w:hAnsi="Palatino Linotype"/>
          <w:i/>
        </w:rPr>
      </w:pPr>
      <w:r w:rsidRPr="00FE1BF4">
        <w:rPr>
          <w:rFonts w:ascii="Palatino Linotype" w:hAnsi="Palatino Linotype"/>
          <w:i/>
        </w:rPr>
        <w:t>VIII. Emitir dictámenes de factibilidad y/o visto bueno para la incorporación y actualización catastral de predios susceptibles a la regularización;</w:t>
      </w:r>
    </w:p>
    <w:p w14:paraId="0811C64B" w14:textId="676E49B4" w:rsidR="001F7921" w:rsidRPr="001F7921" w:rsidRDefault="001F7921" w:rsidP="001F7921">
      <w:pPr>
        <w:pStyle w:val="Prrafodelista"/>
        <w:spacing w:before="240" w:line="360" w:lineRule="auto"/>
        <w:ind w:left="851" w:right="851"/>
        <w:jc w:val="both"/>
        <w:rPr>
          <w:rFonts w:ascii="Palatino Linotype" w:hAnsi="Palatino Linotype"/>
          <w:i/>
        </w:rPr>
      </w:pPr>
      <w:r w:rsidRPr="001F7921">
        <w:rPr>
          <w:rFonts w:ascii="Palatino Linotype" w:hAnsi="Palatino Linotype"/>
          <w:i/>
        </w:rPr>
        <w:lastRenderedPageBreak/>
        <w:t>IX. Dar seguimiento a los acuerdos del Comité Municipal de Prevenció</w:t>
      </w:r>
      <w:r>
        <w:rPr>
          <w:rFonts w:ascii="Palatino Linotype" w:hAnsi="Palatino Linotype"/>
          <w:i/>
        </w:rPr>
        <w:t xml:space="preserve">n y Control </w:t>
      </w:r>
      <w:r w:rsidRPr="001F7921">
        <w:rPr>
          <w:rFonts w:ascii="Palatino Linotype" w:hAnsi="Palatino Linotype"/>
          <w:i/>
        </w:rPr>
        <w:t>de Crecimiento Urbano;</w:t>
      </w:r>
    </w:p>
    <w:p w14:paraId="217C757E" w14:textId="4F095403" w:rsidR="001F7921" w:rsidRPr="001F7921" w:rsidRDefault="001F7921" w:rsidP="001F7921">
      <w:pPr>
        <w:pStyle w:val="Prrafodelista"/>
        <w:spacing w:before="240" w:line="360" w:lineRule="auto"/>
        <w:ind w:left="851" w:right="851"/>
        <w:jc w:val="both"/>
        <w:rPr>
          <w:rFonts w:ascii="Palatino Linotype" w:hAnsi="Palatino Linotype"/>
          <w:i/>
        </w:rPr>
      </w:pPr>
      <w:r w:rsidRPr="001F7921">
        <w:rPr>
          <w:rFonts w:ascii="Palatino Linotype" w:hAnsi="Palatino Linotype"/>
          <w:i/>
        </w:rPr>
        <w:t>X. Promover, actualizar, gestionar y ejecutar e</w:t>
      </w:r>
      <w:r>
        <w:rPr>
          <w:rFonts w:ascii="Palatino Linotype" w:hAnsi="Palatino Linotype"/>
          <w:i/>
        </w:rPr>
        <w:t xml:space="preserve">l programa de regularización de </w:t>
      </w:r>
      <w:r w:rsidRPr="001F7921">
        <w:rPr>
          <w:rFonts w:ascii="Palatino Linotype" w:hAnsi="Palatino Linotype"/>
          <w:i/>
        </w:rPr>
        <w:t>tenencia de la tierra, así como los programas Testamentarios, de Escrituración y los Programas de instalación de medidas de seguridad para Prevenir la gestación y consolidación de Asentamientos Irregulares;</w:t>
      </w:r>
    </w:p>
    <w:p w14:paraId="0DC38195" w14:textId="069FB7CE" w:rsidR="001F7921" w:rsidRPr="001F7921" w:rsidRDefault="001F7921" w:rsidP="001F7921">
      <w:pPr>
        <w:pStyle w:val="Prrafodelista"/>
        <w:spacing w:before="240" w:line="360" w:lineRule="auto"/>
        <w:ind w:left="851" w:right="851"/>
        <w:jc w:val="both"/>
        <w:rPr>
          <w:rFonts w:ascii="Palatino Linotype" w:hAnsi="Palatino Linotype"/>
          <w:i/>
        </w:rPr>
      </w:pPr>
      <w:r w:rsidRPr="001F7921">
        <w:rPr>
          <w:rFonts w:ascii="Palatino Linotype" w:hAnsi="Palatino Linotype"/>
          <w:i/>
        </w:rPr>
        <w:t>XI. Coadyuvar con las autoridades locales, Estata</w:t>
      </w:r>
      <w:r>
        <w:rPr>
          <w:rFonts w:ascii="Palatino Linotype" w:hAnsi="Palatino Linotype"/>
          <w:i/>
        </w:rPr>
        <w:t xml:space="preserve">les y Federales en la ubicación </w:t>
      </w:r>
      <w:r w:rsidRPr="001F7921">
        <w:rPr>
          <w:rFonts w:ascii="Palatino Linotype" w:hAnsi="Palatino Linotype"/>
          <w:i/>
        </w:rPr>
        <w:t>de los asentamientos irregulares y en su control y vigilancia, en zonas no urbanizables y/o de restricción, así como en la prevención de actos que tiendan a la consolidación de éstos;</w:t>
      </w:r>
    </w:p>
    <w:p w14:paraId="01389200" w14:textId="59FEA992" w:rsidR="001F7921" w:rsidRPr="001F7921" w:rsidRDefault="001F7921" w:rsidP="001F7921">
      <w:pPr>
        <w:pStyle w:val="Prrafodelista"/>
        <w:spacing w:before="240" w:line="360" w:lineRule="auto"/>
        <w:ind w:left="851" w:right="851"/>
        <w:jc w:val="both"/>
        <w:rPr>
          <w:rFonts w:ascii="Palatino Linotype" w:hAnsi="Palatino Linotype"/>
          <w:i/>
        </w:rPr>
      </w:pPr>
      <w:r w:rsidRPr="001F7921">
        <w:rPr>
          <w:rFonts w:ascii="Palatino Linotype" w:hAnsi="Palatino Linotype"/>
          <w:i/>
        </w:rPr>
        <w:t>XII. Implementar programas de regularización de la t</w:t>
      </w:r>
      <w:r>
        <w:rPr>
          <w:rFonts w:ascii="Palatino Linotype" w:hAnsi="Palatino Linotype"/>
          <w:i/>
        </w:rPr>
        <w:t xml:space="preserve">enencia de la tierra tendientes </w:t>
      </w:r>
      <w:r w:rsidRPr="001F7921">
        <w:rPr>
          <w:rFonts w:ascii="Palatino Linotype" w:hAnsi="Palatino Linotype"/>
          <w:i/>
        </w:rPr>
        <w:t>a favorecer la factibilidad de dotación de servicios básicos que permitan su incorporación al desarrollo urbano;</w:t>
      </w:r>
    </w:p>
    <w:p w14:paraId="79A2360F" w14:textId="2393A3FC" w:rsidR="001F7921" w:rsidRPr="001F7921" w:rsidRDefault="001F7921" w:rsidP="001F7921">
      <w:pPr>
        <w:pStyle w:val="Prrafodelista"/>
        <w:spacing w:before="240" w:line="360" w:lineRule="auto"/>
        <w:ind w:left="851" w:right="851"/>
        <w:jc w:val="both"/>
        <w:rPr>
          <w:rFonts w:ascii="Palatino Linotype" w:hAnsi="Palatino Linotype"/>
          <w:i/>
        </w:rPr>
      </w:pPr>
      <w:r w:rsidRPr="001F7921">
        <w:rPr>
          <w:rFonts w:ascii="Palatino Linotype" w:hAnsi="Palatino Linotype"/>
          <w:i/>
        </w:rPr>
        <w:t>XIII.</w:t>
      </w:r>
      <w:r>
        <w:rPr>
          <w:rFonts w:ascii="Palatino Linotype" w:hAnsi="Palatino Linotype"/>
          <w:i/>
        </w:rPr>
        <w:t xml:space="preserve"> </w:t>
      </w:r>
      <w:r w:rsidRPr="001F7921">
        <w:rPr>
          <w:rFonts w:ascii="Palatino Linotype" w:hAnsi="Palatino Linotype"/>
          <w:i/>
        </w:rPr>
        <w:t>Analizar las solicitudes hechas por las autorida</w:t>
      </w:r>
      <w:r>
        <w:rPr>
          <w:rFonts w:ascii="Palatino Linotype" w:hAnsi="Palatino Linotype"/>
          <w:i/>
        </w:rPr>
        <w:t xml:space="preserve">des competentes para determinar </w:t>
      </w:r>
      <w:r w:rsidRPr="001F7921">
        <w:rPr>
          <w:rFonts w:ascii="Palatino Linotype" w:hAnsi="Palatino Linotype"/>
          <w:i/>
        </w:rPr>
        <w:t>la viabilidad de la regularización de la tenencia de la tierra;</w:t>
      </w:r>
    </w:p>
    <w:p w14:paraId="3CA93F6B" w14:textId="739F2974" w:rsidR="001F7921" w:rsidRPr="001F7921" w:rsidRDefault="001F7921" w:rsidP="001F7921">
      <w:pPr>
        <w:pStyle w:val="Prrafodelista"/>
        <w:spacing w:before="240" w:line="360" w:lineRule="auto"/>
        <w:ind w:left="851" w:right="851"/>
        <w:jc w:val="both"/>
        <w:rPr>
          <w:rFonts w:ascii="Palatino Linotype" w:hAnsi="Palatino Linotype"/>
          <w:i/>
        </w:rPr>
      </w:pPr>
      <w:r w:rsidRPr="001F7921">
        <w:rPr>
          <w:rFonts w:ascii="Palatino Linotype" w:hAnsi="Palatino Linotype"/>
          <w:i/>
        </w:rPr>
        <w:t>XIV. Emitir dictámenes de factibilidad y/o vist</w:t>
      </w:r>
      <w:r>
        <w:rPr>
          <w:rFonts w:ascii="Palatino Linotype" w:hAnsi="Palatino Linotype"/>
          <w:i/>
        </w:rPr>
        <w:t xml:space="preserve">o bueno para la incorporación y </w:t>
      </w:r>
      <w:r w:rsidRPr="001F7921">
        <w:rPr>
          <w:rFonts w:ascii="Palatino Linotype" w:hAnsi="Palatino Linotype"/>
          <w:i/>
        </w:rPr>
        <w:t>actualización catastral de predios susceptibles a la regularización;</w:t>
      </w:r>
    </w:p>
    <w:p w14:paraId="6C6601AF" w14:textId="6739CB3A" w:rsidR="001F7921" w:rsidRPr="001F7921" w:rsidRDefault="001F7921" w:rsidP="001F7921">
      <w:pPr>
        <w:pStyle w:val="Prrafodelista"/>
        <w:spacing w:before="240" w:line="360" w:lineRule="auto"/>
        <w:ind w:left="851" w:right="851"/>
        <w:jc w:val="both"/>
        <w:rPr>
          <w:rFonts w:ascii="Palatino Linotype" w:hAnsi="Palatino Linotype"/>
          <w:i/>
        </w:rPr>
      </w:pPr>
      <w:r w:rsidRPr="001F7921">
        <w:rPr>
          <w:rFonts w:ascii="Palatino Linotype" w:hAnsi="Palatino Linotype"/>
          <w:i/>
        </w:rPr>
        <w:t>XV. Realizar inspecciones y visitas de verifi</w:t>
      </w:r>
      <w:r>
        <w:rPr>
          <w:rFonts w:ascii="Palatino Linotype" w:hAnsi="Palatino Linotype"/>
          <w:i/>
        </w:rPr>
        <w:t xml:space="preserve">cación a predios o inmuebles no </w:t>
      </w:r>
      <w:r w:rsidRPr="001F7921">
        <w:rPr>
          <w:rFonts w:ascii="Palatino Linotype" w:hAnsi="Palatino Linotype"/>
          <w:i/>
        </w:rPr>
        <w:t>autorizados para su desarrollo y aplicar las medidas de seguridad necesarias con el objeto de prevenir la gestación de asentamientos irregulares en zonas no urbanizables y /o de restricción;</w:t>
      </w:r>
    </w:p>
    <w:p w14:paraId="70C8EF3F" w14:textId="40200A1E" w:rsidR="001F7921" w:rsidRPr="001F7921" w:rsidRDefault="001F7921" w:rsidP="001F7921">
      <w:pPr>
        <w:pStyle w:val="Prrafodelista"/>
        <w:spacing w:before="240" w:line="360" w:lineRule="auto"/>
        <w:ind w:left="851" w:right="851"/>
        <w:jc w:val="both"/>
        <w:rPr>
          <w:rFonts w:ascii="Palatino Linotype" w:hAnsi="Palatino Linotype"/>
          <w:i/>
        </w:rPr>
      </w:pPr>
      <w:r w:rsidRPr="001F7921">
        <w:rPr>
          <w:rFonts w:ascii="Palatino Linotype" w:hAnsi="Palatino Linotype"/>
          <w:i/>
        </w:rPr>
        <w:lastRenderedPageBreak/>
        <w:t>XVI.</w:t>
      </w:r>
      <w:r>
        <w:rPr>
          <w:rFonts w:ascii="Palatino Linotype" w:hAnsi="Palatino Linotype"/>
          <w:i/>
        </w:rPr>
        <w:t xml:space="preserve"> </w:t>
      </w:r>
      <w:r w:rsidRPr="001F7921">
        <w:rPr>
          <w:rFonts w:ascii="Palatino Linotype" w:hAnsi="Palatino Linotype"/>
          <w:i/>
        </w:rPr>
        <w:t>Realizar censos de los asentamientos huma</w:t>
      </w:r>
      <w:r>
        <w:rPr>
          <w:rFonts w:ascii="Palatino Linotype" w:hAnsi="Palatino Linotype"/>
          <w:i/>
        </w:rPr>
        <w:t xml:space="preserve">nos irregulares susceptibles de </w:t>
      </w:r>
      <w:r w:rsidRPr="001F7921">
        <w:rPr>
          <w:rFonts w:ascii="Palatino Linotype" w:hAnsi="Palatino Linotype"/>
          <w:i/>
        </w:rPr>
        <w:t>regularizar;</w:t>
      </w:r>
    </w:p>
    <w:p w14:paraId="467D3C88" w14:textId="1EF593DF" w:rsidR="001F7921" w:rsidRPr="001F7921" w:rsidRDefault="001F7921" w:rsidP="001F7921">
      <w:pPr>
        <w:pStyle w:val="Prrafodelista"/>
        <w:spacing w:before="240" w:line="360" w:lineRule="auto"/>
        <w:ind w:left="851" w:right="851"/>
        <w:jc w:val="both"/>
        <w:rPr>
          <w:rFonts w:ascii="Palatino Linotype" w:hAnsi="Palatino Linotype"/>
          <w:i/>
        </w:rPr>
      </w:pPr>
      <w:r w:rsidRPr="001F7921">
        <w:rPr>
          <w:rFonts w:ascii="Palatino Linotype" w:hAnsi="Palatino Linotype"/>
          <w:i/>
        </w:rPr>
        <w:t xml:space="preserve">XVII. Expedir Factibilidades en materia de </w:t>
      </w:r>
      <w:r>
        <w:rPr>
          <w:rFonts w:ascii="Palatino Linotype" w:hAnsi="Palatino Linotype"/>
          <w:i/>
        </w:rPr>
        <w:t xml:space="preserve">ordenamiento territorial de los </w:t>
      </w:r>
      <w:r w:rsidRPr="001F7921">
        <w:rPr>
          <w:rFonts w:ascii="Palatino Linotype" w:hAnsi="Palatino Linotype"/>
          <w:i/>
        </w:rPr>
        <w:t>Asentamientos Humanos que soliciten los Organismos Públicos encargados de la regularización de la tenencia de la tierra;</w:t>
      </w:r>
    </w:p>
    <w:p w14:paraId="74CA61BB" w14:textId="715FF4C2" w:rsidR="001F7921" w:rsidRPr="001F7921" w:rsidRDefault="001F7921" w:rsidP="001F7921">
      <w:pPr>
        <w:pStyle w:val="Prrafodelista"/>
        <w:spacing w:before="240" w:line="360" w:lineRule="auto"/>
        <w:ind w:left="851" w:right="851"/>
        <w:jc w:val="both"/>
        <w:rPr>
          <w:rFonts w:ascii="Palatino Linotype" w:hAnsi="Palatino Linotype"/>
          <w:i/>
        </w:rPr>
      </w:pPr>
      <w:r w:rsidRPr="001F7921">
        <w:rPr>
          <w:rFonts w:ascii="Palatino Linotype" w:hAnsi="Palatino Linotype"/>
          <w:i/>
        </w:rPr>
        <w:t>XVIII. Conformar los expedientes y carpetas técnica</w:t>
      </w:r>
      <w:r>
        <w:rPr>
          <w:rFonts w:ascii="Palatino Linotype" w:hAnsi="Palatino Linotype"/>
          <w:i/>
        </w:rPr>
        <w:t xml:space="preserve">s de los diversos asentamientos </w:t>
      </w:r>
      <w:r w:rsidRPr="001F7921">
        <w:rPr>
          <w:rFonts w:ascii="Palatino Linotype" w:hAnsi="Palatino Linotype"/>
          <w:i/>
        </w:rPr>
        <w:t>para la regulación de tenencia de la tierra; y</w:t>
      </w:r>
    </w:p>
    <w:p w14:paraId="498320FB" w14:textId="568AE7E1" w:rsidR="001F7921" w:rsidRPr="001F7921" w:rsidRDefault="001F7921" w:rsidP="001F7921">
      <w:pPr>
        <w:pStyle w:val="Prrafodelista"/>
        <w:spacing w:before="240" w:line="360" w:lineRule="auto"/>
        <w:ind w:left="851" w:right="851"/>
        <w:jc w:val="both"/>
        <w:rPr>
          <w:rFonts w:ascii="Palatino Linotype" w:hAnsi="Palatino Linotype"/>
          <w:i/>
        </w:rPr>
      </w:pPr>
      <w:r w:rsidRPr="001F7921">
        <w:rPr>
          <w:rFonts w:ascii="Palatino Linotype" w:hAnsi="Palatino Linotype"/>
          <w:i/>
        </w:rPr>
        <w:t>XIX.</w:t>
      </w:r>
      <w:r>
        <w:rPr>
          <w:rFonts w:ascii="Palatino Linotype" w:hAnsi="Palatino Linotype"/>
          <w:i/>
        </w:rPr>
        <w:t xml:space="preserve"> </w:t>
      </w:r>
      <w:r w:rsidRPr="001F7921">
        <w:rPr>
          <w:rFonts w:ascii="Palatino Linotype" w:hAnsi="Palatino Linotype"/>
          <w:i/>
        </w:rPr>
        <w:t>Las demás que las disposiciones legales aplic</w:t>
      </w:r>
      <w:r>
        <w:rPr>
          <w:rFonts w:ascii="Palatino Linotype" w:hAnsi="Palatino Linotype"/>
          <w:i/>
        </w:rPr>
        <w:t xml:space="preserve">ables le confieran y las que le </w:t>
      </w:r>
      <w:r w:rsidRPr="001F7921">
        <w:rPr>
          <w:rFonts w:ascii="Palatino Linotype" w:hAnsi="Palatino Linotype"/>
          <w:i/>
        </w:rPr>
        <w:t>encomiende el Director General de Desarrollo Urbano Sustentable.</w:t>
      </w:r>
    </w:p>
    <w:p w14:paraId="22095F0A" w14:textId="2CC0B3FA" w:rsidR="004F6E77" w:rsidRPr="0060163D" w:rsidRDefault="004F6E77" w:rsidP="00BF723F">
      <w:pPr>
        <w:pStyle w:val="Prrafodelista"/>
        <w:spacing w:before="240" w:line="360" w:lineRule="auto"/>
        <w:ind w:left="851" w:right="851"/>
        <w:jc w:val="both"/>
        <w:rPr>
          <w:rFonts w:ascii="Palatino Linotype" w:eastAsiaTheme="minorHAnsi" w:hAnsi="Palatino Linotype" w:cstheme="minorBidi"/>
          <w:b/>
          <w:i/>
          <w:sz w:val="22"/>
          <w:szCs w:val="22"/>
          <w:lang w:val="es-MX" w:eastAsia="en-US"/>
        </w:rPr>
      </w:pPr>
      <w:r w:rsidRPr="0060163D">
        <w:rPr>
          <w:rFonts w:ascii="Palatino Linotype" w:hAnsi="Palatino Linotype"/>
          <w:b/>
          <w:i/>
        </w:rPr>
        <w:t>(…)</w:t>
      </w:r>
    </w:p>
    <w:p w14:paraId="71261BD7" w14:textId="6370B8B5" w:rsidR="00C246C7" w:rsidRDefault="00D403D5" w:rsidP="00B449F0">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drawing>
          <wp:inline distT="0" distB="0" distL="0" distR="0" wp14:anchorId="2496B91B" wp14:editId="22AD0A4C">
            <wp:extent cx="5760720" cy="338328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383280"/>
                    </a:xfrm>
                    <a:prstGeom prst="rect">
                      <a:avLst/>
                    </a:prstGeom>
                    <a:noFill/>
                    <a:ln>
                      <a:noFill/>
                    </a:ln>
                  </pic:spPr>
                </pic:pic>
              </a:graphicData>
            </a:graphic>
          </wp:inline>
        </w:drawing>
      </w:r>
    </w:p>
    <w:p w14:paraId="210E1338" w14:textId="297DDE76" w:rsidR="00B449F0" w:rsidRDefault="00B449F0" w:rsidP="00B449F0">
      <w:pPr>
        <w:spacing w:before="240" w:line="360" w:lineRule="auto"/>
        <w:jc w:val="both"/>
        <w:rPr>
          <w:rFonts w:ascii="Palatino Linotype" w:hAnsi="Palatino Linotype"/>
          <w:sz w:val="24"/>
          <w:szCs w:val="24"/>
        </w:rPr>
      </w:pPr>
      <w:r>
        <w:rPr>
          <w:rFonts w:ascii="Palatino Linotype" w:hAnsi="Palatino Linotype"/>
          <w:sz w:val="24"/>
          <w:szCs w:val="24"/>
        </w:rPr>
        <w:lastRenderedPageBreak/>
        <w:t>Asimismo, en alusión a la Dirección del Registro del Patrimonio Públ</w:t>
      </w:r>
      <w:r w:rsidR="00785737">
        <w:rPr>
          <w:rFonts w:ascii="Palatino Linotype" w:hAnsi="Palatino Linotype"/>
          <w:sz w:val="24"/>
          <w:szCs w:val="24"/>
        </w:rPr>
        <w:t xml:space="preserve">ico </w:t>
      </w:r>
      <w:r>
        <w:rPr>
          <w:rFonts w:ascii="Palatino Linotype" w:hAnsi="Palatino Linotype"/>
          <w:sz w:val="24"/>
          <w:szCs w:val="24"/>
        </w:rPr>
        <w:t xml:space="preserve">del Catastro, vale la pena mencionar que su marco de actuación se encuentra inmerso en el artículo 94, fracción II, del Reglamento Orgánico de la Administración Pública Municipal de Huixquilucan, resultando de nuestro interés lo siguiente: </w:t>
      </w:r>
    </w:p>
    <w:p w14:paraId="650453BE" w14:textId="6561B24D" w:rsidR="00B449F0" w:rsidRDefault="00B449F0" w:rsidP="00B449F0">
      <w:pPr>
        <w:spacing w:before="240" w:line="360" w:lineRule="auto"/>
        <w:ind w:left="851" w:right="851"/>
        <w:jc w:val="both"/>
        <w:rPr>
          <w:rFonts w:ascii="Palatino Linotype" w:hAnsi="Palatino Linotype"/>
          <w:b/>
          <w:i/>
          <w:u w:val="single"/>
        </w:rPr>
      </w:pPr>
      <w:r>
        <w:rPr>
          <w:rFonts w:ascii="Palatino Linotype" w:hAnsi="Palatino Linotype"/>
          <w:i/>
        </w:rPr>
        <w:t>“</w:t>
      </w:r>
      <w:r w:rsidRPr="00B449F0">
        <w:rPr>
          <w:rFonts w:ascii="Palatino Linotype" w:hAnsi="Palatino Linotype"/>
          <w:b/>
          <w:i/>
          <w:u w:val="single"/>
        </w:rPr>
        <w:t xml:space="preserve">Artículo 94. La Dirección del Registro del Patrimonio </w:t>
      </w:r>
      <w:r>
        <w:rPr>
          <w:rFonts w:ascii="Palatino Linotype" w:hAnsi="Palatino Linotype"/>
          <w:b/>
          <w:i/>
          <w:u w:val="single"/>
        </w:rPr>
        <w:t xml:space="preserve">Público y del Catastro, para su </w:t>
      </w:r>
      <w:r w:rsidRPr="00B449F0">
        <w:rPr>
          <w:rFonts w:ascii="Palatino Linotype" w:hAnsi="Palatino Linotype"/>
          <w:b/>
          <w:i/>
          <w:u w:val="single"/>
        </w:rPr>
        <w:t>funcionamiento contará con un Registrador del Patrimonio Público y</w:t>
      </w:r>
      <w:r>
        <w:rPr>
          <w:rFonts w:ascii="Palatino Linotype" w:hAnsi="Palatino Linotype"/>
          <w:b/>
          <w:i/>
          <w:u w:val="single"/>
        </w:rPr>
        <w:t xml:space="preserve"> la Coordinación de </w:t>
      </w:r>
      <w:r w:rsidRPr="00B449F0">
        <w:rPr>
          <w:rFonts w:ascii="Palatino Linotype" w:hAnsi="Palatino Linotype"/>
          <w:b/>
          <w:i/>
          <w:u w:val="single"/>
        </w:rPr>
        <w:t>Catastro y te</w:t>
      </w:r>
      <w:r>
        <w:rPr>
          <w:rFonts w:ascii="Palatino Linotype" w:hAnsi="Palatino Linotype"/>
          <w:b/>
          <w:i/>
          <w:u w:val="single"/>
        </w:rPr>
        <w:t>ndrán las siguientes facultades</w:t>
      </w:r>
      <w:r w:rsidRPr="00BF723F">
        <w:rPr>
          <w:rFonts w:ascii="Palatino Linotype" w:hAnsi="Palatino Linotype"/>
          <w:b/>
          <w:i/>
          <w:u w:val="single"/>
        </w:rPr>
        <w:t xml:space="preserve">: </w:t>
      </w:r>
    </w:p>
    <w:p w14:paraId="6373C070" w14:textId="371E8F47" w:rsidR="00731641" w:rsidRPr="00BF723F" w:rsidRDefault="00731641" w:rsidP="00B449F0">
      <w:pPr>
        <w:spacing w:before="240" w:line="360" w:lineRule="auto"/>
        <w:ind w:left="851" w:right="851"/>
        <w:jc w:val="both"/>
        <w:rPr>
          <w:rFonts w:ascii="Palatino Linotype" w:hAnsi="Palatino Linotype"/>
          <w:b/>
          <w:i/>
          <w:u w:val="single"/>
        </w:rPr>
      </w:pPr>
      <w:r>
        <w:rPr>
          <w:rFonts w:ascii="Palatino Linotype" w:hAnsi="Palatino Linotype"/>
          <w:i/>
        </w:rPr>
        <w:t>(…)</w:t>
      </w:r>
    </w:p>
    <w:p w14:paraId="17F46547" w14:textId="77777777" w:rsidR="00731641" w:rsidRPr="00731641" w:rsidRDefault="00B449F0" w:rsidP="00731641">
      <w:pPr>
        <w:pStyle w:val="Prrafodelista"/>
        <w:spacing w:before="240" w:line="360" w:lineRule="auto"/>
        <w:ind w:left="851" w:right="851"/>
        <w:jc w:val="both"/>
        <w:rPr>
          <w:rFonts w:ascii="Palatino Linotype" w:eastAsiaTheme="minorHAnsi" w:hAnsi="Palatino Linotype" w:cstheme="minorBidi"/>
          <w:i/>
          <w:sz w:val="22"/>
          <w:szCs w:val="22"/>
          <w:lang w:val="es-MX" w:eastAsia="en-US"/>
        </w:rPr>
      </w:pPr>
      <w:r w:rsidRPr="0060163D">
        <w:rPr>
          <w:rFonts w:ascii="Palatino Linotype" w:eastAsiaTheme="minorHAnsi" w:hAnsi="Palatino Linotype" w:cstheme="minorBidi"/>
          <w:i/>
          <w:sz w:val="22"/>
          <w:szCs w:val="22"/>
          <w:lang w:val="es-MX" w:eastAsia="en-US"/>
        </w:rPr>
        <w:t>I</w:t>
      </w:r>
      <w:r w:rsidR="00731641" w:rsidRPr="00731641">
        <w:rPr>
          <w:rFonts w:ascii="Palatino Linotype" w:eastAsiaTheme="minorHAnsi" w:hAnsi="Palatino Linotype" w:cstheme="minorBidi"/>
          <w:i/>
          <w:sz w:val="22"/>
          <w:szCs w:val="22"/>
          <w:lang w:val="es-MX" w:eastAsia="en-US"/>
        </w:rPr>
        <w:t>II. Son facultades de la Coordinación de Catastro:</w:t>
      </w:r>
    </w:p>
    <w:p w14:paraId="2E3522B1" w14:textId="46346782" w:rsidR="00731641" w:rsidRPr="00731641" w:rsidRDefault="00731641" w:rsidP="00731641">
      <w:pPr>
        <w:pStyle w:val="Prrafodelista"/>
        <w:spacing w:before="240" w:line="360" w:lineRule="auto"/>
        <w:ind w:left="851" w:right="851"/>
        <w:jc w:val="both"/>
        <w:rPr>
          <w:rFonts w:ascii="Palatino Linotype" w:eastAsiaTheme="minorHAnsi" w:hAnsi="Palatino Linotype" w:cstheme="minorBidi"/>
          <w:i/>
          <w:sz w:val="22"/>
          <w:szCs w:val="22"/>
          <w:lang w:val="es-MX" w:eastAsia="en-US"/>
        </w:rPr>
      </w:pPr>
      <w:r w:rsidRPr="00731641">
        <w:rPr>
          <w:rFonts w:ascii="Palatino Linotype" w:eastAsiaTheme="minorHAnsi" w:hAnsi="Palatino Linotype" w:cstheme="minorBidi"/>
          <w:i/>
          <w:sz w:val="22"/>
          <w:szCs w:val="22"/>
          <w:lang w:val="es-MX" w:eastAsia="en-US"/>
        </w:rPr>
        <w:t xml:space="preserve">a) </w:t>
      </w:r>
      <w:r w:rsidRPr="00731641">
        <w:rPr>
          <w:rFonts w:ascii="Palatino Linotype" w:eastAsiaTheme="minorHAnsi" w:hAnsi="Palatino Linotype" w:cstheme="minorBidi"/>
          <w:b/>
          <w:i/>
          <w:sz w:val="22"/>
          <w:szCs w:val="22"/>
          <w:u w:val="single"/>
          <w:lang w:val="es-MX" w:eastAsia="en-US"/>
        </w:rPr>
        <w:t>Llevar y mantener actualizado el Registro Catastral del Municipio, con base en el padrón catastral, debiendo contener en secciones separadas los bienes inmuebles propiedad o posesión de los particulares; los bienes inmuebles del patrimonio público municipal; los bienes inmuebles propiedad del Estado ubicados en el Municipio y los bienes inmuebles propiedad de la Federación, ubicados en el Municipio;</w:t>
      </w:r>
    </w:p>
    <w:p w14:paraId="772CBB2A" w14:textId="4C0A7766" w:rsidR="00731641" w:rsidRPr="007D3F9B" w:rsidRDefault="00731641" w:rsidP="00731641">
      <w:pPr>
        <w:pStyle w:val="Prrafodelista"/>
        <w:spacing w:before="240" w:line="360" w:lineRule="auto"/>
        <w:ind w:left="851" w:right="851"/>
        <w:jc w:val="both"/>
        <w:rPr>
          <w:rFonts w:ascii="Palatino Linotype" w:eastAsiaTheme="minorHAnsi" w:hAnsi="Palatino Linotype" w:cstheme="minorBidi"/>
          <w:b/>
          <w:i/>
          <w:sz w:val="22"/>
          <w:szCs w:val="22"/>
          <w:u w:val="single"/>
          <w:lang w:val="es-MX" w:eastAsia="en-US"/>
        </w:rPr>
      </w:pPr>
      <w:r w:rsidRPr="007D3F9B">
        <w:rPr>
          <w:rFonts w:ascii="Palatino Linotype" w:eastAsiaTheme="minorHAnsi" w:hAnsi="Palatino Linotype" w:cstheme="minorBidi"/>
          <w:b/>
          <w:i/>
          <w:sz w:val="22"/>
          <w:szCs w:val="22"/>
          <w:u w:val="single"/>
          <w:lang w:val="es-MX" w:eastAsia="en-US"/>
        </w:rPr>
        <w:t>b) Integrar, conservar y mantener actualizado el padrón catastral que contenga los datos técnicos y administrativos del inventario analítico con las características cualitativas y cuantitativas de los inmuebles ubicados en los términos municipales, conformar dicho padrón con el conjunto de registros geográficos, gráficos, estadísticos, alfanuméricos y elementos característicos resultantes de la actividad catastral, identificando, inscribiendo, controlando y valuando los inmuebles;</w:t>
      </w:r>
    </w:p>
    <w:p w14:paraId="6A45A010" w14:textId="639FC24E" w:rsidR="00731641" w:rsidRPr="007D3F9B" w:rsidRDefault="00731641" w:rsidP="00731641">
      <w:pPr>
        <w:pStyle w:val="Prrafodelista"/>
        <w:spacing w:before="240" w:line="360" w:lineRule="auto"/>
        <w:ind w:left="851" w:right="851"/>
        <w:jc w:val="both"/>
        <w:rPr>
          <w:rFonts w:ascii="Palatino Linotype" w:eastAsiaTheme="minorHAnsi" w:hAnsi="Palatino Linotype" w:cstheme="minorBidi"/>
          <w:b/>
          <w:i/>
          <w:sz w:val="22"/>
          <w:szCs w:val="22"/>
          <w:u w:val="single"/>
          <w:lang w:val="es-MX" w:eastAsia="en-US"/>
        </w:rPr>
      </w:pPr>
      <w:r w:rsidRPr="007D3F9B">
        <w:rPr>
          <w:rFonts w:ascii="Palatino Linotype" w:eastAsiaTheme="minorHAnsi" w:hAnsi="Palatino Linotype" w:cstheme="minorBidi"/>
          <w:b/>
          <w:i/>
          <w:sz w:val="22"/>
          <w:szCs w:val="22"/>
          <w:u w:val="single"/>
          <w:lang w:val="es-MX" w:eastAsia="en-US"/>
        </w:rPr>
        <w:lastRenderedPageBreak/>
        <w:t>c) Ordenar y ejecutar las actividades de identificación, registro, valuación o revaluación de inmuebles ubicados en el Municipio;</w:t>
      </w:r>
    </w:p>
    <w:p w14:paraId="6CCB64B5" w14:textId="73987689" w:rsidR="00731641" w:rsidRPr="00731641" w:rsidRDefault="00731641" w:rsidP="00731641">
      <w:pPr>
        <w:pStyle w:val="Prrafodelista"/>
        <w:spacing w:before="240" w:line="360" w:lineRule="auto"/>
        <w:ind w:left="851" w:right="851"/>
        <w:jc w:val="both"/>
        <w:rPr>
          <w:rFonts w:ascii="Palatino Linotype" w:eastAsiaTheme="minorHAnsi" w:hAnsi="Palatino Linotype" w:cstheme="minorBidi"/>
          <w:i/>
          <w:sz w:val="22"/>
          <w:szCs w:val="22"/>
          <w:lang w:val="es-MX" w:eastAsia="en-US"/>
        </w:rPr>
      </w:pPr>
      <w:r w:rsidRPr="00731641">
        <w:rPr>
          <w:rFonts w:ascii="Palatino Linotype" w:eastAsiaTheme="minorHAnsi" w:hAnsi="Palatino Linotype" w:cstheme="minorBidi"/>
          <w:i/>
          <w:sz w:val="22"/>
          <w:szCs w:val="22"/>
          <w:lang w:val="es-MX" w:eastAsia="en-US"/>
        </w:rPr>
        <w:t>d) Desarrollar las actividades concerniente</w:t>
      </w:r>
      <w:r>
        <w:rPr>
          <w:rFonts w:ascii="Palatino Linotype" w:eastAsiaTheme="minorHAnsi" w:hAnsi="Palatino Linotype" w:cstheme="minorBidi"/>
          <w:i/>
          <w:sz w:val="22"/>
          <w:szCs w:val="22"/>
          <w:lang w:val="es-MX" w:eastAsia="en-US"/>
        </w:rPr>
        <w:t xml:space="preserve">s al levantamiento topográfico, </w:t>
      </w:r>
      <w:r w:rsidRPr="00731641">
        <w:rPr>
          <w:rFonts w:ascii="Palatino Linotype" w:eastAsiaTheme="minorHAnsi" w:hAnsi="Palatino Linotype" w:cstheme="minorBidi"/>
          <w:i/>
          <w:sz w:val="22"/>
          <w:szCs w:val="22"/>
          <w:lang w:val="es-MX" w:eastAsia="en-US"/>
        </w:rPr>
        <w:t>actualización de cartografías y procedimientos de información;</w:t>
      </w:r>
    </w:p>
    <w:p w14:paraId="31106A96" w14:textId="6F03497D" w:rsidR="00731641" w:rsidRPr="00731641" w:rsidRDefault="00731641" w:rsidP="00731641">
      <w:pPr>
        <w:pStyle w:val="Prrafodelista"/>
        <w:spacing w:before="240" w:line="360" w:lineRule="auto"/>
        <w:ind w:left="851" w:right="851"/>
        <w:jc w:val="both"/>
        <w:rPr>
          <w:rFonts w:ascii="Palatino Linotype" w:eastAsiaTheme="minorHAnsi" w:hAnsi="Palatino Linotype" w:cstheme="minorBidi"/>
          <w:i/>
          <w:sz w:val="22"/>
          <w:szCs w:val="22"/>
          <w:lang w:val="es-MX" w:eastAsia="en-US"/>
        </w:rPr>
      </w:pPr>
      <w:r w:rsidRPr="00731641">
        <w:rPr>
          <w:rFonts w:ascii="Palatino Linotype" w:eastAsiaTheme="minorHAnsi" w:hAnsi="Palatino Linotype" w:cstheme="minorBidi"/>
          <w:i/>
          <w:sz w:val="22"/>
          <w:szCs w:val="22"/>
          <w:lang w:val="es-MX" w:eastAsia="en-US"/>
        </w:rPr>
        <w:t>e) Elaborar el proyecto técnico de actualización, modificación y creación de</w:t>
      </w:r>
      <w:r>
        <w:rPr>
          <w:rFonts w:ascii="Palatino Linotype" w:eastAsiaTheme="minorHAnsi" w:hAnsi="Palatino Linotype" w:cstheme="minorBidi"/>
          <w:i/>
          <w:sz w:val="22"/>
          <w:szCs w:val="22"/>
          <w:lang w:val="es-MX" w:eastAsia="en-US"/>
        </w:rPr>
        <w:t xml:space="preserve"> </w:t>
      </w:r>
      <w:r w:rsidRPr="00731641">
        <w:rPr>
          <w:rFonts w:ascii="Palatino Linotype" w:eastAsiaTheme="minorHAnsi" w:hAnsi="Palatino Linotype" w:cstheme="minorBidi"/>
          <w:i/>
          <w:sz w:val="22"/>
          <w:szCs w:val="22"/>
          <w:lang w:val="es-MX" w:eastAsia="en-US"/>
        </w:rPr>
        <w:t>las áreas homogéneas, bandas de valor, manzanas catastrales, códigos de clave de calle, nomenclatura y valores unitarios de suelo y construcción, remitiéndolo al Instituto de Información e Investigación Geográfica, Estadística y Catastral del Estado de México;</w:t>
      </w:r>
    </w:p>
    <w:p w14:paraId="5481E37B" w14:textId="61C1E5F1" w:rsidR="00731641" w:rsidRPr="00731641" w:rsidRDefault="00731641" w:rsidP="00731641">
      <w:pPr>
        <w:pStyle w:val="Prrafodelista"/>
        <w:spacing w:before="240" w:line="360" w:lineRule="auto"/>
        <w:ind w:left="851" w:right="851"/>
        <w:jc w:val="both"/>
        <w:rPr>
          <w:rFonts w:ascii="Palatino Linotype" w:eastAsiaTheme="minorHAnsi" w:hAnsi="Palatino Linotype" w:cstheme="minorBidi"/>
          <w:i/>
          <w:sz w:val="22"/>
          <w:szCs w:val="22"/>
          <w:lang w:val="es-MX" w:eastAsia="en-US"/>
        </w:rPr>
      </w:pPr>
      <w:r w:rsidRPr="00731641">
        <w:rPr>
          <w:rFonts w:ascii="Palatino Linotype" w:eastAsiaTheme="minorHAnsi" w:hAnsi="Palatino Linotype" w:cstheme="minorBidi"/>
          <w:i/>
          <w:sz w:val="22"/>
          <w:szCs w:val="22"/>
          <w:lang w:val="es-MX" w:eastAsia="en-US"/>
        </w:rPr>
        <w:t>f) Suministrar al Instituto de Informac</w:t>
      </w:r>
      <w:r>
        <w:rPr>
          <w:rFonts w:ascii="Palatino Linotype" w:eastAsiaTheme="minorHAnsi" w:hAnsi="Palatino Linotype" w:cstheme="minorBidi"/>
          <w:i/>
          <w:sz w:val="22"/>
          <w:szCs w:val="22"/>
          <w:lang w:val="es-MX" w:eastAsia="en-US"/>
        </w:rPr>
        <w:t xml:space="preserve">ión e Investigación Geográfica, </w:t>
      </w:r>
      <w:r w:rsidRPr="00731641">
        <w:rPr>
          <w:rFonts w:ascii="Palatino Linotype" w:eastAsiaTheme="minorHAnsi" w:hAnsi="Palatino Linotype" w:cstheme="minorBidi"/>
          <w:i/>
          <w:sz w:val="22"/>
          <w:szCs w:val="22"/>
          <w:lang w:val="es-MX" w:eastAsia="en-US"/>
        </w:rPr>
        <w:t>Estadística y Catastral del Estado de México, propuestas, reportes, informes y documentos, que le permitan integrar, conservar y actualizar la información catastral del Estado de México;</w:t>
      </w:r>
    </w:p>
    <w:p w14:paraId="720D8A0B" w14:textId="2A6B5AAE" w:rsidR="00B449F0" w:rsidRDefault="00731641" w:rsidP="00731641">
      <w:pPr>
        <w:pStyle w:val="Prrafodelista"/>
        <w:spacing w:before="240" w:line="360" w:lineRule="auto"/>
        <w:ind w:left="851" w:right="851"/>
        <w:jc w:val="both"/>
        <w:rPr>
          <w:rFonts w:ascii="Palatino Linotype" w:eastAsiaTheme="minorHAnsi" w:hAnsi="Palatino Linotype" w:cstheme="minorBidi"/>
          <w:i/>
          <w:sz w:val="22"/>
          <w:szCs w:val="22"/>
          <w:lang w:val="es-MX" w:eastAsia="en-US"/>
        </w:rPr>
      </w:pPr>
      <w:r w:rsidRPr="00731641">
        <w:rPr>
          <w:rFonts w:ascii="Palatino Linotype" w:eastAsiaTheme="minorHAnsi" w:hAnsi="Palatino Linotype" w:cstheme="minorBidi"/>
          <w:i/>
          <w:sz w:val="22"/>
          <w:szCs w:val="22"/>
          <w:lang w:val="es-MX" w:eastAsia="en-US"/>
        </w:rPr>
        <w:t xml:space="preserve">g) Suministrar a las áreas de fiscalización </w:t>
      </w:r>
      <w:r>
        <w:rPr>
          <w:rFonts w:ascii="Palatino Linotype" w:eastAsiaTheme="minorHAnsi" w:hAnsi="Palatino Linotype" w:cstheme="minorBidi"/>
          <w:i/>
          <w:sz w:val="22"/>
          <w:szCs w:val="22"/>
          <w:lang w:val="es-MX" w:eastAsia="en-US"/>
        </w:rPr>
        <w:t xml:space="preserve">y recaudación de impuestos a la </w:t>
      </w:r>
      <w:r w:rsidRPr="00731641">
        <w:rPr>
          <w:rFonts w:ascii="Palatino Linotype" w:eastAsiaTheme="minorHAnsi" w:hAnsi="Palatino Linotype" w:cstheme="minorBidi"/>
          <w:i/>
          <w:sz w:val="22"/>
          <w:szCs w:val="22"/>
          <w:lang w:val="es-MX" w:eastAsia="en-US"/>
        </w:rPr>
        <w:t>propiedad inmobiliaria, la oportuna información que les permita revisar correctamente las declaraciones presentadas y determinar la exactitud de los enteros;</w:t>
      </w:r>
    </w:p>
    <w:p w14:paraId="1B59F478" w14:textId="703D0320" w:rsidR="00B449F0" w:rsidRPr="007D3F9B" w:rsidRDefault="00731641" w:rsidP="007D3F9B">
      <w:pPr>
        <w:pStyle w:val="Prrafodelista"/>
        <w:spacing w:before="240" w:line="360" w:lineRule="auto"/>
        <w:ind w:left="851" w:right="851"/>
        <w:jc w:val="both"/>
        <w:rPr>
          <w:rFonts w:ascii="Palatino Linotype" w:eastAsiaTheme="minorHAnsi" w:hAnsi="Palatino Linotype" w:cstheme="minorBidi"/>
          <w:i/>
          <w:sz w:val="22"/>
          <w:szCs w:val="22"/>
          <w:lang w:val="es-MX" w:eastAsia="en-US"/>
        </w:rPr>
      </w:pPr>
      <w:r>
        <w:rPr>
          <w:rFonts w:ascii="Palatino Linotype" w:eastAsiaTheme="minorHAnsi" w:hAnsi="Palatino Linotype" w:cstheme="minorBidi"/>
          <w:i/>
          <w:sz w:val="22"/>
          <w:szCs w:val="22"/>
          <w:lang w:val="es-MX" w:eastAsia="en-US"/>
        </w:rPr>
        <w:t>(…)</w:t>
      </w:r>
    </w:p>
    <w:p w14:paraId="4CCD5CD9" w14:textId="77777777" w:rsidR="00141BD4" w:rsidRPr="00FB5A6F" w:rsidRDefault="00141BD4" w:rsidP="00141BD4">
      <w:pPr>
        <w:tabs>
          <w:tab w:val="left" w:pos="709"/>
        </w:tabs>
        <w:spacing w:before="240" w:line="360" w:lineRule="auto"/>
        <w:jc w:val="both"/>
        <w:rPr>
          <w:rFonts w:ascii="Palatino Linotype" w:hAnsi="Palatino Linotype"/>
          <w:sz w:val="24"/>
          <w:szCs w:val="24"/>
        </w:rPr>
      </w:pPr>
      <w:r w:rsidRPr="00FB5A6F">
        <w:rPr>
          <w:rFonts w:ascii="Palatino Linotype" w:hAnsi="Palatino Linotype"/>
          <w:sz w:val="24"/>
          <w:szCs w:val="24"/>
        </w:rPr>
        <w:t xml:space="preserve">En este sentido, resulta aplicable artículo 6 de la Constitución Política de los Estados Unidos Mexicanos, resultando de nuestro interés lo siguiente: </w:t>
      </w:r>
    </w:p>
    <w:p w14:paraId="7D6FDC80" w14:textId="77777777" w:rsidR="00141BD4" w:rsidRPr="00BC1E44" w:rsidRDefault="00141BD4" w:rsidP="00141BD4">
      <w:pPr>
        <w:tabs>
          <w:tab w:val="left" w:pos="709"/>
        </w:tabs>
        <w:spacing w:before="240" w:line="360" w:lineRule="auto"/>
        <w:ind w:left="851" w:right="851"/>
        <w:jc w:val="both"/>
        <w:rPr>
          <w:rFonts w:ascii="Palatino Linotype" w:hAnsi="Palatino Linotype"/>
          <w:b/>
          <w:i/>
        </w:rPr>
      </w:pPr>
      <w:r w:rsidRPr="00BC1E44">
        <w:rPr>
          <w:rFonts w:ascii="Palatino Linotype" w:hAnsi="Palatino Linotype"/>
          <w:b/>
          <w:i/>
        </w:rPr>
        <w:t>“(…)</w:t>
      </w:r>
    </w:p>
    <w:p w14:paraId="476B1B60" w14:textId="77777777" w:rsidR="00141BD4" w:rsidRPr="002F2B1B" w:rsidRDefault="00141BD4" w:rsidP="00141BD4">
      <w:pPr>
        <w:tabs>
          <w:tab w:val="left" w:pos="709"/>
        </w:tabs>
        <w:spacing w:before="240" w:line="360" w:lineRule="auto"/>
        <w:ind w:left="851" w:right="851"/>
        <w:jc w:val="both"/>
        <w:rPr>
          <w:rFonts w:ascii="Palatino Linotype" w:hAnsi="Palatino Linotype"/>
          <w:i/>
        </w:rPr>
      </w:pPr>
      <w:r w:rsidRPr="002F2B1B">
        <w:rPr>
          <w:rFonts w:ascii="Palatino Linotype" w:hAnsi="Palatino Linotype"/>
          <w:i/>
        </w:rPr>
        <w:t xml:space="preserve">Para efectos de lo dispuesto en el presente artículo se observará lo siguiente: </w:t>
      </w:r>
    </w:p>
    <w:p w14:paraId="73061BE5" w14:textId="77777777" w:rsidR="00141BD4" w:rsidRPr="002F2B1B" w:rsidRDefault="00141BD4" w:rsidP="00141BD4">
      <w:pPr>
        <w:tabs>
          <w:tab w:val="left" w:pos="709"/>
        </w:tabs>
        <w:spacing w:before="240" w:line="360" w:lineRule="auto"/>
        <w:ind w:left="851" w:right="851"/>
        <w:jc w:val="both"/>
        <w:rPr>
          <w:rFonts w:ascii="Palatino Linotype" w:hAnsi="Palatino Linotype"/>
          <w:i/>
        </w:rPr>
      </w:pPr>
      <w:r w:rsidRPr="002F2B1B">
        <w:rPr>
          <w:rFonts w:ascii="Palatino Linotype" w:hAnsi="Palatino Linotype"/>
          <w:i/>
        </w:rPr>
        <w:lastRenderedPageBreak/>
        <w:t xml:space="preserve">A. Para el ejercicio del derecho de acceso a la información, la Federación y las entidades federativas, en el ámbito de sus respectivas competencias, se regirán por los siguientes principios y bases: </w:t>
      </w:r>
    </w:p>
    <w:p w14:paraId="4C692138" w14:textId="77777777" w:rsidR="00141BD4" w:rsidRPr="002F2B1B" w:rsidRDefault="00141BD4" w:rsidP="00141BD4">
      <w:pPr>
        <w:tabs>
          <w:tab w:val="left" w:pos="709"/>
        </w:tabs>
        <w:spacing w:before="240" w:line="360" w:lineRule="auto"/>
        <w:ind w:left="851" w:right="851"/>
        <w:jc w:val="both"/>
        <w:rPr>
          <w:rFonts w:ascii="Palatino Linotype" w:hAnsi="Palatino Linotype"/>
          <w:i/>
          <w:sz w:val="24"/>
          <w:szCs w:val="24"/>
        </w:rPr>
      </w:pPr>
      <w:r w:rsidRPr="00886C79">
        <w:rPr>
          <w:rFonts w:ascii="Palatino Linotype" w:hAnsi="Palatino Linotype"/>
          <w:b/>
          <w:i/>
          <w:u w:val="single"/>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w:t>
      </w:r>
      <w:r w:rsidRPr="002F2B1B">
        <w:rPr>
          <w:rFonts w:ascii="Palatino Linotype" w:hAnsi="Palatino Linotype"/>
          <w:i/>
        </w:rPr>
        <w:t xml:space="preserve">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7193F86" w14:textId="77777777" w:rsidR="00934292" w:rsidRDefault="00934292" w:rsidP="00457E23">
      <w:pPr>
        <w:spacing w:after="0" w:line="360" w:lineRule="auto"/>
        <w:jc w:val="both"/>
        <w:rPr>
          <w:rFonts w:ascii="Palatino Linotype" w:hAnsi="Palatino Linotype" w:cs="Arial"/>
          <w:sz w:val="24"/>
          <w:szCs w:val="24"/>
        </w:rPr>
      </w:pPr>
    </w:p>
    <w:p w14:paraId="1216A2D5" w14:textId="77777777" w:rsidR="00457E23" w:rsidRDefault="00457E23" w:rsidP="00457E23">
      <w:pPr>
        <w:spacing w:after="0" w:line="360" w:lineRule="auto"/>
        <w:jc w:val="both"/>
        <w:rPr>
          <w:rFonts w:ascii="Palatino Linotype" w:hAnsi="Palatino Linotype" w:cs="Arial"/>
          <w:sz w:val="24"/>
          <w:szCs w:val="24"/>
        </w:rPr>
      </w:pPr>
      <w:r w:rsidRPr="00DC1E65">
        <w:rPr>
          <w:rFonts w:ascii="Palatino Linotype" w:hAnsi="Palatino Linotype" w:cs="Arial"/>
          <w:sz w:val="24"/>
          <w:szCs w:val="24"/>
        </w:rPr>
        <w:t>Para este Órgano Garante la solicitud es bastante clara, por lo que el Titular de la Unidad de Transparencia en uso</w:t>
      </w:r>
      <w:r>
        <w:rPr>
          <w:rFonts w:ascii="Palatino Linotype" w:hAnsi="Palatino Linotype" w:cs="Arial"/>
          <w:sz w:val="24"/>
          <w:szCs w:val="24"/>
        </w:rPr>
        <w:t xml:space="preserve"> de sus funciones debió turnar la solicitud de información a las unidades administrativas que por razón de sus atribuciones pudieran contar con la información solicitada.</w:t>
      </w:r>
    </w:p>
    <w:p w14:paraId="09718B71" w14:textId="77777777" w:rsidR="00457E23" w:rsidRDefault="00457E23" w:rsidP="00457E23">
      <w:pPr>
        <w:spacing w:after="0" w:line="360" w:lineRule="auto"/>
        <w:jc w:val="both"/>
        <w:rPr>
          <w:rFonts w:ascii="Palatino Linotype" w:hAnsi="Palatino Linotype" w:cs="Arial"/>
          <w:sz w:val="24"/>
          <w:szCs w:val="24"/>
        </w:rPr>
      </w:pPr>
    </w:p>
    <w:p w14:paraId="63FF1B28" w14:textId="59AE79EE" w:rsidR="00457E23" w:rsidRPr="00854307" w:rsidRDefault="00457E23" w:rsidP="00457E23">
      <w:pPr>
        <w:spacing w:after="0" w:line="360" w:lineRule="auto"/>
        <w:jc w:val="both"/>
        <w:rPr>
          <w:rFonts w:ascii="Palatino Linotype" w:hAnsi="Palatino Linotype" w:cs="Arial"/>
          <w:sz w:val="24"/>
          <w:szCs w:val="24"/>
        </w:rPr>
      </w:pPr>
      <w:r w:rsidRPr="00854307">
        <w:rPr>
          <w:rFonts w:ascii="Palatino Linotype" w:hAnsi="Palatino Linotype" w:cs="Arial"/>
          <w:sz w:val="24"/>
          <w:szCs w:val="24"/>
        </w:rPr>
        <w:t>Aunado a lo anterior es necesario que se pronuncie el</w:t>
      </w:r>
      <w:r>
        <w:rPr>
          <w:rFonts w:ascii="Palatino Linotype" w:hAnsi="Palatino Linotype" w:cs="Arial"/>
          <w:sz w:val="24"/>
          <w:szCs w:val="24"/>
        </w:rPr>
        <w:t xml:space="preserve"> </w:t>
      </w:r>
      <w:r w:rsidR="006C7564">
        <w:rPr>
          <w:rFonts w:ascii="Palatino Linotype" w:hAnsi="Palatino Linotype" w:cs="Arial"/>
          <w:sz w:val="24"/>
          <w:szCs w:val="24"/>
        </w:rPr>
        <w:t>Tesorero</w:t>
      </w:r>
      <w:r w:rsidR="0047144B">
        <w:rPr>
          <w:rFonts w:ascii="Palatino Linotype" w:hAnsi="Palatino Linotype" w:cs="Arial"/>
          <w:sz w:val="24"/>
          <w:szCs w:val="24"/>
        </w:rPr>
        <w:t xml:space="preserve">, </w:t>
      </w:r>
      <w:r w:rsidR="0047144B">
        <w:rPr>
          <w:rFonts w:ascii="Palatino Linotype" w:hAnsi="Palatino Linotype"/>
          <w:sz w:val="24"/>
          <w:szCs w:val="24"/>
        </w:rPr>
        <w:t>Dirección del Registro del Patrimonio Público del Catastro</w:t>
      </w:r>
      <w:r w:rsidRPr="00854307">
        <w:rPr>
          <w:rFonts w:ascii="Palatino Linotype" w:hAnsi="Palatino Linotype" w:cs="Arial"/>
          <w:sz w:val="24"/>
          <w:szCs w:val="24"/>
        </w:rPr>
        <w:t xml:space="preserve">, </w:t>
      </w:r>
      <w:r>
        <w:rPr>
          <w:rFonts w:ascii="Palatino Linotype" w:hAnsi="Palatino Linotype" w:cs="Arial"/>
          <w:sz w:val="24"/>
          <w:szCs w:val="24"/>
        </w:rPr>
        <w:t>las unidades administrativas que pudieran dar atención</w:t>
      </w:r>
      <w:r w:rsidRPr="00854307">
        <w:rPr>
          <w:rFonts w:ascii="Palatino Linotype" w:hAnsi="Palatino Linotype" w:cs="Arial"/>
          <w:sz w:val="24"/>
          <w:szCs w:val="24"/>
        </w:rPr>
        <w:t>, no sup</w:t>
      </w:r>
      <w:r>
        <w:rPr>
          <w:rFonts w:ascii="Palatino Linotype" w:hAnsi="Palatino Linotype" w:cs="Arial"/>
          <w:sz w:val="24"/>
          <w:szCs w:val="24"/>
        </w:rPr>
        <w:t>ieron</w:t>
      </w:r>
      <w:r w:rsidRPr="00854307">
        <w:rPr>
          <w:rFonts w:ascii="Palatino Linotype" w:hAnsi="Palatino Linotype" w:cs="Arial"/>
          <w:sz w:val="24"/>
          <w:szCs w:val="24"/>
        </w:rPr>
        <w:t xml:space="preserve"> de la solicitud de información porque </w:t>
      </w:r>
      <w:r>
        <w:rPr>
          <w:rFonts w:ascii="Palatino Linotype" w:hAnsi="Palatino Linotype" w:cs="Arial"/>
          <w:sz w:val="24"/>
          <w:szCs w:val="24"/>
        </w:rPr>
        <w:t>e</w:t>
      </w:r>
      <w:r w:rsidRPr="00854307">
        <w:rPr>
          <w:rFonts w:ascii="Palatino Linotype" w:hAnsi="Palatino Linotype" w:cs="Arial"/>
          <w:sz w:val="24"/>
          <w:szCs w:val="24"/>
        </w:rPr>
        <w:t>l Titular de la Unidad de Transparencia no se la</w:t>
      </w:r>
      <w:r>
        <w:rPr>
          <w:rFonts w:ascii="Palatino Linotype" w:hAnsi="Palatino Linotype" w:cs="Arial"/>
          <w:sz w:val="24"/>
          <w:szCs w:val="24"/>
        </w:rPr>
        <w:t>s</w:t>
      </w:r>
      <w:r w:rsidRPr="00854307">
        <w:rPr>
          <w:rFonts w:ascii="Palatino Linotype" w:hAnsi="Palatino Linotype" w:cs="Arial"/>
          <w:sz w:val="24"/>
          <w:szCs w:val="24"/>
        </w:rPr>
        <w:t xml:space="preserve"> giró a pesar de ser quien</w:t>
      </w:r>
      <w:r>
        <w:rPr>
          <w:rFonts w:ascii="Palatino Linotype" w:hAnsi="Palatino Linotype" w:cs="Arial"/>
          <w:sz w:val="24"/>
          <w:szCs w:val="24"/>
        </w:rPr>
        <w:t>es deben contar con dicha</w:t>
      </w:r>
      <w:r w:rsidRPr="00854307">
        <w:rPr>
          <w:rFonts w:ascii="Palatino Linotype" w:hAnsi="Palatino Linotype" w:cs="Arial"/>
          <w:sz w:val="24"/>
          <w:szCs w:val="24"/>
        </w:rPr>
        <w:t>.</w:t>
      </w:r>
    </w:p>
    <w:p w14:paraId="4CC1B4B5" w14:textId="77777777" w:rsidR="00457E23" w:rsidRPr="00854307" w:rsidRDefault="00457E23" w:rsidP="00457E23">
      <w:pPr>
        <w:tabs>
          <w:tab w:val="left" w:pos="7938"/>
        </w:tabs>
        <w:spacing w:after="0" w:line="360" w:lineRule="auto"/>
        <w:jc w:val="both"/>
        <w:rPr>
          <w:rFonts w:ascii="Palatino Linotype" w:hAnsi="Palatino Linotype" w:cs="Arial"/>
          <w:sz w:val="24"/>
          <w:szCs w:val="24"/>
        </w:rPr>
      </w:pPr>
    </w:p>
    <w:p w14:paraId="3E3E622A" w14:textId="4EF649BF" w:rsidR="00457E23" w:rsidRPr="00854307" w:rsidRDefault="00457E23" w:rsidP="00457E23">
      <w:pPr>
        <w:tabs>
          <w:tab w:val="left" w:pos="7938"/>
        </w:tabs>
        <w:spacing w:after="0" w:line="360" w:lineRule="auto"/>
        <w:jc w:val="both"/>
        <w:rPr>
          <w:rFonts w:ascii="Palatino Linotype" w:hAnsi="Palatino Linotype" w:cs="Arial"/>
          <w:sz w:val="24"/>
          <w:szCs w:val="24"/>
        </w:rPr>
      </w:pPr>
      <w:r w:rsidRPr="00854307">
        <w:rPr>
          <w:rFonts w:ascii="Palatino Linotype" w:hAnsi="Palatino Linotype" w:cs="Arial"/>
          <w:sz w:val="24"/>
          <w:szCs w:val="24"/>
        </w:rPr>
        <w:t xml:space="preserve">En ese orden de ideas, si bien es cierto que la Titular de la Unidad de Transparencia es </w:t>
      </w:r>
      <w:r w:rsidR="006C7564">
        <w:rPr>
          <w:rFonts w:ascii="Palatino Linotype" w:hAnsi="Palatino Linotype" w:cs="Arial"/>
          <w:sz w:val="24"/>
          <w:szCs w:val="24"/>
        </w:rPr>
        <w:t>e</w:t>
      </w:r>
      <w:r w:rsidRPr="00854307">
        <w:rPr>
          <w:rFonts w:ascii="Palatino Linotype" w:hAnsi="Palatino Linotype" w:cs="Arial"/>
          <w:sz w:val="24"/>
          <w:szCs w:val="24"/>
        </w:rPr>
        <w:t>l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lo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7A48BA00" w14:textId="77777777" w:rsidR="00457E23" w:rsidRPr="00854307" w:rsidRDefault="00457E23" w:rsidP="00457E23">
      <w:pPr>
        <w:tabs>
          <w:tab w:val="left" w:pos="709"/>
        </w:tabs>
        <w:spacing w:after="0" w:line="360" w:lineRule="auto"/>
        <w:ind w:left="851" w:right="760"/>
        <w:jc w:val="both"/>
        <w:rPr>
          <w:rFonts w:ascii="Palatino Linotype" w:hAnsi="Palatino Linotype" w:cs="Arial"/>
          <w:i/>
          <w:sz w:val="24"/>
          <w:szCs w:val="24"/>
          <w:lang w:eastAsia="es-MX"/>
        </w:rPr>
      </w:pPr>
    </w:p>
    <w:p w14:paraId="53147C8C" w14:textId="77777777" w:rsidR="00457E23" w:rsidRPr="000D3560" w:rsidRDefault="00457E23" w:rsidP="00457E23">
      <w:pPr>
        <w:tabs>
          <w:tab w:val="left" w:pos="709"/>
        </w:tabs>
        <w:spacing w:after="0" w:line="360" w:lineRule="auto"/>
        <w:ind w:left="851" w:right="760"/>
        <w:jc w:val="center"/>
        <w:rPr>
          <w:rFonts w:ascii="Palatino Linotype" w:hAnsi="Palatino Linotype" w:cs="Arial"/>
          <w:b/>
          <w:i/>
          <w:sz w:val="20"/>
          <w:szCs w:val="20"/>
          <w:lang w:eastAsia="es-MX"/>
        </w:rPr>
      </w:pPr>
      <w:r w:rsidRPr="000D3560">
        <w:rPr>
          <w:rFonts w:ascii="Palatino Linotype" w:hAnsi="Palatino Linotype" w:cs="Arial"/>
          <w:b/>
        </w:rPr>
        <w:t>Ley de Transparencia y Acceso a la Información Pública del Estado de México y Municipios</w:t>
      </w:r>
    </w:p>
    <w:p w14:paraId="53FAEC16" w14:textId="77777777" w:rsidR="00457E23" w:rsidRDefault="00457E23" w:rsidP="00457E23">
      <w:pPr>
        <w:tabs>
          <w:tab w:val="left" w:pos="709"/>
        </w:tabs>
        <w:spacing w:after="0" w:line="360" w:lineRule="auto"/>
        <w:ind w:left="851" w:right="760"/>
        <w:jc w:val="both"/>
        <w:rPr>
          <w:rFonts w:ascii="Palatino Linotype" w:hAnsi="Palatino Linotype" w:cs="Arial"/>
          <w:i/>
          <w:sz w:val="20"/>
          <w:szCs w:val="20"/>
          <w:lang w:eastAsia="es-MX"/>
        </w:rPr>
      </w:pPr>
    </w:p>
    <w:p w14:paraId="5C3FF10A" w14:textId="77777777" w:rsidR="00457E23" w:rsidRDefault="00457E23" w:rsidP="00457E23">
      <w:pPr>
        <w:tabs>
          <w:tab w:val="left" w:pos="709"/>
        </w:tabs>
        <w:spacing w:after="0" w:line="360" w:lineRule="auto"/>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r w:rsidRPr="00635CC2">
        <w:rPr>
          <w:rFonts w:ascii="Palatino Linotype" w:hAnsi="Palatino Linotype" w:cs="Arial"/>
          <w:i/>
          <w:sz w:val="20"/>
          <w:szCs w:val="20"/>
          <w:lang w:eastAsia="es-MX"/>
        </w:rPr>
        <w:t xml:space="preserve">Artículo 50. Los sujetos obligados contarán con un área responsable para la atención de las solicitudes de información, a la que se le denominará Unidad de Transparencia. </w:t>
      </w:r>
    </w:p>
    <w:p w14:paraId="1C0EFFCD" w14:textId="77777777" w:rsidR="00457E23" w:rsidRPr="00635CC2" w:rsidRDefault="00457E23" w:rsidP="00457E23">
      <w:pPr>
        <w:tabs>
          <w:tab w:val="left" w:pos="709"/>
        </w:tabs>
        <w:spacing w:after="0" w:line="360" w:lineRule="auto"/>
        <w:ind w:left="851" w:right="760"/>
        <w:jc w:val="both"/>
        <w:rPr>
          <w:rFonts w:ascii="Palatino Linotype" w:hAnsi="Palatino Linotype" w:cs="Arial"/>
          <w:i/>
          <w:sz w:val="20"/>
          <w:szCs w:val="20"/>
          <w:lang w:eastAsia="es-MX"/>
        </w:rPr>
      </w:pPr>
    </w:p>
    <w:p w14:paraId="067815EC" w14:textId="77777777" w:rsidR="00457E23" w:rsidRDefault="00457E23" w:rsidP="00457E23">
      <w:pPr>
        <w:tabs>
          <w:tab w:val="left" w:pos="709"/>
        </w:tabs>
        <w:spacing w:after="0" w:line="360" w:lineRule="auto"/>
        <w:ind w:left="851" w:right="760"/>
        <w:jc w:val="both"/>
        <w:rPr>
          <w:rFonts w:ascii="Palatino Linotype" w:hAnsi="Palatino Linotype" w:cs="Arial"/>
          <w:i/>
          <w:sz w:val="20"/>
          <w:szCs w:val="20"/>
          <w:lang w:eastAsia="es-MX"/>
        </w:rPr>
      </w:pPr>
      <w:r w:rsidRPr="00635CC2">
        <w:rPr>
          <w:rFonts w:ascii="Palatino Linotype" w:hAnsi="Palatino Linotype" w:cs="Arial"/>
          <w:i/>
          <w:sz w:val="20"/>
          <w:szCs w:val="20"/>
          <w:lang w:eastAsia="es-MX"/>
        </w:rPr>
        <w:t xml:space="preserve">Artículo 51. Los sujetos obligados designaran a un responsable para atender la Unidad de Transparencia, quien fungirá como enlace entre éstos y los solicitantes. </w:t>
      </w:r>
      <w:r w:rsidRPr="00B54EF1">
        <w:rPr>
          <w:rFonts w:ascii="Palatino Linotype" w:hAnsi="Palatino Linotype" w:cs="Arial"/>
          <w:b/>
          <w:i/>
          <w:sz w:val="20"/>
          <w:szCs w:val="20"/>
          <w:u w:val="single"/>
          <w:lang w:eastAsia="es-MX"/>
        </w:rPr>
        <w:t>Dicha Unidad será la encargada de tramitar internamente la solicitud de información</w:t>
      </w:r>
      <w:r w:rsidRPr="00635CC2">
        <w:rPr>
          <w:rFonts w:ascii="Palatino Linotype" w:hAnsi="Palatino Linotype" w:cs="Arial"/>
          <w:i/>
          <w:sz w:val="20"/>
          <w:szCs w:val="20"/>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47EDA5EC" w14:textId="77777777" w:rsidR="00457E23" w:rsidRDefault="00457E23" w:rsidP="00457E23">
      <w:pPr>
        <w:tabs>
          <w:tab w:val="left" w:pos="709"/>
        </w:tabs>
        <w:spacing w:after="0" w:line="360" w:lineRule="auto"/>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p>
    <w:p w14:paraId="03032881" w14:textId="77777777" w:rsidR="00457E23" w:rsidRDefault="00457E23" w:rsidP="00457E23">
      <w:pPr>
        <w:tabs>
          <w:tab w:val="left" w:pos="709"/>
        </w:tabs>
        <w:spacing w:after="0" w:line="360" w:lineRule="auto"/>
        <w:ind w:left="851" w:right="760"/>
        <w:jc w:val="both"/>
        <w:rPr>
          <w:rFonts w:ascii="Palatino Linotype" w:hAnsi="Palatino Linotype" w:cs="Arial"/>
          <w:i/>
          <w:sz w:val="20"/>
          <w:szCs w:val="20"/>
          <w:lang w:eastAsia="es-MX"/>
        </w:rPr>
      </w:pPr>
      <w:r w:rsidRPr="00635CC2">
        <w:rPr>
          <w:rFonts w:ascii="Palatino Linotype" w:hAnsi="Palatino Linotype" w:cs="Arial"/>
          <w:i/>
          <w:sz w:val="20"/>
          <w:szCs w:val="20"/>
          <w:lang w:eastAsia="es-MX"/>
        </w:rPr>
        <w:t>Artículo 53. Las Unidades de Transparencia tendrán las siguientes funciones:</w:t>
      </w:r>
    </w:p>
    <w:p w14:paraId="2B358135" w14:textId="77777777" w:rsidR="00457E23" w:rsidRDefault="00457E23" w:rsidP="00457E23">
      <w:pPr>
        <w:tabs>
          <w:tab w:val="left" w:pos="709"/>
        </w:tabs>
        <w:spacing w:after="0" w:line="360" w:lineRule="auto"/>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p>
    <w:p w14:paraId="3EAA8567" w14:textId="77777777" w:rsidR="00457E23" w:rsidRDefault="00457E23" w:rsidP="00457E23">
      <w:pPr>
        <w:tabs>
          <w:tab w:val="left" w:pos="709"/>
        </w:tabs>
        <w:spacing w:after="0" w:line="360" w:lineRule="auto"/>
        <w:ind w:left="851" w:right="760"/>
        <w:jc w:val="both"/>
        <w:rPr>
          <w:rFonts w:ascii="Palatino Linotype" w:hAnsi="Palatino Linotype" w:cs="Arial"/>
          <w:i/>
          <w:sz w:val="20"/>
          <w:szCs w:val="20"/>
          <w:lang w:eastAsia="es-MX"/>
        </w:rPr>
      </w:pPr>
      <w:r w:rsidRPr="00635CC2">
        <w:rPr>
          <w:rFonts w:ascii="Palatino Linotype" w:hAnsi="Palatino Linotype" w:cs="Arial"/>
          <w:i/>
          <w:sz w:val="20"/>
          <w:szCs w:val="20"/>
          <w:lang w:eastAsia="es-MX"/>
        </w:rPr>
        <w:t xml:space="preserve">II. Recibir, tramitar y dar respuesta a las solicitudes de acceso a la información; </w:t>
      </w:r>
    </w:p>
    <w:p w14:paraId="2ECCA546" w14:textId="77777777" w:rsidR="00457E23" w:rsidRDefault="00457E23" w:rsidP="00457E23">
      <w:pPr>
        <w:tabs>
          <w:tab w:val="left" w:pos="709"/>
        </w:tabs>
        <w:spacing w:after="0" w:line="360" w:lineRule="auto"/>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lastRenderedPageBreak/>
        <w:t>…</w:t>
      </w:r>
    </w:p>
    <w:p w14:paraId="7BED34A2" w14:textId="77777777" w:rsidR="00457E23" w:rsidRPr="00B54EF1" w:rsidRDefault="00457E23" w:rsidP="00457E23">
      <w:pPr>
        <w:tabs>
          <w:tab w:val="left" w:pos="709"/>
        </w:tabs>
        <w:spacing w:after="0" w:line="360" w:lineRule="auto"/>
        <w:ind w:left="851" w:right="760"/>
        <w:jc w:val="both"/>
        <w:rPr>
          <w:rFonts w:ascii="Palatino Linotype" w:hAnsi="Palatino Linotype" w:cs="Arial"/>
          <w:b/>
          <w:i/>
          <w:sz w:val="20"/>
          <w:szCs w:val="20"/>
          <w:u w:val="single"/>
          <w:lang w:eastAsia="es-MX"/>
        </w:rPr>
      </w:pPr>
      <w:r w:rsidRPr="00B54EF1">
        <w:rPr>
          <w:rFonts w:ascii="Palatino Linotype" w:hAnsi="Palatino Linotype" w:cs="Arial"/>
          <w:b/>
          <w:i/>
          <w:sz w:val="20"/>
          <w:szCs w:val="20"/>
          <w:u w:val="single"/>
          <w:lang w:eastAsia="es-MX"/>
        </w:rPr>
        <w:t xml:space="preserve">IV. Realizar, con efectividad, los trámites internos necesarios para la atención de las solicitudes de acceso a la información; </w:t>
      </w:r>
    </w:p>
    <w:p w14:paraId="5609329F" w14:textId="77777777" w:rsidR="00457E23" w:rsidRDefault="00457E23" w:rsidP="00457E23">
      <w:pPr>
        <w:tabs>
          <w:tab w:val="left" w:pos="709"/>
        </w:tabs>
        <w:spacing w:after="0" w:line="360" w:lineRule="auto"/>
        <w:ind w:left="851" w:right="760"/>
        <w:jc w:val="both"/>
        <w:rPr>
          <w:rFonts w:ascii="Palatino Linotype" w:hAnsi="Palatino Linotype" w:cs="Arial"/>
          <w:i/>
          <w:sz w:val="20"/>
          <w:szCs w:val="20"/>
          <w:lang w:eastAsia="es-MX"/>
        </w:rPr>
      </w:pPr>
      <w:r w:rsidRPr="00635CC2">
        <w:rPr>
          <w:rFonts w:ascii="Palatino Linotype" w:hAnsi="Palatino Linotype" w:cs="Arial"/>
          <w:i/>
          <w:sz w:val="20"/>
          <w:szCs w:val="20"/>
          <w:lang w:eastAsia="es-MX"/>
        </w:rPr>
        <w:t xml:space="preserve">V. Entregar, en su caso, a los particulares la información solicitada; </w:t>
      </w:r>
    </w:p>
    <w:p w14:paraId="39E7DCB2" w14:textId="77777777" w:rsidR="00457E23" w:rsidRPr="00635CC2" w:rsidRDefault="00457E23" w:rsidP="00457E23">
      <w:pPr>
        <w:tabs>
          <w:tab w:val="left" w:pos="709"/>
        </w:tabs>
        <w:spacing w:after="0" w:line="360" w:lineRule="auto"/>
        <w:ind w:left="851" w:right="760"/>
        <w:jc w:val="both"/>
        <w:rPr>
          <w:rFonts w:ascii="Palatino Linotype" w:hAnsi="Palatino Linotype" w:cs="Arial"/>
          <w:i/>
          <w:sz w:val="20"/>
          <w:szCs w:val="20"/>
          <w:lang w:eastAsia="es-MX"/>
        </w:rPr>
      </w:pPr>
      <w:r w:rsidRPr="00635CC2">
        <w:rPr>
          <w:rFonts w:ascii="Palatino Linotype" w:hAnsi="Palatino Linotype" w:cs="Arial"/>
          <w:i/>
          <w:sz w:val="20"/>
          <w:szCs w:val="20"/>
          <w:lang w:eastAsia="es-MX"/>
        </w:rPr>
        <w:t>VI. Efectuar las notificaciones a los solicitantes;</w:t>
      </w:r>
      <w:r>
        <w:rPr>
          <w:rFonts w:ascii="Palatino Linotype" w:hAnsi="Palatino Linotype" w:cs="Arial"/>
          <w:i/>
          <w:sz w:val="20"/>
          <w:szCs w:val="20"/>
          <w:lang w:eastAsia="es-MX"/>
        </w:rPr>
        <w:t>”</w:t>
      </w:r>
    </w:p>
    <w:p w14:paraId="0F0A77D4" w14:textId="77777777" w:rsidR="00457E23" w:rsidRPr="00854307" w:rsidRDefault="00457E23" w:rsidP="00457E23">
      <w:pPr>
        <w:tabs>
          <w:tab w:val="left" w:pos="7938"/>
        </w:tabs>
        <w:spacing w:after="0" w:line="360" w:lineRule="auto"/>
        <w:jc w:val="both"/>
        <w:rPr>
          <w:rFonts w:ascii="Palatino Linotype" w:hAnsi="Palatino Linotype" w:cs="Arial"/>
          <w:sz w:val="24"/>
          <w:szCs w:val="24"/>
        </w:rPr>
      </w:pPr>
    </w:p>
    <w:p w14:paraId="1FA3A75B" w14:textId="4697341B" w:rsidR="00457E23" w:rsidRDefault="00457E23" w:rsidP="00457E23">
      <w:pPr>
        <w:tabs>
          <w:tab w:val="left" w:pos="7938"/>
        </w:tabs>
        <w:spacing w:after="0" w:line="360" w:lineRule="auto"/>
        <w:jc w:val="both"/>
        <w:rPr>
          <w:rFonts w:ascii="Palatino Linotype" w:hAnsi="Palatino Linotype" w:cs="Arial"/>
          <w:sz w:val="24"/>
          <w:szCs w:val="24"/>
        </w:rPr>
      </w:pPr>
      <w:r w:rsidRPr="00854307">
        <w:rPr>
          <w:rFonts w:ascii="Palatino Linotype" w:hAnsi="Palatino Linotype" w:cs="Arial"/>
          <w:sz w:val="24"/>
          <w:szCs w:val="24"/>
        </w:rPr>
        <w:t xml:space="preserve">Lo anterior es así </w:t>
      </w:r>
      <w:r w:rsidRPr="0027680C">
        <w:rPr>
          <w:rFonts w:ascii="Palatino Linotype" w:hAnsi="Palatino Linotype" w:cs="Arial"/>
          <w:sz w:val="24"/>
          <w:szCs w:val="24"/>
        </w:rPr>
        <w:t xml:space="preserve">ya que derivado de la solicitud número </w:t>
      </w:r>
      <w:r w:rsidR="00776E70" w:rsidRPr="00776E70">
        <w:rPr>
          <w:rFonts w:ascii="Palatino Linotype" w:hAnsi="Palatino Linotype" w:cs="Arial"/>
          <w:b/>
          <w:sz w:val="24"/>
          <w:szCs w:val="24"/>
        </w:rPr>
        <w:t>00109/HUIXQUIL/IP/2021</w:t>
      </w:r>
      <w:r w:rsidRPr="0027680C">
        <w:rPr>
          <w:rFonts w:ascii="Palatino Linotype" w:hAnsi="Palatino Linotype" w:cs="Arial"/>
          <w:sz w:val="24"/>
          <w:szCs w:val="24"/>
        </w:rPr>
        <w:t xml:space="preserve"> (en</w:t>
      </w:r>
      <w:r w:rsidRPr="00854307">
        <w:rPr>
          <w:rFonts w:ascii="Palatino Linotype" w:hAnsi="Palatino Linotype" w:cs="Arial"/>
          <w:sz w:val="24"/>
          <w:szCs w:val="24"/>
        </w:rPr>
        <w:t xml:space="preserve"> la que se resuelve), se aprecia en el sistema SAIMEX, que </w:t>
      </w:r>
      <w:r w:rsidR="00776E70">
        <w:rPr>
          <w:rFonts w:ascii="Palatino Linotype" w:hAnsi="Palatino Linotype" w:cs="Arial"/>
          <w:sz w:val="24"/>
          <w:szCs w:val="24"/>
        </w:rPr>
        <w:t>el servidor público</w:t>
      </w:r>
      <w:r w:rsidRPr="00854307">
        <w:rPr>
          <w:rFonts w:ascii="Palatino Linotype" w:hAnsi="Palatino Linotype" w:cs="Arial"/>
          <w:sz w:val="24"/>
          <w:szCs w:val="24"/>
        </w:rPr>
        <w:t xml:space="preserve"> en comento, no tramitó ante todas las instancias del Ayuntamiento, que pudieran tener lo solicitado (derivado de sus funciones) lo requerido por el particular</w:t>
      </w:r>
      <w:r>
        <w:rPr>
          <w:rFonts w:ascii="Palatino Linotype" w:hAnsi="Palatino Linotype" w:cs="Arial"/>
          <w:sz w:val="24"/>
          <w:szCs w:val="24"/>
        </w:rPr>
        <w:t>.</w:t>
      </w:r>
    </w:p>
    <w:p w14:paraId="64580F65" w14:textId="77777777" w:rsidR="00457E23" w:rsidRPr="00854307" w:rsidRDefault="00457E23" w:rsidP="00457E23">
      <w:pPr>
        <w:tabs>
          <w:tab w:val="left" w:pos="7938"/>
        </w:tabs>
        <w:spacing w:after="0" w:line="360" w:lineRule="auto"/>
        <w:jc w:val="both"/>
        <w:rPr>
          <w:rFonts w:ascii="Palatino Linotype" w:hAnsi="Palatino Linotype" w:cs="Arial"/>
          <w:sz w:val="24"/>
          <w:szCs w:val="24"/>
        </w:rPr>
      </w:pPr>
    </w:p>
    <w:p w14:paraId="21537E85" w14:textId="77777777" w:rsidR="00457E23" w:rsidRPr="00854307" w:rsidRDefault="00457E23" w:rsidP="00457E23">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 decir, </w:t>
      </w:r>
      <w:r w:rsidRPr="00854307">
        <w:rPr>
          <w:rFonts w:ascii="Palatino Linotype" w:hAnsi="Palatino Linotype" w:cs="Arial"/>
          <w:sz w:val="24"/>
          <w:szCs w:val="24"/>
        </w:rPr>
        <w:t>no se generó algún requerimiento o tramite interno por parte de la Titular de la Unidad de Transparencia que se haya dirigido a alguna otra dependencia del ayuntamiento, ya que no se adjuntó archivo electrónico alguno, ni se aprecia alguna comunicación interna en el sistema que haya quedado registrada.</w:t>
      </w:r>
    </w:p>
    <w:p w14:paraId="1B296C37" w14:textId="77777777" w:rsidR="00457E23" w:rsidRDefault="00457E23" w:rsidP="00457E23">
      <w:pPr>
        <w:tabs>
          <w:tab w:val="left" w:pos="7938"/>
        </w:tabs>
        <w:spacing w:after="0" w:line="360" w:lineRule="auto"/>
        <w:jc w:val="both"/>
        <w:rPr>
          <w:rFonts w:ascii="Palatino Linotype" w:hAnsi="Palatino Linotype" w:cs="Arial"/>
          <w:sz w:val="24"/>
          <w:szCs w:val="24"/>
        </w:rPr>
      </w:pPr>
    </w:p>
    <w:p w14:paraId="1F2940CA" w14:textId="599280A7" w:rsidR="00457E23" w:rsidRDefault="00457E23" w:rsidP="00457E23">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Si bien la Unidad de Transparencia es la encargada de orientar a los particulares, también lo es que no es una notoria incompetencia ya que se trata de</w:t>
      </w:r>
      <w:r w:rsidR="00782902">
        <w:rPr>
          <w:rFonts w:ascii="Palatino Linotype" w:hAnsi="Palatino Linotype" w:cs="Arial"/>
          <w:sz w:val="24"/>
          <w:szCs w:val="24"/>
        </w:rPr>
        <w:t>la cantidad de asentamientos bajo régimen condominal existen en Huixquilucan</w:t>
      </w:r>
      <w:r>
        <w:rPr>
          <w:rFonts w:ascii="Palatino Linotype" w:hAnsi="Palatino Linotype" w:cs="Arial"/>
          <w:sz w:val="24"/>
          <w:szCs w:val="24"/>
        </w:rPr>
        <w:t xml:space="preserve"> y el sujeto obligado en su </w:t>
      </w:r>
      <w:r w:rsidR="00782902">
        <w:rPr>
          <w:rFonts w:ascii="Palatino Linotype" w:hAnsi="Palatino Linotype" w:cs="Arial"/>
          <w:sz w:val="24"/>
          <w:szCs w:val="24"/>
        </w:rPr>
        <w:t>Reglamento Orgánico de la Administración Pública Municipal de Huixquilucan, Estado de México</w:t>
      </w:r>
      <w:r>
        <w:rPr>
          <w:rFonts w:ascii="Palatino Linotype" w:hAnsi="Palatino Linotype" w:cs="Arial"/>
          <w:sz w:val="24"/>
          <w:szCs w:val="24"/>
        </w:rPr>
        <w:t xml:space="preserve"> contempla en su artículo </w:t>
      </w:r>
      <w:r w:rsidR="00A31EB2">
        <w:rPr>
          <w:rFonts w:ascii="Palatino Linotype" w:hAnsi="Palatino Linotype" w:cs="Arial"/>
          <w:sz w:val="24"/>
          <w:szCs w:val="24"/>
        </w:rPr>
        <w:t>88</w:t>
      </w:r>
      <w:r>
        <w:rPr>
          <w:rFonts w:ascii="Palatino Linotype" w:hAnsi="Palatino Linotype" w:cs="Arial"/>
          <w:sz w:val="24"/>
          <w:szCs w:val="24"/>
        </w:rPr>
        <w:t xml:space="preserve"> en su fracción IV </w:t>
      </w:r>
      <w:r w:rsidR="009419F0">
        <w:rPr>
          <w:rFonts w:ascii="Palatino Linotype" w:hAnsi="Palatino Linotype" w:cs="Arial"/>
          <w:sz w:val="24"/>
          <w:szCs w:val="24"/>
        </w:rPr>
        <w:t>a la Dirección del Registro del Patrimonio Público y del Catastro</w:t>
      </w:r>
      <w:r w:rsidR="004F5A90">
        <w:rPr>
          <w:rFonts w:ascii="Palatino Linotype" w:hAnsi="Palatino Linotype" w:cs="Arial"/>
          <w:sz w:val="24"/>
          <w:szCs w:val="24"/>
        </w:rPr>
        <w:t xml:space="preserve">, misma que pertenece a la </w:t>
      </w:r>
      <w:r w:rsidR="004C435B">
        <w:rPr>
          <w:rFonts w:ascii="Palatino Linotype" w:hAnsi="Palatino Linotype" w:cs="Arial"/>
          <w:sz w:val="24"/>
          <w:szCs w:val="24"/>
        </w:rPr>
        <w:t>Tesorería</w:t>
      </w:r>
      <w:r w:rsidRPr="00854307">
        <w:rPr>
          <w:rFonts w:ascii="Palatino Linotype" w:hAnsi="Palatino Linotype" w:cs="Arial"/>
          <w:sz w:val="24"/>
          <w:szCs w:val="24"/>
        </w:rPr>
        <w:t>,</w:t>
      </w:r>
      <w:r>
        <w:rPr>
          <w:rFonts w:ascii="Palatino Linotype" w:hAnsi="Palatino Linotype" w:cs="Arial"/>
          <w:sz w:val="24"/>
          <w:szCs w:val="24"/>
        </w:rPr>
        <w:t xml:space="preserve"> sin embargo a consideración del Titular de la Unidad de Transparencia dicha Dirección no era competente para pronunciarse. </w:t>
      </w:r>
    </w:p>
    <w:p w14:paraId="0CA751D0" w14:textId="77777777" w:rsidR="00457E23" w:rsidRDefault="00457E23" w:rsidP="00457E23">
      <w:pPr>
        <w:tabs>
          <w:tab w:val="left" w:pos="7938"/>
        </w:tabs>
        <w:spacing w:after="0" w:line="360" w:lineRule="auto"/>
        <w:jc w:val="both"/>
        <w:rPr>
          <w:rFonts w:ascii="Palatino Linotype" w:hAnsi="Palatino Linotype" w:cs="Arial"/>
          <w:sz w:val="24"/>
          <w:szCs w:val="24"/>
        </w:rPr>
      </w:pPr>
    </w:p>
    <w:p w14:paraId="09FA5688" w14:textId="4BFD96F5" w:rsidR="00457E23" w:rsidRPr="00854307" w:rsidRDefault="00457E23" w:rsidP="00AD432C">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 suma el hecho de haber orientado al particular </w:t>
      </w:r>
      <w:r w:rsidRPr="00854307">
        <w:rPr>
          <w:rFonts w:ascii="Palatino Linotype" w:hAnsi="Palatino Linotype" w:cs="Arial"/>
          <w:sz w:val="24"/>
          <w:szCs w:val="24"/>
        </w:rPr>
        <w:t xml:space="preserve">no es aliciente para inobservar el procedimiento de acceso a la información por parte de la Titular de la Unidad de Transparencia del Sujeto Obligado; o subsidiario de responsabilidad para omitir llevar a cabo sus funciones de acuerdo a los artículos 50 y 53 fracciones II, V y VI de la Ley en la materia antes citada, es decir, no porque </w:t>
      </w:r>
      <w:r>
        <w:rPr>
          <w:rFonts w:ascii="Palatino Linotype" w:hAnsi="Palatino Linotype" w:cs="Arial"/>
          <w:sz w:val="24"/>
          <w:szCs w:val="24"/>
        </w:rPr>
        <w:t xml:space="preserve">haya dicho que es incompetente </w:t>
      </w:r>
      <w:r w:rsidRPr="00854307">
        <w:rPr>
          <w:rFonts w:ascii="Palatino Linotype" w:hAnsi="Palatino Linotype" w:cs="Arial"/>
          <w:sz w:val="24"/>
          <w:szCs w:val="24"/>
        </w:rPr>
        <w:t xml:space="preserve">da cabida a que no se lleve a cabo el procedimiento de acceso a la información, ya que </w:t>
      </w:r>
      <w:r>
        <w:rPr>
          <w:rFonts w:ascii="Palatino Linotype" w:hAnsi="Palatino Linotype" w:cs="Arial"/>
          <w:sz w:val="24"/>
          <w:szCs w:val="24"/>
        </w:rPr>
        <w:t xml:space="preserve">también </w:t>
      </w:r>
      <w:r w:rsidRPr="00854307">
        <w:rPr>
          <w:rFonts w:ascii="Palatino Linotype" w:hAnsi="Palatino Linotype" w:cs="Arial"/>
          <w:sz w:val="24"/>
          <w:szCs w:val="24"/>
        </w:rPr>
        <w:t xml:space="preserve">la autoridad encargada o que de acuerdo a sus funciones le corresponde </w:t>
      </w:r>
      <w:r>
        <w:rPr>
          <w:rFonts w:ascii="Palatino Linotype" w:hAnsi="Palatino Linotype" w:cs="Arial"/>
          <w:sz w:val="24"/>
          <w:szCs w:val="24"/>
        </w:rPr>
        <w:t xml:space="preserve">saber respecto de </w:t>
      </w:r>
      <w:r w:rsidR="00AD432C">
        <w:rPr>
          <w:rFonts w:ascii="Palatino Linotype" w:hAnsi="Palatino Linotype" w:cs="Arial"/>
          <w:sz w:val="24"/>
          <w:szCs w:val="24"/>
        </w:rPr>
        <w:t>o</w:t>
      </w:r>
      <w:r w:rsidR="00AD432C" w:rsidRPr="00AD432C">
        <w:rPr>
          <w:rFonts w:ascii="Palatino Linotype" w:hAnsi="Palatino Linotype" w:cs="Arial"/>
          <w:sz w:val="24"/>
          <w:szCs w:val="24"/>
        </w:rPr>
        <w:t>rdenar y ejecutar las actividades de identi</w:t>
      </w:r>
      <w:r w:rsidR="00AD432C">
        <w:rPr>
          <w:rFonts w:ascii="Palatino Linotype" w:hAnsi="Palatino Linotype" w:cs="Arial"/>
          <w:sz w:val="24"/>
          <w:szCs w:val="24"/>
        </w:rPr>
        <w:t xml:space="preserve">ficación, registro, valuación o </w:t>
      </w:r>
      <w:r w:rsidR="00AD432C" w:rsidRPr="00AD432C">
        <w:rPr>
          <w:rFonts w:ascii="Palatino Linotype" w:hAnsi="Palatino Linotype" w:cs="Arial"/>
          <w:sz w:val="24"/>
          <w:szCs w:val="24"/>
        </w:rPr>
        <w:t>revaluación de inmuebles ubicados en el Municipio</w:t>
      </w:r>
      <w:r w:rsidR="00AD432C">
        <w:rPr>
          <w:rFonts w:ascii="Palatino Linotype" w:hAnsi="Palatino Linotype" w:cs="Arial"/>
          <w:sz w:val="24"/>
          <w:szCs w:val="24"/>
        </w:rPr>
        <w:t>, es la citada Dirección</w:t>
      </w:r>
      <w:r>
        <w:rPr>
          <w:rFonts w:ascii="Palatino Linotype" w:hAnsi="Palatino Linotype" w:cs="Arial"/>
          <w:sz w:val="24"/>
          <w:szCs w:val="24"/>
        </w:rPr>
        <w:t xml:space="preserve"> </w:t>
      </w:r>
      <w:r w:rsidR="00AD432C" w:rsidRPr="00AD432C">
        <w:rPr>
          <w:rFonts w:ascii="Palatino Linotype" w:hAnsi="Palatino Linotype" w:cs="Arial"/>
          <w:sz w:val="24"/>
          <w:szCs w:val="24"/>
        </w:rPr>
        <w:t>del Registro del Patrimonio Público y del Catastro</w:t>
      </w:r>
      <w:r w:rsidRPr="00854307">
        <w:rPr>
          <w:rFonts w:ascii="Palatino Linotype" w:hAnsi="Palatino Linotype" w:cs="Arial"/>
          <w:sz w:val="24"/>
          <w:szCs w:val="24"/>
        </w:rPr>
        <w:t>.</w:t>
      </w:r>
    </w:p>
    <w:p w14:paraId="63D65B32" w14:textId="77777777" w:rsidR="00457E23" w:rsidRPr="00854307" w:rsidRDefault="00457E23" w:rsidP="00457E23">
      <w:pPr>
        <w:tabs>
          <w:tab w:val="left" w:pos="7938"/>
        </w:tabs>
        <w:spacing w:after="0" w:line="360" w:lineRule="auto"/>
        <w:jc w:val="both"/>
        <w:rPr>
          <w:rFonts w:ascii="Palatino Linotype" w:hAnsi="Palatino Linotype" w:cs="Arial"/>
          <w:sz w:val="24"/>
          <w:szCs w:val="24"/>
        </w:rPr>
      </w:pPr>
    </w:p>
    <w:p w14:paraId="31758B6B" w14:textId="77777777" w:rsidR="00457E23" w:rsidRPr="00E820A0" w:rsidRDefault="00457E23" w:rsidP="00457E23">
      <w:pPr>
        <w:tabs>
          <w:tab w:val="left" w:pos="7938"/>
        </w:tabs>
        <w:spacing w:after="0" w:line="360" w:lineRule="auto"/>
        <w:jc w:val="both"/>
        <w:rPr>
          <w:rFonts w:ascii="Palatino Linotype" w:hAnsi="Palatino Linotype" w:cs="Arial"/>
          <w:sz w:val="24"/>
          <w:szCs w:val="24"/>
        </w:rPr>
      </w:pPr>
      <w:r w:rsidRPr="00E820A0">
        <w:rPr>
          <w:rFonts w:ascii="Palatino Linotype" w:hAnsi="Palatino Linotype" w:cs="Arial"/>
          <w:sz w:val="24"/>
          <w:szCs w:val="24"/>
        </w:rPr>
        <w:t>Por ello es que se reitera, que la Titular de la Unidad de Transparencia debió llevar a cabo los pasos que le conmina sus funciones, de acuerdo con la Ley de Transparencia y Acceso a la Información Pública del Estado de México y Municipios, es decir, solicitar la información a la</w:t>
      </w:r>
      <w:r>
        <w:rPr>
          <w:rFonts w:ascii="Palatino Linotype" w:hAnsi="Palatino Linotype" w:cs="Arial"/>
          <w:sz w:val="24"/>
          <w:szCs w:val="24"/>
        </w:rPr>
        <w:t>s</w:t>
      </w:r>
      <w:r w:rsidRPr="00E820A0">
        <w:rPr>
          <w:rFonts w:ascii="Palatino Linotype" w:hAnsi="Palatino Linotype" w:cs="Arial"/>
          <w:sz w:val="24"/>
          <w:szCs w:val="24"/>
        </w:rPr>
        <w:t xml:space="preserve"> unidad</w:t>
      </w:r>
      <w:r>
        <w:rPr>
          <w:rFonts w:ascii="Palatino Linotype" w:hAnsi="Palatino Linotype" w:cs="Arial"/>
          <w:sz w:val="24"/>
          <w:szCs w:val="24"/>
        </w:rPr>
        <w:t>es</w:t>
      </w:r>
      <w:r w:rsidRPr="00E820A0">
        <w:rPr>
          <w:rFonts w:ascii="Palatino Linotype" w:hAnsi="Palatino Linotype" w:cs="Arial"/>
          <w:sz w:val="24"/>
          <w:szCs w:val="24"/>
        </w:rPr>
        <w:t xml:space="preserve"> administrativa</w:t>
      </w:r>
      <w:r>
        <w:rPr>
          <w:rFonts w:ascii="Palatino Linotype" w:hAnsi="Palatino Linotype" w:cs="Arial"/>
          <w:sz w:val="24"/>
          <w:szCs w:val="24"/>
        </w:rPr>
        <w:t>s</w:t>
      </w:r>
      <w:r w:rsidRPr="00E820A0">
        <w:rPr>
          <w:rFonts w:ascii="Palatino Linotype" w:hAnsi="Palatino Linotype" w:cs="Arial"/>
          <w:sz w:val="24"/>
          <w:szCs w:val="24"/>
        </w:rPr>
        <w:t xml:space="preserve"> que por obligación le corresponden dar atención a la misma.</w:t>
      </w:r>
    </w:p>
    <w:p w14:paraId="05726430" w14:textId="77777777" w:rsidR="00457E23" w:rsidRDefault="00457E23" w:rsidP="00457E23">
      <w:pPr>
        <w:tabs>
          <w:tab w:val="left" w:pos="7938"/>
        </w:tabs>
        <w:spacing w:after="0" w:line="360" w:lineRule="auto"/>
        <w:jc w:val="both"/>
        <w:rPr>
          <w:rFonts w:ascii="Palatino Linotype" w:hAnsi="Palatino Linotype" w:cs="Arial"/>
          <w:sz w:val="24"/>
          <w:szCs w:val="24"/>
        </w:rPr>
      </w:pPr>
    </w:p>
    <w:p w14:paraId="107A3086" w14:textId="1EFD1D89" w:rsidR="00457E23" w:rsidRDefault="00457E23" w:rsidP="00457E23">
      <w:pPr>
        <w:pStyle w:val="Prrafodelista"/>
        <w:spacing w:line="360" w:lineRule="auto"/>
        <w:ind w:left="0"/>
        <w:jc w:val="both"/>
        <w:rPr>
          <w:rFonts w:ascii="Palatino Linotype" w:hAnsi="Palatino Linotype" w:cs="Arial"/>
        </w:rPr>
      </w:pPr>
      <w:r>
        <w:rPr>
          <w:rFonts w:ascii="Palatino Linotype" w:hAnsi="Palatino Linotype" w:cs="Arial"/>
          <w:lang w:eastAsia="es-MX"/>
        </w:rPr>
        <w:t xml:space="preserve">Por todo lo anterior es que se considera revocar la respuesta del sujeto obligado a efecto que dé atención a la solitud de información número </w:t>
      </w:r>
      <w:r w:rsidR="004F5A90" w:rsidRPr="004F5A90">
        <w:rPr>
          <w:rFonts w:ascii="Palatino Linotype" w:hAnsi="Palatino Linotype" w:cs="Arial"/>
          <w:b/>
          <w:lang w:eastAsia="es-MX"/>
        </w:rPr>
        <w:t>00109/HUIXQUIL/IP/2021</w:t>
      </w:r>
      <w:r w:rsidRPr="00604FFE">
        <w:rPr>
          <w:rFonts w:ascii="Palatino Linotype" w:hAnsi="Palatino Linotype" w:cs="Arial"/>
          <w:lang w:eastAsia="es-MX"/>
        </w:rPr>
        <w:t xml:space="preserve">, </w:t>
      </w:r>
      <w:r>
        <w:rPr>
          <w:rFonts w:ascii="Palatino Linotype" w:hAnsi="Palatino Linotype" w:cs="Arial"/>
          <w:lang w:eastAsia="es-MX"/>
        </w:rPr>
        <w:t>con fundamento en los artículos 50, 51, 53 fracción IV, 162 y 165, de la Ley de Transparencia y Acceso</w:t>
      </w:r>
      <w:r>
        <w:rPr>
          <w:rFonts w:ascii="Palatino Linotype" w:hAnsi="Palatino Linotype" w:cs="Arial"/>
        </w:rPr>
        <w:t xml:space="preserve"> a la Información Pública del Estado de México y Municipios, el artículo 162 es muy categórico al establecer: </w:t>
      </w:r>
    </w:p>
    <w:p w14:paraId="3AA4492A" w14:textId="77777777" w:rsidR="00457E23" w:rsidRDefault="00457E23" w:rsidP="00457E23">
      <w:pPr>
        <w:pStyle w:val="Prrafodelista"/>
        <w:spacing w:line="360" w:lineRule="auto"/>
        <w:ind w:left="0"/>
        <w:jc w:val="both"/>
        <w:rPr>
          <w:rFonts w:ascii="Palatino Linotype" w:hAnsi="Palatino Linotype" w:cs="Arial"/>
        </w:rPr>
      </w:pPr>
    </w:p>
    <w:p w14:paraId="4B97AAD9" w14:textId="77777777" w:rsidR="00457E23" w:rsidRPr="00A9102C" w:rsidRDefault="00457E23" w:rsidP="00457E23">
      <w:pPr>
        <w:tabs>
          <w:tab w:val="left" w:pos="7938"/>
        </w:tabs>
        <w:spacing w:after="0" w:line="360" w:lineRule="auto"/>
        <w:ind w:left="851" w:right="902"/>
        <w:jc w:val="both"/>
        <w:rPr>
          <w:rFonts w:ascii="Palatino Linotype" w:hAnsi="Palatino Linotype"/>
          <w:i/>
          <w:sz w:val="24"/>
          <w:szCs w:val="24"/>
        </w:rPr>
      </w:pPr>
      <w:r w:rsidRPr="00A9102C">
        <w:rPr>
          <w:rFonts w:ascii="Palatino Linotype" w:hAnsi="Palatino Linotype"/>
          <w:i/>
          <w:sz w:val="24"/>
          <w:szCs w:val="24"/>
        </w:rPr>
        <w:lastRenderedPageBreak/>
        <w:t xml:space="preserve">“Artículo 162. Las unidades de transparencia deberán garantizar que las solicitudes </w:t>
      </w:r>
      <w:r w:rsidRPr="00A9102C">
        <w:rPr>
          <w:rFonts w:ascii="Palatino Linotype" w:hAnsi="Palatino Linotype"/>
          <w:b/>
          <w:i/>
          <w:sz w:val="24"/>
          <w:szCs w:val="24"/>
          <w:u w:val="single"/>
        </w:rPr>
        <w:t>se turnen a todas las Áreas</w:t>
      </w:r>
      <w:r w:rsidRPr="00A9102C">
        <w:rPr>
          <w:rFonts w:ascii="Palatino Linotype" w:hAnsi="Palatino Linotype"/>
          <w:i/>
          <w:sz w:val="24"/>
          <w:szCs w:val="24"/>
        </w:rPr>
        <w:t xml:space="preserve"> competentes que cuenten con la información o deban tenerla de acuerdo a sus facultades, competencias y funciones, </w:t>
      </w:r>
      <w:r w:rsidRPr="00A9102C">
        <w:rPr>
          <w:rFonts w:ascii="Palatino Linotype" w:hAnsi="Palatino Linotype"/>
          <w:b/>
          <w:i/>
          <w:sz w:val="24"/>
          <w:szCs w:val="24"/>
          <w:u w:val="single"/>
        </w:rPr>
        <w:t>con el objeto de que realicen una búsqueda exhaustiva y razonable</w:t>
      </w:r>
      <w:r w:rsidRPr="00A9102C">
        <w:rPr>
          <w:rFonts w:ascii="Palatino Linotype" w:hAnsi="Palatino Linotype"/>
          <w:i/>
          <w:sz w:val="24"/>
          <w:szCs w:val="24"/>
        </w:rPr>
        <w:t xml:space="preserve"> de la información solicitada.”(Énfasis añadido)</w:t>
      </w:r>
    </w:p>
    <w:p w14:paraId="14821177" w14:textId="77777777" w:rsidR="00457E23" w:rsidRDefault="00457E23" w:rsidP="00457E23">
      <w:pPr>
        <w:pStyle w:val="Prrafodelista"/>
        <w:spacing w:line="360" w:lineRule="auto"/>
        <w:ind w:left="0"/>
        <w:jc w:val="both"/>
        <w:rPr>
          <w:rFonts w:ascii="Palatino Linotype" w:hAnsi="Palatino Linotype" w:cs="Arial"/>
          <w:lang w:eastAsia="es-MX"/>
        </w:rPr>
      </w:pPr>
    </w:p>
    <w:p w14:paraId="5D7D38E7" w14:textId="645E74A9" w:rsidR="00141BD4" w:rsidRPr="004C435B" w:rsidRDefault="00457E23" w:rsidP="004C435B">
      <w:pPr>
        <w:pStyle w:val="Prrafodelista"/>
        <w:spacing w:line="360" w:lineRule="auto"/>
        <w:ind w:left="0"/>
        <w:jc w:val="both"/>
        <w:rPr>
          <w:rFonts w:ascii="Palatino Linotype" w:hAnsi="Palatino Linotype" w:cs="Arial"/>
          <w:b/>
          <w:u w:val="single"/>
          <w:lang w:eastAsia="es-MX"/>
        </w:rPr>
      </w:pPr>
      <w:r>
        <w:rPr>
          <w:rFonts w:ascii="Palatino Linotype" w:hAnsi="Palatino Linotype" w:cs="Arial"/>
          <w:lang w:eastAsia="es-MX"/>
        </w:rPr>
        <w:t xml:space="preserve">Como se puede apreciar, la Titular de la Unidad de Transparencia deberá garantizar que la solicitud de información se turne a todas las Áreas del Ayuntamiento </w:t>
      </w:r>
      <w:r w:rsidRPr="006064F2">
        <w:rPr>
          <w:rFonts w:ascii="Palatino Linotype" w:hAnsi="Palatino Linotype" w:cs="Arial"/>
          <w:lang w:eastAsia="es-MX"/>
        </w:rPr>
        <w:t>que cuenten con la información o deban tenerla de acuerdo a sus facultades, competencias y funciones</w:t>
      </w:r>
      <w:r>
        <w:rPr>
          <w:rFonts w:ascii="Palatino Linotype" w:hAnsi="Palatino Linotype" w:cs="Arial"/>
          <w:lang w:eastAsia="es-MX"/>
        </w:rPr>
        <w:t xml:space="preserve">, quienes a su vez deberán realizar una búsqueda exhaustiva y razonable de la información solicitada en los archivos de las unidades administrativas de las que formen parte, por lo que el sujeto obligado deberá </w:t>
      </w:r>
      <w:r w:rsidRPr="00A27EF6">
        <w:rPr>
          <w:rFonts w:ascii="Palatino Linotype" w:hAnsi="Palatino Linotype" w:cs="Arial"/>
          <w:lang w:eastAsia="es-MX"/>
        </w:rPr>
        <w:t>entregar</w:t>
      </w:r>
      <w:r>
        <w:rPr>
          <w:rFonts w:ascii="Palatino Linotype" w:hAnsi="Palatino Linotype" w:cs="Arial"/>
          <w:lang w:eastAsia="es-MX"/>
        </w:rPr>
        <w:t xml:space="preserve"> el documento donde conste:</w:t>
      </w:r>
      <w:r w:rsidRPr="00A27EF6">
        <w:rPr>
          <w:rFonts w:ascii="Palatino Linotype" w:hAnsi="Palatino Linotype" w:cs="Arial"/>
          <w:b/>
          <w:lang w:eastAsia="es-MX"/>
        </w:rPr>
        <w:t xml:space="preserve"> </w:t>
      </w:r>
    </w:p>
    <w:p w14:paraId="78A684B7" w14:textId="77777777" w:rsidR="003F5D6E" w:rsidRDefault="003F5D6E" w:rsidP="003F5D6E">
      <w:pPr>
        <w:spacing w:after="0" w:line="360" w:lineRule="auto"/>
        <w:ind w:right="51"/>
        <w:jc w:val="both"/>
        <w:rPr>
          <w:rFonts w:ascii="Palatino Linotype" w:hAnsi="Palatino Linotype" w:cs="Arial"/>
          <w:sz w:val="24"/>
          <w:szCs w:val="24"/>
        </w:rPr>
      </w:pPr>
      <w:r w:rsidRPr="00932791">
        <w:rPr>
          <w:rFonts w:ascii="Palatino Linotype" w:hAnsi="Palatino Linotype" w:cs="Arial"/>
          <w:sz w:val="24"/>
          <w:szCs w:val="24"/>
        </w:rPr>
        <w:t>Por último, hemos de decir que las razones o motivos de inconformidad son fundadas por las razones y motivos anteriormente expuestos en el cuerpo de la presente resolución.</w:t>
      </w:r>
    </w:p>
    <w:p w14:paraId="502C407D" w14:textId="77777777" w:rsidR="00EF7B7D" w:rsidRPr="00932791" w:rsidRDefault="00EF7B7D" w:rsidP="003F5D6E">
      <w:pPr>
        <w:spacing w:after="0" w:line="360" w:lineRule="auto"/>
        <w:ind w:right="51"/>
        <w:jc w:val="both"/>
        <w:rPr>
          <w:rFonts w:ascii="Palatino Linotype" w:hAnsi="Palatino Linotype" w:cs="Arial"/>
          <w:sz w:val="24"/>
          <w:szCs w:val="24"/>
        </w:rPr>
      </w:pPr>
    </w:p>
    <w:p w14:paraId="1CA71062" w14:textId="6852846D" w:rsidR="00EF7B7D" w:rsidRDefault="00EF7B7D" w:rsidP="00EF7B7D">
      <w:pPr>
        <w:spacing w:after="0" w:line="360" w:lineRule="auto"/>
        <w:ind w:right="51"/>
        <w:jc w:val="both"/>
        <w:rPr>
          <w:rFonts w:ascii="Palatino Linotype" w:eastAsia="Times New Roman" w:hAnsi="Palatino Linotype" w:cs="Times New Roman"/>
          <w:sz w:val="24"/>
          <w:szCs w:val="24"/>
          <w:lang w:val="es-ES" w:eastAsia="es-ES"/>
        </w:rPr>
      </w:pPr>
      <w:r w:rsidRPr="009940EF">
        <w:rPr>
          <w:rFonts w:ascii="Palatino Linotype" w:eastAsia="Times New Roman" w:hAnsi="Palatino Linotype" w:cs="Times New Roman"/>
          <w:sz w:val="24"/>
          <w:szCs w:val="24"/>
          <w:lang w:val="es-ES" w:eastAsia="es-ES"/>
        </w:rPr>
        <w:t xml:space="preserve">Así mismo, lo dable es dejar a salvo los derechos del </w:t>
      </w:r>
      <w:r w:rsidRPr="009940EF">
        <w:rPr>
          <w:rFonts w:ascii="Palatino Linotype" w:eastAsia="Times New Roman" w:hAnsi="Palatino Linotype" w:cs="Times New Roman"/>
          <w:b/>
          <w:sz w:val="24"/>
          <w:szCs w:val="24"/>
          <w:lang w:val="es-ES" w:eastAsia="es-ES"/>
        </w:rPr>
        <w:t xml:space="preserve">solicitante, </w:t>
      </w:r>
      <w:r w:rsidRPr="009940EF">
        <w:rPr>
          <w:rFonts w:ascii="Palatino Linotype" w:eastAsia="Times New Roman" w:hAnsi="Palatino Linotype" w:cs="Times New Roman"/>
          <w:sz w:val="24"/>
          <w:szCs w:val="24"/>
          <w:lang w:val="es-ES" w:eastAsia="es-ES"/>
        </w:rPr>
        <w:t xml:space="preserve">para que los haga valer ante el </w:t>
      </w:r>
      <w:r w:rsidRPr="009940EF">
        <w:rPr>
          <w:rFonts w:ascii="Palatino Linotype" w:eastAsia="Times New Roman" w:hAnsi="Palatino Linotype" w:cs="Times New Roman"/>
          <w:b/>
          <w:sz w:val="24"/>
          <w:szCs w:val="24"/>
          <w:lang w:val="es-ES" w:eastAsia="es-ES"/>
        </w:rPr>
        <w:t xml:space="preserve">Sujeto Obligado </w:t>
      </w:r>
      <w:r w:rsidRPr="009940EF">
        <w:rPr>
          <w:rFonts w:ascii="Palatino Linotype" w:eastAsia="Times New Roman" w:hAnsi="Palatino Linotype" w:cs="Times New Roman"/>
          <w:sz w:val="24"/>
          <w:szCs w:val="24"/>
          <w:lang w:val="es-ES" w:eastAsia="es-ES"/>
        </w:rPr>
        <w:t xml:space="preserve">que tiene en sus archivos la información peticionada, es decir presente su solicitud ante </w:t>
      </w:r>
      <w:r>
        <w:rPr>
          <w:rFonts w:ascii="Palatino Linotype" w:eastAsia="Times New Roman" w:hAnsi="Palatino Linotype" w:cs="Times New Roman"/>
          <w:sz w:val="24"/>
          <w:szCs w:val="24"/>
          <w:lang w:val="es-ES" w:eastAsia="es-ES"/>
        </w:rPr>
        <w:t xml:space="preserve">la </w:t>
      </w:r>
      <w:r w:rsidRPr="00EF7B7D">
        <w:rPr>
          <w:rFonts w:ascii="Palatino Linotype" w:eastAsia="Times New Roman" w:hAnsi="Palatino Linotype" w:cs="Times New Roman"/>
          <w:sz w:val="24"/>
          <w:szCs w:val="24"/>
          <w:lang w:val="es-ES" w:eastAsia="es-ES"/>
        </w:rPr>
        <w:t>Secretaría de Desarrollo Urbano y Metropolitano del Gobierno del Estado de México</w:t>
      </w:r>
      <w:r w:rsidRPr="009940EF">
        <w:rPr>
          <w:rFonts w:ascii="Palatino Linotype" w:eastAsia="Times New Roman" w:hAnsi="Palatino Linotype" w:cs="Times New Roman"/>
          <w:sz w:val="24"/>
          <w:szCs w:val="24"/>
          <w:lang w:val="es-ES" w:eastAsia="es-ES"/>
        </w:rPr>
        <w:t>, al ser el ente que posee la información solicitada.</w:t>
      </w:r>
    </w:p>
    <w:p w14:paraId="273E57EB" w14:textId="77777777" w:rsidR="003F5D6E" w:rsidRPr="00932791" w:rsidRDefault="003F5D6E" w:rsidP="003F5D6E">
      <w:pPr>
        <w:spacing w:after="0" w:line="360" w:lineRule="auto"/>
        <w:ind w:right="51"/>
        <w:jc w:val="both"/>
        <w:rPr>
          <w:rFonts w:ascii="Palatino Linotype" w:hAnsi="Palatino Linotype" w:cs="Arial"/>
          <w:sz w:val="24"/>
          <w:szCs w:val="24"/>
        </w:rPr>
      </w:pPr>
    </w:p>
    <w:p w14:paraId="1DBF9A88" w14:textId="14D70314" w:rsidR="003F5D6E" w:rsidRPr="00932791" w:rsidRDefault="003F5D6E" w:rsidP="003F5D6E">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932791">
        <w:rPr>
          <w:rFonts w:ascii="Palatino Linotype" w:hAnsi="Palatino Linotype" w:cs="Arial"/>
        </w:rPr>
        <w:t xml:space="preserve">En razón de lo anteriormente expuesto, este Instituto estima que las razones o motivos de inconformidad hechos valer por </w:t>
      </w:r>
      <w:r>
        <w:rPr>
          <w:rFonts w:ascii="Palatino Linotype" w:hAnsi="Palatino Linotype" w:cs="Arial"/>
          <w:b/>
        </w:rPr>
        <w:t>EL</w:t>
      </w:r>
      <w:r w:rsidRPr="00932791">
        <w:rPr>
          <w:rFonts w:ascii="Palatino Linotype" w:hAnsi="Palatino Linotype" w:cs="Arial"/>
          <w:b/>
        </w:rPr>
        <w:t xml:space="preserve"> RECURRENTE</w:t>
      </w:r>
      <w:r w:rsidRPr="00932791">
        <w:rPr>
          <w:rFonts w:ascii="Palatino Linotype" w:hAnsi="Palatino Linotype" w:cs="Arial"/>
        </w:rPr>
        <w:t xml:space="preserve"> devienen </w:t>
      </w:r>
      <w:r w:rsidRPr="00932791">
        <w:rPr>
          <w:rFonts w:ascii="Palatino Linotype" w:hAnsi="Palatino Linotype" w:cs="Arial"/>
          <w:b/>
        </w:rPr>
        <w:t>fundados</w:t>
      </w:r>
      <w:r w:rsidRPr="00932791">
        <w:rPr>
          <w:rFonts w:ascii="Palatino Linotype" w:hAnsi="Palatino Linotype" w:cs="Arial"/>
        </w:rPr>
        <w:t xml:space="preserve"> y </w:t>
      </w:r>
      <w:r w:rsidRPr="00932791">
        <w:rPr>
          <w:rFonts w:ascii="Palatino Linotype" w:hAnsi="Palatino Linotype" w:cs="Arial"/>
        </w:rPr>
        <w:lastRenderedPageBreak/>
        <w:t xml:space="preserve">suficientes para </w:t>
      </w:r>
      <w:r w:rsidRPr="00932791">
        <w:rPr>
          <w:rFonts w:ascii="Palatino Linotype" w:hAnsi="Palatino Linotype" w:cs="Arial"/>
          <w:b/>
        </w:rPr>
        <w:t>REVOCAR</w:t>
      </w:r>
      <w:r w:rsidRPr="00932791">
        <w:rPr>
          <w:rFonts w:ascii="Palatino Linotype" w:hAnsi="Palatino Linotype" w:cs="Arial"/>
        </w:rPr>
        <w:t xml:space="preserve"> la respuesta del </w:t>
      </w:r>
      <w:r w:rsidRPr="00932791">
        <w:rPr>
          <w:rFonts w:ascii="Palatino Linotype" w:hAnsi="Palatino Linotype" w:cs="Arial"/>
          <w:b/>
        </w:rPr>
        <w:t>SUJETO OBLIGADO</w:t>
      </w:r>
      <w:r w:rsidRPr="00932791">
        <w:rPr>
          <w:rFonts w:ascii="Palatino Linotype" w:hAnsi="Palatino Linotype" w:cs="Arial"/>
        </w:rPr>
        <w:t xml:space="preserve"> y ordenarle haga entrega de la información descrita en el presente Considerando, por lo que se:</w:t>
      </w:r>
    </w:p>
    <w:p w14:paraId="03E8BD2D" w14:textId="77777777" w:rsidR="00141BD4" w:rsidRDefault="00141BD4" w:rsidP="00141BD4">
      <w:pPr>
        <w:pStyle w:val="Prrafodelista"/>
        <w:spacing w:before="240" w:after="240" w:line="360" w:lineRule="auto"/>
        <w:ind w:left="0"/>
        <w:jc w:val="both"/>
        <w:rPr>
          <w:rFonts w:ascii="Palatino Linotype" w:hAnsi="Palatino Linotype"/>
        </w:rPr>
      </w:pPr>
      <w:r>
        <w:rPr>
          <w:rFonts w:ascii="Palatino Linotype" w:hAnsi="Palatino Linotype"/>
        </w:rPr>
        <w:t xml:space="preserve">Por lo antes expuesto y fundado es de resolverse y, </w:t>
      </w:r>
    </w:p>
    <w:p w14:paraId="33E61360" w14:textId="2FBDC800" w:rsidR="00333C40" w:rsidRDefault="00333C40" w:rsidP="0030310A">
      <w:pPr>
        <w:spacing w:before="240" w:line="360" w:lineRule="auto"/>
        <w:ind w:right="851"/>
        <w:jc w:val="both"/>
        <w:rPr>
          <w:noProof/>
          <w:lang w:eastAsia="es-MX"/>
        </w:rPr>
      </w:pPr>
    </w:p>
    <w:p w14:paraId="58639511" w14:textId="77777777" w:rsidR="003F5D6E" w:rsidRDefault="003F5D6E" w:rsidP="003F5D6E">
      <w:pPr>
        <w:spacing w:after="0" w:line="360" w:lineRule="auto"/>
        <w:jc w:val="center"/>
        <w:rPr>
          <w:rFonts w:ascii="Palatino Linotype" w:eastAsia="Times New Roman" w:hAnsi="Palatino Linotype"/>
          <w:b/>
          <w:bCs/>
          <w:spacing w:val="60"/>
          <w:sz w:val="24"/>
          <w:szCs w:val="24"/>
          <w:lang w:val="es-ES_tradnl"/>
        </w:rPr>
      </w:pPr>
      <w:r w:rsidRPr="00EF7B7D">
        <w:rPr>
          <w:rFonts w:ascii="Palatino Linotype" w:eastAsia="Times New Roman" w:hAnsi="Palatino Linotype"/>
          <w:b/>
          <w:bCs/>
          <w:spacing w:val="60"/>
          <w:sz w:val="28"/>
          <w:szCs w:val="24"/>
          <w:lang w:val="es-ES_tradnl"/>
        </w:rPr>
        <w:t>RESUELVE</w:t>
      </w:r>
    </w:p>
    <w:p w14:paraId="7F5A8DFB" w14:textId="77777777" w:rsidR="003F5D6E" w:rsidRDefault="003F5D6E" w:rsidP="003F5D6E">
      <w:pPr>
        <w:spacing w:after="0" w:line="360" w:lineRule="auto"/>
        <w:jc w:val="center"/>
        <w:rPr>
          <w:rFonts w:ascii="Palatino Linotype" w:eastAsia="Times New Roman" w:hAnsi="Palatino Linotype"/>
          <w:b/>
          <w:bCs/>
          <w:spacing w:val="60"/>
          <w:sz w:val="24"/>
          <w:szCs w:val="24"/>
          <w:lang w:val="es-ES_tradnl"/>
        </w:rPr>
      </w:pPr>
    </w:p>
    <w:p w14:paraId="39DC0476" w14:textId="7C59F6D7" w:rsidR="002B0501" w:rsidRDefault="003F5D6E" w:rsidP="008F1E3C">
      <w:pPr>
        <w:spacing w:after="0" w:line="360" w:lineRule="auto"/>
        <w:jc w:val="both"/>
        <w:rPr>
          <w:rFonts w:ascii="Palatino Linotype" w:hAnsi="Palatino Linotype" w:cs="Arial"/>
          <w:b/>
          <w:sz w:val="24"/>
          <w:szCs w:val="24"/>
        </w:rPr>
      </w:pPr>
      <w:r w:rsidRPr="008F1E3C">
        <w:rPr>
          <w:rFonts w:ascii="Palatino Linotype" w:hAnsi="Palatino Linotype" w:cs="Arial"/>
          <w:b/>
          <w:sz w:val="28"/>
          <w:szCs w:val="24"/>
          <w:lang w:val="es-ES_tradnl"/>
        </w:rPr>
        <w:t>PRIMERO.</w:t>
      </w:r>
      <w:r w:rsidRPr="008F1E3C">
        <w:rPr>
          <w:rFonts w:ascii="Palatino Linotype" w:hAnsi="Palatino Linotype" w:cs="Arial"/>
          <w:sz w:val="28"/>
          <w:szCs w:val="24"/>
          <w:lang w:val="es-ES_tradnl"/>
        </w:rPr>
        <w:t xml:space="preserve"> </w:t>
      </w:r>
      <w:r>
        <w:rPr>
          <w:rFonts w:ascii="Palatino Linotype" w:eastAsia="Arial Unicode MS" w:hAnsi="Palatino Linotype" w:cs="Arial"/>
          <w:sz w:val="24"/>
          <w:szCs w:val="24"/>
        </w:rPr>
        <w:t>Se</w:t>
      </w:r>
      <w:r>
        <w:rPr>
          <w:rFonts w:ascii="Palatino Linotype" w:hAnsi="Palatino Linotype" w:cs="Arial"/>
          <w:sz w:val="24"/>
          <w:szCs w:val="24"/>
          <w:lang w:val="es-ES_tradnl"/>
        </w:rPr>
        <w:t xml:space="preserve"> </w:t>
      </w:r>
      <w:r>
        <w:rPr>
          <w:rFonts w:ascii="Palatino Linotype" w:hAnsi="Palatino Linotype" w:cs="Arial"/>
          <w:b/>
          <w:sz w:val="24"/>
          <w:szCs w:val="24"/>
          <w:lang w:val="es-ES_tradnl"/>
        </w:rPr>
        <w:t xml:space="preserve">REVOCA </w:t>
      </w:r>
      <w:r>
        <w:rPr>
          <w:rFonts w:ascii="Palatino Linotype" w:eastAsia="Arial Unicode MS" w:hAnsi="Palatino Linotype" w:cs="Arial"/>
          <w:sz w:val="24"/>
          <w:szCs w:val="24"/>
        </w:rPr>
        <w:t xml:space="preserve">la respuesta entregada por </w:t>
      </w:r>
      <w:r>
        <w:rPr>
          <w:rFonts w:ascii="Palatino Linotype" w:eastAsia="Arial Unicode MS" w:hAnsi="Palatino Linotype" w:cs="Arial"/>
          <w:b/>
          <w:sz w:val="24"/>
          <w:szCs w:val="24"/>
        </w:rPr>
        <w:t xml:space="preserve">el Sujeto Obligado </w:t>
      </w:r>
      <w:r>
        <w:rPr>
          <w:rFonts w:ascii="Palatino Linotype" w:eastAsia="Arial Unicode MS" w:hAnsi="Palatino Linotype" w:cs="Arial"/>
          <w:sz w:val="24"/>
          <w:szCs w:val="24"/>
        </w:rPr>
        <w:t xml:space="preserve">a la solicitud de </w:t>
      </w:r>
      <w:r w:rsidRPr="00E322DC">
        <w:rPr>
          <w:rFonts w:ascii="Palatino Linotype" w:eastAsia="Arial Unicode MS" w:hAnsi="Palatino Linotype" w:cs="Arial"/>
          <w:sz w:val="24"/>
          <w:szCs w:val="24"/>
        </w:rPr>
        <w:t xml:space="preserve">información número </w:t>
      </w:r>
      <w:r w:rsidR="008F1E3C" w:rsidRPr="008F1E3C">
        <w:rPr>
          <w:rFonts w:ascii="Palatino Linotype" w:hAnsi="Palatino Linotype" w:cs="Arial"/>
          <w:b/>
          <w:sz w:val="24"/>
          <w:szCs w:val="24"/>
          <w:lang w:eastAsia="es-MX"/>
        </w:rPr>
        <w:t>00109/HUIXQUIL/IP/2021</w:t>
      </w:r>
      <w:r w:rsidRPr="00E322DC">
        <w:rPr>
          <w:rFonts w:ascii="Palatino Linotype" w:hAnsi="Palatino Linotype" w:cs="Arial"/>
          <w:sz w:val="24"/>
          <w:szCs w:val="24"/>
        </w:rPr>
        <w:t xml:space="preserve">, ya que </w:t>
      </w:r>
      <w:r w:rsidRPr="00E322DC">
        <w:rPr>
          <w:rFonts w:ascii="Palatino Linotype" w:hAnsi="Palatino Linotype" w:cs="Arial"/>
          <w:sz w:val="24"/>
          <w:szCs w:val="24"/>
          <w:lang w:val="es-ES_tradnl"/>
        </w:rPr>
        <w:t>resultan fundadas</w:t>
      </w:r>
      <w:r>
        <w:rPr>
          <w:rFonts w:ascii="Palatino Linotype" w:hAnsi="Palatino Linotype" w:cs="Arial"/>
          <w:sz w:val="24"/>
          <w:szCs w:val="24"/>
          <w:lang w:val="es-ES_tradnl"/>
        </w:rPr>
        <w:t xml:space="preserve"> las razones o motivos de inconformidad </w:t>
      </w:r>
      <w:r>
        <w:rPr>
          <w:rFonts w:ascii="Palatino Linotype" w:eastAsia="Arial Unicode MS" w:hAnsi="Palatino Linotype" w:cs="Arial"/>
          <w:sz w:val="24"/>
          <w:szCs w:val="24"/>
        </w:rPr>
        <w:t xml:space="preserve">que arguye el recurrente, en términos del </w:t>
      </w:r>
      <w:r>
        <w:rPr>
          <w:rFonts w:ascii="Palatino Linotype" w:hAnsi="Palatino Linotype" w:cs="Arial"/>
          <w:sz w:val="24"/>
          <w:szCs w:val="24"/>
        </w:rPr>
        <w:t>Considerando Cuarto de la presente resolución.</w:t>
      </w:r>
    </w:p>
    <w:p w14:paraId="225F8D18" w14:textId="77777777" w:rsidR="008F1E3C" w:rsidRPr="008F1E3C" w:rsidRDefault="008F1E3C" w:rsidP="008F1E3C">
      <w:pPr>
        <w:spacing w:after="0" w:line="360" w:lineRule="auto"/>
        <w:jc w:val="both"/>
        <w:rPr>
          <w:rFonts w:ascii="Palatino Linotype" w:hAnsi="Palatino Linotype" w:cs="Arial"/>
          <w:b/>
          <w:sz w:val="24"/>
          <w:szCs w:val="24"/>
        </w:rPr>
      </w:pPr>
    </w:p>
    <w:p w14:paraId="6858522C" w14:textId="091883F4" w:rsidR="00F11FA7" w:rsidRDefault="002B0501" w:rsidP="00F11FA7">
      <w:pPr>
        <w:spacing w:after="0" w:line="360" w:lineRule="auto"/>
        <w:jc w:val="both"/>
        <w:rPr>
          <w:rFonts w:ascii="Palatino Linotype" w:hAnsi="Palatino Linotype" w:cs="Arial"/>
          <w:sz w:val="24"/>
          <w:szCs w:val="24"/>
        </w:rPr>
      </w:pPr>
      <w:r w:rsidRPr="008F1E3C">
        <w:rPr>
          <w:rFonts w:ascii="Palatino Linotype" w:hAnsi="Palatino Linotype" w:cs="Arial"/>
          <w:b/>
          <w:sz w:val="28"/>
          <w:szCs w:val="24"/>
        </w:rPr>
        <w:t>SEGUNDO.</w:t>
      </w:r>
      <w:r>
        <w:rPr>
          <w:rFonts w:ascii="Palatino Linotype" w:hAnsi="Palatino Linotype" w:cs="Arial"/>
          <w:b/>
          <w:sz w:val="24"/>
          <w:szCs w:val="24"/>
        </w:rPr>
        <w:t xml:space="preserve"> </w:t>
      </w:r>
      <w:r w:rsidR="00F11FA7">
        <w:rPr>
          <w:rFonts w:ascii="Palatino Linotype" w:hAnsi="Palatino Linotype" w:cs="Arial"/>
          <w:sz w:val="24"/>
          <w:szCs w:val="24"/>
        </w:rPr>
        <w:t xml:space="preserve">Se ordena al </w:t>
      </w:r>
      <w:r w:rsidR="00F11FA7" w:rsidRPr="00F11FA7">
        <w:rPr>
          <w:rFonts w:ascii="Palatino Linotype" w:hAnsi="Palatino Linotype" w:cs="Arial"/>
          <w:b/>
          <w:sz w:val="24"/>
          <w:szCs w:val="24"/>
        </w:rPr>
        <w:t>Sujeto Obligado</w:t>
      </w:r>
      <w:r w:rsidR="00F11FA7">
        <w:rPr>
          <w:rFonts w:ascii="Palatino Linotype" w:hAnsi="Palatino Linotype" w:cs="Arial"/>
          <w:sz w:val="24"/>
          <w:szCs w:val="24"/>
        </w:rPr>
        <w:t xml:space="preserve"> </w:t>
      </w:r>
      <w:r w:rsidR="00F11FA7" w:rsidRPr="00AD2F93">
        <w:rPr>
          <w:rFonts w:ascii="Palatino Linotype" w:hAnsi="Palatino Linotype" w:cs="Arial"/>
          <w:sz w:val="23"/>
          <w:szCs w:val="23"/>
        </w:rPr>
        <w:t>previa búsqueda exhaustiva y razonable</w:t>
      </w:r>
      <w:r w:rsidR="00F11FA7">
        <w:rPr>
          <w:rFonts w:ascii="Palatino Linotype" w:hAnsi="Palatino Linotype" w:cs="Arial"/>
          <w:sz w:val="23"/>
          <w:szCs w:val="23"/>
        </w:rPr>
        <w:t>,</w:t>
      </w:r>
      <w:r w:rsidR="00F11FA7">
        <w:rPr>
          <w:rFonts w:ascii="Palatino Linotype" w:hAnsi="Palatino Linotype" w:cs="Arial"/>
          <w:sz w:val="24"/>
          <w:szCs w:val="24"/>
        </w:rPr>
        <w:t xml:space="preserve"> haga entrega al recurrente en términos del </w:t>
      </w:r>
      <w:r w:rsidR="00F11FA7" w:rsidRPr="00F11FA7">
        <w:rPr>
          <w:rFonts w:ascii="Palatino Linotype" w:hAnsi="Palatino Linotype" w:cs="Arial"/>
          <w:b/>
          <w:sz w:val="24"/>
          <w:szCs w:val="24"/>
        </w:rPr>
        <w:t>Considerando Cuarto</w:t>
      </w:r>
      <w:r w:rsidR="00F11FA7">
        <w:rPr>
          <w:rFonts w:ascii="Palatino Linotype" w:hAnsi="Palatino Linotype" w:cs="Arial"/>
          <w:sz w:val="24"/>
          <w:szCs w:val="24"/>
        </w:rPr>
        <w:t xml:space="preserve"> de la presente resolución, a través del </w:t>
      </w:r>
      <w:r w:rsidR="00F11FA7">
        <w:rPr>
          <w:rFonts w:ascii="Palatino Linotype" w:hAnsi="Palatino Linotype" w:cs="Arial"/>
          <w:b/>
          <w:sz w:val="24"/>
          <w:szCs w:val="24"/>
        </w:rPr>
        <w:t>SAIMEX</w:t>
      </w:r>
      <w:r w:rsidR="00F11FA7" w:rsidRPr="007C4552">
        <w:rPr>
          <w:rFonts w:ascii="Palatino Linotype" w:hAnsi="Palatino Linotype" w:cs="Arial"/>
          <w:sz w:val="24"/>
          <w:szCs w:val="24"/>
        </w:rPr>
        <w:t xml:space="preserve">, </w:t>
      </w:r>
      <w:r w:rsidR="00D22A4C">
        <w:rPr>
          <w:rFonts w:ascii="Palatino Linotype" w:hAnsi="Palatino Linotype" w:cs="Arial"/>
          <w:sz w:val="24"/>
          <w:szCs w:val="24"/>
        </w:rPr>
        <w:t xml:space="preserve">en versión pública de ser procedente, </w:t>
      </w:r>
      <w:r w:rsidR="00F11FA7" w:rsidRPr="007C4552">
        <w:rPr>
          <w:rFonts w:ascii="Palatino Linotype" w:hAnsi="Palatino Linotype" w:cs="Arial"/>
          <w:sz w:val="24"/>
          <w:szCs w:val="24"/>
        </w:rPr>
        <w:t xml:space="preserve">el documento </w:t>
      </w:r>
      <w:r w:rsidR="00F11FA7">
        <w:rPr>
          <w:rFonts w:ascii="Palatino Linotype" w:hAnsi="Palatino Linotype" w:cs="Arial"/>
          <w:sz w:val="24"/>
          <w:szCs w:val="24"/>
        </w:rPr>
        <w:t xml:space="preserve">o documentos </w:t>
      </w:r>
      <w:r w:rsidR="00F11FA7" w:rsidRPr="007C4552">
        <w:rPr>
          <w:rFonts w:ascii="Palatino Linotype" w:hAnsi="Palatino Linotype" w:cs="Arial"/>
          <w:sz w:val="24"/>
          <w:szCs w:val="24"/>
        </w:rPr>
        <w:t xml:space="preserve">donde conste </w:t>
      </w:r>
      <w:r w:rsidR="00F11FA7">
        <w:rPr>
          <w:rFonts w:ascii="Palatino Linotype" w:hAnsi="Palatino Linotype" w:cs="Arial"/>
          <w:sz w:val="24"/>
          <w:szCs w:val="24"/>
        </w:rPr>
        <w:t>lo siguiente:</w:t>
      </w:r>
    </w:p>
    <w:p w14:paraId="1F555CF2" w14:textId="77777777" w:rsidR="00F11FA7" w:rsidRDefault="00F11FA7" w:rsidP="00F11FA7">
      <w:pPr>
        <w:spacing w:after="0" w:line="360" w:lineRule="auto"/>
        <w:jc w:val="both"/>
        <w:rPr>
          <w:rFonts w:ascii="Palatino Linotype" w:hAnsi="Palatino Linotype" w:cs="Arial"/>
          <w:sz w:val="24"/>
          <w:szCs w:val="24"/>
        </w:rPr>
      </w:pPr>
    </w:p>
    <w:p w14:paraId="28DB662A" w14:textId="2B14E5A3" w:rsidR="00F11FA7" w:rsidRDefault="00F11FA7" w:rsidP="00F11FA7">
      <w:pPr>
        <w:spacing w:after="0" w:line="360" w:lineRule="auto"/>
        <w:ind w:left="851" w:right="850"/>
        <w:jc w:val="both"/>
        <w:rPr>
          <w:rFonts w:ascii="Palatino Linotype" w:hAnsi="Palatino Linotype"/>
          <w:sz w:val="24"/>
          <w:szCs w:val="24"/>
        </w:rPr>
      </w:pPr>
      <w:r>
        <w:rPr>
          <w:rFonts w:ascii="Palatino Linotype" w:hAnsi="Palatino Linotype"/>
          <w:sz w:val="24"/>
          <w:szCs w:val="24"/>
        </w:rPr>
        <w:t xml:space="preserve">1.- Número de asentamientos bajo régimen condominal que existen en el municipio de Huixquilucan. </w:t>
      </w:r>
    </w:p>
    <w:p w14:paraId="18D9F4B6" w14:textId="1B7FD1D8" w:rsidR="00F11FA7" w:rsidRDefault="00F11FA7" w:rsidP="004A1B60">
      <w:pPr>
        <w:spacing w:after="0" w:line="360" w:lineRule="auto"/>
        <w:ind w:left="851" w:right="850"/>
        <w:jc w:val="both"/>
        <w:rPr>
          <w:rFonts w:ascii="Palatino Linotype" w:hAnsi="Palatino Linotype"/>
          <w:sz w:val="24"/>
          <w:szCs w:val="24"/>
        </w:rPr>
      </w:pPr>
      <w:r>
        <w:rPr>
          <w:rFonts w:ascii="Palatino Linotype" w:hAnsi="Palatino Linotype"/>
          <w:sz w:val="24"/>
          <w:szCs w:val="24"/>
        </w:rPr>
        <w:t xml:space="preserve">2.- Número de viviendas con las que cuenta </w:t>
      </w:r>
      <w:r w:rsidR="0074079D">
        <w:rPr>
          <w:rFonts w:ascii="Palatino Linotype" w:hAnsi="Palatino Linotype"/>
          <w:sz w:val="24"/>
          <w:szCs w:val="24"/>
        </w:rPr>
        <w:t>cada asentamiento</w:t>
      </w:r>
      <w:r>
        <w:rPr>
          <w:rFonts w:ascii="Palatino Linotype" w:hAnsi="Palatino Linotype"/>
          <w:sz w:val="24"/>
          <w:szCs w:val="24"/>
        </w:rPr>
        <w:t xml:space="preserve">. </w:t>
      </w:r>
    </w:p>
    <w:p w14:paraId="34407FD9" w14:textId="77777777" w:rsidR="00D22A4C" w:rsidRPr="004A1B60" w:rsidRDefault="00D22A4C" w:rsidP="004A1B60">
      <w:pPr>
        <w:spacing w:after="0" w:line="360" w:lineRule="auto"/>
        <w:ind w:left="851" w:right="850"/>
        <w:jc w:val="both"/>
        <w:rPr>
          <w:rFonts w:ascii="Palatino Linotype" w:hAnsi="Palatino Linotype"/>
          <w:sz w:val="24"/>
          <w:szCs w:val="24"/>
        </w:rPr>
      </w:pPr>
    </w:p>
    <w:p w14:paraId="2EC72E5A" w14:textId="77777777" w:rsidR="00D22A4C" w:rsidRDefault="00D22A4C" w:rsidP="00D22A4C">
      <w:pPr>
        <w:spacing w:after="0" w:line="360" w:lineRule="auto"/>
        <w:ind w:left="284" w:right="283"/>
        <w:jc w:val="both"/>
        <w:rPr>
          <w:rFonts w:ascii="Palatino Linotype" w:hAnsi="Palatino Linotype" w:cs="Arial"/>
          <w:i/>
        </w:rPr>
      </w:pPr>
      <w:r w:rsidRPr="00A71408">
        <w:rPr>
          <w:rFonts w:ascii="Palatino Linotype" w:hAnsi="Palatino Linotype" w:cs="Arial"/>
          <w:i/>
        </w:rPr>
        <w:t xml:space="preserve">Asimismo, el Sujeto Obligado deberá adjuntar el Acuerdo emitido por su Comité de Transparencia que sustente la versión pública de la información que entregue, en el que se expongan los </w:t>
      </w:r>
      <w:r w:rsidRPr="00A71408">
        <w:rPr>
          <w:rFonts w:ascii="Palatino Linotype" w:hAnsi="Palatino Linotype" w:cs="Arial"/>
          <w:i/>
        </w:rPr>
        <w:lastRenderedPageBreak/>
        <w:t>fundamentos y razones que llevaron a la autoridad a testar, suprimir o eliminar datos de dicho soporte documental y hacerlo del conocimiento de la Recurrente.</w:t>
      </w:r>
    </w:p>
    <w:p w14:paraId="0007788B" w14:textId="7DEC2BC6" w:rsidR="002B0501" w:rsidRDefault="002B0501" w:rsidP="00F11FA7">
      <w:pPr>
        <w:spacing w:before="240" w:line="360" w:lineRule="auto"/>
        <w:jc w:val="both"/>
        <w:rPr>
          <w:rFonts w:ascii="Palatino Linotype" w:hAnsi="Palatino Linotype"/>
          <w:i/>
        </w:rPr>
      </w:pPr>
    </w:p>
    <w:p w14:paraId="3976AE25" w14:textId="77777777" w:rsidR="0074079D" w:rsidRPr="00CD13CE" w:rsidRDefault="0074079D" w:rsidP="0074079D">
      <w:pPr>
        <w:pStyle w:val="Sinespaciado"/>
        <w:spacing w:line="360" w:lineRule="auto"/>
        <w:jc w:val="both"/>
        <w:rPr>
          <w:rFonts w:ascii="Palatino Linotype" w:hAnsi="Palatino Linotype" w:cs="Arial"/>
          <w:sz w:val="28"/>
        </w:rPr>
      </w:pPr>
      <w:r w:rsidRPr="00CD13CE">
        <w:rPr>
          <w:rFonts w:ascii="Palatino Linotype" w:hAnsi="Palatino Linotype" w:cs="Arial"/>
          <w:b/>
          <w:sz w:val="32"/>
        </w:rPr>
        <w:t>TERCERO</w:t>
      </w:r>
      <w:r w:rsidRPr="00CD13CE">
        <w:rPr>
          <w:rFonts w:ascii="Palatino Linotype" w:hAnsi="Palatino Linotype" w:cs="Arial"/>
          <w:b/>
          <w:sz w:val="28"/>
        </w:rPr>
        <w:t xml:space="preserve">. </w:t>
      </w:r>
      <w:r w:rsidRPr="0074079D">
        <w:rPr>
          <w:rFonts w:ascii="Palatino Linotype" w:hAnsi="Palatino Linotype" w:cs="Arial"/>
          <w:b/>
        </w:rPr>
        <w:t>Notifíquese</w:t>
      </w:r>
      <w:r w:rsidRPr="0074079D">
        <w:rPr>
          <w:rFonts w:ascii="Palatino Linotype" w:hAnsi="Palatino Linotype" w:cs="Arial"/>
          <w:b/>
          <w:i/>
        </w:rPr>
        <w:t xml:space="preserve"> </w:t>
      </w:r>
      <w:r w:rsidRPr="0074079D">
        <w:rPr>
          <w:rFonts w:ascii="Palatino Linotype" w:hAnsi="Palatino Linotype" w:cs="Arial"/>
        </w:rPr>
        <w:t>al Titular de la Unidad de Transparencia del</w:t>
      </w:r>
      <w:r w:rsidRPr="0074079D">
        <w:rPr>
          <w:rFonts w:ascii="Palatino Linotype" w:hAnsi="Palatino Linotype" w:cs="Arial"/>
          <w:b/>
        </w:rPr>
        <w:t xml:space="preserve"> </w:t>
      </w:r>
      <w:r w:rsidRPr="0074079D">
        <w:rPr>
          <w:rFonts w:ascii="Palatino Linotype" w:hAnsi="Palatino Linotype" w:cs="Arial"/>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90385EE" w14:textId="77777777" w:rsidR="0074079D" w:rsidRPr="002555AC" w:rsidRDefault="0074079D" w:rsidP="0074079D">
      <w:pPr>
        <w:pStyle w:val="Sinespaciado"/>
        <w:spacing w:line="360" w:lineRule="auto"/>
        <w:jc w:val="both"/>
        <w:rPr>
          <w:rFonts w:ascii="Palatino Linotype" w:hAnsi="Palatino Linotype" w:cs="Arial"/>
        </w:rPr>
      </w:pPr>
    </w:p>
    <w:p w14:paraId="3735AFB0" w14:textId="77777777" w:rsidR="0074079D" w:rsidRPr="002555AC" w:rsidRDefault="0074079D" w:rsidP="0074079D">
      <w:pPr>
        <w:spacing w:after="0" w:line="360" w:lineRule="auto"/>
        <w:jc w:val="both"/>
        <w:rPr>
          <w:rFonts w:ascii="Palatino Linotype" w:hAnsi="Palatino Linotype" w:cs="Arial"/>
          <w:sz w:val="28"/>
          <w:szCs w:val="24"/>
        </w:rPr>
      </w:pPr>
      <w:r w:rsidRPr="002555AC">
        <w:rPr>
          <w:rFonts w:ascii="Palatino Linotype" w:eastAsia="Times New Roman" w:hAnsi="Palatino Linotype" w:cs="Arial"/>
          <w:b/>
          <w:sz w:val="32"/>
        </w:rPr>
        <w:t>CUARTO</w:t>
      </w:r>
      <w:r w:rsidRPr="002555AC">
        <w:rPr>
          <w:rFonts w:ascii="Palatino Linotype" w:eastAsia="Times New Roman" w:hAnsi="Palatino Linotype" w:cs="Arial"/>
          <w:b/>
          <w:sz w:val="24"/>
        </w:rPr>
        <w:t xml:space="preserve">. </w:t>
      </w:r>
      <w:r w:rsidRPr="0074079D">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1A1BD91" w14:textId="77777777" w:rsidR="0074079D" w:rsidRPr="002555AC" w:rsidRDefault="0074079D" w:rsidP="0074079D">
      <w:pPr>
        <w:pStyle w:val="Sinespaciado"/>
        <w:spacing w:line="360" w:lineRule="auto"/>
        <w:jc w:val="both"/>
        <w:rPr>
          <w:rFonts w:ascii="Palatino Linotype" w:hAnsi="Palatino Linotype" w:cs="Arial"/>
          <w:b/>
        </w:rPr>
      </w:pPr>
    </w:p>
    <w:p w14:paraId="54F23A38" w14:textId="77777777" w:rsidR="0074079D" w:rsidRDefault="0074079D" w:rsidP="0074079D">
      <w:pPr>
        <w:pStyle w:val="Sinespaciado"/>
        <w:spacing w:line="360" w:lineRule="auto"/>
        <w:jc w:val="both"/>
        <w:rPr>
          <w:rFonts w:ascii="Palatino Linotype" w:hAnsi="Palatino Linotype"/>
          <w:color w:val="222222"/>
          <w:shd w:val="clear" w:color="auto" w:fill="FFFFFF"/>
        </w:rPr>
      </w:pPr>
      <w:r w:rsidRPr="00CD13CE">
        <w:rPr>
          <w:rFonts w:ascii="Palatino Linotype" w:hAnsi="Palatino Linotype" w:cs="Arial"/>
          <w:b/>
          <w:sz w:val="32"/>
        </w:rPr>
        <w:t xml:space="preserve">QUINTO. </w:t>
      </w:r>
      <w:r w:rsidRPr="0074079D">
        <w:rPr>
          <w:rFonts w:ascii="Palatino Linotype" w:hAnsi="Palatino Linotype" w:cs="Arial"/>
          <w:b/>
        </w:rPr>
        <w:t xml:space="preserve">Notifíquese </w:t>
      </w:r>
      <w:r w:rsidRPr="0074079D">
        <w:rPr>
          <w:rFonts w:ascii="Palatino Linotype" w:hAnsi="Palatino Linotype" w:cs="Arial"/>
        </w:rPr>
        <w:t xml:space="preserve">la presente resolución al Recurrente y hágase de su conocimiento que, </w:t>
      </w:r>
      <w:r w:rsidRPr="0074079D">
        <w:rPr>
          <w:rFonts w:ascii="Palatino Linotype" w:hAnsi="Palatino Linotype"/>
          <w:color w:val="222222"/>
          <w:shd w:val="clear" w:color="auto" w:fill="FFFFFF"/>
        </w:rPr>
        <w:t>de conformidad con lo establecido en el artículo 196 de la Ley de Transparencia y Acceso a la Información Pública del Estado de México y Municipios,</w:t>
      </w:r>
      <w:r w:rsidRPr="0074079D">
        <w:rPr>
          <w:rStyle w:val="apple-converted-space"/>
          <w:rFonts w:ascii="Palatino Linotype" w:hAnsi="Palatino Linotype"/>
          <w:color w:val="222222"/>
          <w:shd w:val="clear" w:color="auto" w:fill="FFFFFF"/>
        </w:rPr>
        <w:t xml:space="preserve"> </w:t>
      </w:r>
      <w:r w:rsidRPr="0074079D">
        <w:rPr>
          <w:rFonts w:ascii="Palatino Linotype" w:hAnsi="Palatino Linotype"/>
          <w:color w:val="222222"/>
          <w:shd w:val="clear" w:color="auto" w:fill="FFFFFF"/>
        </w:rPr>
        <w:t>podrá promover el Juicio de Amparo en los términos de las leyes aplicables.</w:t>
      </w:r>
    </w:p>
    <w:p w14:paraId="40AF44DB" w14:textId="77777777" w:rsidR="00EF7B7D" w:rsidRDefault="00EF7B7D" w:rsidP="0074079D">
      <w:pPr>
        <w:pStyle w:val="Sinespaciado"/>
        <w:spacing w:line="360" w:lineRule="auto"/>
        <w:jc w:val="both"/>
        <w:rPr>
          <w:rFonts w:ascii="Palatino Linotype" w:hAnsi="Palatino Linotype"/>
          <w:color w:val="222222"/>
          <w:shd w:val="clear" w:color="auto" w:fill="FFFFFF"/>
        </w:rPr>
      </w:pPr>
    </w:p>
    <w:p w14:paraId="1EF157AF" w14:textId="77777777" w:rsidR="00EF7B7D" w:rsidRDefault="00EF7B7D" w:rsidP="0074079D">
      <w:pPr>
        <w:pStyle w:val="Sinespaciado"/>
        <w:spacing w:line="360" w:lineRule="auto"/>
        <w:jc w:val="both"/>
        <w:rPr>
          <w:rFonts w:ascii="Palatino Linotype" w:hAnsi="Palatino Linotype"/>
          <w:color w:val="222222"/>
          <w:shd w:val="clear" w:color="auto" w:fill="FFFFFF"/>
        </w:rPr>
      </w:pPr>
    </w:p>
    <w:p w14:paraId="18C983B6" w14:textId="77777777" w:rsidR="00EF7B7D" w:rsidRPr="00CD13CE" w:rsidRDefault="00EF7B7D" w:rsidP="0074079D">
      <w:pPr>
        <w:pStyle w:val="Sinespaciado"/>
        <w:spacing w:line="360" w:lineRule="auto"/>
        <w:jc w:val="both"/>
        <w:rPr>
          <w:rFonts w:ascii="Palatino Linotype" w:hAnsi="Palatino Linotype"/>
          <w:color w:val="222222"/>
          <w:sz w:val="28"/>
          <w:shd w:val="clear" w:color="auto" w:fill="FFFFFF"/>
        </w:rPr>
      </w:pPr>
    </w:p>
    <w:p w14:paraId="64D31A53" w14:textId="274159CC" w:rsidR="0074079D" w:rsidRPr="004A1B60" w:rsidRDefault="00D22A4C" w:rsidP="002B0501">
      <w:pPr>
        <w:spacing w:before="240" w:line="360" w:lineRule="auto"/>
        <w:jc w:val="both"/>
        <w:rPr>
          <w:rFonts w:ascii="Palatino Linotype" w:hAnsi="Palatino Linotype" w:cs="Arial"/>
          <w:sz w:val="24"/>
          <w:szCs w:val="24"/>
        </w:rPr>
      </w:pPr>
      <w:r w:rsidRPr="00701E81">
        <w:rPr>
          <w:rFonts w:ascii="Palatino Linotype" w:hAnsi="Palatino Linotype"/>
          <w:sz w:val="24"/>
          <w:szCs w:val="24"/>
        </w:rPr>
        <w:lastRenderedPageBreak/>
        <w:t>ASÍ LO RESUELVE, POR UNANIMIDAD DE VOTOS, EL PLENO DEL</w:t>
      </w:r>
      <w:r w:rsidRPr="00701E81">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701E81">
        <w:rPr>
          <w:rFonts w:ascii="Palatino Linotype" w:hAnsi="Palatino Linotype"/>
          <w:sz w:val="24"/>
          <w:szCs w:val="24"/>
        </w:rPr>
        <w:t xml:space="preserve">, CONFORMADO POR LOS COMISIONADOS ZULEMA </w:t>
      </w:r>
      <w:r w:rsidRPr="00701E81">
        <w:rPr>
          <w:rFonts w:ascii="Palatino Linotype" w:eastAsia="Arial Unicode MS" w:hAnsi="Palatino Linotype"/>
          <w:sz w:val="24"/>
          <w:szCs w:val="24"/>
        </w:rPr>
        <w:t xml:space="preserve">MARTÍNEZ SÁNCHEZ, EVA ABAID YAPUR, JAVIER MARTÍNEZ CRUZ Y LUIS GUSTAVO PARRA NORIEGA, EN LA </w:t>
      </w:r>
      <w:r>
        <w:rPr>
          <w:rFonts w:ascii="Palatino Linotype" w:eastAsia="Arial Unicode MS" w:hAnsi="Palatino Linotype"/>
          <w:sz w:val="24"/>
          <w:szCs w:val="24"/>
        </w:rPr>
        <w:t>VIGÉSIMA SEGUND</w:t>
      </w:r>
      <w:r w:rsidRPr="00701E81">
        <w:rPr>
          <w:rFonts w:ascii="Palatino Linotype" w:eastAsia="Arial Unicode MS" w:hAnsi="Palatino Linotype"/>
          <w:sz w:val="24"/>
          <w:szCs w:val="24"/>
        </w:rPr>
        <w:t>A SESIÓN ORDINARIA</w:t>
      </w:r>
      <w:r w:rsidRPr="00701E81">
        <w:rPr>
          <w:rFonts w:ascii="Palatino Linotype" w:hAnsi="Palatino Linotype"/>
          <w:sz w:val="24"/>
          <w:szCs w:val="24"/>
        </w:rPr>
        <w:t xml:space="preserve"> CELEBRADA EL VEINT</w:t>
      </w:r>
      <w:r>
        <w:rPr>
          <w:rFonts w:ascii="Palatino Linotype" w:hAnsi="Palatino Linotype"/>
          <w:sz w:val="24"/>
          <w:szCs w:val="24"/>
        </w:rPr>
        <w:t xml:space="preserve">ITRÉS </w:t>
      </w:r>
      <w:r w:rsidRPr="00701E81">
        <w:rPr>
          <w:rFonts w:ascii="Palatino Linotype" w:hAnsi="Palatino Linotype"/>
          <w:sz w:val="24"/>
          <w:szCs w:val="24"/>
        </w:rPr>
        <w:t xml:space="preserve">DE </w:t>
      </w:r>
      <w:r>
        <w:rPr>
          <w:rFonts w:ascii="Palatino Linotype" w:hAnsi="Palatino Linotype"/>
          <w:sz w:val="24"/>
          <w:szCs w:val="24"/>
        </w:rPr>
        <w:t>JUNIO</w:t>
      </w:r>
      <w:r w:rsidRPr="00701E81">
        <w:rPr>
          <w:rFonts w:ascii="Palatino Linotype" w:hAnsi="Palatino Linotype"/>
          <w:sz w:val="24"/>
          <w:szCs w:val="24"/>
        </w:rPr>
        <w:t xml:space="preserve"> DE DOS MIL VEINT</w:t>
      </w:r>
      <w:r>
        <w:rPr>
          <w:rFonts w:ascii="Palatino Linotype" w:hAnsi="Palatino Linotype"/>
          <w:sz w:val="24"/>
          <w:szCs w:val="24"/>
        </w:rPr>
        <w:t>IUNO</w:t>
      </w:r>
      <w:r w:rsidRPr="00701E81">
        <w:rPr>
          <w:rFonts w:ascii="Palatino Linotype" w:hAnsi="Palatino Linotype"/>
          <w:sz w:val="24"/>
          <w:szCs w:val="24"/>
        </w:rPr>
        <w:t>, ANTE EL SECRETARIO TÉCNICO</w:t>
      </w:r>
      <w:r w:rsidR="00B64385">
        <w:rPr>
          <w:rFonts w:ascii="Palatino Linotype" w:hAnsi="Palatino Linotype"/>
          <w:sz w:val="24"/>
          <w:szCs w:val="24"/>
        </w:rPr>
        <w:t xml:space="preserve"> DEL PLENO, ALEXIS TAPIA RAMÍREZ</w:t>
      </w:r>
      <w:r w:rsidR="00EF7B7D">
        <w:rPr>
          <w:rFonts w:ascii="Palatino Linotype" w:hAnsi="Palatino Linotype" w:cs="Arial"/>
          <w:sz w:val="24"/>
          <w:szCs w:val="24"/>
        </w:rPr>
        <w:t>.-------------------------------------------------------------------------------------------------------------------------------------------------------------------------------------------------------------------------------------------------------------------------------------------------------------------------------------------------------------------------------------------------------------------------------------------------------------------------------------------------------------------------------------------------------------------------------------------------------------------------------------------------------------------------------------------------------------------------------------------------------------------------------------------------------------------------------------------------------------------------------------------------------------------------------------------------------------------------------------------------------------------------------------------------------------------------------------------------------------------------------------------------------------------------------------------------------------------------------------------------------------------------------------------------------------------------------------------------------------------------------------------------------------------------------------------------------------------------------------------------------------------------------------------------------------------------------------------------------------------------------------------------</w:t>
      </w:r>
      <w:r w:rsidR="00B64385">
        <w:rPr>
          <w:rFonts w:ascii="Palatino Linotype" w:hAnsi="Palatino Linotype" w:cs="Arial"/>
          <w:sz w:val="24"/>
          <w:szCs w:val="24"/>
        </w:rPr>
        <w:t>-------------------------------------------------------------------------------------------------------------------------------------</w:t>
      </w:r>
      <w:r w:rsidR="00EF7B7D">
        <w:rPr>
          <w:rFonts w:ascii="Palatino Linotype" w:hAnsi="Palatino Linotype" w:cs="Arial"/>
          <w:sz w:val="24"/>
          <w:szCs w:val="24"/>
        </w:rPr>
        <w:t>---------------------</w:t>
      </w:r>
    </w:p>
    <w:p w14:paraId="49DAF519" w14:textId="6AE036DF" w:rsidR="004061AB" w:rsidRDefault="004A1B60" w:rsidP="002B0501">
      <w:pPr>
        <w:tabs>
          <w:tab w:val="left" w:pos="5415"/>
        </w:tabs>
        <w:spacing w:before="240" w:line="360" w:lineRule="auto"/>
        <w:ind w:right="51"/>
        <w:jc w:val="both"/>
        <w:rPr>
          <w:rFonts w:ascii="Palatino Linotype" w:hAnsi="Palatino Linotype" w:cs="Arial"/>
          <w:sz w:val="18"/>
          <w:szCs w:val="16"/>
        </w:rPr>
      </w:pPr>
      <w:r w:rsidRPr="004A1B60">
        <w:rPr>
          <w:rFonts w:ascii="Palatino Linotype" w:hAnsi="Palatino Linotype" w:cs="Arial"/>
          <w:sz w:val="18"/>
          <w:szCs w:val="16"/>
        </w:rPr>
        <w:t>OSAM/FJJC</w:t>
      </w:r>
    </w:p>
    <w:p w14:paraId="29C6E0EF" w14:textId="77777777" w:rsidR="00EF7B7D" w:rsidRDefault="00EF7B7D" w:rsidP="002B0501">
      <w:pPr>
        <w:tabs>
          <w:tab w:val="left" w:pos="5415"/>
        </w:tabs>
        <w:spacing w:before="240" w:line="360" w:lineRule="auto"/>
        <w:ind w:right="51"/>
        <w:jc w:val="both"/>
        <w:rPr>
          <w:rFonts w:ascii="Palatino Linotype" w:hAnsi="Palatino Linotype" w:cs="Arial"/>
          <w:sz w:val="18"/>
          <w:szCs w:val="16"/>
        </w:rPr>
      </w:pPr>
    </w:p>
    <w:p w14:paraId="4DB00B0A" w14:textId="77777777" w:rsidR="00EF7B7D" w:rsidRDefault="00EF7B7D" w:rsidP="002B0501">
      <w:pPr>
        <w:tabs>
          <w:tab w:val="left" w:pos="5415"/>
        </w:tabs>
        <w:spacing w:before="240" w:line="360" w:lineRule="auto"/>
        <w:ind w:right="51"/>
        <w:jc w:val="both"/>
        <w:rPr>
          <w:rFonts w:ascii="Palatino Linotype" w:hAnsi="Palatino Linotype" w:cs="Arial"/>
          <w:sz w:val="18"/>
          <w:szCs w:val="16"/>
        </w:rPr>
      </w:pPr>
    </w:p>
    <w:p w14:paraId="75A44CC8" w14:textId="77777777" w:rsidR="00EF7B7D" w:rsidRPr="004A1B60" w:rsidRDefault="00EF7B7D" w:rsidP="002B0501">
      <w:pPr>
        <w:tabs>
          <w:tab w:val="left" w:pos="5415"/>
        </w:tabs>
        <w:spacing w:before="240" w:line="360" w:lineRule="auto"/>
        <w:ind w:right="51"/>
        <w:jc w:val="both"/>
        <w:rPr>
          <w:rFonts w:ascii="Palatino Linotype" w:hAnsi="Palatino Linotype" w:cs="Arial"/>
          <w:sz w:val="18"/>
          <w:szCs w:val="16"/>
        </w:rPr>
      </w:pPr>
    </w:p>
    <w:sectPr w:rsidR="00EF7B7D" w:rsidRPr="004A1B60" w:rsidSect="00076413">
      <w:headerReference w:type="even" r:id="rId15"/>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AB020A" w14:textId="77777777" w:rsidR="00E23DF0" w:rsidRDefault="00E23DF0" w:rsidP="006168E4">
      <w:pPr>
        <w:spacing w:after="0" w:line="240" w:lineRule="auto"/>
      </w:pPr>
      <w:r>
        <w:separator/>
      </w:r>
    </w:p>
  </w:endnote>
  <w:endnote w:type="continuationSeparator" w:id="0">
    <w:p w14:paraId="18369516" w14:textId="77777777" w:rsidR="00E23DF0" w:rsidRDefault="00E23DF0"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64B539A6" w:rsidR="006C7564" w:rsidRPr="000B69FA" w:rsidRDefault="006C7564"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43DBB">
      <w:rPr>
        <w:rFonts w:ascii="Palatino Linotype" w:hAnsi="Palatino Linotype"/>
        <w:bCs/>
        <w:noProof/>
        <w:sz w:val="20"/>
      </w:rPr>
      <w:t>37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43DBB">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04ADFA09" w:rsidR="006C7564" w:rsidRPr="000B69FA" w:rsidRDefault="006C7564"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43DB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43DBB">
      <w:rPr>
        <w:rFonts w:ascii="Palatino Linotype" w:hAnsi="Palatino Linotype"/>
        <w:bCs/>
        <w:noProof/>
        <w:sz w:val="20"/>
      </w:rPr>
      <w:t>37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539C7E" w14:textId="77777777" w:rsidR="00E23DF0" w:rsidRDefault="00E23DF0" w:rsidP="006168E4">
      <w:pPr>
        <w:spacing w:after="0" w:line="240" w:lineRule="auto"/>
      </w:pPr>
      <w:r>
        <w:separator/>
      </w:r>
    </w:p>
  </w:footnote>
  <w:footnote w:type="continuationSeparator" w:id="0">
    <w:p w14:paraId="4B5DDFC1" w14:textId="77777777" w:rsidR="00E23DF0" w:rsidRDefault="00E23DF0" w:rsidP="006168E4">
      <w:pPr>
        <w:spacing w:after="0" w:line="240" w:lineRule="auto"/>
      </w:pPr>
      <w:r>
        <w:continuationSeparator/>
      </w:r>
    </w:p>
  </w:footnote>
  <w:footnote w:id="1">
    <w:p w14:paraId="25EAEFD3" w14:textId="77777777" w:rsidR="006C7564" w:rsidRPr="000E3E73" w:rsidRDefault="006C7564" w:rsidP="00AC5849">
      <w:pPr>
        <w:pStyle w:val="Textonotapie"/>
        <w:tabs>
          <w:tab w:val="left" w:pos="7797"/>
        </w:tabs>
        <w:jc w:val="both"/>
        <w:rPr>
          <w:rFonts w:ascii="Palatino Linotype" w:hAnsi="Palatino Linotype" w:cs="Arial"/>
          <w:sz w:val="16"/>
          <w:szCs w:val="16"/>
        </w:rPr>
      </w:pPr>
      <w:r>
        <w:rPr>
          <w:rStyle w:val="Refdenotaalpie"/>
        </w:rPr>
        <w:footnoteRef/>
      </w:r>
      <w:r>
        <w:t xml:space="preserve"> </w:t>
      </w:r>
      <w:r w:rsidRPr="000E3E73">
        <w:rPr>
          <w:rFonts w:ascii="Palatino Linotype" w:hAnsi="Palatino Linotype" w:cs="Arial"/>
          <w:sz w:val="16"/>
          <w:szCs w:val="16"/>
        </w:rPr>
        <w:t xml:space="preserve">Estudio oficioso o a petición de parte que no son incompatibles con el derecho de acceso a la justicia, ya que éste no se coarta por regular causas de improcedencia y sobreseimiento con tales fines, sirviendo de </w:t>
      </w:r>
      <w:r w:rsidRPr="004C5766">
        <w:rPr>
          <w:rFonts w:ascii="Palatino Linotype" w:hAnsi="Palatino Linotype" w:cs="Arial"/>
          <w:sz w:val="16"/>
          <w:szCs w:val="16"/>
        </w:rPr>
        <w:t>sustento la tesis aislada XVI.1o.A.T.2 K visible en el Semanario Judicial de la Federación bajo el número de registro 2000365 cuyo rubro y texto esgrime</w:t>
      </w:r>
    </w:p>
    <w:p w14:paraId="40FF480C" w14:textId="77777777" w:rsidR="006C7564" w:rsidRPr="000E3E73" w:rsidRDefault="006C7564" w:rsidP="00AC5849">
      <w:pPr>
        <w:jc w:val="both"/>
        <w:rPr>
          <w:rFonts w:ascii="Palatino Linotype" w:hAnsi="Palatino Linotype"/>
          <w:i/>
          <w:sz w:val="16"/>
          <w:szCs w:val="16"/>
        </w:rPr>
      </w:pPr>
      <w:r w:rsidRPr="000E3E73">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16"/>
          <w:szCs w:val="16"/>
        </w:rPr>
        <w:t xml:space="preserve"> </w:t>
      </w:r>
      <w:r w:rsidRPr="000E3E73">
        <w:rPr>
          <w:rFonts w:ascii="Palatino Linotype" w:hAnsi="Palatino Linotype"/>
          <w:i/>
          <w:sz w:val="16"/>
          <w:szCs w:val="16"/>
        </w:rPr>
        <w:t>Del examen de compatibilidad de los artículos</w:t>
      </w:r>
      <w:r w:rsidRPr="000E3E73">
        <w:rPr>
          <w:rStyle w:val="apple-converted-space"/>
          <w:rFonts w:ascii="Palatino Linotype" w:hAnsi="Palatino Linotype"/>
          <w:i/>
          <w:sz w:val="16"/>
          <w:szCs w:val="16"/>
        </w:rPr>
        <w:t> </w:t>
      </w:r>
      <w:hyperlink r:id="rId1" w:history="1">
        <w:r w:rsidRPr="000E3E73">
          <w:rPr>
            <w:rStyle w:val="Hipervnculo"/>
            <w:rFonts w:ascii="Palatino Linotype" w:hAnsi="Palatino Linotype"/>
            <w:i/>
            <w:color w:val="auto"/>
            <w:sz w:val="16"/>
            <w:szCs w:val="16"/>
          </w:rPr>
          <w:t>73 y 74 de la Ley de Amparo</w:t>
        </w:r>
      </w:hyperlink>
      <w:r w:rsidRPr="000E3E73">
        <w:rPr>
          <w:rStyle w:val="apple-converted-space"/>
          <w:rFonts w:ascii="Palatino Linotype" w:hAnsi="Palatino Linotype"/>
          <w:i/>
          <w:sz w:val="16"/>
          <w:szCs w:val="16"/>
        </w:rPr>
        <w:t> </w:t>
      </w:r>
      <w:r w:rsidRPr="000E3E73">
        <w:rPr>
          <w:rFonts w:ascii="Palatino Linotype" w:hAnsi="Palatino Linotype"/>
          <w:i/>
          <w:sz w:val="16"/>
          <w:szCs w:val="16"/>
        </w:rPr>
        <w:t>con el artículo</w:t>
      </w:r>
      <w:r w:rsidRPr="000E3E73">
        <w:rPr>
          <w:rStyle w:val="apple-converted-space"/>
          <w:rFonts w:ascii="Palatino Linotype" w:hAnsi="Palatino Linotype"/>
          <w:i/>
          <w:sz w:val="16"/>
          <w:szCs w:val="16"/>
        </w:rPr>
        <w:t> </w:t>
      </w:r>
      <w:hyperlink r:id="rId2" w:history="1">
        <w:r w:rsidRPr="000E3E73">
          <w:rPr>
            <w:rStyle w:val="Hipervnculo"/>
            <w:rFonts w:ascii="Palatino Linotype" w:hAnsi="Palatino Linotype"/>
            <w:i/>
            <w:color w:val="auto"/>
            <w:sz w:val="16"/>
            <w:szCs w:val="16"/>
          </w:rPr>
          <w:t>25.1 de la Convención Americana sobre Derechos Humanos</w:t>
        </w:r>
      </w:hyperlink>
      <w:r w:rsidRPr="000E3E73">
        <w:rPr>
          <w:rStyle w:val="apple-converted-space"/>
          <w:rFonts w:ascii="Palatino Linotype" w:hAnsi="Palatino Linotype"/>
          <w:i/>
          <w:sz w:val="16"/>
          <w:szCs w:val="16"/>
        </w:rPr>
        <w:t> </w:t>
      </w:r>
      <w:r w:rsidRPr="000E3E73">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0E3E73">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0E3E73">
        <w:rPr>
          <w:rFonts w:ascii="Palatino Linotype" w:hAnsi="Palatino Linotype"/>
          <w:i/>
          <w:sz w:val="16"/>
          <w:szCs w:val="16"/>
        </w:rPr>
        <w:t>concesoria</w:t>
      </w:r>
      <w:proofErr w:type="spellEnd"/>
      <w:r w:rsidRPr="000E3E73">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4FD42" w14:textId="5E65E758" w:rsidR="00D22A4C" w:rsidRDefault="00E23DF0">
    <w:pPr>
      <w:pStyle w:val="Encabezado"/>
    </w:pPr>
    <w:r>
      <w:rPr>
        <w:noProof/>
        <w:lang w:val="es-MX" w:eastAsia="es-MX"/>
      </w:rPr>
      <w:pict w14:anchorId="0668F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1189829"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04285381" w:rsidR="006C7564" w:rsidRDefault="00E23DF0">
    <w:pPr>
      <w:pStyle w:val="Encabezado"/>
    </w:pPr>
    <w:r>
      <w:rPr>
        <w:noProof/>
        <w:lang w:val="es-MX" w:eastAsia="es-MX"/>
      </w:rPr>
      <w:pict w14:anchorId="1A182A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1189830" o:spid="_x0000_s2051" type="#_x0000_t75" style="position:absolute;margin-left:-82.3pt;margin-top:-129.3pt;width:609.4pt;height:793.75pt;z-index:-251656192;mso-position-horizontal-relative:margin;mso-position-vertical-relative:margin" o:allowincell="f">
          <v:imagedata r:id="rId1" o:title="infoem"/>
          <w10:wrap anchorx="margin" anchory="margin"/>
        </v:shape>
      </w:pict>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6C7564" w14:paraId="1B55C452" w14:textId="77777777" w:rsidTr="00A14FEA">
      <w:trPr>
        <w:trHeight w:val="227"/>
      </w:trPr>
      <w:tc>
        <w:tcPr>
          <w:tcW w:w="5529" w:type="dxa"/>
          <w:hideMark/>
        </w:tcPr>
        <w:p w14:paraId="7D61692F" w14:textId="77777777" w:rsidR="006C7564" w:rsidRDefault="006C7564"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606D6432" w:rsidR="006C7564" w:rsidRPr="00B4142F" w:rsidRDefault="006C7564"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01845/INFOEM/IP/RR/2021</w:t>
          </w:r>
        </w:p>
      </w:tc>
    </w:tr>
    <w:tr w:rsidR="006C7564" w14:paraId="54A9600B" w14:textId="77777777" w:rsidTr="00A14FEA">
      <w:trPr>
        <w:trHeight w:val="242"/>
      </w:trPr>
      <w:tc>
        <w:tcPr>
          <w:tcW w:w="5529" w:type="dxa"/>
          <w:hideMark/>
        </w:tcPr>
        <w:p w14:paraId="44594D83" w14:textId="77777777" w:rsidR="006C7564" w:rsidRDefault="006C7564"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306BDF54" w:rsidR="006C7564" w:rsidRPr="00F06FED" w:rsidRDefault="006C7564" w:rsidP="00CC0C5F">
          <w:pPr>
            <w:spacing w:after="120" w:line="256" w:lineRule="auto"/>
            <w:ind w:left="639" w:right="214"/>
            <w:jc w:val="both"/>
            <w:rPr>
              <w:rFonts w:ascii="Palatino Linotype" w:hAnsi="Palatino Linotype" w:cs="Arial"/>
            </w:rPr>
          </w:pPr>
          <w:r>
            <w:rPr>
              <w:rFonts w:ascii="Palatino Linotype" w:hAnsi="Palatino Linotype" w:cs="Arial"/>
              <w:szCs w:val="20"/>
            </w:rPr>
            <w:t>Ayuntamiento de Huixquilucan</w:t>
          </w:r>
        </w:p>
      </w:tc>
    </w:tr>
    <w:tr w:rsidR="006C7564" w14:paraId="02ED08B1" w14:textId="77777777" w:rsidTr="00A14FEA">
      <w:trPr>
        <w:trHeight w:val="342"/>
      </w:trPr>
      <w:tc>
        <w:tcPr>
          <w:tcW w:w="5529" w:type="dxa"/>
          <w:hideMark/>
        </w:tcPr>
        <w:p w14:paraId="00D66E60" w14:textId="77777777" w:rsidR="006C7564" w:rsidRDefault="006C7564"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6C7564" w:rsidRDefault="006C7564"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6C7564" w:rsidRDefault="006C756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6C7564" w14:paraId="333E5951" w14:textId="77777777" w:rsidTr="00A14FEA">
      <w:trPr>
        <w:trHeight w:val="227"/>
      </w:trPr>
      <w:tc>
        <w:tcPr>
          <w:tcW w:w="5529" w:type="dxa"/>
          <w:hideMark/>
        </w:tcPr>
        <w:p w14:paraId="5A8BD2EE" w14:textId="77777777" w:rsidR="006C7564" w:rsidRDefault="006C7564"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0E1BC927" w:rsidR="006C7564" w:rsidRPr="00B4142F" w:rsidRDefault="006C7564" w:rsidP="006A465B">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01845/INFOEM/IP/RR/2021 </w:t>
          </w:r>
        </w:p>
      </w:tc>
    </w:tr>
    <w:tr w:rsidR="006C7564" w14:paraId="6C6CCDEF" w14:textId="77777777" w:rsidTr="00A14FEA">
      <w:trPr>
        <w:trHeight w:val="196"/>
      </w:trPr>
      <w:tc>
        <w:tcPr>
          <w:tcW w:w="5529" w:type="dxa"/>
          <w:hideMark/>
        </w:tcPr>
        <w:p w14:paraId="79F53C9B" w14:textId="77777777" w:rsidR="006C7564" w:rsidRDefault="006C7564"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51C7F630" w:rsidR="006C7564" w:rsidRPr="00F06FED" w:rsidRDefault="00443DBB" w:rsidP="00D76554">
          <w:pPr>
            <w:spacing w:after="120" w:line="256" w:lineRule="auto"/>
            <w:ind w:left="639" w:right="214"/>
            <w:jc w:val="both"/>
            <w:rPr>
              <w:rFonts w:ascii="Palatino Linotype" w:hAnsi="Palatino Linotype" w:cs="Arial"/>
            </w:rPr>
          </w:pPr>
          <w:proofErr w:type="spellStart"/>
          <w:r>
            <w:rPr>
              <w:rFonts w:ascii="Palatino Linotype" w:hAnsi="Palatino Linotype" w:cs="Arial"/>
            </w:rPr>
            <w:t>xxxxxxxxxxxxxxxxxxxxxx</w:t>
          </w:r>
          <w:proofErr w:type="spellEnd"/>
        </w:p>
      </w:tc>
    </w:tr>
    <w:tr w:rsidR="006C7564" w14:paraId="63F5D633" w14:textId="77777777" w:rsidTr="00A14FEA">
      <w:trPr>
        <w:trHeight w:val="242"/>
      </w:trPr>
      <w:tc>
        <w:tcPr>
          <w:tcW w:w="5529" w:type="dxa"/>
          <w:hideMark/>
        </w:tcPr>
        <w:p w14:paraId="25254C34" w14:textId="77777777" w:rsidR="006C7564" w:rsidRDefault="006C7564"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70AF5A32" w:rsidR="006C7564" w:rsidRDefault="006C7564" w:rsidP="00DA4B17">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Huixquilucan </w:t>
          </w:r>
        </w:p>
      </w:tc>
    </w:tr>
    <w:tr w:rsidR="006C7564" w14:paraId="6E9635C5" w14:textId="77777777" w:rsidTr="00A14FEA">
      <w:trPr>
        <w:trHeight w:val="342"/>
      </w:trPr>
      <w:tc>
        <w:tcPr>
          <w:tcW w:w="5529" w:type="dxa"/>
          <w:hideMark/>
        </w:tcPr>
        <w:p w14:paraId="69273B9D" w14:textId="77777777" w:rsidR="006C7564" w:rsidRDefault="006C7564" w:rsidP="0007641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6C7564" w:rsidRDefault="006C7564"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399B769" w14:textId="36BB88A2" w:rsidR="006C7564" w:rsidRDefault="00E23DF0">
    <w:pPr>
      <w:pStyle w:val="Encabezado"/>
    </w:pPr>
    <w:r>
      <w:rPr>
        <w:noProof/>
        <w:lang w:val="es-MX" w:eastAsia="es-MX"/>
      </w:rPr>
      <w:pict w14:anchorId="53758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1189828" o:spid="_x0000_s2049" type="#_x0000_t75" style="position:absolute;margin-left:-82.3pt;margin-top:-132.9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6524AB1"/>
    <w:multiLevelType w:val="hybridMultilevel"/>
    <w:tmpl w:val="B414F7A4"/>
    <w:lvl w:ilvl="0" w:tplc="DAC68E0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2C62310"/>
    <w:multiLevelType w:val="hybridMultilevel"/>
    <w:tmpl w:val="B414F7A4"/>
    <w:lvl w:ilvl="0" w:tplc="DAC68E0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D843CB4"/>
    <w:multiLevelType w:val="hybridMultilevel"/>
    <w:tmpl w:val="313648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06F15CD"/>
    <w:multiLevelType w:val="hybridMultilevel"/>
    <w:tmpl w:val="313648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39D13BC"/>
    <w:multiLevelType w:val="hybridMultilevel"/>
    <w:tmpl w:val="9A564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1777A90"/>
    <w:multiLevelType w:val="hybridMultilevel"/>
    <w:tmpl w:val="91EA4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A897B1E"/>
    <w:multiLevelType w:val="hybridMultilevel"/>
    <w:tmpl w:val="29285DB8"/>
    <w:lvl w:ilvl="0" w:tplc="CF5CB4A2">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9">
    <w:nsid w:val="61524853"/>
    <w:multiLevelType w:val="hybridMultilevel"/>
    <w:tmpl w:val="0A8AC56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54C54F6"/>
    <w:multiLevelType w:val="hybridMultilevel"/>
    <w:tmpl w:val="FC0030E4"/>
    <w:lvl w:ilvl="0" w:tplc="E4E274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05D66BC"/>
    <w:multiLevelType w:val="hybridMultilevel"/>
    <w:tmpl w:val="9B0EFB16"/>
    <w:lvl w:ilvl="0" w:tplc="5FE4300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7A347CC4"/>
    <w:multiLevelType w:val="hybridMultilevel"/>
    <w:tmpl w:val="00AE58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3"/>
  </w:num>
  <w:num w:numId="4">
    <w:abstractNumId w:val="5"/>
  </w:num>
  <w:num w:numId="5">
    <w:abstractNumId w:val="2"/>
  </w:num>
  <w:num w:numId="6">
    <w:abstractNumId w:val="8"/>
  </w:num>
  <w:num w:numId="7">
    <w:abstractNumId w:val="11"/>
  </w:num>
  <w:num w:numId="8">
    <w:abstractNumId w:val="4"/>
  </w:num>
  <w:num w:numId="9">
    <w:abstractNumId w:val="0"/>
  </w:num>
  <w:num w:numId="10">
    <w:abstractNumId w:val="6"/>
  </w:num>
  <w:num w:numId="11">
    <w:abstractNumId w:val="10"/>
  </w:num>
  <w:num w:numId="12">
    <w:abstractNumId w:val="12"/>
  </w:num>
  <w:num w:numId="13">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5935"/>
    <w:rsid w:val="00006ECC"/>
    <w:rsid w:val="00006EF3"/>
    <w:rsid w:val="0000791F"/>
    <w:rsid w:val="00026263"/>
    <w:rsid w:val="00034796"/>
    <w:rsid w:val="000414CF"/>
    <w:rsid w:val="000414F1"/>
    <w:rsid w:val="000428D6"/>
    <w:rsid w:val="0004467E"/>
    <w:rsid w:val="00045B26"/>
    <w:rsid w:val="0004730B"/>
    <w:rsid w:val="00047CEC"/>
    <w:rsid w:val="00055224"/>
    <w:rsid w:val="000616F2"/>
    <w:rsid w:val="00061821"/>
    <w:rsid w:val="00063619"/>
    <w:rsid w:val="000671D1"/>
    <w:rsid w:val="0007030E"/>
    <w:rsid w:val="00073DF6"/>
    <w:rsid w:val="00074115"/>
    <w:rsid w:val="00076054"/>
    <w:rsid w:val="00076413"/>
    <w:rsid w:val="00080482"/>
    <w:rsid w:val="0008648A"/>
    <w:rsid w:val="00086F8A"/>
    <w:rsid w:val="00087F5D"/>
    <w:rsid w:val="000908B1"/>
    <w:rsid w:val="00091468"/>
    <w:rsid w:val="00091552"/>
    <w:rsid w:val="00093E23"/>
    <w:rsid w:val="00097C3E"/>
    <w:rsid w:val="000A2CB6"/>
    <w:rsid w:val="000A337E"/>
    <w:rsid w:val="000A45FC"/>
    <w:rsid w:val="000A4A07"/>
    <w:rsid w:val="000B0670"/>
    <w:rsid w:val="000B62E8"/>
    <w:rsid w:val="000C1DFB"/>
    <w:rsid w:val="000C539B"/>
    <w:rsid w:val="000C6188"/>
    <w:rsid w:val="000D00AC"/>
    <w:rsid w:val="000D03C6"/>
    <w:rsid w:val="000D214C"/>
    <w:rsid w:val="000D2676"/>
    <w:rsid w:val="000D467E"/>
    <w:rsid w:val="000E414D"/>
    <w:rsid w:val="000E4742"/>
    <w:rsid w:val="000E5B22"/>
    <w:rsid w:val="000F2747"/>
    <w:rsid w:val="000F63FC"/>
    <w:rsid w:val="000F6FB5"/>
    <w:rsid w:val="001107EF"/>
    <w:rsid w:val="001132C3"/>
    <w:rsid w:val="0011559B"/>
    <w:rsid w:val="001158FD"/>
    <w:rsid w:val="00117DA2"/>
    <w:rsid w:val="00121ABD"/>
    <w:rsid w:val="00124855"/>
    <w:rsid w:val="001260E7"/>
    <w:rsid w:val="00130240"/>
    <w:rsid w:val="00141BD4"/>
    <w:rsid w:val="0014223D"/>
    <w:rsid w:val="001471C9"/>
    <w:rsid w:val="00156BF8"/>
    <w:rsid w:val="001571AC"/>
    <w:rsid w:val="00157906"/>
    <w:rsid w:val="00170E5A"/>
    <w:rsid w:val="00172CD6"/>
    <w:rsid w:val="001732D1"/>
    <w:rsid w:val="00174A84"/>
    <w:rsid w:val="0017533E"/>
    <w:rsid w:val="00175588"/>
    <w:rsid w:val="00175897"/>
    <w:rsid w:val="00177571"/>
    <w:rsid w:val="00181FF9"/>
    <w:rsid w:val="001A02EC"/>
    <w:rsid w:val="001A5182"/>
    <w:rsid w:val="001B28A5"/>
    <w:rsid w:val="001B2CFA"/>
    <w:rsid w:val="001B31FB"/>
    <w:rsid w:val="001B3F18"/>
    <w:rsid w:val="001B4A39"/>
    <w:rsid w:val="001B7B88"/>
    <w:rsid w:val="001B7C27"/>
    <w:rsid w:val="001C4BFB"/>
    <w:rsid w:val="001C60E9"/>
    <w:rsid w:val="001C66B9"/>
    <w:rsid w:val="001D0472"/>
    <w:rsid w:val="001D12B5"/>
    <w:rsid w:val="001E52AE"/>
    <w:rsid w:val="001E54B0"/>
    <w:rsid w:val="001E7015"/>
    <w:rsid w:val="001F03EF"/>
    <w:rsid w:val="001F7921"/>
    <w:rsid w:val="00200225"/>
    <w:rsid w:val="00200AEB"/>
    <w:rsid w:val="002026DB"/>
    <w:rsid w:val="00202A10"/>
    <w:rsid w:val="00211957"/>
    <w:rsid w:val="00217520"/>
    <w:rsid w:val="002205C0"/>
    <w:rsid w:val="00221988"/>
    <w:rsid w:val="00224535"/>
    <w:rsid w:val="002246BE"/>
    <w:rsid w:val="0023032F"/>
    <w:rsid w:val="00232D81"/>
    <w:rsid w:val="00233D67"/>
    <w:rsid w:val="00235B65"/>
    <w:rsid w:val="002363B0"/>
    <w:rsid w:val="00236939"/>
    <w:rsid w:val="00237601"/>
    <w:rsid w:val="002467BE"/>
    <w:rsid w:val="00251358"/>
    <w:rsid w:val="00264EF7"/>
    <w:rsid w:val="00277182"/>
    <w:rsid w:val="00280DA7"/>
    <w:rsid w:val="00282948"/>
    <w:rsid w:val="0028384D"/>
    <w:rsid w:val="002A1DE5"/>
    <w:rsid w:val="002A2034"/>
    <w:rsid w:val="002A228B"/>
    <w:rsid w:val="002A4CB4"/>
    <w:rsid w:val="002A5359"/>
    <w:rsid w:val="002A6C73"/>
    <w:rsid w:val="002B0501"/>
    <w:rsid w:val="002B27A8"/>
    <w:rsid w:val="002B5F40"/>
    <w:rsid w:val="002B7BFB"/>
    <w:rsid w:val="002C09FC"/>
    <w:rsid w:val="002C2D1C"/>
    <w:rsid w:val="002C517F"/>
    <w:rsid w:val="002C638E"/>
    <w:rsid w:val="002C7D02"/>
    <w:rsid w:val="002D1675"/>
    <w:rsid w:val="002D1EC2"/>
    <w:rsid w:val="002E0624"/>
    <w:rsid w:val="002E1140"/>
    <w:rsid w:val="002E2D5A"/>
    <w:rsid w:val="002E6A03"/>
    <w:rsid w:val="002F37BE"/>
    <w:rsid w:val="002F7E70"/>
    <w:rsid w:val="00300D0B"/>
    <w:rsid w:val="0030310A"/>
    <w:rsid w:val="00306096"/>
    <w:rsid w:val="00313850"/>
    <w:rsid w:val="00317FD2"/>
    <w:rsid w:val="003276DB"/>
    <w:rsid w:val="00330B2E"/>
    <w:rsid w:val="00333C40"/>
    <w:rsid w:val="003372D0"/>
    <w:rsid w:val="00340234"/>
    <w:rsid w:val="003508B1"/>
    <w:rsid w:val="003511AD"/>
    <w:rsid w:val="00352FBE"/>
    <w:rsid w:val="00353960"/>
    <w:rsid w:val="0036024B"/>
    <w:rsid w:val="00361B9C"/>
    <w:rsid w:val="003625BE"/>
    <w:rsid w:val="00362F34"/>
    <w:rsid w:val="0036596F"/>
    <w:rsid w:val="00366381"/>
    <w:rsid w:val="00377C4A"/>
    <w:rsid w:val="003802A1"/>
    <w:rsid w:val="00380EFC"/>
    <w:rsid w:val="0038288C"/>
    <w:rsid w:val="003849F6"/>
    <w:rsid w:val="00397454"/>
    <w:rsid w:val="003974F9"/>
    <w:rsid w:val="00397B57"/>
    <w:rsid w:val="003A17A3"/>
    <w:rsid w:val="003A388F"/>
    <w:rsid w:val="003A61F9"/>
    <w:rsid w:val="003B3ADF"/>
    <w:rsid w:val="003B45B5"/>
    <w:rsid w:val="003B7B17"/>
    <w:rsid w:val="003C0E5B"/>
    <w:rsid w:val="003C7ACD"/>
    <w:rsid w:val="003D7780"/>
    <w:rsid w:val="003E42E5"/>
    <w:rsid w:val="003E4407"/>
    <w:rsid w:val="003E4B02"/>
    <w:rsid w:val="003F2194"/>
    <w:rsid w:val="003F4C97"/>
    <w:rsid w:val="003F5D6E"/>
    <w:rsid w:val="004012CF"/>
    <w:rsid w:val="00402FF3"/>
    <w:rsid w:val="0040467B"/>
    <w:rsid w:val="004057C7"/>
    <w:rsid w:val="004061AB"/>
    <w:rsid w:val="004109DB"/>
    <w:rsid w:val="00420D16"/>
    <w:rsid w:val="004216D8"/>
    <w:rsid w:val="00423213"/>
    <w:rsid w:val="00427F2E"/>
    <w:rsid w:val="00434F17"/>
    <w:rsid w:val="004365AA"/>
    <w:rsid w:val="00437DEC"/>
    <w:rsid w:val="00440B46"/>
    <w:rsid w:val="00441585"/>
    <w:rsid w:val="004419C1"/>
    <w:rsid w:val="00441D2B"/>
    <w:rsid w:val="004425BF"/>
    <w:rsid w:val="00442B2A"/>
    <w:rsid w:val="00443DBB"/>
    <w:rsid w:val="00445D06"/>
    <w:rsid w:val="00450A99"/>
    <w:rsid w:val="00454FB3"/>
    <w:rsid w:val="00455922"/>
    <w:rsid w:val="00457E23"/>
    <w:rsid w:val="00461DBA"/>
    <w:rsid w:val="00463E45"/>
    <w:rsid w:val="00464386"/>
    <w:rsid w:val="004671E9"/>
    <w:rsid w:val="0047144B"/>
    <w:rsid w:val="00474A8B"/>
    <w:rsid w:val="00477306"/>
    <w:rsid w:val="00477720"/>
    <w:rsid w:val="0048178E"/>
    <w:rsid w:val="00481AAF"/>
    <w:rsid w:val="004864C7"/>
    <w:rsid w:val="004879CF"/>
    <w:rsid w:val="004906C8"/>
    <w:rsid w:val="004979B0"/>
    <w:rsid w:val="004A0CC0"/>
    <w:rsid w:val="004A1B60"/>
    <w:rsid w:val="004A5AAA"/>
    <w:rsid w:val="004A6F52"/>
    <w:rsid w:val="004B2B77"/>
    <w:rsid w:val="004B5DE3"/>
    <w:rsid w:val="004B5E1A"/>
    <w:rsid w:val="004C435B"/>
    <w:rsid w:val="004C7621"/>
    <w:rsid w:val="004D11D6"/>
    <w:rsid w:val="004D574A"/>
    <w:rsid w:val="004D6973"/>
    <w:rsid w:val="004E4255"/>
    <w:rsid w:val="004E48B4"/>
    <w:rsid w:val="004E6BE9"/>
    <w:rsid w:val="004E7C39"/>
    <w:rsid w:val="004F5A90"/>
    <w:rsid w:val="004F6E77"/>
    <w:rsid w:val="00501E21"/>
    <w:rsid w:val="005102E0"/>
    <w:rsid w:val="0051415C"/>
    <w:rsid w:val="005152E2"/>
    <w:rsid w:val="00517D16"/>
    <w:rsid w:val="00517E38"/>
    <w:rsid w:val="00522352"/>
    <w:rsid w:val="00523CF0"/>
    <w:rsid w:val="00534592"/>
    <w:rsid w:val="005360AC"/>
    <w:rsid w:val="005436D7"/>
    <w:rsid w:val="005437E7"/>
    <w:rsid w:val="005508D0"/>
    <w:rsid w:val="00552846"/>
    <w:rsid w:val="00557B14"/>
    <w:rsid w:val="00562653"/>
    <w:rsid w:val="005645BE"/>
    <w:rsid w:val="00567D72"/>
    <w:rsid w:val="00570592"/>
    <w:rsid w:val="005733EB"/>
    <w:rsid w:val="00582600"/>
    <w:rsid w:val="0059052D"/>
    <w:rsid w:val="00595E8C"/>
    <w:rsid w:val="005A07AF"/>
    <w:rsid w:val="005A08C7"/>
    <w:rsid w:val="005A11CB"/>
    <w:rsid w:val="005A376D"/>
    <w:rsid w:val="005A4D75"/>
    <w:rsid w:val="005A5655"/>
    <w:rsid w:val="005B1A9A"/>
    <w:rsid w:val="005B6443"/>
    <w:rsid w:val="005C1B6B"/>
    <w:rsid w:val="005D18B3"/>
    <w:rsid w:val="005D2B59"/>
    <w:rsid w:val="005D303B"/>
    <w:rsid w:val="005D370F"/>
    <w:rsid w:val="005D50BF"/>
    <w:rsid w:val="005D6EF7"/>
    <w:rsid w:val="005E1D55"/>
    <w:rsid w:val="005E3BC0"/>
    <w:rsid w:val="005E4016"/>
    <w:rsid w:val="005E6C3F"/>
    <w:rsid w:val="005F1557"/>
    <w:rsid w:val="005F57F0"/>
    <w:rsid w:val="005F591F"/>
    <w:rsid w:val="005F6313"/>
    <w:rsid w:val="005F6CA8"/>
    <w:rsid w:val="0060163D"/>
    <w:rsid w:val="00606021"/>
    <w:rsid w:val="006069DC"/>
    <w:rsid w:val="006113E2"/>
    <w:rsid w:val="00611928"/>
    <w:rsid w:val="00613AD7"/>
    <w:rsid w:val="006168E4"/>
    <w:rsid w:val="00616A3A"/>
    <w:rsid w:val="006212D6"/>
    <w:rsid w:val="00625D0D"/>
    <w:rsid w:val="006314A7"/>
    <w:rsid w:val="00635F27"/>
    <w:rsid w:val="00641448"/>
    <w:rsid w:val="006479CF"/>
    <w:rsid w:val="00647CFC"/>
    <w:rsid w:val="00651AA0"/>
    <w:rsid w:val="006615F9"/>
    <w:rsid w:val="00662733"/>
    <w:rsid w:val="006639E2"/>
    <w:rsid w:val="00664522"/>
    <w:rsid w:val="00665261"/>
    <w:rsid w:val="00666AD1"/>
    <w:rsid w:val="00672209"/>
    <w:rsid w:val="00672DC6"/>
    <w:rsid w:val="00676967"/>
    <w:rsid w:val="0068092C"/>
    <w:rsid w:val="0068733B"/>
    <w:rsid w:val="0069184E"/>
    <w:rsid w:val="0069187B"/>
    <w:rsid w:val="0069410C"/>
    <w:rsid w:val="0069416F"/>
    <w:rsid w:val="00696D5C"/>
    <w:rsid w:val="006A465B"/>
    <w:rsid w:val="006A6BD9"/>
    <w:rsid w:val="006B06A3"/>
    <w:rsid w:val="006C427D"/>
    <w:rsid w:val="006C7564"/>
    <w:rsid w:val="006D5B07"/>
    <w:rsid w:val="006E3367"/>
    <w:rsid w:val="006F55F2"/>
    <w:rsid w:val="006F6B98"/>
    <w:rsid w:val="006F7AEB"/>
    <w:rsid w:val="007017AF"/>
    <w:rsid w:val="007051B0"/>
    <w:rsid w:val="00706FC9"/>
    <w:rsid w:val="0070767C"/>
    <w:rsid w:val="0071355F"/>
    <w:rsid w:val="00714CA6"/>
    <w:rsid w:val="00715527"/>
    <w:rsid w:val="0072080A"/>
    <w:rsid w:val="0072333B"/>
    <w:rsid w:val="00731641"/>
    <w:rsid w:val="00731DC5"/>
    <w:rsid w:val="00732DD5"/>
    <w:rsid w:val="0074079D"/>
    <w:rsid w:val="007433D8"/>
    <w:rsid w:val="00743686"/>
    <w:rsid w:val="00744EEF"/>
    <w:rsid w:val="007477A9"/>
    <w:rsid w:val="00751F1B"/>
    <w:rsid w:val="00754CAE"/>
    <w:rsid w:val="00757DE0"/>
    <w:rsid w:val="0076176B"/>
    <w:rsid w:val="00766B1F"/>
    <w:rsid w:val="00766B69"/>
    <w:rsid w:val="00770059"/>
    <w:rsid w:val="00774536"/>
    <w:rsid w:val="00775BF4"/>
    <w:rsid w:val="00776E70"/>
    <w:rsid w:val="00782902"/>
    <w:rsid w:val="007851D2"/>
    <w:rsid w:val="00785737"/>
    <w:rsid w:val="0079244F"/>
    <w:rsid w:val="00794F80"/>
    <w:rsid w:val="00797DB0"/>
    <w:rsid w:val="007A36EE"/>
    <w:rsid w:val="007A5EAA"/>
    <w:rsid w:val="007A681B"/>
    <w:rsid w:val="007B2C77"/>
    <w:rsid w:val="007B3C72"/>
    <w:rsid w:val="007B4114"/>
    <w:rsid w:val="007C02B3"/>
    <w:rsid w:val="007C3098"/>
    <w:rsid w:val="007C61CB"/>
    <w:rsid w:val="007C6A59"/>
    <w:rsid w:val="007D1A27"/>
    <w:rsid w:val="007D1F15"/>
    <w:rsid w:val="007D25B1"/>
    <w:rsid w:val="007D2878"/>
    <w:rsid w:val="007D3573"/>
    <w:rsid w:val="007D3F9B"/>
    <w:rsid w:val="007D56C3"/>
    <w:rsid w:val="007E27BA"/>
    <w:rsid w:val="007E3012"/>
    <w:rsid w:val="007E4685"/>
    <w:rsid w:val="007F038B"/>
    <w:rsid w:val="007F203F"/>
    <w:rsid w:val="007F23D7"/>
    <w:rsid w:val="007F6055"/>
    <w:rsid w:val="007F6E5B"/>
    <w:rsid w:val="00804CAE"/>
    <w:rsid w:val="00810F15"/>
    <w:rsid w:val="00811205"/>
    <w:rsid w:val="00812C48"/>
    <w:rsid w:val="008212A5"/>
    <w:rsid w:val="008217D2"/>
    <w:rsid w:val="00834D80"/>
    <w:rsid w:val="00836437"/>
    <w:rsid w:val="00842B83"/>
    <w:rsid w:val="00842EB2"/>
    <w:rsid w:val="008477FA"/>
    <w:rsid w:val="00847D23"/>
    <w:rsid w:val="00850F73"/>
    <w:rsid w:val="00851144"/>
    <w:rsid w:val="008518F7"/>
    <w:rsid w:val="008531DD"/>
    <w:rsid w:val="00854B28"/>
    <w:rsid w:val="00862368"/>
    <w:rsid w:val="00863014"/>
    <w:rsid w:val="00863619"/>
    <w:rsid w:val="00871CD0"/>
    <w:rsid w:val="00873B82"/>
    <w:rsid w:val="008769E1"/>
    <w:rsid w:val="00884054"/>
    <w:rsid w:val="008846B2"/>
    <w:rsid w:val="00884901"/>
    <w:rsid w:val="00887CAA"/>
    <w:rsid w:val="00892585"/>
    <w:rsid w:val="00892D37"/>
    <w:rsid w:val="008A08A8"/>
    <w:rsid w:val="008A5BD8"/>
    <w:rsid w:val="008A6B62"/>
    <w:rsid w:val="008B4329"/>
    <w:rsid w:val="008B678F"/>
    <w:rsid w:val="008C00FA"/>
    <w:rsid w:val="008C1A65"/>
    <w:rsid w:val="008C55A3"/>
    <w:rsid w:val="008D214A"/>
    <w:rsid w:val="008D27DB"/>
    <w:rsid w:val="008D5FD2"/>
    <w:rsid w:val="008E5A5E"/>
    <w:rsid w:val="008E629B"/>
    <w:rsid w:val="008E6375"/>
    <w:rsid w:val="008F1464"/>
    <w:rsid w:val="008F1E3C"/>
    <w:rsid w:val="008F1EF1"/>
    <w:rsid w:val="008F2BA6"/>
    <w:rsid w:val="008F6802"/>
    <w:rsid w:val="00911AD7"/>
    <w:rsid w:val="00913196"/>
    <w:rsid w:val="00913D0A"/>
    <w:rsid w:val="00920964"/>
    <w:rsid w:val="00924F63"/>
    <w:rsid w:val="00930485"/>
    <w:rsid w:val="00932918"/>
    <w:rsid w:val="00933919"/>
    <w:rsid w:val="00934292"/>
    <w:rsid w:val="00935AE1"/>
    <w:rsid w:val="009366E4"/>
    <w:rsid w:val="009419F0"/>
    <w:rsid w:val="00941D7F"/>
    <w:rsid w:val="00942A79"/>
    <w:rsid w:val="00942DCF"/>
    <w:rsid w:val="00944468"/>
    <w:rsid w:val="00944DC9"/>
    <w:rsid w:val="009510B5"/>
    <w:rsid w:val="0095267A"/>
    <w:rsid w:val="00955DA9"/>
    <w:rsid w:val="009567F2"/>
    <w:rsid w:val="00956C05"/>
    <w:rsid w:val="00961D50"/>
    <w:rsid w:val="00964A99"/>
    <w:rsid w:val="0096643B"/>
    <w:rsid w:val="00966C4B"/>
    <w:rsid w:val="00967905"/>
    <w:rsid w:val="009703F8"/>
    <w:rsid w:val="00971264"/>
    <w:rsid w:val="009738FB"/>
    <w:rsid w:val="00973AD8"/>
    <w:rsid w:val="00973E6E"/>
    <w:rsid w:val="009743C4"/>
    <w:rsid w:val="009865A9"/>
    <w:rsid w:val="00987367"/>
    <w:rsid w:val="0099071B"/>
    <w:rsid w:val="0099331E"/>
    <w:rsid w:val="00997358"/>
    <w:rsid w:val="0099737E"/>
    <w:rsid w:val="00997EB1"/>
    <w:rsid w:val="009A2832"/>
    <w:rsid w:val="009A3903"/>
    <w:rsid w:val="009A3981"/>
    <w:rsid w:val="009A3A80"/>
    <w:rsid w:val="009A686F"/>
    <w:rsid w:val="009A6A58"/>
    <w:rsid w:val="009B3487"/>
    <w:rsid w:val="009B35EB"/>
    <w:rsid w:val="009B4CE2"/>
    <w:rsid w:val="009D21B9"/>
    <w:rsid w:val="009D68FF"/>
    <w:rsid w:val="009E227D"/>
    <w:rsid w:val="009E3F91"/>
    <w:rsid w:val="009E7413"/>
    <w:rsid w:val="009F298D"/>
    <w:rsid w:val="009F6476"/>
    <w:rsid w:val="00A04A4E"/>
    <w:rsid w:val="00A063CB"/>
    <w:rsid w:val="00A077D1"/>
    <w:rsid w:val="00A07D9C"/>
    <w:rsid w:val="00A112FB"/>
    <w:rsid w:val="00A14119"/>
    <w:rsid w:val="00A14FEA"/>
    <w:rsid w:val="00A17750"/>
    <w:rsid w:val="00A22240"/>
    <w:rsid w:val="00A22280"/>
    <w:rsid w:val="00A31EB2"/>
    <w:rsid w:val="00A368CF"/>
    <w:rsid w:val="00A417A1"/>
    <w:rsid w:val="00A44B75"/>
    <w:rsid w:val="00A47C12"/>
    <w:rsid w:val="00A603BA"/>
    <w:rsid w:val="00A608D7"/>
    <w:rsid w:val="00A6194C"/>
    <w:rsid w:val="00A625E2"/>
    <w:rsid w:val="00A72465"/>
    <w:rsid w:val="00A80C92"/>
    <w:rsid w:val="00A81342"/>
    <w:rsid w:val="00A905A0"/>
    <w:rsid w:val="00A93319"/>
    <w:rsid w:val="00AA352E"/>
    <w:rsid w:val="00AA648E"/>
    <w:rsid w:val="00AB3710"/>
    <w:rsid w:val="00AB4B0F"/>
    <w:rsid w:val="00AB508F"/>
    <w:rsid w:val="00AC5849"/>
    <w:rsid w:val="00AD15A0"/>
    <w:rsid w:val="00AD432C"/>
    <w:rsid w:val="00AE3531"/>
    <w:rsid w:val="00AE3CCC"/>
    <w:rsid w:val="00AE4213"/>
    <w:rsid w:val="00AF2434"/>
    <w:rsid w:val="00B006EA"/>
    <w:rsid w:val="00B01C6C"/>
    <w:rsid w:val="00B02A6E"/>
    <w:rsid w:val="00B10F5B"/>
    <w:rsid w:val="00B12BDA"/>
    <w:rsid w:val="00B143FC"/>
    <w:rsid w:val="00B20329"/>
    <w:rsid w:val="00B2271D"/>
    <w:rsid w:val="00B2394F"/>
    <w:rsid w:val="00B23959"/>
    <w:rsid w:val="00B260C8"/>
    <w:rsid w:val="00B32CD3"/>
    <w:rsid w:val="00B3672D"/>
    <w:rsid w:val="00B36C81"/>
    <w:rsid w:val="00B3772D"/>
    <w:rsid w:val="00B4013A"/>
    <w:rsid w:val="00B4269B"/>
    <w:rsid w:val="00B42D92"/>
    <w:rsid w:val="00B449F0"/>
    <w:rsid w:val="00B52FBD"/>
    <w:rsid w:val="00B54B81"/>
    <w:rsid w:val="00B554F8"/>
    <w:rsid w:val="00B64385"/>
    <w:rsid w:val="00B7018F"/>
    <w:rsid w:val="00B738A1"/>
    <w:rsid w:val="00B80C48"/>
    <w:rsid w:val="00B840EA"/>
    <w:rsid w:val="00B86A10"/>
    <w:rsid w:val="00BA0CA3"/>
    <w:rsid w:val="00BA46FA"/>
    <w:rsid w:val="00BA7AD1"/>
    <w:rsid w:val="00BB243B"/>
    <w:rsid w:val="00BB3328"/>
    <w:rsid w:val="00BC0FDD"/>
    <w:rsid w:val="00BC1900"/>
    <w:rsid w:val="00BC22E0"/>
    <w:rsid w:val="00BD1278"/>
    <w:rsid w:val="00BD5FAD"/>
    <w:rsid w:val="00BD6DE6"/>
    <w:rsid w:val="00BE0E81"/>
    <w:rsid w:val="00BE30D8"/>
    <w:rsid w:val="00BE7053"/>
    <w:rsid w:val="00BF31FD"/>
    <w:rsid w:val="00BF723F"/>
    <w:rsid w:val="00C001F2"/>
    <w:rsid w:val="00C06C28"/>
    <w:rsid w:val="00C2109F"/>
    <w:rsid w:val="00C2287C"/>
    <w:rsid w:val="00C246C7"/>
    <w:rsid w:val="00C34ACE"/>
    <w:rsid w:val="00C34E64"/>
    <w:rsid w:val="00C40FD6"/>
    <w:rsid w:val="00C47608"/>
    <w:rsid w:val="00C50568"/>
    <w:rsid w:val="00C531DA"/>
    <w:rsid w:val="00C53ED5"/>
    <w:rsid w:val="00C55013"/>
    <w:rsid w:val="00C601CA"/>
    <w:rsid w:val="00C608B5"/>
    <w:rsid w:val="00C62738"/>
    <w:rsid w:val="00C63F32"/>
    <w:rsid w:val="00C64B8E"/>
    <w:rsid w:val="00C7502E"/>
    <w:rsid w:val="00C83EE5"/>
    <w:rsid w:val="00C875A4"/>
    <w:rsid w:val="00C92790"/>
    <w:rsid w:val="00C96A0B"/>
    <w:rsid w:val="00C97356"/>
    <w:rsid w:val="00CA0732"/>
    <w:rsid w:val="00CB147C"/>
    <w:rsid w:val="00CB2B18"/>
    <w:rsid w:val="00CB2E37"/>
    <w:rsid w:val="00CB60D0"/>
    <w:rsid w:val="00CC0C5F"/>
    <w:rsid w:val="00CC3886"/>
    <w:rsid w:val="00CC3AB7"/>
    <w:rsid w:val="00CC6B8D"/>
    <w:rsid w:val="00CD255F"/>
    <w:rsid w:val="00CD2D8C"/>
    <w:rsid w:val="00CD6A0F"/>
    <w:rsid w:val="00CE2ADF"/>
    <w:rsid w:val="00CE5425"/>
    <w:rsid w:val="00CE57A2"/>
    <w:rsid w:val="00CE6D38"/>
    <w:rsid w:val="00CE76D5"/>
    <w:rsid w:val="00CE7CBD"/>
    <w:rsid w:val="00D01156"/>
    <w:rsid w:val="00D05ADD"/>
    <w:rsid w:val="00D06CA0"/>
    <w:rsid w:val="00D10E06"/>
    <w:rsid w:val="00D11A14"/>
    <w:rsid w:val="00D14DF8"/>
    <w:rsid w:val="00D170A2"/>
    <w:rsid w:val="00D22A4C"/>
    <w:rsid w:val="00D25ACB"/>
    <w:rsid w:val="00D26D95"/>
    <w:rsid w:val="00D27721"/>
    <w:rsid w:val="00D3214A"/>
    <w:rsid w:val="00D36BD5"/>
    <w:rsid w:val="00D403D5"/>
    <w:rsid w:val="00D42929"/>
    <w:rsid w:val="00D43069"/>
    <w:rsid w:val="00D5088D"/>
    <w:rsid w:val="00D633C2"/>
    <w:rsid w:val="00D64F6A"/>
    <w:rsid w:val="00D70DD1"/>
    <w:rsid w:val="00D72D16"/>
    <w:rsid w:val="00D741A3"/>
    <w:rsid w:val="00D7560D"/>
    <w:rsid w:val="00D76554"/>
    <w:rsid w:val="00D8164B"/>
    <w:rsid w:val="00D82E6B"/>
    <w:rsid w:val="00D90540"/>
    <w:rsid w:val="00D95546"/>
    <w:rsid w:val="00D96B46"/>
    <w:rsid w:val="00D9743B"/>
    <w:rsid w:val="00D97718"/>
    <w:rsid w:val="00D97CD0"/>
    <w:rsid w:val="00D97E7D"/>
    <w:rsid w:val="00DA0531"/>
    <w:rsid w:val="00DA3016"/>
    <w:rsid w:val="00DA380F"/>
    <w:rsid w:val="00DA4B17"/>
    <w:rsid w:val="00DA621B"/>
    <w:rsid w:val="00DA67C7"/>
    <w:rsid w:val="00DB11D0"/>
    <w:rsid w:val="00DB5C0A"/>
    <w:rsid w:val="00DB6D1E"/>
    <w:rsid w:val="00DC173E"/>
    <w:rsid w:val="00DC6BFA"/>
    <w:rsid w:val="00DC735B"/>
    <w:rsid w:val="00DD13E2"/>
    <w:rsid w:val="00DD32C0"/>
    <w:rsid w:val="00DD6852"/>
    <w:rsid w:val="00DD79E0"/>
    <w:rsid w:val="00DE054A"/>
    <w:rsid w:val="00DE1B70"/>
    <w:rsid w:val="00DE684B"/>
    <w:rsid w:val="00DF003C"/>
    <w:rsid w:val="00DF0645"/>
    <w:rsid w:val="00DF2B89"/>
    <w:rsid w:val="00DF4501"/>
    <w:rsid w:val="00DF62A4"/>
    <w:rsid w:val="00DF7715"/>
    <w:rsid w:val="00E02A52"/>
    <w:rsid w:val="00E077A5"/>
    <w:rsid w:val="00E07BD8"/>
    <w:rsid w:val="00E1072D"/>
    <w:rsid w:val="00E10BB4"/>
    <w:rsid w:val="00E160C7"/>
    <w:rsid w:val="00E168E5"/>
    <w:rsid w:val="00E20B93"/>
    <w:rsid w:val="00E23DF0"/>
    <w:rsid w:val="00E31BD6"/>
    <w:rsid w:val="00E400AB"/>
    <w:rsid w:val="00E439F1"/>
    <w:rsid w:val="00E47913"/>
    <w:rsid w:val="00E53ACB"/>
    <w:rsid w:val="00E632AA"/>
    <w:rsid w:val="00E63D4F"/>
    <w:rsid w:val="00E65E29"/>
    <w:rsid w:val="00E7159B"/>
    <w:rsid w:val="00E71827"/>
    <w:rsid w:val="00E76617"/>
    <w:rsid w:val="00E774E4"/>
    <w:rsid w:val="00E854AF"/>
    <w:rsid w:val="00E93992"/>
    <w:rsid w:val="00EA1F89"/>
    <w:rsid w:val="00EA597E"/>
    <w:rsid w:val="00EB0A6E"/>
    <w:rsid w:val="00EB23BA"/>
    <w:rsid w:val="00EB79CD"/>
    <w:rsid w:val="00EC0EE1"/>
    <w:rsid w:val="00EC5C70"/>
    <w:rsid w:val="00EC5E3E"/>
    <w:rsid w:val="00EC770C"/>
    <w:rsid w:val="00ED255A"/>
    <w:rsid w:val="00ED255B"/>
    <w:rsid w:val="00ED5615"/>
    <w:rsid w:val="00ED7713"/>
    <w:rsid w:val="00EE2200"/>
    <w:rsid w:val="00EE2942"/>
    <w:rsid w:val="00EE2A41"/>
    <w:rsid w:val="00EE608E"/>
    <w:rsid w:val="00EE6BC3"/>
    <w:rsid w:val="00EF64CD"/>
    <w:rsid w:val="00EF7B7D"/>
    <w:rsid w:val="00F01245"/>
    <w:rsid w:val="00F0351B"/>
    <w:rsid w:val="00F051C8"/>
    <w:rsid w:val="00F10DEE"/>
    <w:rsid w:val="00F11FA7"/>
    <w:rsid w:val="00F1200E"/>
    <w:rsid w:val="00F15D2B"/>
    <w:rsid w:val="00F2090F"/>
    <w:rsid w:val="00F22566"/>
    <w:rsid w:val="00F35D59"/>
    <w:rsid w:val="00F40374"/>
    <w:rsid w:val="00F47A77"/>
    <w:rsid w:val="00F47BA8"/>
    <w:rsid w:val="00F55762"/>
    <w:rsid w:val="00F558F7"/>
    <w:rsid w:val="00F56371"/>
    <w:rsid w:val="00F57557"/>
    <w:rsid w:val="00F621AE"/>
    <w:rsid w:val="00F727B0"/>
    <w:rsid w:val="00F83218"/>
    <w:rsid w:val="00F83858"/>
    <w:rsid w:val="00F84570"/>
    <w:rsid w:val="00F853C3"/>
    <w:rsid w:val="00F952C8"/>
    <w:rsid w:val="00FA4C4E"/>
    <w:rsid w:val="00FA4EBF"/>
    <w:rsid w:val="00FB0C03"/>
    <w:rsid w:val="00FB21F4"/>
    <w:rsid w:val="00FB4BBD"/>
    <w:rsid w:val="00FB5A6F"/>
    <w:rsid w:val="00FB6EFA"/>
    <w:rsid w:val="00FB7484"/>
    <w:rsid w:val="00FD20C6"/>
    <w:rsid w:val="00FD2E24"/>
    <w:rsid w:val="00FD3F68"/>
    <w:rsid w:val="00FD4599"/>
    <w:rsid w:val="00FD4784"/>
    <w:rsid w:val="00FD65FE"/>
    <w:rsid w:val="00FE06E5"/>
    <w:rsid w:val="00FE1BF4"/>
    <w:rsid w:val="00FE69D7"/>
    <w:rsid w:val="00FF155A"/>
    <w:rsid w:val="00FF48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paragraph" w:styleId="Ttulo6">
    <w:name w:val="heading 6"/>
    <w:basedOn w:val="Normal"/>
    <w:link w:val="Ttulo6Car"/>
    <w:uiPriority w:val="9"/>
    <w:qFormat/>
    <w:rsid w:val="004F6E77"/>
    <w:pPr>
      <w:spacing w:before="100" w:beforeAutospacing="1" w:after="100" w:afterAutospacing="1" w:line="240" w:lineRule="auto"/>
      <w:outlineLvl w:val="5"/>
    </w:pPr>
    <w:rPr>
      <w:rFonts w:ascii="Times New Roman" w:eastAsia="Times New Roman" w:hAnsi="Times New Roman" w:cs="Times New Roman"/>
      <w:b/>
      <w:bCs/>
      <w:sz w:val="15"/>
      <w:szCs w:val="15"/>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table" w:styleId="Tablaconcuadrcula">
    <w:name w:val="Table Grid"/>
    <w:basedOn w:val="Tablanormal"/>
    <w:uiPriority w:val="39"/>
    <w:rsid w:val="005A56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F6E7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6Car">
    <w:name w:val="Título 6 Car"/>
    <w:basedOn w:val="Fuentedeprrafopredeter"/>
    <w:link w:val="Ttulo6"/>
    <w:uiPriority w:val="9"/>
    <w:rsid w:val="004F6E77"/>
    <w:rPr>
      <w:rFonts w:ascii="Times New Roman" w:eastAsia="Times New Roman" w:hAnsi="Times New Roman" w:cs="Times New Roman"/>
      <w:b/>
      <w:bCs/>
      <w:sz w:val="15"/>
      <w:szCs w:val="15"/>
      <w:lang w:eastAsia="es-MX"/>
    </w:rPr>
  </w:style>
  <w:style w:type="character" w:styleId="Hipervnculovisitado">
    <w:name w:val="FollowedHyperlink"/>
    <w:basedOn w:val="Fuentedeprrafopredeter"/>
    <w:uiPriority w:val="99"/>
    <w:semiHidden/>
    <w:unhideWhenUsed/>
    <w:rsid w:val="004046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238709690">
      <w:bodyDiv w:val="1"/>
      <w:marLeft w:val="0"/>
      <w:marRight w:val="0"/>
      <w:marTop w:val="0"/>
      <w:marBottom w:val="0"/>
      <w:divBdr>
        <w:top w:val="none" w:sz="0" w:space="0" w:color="auto"/>
        <w:left w:val="none" w:sz="0" w:space="0" w:color="auto"/>
        <w:bottom w:val="none" w:sz="0" w:space="0" w:color="auto"/>
        <w:right w:val="none" w:sz="0" w:space="0" w:color="auto"/>
      </w:divBdr>
    </w:div>
    <w:div w:id="281887578">
      <w:bodyDiv w:val="1"/>
      <w:marLeft w:val="0"/>
      <w:marRight w:val="0"/>
      <w:marTop w:val="0"/>
      <w:marBottom w:val="0"/>
      <w:divBdr>
        <w:top w:val="none" w:sz="0" w:space="0" w:color="auto"/>
        <w:left w:val="none" w:sz="0" w:space="0" w:color="auto"/>
        <w:bottom w:val="none" w:sz="0" w:space="0" w:color="auto"/>
        <w:right w:val="none" w:sz="0" w:space="0" w:color="auto"/>
      </w:divBdr>
    </w:div>
    <w:div w:id="421606298">
      <w:bodyDiv w:val="1"/>
      <w:marLeft w:val="0"/>
      <w:marRight w:val="0"/>
      <w:marTop w:val="0"/>
      <w:marBottom w:val="0"/>
      <w:divBdr>
        <w:top w:val="none" w:sz="0" w:space="0" w:color="auto"/>
        <w:left w:val="none" w:sz="0" w:space="0" w:color="auto"/>
        <w:bottom w:val="none" w:sz="0" w:space="0" w:color="auto"/>
        <w:right w:val="none" w:sz="0" w:space="0" w:color="auto"/>
      </w:divBdr>
    </w:div>
    <w:div w:id="459037236">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587426145">
      <w:bodyDiv w:val="1"/>
      <w:marLeft w:val="0"/>
      <w:marRight w:val="0"/>
      <w:marTop w:val="0"/>
      <w:marBottom w:val="0"/>
      <w:divBdr>
        <w:top w:val="none" w:sz="0" w:space="0" w:color="auto"/>
        <w:left w:val="none" w:sz="0" w:space="0" w:color="auto"/>
        <w:bottom w:val="none" w:sz="0" w:space="0" w:color="auto"/>
        <w:right w:val="none" w:sz="0" w:space="0" w:color="auto"/>
      </w:divBdr>
      <w:divsChild>
        <w:div w:id="1440222713">
          <w:marLeft w:val="0"/>
          <w:marRight w:val="0"/>
          <w:marTop w:val="0"/>
          <w:marBottom w:val="0"/>
          <w:divBdr>
            <w:top w:val="none" w:sz="0" w:space="0" w:color="auto"/>
            <w:left w:val="none" w:sz="0" w:space="0" w:color="auto"/>
            <w:bottom w:val="none" w:sz="0" w:space="0" w:color="auto"/>
            <w:right w:val="none" w:sz="0" w:space="0" w:color="auto"/>
          </w:divBdr>
        </w:div>
      </w:divsChild>
    </w:div>
    <w:div w:id="712536120">
      <w:bodyDiv w:val="1"/>
      <w:marLeft w:val="0"/>
      <w:marRight w:val="0"/>
      <w:marTop w:val="0"/>
      <w:marBottom w:val="0"/>
      <w:divBdr>
        <w:top w:val="none" w:sz="0" w:space="0" w:color="auto"/>
        <w:left w:val="none" w:sz="0" w:space="0" w:color="auto"/>
        <w:bottom w:val="none" w:sz="0" w:space="0" w:color="auto"/>
        <w:right w:val="none" w:sz="0" w:space="0" w:color="auto"/>
      </w:divBdr>
    </w:div>
    <w:div w:id="743915645">
      <w:bodyDiv w:val="1"/>
      <w:marLeft w:val="0"/>
      <w:marRight w:val="0"/>
      <w:marTop w:val="0"/>
      <w:marBottom w:val="0"/>
      <w:divBdr>
        <w:top w:val="none" w:sz="0" w:space="0" w:color="auto"/>
        <w:left w:val="none" w:sz="0" w:space="0" w:color="auto"/>
        <w:bottom w:val="none" w:sz="0" w:space="0" w:color="auto"/>
        <w:right w:val="none" w:sz="0" w:space="0" w:color="auto"/>
      </w:divBdr>
    </w:div>
    <w:div w:id="786463819">
      <w:bodyDiv w:val="1"/>
      <w:marLeft w:val="0"/>
      <w:marRight w:val="0"/>
      <w:marTop w:val="0"/>
      <w:marBottom w:val="0"/>
      <w:divBdr>
        <w:top w:val="none" w:sz="0" w:space="0" w:color="auto"/>
        <w:left w:val="none" w:sz="0" w:space="0" w:color="auto"/>
        <w:bottom w:val="none" w:sz="0" w:space="0" w:color="auto"/>
        <w:right w:val="none" w:sz="0" w:space="0" w:color="auto"/>
      </w:divBdr>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885147450">
      <w:bodyDiv w:val="1"/>
      <w:marLeft w:val="0"/>
      <w:marRight w:val="0"/>
      <w:marTop w:val="0"/>
      <w:marBottom w:val="0"/>
      <w:divBdr>
        <w:top w:val="none" w:sz="0" w:space="0" w:color="auto"/>
        <w:left w:val="none" w:sz="0" w:space="0" w:color="auto"/>
        <w:bottom w:val="none" w:sz="0" w:space="0" w:color="auto"/>
        <w:right w:val="none" w:sz="0" w:space="0" w:color="auto"/>
      </w:divBdr>
      <w:divsChild>
        <w:div w:id="2036422102">
          <w:marLeft w:val="0"/>
          <w:marRight w:val="0"/>
          <w:marTop w:val="0"/>
          <w:marBottom w:val="0"/>
          <w:divBdr>
            <w:top w:val="none" w:sz="0" w:space="0" w:color="auto"/>
            <w:left w:val="none" w:sz="0" w:space="0" w:color="auto"/>
            <w:bottom w:val="none" w:sz="0" w:space="0" w:color="auto"/>
            <w:right w:val="none" w:sz="0" w:space="0" w:color="auto"/>
          </w:divBdr>
        </w:div>
      </w:divsChild>
    </w:div>
    <w:div w:id="941111630">
      <w:bodyDiv w:val="1"/>
      <w:marLeft w:val="0"/>
      <w:marRight w:val="0"/>
      <w:marTop w:val="0"/>
      <w:marBottom w:val="0"/>
      <w:divBdr>
        <w:top w:val="none" w:sz="0" w:space="0" w:color="auto"/>
        <w:left w:val="none" w:sz="0" w:space="0" w:color="auto"/>
        <w:bottom w:val="none" w:sz="0" w:space="0" w:color="auto"/>
        <w:right w:val="none" w:sz="0" w:space="0" w:color="auto"/>
      </w:divBdr>
    </w:div>
    <w:div w:id="947658750">
      <w:bodyDiv w:val="1"/>
      <w:marLeft w:val="0"/>
      <w:marRight w:val="0"/>
      <w:marTop w:val="0"/>
      <w:marBottom w:val="0"/>
      <w:divBdr>
        <w:top w:val="none" w:sz="0" w:space="0" w:color="auto"/>
        <w:left w:val="none" w:sz="0" w:space="0" w:color="auto"/>
        <w:bottom w:val="none" w:sz="0" w:space="0" w:color="auto"/>
        <w:right w:val="none" w:sz="0" w:space="0" w:color="auto"/>
      </w:divBdr>
      <w:divsChild>
        <w:div w:id="523784556">
          <w:marLeft w:val="0"/>
          <w:marRight w:val="0"/>
          <w:marTop w:val="0"/>
          <w:marBottom w:val="0"/>
          <w:divBdr>
            <w:top w:val="none" w:sz="0" w:space="0" w:color="auto"/>
            <w:left w:val="none" w:sz="0" w:space="0" w:color="auto"/>
            <w:bottom w:val="none" w:sz="0" w:space="0" w:color="auto"/>
            <w:right w:val="none" w:sz="0" w:space="0" w:color="auto"/>
          </w:divBdr>
        </w:div>
      </w:divsChild>
    </w:div>
    <w:div w:id="998117268">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092971426">
      <w:bodyDiv w:val="1"/>
      <w:marLeft w:val="0"/>
      <w:marRight w:val="0"/>
      <w:marTop w:val="0"/>
      <w:marBottom w:val="0"/>
      <w:divBdr>
        <w:top w:val="none" w:sz="0" w:space="0" w:color="auto"/>
        <w:left w:val="none" w:sz="0" w:space="0" w:color="auto"/>
        <w:bottom w:val="none" w:sz="0" w:space="0" w:color="auto"/>
        <w:right w:val="none" w:sz="0" w:space="0" w:color="auto"/>
      </w:divBdr>
    </w:div>
    <w:div w:id="1270814078">
      <w:bodyDiv w:val="1"/>
      <w:marLeft w:val="0"/>
      <w:marRight w:val="0"/>
      <w:marTop w:val="0"/>
      <w:marBottom w:val="0"/>
      <w:divBdr>
        <w:top w:val="none" w:sz="0" w:space="0" w:color="auto"/>
        <w:left w:val="none" w:sz="0" w:space="0" w:color="auto"/>
        <w:bottom w:val="none" w:sz="0" w:space="0" w:color="auto"/>
        <w:right w:val="none" w:sz="0" w:space="0" w:color="auto"/>
      </w:divBdr>
    </w:div>
    <w:div w:id="1314917492">
      <w:bodyDiv w:val="1"/>
      <w:marLeft w:val="0"/>
      <w:marRight w:val="0"/>
      <w:marTop w:val="0"/>
      <w:marBottom w:val="0"/>
      <w:divBdr>
        <w:top w:val="none" w:sz="0" w:space="0" w:color="auto"/>
        <w:left w:val="none" w:sz="0" w:space="0" w:color="auto"/>
        <w:bottom w:val="none" w:sz="0" w:space="0" w:color="auto"/>
        <w:right w:val="none" w:sz="0" w:space="0" w:color="auto"/>
      </w:divBdr>
      <w:divsChild>
        <w:div w:id="351960416">
          <w:marLeft w:val="0"/>
          <w:marRight w:val="0"/>
          <w:marTop w:val="0"/>
          <w:marBottom w:val="0"/>
          <w:divBdr>
            <w:top w:val="none" w:sz="0" w:space="0" w:color="auto"/>
            <w:left w:val="none" w:sz="0" w:space="0" w:color="auto"/>
            <w:bottom w:val="none" w:sz="0" w:space="0" w:color="auto"/>
            <w:right w:val="none" w:sz="0" w:space="0" w:color="auto"/>
          </w:divBdr>
        </w:div>
      </w:divsChild>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82710226">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899969427">
      <w:bodyDiv w:val="1"/>
      <w:marLeft w:val="0"/>
      <w:marRight w:val="0"/>
      <w:marTop w:val="0"/>
      <w:marBottom w:val="0"/>
      <w:divBdr>
        <w:top w:val="none" w:sz="0" w:space="0" w:color="auto"/>
        <w:left w:val="none" w:sz="0" w:space="0" w:color="auto"/>
        <w:bottom w:val="none" w:sz="0" w:space="0" w:color="auto"/>
        <w:right w:val="none" w:sz="0" w:space="0" w:color="auto"/>
      </w:divBdr>
    </w:div>
    <w:div w:id="1932466226">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4B530-DAC1-4B77-A880-D0DA28F5C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37</Pages>
  <Words>6702</Words>
  <Characters>36863</Characters>
  <Application>Microsoft Office Word</Application>
  <DocSecurity>0</DocSecurity>
  <Lines>307</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2019-06-06T02:17:00Z</cp:lastPrinted>
  <dcterms:created xsi:type="dcterms:W3CDTF">2021-06-10T02:23:00Z</dcterms:created>
  <dcterms:modified xsi:type="dcterms:W3CDTF">2021-08-03T18:17:00Z</dcterms:modified>
</cp:coreProperties>
</file>