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250" w:rsidRPr="0024200F" w:rsidRDefault="00E73250" w:rsidP="00CC5B56">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70431">
        <w:rPr>
          <w:rFonts w:ascii="Palatino Linotype" w:hAnsi="Palatino Linotype"/>
        </w:rPr>
        <w:t xml:space="preserve"> siete de julio </w:t>
      </w:r>
      <w:r>
        <w:rPr>
          <w:rFonts w:ascii="Palatino Linotype" w:hAnsi="Palatino Linotype"/>
        </w:rPr>
        <w:t>de dos mil veintiuno</w:t>
      </w:r>
      <w:r w:rsidRPr="0024200F">
        <w:rPr>
          <w:rFonts w:ascii="Palatino Linotype" w:hAnsi="Palatino Linotype"/>
        </w:rPr>
        <w:t>.</w:t>
      </w:r>
    </w:p>
    <w:p w:rsidR="00E73250" w:rsidRPr="0024200F" w:rsidRDefault="00E73250" w:rsidP="00CC5B56">
      <w:pPr>
        <w:spacing w:line="360" w:lineRule="auto"/>
        <w:jc w:val="both"/>
        <w:rPr>
          <w:rFonts w:ascii="Palatino Linotype" w:hAnsi="Palatino Linotype"/>
        </w:rPr>
      </w:pPr>
    </w:p>
    <w:p w:rsidR="00E73250" w:rsidRPr="0024200F" w:rsidRDefault="00E73250" w:rsidP="00CC5B56">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Pr="0024200F">
        <w:rPr>
          <w:rFonts w:ascii="Palatino Linotype" w:hAnsi="Palatino Linotype"/>
          <w:b/>
        </w:rPr>
        <w:t>0</w:t>
      </w:r>
      <w:r>
        <w:rPr>
          <w:rFonts w:ascii="Palatino Linotype" w:hAnsi="Palatino Linotype"/>
          <w:b/>
        </w:rPr>
        <w:t xml:space="preserve">2635/INFOEM/IP/RR/2021 </w:t>
      </w:r>
      <w:r w:rsidRPr="0024200F">
        <w:rPr>
          <w:rFonts w:ascii="Palatino Linotype" w:hAnsi="Palatino Linotype"/>
        </w:rPr>
        <w:t>promovido por</w:t>
      </w:r>
      <w:r w:rsidR="00970431">
        <w:rPr>
          <w:rFonts w:ascii="Palatino Linotype" w:hAnsi="Palatino Linotype"/>
        </w:rPr>
        <w:t xml:space="preserve"> un particular que al momento de ingresar la solicitud de información y de interponer el recurso de revisión, señalo como nombre o seudónimo para ser identificado el de </w:t>
      </w:r>
      <w:r w:rsidR="00B863A3">
        <w:rPr>
          <w:rFonts w:ascii="Palatino Linotype" w:hAnsi="Palatino Linotype"/>
          <w:b/>
        </w:rPr>
        <w:t>xxxxxxxxxxxxxxxxxxxxxxxxxxxxxx</w:t>
      </w:r>
      <w:bookmarkStart w:id="0" w:name="_GoBack"/>
      <w:bookmarkEnd w:id="0"/>
      <w:r>
        <w:rPr>
          <w:rFonts w:ascii="Palatino Linotype" w:hAnsi="Palatino Linotype"/>
        </w:rPr>
        <w:t xml:space="preserve">, quien en </w:t>
      </w:r>
      <w:r w:rsidRPr="0024200F">
        <w:rPr>
          <w:rFonts w:ascii="Palatino Linotype" w:hAnsi="Palatino Linotype"/>
        </w:rPr>
        <w:t>lo sucesivo</w:t>
      </w:r>
      <w:r>
        <w:rPr>
          <w:rFonts w:ascii="Palatino Linotype" w:hAnsi="Palatino Linotype"/>
        </w:rPr>
        <w:t xml:space="preserve"> y para efectos prácticos se le denominara como</w:t>
      </w:r>
      <w:r w:rsidRPr="0024200F">
        <w:rPr>
          <w:rFonts w:ascii="Palatino Linotype" w:hAnsi="Palatino Linotype"/>
        </w:rPr>
        <w:t xml:space="preserve"> </w:t>
      </w:r>
      <w:r>
        <w:rPr>
          <w:rFonts w:ascii="Palatino Linotype" w:hAnsi="Palatino Linotype"/>
          <w:b/>
        </w:rPr>
        <w:t>el</w:t>
      </w:r>
      <w:r w:rsidRPr="0024200F">
        <w:rPr>
          <w:rFonts w:ascii="Palatino Linotype" w:hAnsi="Palatino Linotype"/>
          <w:b/>
        </w:rPr>
        <w:t xml:space="preserve"> </w:t>
      </w:r>
      <w:r>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 de</w:t>
      </w:r>
      <w:r>
        <w:rPr>
          <w:rFonts w:ascii="Palatino Linotype" w:hAnsi="Palatino Linotype"/>
        </w:rPr>
        <w:t>l</w:t>
      </w:r>
      <w:r w:rsidRPr="0024200F">
        <w:rPr>
          <w:rFonts w:ascii="Palatino Linotype" w:hAnsi="Palatino Linotype"/>
        </w:rPr>
        <w:t xml:space="preserve"> </w:t>
      </w:r>
      <w:r w:rsidRPr="00E73250">
        <w:rPr>
          <w:rFonts w:ascii="Palatino Linotype" w:hAnsi="Palatino Linotype"/>
          <w:b/>
        </w:rPr>
        <w:t>Partido Movimiento Ciudadano</w:t>
      </w:r>
      <w:r w:rsidRPr="0024200F">
        <w:rPr>
          <w:rFonts w:ascii="Palatino Linotype" w:hAnsi="Palatino Linotype"/>
        </w:rPr>
        <w:t xml:space="preserve">, en lo sucesivo </w:t>
      </w:r>
      <w:r w:rsidRPr="0024200F">
        <w:rPr>
          <w:rFonts w:ascii="Palatino Linotype" w:hAnsi="Palatino Linotype"/>
          <w:b/>
        </w:rPr>
        <w:t xml:space="preserve">el </w:t>
      </w:r>
      <w:r>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E73250" w:rsidRPr="002478BC" w:rsidRDefault="00E73250" w:rsidP="00CC5B56">
      <w:pPr>
        <w:spacing w:line="360" w:lineRule="auto"/>
        <w:jc w:val="center"/>
        <w:rPr>
          <w:rFonts w:ascii="Palatino Linotype" w:hAnsi="Palatino Linotype"/>
          <w:b/>
          <w:bCs/>
          <w:spacing w:val="60"/>
          <w:lang w:val="es-ES_tradnl"/>
        </w:rPr>
      </w:pPr>
    </w:p>
    <w:p w:rsidR="00E73250" w:rsidRPr="0024200F" w:rsidRDefault="00E73250" w:rsidP="00CC5B5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E73250" w:rsidRPr="0024200F" w:rsidRDefault="00E73250" w:rsidP="00CC5B56">
      <w:pPr>
        <w:spacing w:line="360" w:lineRule="auto"/>
        <w:jc w:val="center"/>
        <w:rPr>
          <w:rFonts w:ascii="Palatino Linotype" w:hAnsi="Palatino Linotype"/>
          <w:b/>
          <w:bCs/>
          <w:spacing w:val="60"/>
          <w:lang w:val="es-ES_tradnl"/>
        </w:rPr>
      </w:pPr>
    </w:p>
    <w:p w:rsidR="00E73250" w:rsidRPr="0024200F" w:rsidRDefault="00E73250" w:rsidP="00CC5B56">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veintisiete de abril de dos mil veintiuno, el </w:t>
      </w:r>
      <w:r w:rsidRPr="008E39BB">
        <w:rPr>
          <w:rFonts w:ascii="Palatino Linotype" w:hAnsi="Palatino Linotype"/>
          <w:b/>
        </w:rPr>
        <w:t>Recurrente</w:t>
      </w:r>
      <w:r>
        <w:rPr>
          <w:rFonts w:ascii="Palatino Linotype" w:hAnsi="Palatino Linotype"/>
        </w:rPr>
        <w:t xml:space="preserve"> presentó a través del</w:t>
      </w:r>
      <w:r w:rsidRPr="0024200F">
        <w:rPr>
          <w:rFonts w:ascii="Palatino Linotype" w:hAnsi="Palatino Linotype"/>
        </w:rPr>
        <w:t xml:space="preserve"> Sistema</w:t>
      </w:r>
      <w:r w:rsidR="00A960B2">
        <w:rPr>
          <w:rFonts w:ascii="Palatino Linotype" w:hAnsi="Palatino Linotype"/>
        </w:rPr>
        <w:t xml:space="preserve"> de Plataforma Nacional de Transparencia </w:t>
      </w:r>
      <w:r w:rsidR="00A960B2" w:rsidRPr="00A960B2">
        <w:rPr>
          <w:rFonts w:ascii="Palatino Linotype" w:hAnsi="Palatino Linotype"/>
          <w:b/>
        </w:rPr>
        <w:t>PNT</w:t>
      </w:r>
      <w:r w:rsidR="00A960B2">
        <w:rPr>
          <w:rFonts w:ascii="Palatino Linotype" w:hAnsi="Palatino Linotype"/>
        </w:rPr>
        <w:t>, la cual se encuentra intercomunicada con el Sistema</w:t>
      </w:r>
      <w:r w:rsidRPr="0024200F">
        <w:rPr>
          <w:rFonts w:ascii="Palatino Linotype" w:hAnsi="Palatino Linotype"/>
        </w:rPr>
        <w:t xml:space="preserve">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 asignó el número de expediente </w:t>
      </w:r>
      <w:r w:rsidRPr="00E73250">
        <w:rPr>
          <w:rFonts w:ascii="Palatino Linotype" w:hAnsi="Palatino Linotype"/>
          <w:b/>
        </w:rPr>
        <w:t>00017/PMCIU/IP/2021</w:t>
      </w:r>
      <w:r>
        <w:rPr>
          <w:rFonts w:ascii="Palatino Linotype" w:hAnsi="Palatino Linotype"/>
          <w:b/>
          <w:bCs/>
        </w:rPr>
        <w:t xml:space="preserve">, </w:t>
      </w:r>
      <w:r w:rsidRPr="0024200F">
        <w:rPr>
          <w:rFonts w:ascii="Palatino Linotype" w:hAnsi="Palatino Linotype"/>
        </w:rPr>
        <w:t>mediante la cual solicitó, lo siguiente:</w:t>
      </w:r>
    </w:p>
    <w:p w:rsidR="00E73250" w:rsidRDefault="00E73250" w:rsidP="00CC5B56">
      <w:pPr>
        <w:spacing w:line="360" w:lineRule="auto"/>
        <w:jc w:val="both"/>
        <w:rPr>
          <w:rFonts w:ascii="Palatino Linotype" w:hAnsi="Palatino Linotype" w:cs="Arial"/>
        </w:rPr>
      </w:pPr>
    </w:p>
    <w:p w:rsidR="00E73250" w:rsidRDefault="00E73250" w:rsidP="00CC5B56">
      <w:pPr>
        <w:ind w:left="567" w:right="616"/>
        <w:jc w:val="both"/>
        <w:rPr>
          <w:rFonts w:ascii="Palatino Linotype" w:hAnsi="Palatino Linotype"/>
          <w:bCs/>
          <w:sz w:val="22"/>
        </w:rPr>
      </w:pPr>
      <w:r w:rsidRPr="00157DDD">
        <w:rPr>
          <w:rFonts w:ascii="Palatino Linotype" w:hAnsi="Palatino Linotype"/>
          <w:bCs/>
          <w:i/>
          <w:sz w:val="22"/>
        </w:rPr>
        <w:t>“</w:t>
      </w:r>
      <w:r w:rsidRPr="00E73250">
        <w:rPr>
          <w:rFonts w:ascii="Palatino Linotype" w:hAnsi="Palatino Linotype"/>
          <w:bCs/>
          <w:i/>
          <w:sz w:val="22"/>
        </w:rPr>
        <w:t xml:space="preserve">Desde que llego de gobernador a la fecha que </w:t>
      </w:r>
      <w:proofErr w:type="spellStart"/>
      <w:r w:rsidRPr="00E73250">
        <w:rPr>
          <w:rFonts w:ascii="Palatino Linotype" w:hAnsi="Palatino Linotype"/>
          <w:bCs/>
          <w:i/>
          <w:sz w:val="22"/>
        </w:rPr>
        <w:t>de</w:t>
      </w:r>
      <w:proofErr w:type="spellEnd"/>
      <w:r w:rsidRPr="00E73250">
        <w:rPr>
          <w:rFonts w:ascii="Palatino Linotype" w:hAnsi="Palatino Linotype"/>
          <w:bCs/>
          <w:i/>
          <w:sz w:val="22"/>
        </w:rPr>
        <w:t xml:space="preserve"> respuesta / 1 cuanto invirtió en seguridad detallado con máxima publicidad , salarios, </w:t>
      </w:r>
      <w:proofErr w:type="spellStart"/>
      <w:r w:rsidRPr="00E73250">
        <w:rPr>
          <w:rFonts w:ascii="Palatino Linotype" w:hAnsi="Palatino Linotype"/>
          <w:bCs/>
          <w:i/>
          <w:sz w:val="22"/>
        </w:rPr>
        <w:t>numero</w:t>
      </w:r>
      <w:proofErr w:type="spellEnd"/>
      <w:r w:rsidRPr="00E73250">
        <w:rPr>
          <w:rFonts w:ascii="Palatino Linotype" w:hAnsi="Palatino Linotype"/>
          <w:bCs/>
          <w:i/>
          <w:sz w:val="22"/>
        </w:rPr>
        <w:t xml:space="preserve"> de trabajadores y monto erogado en bienes para seguridad, sin omitir contratos de patrullas, equipo para seguridad, capacitación y Cámaras en las poblaciones con su C5 , monto de recursos federales recibidos </w:t>
      </w:r>
      <w:r w:rsidRPr="00E73250">
        <w:rPr>
          <w:rFonts w:ascii="Palatino Linotype" w:hAnsi="Palatino Linotype"/>
          <w:bCs/>
          <w:i/>
          <w:sz w:val="22"/>
        </w:rPr>
        <w:lastRenderedPageBreak/>
        <w:t xml:space="preserve">y en que se erogaron. En la FGJEDO, cuantas carpetas recibió por delitos cometidos </w:t>
      </w:r>
      <w:proofErr w:type="spellStart"/>
      <w:r w:rsidRPr="00E73250">
        <w:rPr>
          <w:rFonts w:ascii="Palatino Linotype" w:hAnsi="Palatino Linotype"/>
          <w:bCs/>
          <w:i/>
          <w:sz w:val="22"/>
        </w:rPr>
        <w:t>cometidos</w:t>
      </w:r>
      <w:proofErr w:type="spellEnd"/>
      <w:r w:rsidRPr="00E73250">
        <w:rPr>
          <w:rFonts w:ascii="Palatino Linotype" w:hAnsi="Palatino Linotype"/>
          <w:bCs/>
          <w:i/>
          <w:sz w:val="22"/>
        </w:rPr>
        <w:t xml:space="preserve"> contra mujeres y menores de edad, resultado concreto a la fecha de cada una de ellas. Cuantos funcionarios tienen para atender estos delitos., cuanto se </w:t>
      </w:r>
      <w:proofErr w:type="spellStart"/>
      <w:r w:rsidRPr="00E73250">
        <w:rPr>
          <w:rFonts w:ascii="Palatino Linotype" w:hAnsi="Palatino Linotype"/>
          <w:bCs/>
          <w:i/>
          <w:sz w:val="22"/>
        </w:rPr>
        <w:t>gasto</w:t>
      </w:r>
      <w:proofErr w:type="spellEnd"/>
      <w:r w:rsidRPr="00E73250">
        <w:rPr>
          <w:rFonts w:ascii="Palatino Linotype" w:hAnsi="Palatino Linotype"/>
          <w:bCs/>
          <w:i/>
          <w:sz w:val="22"/>
        </w:rPr>
        <w:t xml:space="preserve"> en salarios y compras de bienes para atender las carpetas o denuncias recibidas, que mejoras o acciones realizó para atender estos delitos, porque algunas oficinas que atienden a las mujeres o menores, parecen en estos días., centros de urgencias </w:t>
      </w:r>
      <w:proofErr w:type="spellStart"/>
      <w:r w:rsidRPr="00E73250">
        <w:rPr>
          <w:rFonts w:ascii="Palatino Linotype" w:hAnsi="Palatino Linotype"/>
          <w:bCs/>
          <w:i/>
          <w:sz w:val="22"/>
        </w:rPr>
        <w:t>medicas</w:t>
      </w:r>
      <w:proofErr w:type="spellEnd"/>
      <w:r w:rsidRPr="00E73250">
        <w:rPr>
          <w:rFonts w:ascii="Palatino Linotype" w:hAnsi="Palatino Linotype"/>
          <w:bCs/>
          <w:i/>
          <w:sz w:val="22"/>
        </w:rPr>
        <w:t xml:space="preserve"> de Cruz Roja u Hospital </w:t>
      </w:r>
      <w:proofErr w:type="spellStart"/>
      <w:r w:rsidRPr="00E73250">
        <w:rPr>
          <w:rFonts w:ascii="Palatino Linotype" w:hAnsi="Palatino Linotype"/>
          <w:bCs/>
          <w:i/>
          <w:sz w:val="22"/>
        </w:rPr>
        <w:t>Xoco</w:t>
      </w:r>
      <w:proofErr w:type="spellEnd"/>
      <w:r w:rsidRPr="00E73250">
        <w:rPr>
          <w:rFonts w:ascii="Palatino Linotype" w:hAnsi="Palatino Linotype"/>
          <w:bCs/>
          <w:i/>
          <w:sz w:val="22"/>
        </w:rPr>
        <w:t xml:space="preserve">, donde tienen evidente múltiples carencias de personal, médicos legistas, albergues o policías o </w:t>
      </w:r>
      <w:proofErr w:type="gramStart"/>
      <w:r w:rsidRPr="00E73250">
        <w:rPr>
          <w:rFonts w:ascii="Palatino Linotype" w:hAnsi="Palatino Linotype"/>
          <w:bCs/>
          <w:i/>
          <w:sz w:val="22"/>
        </w:rPr>
        <w:t>personal .</w:t>
      </w:r>
      <w:proofErr w:type="gramEnd"/>
      <w:r w:rsidRPr="00E73250">
        <w:rPr>
          <w:rFonts w:ascii="Palatino Linotype" w:hAnsi="Palatino Linotype"/>
          <w:bCs/>
          <w:i/>
          <w:sz w:val="22"/>
        </w:rPr>
        <w:t xml:space="preserve"> Como es posible que tenga en la FGJEDO., funcionarios con nexos evidentes y publicados con Narcotraficantes y carteles de altos niveles de delincuencia actuales., inclusive torturando u operando peor que los Halcones de la época del PRI de Luis Echevarría. Como gobernador sabe de los multimillonarios actos de corrupción., que generó su secretario de finanzas con Grupo Andrade y </w:t>
      </w:r>
      <w:proofErr w:type="spellStart"/>
      <w:r w:rsidRPr="00E73250">
        <w:rPr>
          <w:rFonts w:ascii="Palatino Linotype" w:hAnsi="Palatino Linotype"/>
          <w:bCs/>
          <w:i/>
          <w:sz w:val="22"/>
        </w:rPr>
        <w:t>Seguritch</w:t>
      </w:r>
      <w:proofErr w:type="spellEnd"/>
      <w:r w:rsidRPr="00E73250">
        <w:rPr>
          <w:rFonts w:ascii="Palatino Linotype" w:hAnsi="Palatino Linotype"/>
          <w:bCs/>
          <w:i/>
          <w:sz w:val="22"/>
        </w:rPr>
        <w:t xml:space="preserve"> entre otros y que su contraloría estatal se </w:t>
      </w:r>
      <w:proofErr w:type="spellStart"/>
      <w:r w:rsidRPr="00E73250">
        <w:rPr>
          <w:rFonts w:ascii="Palatino Linotype" w:hAnsi="Palatino Linotype"/>
          <w:bCs/>
          <w:i/>
          <w:sz w:val="22"/>
        </w:rPr>
        <w:t>a</w:t>
      </w:r>
      <w:proofErr w:type="spellEnd"/>
      <w:r w:rsidRPr="00E73250">
        <w:rPr>
          <w:rFonts w:ascii="Palatino Linotype" w:hAnsi="Palatino Linotype"/>
          <w:bCs/>
          <w:i/>
          <w:sz w:val="22"/>
        </w:rPr>
        <w:t xml:space="preserve"> dedicado a encubrir </w:t>
      </w:r>
      <w:proofErr w:type="gramStart"/>
      <w:r w:rsidRPr="00E73250">
        <w:rPr>
          <w:rFonts w:ascii="Palatino Linotype" w:hAnsi="Palatino Linotype"/>
          <w:bCs/>
          <w:i/>
          <w:sz w:val="22"/>
        </w:rPr>
        <w:t>TODO .</w:t>
      </w:r>
      <w:proofErr w:type="gramEnd"/>
      <w:r w:rsidRPr="00E73250">
        <w:rPr>
          <w:rFonts w:ascii="Palatino Linotype" w:hAnsi="Palatino Linotype"/>
          <w:bCs/>
          <w:i/>
          <w:sz w:val="22"/>
        </w:rPr>
        <w:t xml:space="preserve"> Informe de todas las cámaras de su C5, a cuantos delincuentes detuvieron gracias a una oportuna cámara vigilada y en cuantos expedientes los agentes del MP de toda la FGJEDO solicitaron las grabaciones y no fue su C5 para entregarlos, ni a los Juzgados . </w:t>
      </w:r>
      <w:proofErr w:type="spellStart"/>
      <w:r w:rsidRPr="00E73250">
        <w:rPr>
          <w:rFonts w:ascii="Palatino Linotype" w:hAnsi="Palatino Linotype"/>
          <w:bCs/>
          <w:i/>
          <w:sz w:val="22"/>
        </w:rPr>
        <w:t>Que</w:t>
      </w:r>
      <w:proofErr w:type="spellEnd"/>
      <w:r w:rsidRPr="00E73250">
        <w:rPr>
          <w:rFonts w:ascii="Palatino Linotype" w:hAnsi="Palatino Linotype"/>
          <w:bCs/>
          <w:i/>
          <w:sz w:val="22"/>
        </w:rPr>
        <w:t xml:space="preserve"> resultados concretos, tiene de los </w:t>
      </w:r>
      <w:proofErr w:type="spellStart"/>
      <w:r w:rsidRPr="00E73250">
        <w:rPr>
          <w:rFonts w:ascii="Palatino Linotype" w:hAnsi="Palatino Linotype"/>
          <w:bCs/>
          <w:i/>
          <w:sz w:val="22"/>
        </w:rPr>
        <w:t>mas</w:t>
      </w:r>
      <w:proofErr w:type="spellEnd"/>
      <w:r w:rsidRPr="00E73250">
        <w:rPr>
          <w:rFonts w:ascii="Palatino Linotype" w:hAnsi="Palatino Linotype"/>
          <w:bCs/>
          <w:i/>
          <w:sz w:val="22"/>
        </w:rPr>
        <w:t xml:space="preserve"> menos 20,000 millones de pesos gastados en cámaras de su C5 y los contratos de patrullas con Grupo Andrade direccionados y con sobre </w:t>
      </w:r>
      <w:proofErr w:type="gramStart"/>
      <w:r w:rsidRPr="00E73250">
        <w:rPr>
          <w:rFonts w:ascii="Palatino Linotype" w:hAnsi="Palatino Linotype"/>
          <w:bCs/>
          <w:i/>
          <w:sz w:val="22"/>
        </w:rPr>
        <w:t>precios .</w:t>
      </w:r>
      <w:proofErr w:type="gramEnd"/>
      <w:r w:rsidRPr="00E73250">
        <w:rPr>
          <w:rFonts w:ascii="Palatino Linotype" w:hAnsi="Palatino Linotype"/>
          <w:bCs/>
          <w:i/>
          <w:sz w:val="22"/>
        </w:rPr>
        <w:t xml:space="preserve"> </w:t>
      </w:r>
      <w:proofErr w:type="gramStart"/>
      <w:r w:rsidRPr="00E73250">
        <w:rPr>
          <w:rFonts w:ascii="Palatino Linotype" w:hAnsi="Palatino Linotype"/>
          <w:bCs/>
          <w:i/>
          <w:sz w:val="22"/>
        </w:rPr>
        <w:t>porque</w:t>
      </w:r>
      <w:proofErr w:type="gramEnd"/>
      <w:r w:rsidRPr="00E73250">
        <w:rPr>
          <w:rFonts w:ascii="Palatino Linotype" w:hAnsi="Palatino Linotype"/>
          <w:bCs/>
          <w:i/>
          <w:sz w:val="22"/>
        </w:rPr>
        <w:t xml:space="preserve"> no </w:t>
      </w:r>
      <w:proofErr w:type="spellStart"/>
      <w:r w:rsidRPr="00E73250">
        <w:rPr>
          <w:rFonts w:ascii="Palatino Linotype" w:hAnsi="Palatino Linotype"/>
          <w:bCs/>
          <w:i/>
          <w:sz w:val="22"/>
        </w:rPr>
        <w:t>a</w:t>
      </w:r>
      <w:proofErr w:type="spellEnd"/>
      <w:r w:rsidRPr="00E73250">
        <w:rPr>
          <w:rFonts w:ascii="Palatino Linotype" w:hAnsi="Palatino Linotype"/>
          <w:bCs/>
          <w:i/>
          <w:sz w:val="22"/>
        </w:rPr>
        <w:t xml:space="preserve"> invertido realmente en seguridad y atención en justicia o que mejor en la prevención de los delitos, contra las mujeres de su estado y sobre todo a los menores, / será que la seguridad y la impartición de justicia, es solo un negocio para que los funcionarios se conviertan en multimillonarios en un día con un contrato. Que harán si los investiga la UIF o pierde las elecciones </w:t>
      </w:r>
      <w:proofErr w:type="gramStart"/>
      <w:r w:rsidRPr="00E73250">
        <w:rPr>
          <w:rFonts w:ascii="Palatino Linotype" w:hAnsi="Palatino Linotype"/>
          <w:bCs/>
          <w:i/>
          <w:sz w:val="22"/>
        </w:rPr>
        <w:t>..</w:t>
      </w:r>
      <w:proofErr w:type="gramEnd"/>
      <w:r w:rsidRPr="00E73250">
        <w:rPr>
          <w:rFonts w:ascii="Palatino Linotype" w:hAnsi="Palatino Linotype"/>
          <w:bCs/>
          <w:i/>
          <w:sz w:val="22"/>
        </w:rPr>
        <w:t xml:space="preserve"> Que </w:t>
      </w:r>
      <w:proofErr w:type="spellStart"/>
      <w:r w:rsidRPr="00E73250">
        <w:rPr>
          <w:rFonts w:ascii="Palatino Linotype" w:hAnsi="Palatino Linotype"/>
          <w:bCs/>
          <w:i/>
          <w:sz w:val="22"/>
        </w:rPr>
        <w:t>a</w:t>
      </w:r>
      <w:proofErr w:type="spellEnd"/>
      <w:r w:rsidRPr="00E73250">
        <w:rPr>
          <w:rFonts w:ascii="Palatino Linotype" w:hAnsi="Palatino Linotype"/>
          <w:bCs/>
          <w:i/>
          <w:sz w:val="22"/>
        </w:rPr>
        <w:t xml:space="preserve"> hecho el congreso del estado, al respecto o con su auditoría superior del estado, la cual por cierto ya confirmó las irregularidades de su contrato de renta de patrullas y vehículos con Integra Arrenda y la contraloría estatal que informe, que hizo al respecto o ya </w:t>
      </w:r>
      <w:proofErr w:type="spellStart"/>
      <w:r w:rsidRPr="00E73250">
        <w:rPr>
          <w:rFonts w:ascii="Palatino Linotype" w:hAnsi="Palatino Linotype"/>
          <w:bCs/>
          <w:i/>
          <w:sz w:val="22"/>
        </w:rPr>
        <w:t>estan</w:t>
      </w:r>
      <w:proofErr w:type="spellEnd"/>
      <w:r w:rsidRPr="00E73250">
        <w:rPr>
          <w:rFonts w:ascii="Palatino Linotype" w:hAnsi="Palatino Linotype"/>
          <w:bCs/>
          <w:i/>
          <w:sz w:val="22"/>
        </w:rPr>
        <w:t xml:space="preserve"> preparando otro contrato con Grupo Andrade direccionado y con sobre precios, porque ya se vence el de 2,000 millones de </w:t>
      </w:r>
      <w:proofErr w:type="gramStart"/>
      <w:r w:rsidRPr="00E73250">
        <w:rPr>
          <w:rFonts w:ascii="Palatino Linotype" w:hAnsi="Palatino Linotype"/>
          <w:bCs/>
          <w:i/>
          <w:sz w:val="22"/>
        </w:rPr>
        <w:t>pesos .</w:t>
      </w:r>
      <w:proofErr w:type="gramEnd"/>
      <w:r w:rsidRPr="00E73250">
        <w:rPr>
          <w:rFonts w:ascii="Palatino Linotype" w:hAnsi="Palatino Linotype"/>
          <w:bCs/>
          <w:i/>
          <w:sz w:val="22"/>
        </w:rPr>
        <w:t xml:space="preserve"> Que el poder judicial informe, cuantas carpetas se judicializó sobre estos afectados y cuantos </w:t>
      </w:r>
      <w:proofErr w:type="spellStart"/>
      <w:r w:rsidRPr="00E73250">
        <w:rPr>
          <w:rFonts w:ascii="Palatino Linotype" w:hAnsi="Palatino Linotype"/>
          <w:bCs/>
          <w:i/>
          <w:sz w:val="22"/>
        </w:rPr>
        <w:t>vidéos</w:t>
      </w:r>
      <w:proofErr w:type="spellEnd"/>
      <w:r w:rsidRPr="00E73250">
        <w:rPr>
          <w:rFonts w:ascii="Palatino Linotype" w:hAnsi="Palatino Linotype"/>
          <w:bCs/>
          <w:i/>
          <w:sz w:val="22"/>
        </w:rPr>
        <w:t xml:space="preserve"> de las cámaras, ha recibido que sirvieran como prueba concreta para acreditar un delito, junto con su C5 y sus secretarias de Seguridad y FGJCDMX Su comisión de derechos humanos, cuantas quejas a atendido y que resultados concretos tienen al respecto, para proteger al Menor o a la Mujer de esta administración de Alfredo del Mazo El poder judicial cuantas quejas han recibido contra jueces corruptos o por acciones contra mujer o los menores de edad , resultados concretos a la fecha. </w:t>
      </w:r>
      <w:proofErr w:type="gramStart"/>
      <w:r w:rsidRPr="00E73250">
        <w:rPr>
          <w:rFonts w:ascii="Palatino Linotype" w:hAnsi="Palatino Linotype"/>
          <w:bCs/>
          <w:i/>
          <w:sz w:val="22"/>
        </w:rPr>
        <w:t>jueces</w:t>
      </w:r>
      <w:proofErr w:type="gramEnd"/>
      <w:r w:rsidRPr="00E73250">
        <w:rPr>
          <w:rFonts w:ascii="Palatino Linotype" w:hAnsi="Palatino Linotype"/>
          <w:bCs/>
          <w:i/>
          <w:sz w:val="22"/>
        </w:rPr>
        <w:t xml:space="preserve"> destituidos por corrupción o enriquecimiento inexplicable o </w:t>
      </w:r>
      <w:proofErr w:type="spellStart"/>
      <w:r w:rsidRPr="00E73250">
        <w:rPr>
          <w:rFonts w:ascii="Palatino Linotype" w:hAnsi="Palatino Linotype"/>
          <w:bCs/>
          <w:i/>
          <w:sz w:val="22"/>
        </w:rPr>
        <w:t>mas</w:t>
      </w:r>
      <w:proofErr w:type="spellEnd"/>
      <w:r w:rsidRPr="00E73250">
        <w:rPr>
          <w:rFonts w:ascii="Palatino Linotype" w:hAnsi="Palatino Linotype"/>
          <w:bCs/>
          <w:i/>
          <w:sz w:val="22"/>
        </w:rPr>
        <w:t xml:space="preserve"> bien por hacer negocios con la justicia.</w:t>
      </w:r>
      <w:r>
        <w:rPr>
          <w:rFonts w:ascii="Palatino Linotype" w:hAnsi="Palatino Linotype"/>
          <w:bCs/>
          <w:i/>
          <w:sz w:val="22"/>
        </w:rPr>
        <w:t>”</w:t>
      </w:r>
    </w:p>
    <w:p w:rsidR="00E73250" w:rsidRDefault="00E73250" w:rsidP="00CC5B56">
      <w:pPr>
        <w:spacing w:line="360" w:lineRule="auto"/>
        <w:ind w:right="616"/>
        <w:jc w:val="both"/>
        <w:rPr>
          <w:rFonts w:ascii="Palatino Linotype" w:hAnsi="Palatino Linotype"/>
          <w:bCs/>
        </w:rPr>
      </w:pPr>
    </w:p>
    <w:p w:rsidR="00E73250" w:rsidRDefault="00E73250" w:rsidP="00CC5B56">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Pr>
          <w:rFonts w:ascii="Palatino Linotype" w:hAnsi="Palatino Linotype"/>
          <w:b/>
          <w:i/>
          <w:szCs w:val="28"/>
          <w:lang w:val="es-MX"/>
        </w:rPr>
        <w:t>a través del SAIMEX</w:t>
      </w:r>
    </w:p>
    <w:p w:rsidR="00E73250" w:rsidRDefault="00E73250" w:rsidP="00CC5B56">
      <w:pPr>
        <w:spacing w:line="360" w:lineRule="auto"/>
        <w:jc w:val="both"/>
        <w:rPr>
          <w:rFonts w:ascii="Palatino Linotype" w:hAnsi="Palatino Linotype"/>
          <w:szCs w:val="28"/>
          <w:lang w:val="es-MX"/>
        </w:rPr>
      </w:pPr>
    </w:p>
    <w:p w:rsidR="00E73250" w:rsidRDefault="00E73250" w:rsidP="00CC5B56">
      <w:pPr>
        <w:spacing w:line="360" w:lineRule="auto"/>
        <w:jc w:val="both"/>
        <w:rPr>
          <w:rFonts w:ascii="Palatino Linotype" w:hAnsi="Palatino Linotype"/>
        </w:rPr>
      </w:pPr>
      <w:r w:rsidRPr="00A42A4D">
        <w:rPr>
          <w:rFonts w:ascii="Palatino Linotype" w:hAnsi="Palatino Linotype"/>
          <w:b/>
          <w:sz w:val="28"/>
          <w:szCs w:val="28"/>
          <w:lang w:val="es-MX"/>
        </w:rPr>
        <w:lastRenderedPageBreak/>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expediente electrónico</w:t>
      </w:r>
      <w:r>
        <w:rPr>
          <w:rFonts w:ascii="Palatino Linotype" w:hAnsi="Palatino Linotype"/>
        </w:rPr>
        <w:t xml:space="preserve"> aperturado con motivo del ingreso de la solicitud de información</w:t>
      </w:r>
      <w:r w:rsidRPr="00A42A4D">
        <w:rPr>
          <w:rFonts w:ascii="Palatino Linotype" w:hAnsi="Palatino Linotype"/>
        </w:rPr>
        <w:t>, se advierte</w:t>
      </w:r>
      <w:r w:rsidRPr="0024200F">
        <w:rPr>
          <w:rFonts w:ascii="Palatino Linotype" w:hAnsi="Palatino Linotype"/>
        </w:rPr>
        <w:t xml:space="preserve"> que </w:t>
      </w:r>
      <w:r w:rsidRPr="000A587F">
        <w:rPr>
          <w:rFonts w:ascii="Palatino Linotype" w:hAnsi="Palatino Linotype"/>
        </w:rPr>
        <w:t>el</w:t>
      </w:r>
      <w:r w:rsidRPr="0024200F">
        <w:rPr>
          <w:rFonts w:ascii="Palatino Linotype" w:hAnsi="Palatino Linotype"/>
          <w:b/>
        </w:rPr>
        <w:t xml:space="preserve"> </w:t>
      </w:r>
      <w:r>
        <w:rPr>
          <w:rFonts w:ascii="Palatino Linotype" w:hAnsi="Palatino Linotype"/>
          <w:b/>
        </w:rPr>
        <w:t>Sujeto Obligado</w:t>
      </w:r>
      <w:r w:rsidRPr="0024200F">
        <w:rPr>
          <w:rFonts w:ascii="Palatino Linotype" w:hAnsi="Palatino Linotype"/>
          <w:b/>
        </w:rPr>
        <w:t xml:space="preserve"> </w:t>
      </w:r>
      <w:r w:rsidRPr="0024200F">
        <w:rPr>
          <w:rFonts w:ascii="Palatino Linotype" w:hAnsi="Palatino Linotype"/>
        </w:rPr>
        <w:t>emitió respuesta</w:t>
      </w:r>
      <w:r>
        <w:rPr>
          <w:rFonts w:ascii="Palatino Linotype" w:hAnsi="Palatino Linotype"/>
        </w:rPr>
        <w:t xml:space="preserve"> el día veintisiete de abril de dos mil veintiuno, manifestando lo siguiente:</w:t>
      </w:r>
    </w:p>
    <w:p w:rsidR="00970431" w:rsidRDefault="00970431" w:rsidP="00CC5B56">
      <w:pPr>
        <w:spacing w:line="360" w:lineRule="auto"/>
        <w:jc w:val="both"/>
        <w:rPr>
          <w:rFonts w:ascii="Palatino Linotype" w:hAnsi="Palatino Linotype"/>
        </w:rPr>
      </w:pPr>
    </w:p>
    <w:p w:rsidR="00E73250" w:rsidRDefault="00E73250" w:rsidP="00CC5B56">
      <w:pPr>
        <w:spacing w:line="276" w:lineRule="auto"/>
        <w:ind w:left="567" w:right="616"/>
        <w:jc w:val="both"/>
        <w:rPr>
          <w:rFonts w:ascii="Palatino Linotype" w:hAnsi="Palatino Linotype"/>
          <w:b/>
          <w:szCs w:val="28"/>
          <w:lang w:val="es-MX"/>
        </w:rPr>
      </w:pPr>
      <w:r w:rsidRPr="0024200F">
        <w:rPr>
          <w:rFonts w:ascii="Palatino Linotype" w:hAnsi="Palatino Linotype" w:cs="Arial"/>
          <w:i/>
          <w:sz w:val="22"/>
          <w:szCs w:val="22"/>
        </w:rPr>
        <w:t>“</w:t>
      </w:r>
      <w:r w:rsidRPr="00E73250">
        <w:rPr>
          <w:rFonts w:ascii="Palatino Linotype" w:hAnsi="Palatino Linotype" w:cs="Arial"/>
          <w:i/>
          <w:sz w:val="22"/>
          <w:szCs w:val="22"/>
        </w:rPr>
        <w:t>Estimado solicitante, anexo oficio de respuesta a su solicitud de información.</w:t>
      </w:r>
      <w:r w:rsidRPr="0024200F">
        <w:rPr>
          <w:rFonts w:ascii="Palatino Linotype" w:hAnsi="Palatino Linotype" w:cs="Arial"/>
          <w:i/>
          <w:sz w:val="22"/>
          <w:szCs w:val="22"/>
        </w:rPr>
        <w:t xml:space="preserve">” </w:t>
      </w:r>
      <w:r>
        <w:rPr>
          <w:rFonts w:ascii="Palatino Linotype" w:hAnsi="Palatino Linotype" w:cs="Arial"/>
          <w:i/>
          <w:sz w:val="22"/>
          <w:szCs w:val="22"/>
        </w:rPr>
        <w:t>(</w:t>
      </w:r>
      <w:proofErr w:type="gramStart"/>
      <w:r>
        <w:rPr>
          <w:rFonts w:ascii="Palatino Linotype" w:hAnsi="Palatino Linotype"/>
          <w:i/>
          <w:sz w:val="22"/>
          <w:szCs w:val="22"/>
        </w:rPr>
        <w:t>sic</w:t>
      </w:r>
      <w:proofErr w:type="gramEnd"/>
      <w:r>
        <w:rPr>
          <w:rFonts w:ascii="Palatino Linotype" w:hAnsi="Palatino Linotype"/>
          <w:i/>
          <w:sz w:val="22"/>
          <w:szCs w:val="22"/>
        </w:rPr>
        <w:t>)</w:t>
      </w:r>
    </w:p>
    <w:p w:rsidR="00E73250" w:rsidRPr="00B02F4C" w:rsidRDefault="00E73250" w:rsidP="00CC5B56">
      <w:pPr>
        <w:spacing w:line="360" w:lineRule="auto"/>
        <w:ind w:left="567" w:right="616"/>
        <w:jc w:val="both"/>
        <w:rPr>
          <w:rFonts w:ascii="Palatino Linotype" w:hAnsi="Palatino Linotype"/>
          <w:bCs/>
        </w:rPr>
      </w:pPr>
    </w:p>
    <w:p w:rsidR="00E73250" w:rsidRDefault="00E73250" w:rsidP="00CC5B56">
      <w:pPr>
        <w:spacing w:line="360" w:lineRule="auto"/>
        <w:jc w:val="both"/>
        <w:rPr>
          <w:rFonts w:ascii="Palatino Linotype" w:hAnsi="Palatino Linotype"/>
          <w:bCs/>
        </w:rPr>
      </w:pPr>
      <w:r>
        <w:rPr>
          <w:rFonts w:ascii="Palatino Linotype" w:hAnsi="Palatino Linotype"/>
          <w:bCs/>
        </w:rPr>
        <w:t>Anexando a su respuesta el archivo electrónico “</w:t>
      </w:r>
      <w:r w:rsidRPr="00E73250">
        <w:rPr>
          <w:rFonts w:ascii="Palatino Linotype" w:hAnsi="Palatino Linotype"/>
          <w:bCs/>
        </w:rPr>
        <w:t>TRANSPARENCIA00044.pdf</w:t>
      </w:r>
      <w:r>
        <w:rPr>
          <w:rFonts w:ascii="Palatino Linotype" w:hAnsi="Palatino Linotype"/>
          <w:bCs/>
        </w:rPr>
        <w:t>”, que al ser del conocimiento de las partes no se inserta en este apartado, en obvio de repeticiones innecesarias, máxime que será objeto de estudio en párrafos posteriores.</w:t>
      </w:r>
    </w:p>
    <w:p w:rsidR="00E73250" w:rsidRDefault="00E73250" w:rsidP="00CC5B56">
      <w:pPr>
        <w:spacing w:line="360" w:lineRule="auto"/>
        <w:ind w:right="616"/>
        <w:jc w:val="both"/>
        <w:rPr>
          <w:rFonts w:ascii="Palatino Linotype" w:hAnsi="Palatino Linotype"/>
          <w:bCs/>
        </w:rPr>
      </w:pPr>
    </w:p>
    <w:p w:rsidR="00E73250" w:rsidRDefault="00E73250" w:rsidP="00CC5B56">
      <w:pPr>
        <w:spacing w:line="360" w:lineRule="auto"/>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cuatro de mayo de dos mil veintiuno, el </w:t>
      </w:r>
      <w:r w:rsidRPr="00F76539">
        <w:rPr>
          <w:rFonts w:ascii="Palatino Linotype" w:hAnsi="Palatino Linotype" w:cs="Arial"/>
          <w:b/>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w:t>
      </w:r>
      <w:r w:rsidRPr="0024200F">
        <w:rPr>
          <w:rFonts w:ascii="Palatino Linotype" w:hAnsi="Palatino Linotype" w:cs="Arial"/>
        </w:rPr>
        <w:t xml:space="preserve">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Pr="0024200F">
        <w:rPr>
          <w:rFonts w:ascii="Palatino Linotype" w:hAnsi="Palatino Linotype"/>
          <w:b/>
        </w:rPr>
        <w:t>0</w:t>
      </w:r>
      <w:r>
        <w:rPr>
          <w:rFonts w:ascii="Palatino Linotype" w:hAnsi="Palatino Linotype"/>
          <w:b/>
        </w:rPr>
        <w:t>2635/INFOEM/IP/RR/2021</w:t>
      </w:r>
      <w:r w:rsidRPr="00191CA2">
        <w:rPr>
          <w:rFonts w:ascii="Palatino Linotype" w:hAnsi="Palatino Linotype"/>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acto impugnado, y como razones o motivos de inconformidad los siguientes: </w:t>
      </w:r>
    </w:p>
    <w:p w:rsidR="00E73250" w:rsidRDefault="00E73250" w:rsidP="00CC5B56">
      <w:pPr>
        <w:spacing w:line="360" w:lineRule="auto"/>
        <w:jc w:val="both"/>
        <w:rPr>
          <w:rFonts w:ascii="Palatino Linotype" w:hAnsi="Palatino Linotype" w:cs="Arial"/>
        </w:rPr>
      </w:pPr>
    </w:p>
    <w:p w:rsidR="00E73250" w:rsidRPr="00591A86" w:rsidRDefault="00E73250" w:rsidP="00CC5B56">
      <w:pPr>
        <w:spacing w:line="276" w:lineRule="auto"/>
        <w:ind w:left="567" w:right="616"/>
        <w:jc w:val="both"/>
        <w:rPr>
          <w:rFonts w:ascii="Palatino Linotype" w:hAnsi="Palatino Linotype"/>
          <w:i/>
        </w:rPr>
      </w:pPr>
      <w:r>
        <w:rPr>
          <w:rFonts w:ascii="Palatino Linotype" w:hAnsi="Palatino Linotype"/>
          <w:b/>
        </w:rPr>
        <w:t xml:space="preserve">Acto Impugnado: </w:t>
      </w:r>
      <w:r>
        <w:rPr>
          <w:rFonts w:ascii="Palatino Linotype" w:hAnsi="Palatino Linotype"/>
          <w:i/>
        </w:rPr>
        <w:t>“</w:t>
      </w:r>
      <w:r w:rsidRPr="00E73250">
        <w:rPr>
          <w:rFonts w:ascii="Palatino Linotype" w:hAnsi="Palatino Linotype"/>
          <w:i/>
          <w:sz w:val="22"/>
          <w:szCs w:val="22"/>
        </w:rPr>
        <w:t xml:space="preserve">el Partido movimiento ciudadano en el EDO se declara incompetente y no informa que </w:t>
      </w:r>
      <w:proofErr w:type="spellStart"/>
      <w:r w:rsidRPr="00E73250">
        <w:rPr>
          <w:rFonts w:ascii="Palatino Linotype" w:hAnsi="Palatino Linotype"/>
          <w:i/>
          <w:sz w:val="22"/>
          <w:szCs w:val="22"/>
        </w:rPr>
        <w:t>a</w:t>
      </w:r>
      <w:proofErr w:type="spellEnd"/>
      <w:r w:rsidRPr="00E73250">
        <w:rPr>
          <w:rFonts w:ascii="Palatino Linotype" w:hAnsi="Palatino Linotype"/>
          <w:i/>
          <w:sz w:val="22"/>
          <w:szCs w:val="22"/>
        </w:rPr>
        <w:t xml:space="preserve"> hecho al respecto sus legisladores que cobran del erario público</w:t>
      </w:r>
      <w:r>
        <w:rPr>
          <w:rFonts w:ascii="Palatino Linotype" w:hAnsi="Palatino Linotype"/>
          <w:i/>
        </w:rPr>
        <w:t>” (sic)</w:t>
      </w:r>
    </w:p>
    <w:p w:rsidR="00E73250" w:rsidRDefault="00E73250" w:rsidP="00CC5B56">
      <w:pPr>
        <w:spacing w:line="276" w:lineRule="auto"/>
        <w:ind w:right="51"/>
        <w:jc w:val="both"/>
        <w:rPr>
          <w:rFonts w:ascii="Palatino Linotype" w:hAnsi="Palatino Linotype"/>
          <w:b/>
        </w:rPr>
      </w:pPr>
    </w:p>
    <w:p w:rsidR="00E73250" w:rsidRPr="00591A86" w:rsidRDefault="00E73250" w:rsidP="00CC5B56">
      <w:pPr>
        <w:spacing w:line="276" w:lineRule="auto"/>
        <w:ind w:left="567" w:right="616"/>
        <w:jc w:val="both"/>
        <w:rPr>
          <w:rFonts w:ascii="Palatino Linotype" w:hAnsi="Palatino Linotype"/>
          <w:i/>
        </w:rPr>
      </w:pPr>
      <w:r>
        <w:rPr>
          <w:rFonts w:ascii="Palatino Linotype" w:hAnsi="Palatino Linotype"/>
          <w:b/>
        </w:rPr>
        <w:t>Razones o motivos de inconformidad:</w:t>
      </w:r>
      <w:r>
        <w:rPr>
          <w:rFonts w:ascii="Palatino Linotype" w:hAnsi="Palatino Linotype"/>
        </w:rPr>
        <w:t xml:space="preserve"> </w:t>
      </w:r>
      <w:r w:rsidRPr="00591A86">
        <w:rPr>
          <w:rFonts w:ascii="Palatino Linotype" w:hAnsi="Palatino Linotype"/>
          <w:i/>
          <w:sz w:val="22"/>
        </w:rPr>
        <w:t>“</w:t>
      </w:r>
      <w:r w:rsidRPr="00E73250">
        <w:rPr>
          <w:rFonts w:ascii="Palatino Linotype" w:hAnsi="Palatino Linotype"/>
          <w:i/>
          <w:sz w:val="22"/>
        </w:rPr>
        <w:t xml:space="preserve">el Partido movimiento ciudadano en el EDO se declara incompetente y no informa que </w:t>
      </w:r>
      <w:proofErr w:type="spellStart"/>
      <w:r w:rsidRPr="00E73250">
        <w:rPr>
          <w:rFonts w:ascii="Palatino Linotype" w:hAnsi="Palatino Linotype"/>
          <w:i/>
          <w:sz w:val="22"/>
        </w:rPr>
        <w:t>a</w:t>
      </w:r>
      <w:proofErr w:type="spellEnd"/>
      <w:r w:rsidRPr="00E73250">
        <w:rPr>
          <w:rFonts w:ascii="Palatino Linotype" w:hAnsi="Palatino Linotype"/>
          <w:i/>
          <w:sz w:val="22"/>
        </w:rPr>
        <w:t xml:space="preserve"> hecho al respecto sus legisladores que cobran del erario público</w:t>
      </w:r>
      <w:r>
        <w:rPr>
          <w:rFonts w:ascii="Palatino Linotype" w:hAnsi="Palatino Linotype"/>
          <w:i/>
          <w:sz w:val="22"/>
        </w:rPr>
        <w:t>” (sic)</w:t>
      </w:r>
    </w:p>
    <w:p w:rsidR="00E73250" w:rsidRDefault="00E73250" w:rsidP="00CC5B56">
      <w:pPr>
        <w:spacing w:line="360" w:lineRule="auto"/>
        <w:jc w:val="both"/>
        <w:rPr>
          <w:rFonts w:ascii="Palatino Linotype" w:hAnsi="Palatino Linotype"/>
          <w:bCs/>
          <w:lang w:val="es-MX"/>
        </w:rPr>
      </w:pPr>
    </w:p>
    <w:p w:rsidR="00E73250" w:rsidRDefault="00E73250" w:rsidP="00CC5B56">
      <w:pPr>
        <w:spacing w:line="360" w:lineRule="auto"/>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354645">
        <w:rPr>
          <w:rFonts w:ascii="Palatino Linotype" w:hAnsi="Palatino Linotype" w:cs="Arial"/>
        </w:rPr>
        <w:t xml:space="preserve">cuatro de mayo </w:t>
      </w:r>
      <w:r>
        <w:rPr>
          <w:rFonts w:ascii="Palatino Linotype" w:hAnsi="Palatino Linotype" w:cs="Arial"/>
        </w:rPr>
        <w:t xml:space="preserve">de dos mil veintiuno, </w:t>
      </w:r>
      <w:r w:rsidR="00354645">
        <w:rPr>
          <w:rFonts w:ascii="Palatino Linotype" w:hAnsi="Palatino Linotype" w:cs="Arial"/>
        </w:rPr>
        <w:t>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w:t>
      </w:r>
      <w:r w:rsidR="00354645" w:rsidRPr="0024200F">
        <w:rPr>
          <w:rFonts w:ascii="Palatino Linotype" w:hAnsi="Palatino Linotype" w:cs="Arial"/>
          <w:lang w:val="es-ES_tradnl"/>
        </w:rPr>
        <w:t>envi</w:t>
      </w:r>
      <w:r w:rsidR="00354645">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w:t>
      </w:r>
      <w:r w:rsidRPr="0024200F">
        <w:rPr>
          <w:rFonts w:ascii="Palatino Linotype" w:hAnsi="Palatino Linotype" w:cs="Arial"/>
          <w:lang w:val="es-ES_tradnl"/>
        </w:rPr>
        <w:lastRenderedPageBreak/>
        <w:t xml:space="preserve">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xml:space="preserve">, se </w:t>
      </w:r>
      <w:r w:rsidR="00354645" w:rsidRPr="0024200F">
        <w:rPr>
          <w:rFonts w:ascii="Palatino Linotype" w:hAnsi="Palatino Linotype" w:cs="Arial"/>
          <w:lang w:val="es-ES_tradnl"/>
        </w:rPr>
        <w:t>turn</w:t>
      </w:r>
      <w:r w:rsidR="00354645">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 l</w:t>
      </w:r>
      <w:r w:rsidR="00354645">
        <w:rPr>
          <w:rFonts w:ascii="Palatino Linotype" w:hAnsi="Palatino Linotype"/>
        </w:rPr>
        <w:t>a</w:t>
      </w:r>
      <w:r w:rsidRPr="0024200F">
        <w:rPr>
          <w:rFonts w:ascii="Palatino Linotype" w:hAnsi="Palatino Linotype"/>
        </w:rPr>
        <w:t xml:space="preserve"> </w:t>
      </w:r>
      <w:r w:rsidR="00354645">
        <w:rPr>
          <w:rFonts w:ascii="Palatino Linotype" w:hAnsi="Palatino Linotype" w:cs="Arial"/>
          <w:lang w:val="es-ES_tradnl"/>
        </w:rPr>
        <w:t>Comisionada</w:t>
      </w:r>
      <w:r w:rsidRPr="0024200F">
        <w:rPr>
          <w:rFonts w:ascii="Palatino Linotype" w:hAnsi="Palatino Linotype" w:cs="Arial"/>
          <w:lang w:val="es-ES_tradnl"/>
        </w:rPr>
        <w:t xml:space="preserve"> </w:t>
      </w:r>
      <w:r w:rsidRPr="0024200F">
        <w:rPr>
          <w:rFonts w:ascii="Palatino Linotype" w:hAnsi="Palatino Linotype" w:cs="Arial"/>
          <w:b/>
          <w:lang w:val="es-ES_tradnl"/>
        </w:rPr>
        <w:t>ZULEMA MARTÍNEZ</w:t>
      </w:r>
      <w:r>
        <w:rPr>
          <w:rFonts w:ascii="Palatino Linotype" w:hAnsi="Palatino Linotype" w:cs="Arial"/>
          <w:b/>
          <w:lang w:val="es-ES_tradnl"/>
        </w:rPr>
        <w:t xml:space="preserve"> SÁNCHEZ</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970431" w:rsidRDefault="00970431" w:rsidP="00CC5B56">
      <w:pPr>
        <w:spacing w:line="360" w:lineRule="auto"/>
        <w:jc w:val="both"/>
        <w:rPr>
          <w:rFonts w:ascii="Palatino Linotype" w:hAnsi="Palatino Linotype" w:cs="Arial"/>
          <w:lang w:val="es-ES_tradnl"/>
        </w:rPr>
      </w:pPr>
    </w:p>
    <w:p w:rsidR="00E73250" w:rsidRDefault="00E73250" w:rsidP="00CC5B56">
      <w:pPr>
        <w:spacing w:line="360" w:lineRule="auto"/>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sidR="004A0E48">
        <w:rPr>
          <w:rFonts w:ascii="Palatino Linotype" w:hAnsi="Palatino Linotype" w:cs="Arial"/>
        </w:rPr>
        <w:t>n fecha</w:t>
      </w:r>
      <w:r>
        <w:rPr>
          <w:rFonts w:ascii="Palatino Linotype" w:hAnsi="Palatino Linotype" w:cs="Arial"/>
        </w:rPr>
        <w:t xml:space="preserve"> </w:t>
      </w:r>
      <w:r w:rsidR="00354645">
        <w:rPr>
          <w:rFonts w:ascii="Palatino Linotype" w:hAnsi="Palatino Linotype" w:cs="Arial"/>
        </w:rPr>
        <w:t xml:space="preserve">once de </w:t>
      </w:r>
      <w:r>
        <w:rPr>
          <w:rFonts w:ascii="Palatino Linotype" w:hAnsi="Palatino Linotype" w:cs="Arial"/>
        </w:rPr>
        <w:t>mayo de dos mil veintiuno,</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 xml:space="preserve"> los</w:t>
      </w:r>
      <w:r w:rsidRPr="0024200F">
        <w:rPr>
          <w:rFonts w:ascii="Palatino Linotype" w:hAnsi="Palatino Linotype" w:cs="Arial"/>
        </w:rPr>
        <w:t xml:space="preserve"> referido</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así como la integración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respectivo</w:t>
      </w:r>
      <w:r>
        <w:rPr>
          <w:rFonts w:ascii="Palatino Linotype" w:hAnsi="Palatino Linotype" w:cs="Arial"/>
        </w:rPr>
        <w:t>s</w:t>
      </w:r>
      <w:r w:rsidRPr="0024200F">
        <w:rPr>
          <w:rFonts w:ascii="Palatino Linotype" w:hAnsi="Palatino Linotype" w:cs="Arial"/>
        </w:rPr>
        <w:t>, mismo</w:t>
      </w:r>
      <w:r>
        <w:rPr>
          <w:rFonts w:ascii="Palatino Linotype" w:hAnsi="Palatino Linotype" w:cs="Arial"/>
        </w:rPr>
        <w:t>s</w:t>
      </w:r>
      <w:r w:rsidRPr="0024200F">
        <w:rPr>
          <w:rFonts w:ascii="Palatino Linotype" w:hAnsi="Palatino Linotype" w:cs="Arial"/>
        </w:rPr>
        <w:t xml:space="preserve"> que se pus</w:t>
      </w:r>
      <w:r>
        <w:rPr>
          <w:rFonts w:ascii="Palatino Linotype" w:hAnsi="Palatino Linotype" w:cs="Arial"/>
        </w:rPr>
        <w:t xml:space="preserve">ieron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E73250" w:rsidRDefault="00E73250" w:rsidP="00CC5B56">
      <w:pPr>
        <w:spacing w:line="360" w:lineRule="auto"/>
        <w:jc w:val="both"/>
        <w:rPr>
          <w:rFonts w:ascii="Palatino Linotype" w:hAnsi="Palatino Linotype" w:cs="Arial"/>
        </w:rPr>
      </w:pPr>
    </w:p>
    <w:p w:rsidR="00E73250" w:rsidRDefault="00E73250" w:rsidP="00CC5B56">
      <w:pPr>
        <w:spacing w:line="360" w:lineRule="auto"/>
        <w:jc w:val="both"/>
        <w:rPr>
          <w:rFonts w:ascii="Palatino Linotype" w:hAnsi="Palatino Linotype" w:cs="Arial"/>
          <w:lang w:val="es-ES_tradnl"/>
        </w:rPr>
      </w:pPr>
      <w:r w:rsidRPr="0024200F">
        <w:rPr>
          <w:rFonts w:ascii="Palatino Linotype" w:eastAsia="Arial Unicode MS" w:hAnsi="Palatino Linotype" w:cs="Arial"/>
          <w:b/>
          <w:sz w:val="28"/>
          <w:szCs w:val="28"/>
        </w:rPr>
        <w:t xml:space="preserve">SEXTO. </w:t>
      </w:r>
      <w:r w:rsidRPr="0024200F">
        <w:rPr>
          <w:rFonts w:ascii="Palatino Linotype" w:hAnsi="Palatino Linotype" w:cs="Arial"/>
        </w:rPr>
        <w:t>De</w:t>
      </w:r>
      <w:r w:rsidRPr="0024200F">
        <w:rPr>
          <w:rFonts w:ascii="Palatino Linotype" w:hAnsi="Palatino Linotype" w:cs="Arial"/>
          <w:lang w:val="es-ES_tradnl"/>
        </w:rPr>
        <w:t xml:space="preserve"> las </w:t>
      </w:r>
      <w:r w:rsidRPr="0024200F">
        <w:rPr>
          <w:rFonts w:ascii="Palatino Linotype" w:hAnsi="Palatino Linotype" w:cs="Arial"/>
        </w:rPr>
        <w:t>constancias</w:t>
      </w:r>
      <w:r w:rsidRPr="0024200F">
        <w:rPr>
          <w:rFonts w:ascii="Palatino Linotype" w:hAnsi="Palatino Linotype" w:cs="Arial"/>
          <w:lang w:val="es-ES_tradnl"/>
        </w:rPr>
        <w:t xml:space="preserve"> que obran en</w:t>
      </w:r>
      <w:r>
        <w:rPr>
          <w:rFonts w:ascii="Palatino Linotype" w:hAnsi="Palatino Linotype" w:cs="Arial"/>
          <w:lang w:val="es-ES_tradnl"/>
        </w:rPr>
        <w:t xml:space="preserve"> </w:t>
      </w:r>
      <w:r w:rsidR="00354645">
        <w:rPr>
          <w:rFonts w:ascii="Palatino Linotype" w:hAnsi="Palatino Linotype" w:cs="Arial"/>
          <w:lang w:val="es-ES_tradnl"/>
        </w:rPr>
        <w:t>e</w:t>
      </w:r>
      <w:r>
        <w:rPr>
          <w:rFonts w:ascii="Palatino Linotype" w:hAnsi="Palatino Linotype" w:cs="Arial"/>
          <w:lang w:val="es-ES_tradnl"/>
        </w:rPr>
        <w:t>l expedient</w:t>
      </w:r>
      <w:r w:rsidR="00354645">
        <w:rPr>
          <w:rFonts w:ascii="Palatino Linotype" w:hAnsi="Palatino Linotype" w:cs="Arial"/>
          <w:lang w:val="es-ES_tradnl"/>
        </w:rPr>
        <w:t>e</w:t>
      </w:r>
      <w:r>
        <w:rPr>
          <w:rFonts w:ascii="Palatino Linotype" w:hAnsi="Palatino Linotype" w:cs="Arial"/>
          <w:lang w:val="es-ES_tradnl"/>
        </w:rPr>
        <w:t xml:space="preserve"> virtual en el sistema SAIMEX, aperturado con motivo del ingreso de la solicitud de información, así como de la interposición del recurso de revisión, se advierte que el </w:t>
      </w:r>
      <w:r w:rsidR="00354645">
        <w:rPr>
          <w:rFonts w:ascii="Palatino Linotype" w:hAnsi="Palatino Linotype" w:cs="Arial"/>
          <w:b/>
          <w:lang w:val="es-ES_tradnl"/>
        </w:rPr>
        <w:t>Sujeto Obligado</w:t>
      </w:r>
      <w:r w:rsidR="00354645">
        <w:rPr>
          <w:rFonts w:ascii="Palatino Linotype" w:hAnsi="Palatino Linotype" w:cs="Arial"/>
          <w:lang w:val="es-ES_tradnl"/>
        </w:rPr>
        <w:t xml:space="preserve"> </w:t>
      </w:r>
      <w:r w:rsidR="00AB4C96">
        <w:rPr>
          <w:rFonts w:ascii="Palatino Linotype" w:hAnsi="Palatino Linotype" w:cs="Arial"/>
          <w:lang w:val="es-ES_tradnl"/>
        </w:rPr>
        <w:t xml:space="preserve">rindió su </w:t>
      </w:r>
      <w:r w:rsidR="00B3731D">
        <w:rPr>
          <w:rFonts w:ascii="Palatino Linotype" w:hAnsi="Palatino Linotype" w:cs="Arial"/>
          <w:lang w:val="es-ES_tradnl"/>
        </w:rPr>
        <w:t xml:space="preserve">informe justificado </w:t>
      </w:r>
      <w:r w:rsidR="00AB4C96">
        <w:rPr>
          <w:rFonts w:ascii="Palatino Linotype" w:hAnsi="Palatino Linotype" w:cs="Arial"/>
          <w:lang w:val="es-ES_tradnl"/>
        </w:rPr>
        <w:t>por medio de</w:t>
      </w:r>
      <w:r w:rsidR="00B3731D">
        <w:rPr>
          <w:rFonts w:ascii="Palatino Linotype" w:hAnsi="Palatino Linotype" w:cs="Arial"/>
          <w:lang w:val="es-ES_tradnl"/>
        </w:rPr>
        <w:t xml:space="preserve"> </w:t>
      </w:r>
      <w:r w:rsidR="00AB4C96">
        <w:rPr>
          <w:rFonts w:ascii="Palatino Linotype" w:hAnsi="Palatino Linotype" w:cs="Arial"/>
          <w:lang w:val="es-ES_tradnl"/>
        </w:rPr>
        <w:t>los archivos “</w:t>
      </w:r>
      <w:r w:rsidR="00AB4C96" w:rsidRPr="00AB4C96">
        <w:rPr>
          <w:rFonts w:ascii="Palatino Linotype" w:hAnsi="Palatino Linotype" w:cs="Arial"/>
          <w:lang w:val="es-ES_tradnl"/>
        </w:rPr>
        <w:t>TRANSPARENCIA00046.pdf</w:t>
      </w:r>
      <w:r w:rsidR="00AB4C96">
        <w:rPr>
          <w:rFonts w:ascii="Palatino Linotype" w:hAnsi="Palatino Linotype" w:cs="Arial"/>
          <w:lang w:val="es-ES_tradnl"/>
        </w:rPr>
        <w:t xml:space="preserve"> y </w:t>
      </w:r>
      <w:r w:rsidR="00AB4C96" w:rsidRPr="00AB4C96">
        <w:rPr>
          <w:rFonts w:ascii="Palatino Linotype" w:hAnsi="Palatino Linotype" w:cs="Arial"/>
          <w:lang w:val="es-ES_tradnl"/>
        </w:rPr>
        <w:t>QUINTA SESION EXTRAORDINARIA 2021_Censurado.pdf</w:t>
      </w:r>
      <w:r w:rsidR="00AB4C96">
        <w:rPr>
          <w:rFonts w:ascii="Palatino Linotype" w:hAnsi="Palatino Linotype" w:cs="Arial"/>
          <w:lang w:val="es-ES_tradnl"/>
        </w:rPr>
        <w:t>”</w:t>
      </w:r>
      <w:r w:rsidR="00B3731D">
        <w:rPr>
          <w:rFonts w:ascii="Palatino Linotype" w:hAnsi="Palatino Linotype" w:cs="Arial"/>
          <w:lang w:val="es-ES_tradnl"/>
        </w:rPr>
        <w:t>, los cuales, por inconsistencias en el sistema, se tuvieron por presentados en el apartado de manifestaciones del Recurrente.</w:t>
      </w:r>
    </w:p>
    <w:p w:rsidR="00B3731D" w:rsidRDefault="00B3731D" w:rsidP="00CC5B56">
      <w:pPr>
        <w:spacing w:line="360" w:lineRule="auto"/>
        <w:jc w:val="both"/>
        <w:rPr>
          <w:rFonts w:ascii="Palatino Linotype" w:hAnsi="Palatino Linotype" w:cs="Arial"/>
          <w:lang w:val="es-ES_tradnl"/>
        </w:rPr>
      </w:pPr>
    </w:p>
    <w:p w:rsidR="00E73250" w:rsidRDefault="00B3731D" w:rsidP="00CC5B56">
      <w:pPr>
        <w:spacing w:line="360" w:lineRule="auto"/>
        <w:jc w:val="both"/>
        <w:rPr>
          <w:rFonts w:ascii="Palatino Linotype" w:hAnsi="Palatino Linotype" w:cs="Arial"/>
          <w:lang w:val="es-ES_tradnl"/>
        </w:rPr>
      </w:pPr>
      <w:r w:rsidRPr="00B3731D">
        <w:rPr>
          <w:rFonts w:ascii="Palatino Linotype" w:hAnsi="Palatino Linotype" w:cs="Arial"/>
          <w:lang w:val="es-ES_tradnl"/>
        </w:rPr>
        <w:t xml:space="preserve">En lo que corresponde al </w:t>
      </w:r>
      <w:r w:rsidRPr="00B3731D">
        <w:rPr>
          <w:rFonts w:ascii="Palatino Linotype" w:hAnsi="Palatino Linotype" w:cs="Arial"/>
          <w:b/>
          <w:lang w:val="es-ES_tradnl"/>
        </w:rPr>
        <w:t>Recurrente</w:t>
      </w:r>
      <w:r w:rsidRPr="00B3731D">
        <w:rPr>
          <w:rFonts w:ascii="Palatino Linotype" w:hAnsi="Palatino Linotype" w:cs="Arial"/>
          <w:lang w:val="es-ES_tradnl"/>
        </w:rPr>
        <w:t xml:space="preserve">, fue omiso en rendir sus manifestaciones dentro del término que le fue otorgado, </w:t>
      </w:r>
      <w:r>
        <w:rPr>
          <w:rFonts w:ascii="Palatino Linotype" w:hAnsi="Palatino Linotype" w:cs="Arial"/>
          <w:lang w:val="es-ES_tradnl"/>
        </w:rPr>
        <w:t xml:space="preserve">en esa virtud, </w:t>
      </w:r>
      <w:r w:rsidR="00E73250">
        <w:rPr>
          <w:rFonts w:ascii="Palatino Linotype" w:hAnsi="Palatino Linotype" w:cs="Arial"/>
          <w:lang w:val="es-ES_tradnl"/>
        </w:rPr>
        <w:t xml:space="preserve">al no existir prueba alguna o diligencia que desahogar en los expediente citados al rubro, </w:t>
      </w:r>
      <w:r w:rsidR="00E73250" w:rsidRPr="00CC33DA">
        <w:rPr>
          <w:rFonts w:ascii="Palatino Linotype" w:hAnsi="Palatino Linotype" w:cs="Arial"/>
        </w:rPr>
        <w:t xml:space="preserve">la Comisionada Ponente acordó </w:t>
      </w:r>
      <w:r w:rsidR="00E73250" w:rsidRPr="0024200F">
        <w:rPr>
          <w:rFonts w:ascii="Palatino Linotype" w:hAnsi="Palatino Linotype" w:cs="Arial"/>
        </w:rPr>
        <w:t xml:space="preserve">el </w:t>
      </w:r>
      <w:r w:rsidR="00E73250" w:rsidRPr="0024200F">
        <w:rPr>
          <w:rFonts w:ascii="Palatino Linotype" w:hAnsi="Palatino Linotype" w:cs="Arial"/>
        </w:rPr>
        <w:lastRenderedPageBreak/>
        <w:t>cierre de instrucción, así como la remisión de</w:t>
      </w:r>
      <w:r w:rsidR="00E73250">
        <w:rPr>
          <w:rFonts w:ascii="Palatino Linotype" w:hAnsi="Palatino Linotype" w:cs="Arial"/>
        </w:rPr>
        <w:t xml:space="preserve"> </w:t>
      </w:r>
      <w:r w:rsidR="00E73250" w:rsidRPr="0024200F">
        <w:rPr>
          <w:rFonts w:ascii="Palatino Linotype" w:hAnsi="Palatino Linotype" w:cs="Arial"/>
        </w:rPr>
        <w:t>l</w:t>
      </w:r>
      <w:r w:rsidR="00E73250">
        <w:rPr>
          <w:rFonts w:ascii="Palatino Linotype" w:hAnsi="Palatino Linotype" w:cs="Arial"/>
        </w:rPr>
        <w:t>os</w:t>
      </w:r>
      <w:r w:rsidR="00E73250" w:rsidRPr="0024200F">
        <w:rPr>
          <w:rFonts w:ascii="Palatino Linotype" w:hAnsi="Palatino Linotype" w:cs="Arial"/>
        </w:rPr>
        <w:t xml:space="preserve"> mismo</w:t>
      </w:r>
      <w:r w:rsidR="00E73250">
        <w:rPr>
          <w:rFonts w:ascii="Palatino Linotype" w:hAnsi="Palatino Linotype" w:cs="Arial"/>
        </w:rPr>
        <w:t>s</w:t>
      </w:r>
      <w:r w:rsidR="00E73250" w:rsidRPr="0024200F">
        <w:rPr>
          <w:rFonts w:ascii="Palatino Linotype" w:hAnsi="Palatino Linotype" w:cs="Arial"/>
        </w:rPr>
        <w:t xml:space="preserve"> a efecto </w:t>
      </w:r>
      <w:r w:rsidR="00E73250" w:rsidRPr="0024200F">
        <w:rPr>
          <w:rFonts w:ascii="Palatino Linotype" w:hAnsi="Palatino Linotype" w:cs="Arial"/>
          <w:lang w:val="es-ES_tradnl"/>
        </w:rPr>
        <w:t>de</w:t>
      </w:r>
      <w:r w:rsidR="00E73250" w:rsidRPr="0024200F">
        <w:rPr>
          <w:rFonts w:ascii="Palatino Linotype" w:hAnsi="Palatino Linotype" w:cs="Arial"/>
        </w:rPr>
        <w:t xml:space="preserve"> ser resuelto</w:t>
      </w:r>
      <w:r w:rsidR="00E73250">
        <w:rPr>
          <w:rFonts w:ascii="Palatino Linotype" w:hAnsi="Palatino Linotype" w:cs="Arial"/>
        </w:rPr>
        <w:t>s</w:t>
      </w:r>
      <w:r w:rsidR="00E73250" w:rsidRPr="0024200F">
        <w:rPr>
          <w:rFonts w:ascii="Palatino Linotype" w:hAnsi="Palatino Linotype" w:cs="Arial"/>
        </w:rPr>
        <w:t xml:space="preserve">, de conformidad con lo establecido en el artículo 185 fracciones VI y VIII </w:t>
      </w:r>
      <w:r w:rsidR="00E73250" w:rsidRPr="00177B0B">
        <w:rPr>
          <w:rFonts w:ascii="Palatino Linotype" w:hAnsi="Palatino Linotype" w:cs="Arial"/>
        </w:rPr>
        <w:t>de la Ley de Transparencia y Acceso a la Información Pública del Estado de México y Municipios</w:t>
      </w:r>
      <w:r w:rsidR="00E73250">
        <w:rPr>
          <w:rFonts w:ascii="Palatino Linotype" w:hAnsi="Palatino Linotype" w:cs="Arial"/>
          <w:lang w:val="es-ES_tradnl"/>
        </w:rPr>
        <w:t>.</w:t>
      </w:r>
    </w:p>
    <w:p w:rsidR="00E73250" w:rsidRDefault="00E73250" w:rsidP="00CC5B56">
      <w:pPr>
        <w:pStyle w:val="Prrafodelista"/>
        <w:spacing w:line="360" w:lineRule="auto"/>
        <w:ind w:left="0"/>
        <w:jc w:val="both"/>
        <w:rPr>
          <w:rFonts w:ascii="Palatino Linotype" w:hAnsi="Palatino Linotype" w:cs="Arial"/>
          <w:lang w:val="es-ES_tradnl"/>
        </w:rPr>
      </w:pPr>
    </w:p>
    <w:p w:rsidR="00E73250" w:rsidRDefault="00E73250" w:rsidP="00CC5B56">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hAnsi="Palatino Linotype" w:cs="Arial"/>
          <w:lang w:val="es-ES_tradnl"/>
        </w:rPr>
        <w:t>U</w:t>
      </w:r>
      <w:r w:rsidR="004A5442">
        <w:rPr>
          <w:rFonts w:ascii="Palatino Linotype" w:eastAsiaTheme="minorHAnsi" w:hAnsi="Palatino Linotype" w:cs="Arial"/>
          <w:lang w:val="es-MX" w:eastAsia="en-US"/>
        </w:rPr>
        <w:t>na vez transcurrido</w:t>
      </w:r>
      <w:r>
        <w:rPr>
          <w:rFonts w:ascii="Palatino Linotype" w:eastAsiaTheme="minorHAnsi" w:hAnsi="Palatino Linotype" w:cs="Arial"/>
          <w:lang w:val="es-MX" w:eastAsia="en-US"/>
        </w:rPr>
        <w:t xml:space="preserve"> </w:t>
      </w:r>
      <w:r w:rsidR="004A5442">
        <w:rPr>
          <w:rFonts w:ascii="Palatino Linotype" w:eastAsiaTheme="minorHAnsi" w:hAnsi="Palatino Linotype" w:cs="Arial"/>
          <w:lang w:val="es-MX" w:eastAsia="en-US"/>
        </w:rPr>
        <w:t>e</w:t>
      </w:r>
      <w:r>
        <w:rPr>
          <w:rFonts w:ascii="Palatino Linotype" w:eastAsiaTheme="minorHAnsi" w:hAnsi="Palatino Linotype" w:cs="Arial"/>
          <w:lang w:val="es-MX" w:eastAsia="en-US"/>
        </w:rPr>
        <w:t>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 pendiente por desahogar, ni que documentos que integrar al expediente electrónico, se </w:t>
      </w:r>
      <w:r w:rsidR="004A5442" w:rsidRPr="00ED5142">
        <w:rPr>
          <w:rFonts w:ascii="Palatino Linotype" w:eastAsiaTheme="minorHAnsi" w:hAnsi="Palatino Linotype" w:cs="Arial"/>
          <w:lang w:val="es-MX" w:eastAsia="en-US"/>
        </w:rPr>
        <w:t>d</w:t>
      </w:r>
      <w:r w:rsidR="004A5442">
        <w:rPr>
          <w:rFonts w:ascii="Palatino Linotype" w:eastAsiaTheme="minorHAnsi" w:hAnsi="Palatino Linotype" w:cs="Arial"/>
          <w:lang w:val="es-MX" w:eastAsia="en-US"/>
        </w:rPr>
        <w:t>ecretó e</w:t>
      </w:r>
      <w:r w:rsidRPr="00ED5142">
        <w:rPr>
          <w:rFonts w:ascii="Palatino Linotype" w:eastAsiaTheme="minorHAnsi" w:hAnsi="Palatino Linotype" w:cs="Arial"/>
          <w:lang w:val="es-MX" w:eastAsia="en-US"/>
        </w:rPr>
        <w:t>l cierre de instrucción en fecha</w:t>
      </w:r>
      <w:r>
        <w:rPr>
          <w:rFonts w:ascii="Palatino Linotype" w:eastAsiaTheme="minorHAnsi" w:hAnsi="Palatino Linotype" w:cs="Arial"/>
          <w:lang w:val="es-MX" w:eastAsia="en-US"/>
        </w:rPr>
        <w:t xml:space="preserve"> veintic</w:t>
      </w:r>
      <w:r w:rsidR="004A5442">
        <w:rPr>
          <w:rFonts w:ascii="Palatino Linotype" w:eastAsiaTheme="minorHAnsi" w:hAnsi="Palatino Linotype" w:cs="Arial"/>
          <w:lang w:val="es-MX" w:eastAsia="en-US"/>
        </w:rPr>
        <w:t xml:space="preserve">uatro </w:t>
      </w:r>
      <w:r>
        <w:rPr>
          <w:rFonts w:ascii="Palatino Linotype" w:eastAsiaTheme="minorHAnsi" w:hAnsi="Palatino Linotype" w:cs="Arial"/>
          <w:lang w:val="es-MX" w:eastAsia="en-US"/>
        </w:rPr>
        <w:t xml:space="preserve">de mayo del </w:t>
      </w:r>
      <w:r w:rsidRPr="00ED5142">
        <w:rPr>
          <w:rFonts w:ascii="Palatino Linotype" w:eastAsiaTheme="minorHAnsi" w:hAnsi="Palatino Linotype" w:cs="Arial"/>
          <w:lang w:val="es-MX" w:eastAsia="en-US"/>
        </w:rPr>
        <w:t>presente año, en términos del artículo 185 fracción VI de la Ley de Transparencia y Acceso a la Información Pública del Estado de México y Municipios, ordenándose turnar el expediente a la resolución que en derecho proceda.</w:t>
      </w:r>
    </w:p>
    <w:p w:rsidR="00E73250" w:rsidRDefault="00E73250" w:rsidP="00CC5B56">
      <w:pPr>
        <w:pStyle w:val="Prrafodelista"/>
        <w:spacing w:line="360" w:lineRule="auto"/>
        <w:ind w:left="0"/>
        <w:jc w:val="both"/>
        <w:rPr>
          <w:rFonts w:ascii="Palatino Linotype" w:eastAsiaTheme="minorHAnsi" w:hAnsi="Palatino Linotype" w:cs="Arial"/>
          <w:lang w:val="es-MX" w:eastAsia="en-US"/>
        </w:rPr>
      </w:pPr>
    </w:p>
    <w:p w:rsidR="00E73250" w:rsidRPr="00766A2D" w:rsidRDefault="00E73250" w:rsidP="00CC5B56">
      <w:pPr>
        <w:spacing w:line="360" w:lineRule="auto"/>
        <w:jc w:val="both"/>
        <w:rPr>
          <w:rFonts w:ascii="Palatino Linotype" w:hAnsi="Palatino Linotype" w:cs="Arial"/>
          <w:b/>
          <w:sz w:val="28"/>
          <w:szCs w:val="28"/>
        </w:rPr>
      </w:pPr>
      <w:r w:rsidRPr="00766A2D">
        <w:rPr>
          <w:rFonts w:ascii="Palatino Linotype" w:hAnsi="Palatino Linotype" w:cs="Arial"/>
          <w:b/>
          <w:sz w:val="28"/>
          <w:szCs w:val="28"/>
        </w:rPr>
        <w:t>OCTAVO. De la ampliación del término para resolver.</w:t>
      </w:r>
    </w:p>
    <w:p w:rsidR="00E73250" w:rsidRPr="00084D21" w:rsidRDefault="00E73250" w:rsidP="00CC5B56">
      <w:pPr>
        <w:spacing w:line="360" w:lineRule="auto"/>
        <w:jc w:val="both"/>
        <w:rPr>
          <w:rFonts w:ascii="Palatino Linotype" w:hAnsi="Palatino Linotype" w:cs="Arial"/>
        </w:rPr>
      </w:pPr>
      <w:r w:rsidRPr="00766A2D">
        <w:rPr>
          <w:rFonts w:ascii="Palatino Linotype" w:hAnsi="Palatino Linotype" w:cs="Arial"/>
        </w:rPr>
        <w:t>En fecha</w:t>
      </w:r>
      <w:r>
        <w:rPr>
          <w:rFonts w:ascii="Palatino Linotype" w:hAnsi="Palatino Linotype" w:cs="Arial"/>
        </w:rPr>
        <w:t xml:space="preserve"> </w:t>
      </w:r>
      <w:r w:rsidR="004A5442">
        <w:rPr>
          <w:rFonts w:ascii="Palatino Linotype" w:hAnsi="Palatino Linotype" w:cs="Arial"/>
        </w:rPr>
        <w:t xml:space="preserve">veintidós </w:t>
      </w:r>
      <w:r>
        <w:rPr>
          <w:rFonts w:ascii="Palatino Linotype" w:hAnsi="Palatino Linotype" w:cs="Arial"/>
        </w:rPr>
        <w:t xml:space="preserve">de junio </w:t>
      </w:r>
      <w:r w:rsidRPr="00766A2D">
        <w:rPr>
          <w:rFonts w:ascii="Palatino Linotype" w:hAnsi="Palatino Linotype" w:cs="Arial"/>
        </w:rPr>
        <w:t xml:space="preserve">de dos </w:t>
      </w:r>
      <w:r w:rsidRPr="00084D21">
        <w:rPr>
          <w:rFonts w:ascii="Palatino Linotype" w:hAnsi="Palatino Linotype" w:cs="Arial"/>
        </w:rPr>
        <w:t>mil veintiuno, atendiendo que</w:t>
      </w:r>
      <w:r>
        <w:rPr>
          <w:rFonts w:ascii="Palatino Linotype" w:hAnsi="Palatino Linotype" w:cs="Arial"/>
        </w:rPr>
        <w:t xml:space="preserve"> </w:t>
      </w:r>
      <w:r w:rsidRPr="00084D21">
        <w:rPr>
          <w:rFonts w:ascii="Palatino Linotype" w:hAnsi="Palatino Linotype" w:cs="Arial"/>
        </w:rPr>
        <w:t>había transcurrido el término legal para emitir resolución, se determinó ampliar el término para resolver los recursos de revisión en términos del artículo 181 párrafo tercero de la Ley de Transparencia y Acceso a la Información Pública del Estado de México y Municipios por un plazo de quince días hábiles.</w:t>
      </w:r>
    </w:p>
    <w:p w:rsidR="00E73250" w:rsidRPr="001D5086" w:rsidRDefault="00E73250" w:rsidP="00CC5B56">
      <w:pPr>
        <w:pStyle w:val="Prrafodelista"/>
        <w:spacing w:line="360" w:lineRule="auto"/>
        <w:ind w:left="0"/>
        <w:jc w:val="both"/>
        <w:rPr>
          <w:rFonts w:ascii="Palatino Linotype" w:eastAsiaTheme="minorHAnsi" w:hAnsi="Palatino Linotype" w:cs="Arial"/>
          <w:lang w:eastAsia="en-US"/>
        </w:rPr>
      </w:pPr>
    </w:p>
    <w:p w:rsidR="00E73250" w:rsidRPr="0024200F" w:rsidRDefault="00E73250" w:rsidP="00CC5B56">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E73250" w:rsidRPr="0024200F" w:rsidRDefault="00E73250" w:rsidP="00CC5B56">
      <w:pPr>
        <w:spacing w:line="360" w:lineRule="auto"/>
        <w:ind w:right="49"/>
        <w:jc w:val="both"/>
        <w:rPr>
          <w:rFonts w:ascii="Palatino Linotype" w:hAnsi="Palatino Linotype"/>
          <w:b/>
        </w:rPr>
      </w:pPr>
    </w:p>
    <w:p w:rsidR="00E73250" w:rsidRPr="00FB3150" w:rsidRDefault="00E73250" w:rsidP="00CC5B56">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E73250" w:rsidRDefault="00E73250" w:rsidP="00CC5B56">
      <w:pPr>
        <w:spacing w:line="360" w:lineRule="auto"/>
        <w:jc w:val="both"/>
        <w:rPr>
          <w:rFonts w:ascii="Palatino Linotype" w:hAnsi="Palatino Linotype" w:cs="Arial"/>
        </w:rPr>
      </w:pPr>
      <w:r w:rsidRPr="001D77CB">
        <w:rPr>
          <w:rFonts w:ascii="Palatino Linotype" w:hAnsi="Palatino Linotype" w:cs="Arial"/>
        </w:rPr>
        <w:t>Este Instituto de Transparencia, Acceso a la Información Pública y Protección de Datos Personales del Estado de México y Municipios, es compe</w:t>
      </w:r>
      <w:r>
        <w:rPr>
          <w:rFonts w:ascii="Palatino Linotype" w:hAnsi="Palatino Linotype" w:cs="Arial"/>
        </w:rPr>
        <w:t xml:space="preserve">tente para conocer y resolver </w:t>
      </w:r>
      <w:r w:rsidRPr="001D77CB">
        <w:rPr>
          <w:rFonts w:ascii="Palatino Linotype" w:hAnsi="Palatino Linotype" w:cs="Arial"/>
        </w:rPr>
        <w:t>l</w:t>
      </w:r>
      <w:r>
        <w:rPr>
          <w:rFonts w:ascii="Palatino Linotype" w:hAnsi="Palatino Linotype" w:cs="Arial"/>
        </w:rPr>
        <w:t>os</w:t>
      </w:r>
      <w:r w:rsidRPr="001D77CB">
        <w:rPr>
          <w:rFonts w:ascii="Palatino Linotype" w:hAnsi="Palatino Linotype" w:cs="Arial"/>
        </w:rPr>
        <w:t xml:space="preserve"> presente</w:t>
      </w:r>
      <w:r>
        <w:rPr>
          <w:rFonts w:ascii="Palatino Linotype" w:hAnsi="Palatino Linotype" w:cs="Arial"/>
        </w:rPr>
        <w:t>s</w:t>
      </w:r>
      <w:r w:rsidRPr="001D77CB">
        <w:rPr>
          <w:rFonts w:ascii="Palatino Linotype" w:hAnsi="Palatino Linotype" w:cs="Arial"/>
        </w:rPr>
        <w:t xml:space="preserve"> recurso</w:t>
      </w:r>
      <w:r>
        <w:rPr>
          <w:rFonts w:ascii="Palatino Linotype" w:hAnsi="Palatino Linotype" w:cs="Arial"/>
        </w:rPr>
        <w:t>s</w:t>
      </w:r>
      <w:r w:rsidRPr="001D77CB">
        <w:rPr>
          <w:rFonts w:ascii="Palatino Linotype" w:hAnsi="Palatino Linotype" w:cs="Arial"/>
        </w:rPr>
        <w:t xml:space="preserve"> de revisión interpuesto</w:t>
      </w:r>
      <w:r>
        <w:rPr>
          <w:rFonts w:ascii="Palatino Linotype" w:hAnsi="Palatino Linotype" w:cs="Arial"/>
        </w:rPr>
        <w:t>s</w:t>
      </w:r>
      <w:r w:rsidRPr="001D77CB">
        <w:rPr>
          <w:rFonts w:ascii="Palatino Linotype" w:hAnsi="Palatino Linotype" w:cs="Arial"/>
        </w:rPr>
        <w:t xml:space="preserve"> por </w:t>
      </w:r>
      <w:r>
        <w:rPr>
          <w:rFonts w:ascii="Palatino Linotype" w:hAnsi="Palatino Linotype" w:cs="Arial"/>
        </w:rPr>
        <w:t>e</w:t>
      </w:r>
      <w:r w:rsidRPr="001D77CB">
        <w:rPr>
          <w:rFonts w:ascii="Palatino Linotype" w:hAnsi="Palatino Linotype" w:cs="Arial"/>
        </w:rPr>
        <w:t xml:space="preserve">l ahora </w:t>
      </w:r>
      <w:r>
        <w:rPr>
          <w:rFonts w:ascii="Palatino Linotype" w:hAnsi="Palatino Linotype" w:cs="Arial"/>
          <w:b/>
        </w:rPr>
        <w:t>Recurrente</w:t>
      </w:r>
      <w:r w:rsidRPr="001D77CB">
        <w:rPr>
          <w:rFonts w:ascii="Palatino Linotype" w:hAnsi="Palatino Linotype" w:cs="Arial"/>
        </w:rPr>
        <w:t>,</w:t>
      </w:r>
      <w:r w:rsidRPr="001D77CB">
        <w:rPr>
          <w:rFonts w:ascii="Palatino Linotype" w:hAnsi="Palatino Linotype" w:cs="Arial"/>
          <w:b/>
        </w:rPr>
        <w:t xml:space="preserve"> </w:t>
      </w:r>
      <w:r w:rsidRPr="001D77CB">
        <w:rPr>
          <w:rFonts w:ascii="Palatino Linotype" w:hAnsi="Palatino Linotype" w:cs="Arial"/>
        </w:rPr>
        <w:t xml:space="preserve">conforme a lo </w:t>
      </w:r>
      <w:r w:rsidRPr="001D77CB">
        <w:rPr>
          <w:rFonts w:ascii="Palatino Linotype" w:hAnsi="Palatino Linotype" w:cs="Arial"/>
        </w:rPr>
        <w:lastRenderedPageBreak/>
        <w:t>dispuesto en los artículos 6, apartado A, fracción IV de la Constitución Política de los Estados Unidos Mexicanos, 5, párrafos vigésimo</w:t>
      </w:r>
      <w:r>
        <w:rPr>
          <w:rFonts w:ascii="Palatino Linotype" w:hAnsi="Palatino Linotype" w:cs="Arial"/>
        </w:rPr>
        <w:t xml:space="preserve"> </w:t>
      </w:r>
      <w:r w:rsidRPr="001D77CB">
        <w:rPr>
          <w:rFonts w:ascii="Palatino Linotype" w:hAnsi="Palatino Linotype" w:cs="Arial"/>
        </w:rPr>
        <w:t>segundo</w:t>
      </w:r>
      <w:r>
        <w:rPr>
          <w:rFonts w:ascii="Palatino Linotype" w:hAnsi="Palatino Linotype" w:cs="Arial"/>
        </w:rPr>
        <w:t xml:space="preserve">, vigésimo tercero y vigésimo cuarto </w:t>
      </w:r>
      <w:r w:rsidRPr="001D77CB">
        <w:rPr>
          <w:rFonts w:ascii="Palatino Linotype" w:hAnsi="Palatino Linotype" w:cs="Arial"/>
        </w:rPr>
        <w:t>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E73250" w:rsidRDefault="00E73250" w:rsidP="00CC5B56">
      <w:pPr>
        <w:spacing w:line="360" w:lineRule="auto"/>
        <w:jc w:val="both"/>
        <w:rPr>
          <w:rFonts w:ascii="Palatino Linotype" w:hAnsi="Palatino Linotype" w:cs="Arial"/>
        </w:rPr>
      </w:pPr>
    </w:p>
    <w:p w:rsidR="00E73250" w:rsidRDefault="00E73250" w:rsidP="00CC5B56">
      <w:pPr>
        <w:spacing w:line="360" w:lineRule="auto"/>
        <w:jc w:val="both"/>
        <w:rPr>
          <w:rFonts w:ascii="Palatino Linotype" w:hAnsi="Palatino Linotype" w:cs="Arial"/>
        </w:rPr>
      </w:pPr>
      <w:r w:rsidRPr="00987819">
        <w:rPr>
          <w:rFonts w:ascii="Palatino Linotype"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encuentra con las herramientas técnicas y tecnológicas necesarias que eviten mermar el ejercicio de los derechos correspondientes, si</w:t>
      </w:r>
      <w:r>
        <w:rPr>
          <w:rFonts w:ascii="Palatino Linotype" w:hAnsi="Palatino Linotype" w:cs="Arial"/>
        </w:rPr>
        <w:t>n</w:t>
      </w:r>
      <w:r w:rsidRPr="00987819">
        <w:rPr>
          <w:rFonts w:ascii="Palatino Linotype" w:hAnsi="Palatino Linotype" w:cs="Arial"/>
        </w:rPr>
        <w:t xml:space="preserve"> que ello implique poner en riesgo el diverso derecho a la salud, de todos los partícipes en los procesos que conllevan.</w:t>
      </w:r>
    </w:p>
    <w:p w:rsidR="00E73250" w:rsidRDefault="00E73250" w:rsidP="00CC5B56">
      <w:pPr>
        <w:spacing w:line="360" w:lineRule="auto"/>
        <w:jc w:val="both"/>
        <w:rPr>
          <w:rFonts w:ascii="Palatino Linotype" w:hAnsi="Palatino Linotype" w:cs="Arial"/>
        </w:rPr>
      </w:pPr>
    </w:p>
    <w:p w:rsidR="00E73250" w:rsidRPr="00FB3150" w:rsidRDefault="00E73250" w:rsidP="00CC5B56">
      <w:pPr>
        <w:spacing w:line="360" w:lineRule="auto"/>
        <w:ind w:right="49"/>
        <w:jc w:val="both"/>
        <w:rPr>
          <w:rFonts w:ascii="Palatino Linotype" w:hAnsi="Palatino Linotype" w:cs="Arial"/>
          <w:sz w:val="28"/>
          <w:szCs w:val="28"/>
        </w:rPr>
      </w:pPr>
      <w:r w:rsidRPr="00FB3150">
        <w:rPr>
          <w:rFonts w:ascii="Palatino Linotype" w:hAnsi="Palatino Linotype" w:cs="Arial"/>
          <w:b/>
          <w:sz w:val="28"/>
          <w:szCs w:val="28"/>
        </w:rPr>
        <w:t>SEGUNDO.</w:t>
      </w:r>
      <w:r w:rsidRPr="00FB3150">
        <w:rPr>
          <w:rFonts w:ascii="Palatino Linotype" w:hAnsi="Palatino Linotype" w:cs="Arial"/>
          <w:sz w:val="28"/>
          <w:szCs w:val="28"/>
        </w:rPr>
        <w:t xml:space="preserve"> </w:t>
      </w:r>
      <w:r w:rsidRPr="00FB3150">
        <w:rPr>
          <w:rFonts w:ascii="Palatino Linotype" w:hAnsi="Palatino Linotype" w:cs="Arial"/>
          <w:b/>
          <w:sz w:val="28"/>
          <w:szCs w:val="28"/>
        </w:rPr>
        <w:t>Alcances de</w:t>
      </w:r>
      <w:r>
        <w:rPr>
          <w:rFonts w:ascii="Palatino Linotype" w:hAnsi="Palatino Linotype" w:cs="Arial"/>
          <w:b/>
          <w:sz w:val="28"/>
          <w:szCs w:val="28"/>
        </w:rPr>
        <w:t xml:space="preserve"> </w:t>
      </w:r>
      <w:r w:rsidRPr="00FB3150">
        <w:rPr>
          <w:rFonts w:ascii="Palatino Linotype" w:hAnsi="Palatino Linotype" w:cs="Arial"/>
          <w:b/>
          <w:sz w:val="28"/>
          <w:szCs w:val="28"/>
        </w:rPr>
        <w:t>l</w:t>
      </w:r>
      <w:r>
        <w:rPr>
          <w:rFonts w:ascii="Palatino Linotype" w:hAnsi="Palatino Linotype" w:cs="Arial"/>
          <w:b/>
          <w:sz w:val="28"/>
          <w:szCs w:val="28"/>
        </w:rPr>
        <w:t>os</w:t>
      </w:r>
      <w:r w:rsidRPr="00FB3150">
        <w:rPr>
          <w:rFonts w:ascii="Palatino Linotype" w:hAnsi="Palatino Linotype" w:cs="Arial"/>
          <w:b/>
          <w:sz w:val="28"/>
          <w:szCs w:val="28"/>
        </w:rPr>
        <w:t xml:space="preserve"> </w:t>
      </w:r>
      <w:r>
        <w:rPr>
          <w:rFonts w:ascii="Palatino Linotype" w:hAnsi="Palatino Linotype" w:cs="Arial"/>
          <w:b/>
          <w:sz w:val="28"/>
          <w:szCs w:val="28"/>
        </w:rPr>
        <w:t>r</w:t>
      </w:r>
      <w:r w:rsidRPr="00FB3150">
        <w:rPr>
          <w:rFonts w:ascii="Palatino Linotype" w:hAnsi="Palatino Linotype" w:cs="Arial"/>
          <w:b/>
          <w:sz w:val="28"/>
          <w:szCs w:val="28"/>
        </w:rPr>
        <w:t>ecurso</w:t>
      </w:r>
      <w:r>
        <w:rPr>
          <w:rFonts w:ascii="Palatino Linotype" w:hAnsi="Palatino Linotype" w:cs="Arial"/>
          <w:b/>
          <w:sz w:val="28"/>
          <w:szCs w:val="28"/>
        </w:rPr>
        <w:t>s</w:t>
      </w:r>
      <w:r w:rsidRPr="00FB3150">
        <w:rPr>
          <w:rFonts w:ascii="Palatino Linotype" w:hAnsi="Palatino Linotype" w:cs="Arial"/>
          <w:b/>
          <w:sz w:val="28"/>
          <w:szCs w:val="28"/>
        </w:rPr>
        <w:t xml:space="preserve"> de </w:t>
      </w:r>
      <w:r>
        <w:rPr>
          <w:rFonts w:ascii="Palatino Linotype" w:hAnsi="Palatino Linotype" w:cs="Arial"/>
          <w:b/>
          <w:sz w:val="28"/>
          <w:szCs w:val="28"/>
        </w:rPr>
        <w:t>r</w:t>
      </w:r>
      <w:r w:rsidRPr="00FB3150">
        <w:rPr>
          <w:rFonts w:ascii="Palatino Linotype" w:hAnsi="Palatino Linotype" w:cs="Arial"/>
          <w:b/>
          <w:sz w:val="28"/>
          <w:szCs w:val="28"/>
        </w:rPr>
        <w:t>evisión.</w:t>
      </w:r>
      <w:r w:rsidRPr="00FB3150">
        <w:rPr>
          <w:rFonts w:ascii="Palatino Linotype" w:hAnsi="Palatino Linotype" w:cs="Arial"/>
          <w:sz w:val="28"/>
          <w:szCs w:val="28"/>
        </w:rPr>
        <w:t xml:space="preserve"> </w:t>
      </w:r>
    </w:p>
    <w:p w:rsidR="00E73250" w:rsidRDefault="00E73250" w:rsidP="00CC5B56">
      <w:pPr>
        <w:spacing w:line="360" w:lineRule="auto"/>
        <w:ind w:right="49"/>
        <w:jc w:val="both"/>
        <w:rPr>
          <w:rFonts w:ascii="Palatino Linotype" w:hAnsi="Palatino Linotype" w:cs="Arial"/>
        </w:rPr>
      </w:pPr>
      <w:r w:rsidRPr="0024200F">
        <w:rPr>
          <w:rFonts w:ascii="Palatino Linotype" w:hAnsi="Palatino Linotype" w:cs="Arial"/>
        </w:rPr>
        <w:t xml:space="preserve">Anterior a todo debe destacarse que </w:t>
      </w:r>
      <w:r>
        <w:rPr>
          <w:rFonts w:ascii="Palatino Linotype" w:hAnsi="Palatino Linotype" w:cs="Arial"/>
        </w:rPr>
        <w:t>los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xml:space="preserve"> de revisión tiene</w:t>
      </w:r>
      <w:r>
        <w:rPr>
          <w:rFonts w:ascii="Palatino Linotype" w:hAnsi="Palatino Linotype" w:cs="Arial"/>
        </w:rPr>
        <w:t>n</w:t>
      </w:r>
      <w:r w:rsidRPr="0024200F">
        <w:rPr>
          <w:rFonts w:ascii="Palatino Linotype" w:hAnsi="Palatino Linotype" w:cs="Arial"/>
        </w:rPr>
        <w:t xml:space="preserve"> el fin y alcance que señalan los numerales 176, 179, 181 párrafo cuarto, 194 y 195 y demás aplicables de la Ley de Transparencia y Acceso a la Información Pública del Estado de México y Municipios vigente y será</w:t>
      </w:r>
      <w:r>
        <w:rPr>
          <w:rFonts w:ascii="Palatino Linotype" w:hAnsi="Palatino Linotype" w:cs="Arial"/>
        </w:rPr>
        <w:t>n</w:t>
      </w:r>
      <w:r w:rsidRPr="0024200F">
        <w:rPr>
          <w:rFonts w:ascii="Palatino Linotype" w:hAnsi="Palatino Linotype" w:cs="Arial"/>
        </w:rPr>
        <w:t xml:space="preserve"> analizado</w:t>
      </w:r>
      <w:r>
        <w:rPr>
          <w:rFonts w:ascii="Palatino Linotype" w:hAnsi="Palatino Linotype" w:cs="Arial"/>
        </w:rPr>
        <w:t>s</w:t>
      </w:r>
      <w:r w:rsidRPr="0024200F">
        <w:rPr>
          <w:rFonts w:ascii="Palatino Linotype" w:hAnsi="Palatino Linotype" w:cs="Arial"/>
        </w:rPr>
        <w:t xml:space="preserve"> conforme a las actuaciones que obren en </w:t>
      </w:r>
      <w:r>
        <w:rPr>
          <w:rFonts w:ascii="Palatino Linotype" w:hAnsi="Palatino Linotype" w:cs="Arial"/>
        </w:rPr>
        <w:t>los</w:t>
      </w:r>
      <w:r w:rsidRPr="0024200F">
        <w:rPr>
          <w:rFonts w:ascii="Palatino Linotype" w:hAnsi="Palatino Linotype" w:cs="Arial"/>
        </w:rPr>
        <w:t xml:space="preserve"> 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xml:space="preserve"> con la finalidad de reparar cualquier posible afectación al </w:t>
      </w:r>
      <w:r w:rsidRPr="0024200F">
        <w:rPr>
          <w:rFonts w:ascii="Palatino Linotype" w:hAnsi="Palatino Linotype" w:cs="Arial"/>
        </w:rPr>
        <w:lastRenderedPageBreak/>
        <w:t>derecho de acceso a la información pública y garantizando el principio rector de máxima publicidad.</w:t>
      </w:r>
    </w:p>
    <w:p w:rsidR="00A960B2" w:rsidRDefault="00A960B2" w:rsidP="00CC5B56">
      <w:pPr>
        <w:spacing w:line="360" w:lineRule="auto"/>
        <w:ind w:right="49"/>
        <w:jc w:val="both"/>
        <w:rPr>
          <w:rFonts w:ascii="Palatino Linotype" w:hAnsi="Palatino Linotype" w:cs="Arial"/>
        </w:rPr>
      </w:pPr>
    </w:p>
    <w:p w:rsidR="00E73250" w:rsidRPr="00FB3150" w:rsidRDefault="00E73250" w:rsidP="00CC5B56">
      <w:pPr>
        <w:spacing w:line="360" w:lineRule="auto"/>
        <w:ind w:right="49"/>
        <w:jc w:val="both"/>
        <w:rPr>
          <w:rFonts w:ascii="Palatino Linotype" w:hAnsi="Palatino Linotype" w:cs="Arial"/>
          <w:b/>
          <w:sz w:val="28"/>
          <w:szCs w:val="28"/>
        </w:rPr>
      </w:pPr>
      <w:r w:rsidRPr="00FB3150">
        <w:rPr>
          <w:rFonts w:ascii="Palatino Linotype" w:hAnsi="Palatino Linotype" w:cs="Arial"/>
          <w:b/>
          <w:sz w:val="28"/>
          <w:szCs w:val="28"/>
        </w:rPr>
        <w:t>TERCERO.</w:t>
      </w:r>
      <w:r w:rsidRPr="00FB3150">
        <w:rPr>
          <w:rFonts w:ascii="Palatino Linotype" w:hAnsi="Palatino Linotype" w:cs="Arial"/>
          <w:sz w:val="28"/>
          <w:szCs w:val="28"/>
        </w:rPr>
        <w:t xml:space="preserve"> </w:t>
      </w:r>
      <w:r w:rsidRPr="00FB3150">
        <w:rPr>
          <w:rFonts w:ascii="Palatino Linotype" w:hAnsi="Palatino Linotype" w:cs="Arial"/>
          <w:b/>
          <w:sz w:val="28"/>
          <w:szCs w:val="28"/>
        </w:rPr>
        <w:t xml:space="preserve">De las causas de improcedencia. </w:t>
      </w:r>
    </w:p>
    <w:p w:rsidR="00E73250" w:rsidRDefault="00E73250" w:rsidP="00CC5B56">
      <w:pPr>
        <w:spacing w:line="360" w:lineRule="auto"/>
        <w:ind w:right="49"/>
        <w:jc w:val="both"/>
        <w:rPr>
          <w:rFonts w:ascii="Palatino Linotype" w:hAnsi="Palatino Linotype" w:cs="Arial"/>
        </w:rPr>
      </w:pPr>
      <w:r w:rsidRPr="0024200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4200F">
        <w:rPr>
          <w:rStyle w:val="Refdenotaalpie"/>
          <w:rFonts w:ascii="Palatino Linotype" w:hAnsi="Palatino Linotype" w:cs="Arial"/>
        </w:rPr>
        <w:footnoteReference w:id="1"/>
      </w:r>
      <w:r w:rsidRPr="0024200F">
        <w:rPr>
          <w:rFonts w:ascii="Palatino Linotype" w:hAnsi="Palatino Linotype" w:cs="Arial"/>
        </w:rPr>
        <w:t>.</w:t>
      </w:r>
    </w:p>
    <w:p w:rsidR="004A5442" w:rsidRDefault="004A5442" w:rsidP="00CC5B56">
      <w:pPr>
        <w:spacing w:line="360" w:lineRule="auto"/>
        <w:ind w:right="49"/>
        <w:jc w:val="both"/>
        <w:rPr>
          <w:rFonts w:ascii="Palatino Linotype" w:hAnsi="Palatino Linotype" w:cs="Arial"/>
        </w:rPr>
      </w:pPr>
    </w:p>
    <w:p w:rsidR="00E73250" w:rsidRDefault="00E73250" w:rsidP="00CC5B5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lastRenderedPageBreak/>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w:t>
      </w:r>
      <w:r w:rsidRPr="00A5060B">
        <w:rPr>
          <w:rFonts w:ascii="Palatino Linotype" w:hAnsi="Palatino Linotype" w:cs="Arial"/>
        </w:rPr>
        <w:t>las partes, que resulte dable abordar, encontrándose actualizados todos los presupuestos procesales para atender el fondo del asunto, en los términos del considerando posterior.</w:t>
      </w:r>
    </w:p>
    <w:p w:rsidR="00E73250" w:rsidRDefault="00E73250" w:rsidP="00CC5B56">
      <w:pPr>
        <w:pStyle w:val="Prrafodelista"/>
        <w:autoSpaceDE w:val="0"/>
        <w:autoSpaceDN w:val="0"/>
        <w:adjustRightInd w:val="0"/>
        <w:spacing w:line="360" w:lineRule="auto"/>
        <w:ind w:left="0"/>
        <w:jc w:val="both"/>
        <w:rPr>
          <w:rFonts w:ascii="Palatino Linotype" w:hAnsi="Palatino Linotype" w:cs="Arial"/>
        </w:rPr>
      </w:pPr>
    </w:p>
    <w:p w:rsidR="00E73250" w:rsidRPr="00FB3150" w:rsidRDefault="00E73250" w:rsidP="00CC5B56">
      <w:pPr>
        <w:pStyle w:val="Prrafodelista"/>
        <w:widowControl w:val="0"/>
        <w:autoSpaceDE w:val="0"/>
        <w:autoSpaceDN w:val="0"/>
        <w:adjustRightInd w:val="0"/>
        <w:spacing w:line="360" w:lineRule="auto"/>
        <w:ind w:left="0"/>
        <w:jc w:val="both"/>
        <w:rPr>
          <w:rFonts w:ascii="Palatino Linotype" w:hAnsi="Palatino Linotype" w:cs="Arial"/>
          <w:b/>
          <w:sz w:val="28"/>
          <w:szCs w:val="28"/>
        </w:rPr>
      </w:pPr>
      <w:r w:rsidRPr="00FB3150">
        <w:rPr>
          <w:rFonts w:ascii="Palatino Linotype" w:hAnsi="Palatino Linotype" w:cs="Arial"/>
          <w:b/>
          <w:sz w:val="28"/>
          <w:szCs w:val="28"/>
        </w:rPr>
        <w:t>CUARTO. Estudio y resolución del asunto</w:t>
      </w:r>
      <w:r w:rsidRPr="00FB3150">
        <w:rPr>
          <w:rFonts w:ascii="Palatino Linotype" w:hAnsi="Palatino Linotype"/>
          <w:b/>
          <w:sz w:val="28"/>
          <w:szCs w:val="28"/>
        </w:rPr>
        <w:t xml:space="preserve">. </w:t>
      </w:r>
    </w:p>
    <w:p w:rsidR="00E73250" w:rsidRPr="0024200F" w:rsidRDefault="00E73250" w:rsidP="00CC5B56">
      <w:pPr>
        <w:pStyle w:val="Prrafodelista"/>
        <w:autoSpaceDE w:val="0"/>
        <w:autoSpaceDN w:val="0"/>
        <w:adjustRightInd w:val="0"/>
        <w:spacing w:line="360" w:lineRule="auto"/>
        <w:ind w:left="0"/>
        <w:jc w:val="both"/>
        <w:rPr>
          <w:rFonts w:ascii="Palatino Linotype" w:hAnsi="Palatino Linotype" w:cs="Arial"/>
        </w:rPr>
      </w:pPr>
      <w:r w:rsidRPr="0024200F">
        <w:rPr>
          <w:rFonts w:ascii="Palatino Linotype" w:hAnsi="Palatino Linotype" w:cs="Arial"/>
        </w:rPr>
        <w:t>Ahora bien, se procede al análisis de</w:t>
      </w:r>
      <w:r>
        <w:rPr>
          <w:rFonts w:ascii="Palatino Linotype" w:hAnsi="Palatino Linotype" w:cs="Arial"/>
        </w:rPr>
        <w:t xml:space="preserve"> </w:t>
      </w:r>
      <w:r w:rsidRPr="0024200F">
        <w:rPr>
          <w:rFonts w:ascii="Palatino Linotype" w:hAnsi="Palatino Linotype" w:cs="Arial"/>
        </w:rPr>
        <w:t>l</w:t>
      </w:r>
      <w:r>
        <w:rPr>
          <w:rFonts w:ascii="Palatino Linotype" w:hAnsi="Palatino Linotype" w:cs="Arial"/>
        </w:rPr>
        <w:t>os</w:t>
      </w:r>
      <w:r w:rsidRPr="0024200F">
        <w:rPr>
          <w:rFonts w:ascii="Palatino Linotype" w:hAnsi="Palatino Linotype" w:cs="Arial"/>
        </w:rPr>
        <w:t xml:space="preserve"> presente</w:t>
      </w:r>
      <w:r>
        <w:rPr>
          <w:rFonts w:ascii="Palatino Linotype" w:hAnsi="Palatino Linotype" w:cs="Arial"/>
        </w:rPr>
        <w:t>s</w:t>
      </w:r>
      <w:r w:rsidRPr="0024200F">
        <w:rPr>
          <w:rFonts w:ascii="Palatino Linotype" w:hAnsi="Palatino Linotype" w:cs="Arial"/>
        </w:rPr>
        <w:t xml:space="preserve"> recurso</w:t>
      </w:r>
      <w:r>
        <w:rPr>
          <w:rFonts w:ascii="Palatino Linotype" w:hAnsi="Palatino Linotype" w:cs="Arial"/>
        </w:rPr>
        <w:t>s</w:t>
      </w:r>
      <w:r w:rsidRPr="0024200F">
        <w:rPr>
          <w:rFonts w:ascii="Palatino Linotype" w:hAnsi="Palatino Linotype" w:cs="Arial"/>
        </w:rPr>
        <w:t>, así como al contenido íntegro de las actuaciones que obran en l</w:t>
      </w:r>
      <w:r>
        <w:rPr>
          <w:rFonts w:ascii="Palatino Linotype" w:hAnsi="Palatino Linotype" w:cs="Arial"/>
        </w:rPr>
        <w:t xml:space="preserve">os </w:t>
      </w:r>
      <w:r w:rsidRPr="0024200F">
        <w:rPr>
          <w:rFonts w:ascii="Palatino Linotype" w:hAnsi="Palatino Linotype" w:cs="Arial"/>
        </w:rPr>
        <w:t>expediente</w:t>
      </w:r>
      <w:r>
        <w:rPr>
          <w:rFonts w:ascii="Palatino Linotype" w:hAnsi="Palatino Linotype" w:cs="Arial"/>
        </w:rPr>
        <w:t>s</w:t>
      </w:r>
      <w:r w:rsidRPr="0024200F">
        <w:rPr>
          <w:rFonts w:ascii="Palatino Linotype" w:hAnsi="Palatino Linotype" w:cs="Arial"/>
        </w:rPr>
        <w:t xml:space="preserve"> electrónico</w:t>
      </w:r>
      <w:r>
        <w:rPr>
          <w:rFonts w:ascii="Palatino Linotype" w:hAnsi="Palatino Linotype" w:cs="Arial"/>
        </w:rPr>
        <w:t>s</w:t>
      </w:r>
      <w:r w:rsidRPr="0024200F">
        <w:rPr>
          <w:rFonts w:ascii="Palatino Linotype" w:hAnsi="Palatino Linotype" w:cs="Arial"/>
        </w:rPr>
        <w:t>, para así estar en posibilidad</w:t>
      </w:r>
      <w:r>
        <w:rPr>
          <w:rFonts w:ascii="Palatino Linotype" w:hAnsi="Palatino Linotype" w:cs="Arial"/>
        </w:rPr>
        <w:t>es</w:t>
      </w:r>
      <w:r w:rsidRPr="0024200F">
        <w:rPr>
          <w:rFonts w:ascii="Palatino Linotype" w:hAnsi="Palatino Linotype" w:cs="Arial"/>
        </w:rPr>
        <w:t xml:space="preserve">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Pr>
          <w:rFonts w:ascii="Palatino Linotype" w:hAnsi="Palatino Linotype" w:cs="Arial"/>
        </w:rPr>
        <w:t>°</w:t>
      </w:r>
      <w:r w:rsidRPr="0024200F">
        <w:rPr>
          <w:rFonts w:ascii="Palatino Linotype" w:hAnsi="Palatino Linotype" w:cs="Arial"/>
        </w:rPr>
        <w:t xml:space="preserve"> de la Ley de Transparencia local.</w:t>
      </w:r>
    </w:p>
    <w:p w:rsidR="00E73250" w:rsidRDefault="00E73250" w:rsidP="00CC5B56">
      <w:pPr>
        <w:pStyle w:val="Prrafodelista"/>
        <w:autoSpaceDE w:val="0"/>
        <w:autoSpaceDN w:val="0"/>
        <w:adjustRightInd w:val="0"/>
        <w:spacing w:line="360" w:lineRule="auto"/>
        <w:ind w:left="0"/>
        <w:jc w:val="both"/>
        <w:rPr>
          <w:rFonts w:ascii="Palatino Linotype" w:hAnsi="Palatino Linotype" w:cs="Arial"/>
        </w:rPr>
      </w:pPr>
    </w:p>
    <w:p w:rsidR="00E73250" w:rsidRDefault="00E73250" w:rsidP="00CC5B56">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esa virtud, del estudio y análisis de la solicitud </w:t>
      </w:r>
      <w:r w:rsidRPr="00E46550">
        <w:rPr>
          <w:rFonts w:ascii="Palatino Linotype" w:hAnsi="Palatino Linotype"/>
        </w:rPr>
        <w:t xml:space="preserve">de información, </w:t>
      </w:r>
      <w:r>
        <w:rPr>
          <w:rFonts w:ascii="Palatino Linotype" w:hAnsi="Palatino Linotype"/>
        </w:rPr>
        <w:t>el</w:t>
      </w:r>
      <w:r w:rsidRPr="00E46550">
        <w:rPr>
          <w:rFonts w:ascii="Palatino Linotype" w:hAnsi="Palatino Linotype"/>
        </w:rPr>
        <w:t xml:space="preserve"> </w:t>
      </w:r>
      <w:r w:rsidRPr="00E46550">
        <w:rPr>
          <w:rFonts w:ascii="Palatino Linotype" w:hAnsi="Palatino Linotype"/>
          <w:b/>
        </w:rPr>
        <w:t>Recurrente</w:t>
      </w:r>
      <w:r w:rsidRPr="00E46550">
        <w:rPr>
          <w:rFonts w:ascii="Palatino Linotype" w:hAnsi="Palatino Linotype"/>
        </w:rPr>
        <w:t xml:space="preserve"> peticiona de</w:t>
      </w:r>
      <w:r w:rsidR="004A5442">
        <w:rPr>
          <w:rFonts w:ascii="Palatino Linotype" w:hAnsi="Palatino Linotype"/>
        </w:rPr>
        <w:t xml:space="preserve"> forma</w:t>
      </w:r>
      <w:r w:rsidRPr="00E46550">
        <w:rPr>
          <w:rFonts w:ascii="Palatino Linotype" w:hAnsi="Palatino Linotype"/>
        </w:rPr>
        <w:t xml:space="preserve"> objetiva le sea entregado</w:t>
      </w:r>
      <w:r>
        <w:rPr>
          <w:rFonts w:ascii="Palatino Linotype" w:hAnsi="Palatino Linotype"/>
        </w:rPr>
        <w:t>,</w:t>
      </w:r>
      <w:r w:rsidRPr="00E46550">
        <w:rPr>
          <w:rFonts w:ascii="Palatino Linotype" w:hAnsi="Palatino Linotype"/>
        </w:rPr>
        <w:t xml:space="preserve"> lo siguiente:</w:t>
      </w:r>
    </w:p>
    <w:p w:rsidR="004A5442" w:rsidRDefault="004A5442" w:rsidP="00CC5B56">
      <w:pPr>
        <w:pStyle w:val="Prrafodelista"/>
        <w:widowControl w:val="0"/>
        <w:autoSpaceDE w:val="0"/>
        <w:autoSpaceDN w:val="0"/>
        <w:adjustRightInd w:val="0"/>
        <w:spacing w:line="360" w:lineRule="auto"/>
        <w:ind w:left="0"/>
        <w:jc w:val="both"/>
        <w:rPr>
          <w:rFonts w:ascii="Palatino Linotype" w:hAnsi="Palatino Linotype"/>
        </w:rPr>
      </w:pP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cuanto invirtió en seguridad detallado con máxima publicidad</w:t>
      </w:r>
      <w:r w:rsidR="002A70EE" w:rsidRPr="00A960B2">
        <w:rPr>
          <w:rFonts w:ascii="Palatino Linotype" w:hAnsi="Palatino Linotype"/>
          <w:i/>
        </w:rPr>
        <w:t xml:space="preserve">, </w:t>
      </w:r>
      <w:r w:rsidRPr="00A960B2">
        <w:rPr>
          <w:rFonts w:ascii="Palatino Linotype" w:hAnsi="Palatino Linotype"/>
          <w:i/>
        </w:rPr>
        <w:t>salarios</w:t>
      </w:r>
      <w:r w:rsidR="002A70EE" w:rsidRPr="00A960B2">
        <w:rPr>
          <w:rFonts w:ascii="Palatino Linotype" w:hAnsi="Palatino Linotype"/>
          <w:i/>
        </w:rPr>
        <w:t xml:space="preserve">, </w:t>
      </w:r>
      <w:proofErr w:type="spellStart"/>
      <w:r w:rsidRPr="00A960B2">
        <w:rPr>
          <w:rFonts w:ascii="Palatino Linotype" w:hAnsi="Palatino Linotype"/>
          <w:i/>
        </w:rPr>
        <w:t>numero</w:t>
      </w:r>
      <w:proofErr w:type="spellEnd"/>
      <w:r w:rsidRPr="00A960B2">
        <w:rPr>
          <w:rFonts w:ascii="Palatino Linotype" w:hAnsi="Palatino Linotype"/>
          <w:i/>
        </w:rPr>
        <w:t xml:space="preserve"> de trabajadores</w:t>
      </w:r>
      <w:r w:rsidR="002A70EE" w:rsidRPr="00A960B2">
        <w:rPr>
          <w:rFonts w:ascii="Palatino Linotype" w:hAnsi="Palatino Linotype"/>
          <w:i/>
        </w:rPr>
        <w:t xml:space="preserve">, </w:t>
      </w:r>
      <w:r w:rsidRPr="00A960B2">
        <w:rPr>
          <w:rFonts w:ascii="Palatino Linotype" w:hAnsi="Palatino Linotype"/>
          <w:i/>
        </w:rPr>
        <w:t>monto erogado en bienes para seguridad, sin omitir contratos de patrullas, equipo para seguridad, capacitación y Cámaras en las poblaciones con su C5</w:t>
      </w:r>
      <w:r w:rsidR="002A70EE" w:rsidRPr="00A960B2">
        <w:rPr>
          <w:rFonts w:ascii="Palatino Linotype" w:hAnsi="Palatino Linotype"/>
          <w:i/>
        </w:rPr>
        <w:t xml:space="preserve">, </w:t>
      </w:r>
      <w:r w:rsidRPr="00A960B2">
        <w:rPr>
          <w:rFonts w:ascii="Palatino Linotype" w:hAnsi="Palatino Linotype"/>
          <w:i/>
        </w:rPr>
        <w:t xml:space="preserve">monto de recursos federales recibidos y en que se erogaron. </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En la FGJEDO, cuantas carpetas recibió por delitos cometidos contra mujeres y menores de edad, resultado concreto a la fecha de cada una de ellas</w:t>
      </w:r>
      <w:r w:rsidR="002A70EE" w:rsidRPr="00A960B2">
        <w:rPr>
          <w:rFonts w:ascii="Palatino Linotype" w:hAnsi="Palatino Linotype"/>
          <w:i/>
        </w:rPr>
        <w:t xml:space="preserve">, </w:t>
      </w:r>
      <w:r w:rsidRPr="00A960B2">
        <w:rPr>
          <w:rFonts w:ascii="Palatino Linotype" w:hAnsi="Palatino Linotype"/>
          <w:i/>
        </w:rPr>
        <w:t>Cuantos funcionarios tienen para atender estos delitos</w:t>
      </w:r>
      <w:r w:rsidR="002A70EE" w:rsidRPr="00A960B2">
        <w:rPr>
          <w:rFonts w:ascii="Palatino Linotype" w:hAnsi="Palatino Linotype"/>
          <w:i/>
        </w:rPr>
        <w:t xml:space="preserve">, </w:t>
      </w:r>
      <w:r w:rsidRPr="00A960B2">
        <w:rPr>
          <w:rFonts w:ascii="Palatino Linotype" w:hAnsi="Palatino Linotype"/>
          <w:i/>
        </w:rPr>
        <w:t xml:space="preserve">cuanto se </w:t>
      </w:r>
      <w:proofErr w:type="spellStart"/>
      <w:r w:rsidRPr="00A960B2">
        <w:rPr>
          <w:rFonts w:ascii="Palatino Linotype" w:hAnsi="Palatino Linotype"/>
          <w:i/>
        </w:rPr>
        <w:t>gasto</w:t>
      </w:r>
      <w:proofErr w:type="spellEnd"/>
      <w:r w:rsidRPr="00A960B2">
        <w:rPr>
          <w:rFonts w:ascii="Palatino Linotype" w:hAnsi="Palatino Linotype"/>
          <w:i/>
        </w:rPr>
        <w:t xml:space="preserve"> en salarios</w:t>
      </w:r>
      <w:r w:rsidR="002A70EE" w:rsidRPr="00A960B2">
        <w:rPr>
          <w:rFonts w:ascii="Palatino Linotype" w:hAnsi="Palatino Linotype"/>
          <w:i/>
        </w:rPr>
        <w:t xml:space="preserve">, </w:t>
      </w:r>
      <w:r w:rsidRPr="00A960B2">
        <w:rPr>
          <w:rFonts w:ascii="Palatino Linotype" w:hAnsi="Palatino Linotype"/>
          <w:i/>
        </w:rPr>
        <w:t xml:space="preserve">monto gastado en compras de </w:t>
      </w:r>
      <w:r w:rsidRPr="00A960B2">
        <w:rPr>
          <w:rFonts w:ascii="Palatino Linotype" w:hAnsi="Palatino Linotype"/>
          <w:i/>
        </w:rPr>
        <w:lastRenderedPageBreak/>
        <w:t>bienes para atender las carpetas o denuncias recibidas</w:t>
      </w:r>
      <w:r w:rsidR="002A70EE" w:rsidRPr="00A960B2">
        <w:rPr>
          <w:rFonts w:ascii="Palatino Linotype" w:hAnsi="Palatino Linotype"/>
          <w:i/>
        </w:rPr>
        <w:t xml:space="preserve">, </w:t>
      </w:r>
      <w:r w:rsidRPr="00A960B2">
        <w:rPr>
          <w:rFonts w:ascii="Palatino Linotype" w:hAnsi="Palatino Linotype"/>
          <w:i/>
        </w:rPr>
        <w:t>que mejoras o acciones rea</w:t>
      </w:r>
      <w:r w:rsidR="002A70EE" w:rsidRPr="00A960B2">
        <w:rPr>
          <w:rFonts w:ascii="Palatino Linotype" w:hAnsi="Palatino Linotype"/>
          <w:i/>
        </w:rPr>
        <w:t xml:space="preserve">lizó para atender estos delitos, </w:t>
      </w:r>
      <w:r w:rsidRPr="00A960B2">
        <w:rPr>
          <w:rFonts w:ascii="Palatino Linotype" w:hAnsi="Palatino Linotype"/>
          <w:i/>
        </w:rPr>
        <w:t xml:space="preserve">porque algunas oficinas que atienden a las mujeres o menores, parecen en estos días., centros de urgencias </w:t>
      </w:r>
      <w:proofErr w:type="spellStart"/>
      <w:r w:rsidRPr="00A960B2">
        <w:rPr>
          <w:rFonts w:ascii="Palatino Linotype" w:hAnsi="Palatino Linotype"/>
          <w:i/>
        </w:rPr>
        <w:t>medicas</w:t>
      </w:r>
      <w:proofErr w:type="spellEnd"/>
      <w:r w:rsidRPr="00A960B2">
        <w:rPr>
          <w:rFonts w:ascii="Palatino Linotype" w:hAnsi="Palatino Linotype"/>
          <w:i/>
        </w:rPr>
        <w:t xml:space="preserve"> de Cruz Roja u Hospital </w:t>
      </w:r>
      <w:proofErr w:type="spellStart"/>
      <w:r w:rsidRPr="00A960B2">
        <w:rPr>
          <w:rFonts w:ascii="Palatino Linotype" w:hAnsi="Palatino Linotype"/>
          <w:i/>
        </w:rPr>
        <w:t>Xoco</w:t>
      </w:r>
      <w:proofErr w:type="spellEnd"/>
      <w:r w:rsidRPr="00A960B2">
        <w:rPr>
          <w:rFonts w:ascii="Palatino Linotype" w:hAnsi="Palatino Linotype"/>
          <w:i/>
        </w:rPr>
        <w:t>, donde tienen evidente múltiples carencias de personal, médicos legistas, albergues o policías o personal</w:t>
      </w:r>
      <w:r w:rsidR="002A70EE" w:rsidRPr="00A960B2">
        <w:rPr>
          <w:rFonts w:ascii="Palatino Linotype" w:hAnsi="Palatino Linotype"/>
          <w:i/>
        </w:rPr>
        <w:t xml:space="preserve">, </w:t>
      </w:r>
      <w:r w:rsidRPr="00A960B2">
        <w:rPr>
          <w:rFonts w:ascii="Palatino Linotype" w:hAnsi="Palatino Linotype"/>
          <w:i/>
        </w:rPr>
        <w:t>Como es posible que tenga en la FGJEDO, funcionarios con nexos evidentes y publicados con Narcotraficantes y carteles de altos niveles de delincuencia actuales, inclusive torturando u operando peor que los Halcones de la época del PRI de Luis Echevarría;</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 xml:space="preserve">Como gobernador sabe de los multimillonarios actos de corrupción., que generó su secretario de finanzas con Grupo Andrade y </w:t>
      </w:r>
      <w:proofErr w:type="spellStart"/>
      <w:r w:rsidRPr="00A960B2">
        <w:rPr>
          <w:rFonts w:ascii="Palatino Linotype" w:hAnsi="Palatino Linotype"/>
          <w:i/>
        </w:rPr>
        <w:t>Seguritch</w:t>
      </w:r>
      <w:proofErr w:type="spellEnd"/>
      <w:r w:rsidRPr="00A960B2">
        <w:rPr>
          <w:rFonts w:ascii="Palatino Linotype" w:hAnsi="Palatino Linotype"/>
          <w:i/>
        </w:rPr>
        <w:t xml:space="preserve"> entre otros y que su contraloría estatal se </w:t>
      </w:r>
      <w:proofErr w:type="spellStart"/>
      <w:r w:rsidRPr="00A960B2">
        <w:rPr>
          <w:rFonts w:ascii="Palatino Linotype" w:hAnsi="Palatino Linotype"/>
          <w:i/>
        </w:rPr>
        <w:t>a</w:t>
      </w:r>
      <w:proofErr w:type="spellEnd"/>
      <w:r w:rsidRPr="00A960B2">
        <w:rPr>
          <w:rFonts w:ascii="Palatino Linotype" w:hAnsi="Palatino Linotype"/>
          <w:i/>
        </w:rPr>
        <w:t xml:space="preserve"> dedicado a encubrir TODO;</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 xml:space="preserve">Informe de todas las cámaras de su C5, a cuantos delincuentes detuvieron gracias a una oportuna cámara vigilada y en cuantos expedientes los agentes del MP de toda la FGJEDO solicitaron las grabaciones y no fue su C5 para entregarlos, ni a los Juzgados Que resultados concretos, tiene de los </w:t>
      </w:r>
      <w:proofErr w:type="spellStart"/>
      <w:r w:rsidRPr="00A960B2">
        <w:rPr>
          <w:rFonts w:ascii="Palatino Linotype" w:hAnsi="Palatino Linotype"/>
          <w:i/>
        </w:rPr>
        <w:t>mas</w:t>
      </w:r>
      <w:proofErr w:type="spellEnd"/>
      <w:r w:rsidRPr="00A960B2">
        <w:rPr>
          <w:rFonts w:ascii="Palatino Linotype" w:hAnsi="Palatino Linotype"/>
          <w:i/>
        </w:rPr>
        <w:t xml:space="preserve"> menos 20,000 millones de pesos gastados en cámaras de su C5 y los contratos de patrullas con Grupo Andrade direccionados y con sobre precios;</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 xml:space="preserve">porque no </w:t>
      </w:r>
      <w:proofErr w:type="spellStart"/>
      <w:r w:rsidRPr="00A960B2">
        <w:rPr>
          <w:rFonts w:ascii="Palatino Linotype" w:hAnsi="Palatino Linotype"/>
          <w:i/>
        </w:rPr>
        <w:t>a</w:t>
      </w:r>
      <w:proofErr w:type="spellEnd"/>
      <w:r w:rsidRPr="00A960B2">
        <w:rPr>
          <w:rFonts w:ascii="Palatino Linotype" w:hAnsi="Palatino Linotype"/>
          <w:i/>
        </w:rPr>
        <w:t xml:space="preserve"> invertido realmente en seguridad y atención en justicia o que mejor en la prevención de los delitos, contra las mujeres de su estado y sobre todo a los menores, / será que la seguridad y la impartición de justicia, es solo un negocio para que los funcionarios se conviertan en multimillonarios en un día con un contrato;</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Que harán si los investiga la UIF o pierde las elecciones;</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 xml:space="preserve">Que </w:t>
      </w:r>
      <w:proofErr w:type="spellStart"/>
      <w:r w:rsidRPr="00A960B2">
        <w:rPr>
          <w:rFonts w:ascii="Palatino Linotype" w:hAnsi="Palatino Linotype"/>
          <w:i/>
        </w:rPr>
        <w:t>a</w:t>
      </w:r>
      <w:proofErr w:type="spellEnd"/>
      <w:r w:rsidRPr="00A960B2">
        <w:rPr>
          <w:rFonts w:ascii="Palatino Linotype" w:hAnsi="Palatino Linotype"/>
          <w:i/>
        </w:rPr>
        <w:t xml:space="preserve"> hecho el congreso del estado, al respecto o con su auditoría superior del estado, la cual por cierto ya confirmó las irregularidades de su contrato de renta de patrullas y vehículos con Integra Arrenda y la contraloría estatal que informe, que hizo al respecto o ya </w:t>
      </w:r>
      <w:proofErr w:type="spellStart"/>
      <w:r w:rsidRPr="00A960B2">
        <w:rPr>
          <w:rFonts w:ascii="Palatino Linotype" w:hAnsi="Palatino Linotype"/>
          <w:i/>
        </w:rPr>
        <w:t>estan</w:t>
      </w:r>
      <w:proofErr w:type="spellEnd"/>
      <w:r w:rsidRPr="00A960B2">
        <w:rPr>
          <w:rFonts w:ascii="Palatino Linotype" w:hAnsi="Palatino Linotype"/>
          <w:i/>
        </w:rPr>
        <w:t xml:space="preserve"> preparando otro contrato con Grupo Andrade direccionado y con sobre precios, porque ya se vence el de 2,000 millones de pesos;</w:t>
      </w:r>
    </w:p>
    <w:p w:rsidR="002A70EE"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 xml:space="preserve">Que el poder judicial informe, cuantas carpetas se judicializó sobre estos afectados y cuantos </w:t>
      </w:r>
      <w:proofErr w:type="spellStart"/>
      <w:r w:rsidRPr="00A960B2">
        <w:rPr>
          <w:rFonts w:ascii="Palatino Linotype" w:hAnsi="Palatino Linotype"/>
          <w:i/>
        </w:rPr>
        <w:t>vidéos</w:t>
      </w:r>
      <w:proofErr w:type="spellEnd"/>
      <w:r w:rsidRPr="00A960B2">
        <w:rPr>
          <w:rFonts w:ascii="Palatino Linotype" w:hAnsi="Palatino Linotype"/>
          <w:i/>
        </w:rPr>
        <w:t xml:space="preserve"> de las cámaras, ha recibido que sirvieran como prueba concreta para acreditar un delito, junto con su C5 y sus secretarias de Seguridad y FGJCDMX</w:t>
      </w:r>
      <w:r w:rsidR="002A70EE" w:rsidRPr="00A960B2">
        <w:rPr>
          <w:rFonts w:ascii="Palatino Linotype" w:hAnsi="Palatino Linotype"/>
          <w:i/>
        </w:rPr>
        <w:t>;</w:t>
      </w:r>
    </w:p>
    <w:p w:rsidR="002A70EE"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t>Su comisión de derechos humanos, cuantas quejas a atendido y que resultados concretos tienen al respecto, para proteger al Menor o a la Mujer de esta administración de Alfredo del Mazo</w:t>
      </w:r>
      <w:r w:rsidR="002A70EE" w:rsidRPr="00A960B2">
        <w:rPr>
          <w:rFonts w:ascii="Palatino Linotype" w:hAnsi="Palatino Linotype"/>
          <w:i/>
        </w:rPr>
        <w:t>;</w:t>
      </w:r>
    </w:p>
    <w:p w:rsidR="004A5442" w:rsidRPr="00A960B2" w:rsidRDefault="004A5442" w:rsidP="00CC5B56">
      <w:pPr>
        <w:pStyle w:val="Prrafodelista"/>
        <w:widowControl w:val="0"/>
        <w:numPr>
          <w:ilvl w:val="0"/>
          <w:numId w:val="4"/>
        </w:numPr>
        <w:autoSpaceDE w:val="0"/>
        <w:autoSpaceDN w:val="0"/>
        <w:adjustRightInd w:val="0"/>
        <w:spacing w:line="276" w:lineRule="auto"/>
        <w:jc w:val="both"/>
        <w:rPr>
          <w:rFonts w:ascii="Palatino Linotype" w:hAnsi="Palatino Linotype"/>
          <w:i/>
        </w:rPr>
      </w:pPr>
      <w:r w:rsidRPr="00A960B2">
        <w:rPr>
          <w:rFonts w:ascii="Palatino Linotype" w:hAnsi="Palatino Linotype"/>
          <w:i/>
        </w:rPr>
        <w:lastRenderedPageBreak/>
        <w:t>El poder judicial cuantas quejas han recibido contra jueces corruptos o por acciones con</w:t>
      </w:r>
      <w:r w:rsidR="002A70EE" w:rsidRPr="00A960B2">
        <w:rPr>
          <w:rFonts w:ascii="Palatino Linotype" w:hAnsi="Palatino Linotype"/>
          <w:i/>
        </w:rPr>
        <w:t>tra mujer o los menores de edad</w:t>
      </w:r>
      <w:r w:rsidRPr="00A960B2">
        <w:rPr>
          <w:rFonts w:ascii="Palatino Linotype" w:hAnsi="Palatino Linotype"/>
          <w:i/>
        </w:rPr>
        <w:t xml:space="preserve">, resultados concretos a la fecha. jueces destituidos por corrupción o enriquecimiento inexplicable o </w:t>
      </w:r>
      <w:proofErr w:type="spellStart"/>
      <w:r w:rsidRPr="00A960B2">
        <w:rPr>
          <w:rFonts w:ascii="Palatino Linotype" w:hAnsi="Palatino Linotype"/>
          <w:i/>
        </w:rPr>
        <w:t>mas</w:t>
      </w:r>
      <w:proofErr w:type="spellEnd"/>
      <w:r w:rsidRPr="00A960B2">
        <w:rPr>
          <w:rFonts w:ascii="Palatino Linotype" w:hAnsi="Palatino Linotype"/>
          <w:i/>
        </w:rPr>
        <w:t xml:space="preserve"> bien por hacer negocios con la justicia.”</w:t>
      </w:r>
    </w:p>
    <w:p w:rsidR="004A5442" w:rsidRDefault="004A5442" w:rsidP="00CC5B56">
      <w:pPr>
        <w:widowControl w:val="0"/>
        <w:autoSpaceDE w:val="0"/>
        <w:autoSpaceDN w:val="0"/>
        <w:adjustRightInd w:val="0"/>
        <w:spacing w:line="360" w:lineRule="auto"/>
        <w:jc w:val="both"/>
        <w:rPr>
          <w:rFonts w:ascii="Palatino Linotype" w:hAnsi="Palatino Linotype"/>
        </w:rPr>
      </w:pPr>
    </w:p>
    <w:p w:rsidR="00E73250" w:rsidRDefault="00E73250" w:rsidP="00CC5B56">
      <w:pPr>
        <w:pStyle w:val="Prrafodelista"/>
        <w:widowControl w:val="0"/>
        <w:autoSpaceDE w:val="0"/>
        <w:autoSpaceDN w:val="0"/>
        <w:adjustRightInd w:val="0"/>
        <w:spacing w:line="360" w:lineRule="auto"/>
        <w:ind w:left="0"/>
        <w:jc w:val="both"/>
        <w:rPr>
          <w:rFonts w:ascii="Palatino Linotype" w:hAnsi="Palatino Linotype"/>
          <w:bCs/>
        </w:rPr>
      </w:pPr>
      <w:r>
        <w:rPr>
          <w:rFonts w:ascii="Palatino Linotype" w:hAnsi="Palatino Linotype"/>
        </w:rPr>
        <w:t xml:space="preserve">Atento </w:t>
      </w:r>
      <w:proofErr w:type="gramStart"/>
      <w:r>
        <w:rPr>
          <w:rFonts w:ascii="Palatino Linotype" w:hAnsi="Palatino Linotype"/>
        </w:rPr>
        <w:t>a</w:t>
      </w:r>
      <w:proofErr w:type="gramEnd"/>
      <w:r>
        <w:rPr>
          <w:rFonts w:ascii="Palatino Linotype" w:hAnsi="Palatino Linotype"/>
        </w:rPr>
        <w:t xml:space="preserve"> lo peticionado</w:t>
      </w:r>
      <w:r>
        <w:rPr>
          <w:rFonts w:ascii="Palatino Linotype" w:hAnsi="Palatino Linotype"/>
          <w:b/>
        </w:rPr>
        <w:t>,</w:t>
      </w:r>
      <w:r>
        <w:rPr>
          <w:rFonts w:ascii="Palatino Linotype" w:hAnsi="Palatino Linotype"/>
        </w:rPr>
        <w:t xml:space="preserve"> el </w:t>
      </w:r>
      <w:r w:rsidRPr="00B53C75">
        <w:rPr>
          <w:rFonts w:ascii="Palatino Linotype" w:hAnsi="Palatino Linotype"/>
          <w:b/>
        </w:rPr>
        <w:t>Sujeto Obligado</w:t>
      </w:r>
      <w:r>
        <w:rPr>
          <w:rFonts w:ascii="Palatino Linotype" w:hAnsi="Palatino Linotype"/>
        </w:rPr>
        <w:t xml:space="preserve"> emitió respuesta por medio del</w:t>
      </w:r>
      <w:r w:rsidR="002A70EE">
        <w:rPr>
          <w:rFonts w:ascii="Palatino Linotype" w:hAnsi="Palatino Linotype"/>
        </w:rPr>
        <w:t xml:space="preserve"> archivo</w:t>
      </w:r>
      <w:r>
        <w:rPr>
          <w:rFonts w:ascii="Palatino Linotype" w:hAnsi="Palatino Linotype"/>
        </w:rPr>
        <w:t xml:space="preserve"> “</w:t>
      </w:r>
      <w:r w:rsidR="002A70EE" w:rsidRPr="00E73250">
        <w:rPr>
          <w:rFonts w:ascii="Palatino Linotype" w:hAnsi="Palatino Linotype"/>
          <w:bCs/>
        </w:rPr>
        <w:t>TRANSPARENCIA00044.pdf</w:t>
      </w:r>
      <w:r>
        <w:rPr>
          <w:rFonts w:ascii="Palatino Linotype" w:hAnsi="Palatino Linotype"/>
          <w:bCs/>
        </w:rPr>
        <w:t xml:space="preserve">” </w:t>
      </w:r>
      <w:r w:rsidR="002A70EE">
        <w:rPr>
          <w:rFonts w:ascii="Palatino Linotype" w:hAnsi="Palatino Linotype"/>
          <w:bCs/>
        </w:rPr>
        <w:t>consistente</w:t>
      </w:r>
      <w:r>
        <w:rPr>
          <w:rFonts w:ascii="Palatino Linotype" w:hAnsi="Palatino Linotype"/>
          <w:bCs/>
        </w:rPr>
        <w:t xml:space="preserve"> en </w:t>
      </w:r>
      <w:r w:rsidR="002A70EE">
        <w:rPr>
          <w:rFonts w:ascii="Palatino Linotype" w:hAnsi="Palatino Linotype"/>
          <w:bCs/>
        </w:rPr>
        <w:t>e</w:t>
      </w:r>
      <w:r>
        <w:rPr>
          <w:rFonts w:ascii="Palatino Linotype" w:hAnsi="Palatino Linotype"/>
          <w:bCs/>
        </w:rPr>
        <w:t xml:space="preserve">l oficio </w:t>
      </w:r>
      <w:r w:rsidR="002A70EE">
        <w:rPr>
          <w:rFonts w:ascii="Palatino Linotype" w:hAnsi="Palatino Linotype"/>
          <w:bCs/>
        </w:rPr>
        <w:t>TRANSPARENCIA/00044/21 del 27 de abril de 2021, a través del cual el Presidente del Comité de Transparencia y la Responsable de la Unidad del Comité de Transparencia, informan al Recurrente sustancialmente lo siguiente</w:t>
      </w:r>
      <w:r>
        <w:rPr>
          <w:rFonts w:ascii="Palatino Linotype" w:hAnsi="Palatino Linotype"/>
          <w:bCs/>
        </w:rPr>
        <w:t>:</w:t>
      </w:r>
    </w:p>
    <w:p w:rsidR="00E73250" w:rsidRDefault="00E73250" w:rsidP="00CC5B56">
      <w:pPr>
        <w:pStyle w:val="Prrafodelista"/>
        <w:widowControl w:val="0"/>
        <w:autoSpaceDE w:val="0"/>
        <w:autoSpaceDN w:val="0"/>
        <w:adjustRightInd w:val="0"/>
        <w:spacing w:line="360" w:lineRule="auto"/>
        <w:ind w:left="0"/>
        <w:jc w:val="both"/>
        <w:rPr>
          <w:rFonts w:ascii="Palatino Linotype" w:hAnsi="Palatino Linotype"/>
          <w:bCs/>
        </w:rPr>
      </w:pPr>
    </w:p>
    <w:p w:rsidR="00E73250" w:rsidRDefault="00E73250" w:rsidP="00CC5B56">
      <w:pPr>
        <w:pStyle w:val="Prrafodelista"/>
        <w:widowControl w:val="0"/>
        <w:autoSpaceDE w:val="0"/>
        <w:autoSpaceDN w:val="0"/>
        <w:adjustRightInd w:val="0"/>
        <w:ind w:left="567" w:right="616"/>
        <w:jc w:val="both"/>
        <w:rPr>
          <w:rFonts w:ascii="Palatino Linotype" w:hAnsi="Palatino Linotype"/>
          <w:bCs/>
          <w:sz w:val="22"/>
        </w:rPr>
      </w:pPr>
      <w:r>
        <w:rPr>
          <w:rFonts w:ascii="Palatino Linotype" w:hAnsi="Palatino Linotype"/>
          <w:bCs/>
          <w:i/>
          <w:sz w:val="22"/>
        </w:rPr>
        <w:t>“</w:t>
      </w:r>
      <w:r w:rsidR="002A70EE" w:rsidRPr="002A70EE">
        <w:rPr>
          <w:rFonts w:ascii="Palatino Linotype" w:hAnsi="Palatino Linotype"/>
          <w:bCs/>
          <w:i/>
          <w:sz w:val="22"/>
        </w:rPr>
        <w:t>De conformidad con lo establecido en el Artículo 167 de la Ley de Transparencia y Acceso a</w:t>
      </w:r>
      <w:r w:rsidR="002A70EE">
        <w:rPr>
          <w:rFonts w:ascii="Palatino Linotype" w:hAnsi="Palatino Linotype"/>
          <w:bCs/>
          <w:i/>
          <w:sz w:val="22"/>
        </w:rPr>
        <w:t xml:space="preserve"> </w:t>
      </w:r>
      <w:r w:rsidR="002A70EE" w:rsidRPr="002A70EE">
        <w:rPr>
          <w:rFonts w:ascii="Palatino Linotype" w:hAnsi="Palatino Linotype"/>
          <w:bCs/>
          <w:i/>
          <w:sz w:val="22"/>
        </w:rPr>
        <w:t xml:space="preserve">la Información Pública del Estado de México y Municipios, este Instituto Político, </w:t>
      </w:r>
      <w:r w:rsidR="002A70EE" w:rsidRPr="002A70EE">
        <w:rPr>
          <w:rFonts w:ascii="Palatino Linotype" w:hAnsi="Palatino Linotype"/>
          <w:bCs/>
          <w:i/>
          <w:sz w:val="22"/>
          <w:u w:val="single"/>
        </w:rPr>
        <w:t>determina la notoria incompetencia</w:t>
      </w:r>
      <w:r w:rsidR="002A70EE" w:rsidRPr="002A70EE">
        <w:rPr>
          <w:rFonts w:ascii="Palatino Linotype" w:hAnsi="Palatino Linotype"/>
          <w:bCs/>
          <w:i/>
          <w:sz w:val="22"/>
        </w:rPr>
        <w:t xml:space="preserve"> para atender su solicitud de acceso a la información, dicha solicitud</w:t>
      </w:r>
      <w:r w:rsidR="002A70EE">
        <w:rPr>
          <w:rFonts w:ascii="Palatino Linotype" w:hAnsi="Palatino Linotype"/>
          <w:bCs/>
          <w:i/>
          <w:sz w:val="22"/>
        </w:rPr>
        <w:t xml:space="preserve"> </w:t>
      </w:r>
      <w:r w:rsidR="002A70EE" w:rsidRPr="002A70EE">
        <w:rPr>
          <w:rFonts w:ascii="Palatino Linotype" w:hAnsi="Palatino Linotype"/>
          <w:bCs/>
          <w:i/>
          <w:sz w:val="22"/>
        </w:rPr>
        <w:t>tendría que ser canalizada al área correspondiente del Gobierno del Estado de México.</w:t>
      </w:r>
      <w:r w:rsidR="002A70EE">
        <w:rPr>
          <w:rFonts w:ascii="Palatino Linotype" w:hAnsi="Palatino Linotype"/>
          <w:bCs/>
          <w:i/>
          <w:sz w:val="22"/>
        </w:rPr>
        <w:t>”</w:t>
      </w:r>
    </w:p>
    <w:p w:rsidR="002A70EE" w:rsidRPr="002A70EE" w:rsidRDefault="002A70EE" w:rsidP="00CC5B56">
      <w:pPr>
        <w:pStyle w:val="Prrafodelista"/>
        <w:widowControl w:val="0"/>
        <w:autoSpaceDE w:val="0"/>
        <w:autoSpaceDN w:val="0"/>
        <w:adjustRightInd w:val="0"/>
        <w:ind w:left="567" w:right="616"/>
        <w:jc w:val="right"/>
        <w:rPr>
          <w:rFonts w:ascii="Palatino Linotype" w:hAnsi="Palatino Linotype"/>
          <w:sz w:val="22"/>
        </w:rPr>
      </w:pPr>
      <w:r>
        <w:rPr>
          <w:rFonts w:ascii="Palatino Linotype" w:hAnsi="Palatino Linotype"/>
          <w:bCs/>
          <w:sz w:val="22"/>
        </w:rPr>
        <w:t>(Énfasis añadido)</w:t>
      </w:r>
    </w:p>
    <w:p w:rsidR="00E73250" w:rsidRDefault="00E73250" w:rsidP="00CC5B56">
      <w:pPr>
        <w:pStyle w:val="Prrafodelista"/>
        <w:widowControl w:val="0"/>
        <w:autoSpaceDE w:val="0"/>
        <w:autoSpaceDN w:val="0"/>
        <w:adjustRightInd w:val="0"/>
        <w:spacing w:line="360" w:lineRule="auto"/>
        <w:ind w:left="0"/>
        <w:jc w:val="both"/>
        <w:rPr>
          <w:rFonts w:ascii="Palatino Linotype" w:hAnsi="Palatino Linotype"/>
        </w:rPr>
      </w:pPr>
    </w:p>
    <w:p w:rsidR="00E73250" w:rsidRDefault="00E73250" w:rsidP="00CC5B56">
      <w:pPr>
        <w:spacing w:line="360" w:lineRule="auto"/>
        <w:jc w:val="both"/>
        <w:rPr>
          <w:rFonts w:ascii="Palatino Linotype" w:eastAsiaTheme="minorHAnsi" w:hAnsi="Palatino Linotype" w:cs="Arial"/>
          <w:b/>
          <w:lang w:val="es-MX" w:eastAsia="en-US"/>
        </w:rPr>
      </w:pPr>
      <w:r w:rsidRPr="007E2C6B">
        <w:rPr>
          <w:rFonts w:ascii="Palatino Linotype" w:eastAsiaTheme="minorHAnsi" w:hAnsi="Palatino Linotype" w:cs="Arial"/>
          <w:lang w:val="es-MX" w:eastAsia="en-US"/>
        </w:rPr>
        <w:t>Derivado de la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proporcionada</w:t>
      </w:r>
      <w:r>
        <w:rPr>
          <w:rFonts w:ascii="Palatino Linotype" w:eastAsiaTheme="minorHAnsi" w:hAnsi="Palatino Linotype" w:cs="Arial"/>
          <w:lang w:val="es-MX" w:eastAsia="en-US"/>
        </w:rPr>
        <w:t>s</w:t>
      </w:r>
      <w:r w:rsidRPr="007E2C6B">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 xml:space="preserve">el </w:t>
      </w:r>
      <w:r>
        <w:rPr>
          <w:rFonts w:ascii="Palatino Linotype" w:eastAsiaTheme="minorHAnsi" w:hAnsi="Palatino Linotype" w:cs="Arial"/>
          <w:b/>
          <w:lang w:val="es-MX" w:eastAsia="en-US"/>
        </w:rPr>
        <w:t>Recurrente</w:t>
      </w:r>
      <w:r>
        <w:rPr>
          <w:rFonts w:ascii="Palatino Linotype" w:eastAsiaTheme="minorHAnsi" w:hAnsi="Palatino Linotype" w:cs="Arial"/>
          <w:lang w:val="es-MX" w:eastAsia="en-US"/>
        </w:rPr>
        <w:t xml:space="preserve"> interpone </w:t>
      </w:r>
      <w:r w:rsidRPr="007E2C6B">
        <w:rPr>
          <w:rFonts w:ascii="Palatino Linotype" w:eastAsiaTheme="minorHAnsi" w:hAnsi="Palatino Linotype" w:cs="Arial"/>
          <w:lang w:val="es-MX" w:eastAsia="en-US"/>
        </w:rPr>
        <w:t>recurso</w:t>
      </w:r>
      <w:r>
        <w:rPr>
          <w:rFonts w:ascii="Palatino Linotype" w:eastAsiaTheme="minorHAnsi" w:hAnsi="Palatino Linotype" w:cs="Arial"/>
          <w:lang w:val="es-MX" w:eastAsia="en-US"/>
        </w:rPr>
        <w:t>s</w:t>
      </w:r>
      <w:r w:rsidR="002A70EE">
        <w:rPr>
          <w:rFonts w:ascii="Palatino Linotype" w:eastAsiaTheme="minorHAnsi" w:hAnsi="Palatino Linotype" w:cs="Arial"/>
          <w:lang w:val="es-MX" w:eastAsia="en-US"/>
        </w:rPr>
        <w:t xml:space="preserve"> de revisión, haciendo valer </w:t>
      </w:r>
      <w:r w:rsidRPr="007E2C6B">
        <w:rPr>
          <w:rFonts w:ascii="Palatino Linotype" w:eastAsiaTheme="minorHAnsi" w:hAnsi="Palatino Linotype" w:cs="Arial"/>
          <w:lang w:val="es-MX" w:eastAsia="en-US"/>
        </w:rPr>
        <w:t>como razones o</w:t>
      </w:r>
      <w:r>
        <w:rPr>
          <w:rFonts w:ascii="Palatino Linotype" w:eastAsiaTheme="minorHAnsi" w:hAnsi="Palatino Linotype" w:cs="Arial"/>
          <w:lang w:val="es-MX" w:eastAsia="en-US"/>
        </w:rPr>
        <w:t xml:space="preserve"> motivos de inconformidad, </w:t>
      </w:r>
      <w:r w:rsidR="002A70EE">
        <w:rPr>
          <w:rFonts w:ascii="Palatino Linotype" w:eastAsiaTheme="minorHAnsi" w:hAnsi="Palatino Linotype" w:cs="Arial"/>
          <w:lang w:val="es-MX" w:eastAsia="en-US"/>
        </w:rPr>
        <w:t xml:space="preserve">que </w:t>
      </w:r>
      <w:r w:rsidR="002A70EE">
        <w:rPr>
          <w:rFonts w:ascii="Palatino Linotype" w:eastAsiaTheme="minorHAnsi" w:hAnsi="Palatino Linotype" w:cs="Arial"/>
          <w:i/>
          <w:lang w:val="es-MX" w:eastAsia="en-US"/>
        </w:rPr>
        <w:t>“…</w:t>
      </w:r>
      <w:r w:rsidR="002A70EE" w:rsidRPr="002A70EE">
        <w:rPr>
          <w:rFonts w:ascii="Palatino Linotype" w:eastAsiaTheme="minorHAnsi" w:hAnsi="Palatino Linotype" w:cs="Arial"/>
          <w:i/>
          <w:lang w:val="es-MX" w:eastAsia="en-US"/>
        </w:rPr>
        <w:t>no informa que han hecho sus legisladores</w:t>
      </w:r>
      <w:r w:rsidR="002A70EE">
        <w:rPr>
          <w:rFonts w:ascii="Palatino Linotype" w:eastAsiaTheme="minorHAnsi" w:hAnsi="Palatino Linotype" w:cs="Arial"/>
          <w:i/>
          <w:lang w:val="es-MX" w:eastAsia="en-US"/>
        </w:rPr>
        <w:t>…</w:t>
      </w:r>
      <w:r w:rsidR="002A70EE" w:rsidRPr="002A70EE">
        <w:rPr>
          <w:rFonts w:ascii="Palatino Linotype" w:eastAsiaTheme="minorHAnsi" w:hAnsi="Palatino Linotype" w:cs="Arial"/>
          <w:i/>
          <w:lang w:val="es-MX" w:eastAsia="en-US"/>
        </w:rPr>
        <w:t>”</w:t>
      </w:r>
      <w:r w:rsidR="002A70EE">
        <w:rPr>
          <w:rFonts w:ascii="Palatino Linotype" w:eastAsiaTheme="minorHAnsi" w:hAnsi="Palatino Linotype" w:cs="Arial"/>
          <w:lang w:val="es-MX" w:eastAsia="en-US"/>
        </w:rPr>
        <w:t>, r</w:t>
      </w:r>
      <w:r>
        <w:rPr>
          <w:rFonts w:ascii="Palatino Linotype" w:eastAsiaTheme="minorHAnsi" w:hAnsi="Palatino Linotype" w:cs="Arial"/>
          <w:lang w:val="es-MX" w:eastAsia="en-US"/>
        </w:rPr>
        <w:t xml:space="preserve">azones o motivos de inconformidad que se traducen en una inconformidad por la declaración de incompetencia del </w:t>
      </w:r>
      <w:r w:rsidRPr="00CB4989">
        <w:rPr>
          <w:rFonts w:ascii="Palatino Linotype" w:eastAsiaTheme="minorHAnsi" w:hAnsi="Palatino Linotype" w:cs="Arial"/>
          <w:b/>
          <w:lang w:val="es-MX" w:eastAsia="en-US"/>
        </w:rPr>
        <w:t>Sujeto Obligado</w:t>
      </w:r>
      <w:r>
        <w:rPr>
          <w:rFonts w:ascii="Palatino Linotype" w:eastAsiaTheme="minorHAnsi" w:hAnsi="Palatino Linotype" w:cs="Arial"/>
          <w:lang w:val="es-MX" w:eastAsia="en-US"/>
        </w:rPr>
        <w:t>, las cuales encuentran fundamento en la fracción IV del artículo 179 de la Ley de Transparencia local</w:t>
      </w:r>
      <w:r>
        <w:rPr>
          <w:rStyle w:val="Refdenotaalpie"/>
          <w:rFonts w:ascii="Palatino Linotype" w:eastAsiaTheme="minorHAnsi" w:hAnsi="Palatino Linotype" w:cs="Arial"/>
          <w:lang w:val="es-MX" w:eastAsia="en-US"/>
        </w:rPr>
        <w:footnoteReference w:id="2"/>
      </w:r>
      <w:r>
        <w:rPr>
          <w:rFonts w:ascii="Palatino Linotype" w:eastAsiaTheme="minorHAnsi" w:hAnsi="Palatino Linotype" w:cs="Arial"/>
          <w:lang w:val="es-MX" w:eastAsia="en-US"/>
        </w:rPr>
        <w:t xml:space="preserve">, para la procedencia en la interposición del recurso. En ese orden de ideas, </w:t>
      </w:r>
      <w:r w:rsidRPr="007E2C6B">
        <w:rPr>
          <w:rFonts w:ascii="Palatino Linotype" w:eastAsiaTheme="minorHAnsi" w:hAnsi="Palatino Linotype" w:cs="Arial"/>
          <w:lang w:val="es-MX" w:eastAsia="en-US"/>
        </w:rPr>
        <w:t xml:space="preserve">se colige que la </w:t>
      </w:r>
      <w:r w:rsidRPr="007E2C6B">
        <w:rPr>
          <w:rFonts w:ascii="Palatino Linotype" w:eastAsiaTheme="minorHAnsi" w:hAnsi="Palatino Linotype" w:cs="Arial"/>
          <w:i/>
          <w:lang w:val="es-MX" w:eastAsia="en-US"/>
        </w:rPr>
        <w:t xml:space="preserve">Litis </w:t>
      </w:r>
      <w:r w:rsidRPr="007E2C6B">
        <w:rPr>
          <w:rFonts w:ascii="Palatino Linotype" w:eastAsiaTheme="minorHAnsi" w:hAnsi="Palatino Linotype" w:cs="Arial"/>
          <w:lang w:val="es-MX" w:eastAsia="en-US"/>
        </w:rPr>
        <w:t xml:space="preserve">en el presente recurso, se centra en determinar </w:t>
      </w:r>
      <w:r>
        <w:rPr>
          <w:rFonts w:ascii="Palatino Linotype" w:eastAsiaTheme="minorHAnsi" w:hAnsi="Palatino Linotype" w:cs="Arial"/>
          <w:lang w:val="es-MX" w:eastAsia="en-US"/>
        </w:rPr>
        <w:t xml:space="preserve">la </w:t>
      </w:r>
      <w:r>
        <w:rPr>
          <w:rFonts w:ascii="Palatino Linotype" w:eastAsiaTheme="minorHAnsi" w:hAnsi="Palatino Linotype" w:cs="Arial"/>
          <w:lang w:val="es-MX" w:eastAsia="en-US"/>
        </w:rPr>
        <w:lastRenderedPageBreak/>
        <w:t>procedencia o improcedencia de la declaración de incompetencia por el Sujeto Obligado, para tener en sus archivos la información peticionada.</w:t>
      </w:r>
    </w:p>
    <w:p w:rsidR="00E73250" w:rsidRPr="00B14197" w:rsidRDefault="00E73250" w:rsidP="00CC5B56">
      <w:pPr>
        <w:spacing w:line="360" w:lineRule="auto"/>
        <w:jc w:val="both"/>
        <w:rPr>
          <w:rFonts w:ascii="Palatino Linotype" w:eastAsiaTheme="minorHAnsi" w:hAnsi="Palatino Linotype" w:cs="Arial"/>
          <w:b/>
          <w:lang w:val="es-MX" w:eastAsia="en-US"/>
        </w:rPr>
      </w:pPr>
    </w:p>
    <w:p w:rsidR="00E73250" w:rsidRDefault="00E73250" w:rsidP="00CC5B5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Ahora bien,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en etapa de manifestaciones, se sirvió en rendir su informe justificado, por medio de</w:t>
      </w:r>
      <w:r w:rsidR="004D2BF7">
        <w:rPr>
          <w:rFonts w:ascii="Palatino Linotype" w:hAnsi="Palatino Linotype" w:cs="Arial"/>
          <w:color w:val="000000" w:themeColor="text1"/>
        </w:rPr>
        <w:t xml:space="preserve"> </w:t>
      </w:r>
      <w:r>
        <w:rPr>
          <w:rFonts w:ascii="Palatino Linotype" w:hAnsi="Palatino Linotype" w:cs="Arial"/>
          <w:color w:val="000000" w:themeColor="text1"/>
        </w:rPr>
        <w:t>l</w:t>
      </w:r>
      <w:r w:rsidR="004D2BF7">
        <w:rPr>
          <w:rFonts w:ascii="Palatino Linotype" w:hAnsi="Palatino Linotype" w:cs="Arial"/>
          <w:color w:val="000000" w:themeColor="text1"/>
        </w:rPr>
        <w:t>os</w:t>
      </w:r>
      <w:r>
        <w:rPr>
          <w:rFonts w:ascii="Palatino Linotype" w:hAnsi="Palatino Linotype" w:cs="Arial"/>
          <w:color w:val="000000" w:themeColor="text1"/>
        </w:rPr>
        <w:t xml:space="preserve"> archivo</w:t>
      </w:r>
      <w:r w:rsidR="004D2BF7">
        <w:rPr>
          <w:rFonts w:ascii="Palatino Linotype" w:hAnsi="Palatino Linotype" w:cs="Arial"/>
          <w:color w:val="000000" w:themeColor="text1"/>
        </w:rPr>
        <w:t>s</w:t>
      </w:r>
      <w:r>
        <w:rPr>
          <w:rFonts w:ascii="Palatino Linotype" w:hAnsi="Palatino Linotype" w:cs="Arial"/>
          <w:color w:val="000000" w:themeColor="text1"/>
        </w:rPr>
        <w:t xml:space="preserve"> “</w:t>
      </w:r>
      <w:r w:rsidR="004D2BF7" w:rsidRPr="00AB4C96">
        <w:rPr>
          <w:rFonts w:ascii="Palatino Linotype" w:hAnsi="Palatino Linotype" w:cs="Arial"/>
          <w:lang w:val="es-ES_tradnl"/>
        </w:rPr>
        <w:t>TRANSPARENCIA00046.pdf</w:t>
      </w:r>
      <w:r w:rsidR="004D2BF7">
        <w:rPr>
          <w:rFonts w:ascii="Palatino Linotype" w:hAnsi="Palatino Linotype" w:cs="Arial"/>
          <w:lang w:val="es-ES_tradnl"/>
        </w:rPr>
        <w:t xml:space="preserve"> y </w:t>
      </w:r>
      <w:r w:rsidR="004D2BF7" w:rsidRPr="00AB4C96">
        <w:rPr>
          <w:rFonts w:ascii="Palatino Linotype" w:hAnsi="Palatino Linotype" w:cs="Arial"/>
          <w:lang w:val="es-ES_tradnl"/>
        </w:rPr>
        <w:t>QUINTA SESION EXTRAORDINARIA 2021_Censurado.pdf</w:t>
      </w:r>
      <w:r w:rsidR="004D2BF7">
        <w:rPr>
          <w:rFonts w:ascii="Palatino Linotype" w:hAnsi="Palatino Linotype" w:cs="Arial"/>
          <w:lang w:val="es-ES_tradnl"/>
        </w:rPr>
        <w:t>”</w:t>
      </w:r>
      <w:r>
        <w:rPr>
          <w:rFonts w:ascii="Palatino Linotype" w:hAnsi="Palatino Linotype" w:cs="Arial"/>
          <w:color w:val="000000" w:themeColor="text1"/>
        </w:rPr>
        <w:t>, a través de</w:t>
      </w:r>
      <w:r w:rsidR="004D2BF7">
        <w:rPr>
          <w:rFonts w:ascii="Palatino Linotype" w:hAnsi="Palatino Linotype" w:cs="Arial"/>
          <w:color w:val="000000" w:themeColor="text1"/>
        </w:rPr>
        <w:t xml:space="preserve"> </w:t>
      </w:r>
      <w:r>
        <w:rPr>
          <w:rFonts w:ascii="Palatino Linotype" w:hAnsi="Palatino Linotype" w:cs="Arial"/>
          <w:color w:val="000000" w:themeColor="text1"/>
        </w:rPr>
        <w:t>l</w:t>
      </w:r>
      <w:r w:rsidR="004D2BF7">
        <w:rPr>
          <w:rFonts w:ascii="Palatino Linotype" w:hAnsi="Palatino Linotype" w:cs="Arial"/>
          <w:color w:val="000000" w:themeColor="text1"/>
        </w:rPr>
        <w:t>os cuales se sirvió en ratificar su respuesta primigenia, relativa a la notoria incompetencia para tener en sus archivos la información, precisando lo siguiente:</w:t>
      </w:r>
    </w:p>
    <w:p w:rsidR="00E73250" w:rsidRDefault="00E73250" w:rsidP="00CC5B56">
      <w:pPr>
        <w:spacing w:line="360" w:lineRule="auto"/>
        <w:jc w:val="both"/>
        <w:rPr>
          <w:rFonts w:ascii="Palatino Linotype" w:hAnsi="Palatino Linotype" w:cs="Arial"/>
          <w:color w:val="000000" w:themeColor="text1"/>
        </w:rPr>
      </w:pPr>
    </w:p>
    <w:p w:rsidR="004D2BF7" w:rsidRDefault="00E73250" w:rsidP="00CC5B56">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w:t>
      </w:r>
      <w:r w:rsidR="004D2BF7" w:rsidRPr="004D2BF7">
        <w:rPr>
          <w:rFonts w:ascii="Palatino Linotype" w:hAnsi="Palatino Linotype" w:cs="Arial"/>
          <w:i/>
          <w:color w:val="000000" w:themeColor="text1"/>
          <w:sz w:val="22"/>
        </w:rPr>
        <w:t>De los diez requerimientos de información planteados por el recurrente; después de un análisis</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minucioso; este sujeto obligado concluye que la solicitud es direccionada de forma incorrecta a esta</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Comisión Operativa Estatal, ya que las pretensiones del solicitante son distintas a los fines establecidos</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en el artículo 41, base I, párrafo segundo, de la Constitución Política de los Estados Unidos Mexicanos</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debido a la naturaleza de los requerimientos; por lo que estos requerimientos deben ser planteados</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ante los sujetos obligados competentes para brindar respuesta, en términos del párrafo primero del</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artículo 167 de la Ley de Transparencia y Acceso a la Información Pública del Estado y Municipios; se</w:t>
      </w:r>
      <w:r w:rsidR="004D2BF7">
        <w:rPr>
          <w:rFonts w:ascii="Palatino Linotype" w:hAnsi="Palatino Linotype" w:cs="Arial"/>
          <w:i/>
          <w:color w:val="000000" w:themeColor="text1"/>
          <w:sz w:val="22"/>
        </w:rPr>
        <w:t xml:space="preserve"> </w:t>
      </w:r>
      <w:r w:rsidR="004D2BF7" w:rsidRPr="004D2BF7">
        <w:rPr>
          <w:rFonts w:ascii="Palatino Linotype" w:hAnsi="Palatino Linotype" w:cs="Arial"/>
          <w:i/>
          <w:color w:val="000000" w:themeColor="text1"/>
          <w:sz w:val="22"/>
        </w:rPr>
        <w:t>determina que las solicitudes deben ser re direccionadas de la siguiente forma:</w:t>
      </w:r>
    </w:p>
    <w:p w:rsidR="004D2BF7" w:rsidRDefault="004D2BF7" w:rsidP="00CC5B56">
      <w:pPr>
        <w:ind w:left="567" w:right="616"/>
        <w:jc w:val="both"/>
        <w:rPr>
          <w:rFonts w:ascii="Palatino Linotype" w:hAnsi="Palatino Linotype" w:cs="Arial"/>
          <w:i/>
          <w:color w:val="000000" w:themeColor="text1"/>
          <w:sz w:val="22"/>
        </w:rPr>
      </w:pPr>
    </w:p>
    <w:tbl>
      <w:tblPr>
        <w:tblStyle w:val="Tablaconcuadrcula"/>
        <w:tblW w:w="0" w:type="auto"/>
        <w:tblInd w:w="567" w:type="dxa"/>
        <w:tblLook w:val="04A0" w:firstRow="1" w:lastRow="0" w:firstColumn="1" w:lastColumn="0" w:noHBand="0" w:noVBand="1"/>
      </w:tblPr>
      <w:tblGrid>
        <w:gridCol w:w="4233"/>
        <w:gridCol w:w="3700"/>
      </w:tblGrid>
      <w:tr w:rsidR="004D2BF7" w:rsidTr="00A960B2">
        <w:tc>
          <w:tcPr>
            <w:tcW w:w="4233" w:type="dxa"/>
          </w:tcPr>
          <w:p w:rsidR="004D2BF7" w:rsidRPr="004D2BF7" w:rsidRDefault="004D2BF7" w:rsidP="00CC5B56">
            <w:pPr>
              <w:ind w:right="616"/>
              <w:jc w:val="center"/>
              <w:rPr>
                <w:rFonts w:ascii="Palatino Linotype" w:hAnsi="Palatino Linotype" w:cs="Arial"/>
                <w:b/>
                <w:i/>
                <w:color w:val="000000" w:themeColor="text1"/>
                <w:sz w:val="22"/>
              </w:rPr>
            </w:pPr>
            <w:r>
              <w:rPr>
                <w:rFonts w:ascii="Palatino Linotype" w:hAnsi="Palatino Linotype" w:cs="Arial"/>
                <w:b/>
                <w:i/>
                <w:color w:val="000000" w:themeColor="text1"/>
                <w:sz w:val="22"/>
              </w:rPr>
              <w:t>SUJETO OBLIGADO</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REQUERIMIENTOS</w:t>
            </w:r>
          </w:p>
        </w:tc>
      </w:tr>
      <w:tr w:rsidR="004D2BF7" w:rsidTr="00A960B2">
        <w:tc>
          <w:tcPr>
            <w:tcW w:w="4233" w:type="dxa"/>
          </w:tcPr>
          <w:p w:rsidR="004D2BF7" w:rsidRDefault="004D2BF7" w:rsidP="00CC5B56">
            <w:pPr>
              <w:ind w:right="19"/>
              <w:jc w:val="both"/>
              <w:rPr>
                <w:rFonts w:ascii="Palatino Linotype" w:hAnsi="Palatino Linotype" w:cs="Arial"/>
                <w:i/>
                <w:color w:val="000000" w:themeColor="text1"/>
                <w:sz w:val="22"/>
              </w:rPr>
            </w:pPr>
            <w:r w:rsidRPr="004D2BF7">
              <w:rPr>
                <w:rFonts w:ascii="Palatino Linotype" w:hAnsi="Palatino Linotype" w:cs="Arial"/>
                <w:i/>
                <w:color w:val="000000" w:themeColor="text1"/>
                <w:sz w:val="22"/>
              </w:rPr>
              <w:t xml:space="preserve">Secretaría </w:t>
            </w:r>
            <w:r>
              <w:rPr>
                <w:rFonts w:ascii="Palatino Linotype" w:hAnsi="Palatino Linotype" w:cs="Arial"/>
                <w:i/>
                <w:color w:val="000000" w:themeColor="text1"/>
                <w:sz w:val="22"/>
              </w:rPr>
              <w:t xml:space="preserve">de Seguridad Pública </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1, 4, 5, 6</w:t>
            </w:r>
          </w:p>
        </w:tc>
      </w:tr>
      <w:tr w:rsidR="004D2BF7" w:rsidTr="00A960B2">
        <w:tc>
          <w:tcPr>
            <w:tcW w:w="4233" w:type="dxa"/>
          </w:tcPr>
          <w:p w:rsidR="004D2BF7" w:rsidRDefault="004D2BF7" w:rsidP="00CC5B56">
            <w:pPr>
              <w:ind w:right="19"/>
              <w:jc w:val="both"/>
              <w:rPr>
                <w:rFonts w:ascii="Palatino Linotype" w:hAnsi="Palatino Linotype" w:cs="Arial"/>
                <w:i/>
                <w:color w:val="000000" w:themeColor="text1"/>
                <w:sz w:val="22"/>
              </w:rPr>
            </w:pPr>
            <w:r w:rsidRPr="004D2BF7">
              <w:rPr>
                <w:rFonts w:ascii="Palatino Linotype" w:hAnsi="Palatino Linotype" w:cs="Arial"/>
                <w:i/>
                <w:color w:val="000000" w:themeColor="text1"/>
                <w:sz w:val="22"/>
              </w:rPr>
              <w:t xml:space="preserve">Fiscalía General de Justicia del Estado de México </w:t>
            </w:r>
          </w:p>
        </w:tc>
        <w:tc>
          <w:tcPr>
            <w:tcW w:w="3700" w:type="dxa"/>
          </w:tcPr>
          <w:p w:rsidR="004D2BF7" w:rsidRDefault="004D2BF7" w:rsidP="00CC5B56">
            <w:pPr>
              <w:ind w:right="616"/>
              <w:jc w:val="center"/>
              <w:rPr>
                <w:rFonts w:ascii="Palatino Linotype" w:hAnsi="Palatino Linotype" w:cs="Arial"/>
                <w:i/>
                <w:color w:val="000000" w:themeColor="text1"/>
                <w:sz w:val="22"/>
              </w:rPr>
            </w:pPr>
            <w:r w:rsidRPr="004D2BF7">
              <w:rPr>
                <w:rFonts w:ascii="Palatino Linotype" w:hAnsi="Palatino Linotype" w:cs="Arial"/>
                <w:i/>
                <w:color w:val="000000" w:themeColor="text1"/>
                <w:sz w:val="22"/>
              </w:rPr>
              <w:t>2, 4, 5, 6</w:t>
            </w:r>
          </w:p>
        </w:tc>
      </w:tr>
      <w:tr w:rsidR="004D2BF7" w:rsidTr="00A960B2">
        <w:tc>
          <w:tcPr>
            <w:tcW w:w="4233" w:type="dxa"/>
          </w:tcPr>
          <w:p w:rsidR="004D2BF7" w:rsidRDefault="004D2BF7" w:rsidP="00CC5B56">
            <w:pPr>
              <w:ind w:left="567" w:right="616"/>
              <w:jc w:val="both"/>
              <w:rPr>
                <w:rFonts w:ascii="Palatino Linotype" w:hAnsi="Palatino Linotype" w:cs="Arial"/>
                <w:i/>
                <w:color w:val="000000" w:themeColor="text1"/>
                <w:sz w:val="22"/>
              </w:rPr>
            </w:pPr>
            <w:r>
              <w:rPr>
                <w:rFonts w:ascii="Palatino Linotype" w:hAnsi="Palatino Linotype" w:cs="Arial"/>
                <w:i/>
                <w:color w:val="000000" w:themeColor="text1"/>
                <w:sz w:val="22"/>
              </w:rPr>
              <w:t xml:space="preserve">Secretaría de Finanzas </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3</w:t>
            </w:r>
          </w:p>
        </w:tc>
      </w:tr>
      <w:tr w:rsidR="004D2BF7" w:rsidTr="00A960B2">
        <w:tc>
          <w:tcPr>
            <w:tcW w:w="4233" w:type="dxa"/>
          </w:tcPr>
          <w:p w:rsidR="004D2BF7" w:rsidRDefault="004D2BF7" w:rsidP="00CC5B56">
            <w:pPr>
              <w:ind w:right="19"/>
              <w:jc w:val="both"/>
              <w:rPr>
                <w:rFonts w:ascii="Palatino Linotype" w:hAnsi="Palatino Linotype" w:cs="Arial"/>
                <w:i/>
                <w:color w:val="000000" w:themeColor="text1"/>
                <w:sz w:val="22"/>
              </w:rPr>
            </w:pPr>
            <w:r w:rsidRPr="004D2BF7">
              <w:rPr>
                <w:rFonts w:ascii="Palatino Linotype" w:hAnsi="Palatino Linotype" w:cs="Arial"/>
                <w:i/>
                <w:color w:val="000000" w:themeColor="text1"/>
                <w:sz w:val="22"/>
              </w:rPr>
              <w:t>Cámara de D</w:t>
            </w:r>
            <w:r>
              <w:rPr>
                <w:rFonts w:ascii="Palatino Linotype" w:hAnsi="Palatino Linotype" w:cs="Arial"/>
                <w:i/>
                <w:color w:val="000000" w:themeColor="text1"/>
                <w:sz w:val="22"/>
              </w:rPr>
              <w:t xml:space="preserve">iputados del Estado de México </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7</w:t>
            </w:r>
          </w:p>
        </w:tc>
      </w:tr>
      <w:tr w:rsidR="004D2BF7" w:rsidTr="00A960B2">
        <w:tc>
          <w:tcPr>
            <w:tcW w:w="4233" w:type="dxa"/>
          </w:tcPr>
          <w:p w:rsidR="004D2BF7" w:rsidRDefault="004D2BF7" w:rsidP="00CC5B56">
            <w:pPr>
              <w:ind w:right="19"/>
              <w:jc w:val="both"/>
              <w:rPr>
                <w:rFonts w:ascii="Palatino Linotype" w:hAnsi="Palatino Linotype" w:cs="Arial"/>
                <w:i/>
                <w:color w:val="000000" w:themeColor="text1"/>
                <w:sz w:val="22"/>
              </w:rPr>
            </w:pPr>
            <w:r w:rsidRPr="004D2BF7">
              <w:rPr>
                <w:rFonts w:ascii="Palatino Linotype" w:hAnsi="Palatino Linotype" w:cs="Arial"/>
                <w:i/>
                <w:color w:val="000000" w:themeColor="text1"/>
                <w:sz w:val="22"/>
              </w:rPr>
              <w:t>Poder Judicial del</w:t>
            </w:r>
            <w:r>
              <w:rPr>
                <w:rFonts w:ascii="Palatino Linotype" w:hAnsi="Palatino Linotype" w:cs="Arial"/>
                <w:i/>
                <w:color w:val="000000" w:themeColor="text1"/>
                <w:sz w:val="22"/>
              </w:rPr>
              <w:t xml:space="preserve"> Estado de México </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8 y 10</w:t>
            </w:r>
          </w:p>
        </w:tc>
      </w:tr>
      <w:tr w:rsidR="004D2BF7" w:rsidTr="00A960B2">
        <w:tc>
          <w:tcPr>
            <w:tcW w:w="4233" w:type="dxa"/>
          </w:tcPr>
          <w:p w:rsidR="004D2BF7" w:rsidRDefault="004D2BF7" w:rsidP="00CC5B56">
            <w:pPr>
              <w:ind w:right="19"/>
              <w:jc w:val="both"/>
              <w:rPr>
                <w:rFonts w:ascii="Palatino Linotype" w:hAnsi="Palatino Linotype" w:cs="Arial"/>
                <w:i/>
                <w:color w:val="000000" w:themeColor="text1"/>
                <w:sz w:val="22"/>
              </w:rPr>
            </w:pPr>
            <w:r w:rsidRPr="004D2BF7">
              <w:rPr>
                <w:rFonts w:ascii="Palatino Linotype" w:hAnsi="Palatino Linotype" w:cs="Arial"/>
                <w:i/>
                <w:color w:val="000000" w:themeColor="text1"/>
                <w:sz w:val="22"/>
              </w:rPr>
              <w:t>Comisión de Derechos</w:t>
            </w:r>
            <w:r>
              <w:rPr>
                <w:rFonts w:ascii="Palatino Linotype" w:hAnsi="Palatino Linotype" w:cs="Arial"/>
                <w:i/>
                <w:color w:val="000000" w:themeColor="text1"/>
                <w:sz w:val="22"/>
              </w:rPr>
              <w:t xml:space="preserve"> Humanos del Estado de México </w:t>
            </w:r>
          </w:p>
        </w:tc>
        <w:tc>
          <w:tcPr>
            <w:tcW w:w="3700" w:type="dxa"/>
          </w:tcPr>
          <w:p w:rsidR="004D2BF7" w:rsidRDefault="004D2BF7" w:rsidP="00CC5B56">
            <w:pPr>
              <w:ind w:right="616"/>
              <w:jc w:val="center"/>
              <w:rPr>
                <w:rFonts w:ascii="Palatino Linotype" w:hAnsi="Palatino Linotype" w:cs="Arial"/>
                <w:i/>
                <w:color w:val="000000" w:themeColor="text1"/>
                <w:sz w:val="22"/>
              </w:rPr>
            </w:pPr>
            <w:r>
              <w:rPr>
                <w:rFonts w:ascii="Palatino Linotype" w:hAnsi="Palatino Linotype" w:cs="Arial"/>
                <w:i/>
                <w:color w:val="000000" w:themeColor="text1"/>
                <w:sz w:val="22"/>
              </w:rPr>
              <w:t>9</w:t>
            </w:r>
          </w:p>
        </w:tc>
      </w:tr>
    </w:tbl>
    <w:p w:rsidR="00E73250" w:rsidRDefault="00E73250" w:rsidP="00CC5B56">
      <w:pPr>
        <w:spacing w:line="360" w:lineRule="auto"/>
        <w:jc w:val="both"/>
        <w:rPr>
          <w:rFonts w:ascii="Palatino Linotype" w:hAnsi="Palatino Linotype" w:cs="Arial"/>
          <w:color w:val="000000" w:themeColor="text1"/>
        </w:rPr>
      </w:pPr>
    </w:p>
    <w:p w:rsidR="007653D1" w:rsidRDefault="00E73250" w:rsidP="00CC5B5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Como podemos observar, el </w:t>
      </w:r>
      <w:r w:rsidRPr="00CB4989">
        <w:rPr>
          <w:rFonts w:ascii="Palatino Linotype" w:hAnsi="Palatino Linotype" w:cs="Arial"/>
          <w:b/>
          <w:color w:val="000000" w:themeColor="text1"/>
        </w:rPr>
        <w:t>Sujeto Obligado</w:t>
      </w:r>
      <w:r>
        <w:rPr>
          <w:rFonts w:ascii="Palatino Linotype" w:hAnsi="Palatino Linotype" w:cs="Arial"/>
          <w:color w:val="000000" w:themeColor="text1"/>
        </w:rPr>
        <w:t xml:space="preserve"> ratifica su respuesta primigenia, en el sentido que </w:t>
      </w:r>
      <w:r w:rsidR="007653D1">
        <w:rPr>
          <w:rFonts w:ascii="Palatino Linotype" w:hAnsi="Palatino Linotype" w:cs="Arial"/>
          <w:color w:val="000000" w:themeColor="text1"/>
        </w:rPr>
        <w:t xml:space="preserve">de la redacción de la solicitud de información, se advierte peticiona información de distintas dependencias; en esa virtud, resulta necesario el estudio del marco normativo que rige el actuar de éste, a efecto de estar en posibilidades de </w:t>
      </w:r>
      <w:r w:rsidR="007653D1">
        <w:rPr>
          <w:rFonts w:ascii="Palatino Linotype" w:hAnsi="Palatino Linotype" w:cs="Arial"/>
          <w:color w:val="000000" w:themeColor="text1"/>
        </w:rPr>
        <w:lastRenderedPageBreak/>
        <w:t>determinar si existe facultad, función o atribución que lo constriña a tener en sus archivos la información peticionada.</w:t>
      </w:r>
    </w:p>
    <w:p w:rsidR="007653D1" w:rsidRDefault="007653D1" w:rsidP="00CC5B56">
      <w:pPr>
        <w:spacing w:line="360" w:lineRule="auto"/>
        <w:jc w:val="both"/>
        <w:rPr>
          <w:rFonts w:ascii="Palatino Linotype" w:hAnsi="Palatino Linotype" w:cs="Arial"/>
          <w:color w:val="000000" w:themeColor="text1"/>
        </w:rPr>
      </w:pPr>
    </w:p>
    <w:p w:rsidR="00E73250" w:rsidRDefault="007653D1" w:rsidP="00CC5B56">
      <w:pPr>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En primer lugar, como se observa establecido en los </w:t>
      </w:r>
      <w:r w:rsidRPr="007653D1">
        <w:rPr>
          <w:rFonts w:ascii="Palatino Linotype" w:hAnsi="Palatino Linotype" w:cs="Arial"/>
          <w:color w:val="000000" w:themeColor="text1"/>
        </w:rPr>
        <w:t>Estatutos de</w:t>
      </w:r>
      <w:r>
        <w:rPr>
          <w:rFonts w:ascii="Palatino Linotype" w:hAnsi="Palatino Linotype" w:cs="Arial"/>
          <w:color w:val="000000" w:themeColor="text1"/>
        </w:rPr>
        <w:t xml:space="preserve"> </w:t>
      </w:r>
      <w:r w:rsidRPr="007653D1">
        <w:rPr>
          <w:rFonts w:ascii="Palatino Linotype" w:hAnsi="Palatino Linotype" w:cs="Arial"/>
          <w:color w:val="000000" w:themeColor="text1"/>
        </w:rPr>
        <w:t>Movimiento Ciudadano</w:t>
      </w:r>
      <w:r>
        <w:rPr>
          <w:rStyle w:val="Refdenotaalpie"/>
          <w:rFonts w:ascii="Palatino Linotype" w:hAnsi="Palatino Linotype" w:cs="Arial"/>
          <w:color w:val="000000" w:themeColor="text1"/>
        </w:rPr>
        <w:footnoteReference w:id="3"/>
      </w:r>
      <w:r>
        <w:rPr>
          <w:rFonts w:ascii="Palatino Linotype" w:hAnsi="Palatino Linotype" w:cs="Arial"/>
          <w:color w:val="000000" w:themeColor="text1"/>
        </w:rPr>
        <w:t xml:space="preserve">, se establece como una entidad de interés público que tiene como propósito promover la vida democrática de las mexicanas y mexicanos, en sus diferentes escenarios, sean integrantes de grupos indígenas o no; de igual manera se establece la manera de administración del Sujeto Obligado, relativo a la integración de Delegaciones Nacionales, selección de candidatos para los diferentes </w:t>
      </w:r>
      <w:r w:rsidR="003D230D">
        <w:rPr>
          <w:rFonts w:ascii="Palatino Linotype" w:hAnsi="Palatino Linotype" w:cs="Arial"/>
          <w:color w:val="000000" w:themeColor="text1"/>
        </w:rPr>
        <w:t>procedimientos de elección.</w:t>
      </w:r>
    </w:p>
    <w:p w:rsidR="00E73250" w:rsidRDefault="00E73250" w:rsidP="00CC5B56">
      <w:pPr>
        <w:spacing w:line="360" w:lineRule="auto"/>
        <w:jc w:val="both"/>
        <w:rPr>
          <w:rFonts w:ascii="Palatino Linotype" w:hAnsi="Palatino Linotype" w:cs="Arial"/>
          <w:color w:val="000000" w:themeColor="text1"/>
        </w:rPr>
      </w:pPr>
    </w:p>
    <w:p w:rsidR="00E73250" w:rsidRDefault="003D230D" w:rsidP="00CC5B56">
      <w:pPr>
        <w:spacing w:line="360" w:lineRule="auto"/>
        <w:jc w:val="both"/>
        <w:rPr>
          <w:rFonts w:ascii="Palatino Linotype" w:hAnsi="Palatino Linotype"/>
          <w:bCs/>
        </w:rPr>
      </w:pPr>
      <w:r>
        <w:rPr>
          <w:rFonts w:ascii="Palatino Linotype" w:hAnsi="Palatino Linotype"/>
          <w:bCs/>
        </w:rPr>
        <w:t>Precisado lo anterior</w:t>
      </w:r>
      <w:r w:rsidR="00E73250">
        <w:rPr>
          <w:rFonts w:ascii="Palatino Linotype" w:hAnsi="Palatino Linotype"/>
          <w:bCs/>
        </w:rPr>
        <w:t xml:space="preserve">, de conformidad con las atribuciones establecidas al </w:t>
      </w:r>
      <w:r w:rsidR="00E73250" w:rsidRPr="003D230D">
        <w:rPr>
          <w:rFonts w:ascii="Palatino Linotype" w:hAnsi="Palatino Linotype"/>
          <w:b/>
          <w:bCs/>
        </w:rPr>
        <w:t>Sujeto Obligado</w:t>
      </w:r>
      <w:r w:rsidR="00E73250">
        <w:rPr>
          <w:rFonts w:ascii="Palatino Linotype" w:hAnsi="Palatino Linotype"/>
          <w:bCs/>
        </w:rPr>
        <w:t xml:space="preserve">, se desprende que las mismas se encuentran encaminadas </w:t>
      </w:r>
      <w:r>
        <w:rPr>
          <w:rFonts w:ascii="Palatino Linotype" w:hAnsi="Palatino Linotype"/>
          <w:bCs/>
        </w:rPr>
        <w:t xml:space="preserve">a los </w:t>
      </w:r>
      <w:r w:rsidR="003F01EF">
        <w:rPr>
          <w:rFonts w:ascii="Palatino Linotype" w:hAnsi="Palatino Linotype"/>
          <w:bCs/>
        </w:rPr>
        <w:t>procedimientos</w:t>
      </w:r>
      <w:r>
        <w:rPr>
          <w:rFonts w:ascii="Palatino Linotype" w:hAnsi="Palatino Linotype"/>
          <w:bCs/>
        </w:rPr>
        <w:t xml:space="preserve"> de </w:t>
      </w:r>
      <w:r w:rsidR="003F01EF">
        <w:rPr>
          <w:rFonts w:ascii="Palatino Linotype" w:hAnsi="Palatino Linotype"/>
          <w:bCs/>
        </w:rPr>
        <w:t>elección</w:t>
      </w:r>
      <w:r w:rsidR="00E73250">
        <w:rPr>
          <w:rFonts w:ascii="Palatino Linotype" w:hAnsi="Palatino Linotype"/>
          <w:bCs/>
        </w:rPr>
        <w:t>; en consecuencia, de conformidad con el principio de legalidad consagrado en el artículo 16 de la Constitución Política de los Estados Unidos Mexicanos, relativo que todo acto de autoridad debe estar fundado y motivado, entendiéndose como fundamento, que debe existir ordenamiento que faculte su actuación, por lo que al no existir atribución, facultad o función para la realización de un acto, se encuentran imposibilitados en su realización.</w:t>
      </w:r>
    </w:p>
    <w:p w:rsidR="00E73250" w:rsidRDefault="00E73250" w:rsidP="00CC5B56">
      <w:pPr>
        <w:spacing w:line="360" w:lineRule="auto"/>
        <w:jc w:val="both"/>
        <w:rPr>
          <w:rFonts w:ascii="Palatino Linotype" w:hAnsi="Palatino Linotype"/>
          <w:bCs/>
        </w:rPr>
      </w:pPr>
    </w:p>
    <w:p w:rsidR="00E73250" w:rsidRDefault="00E73250" w:rsidP="00CC5B56">
      <w:pPr>
        <w:spacing w:line="360" w:lineRule="auto"/>
        <w:jc w:val="both"/>
        <w:rPr>
          <w:rFonts w:ascii="Palatino Linotype" w:hAnsi="Palatino Linotype"/>
          <w:bCs/>
        </w:rPr>
      </w:pPr>
      <w:r>
        <w:rPr>
          <w:rFonts w:ascii="Palatino Linotype" w:hAnsi="Palatino Linotype"/>
          <w:bCs/>
        </w:rPr>
        <w:t xml:space="preserve">Con base en lo anterior, al no advertirse atribuciones </w:t>
      </w:r>
      <w:r w:rsidR="003F01EF">
        <w:rPr>
          <w:rFonts w:ascii="Palatino Linotype" w:hAnsi="Palatino Linotype"/>
          <w:bCs/>
        </w:rPr>
        <w:t>para tener información relativa a la Fiscalía General de Justicia del Estado de México, al Poder Judicial del Estado de México y a la Legislatura del Estado de México</w:t>
      </w:r>
      <w:r>
        <w:rPr>
          <w:rFonts w:ascii="Palatino Linotype" w:hAnsi="Palatino Linotype"/>
          <w:bCs/>
        </w:rPr>
        <w:t xml:space="preserve">, se tiene por acreditada la </w:t>
      </w:r>
      <w:r>
        <w:rPr>
          <w:rFonts w:ascii="Palatino Linotype" w:hAnsi="Palatino Linotype"/>
          <w:bCs/>
        </w:rPr>
        <w:lastRenderedPageBreak/>
        <w:t xml:space="preserve">improcedencia del Sujeto Obligado para tener en sus archivos la información peticionada; ahora bien, es necesario determinar si la misma fue declarada en términos del artículo 167 de la </w:t>
      </w:r>
      <w:r w:rsidRPr="004372AE">
        <w:rPr>
          <w:rFonts w:ascii="Palatino Linotype" w:hAnsi="Palatino Linotype"/>
          <w:bCs/>
        </w:rPr>
        <w:t>Ley de Transparencia y Acceso a la Información</w:t>
      </w:r>
      <w:r>
        <w:rPr>
          <w:rFonts w:ascii="Palatino Linotype" w:hAnsi="Palatino Linotype"/>
          <w:bCs/>
        </w:rPr>
        <w:t xml:space="preserve"> </w:t>
      </w:r>
      <w:r w:rsidRPr="004372AE">
        <w:rPr>
          <w:rFonts w:ascii="Palatino Linotype" w:hAnsi="Palatino Linotype"/>
          <w:bCs/>
        </w:rPr>
        <w:t>Pública del Estado de México y Municipios</w:t>
      </w:r>
      <w:r>
        <w:rPr>
          <w:rFonts w:ascii="Palatino Linotype" w:hAnsi="Palatino Linotype"/>
          <w:bCs/>
        </w:rPr>
        <w:t>, que consagra:</w:t>
      </w:r>
    </w:p>
    <w:p w:rsidR="00E73250" w:rsidRDefault="00E73250" w:rsidP="00CC5B56">
      <w:pPr>
        <w:spacing w:line="360" w:lineRule="auto"/>
        <w:jc w:val="both"/>
        <w:rPr>
          <w:rFonts w:ascii="Palatino Linotype" w:hAnsi="Palatino Linotype"/>
          <w:bCs/>
        </w:rPr>
      </w:pPr>
    </w:p>
    <w:p w:rsidR="00E73250" w:rsidRDefault="00E73250" w:rsidP="00CC5B56">
      <w:pPr>
        <w:ind w:left="567" w:right="616"/>
        <w:jc w:val="both"/>
        <w:rPr>
          <w:rFonts w:ascii="Palatino Linotype" w:hAnsi="Palatino Linotype"/>
          <w:bCs/>
          <w:i/>
          <w:sz w:val="22"/>
        </w:rPr>
      </w:pPr>
      <w:r>
        <w:rPr>
          <w:rFonts w:ascii="Palatino Linotype" w:hAnsi="Palatino Linotype"/>
          <w:bCs/>
          <w:i/>
          <w:sz w:val="22"/>
        </w:rPr>
        <w:t>“</w:t>
      </w:r>
      <w:r w:rsidRPr="005C7656">
        <w:rPr>
          <w:rFonts w:ascii="Palatino Linotype" w:hAnsi="Palatino Linotype"/>
          <w:b/>
          <w:bCs/>
          <w:i/>
          <w:sz w:val="22"/>
        </w:rPr>
        <w:t xml:space="preserve">Artículo 167. </w:t>
      </w:r>
      <w:r w:rsidRPr="005C7656">
        <w:rPr>
          <w:rFonts w:ascii="Palatino Linotype" w:hAnsi="Palatino Linotype"/>
          <w:bCs/>
          <w:i/>
          <w:sz w:val="22"/>
        </w:rPr>
        <w:t xml:space="preserve">Cuando las unidades de transparencia determinen la </w:t>
      </w:r>
      <w:r w:rsidRPr="005C7656">
        <w:rPr>
          <w:rFonts w:ascii="Palatino Linotype" w:hAnsi="Palatino Linotype"/>
          <w:bCs/>
          <w:i/>
          <w:sz w:val="22"/>
          <w:u w:val="single"/>
        </w:rPr>
        <w:t>notoria incompetencia</w:t>
      </w:r>
      <w:r w:rsidRPr="005C7656">
        <w:rPr>
          <w:rFonts w:ascii="Palatino Linotype" w:hAnsi="Palatino Linotype"/>
          <w:bCs/>
          <w:i/>
          <w:sz w:val="22"/>
        </w:rPr>
        <w:t xml:space="preserve"> por parte de</w:t>
      </w:r>
      <w:r>
        <w:rPr>
          <w:rFonts w:ascii="Palatino Linotype" w:hAnsi="Palatino Linotype"/>
          <w:bCs/>
          <w:i/>
          <w:sz w:val="22"/>
        </w:rPr>
        <w:t xml:space="preserve"> </w:t>
      </w:r>
      <w:r w:rsidRPr="005C7656">
        <w:rPr>
          <w:rFonts w:ascii="Palatino Linotype" w:hAnsi="Palatino Linotype"/>
          <w:bCs/>
          <w:i/>
          <w:sz w:val="22"/>
        </w:rPr>
        <w:t>los sujetos obligados, dentro del ámbito de aplicación, para atender la solicitud de acceso a la</w:t>
      </w:r>
      <w:r>
        <w:rPr>
          <w:rFonts w:ascii="Palatino Linotype" w:hAnsi="Palatino Linotype"/>
          <w:bCs/>
          <w:i/>
          <w:sz w:val="22"/>
        </w:rPr>
        <w:t xml:space="preserve"> </w:t>
      </w:r>
      <w:r w:rsidRPr="005C7656">
        <w:rPr>
          <w:rFonts w:ascii="Palatino Linotype" w:hAnsi="Palatino Linotype"/>
          <w:bCs/>
          <w:i/>
          <w:sz w:val="22"/>
        </w:rPr>
        <w:t xml:space="preserve">información, </w:t>
      </w:r>
      <w:r w:rsidRPr="005C7656">
        <w:rPr>
          <w:rFonts w:ascii="Palatino Linotype" w:hAnsi="Palatino Linotype"/>
          <w:bCs/>
          <w:i/>
          <w:sz w:val="22"/>
          <w:u w:val="single"/>
        </w:rPr>
        <w:t>deberán comunicarlo al solicitante, dentro de los tres días hábiles posteriores a la recepción de la solicitud</w:t>
      </w:r>
      <w:r w:rsidRPr="005C7656">
        <w:rPr>
          <w:rFonts w:ascii="Palatino Linotype" w:hAnsi="Palatino Linotype"/>
          <w:bCs/>
          <w:i/>
          <w:sz w:val="22"/>
        </w:rPr>
        <w:t xml:space="preserve"> y, en su caso orientar al solicitante, el o los sujetos obligados competentes.</w:t>
      </w:r>
    </w:p>
    <w:p w:rsidR="00E73250" w:rsidRPr="005C7656" w:rsidRDefault="00E73250" w:rsidP="00CC5B56">
      <w:pPr>
        <w:ind w:left="567" w:right="616"/>
        <w:jc w:val="both"/>
        <w:rPr>
          <w:rFonts w:ascii="Palatino Linotype" w:hAnsi="Palatino Linotype"/>
          <w:bCs/>
          <w:i/>
          <w:sz w:val="22"/>
        </w:rPr>
      </w:pPr>
    </w:p>
    <w:p w:rsidR="00E73250" w:rsidRDefault="00E73250" w:rsidP="00CC5B56">
      <w:pPr>
        <w:ind w:left="567" w:right="616"/>
        <w:jc w:val="both"/>
        <w:rPr>
          <w:rFonts w:ascii="Palatino Linotype" w:hAnsi="Palatino Linotype"/>
          <w:bCs/>
          <w:i/>
          <w:sz w:val="22"/>
        </w:rPr>
      </w:pPr>
      <w:r w:rsidRPr="005C7656">
        <w:rPr>
          <w:rFonts w:ascii="Palatino Linotype" w:hAnsi="Palatino Linotype"/>
          <w:bCs/>
          <w:i/>
          <w:sz w:val="22"/>
        </w:rPr>
        <w:t>Si los sujetos obligados son competentes para atender parcialmente la solicitud de acceso a la</w:t>
      </w:r>
      <w:r>
        <w:rPr>
          <w:rFonts w:ascii="Palatino Linotype" w:hAnsi="Palatino Linotype"/>
          <w:bCs/>
          <w:i/>
          <w:sz w:val="22"/>
        </w:rPr>
        <w:t xml:space="preserve"> </w:t>
      </w:r>
      <w:r w:rsidRPr="005C7656">
        <w:rPr>
          <w:rFonts w:ascii="Palatino Linotype" w:hAnsi="Palatino Linotype"/>
          <w:bCs/>
          <w:i/>
          <w:sz w:val="22"/>
        </w:rPr>
        <w:t>información, deberá dar respuesta respecto de dicha parte. Respecto de la información sobre la cual es</w:t>
      </w:r>
      <w:r>
        <w:rPr>
          <w:rFonts w:ascii="Palatino Linotype" w:hAnsi="Palatino Linotype"/>
          <w:bCs/>
          <w:i/>
          <w:sz w:val="22"/>
        </w:rPr>
        <w:t xml:space="preserve"> </w:t>
      </w:r>
      <w:r w:rsidRPr="005C7656">
        <w:rPr>
          <w:rFonts w:ascii="Palatino Linotype" w:hAnsi="Palatino Linotype"/>
          <w:bCs/>
          <w:i/>
          <w:sz w:val="22"/>
        </w:rPr>
        <w:t>incompetente se procederá conforme lo señala el párrafo anterior.</w:t>
      </w:r>
    </w:p>
    <w:p w:rsidR="00E73250" w:rsidRPr="005C7656" w:rsidRDefault="00E73250" w:rsidP="00CC5B56">
      <w:pPr>
        <w:ind w:left="567" w:right="616"/>
        <w:jc w:val="both"/>
        <w:rPr>
          <w:rFonts w:ascii="Palatino Linotype" w:hAnsi="Palatino Linotype"/>
          <w:bCs/>
          <w:i/>
          <w:sz w:val="22"/>
        </w:rPr>
      </w:pPr>
    </w:p>
    <w:p w:rsidR="00E73250" w:rsidRDefault="00E73250" w:rsidP="00CC5B56">
      <w:pPr>
        <w:ind w:left="567" w:right="616"/>
        <w:jc w:val="both"/>
        <w:rPr>
          <w:rFonts w:ascii="Palatino Linotype" w:hAnsi="Palatino Linotype"/>
          <w:bCs/>
          <w:sz w:val="22"/>
        </w:rPr>
      </w:pPr>
      <w:r w:rsidRPr="005C7656">
        <w:rPr>
          <w:rFonts w:ascii="Palatino Linotype" w:hAnsi="Palatino Linotype"/>
          <w:bCs/>
          <w:i/>
          <w:sz w:val="22"/>
        </w:rPr>
        <w:t>Si transcurrido el plazo señalado en el primer párrafo de este artículo, el sujeto obligado no declina la</w:t>
      </w:r>
      <w:r>
        <w:rPr>
          <w:rFonts w:ascii="Palatino Linotype" w:hAnsi="Palatino Linotype"/>
          <w:bCs/>
          <w:i/>
          <w:sz w:val="22"/>
        </w:rPr>
        <w:t xml:space="preserve"> </w:t>
      </w:r>
      <w:r w:rsidRPr="005C7656">
        <w:rPr>
          <w:rFonts w:ascii="Palatino Linotype" w:hAnsi="Palatino Linotype"/>
          <w:bCs/>
          <w:i/>
          <w:sz w:val="22"/>
        </w:rPr>
        <w:t>competencia en los términos establecidos, podrá canalizar la solicitud ante el sujeto obligado</w:t>
      </w:r>
      <w:r>
        <w:rPr>
          <w:rFonts w:ascii="Palatino Linotype" w:hAnsi="Palatino Linotype"/>
          <w:bCs/>
          <w:i/>
          <w:sz w:val="22"/>
        </w:rPr>
        <w:t xml:space="preserve"> </w:t>
      </w:r>
      <w:r w:rsidRPr="005C7656">
        <w:rPr>
          <w:rFonts w:ascii="Palatino Linotype" w:hAnsi="Palatino Linotype"/>
          <w:bCs/>
          <w:i/>
          <w:sz w:val="22"/>
        </w:rPr>
        <w:t>competente.</w:t>
      </w:r>
      <w:r>
        <w:rPr>
          <w:rFonts w:ascii="Palatino Linotype" w:hAnsi="Palatino Linotype"/>
          <w:bCs/>
          <w:i/>
          <w:sz w:val="22"/>
        </w:rPr>
        <w:t>”</w:t>
      </w:r>
    </w:p>
    <w:p w:rsidR="00E73250" w:rsidRPr="005C7656" w:rsidRDefault="00E73250" w:rsidP="00CC5B56">
      <w:pPr>
        <w:ind w:left="567" w:right="616"/>
        <w:jc w:val="right"/>
        <w:rPr>
          <w:rFonts w:ascii="Palatino Linotype" w:hAnsi="Palatino Linotype"/>
          <w:bCs/>
          <w:sz w:val="22"/>
        </w:rPr>
      </w:pPr>
      <w:r>
        <w:rPr>
          <w:rFonts w:ascii="Palatino Linotype" w:hAnsi="Palatino Linotype"/>
          <w:bCs/>
          <w:sz w:val="22"/>
        </w:rPr>
        <w:t>(Énfasis añadido)</w:t>
      </w:r>
    </w:p>
    <w:p w:rsidR="00E73250" w:rsidRDefault="00E73250" w:rsidP="00CC5B56">
      <w:pPr>
        <w:spacing w:line="360" w:lineRule="auto"/>
        <w:jc w:val="both"/>
        <w:rPr>
          <w:rFonts w:ascii="Palatino Linotype" w:hAnsi="Palatino Linotype"/>
          <w:bCs/>
        </w:rPr>
      </w:pPr>
    </w:p>
    <w:p w:rsidR="00E73250" w:rsidRDefault="00E73250" w:rsidP="00CC5B56">
      <w:pPr>
        <w:suppressAutoHyphens/>
        <w:spacing w:line="360" w:lineRule="auto"/>
        <w:jc w:val="both"/>
        <w:rPr>
          <w:rFonts w:ascii="Palatino Linotype" w:hAnsi="Palatino Linotype"/>
        </w:rPr>
      </w:pPr>
      <w:r>
        <w:rPr>
          <w:rFonts w:ascii="Palatino Linotype" w:hAnsi="Palatino Linotype"/>
        </w:rPr>
        <w:t>En este contexto, la solicitud de información fue</w:t>
      </w:r>
      <w:r w:rsidR="003F01EF">
        <w:rPr>
          <w:rFonts w:ascii="Palatino Linotype" w:hAnsi="Palatino Linotype"/>
        </w:rPr>
        <w:t xml:space="preserve"> </w:t>
      </w:r>
      <w:r>
        <w:rPr>
          <w:rFonts w:ascii="Palatino Linotype" w:hAnsi="Palatino Linotype"/>
        </w:rPr>
        <w:t>presentada el día</w:t>
      </w:r>
      <w:r w:rsidR="003F01EF">
        <w:rPr>
          <w:rFonts w:ascii="Palatino Linotype" w:hAnsi="Palatino Linotype"/>
        </w:rPr>
        <w:t xml:space="preserve"> martes</w:t>
      </w:r>
      <w:r>
        <w:rPr>
          <w:rFonts w:ascii="Palatino Linotype" w:hAnsi="Palatino Linotype"/>
        </w:rPr>
        <w:t xml:space="preserve"> 2 (veinti</w:t>
      </w:r>
      <w:r w:rsidR="003F01EF">
        <w:rPr>
          <w:rFonts w:ascii="Palatino Linotype" w:hAnsi="Palatino Linotype"/>
        </w:rPr>
        <w:t>siete</w:t>
      </w:r>
      <w:r>
        <w:rPr>
          <w:rFonts w:ascii="Palatino Linotype" w:hAnsi="Palatino Linotype"/>
        </w:rPr>
        <w:t xml:space="preserve">) de abril de 2021 (dos mil veintiuno), el </w:t>
      </w:r>
      <w:r w:rsidRPr="00307522">
        <w:rPr>
          <w:rFonts w:ascii="Palatino Linotype" w:hAnsi="Palatino Linotype"/>
          <w:b/>
        </w:rPr>
        <w:t>Sujeto Obligado</w:t>
      </w:r>
      <w:r>
        <w:rPr>
          <w:rFonts w:ascii="Palatino Linotype" w:hAnsi="Palatino Linotype"/>
        </w:rPr>
        <w:t xml:space="preserve"> emitió respuesta el </w:t>
      </w:r>
      <w:r w:rsidR="003F01EF">
        <w:rPr>
          <w:rFonts w:ascii="Palatino Linotype" w:hAnsi="Palatino Linotype"/>
        </w:rPr>
        <w:t xml:space="preserve">mismo día </w:t>
      </w:r>
      <w:r>
        <w:rPr>
          <w:rFonts w:ascii="Palatino Linotype" w:hAnsi="Palatino Linotype"/>
        </w:rPr>
        <w:t>27 (veintisiete) del mismo mes y año, es decir</w:t>
      </w:r>
      <w:r w:rsidR="003F01EF">
        <w:rPr>
          <w:rFonts w:ascii="Palatino Linotype" w:hAnsi="Palatino Linotype"/>
        </w:rPr>
        <w:t xml:space="preserve"> que no había comenzado a transcurrir el término legal para dar contestación, </w:t>
      </w:r>
      <w:r>
        <w:rPr>
          <w:rFonts w:ascii="Palatino Linotype" w:hAnsi="Palatino Linotype"/>
        </w:rPr>
        <w:t>en ese orden de ideas, se tiene por acreditado que la declaratoria de notoria incompetencia fue hecha en observancia del artículo citado.</w:t>
      </w:r>
    </w:p>
    <w:p w:rsidR="00E73250" w:rsidRDefault="00E73250" w:rsidP="00CC5B56">
      <w:pPr>
        <w:suppressAutoHyphens/>
        <w:spacing w:line="360" w:lineRule="auto"/>
        <w:jc w:val="both"/>
        <w:rPr>
          <w:rFonts w:ascii="Palatino Linotype" w:hAnsi="Palatino Linotype"/>
        </w:rPr>
      </w:pPr>
    </w:p>
    <w:p w:rsidR="00E73250" w:rsidRPr="002B7748" w:rsidRDefault="00E73250" w:rsidP="00CC5B56">
      <w:pPr>
        <w:spacing w:line="360" w:lineRule="auto"/>
        <w:jc w:val="both"/>
        <w:rPr>
          <w:rFonts w:ascii="Palatino Linotype" w:hAnsi="Palatino Linotype"/>
        </w:rPr>
      </w:pPr>
      <w:r w:rsidRPr="002B7748">
        <w:rPr>
          <w:rFonts w:ascii="Palatino Linotype" w:hAnsi="Palatino Linotype" w:cs="Arial"/>
        </w:rPr>
        <w:t xml:space="preserve">En conclusión, </w:t>
      </w:r>
      <w:r w:rsidRPr="002B7748">
        <w:rPr>
          <w:rFonts w:ascii="Palatino Linotype" w:hAnsi="Palatino Linotype" w:cs="Arial"/>
          <w:b/>
        </w:rPr>
        <w:t>el Sujeto Obligado</w:t>
      </w:r>
      <w:r w:rsidRPr="002B7748">
        <w:rPr>
          <w:rFonts w:ascii="Palatino Linotype" w:hAnsi="Palatino Linotype" w:cs="Arial"/>
        </w:rPr>
        <w:t xml:space="preserve"> al haber emitido respuesta conforme a derecho, </w:t>
      </w:r>
      <w:r>
        <w:rPr>
          <w:rFonts w:ascii="Palatino Linotype" w:hAnsi="Palatino Linotype" w:cs="Arial"/>
        </w:rPr>
        <w:t>relativas a una notoria incompetencia para tener en sus archivos la información requerida</w:t>
      </w:r>
      <w:r w:rsidRPr="002B7748">
        <w:rPr>
          <w:rFonts w:ascii="Palatino Linotype" w:hAnsi="Palatino Linotype" w:cs="Arial"/>
        </w:rPr>
        <w:t xml:space="preserve">, se tienen por colmada la solicitud de información presentada por el ahora </w:t>
      </w:r>
      <w:r w:rsidRPr="002B7748">
        <w:rPr>
          <w:rFonts w:ascii="Palatino Linotype" w:hAnsi="Palatino Linotype" w:cs="Arial"/>
          <w:b/>
        </w:rPr>
        <w:t>Recurrente</w:t>
      </w:r>
      <w:r w:rsidRPr="002B7748">
        <w:rPr>
          <w:rFonts w:ascii="Palatino Linotype" w:hAnsi="Palatino Linotype" w:cs="Arial"/>
        </w:rPr>
        <w:t xml:space="preserve">, consecuentemente </w:t>
      </w:r>
      <w:r w:rsidRPr="002B7748">
        <w:rPr>
          <w:rFonts w:ascii="Palatino Linotype" w:hAnsi="Palatino Linotype" w:cs="Arial"/>
          <w:b/>
        </w:rPr>
        <w:t xml:space="preserve">con fundamento en la fracción II del artículo 186, </w:t>
      </w:r>
      <w:r w:rsidRPr="002B7748">
        <w:rPr>
          <w:rFonts w:ascii="Palatino Linotype" w:hAnsi="Palatino Linotype" w:cs="Arial"/>
        </w:rPr>
        <w:t xml:space="preserve">de la Ley de Transparencia y Acceso a la Información Pública del Estado de México y </w:t>
      </w:r>
      <w:r w:rsidRPr="002B7748">
        <w:rPr>
          <w:rFonts w:ascii="Palatino Linotype" w:hAnsi="Palatino Linotype" w:cs="Arial"/>
        </w:rPr>
        <w:lastRenderedPageBreak/>
        <w:t xml:space="preserve">Municipios, se </w:t>
      </w:r>
      <w:r w:rsidRPr="002B7748">
        <w:rPr>
          <w:rFonts w:ascii="Palatino Linotype" w:hAnsi="Palatino Linotype" w:cs="Arial"/>
          <w:b/>
        </w:rPr>
        <w:t xml:space="preserve">CONFIRMA </w:t>
      </w:r>
      <w:r w:rsidRPr="002B7748">
        <w:rPr>
          <w:rFonts w:ascii="Palatino Linotype" w:hAnsi="Palatino Linotype" w:cs="Arial"/>
        </w:rPr>
        <w:t>la respuesta de la solicitud número</w:t>
      </w:r>
      <w:r w:rsidRPr="002B7748">
        <w:rPr>
          <w:rFonts w:ascii="Palatino Linotype" w:hAnsi="Palatino Linotype"/>
          <w:b/>
        </w:rPr>
        <w:t xml:space="preserve"> </w:t>
      </w:r>
      <w:r w:rsidR="003F01EF" w:rsidRPr="003F01EF">
        <w:rPr>
          <w:rFonts w:ascii="Palatino Linotype" w:hAnsi="Palatino Linotype"/>
          <w:b/>
        </w:rPr>
        <w:t>00017/PMCIU/IP/2021</w:t>
      </w:r>
      <w:r w:rsidRPr="002B7748">
        <w:rPr>
          <w:rFonts w:ascii="Palatino Linotype" w:hAnsi="Palatino Linotype" w:cs="Arial"/>
          <w:b/>
        </w:rPr>
        <w:t xml:space="preserve"> </w:t>
      </w:r>
      <w:r w:rsidRPr="002B7748">
        <w:rPr>
          <w:rFonts w:ascii="Palatino Linotype" w:hAnsi="Palatino Linotype"/>
        </w:rPr>
        <w:t>que ha</w:t>
      </w:r>
      <w:r>
        <w:rPr>
          <w:rFonts w:ascii="Palatino Linotype" w:hAnsi="Palatino Linotype"/>
        </w:rPr>
        <w:t>n</w:t>
      </w:r>
      <w:r w:rsidRPr="002B7748">
        <w:rPr>
          <w:rFonts w:ascii="Palatino Linotype" w:hAnsi="Palatino Linotype"/>
        </w:rPr>
        <w:t xml:space="preserve"> sido materia del presente fallo.</w:t>
      </w:r>
    </w:p>
    <w:p w:rsidR="00E73250" w:rsidRPr="002B7748" w:rsidRDefault="00E73250" w:rsidP="00CC5B56">
      <w:pPr>
        <w:spacing w:line="360" w:lineRule="auto"/>
        <w:jc w:val="both"/>
        <w:rPr>
          <w:rFonts w:ascii="Palatino Linotype" w:hAnsi="Palatino Linotype"/>
        </w:rPr>
      </w:pPr>
    </w:p>
    <w:p w:rsidR="00E73250" w:rsidRDefault="00E73250" w:rsidP="00CC5B56">
      <w:pPr>
        <w:spacing w:line="360" w:lineRule="auto"/>
        <w:jc w:val="both"/>
        <w:rPr>
          <w:rFonts w:ascii="Palatino Linotype" w:hAnsi="Palatino Linotype"/>
        </w:rPr>
      </w:pPr>
      <w:r w:rsidRPr="002B7748">
        <w:rPr>
          <w:rFonts w:ascii="Palatino Linotype" w:hAnsi="Palatino Linotype"/>
        </w:rPr>
        <w:t>Por lo antes expuesto y fundado es de resolverse y,</w:t>
      </w:r>
    </w:p>
    <w:p w:rsidR="00E73250" w:rsidRPr="002B7748" w:rsidRDefault="00E73250" w:rsidP="00CC5B56">
      <w:pPr>
        <w:spacing w:line="360" w:lineRule="auto"/>
        <w:jc w:val="both"/>
        <w:rPr>
          <w:rFonts w:ascii="Palatino Linotype" w:hAnsi="Palatino Linotype"/>
        </w:rPr>
      </w:pPr>
    </w:p>
    <w:p w:rsidR="00E73250" w:rsidRPr="002B7748" w:rsidRDefault="00E73250" w:rsidP="00CC5B56">
      <w:pPr>
        <w:spacing w:line="360" w:lineRule="auto"/>
        <w:jc w:val="center"/>
        <w:rPr>
          <w:rFonts w:ascii="Palatino Linotype" w:hAnsi="Palatino Linotype"/>
          <w:b/>
          <w:bCs/>
          <w:spacing w:val="60"/>
          <w:sz w:val="28"/>
          <w:lang w:val="es-ES_tradnl"/>
        </w:rPr>
      </w:pPr>
      <w:r w:rsidRPr="002B7748">
        <w:rPr>
          <w:rFonts w:ascii="Palatino Linotype" w:hAnsi="Palatino Linotype"/>
          <w:b/>
          <w:bCs/>
          <w:spacing w:val="60"/>
          <w:sz w:val="28"/>
          <w:lang w:val="es-ES_tradnl"/>
        </w:rPr>
        <w:t>SE    RESUELVE</w:t>
      </w:r>
    </w:p>
    <w:p w:rsidR="00E73250" w:rsidRPr="002B7748" w:rsidRDefault="00E73250" w:rsidP="00CC5B56">
      <w:pPr>
        <w:spacing w:line="360" w:lineRule="auto"/>
        <w:jc w:val="both"/>
        <w:rPr>
          <w:rFonts w:ascii="Palatino Linotype" w:hAnsi="Palatino Linotype"/>
          <w:b/>
          <w:bCs/>
          <w:spacing w:val="60"/>
          <w:lang w:val="es-ES_tradnl"/>
        </w:rPr>
      </w:pPr>
    </w:p>
    <w:p w:rsidR="00E73250" w:rsidRPr="002B7748" w:rsidRDefault="00E73250" w:rsidP="00CC5B56">
      <w:pPr>
        <w:tabs>
          <w:tab w:val="left" w:pos="8647"/>
        </w:tabs>
        <w:spacing w:line="360" w:lineRule="auto"/>
        <w:jc w:val="both"/>
        <w:rPr>
          <w:rFonts w:ascii="Palatino Linotype" w:hAnsi="Palatino Linotype" w:cs="Arial"/>
        </w:rPr>
      </w:pPr>
      <w:r w:rsidRPr="002B7748">
        <w:rPr>
          <w:rFonts w:ascii="Palatino Linotype" w:hAnsi="Palatino Linotype" w:cs="Arial"/>
          <w:b/>
          <w:sz w:val="28"/>
        </w:rPr>
        <w:t>PRIMERO</w:t>
      </w:r>
      <w:r w:rsidRPr="002B7748">
        <w:rPr>
          <w:rFonts w:ascii="Palatino Linotype" w:hAnsi="Palatino Linotype" w:cs="Arial"/>
          <w:b/>
        </w:rPr>
        <w:t xml:space="preserve">. </w:t>
      </w:r>
      <w:r w:rsidRPr="002B7748">
        <w:rPr>
          <w:rFonts w:ascii="Palatino Linotype" w:hAnsi="Palatino Linotype" w:cs="Arial"/>
        </w:rPr>
        <w:t xml:space="preserve">Se </w:t>
      </w:r>
      <w:r w:rsidRPr="002B7748">
        <w:rPr>
          <w:rFonts w:ascii="Palatino Linotype" w:hAnsi="Palatino Linotype" w:cs="Arial"/>
          <w:b/>
        </w:rPr>
        <w:t>CONFIRMA</w:t>
      </w:r>
      <w:r w:rsidRPr="002B7748">
        <w:rPr>
          <w:rFonts w:ascii="Palatino Linotype" w:hAnsi="Palatino Linotype" w:cs="Arial"/>
        </w:rPr>
        <w:t xml:space="preserve"> la respuesta del </w:t>
      </w:r>
      <w:r w:rsidRPr="002B7748">
        <w:rPr>
          <w:rFonts w:ascii="Palatino Linotype" w:hAnsi="Palatino Linotype" w:cs="Arial"/>
          <w:b/>
        </w:rPr>
        <w:t xml:space="preserve">sujeto obligado </w:t>
      </w:r>
      <w:r w:rsidRPr="002B7748">
        <w:rPr>
          <w:rFonts w:ascii="Palatino Linotype" w:hAnsi="Palatino Linotype" w:cs="Arial"/>
        </w:rPr>
        <w:t xml:space="preserve">emitida a la solicitud de información </w:t>
      </w:r>
      <w:r w:rsidR="003F01EF" w:rsidRPr="003F01EF">
        <w:rPr>
          <w:rFonts w:ascii="Palatino Linotype" w:hAnsi="Palatino Linotype"/>
          <w:b/>
        </w:rPr>
        <w:t>00017/PMCIU/IP/2021</w:t>
      </w:r>
      <w:r w:rsidRPr="002B7748">
        <w:rPr>
          <w:rFonts w:ascii="Palatino Linotype" w:hAnsi="Palatino Linotype" w:cs="Arial"/>
        </w:rPr>
        <w:t>,</w:t>
      </w:r>
      <w:r w:rsidRPr="002B7748">
        <w:rPr>
          <w:rFonts w:ascii="Palatino Linotype" w:hAnsi="Palatino Linotype" w:cs="Arial"/>
          <w:bCs/>
        </w:rPr>
        <w:t xml:space="preserve"> </w:t>
      </w:r>
      <w:r w:rsidRPr="002B7748">
        <w:rPr>
          <w:rFonts w:ascii="Palatino Linotype" w:hAnsi="Palatino Linotype" w:cs="Arial"/>
          <w:lang w:val="es-ES_tradnl"/>
        </w:rPr>
        <w:t xml:space="preserve">por resultar </w:t>
      </w:r>
      <w:r w:rsidRPr="002B7748">
        <w:rPr>
          <w:rFonts w:ascii="Palatino Linotype" w:hAnsi="Palatino Linotype" w:cs="Arial"/>
        </w:rPr>
        <w:t xml:space="preserve">infundadas las razones o motivos de inconformidad hechos valer por el </w:t>
      </w:r>
      <w:r w:rsidRPr="002B7748">
        <w:rPr>
          <w:rFonts w:ascii="Palatino Linotype" w:hAnsi="Palatino Linotype" w:cs="Arial"/>
          <w:b/>
        </w:rPr>
        <w:t>recurrente</w:t>
      </w:r>
      <w:r w:rsidRPr="002B7748">
        <w:rPr>
          <w:rFonts w:ascii="Palatino Linotype" w:hAnsi="Palatino Linotype" w:cs="Arial"/>
        </w:rPr>
        <w:t xml:space="preserve">, en términos del Considerando </w:t>
      </w:r>
      <w:r w:rsidRPr="002B7748">
        <w:rPr>
          <w:rFonts w:ascii="Palatino Linotype" w:hAnsi="Palatino Linotype" w:cs="Arial"/>
          <w:b/>
        </w:rPr>
        <w:t xml:space="preserve">CUARTO </w:t>
      </w:r>
      <w:r w:rsidRPr="002B7748">
        <w:rPr>
          <w:rFonts w:ascii="Palatino Linotype" w:hAnsi="Palatino Linotype" w:cs="Arial"/>
        </w:rPr>
        <w:t>de esta resolución.</w:t>
      </w:r>
    </w:p>
    <w:p w:rsidR="00E73250" w:rsidRPr="002B7748" w:rsidRDefault="00E73250" w:rsidP="00CC5B56">
      <w:pPr>
        <w:tabs>
          <w:tab w:val="left" w:pos="8647"/>
        </w:tabs>
        <w:spacing w:line="360" w:lineRule="auto"/>
        <w:jc w:val="both"/>
        <w:rPr>
          <w:rFonts w:ascii="Palatino Linotype" w:hAnsi="Palatino Linotype" w:cs="Arial"/>
        </w:rPr>
      </w:pPr>
    </w:p>
    <w:p w:rsidR="00E73250" w:rsidRPr="002B7748" w:rsidRDefault="00E73250" w:rsidP="00CC5B56">
      <w:pPr>
        <w:tabs>
          <w:tab w:val="left" w:pos="8647"/>
        </w:tabs>
        <w:spacing w:line="360" w:lineRule="auto"/>
        <w:jc w:val="both"/>
        <w:rPr>
          <w:rFonts w:ascii="Palatino Linotype" w:hAnsi="Palatino Linotype" w:cs="Arial"/>
        </w:rPr>
      </w:pPr>
      <w:r w:rsidRPr="002B7748">
        <w:rPr>
          <w:rFonts w:ascii="Palatino Linotype" w:hAnsi="Palatino Linotype" w:cs="Arial"/>
          <w:b/>
          <w:sz w:val="28"/>
        </w:rPr>
        <w:t>SEGUNDO</w:t>
      </w:r>
      <w:r w:rsidRPr="002B7748">
        <w:rPr>
          <w:rFonts w:ascii="Palatino Linotype" w:hAnsi="Palatino Linotype" w:cs="Arial"/>
          <w:b/>
        </w:rPr>
        <w:t>.</w:t>
      </w:r>
      <w:r w:rsidRPr="002B7748">
        <w:rPr>
          <w:rFonts w:ascii="Palatino Linotype" w:hAnsi="Palatino Linotype" w:cs="Arial"/>
        </w:rPr>
        <w:t xml:space="preserve"> </w:t>
      </w:r>
      <w:r w:rsidRPr="002B7748">
        <w:rPr>
          <w:rFonts w:ascii="Palatino Linotype" w:hAnsi="Palatino Linotype" w:cs="Arial"/>
          <w:b/>
        </w:rPr>
        <w:t>NOTIFÍQUESE</w:t>
      </w:r>
      <w:r w:rsidRPr="002B7748">
        <w:rPr>
          <w:rFonts w:ascii="Palatino Linotype" w:hAnsi="Palatino Linotype" w:cs="Arial"/>
        </w:rPr>
        <w:t xml:space="preserve"> la presente resolución</w:t>
      </w:r>
      <w:r w:rsidRPr="002B7748">
        <w:rPr>
          <w:rFonts w:ascii="Palatino Linotype" w:hAnsi="Palatino Linotype" w:cs="Arial"/>
          <w:bCs/>
          <w:lang w:eastAsia="es-MX"/>
        </w:rPr>
        <w:t xml:space="preserve"> vía</w:t>
      </w:r>
      <w:r w:rsidRPr="002B7748">
        <w:rPr>
          <w:rFonts w:ascii="Palatino Linotype" w:hAnsi="Palatino Linotype" w:cs="Arial"/>
        </w:rPr>
        <w:t xml:space="preserve"> SAIMEX, al Titular de la Unidad de Transparencia del </w:t>
      </w:r>
      <w:r w:rsidRPr="002B7748">
        <w:rPr>
          <w:rFonts w:ascii="Palatino Linotype" w:hAnsi="Palatino Linotype" w:cs="Arial"/>
          <w:b/>
        </w:rPr>
        <w:t>Sujeto Obligado</w:t>
      </w:r>
      <w:r w:rsidRPr="002B7748">
        <w:rPr>
          <w:rFonts w:ascii="Palatino Linotype" w:hAnsi="Palatino Linotype" w:cs="Arial"/>
        </w:rPr>
        <w:t>.</w:t>
      </w:r>
    </w:p>
    <w:p w:rsidR="00E73250" w:rsidRPr="002B7748" w:rsidRDefault="00E73250" w:rsidP="00CC5B56">
      <w:pPr>
        <w:tabs>
          <w:tab w:val="left" w:pos="8647"/>
        </w:tabs>
        <w:spacing w:line="360" w:lineRule="auto"/>
        <w:jc w:val="both"/>
        <w:rPr>
          <w:rFonts w:ascii="Palatino Linotype" w:hAnsi="Palatino Linotype" w:cs="Arial"/>
        </w:rPr>
      </w:pPr>
    </w:p>
    <w:p w:rsidR="00CC5B56" w:rsidRDefault="00E73250" w:rsidP="00CC5B56">
      <w:pPr>
        <w:autoSpaceDE w:val="0"/>
        <w:autoSpaceDN w:val="0"/>
        <w:adjustRightInd w:val="0"/>
        <w:spacing w:line="360" w:lineRule="auto"/>
        <w:ind w:right="49"/>
        <w:jc w:val="both"/>
        <w:rPr>
          <w:rFonts w:ascii="Palatino Linotype" w:hAnsi="Palatino Linotype" w:cs="Arial"/>
        </w:rPr>
      </w:pPr>
      <w:r w:rsidRPr="002B7748">
        <w:rPr>
          <w:rFonts w:ascii="Palatino Linotype" w:hAnsi="Palatino Linotype" w:cs="Arial"/>
          <w:b/>
          <w:sz w:val="28"/>
        </w:rPr>
        <w:t>TERCERO</w:t>
      </w:r>
      <w:r w:rsidRPr="002B7748">
        <w:rPr>
          <w:rFonts w:ascii="Palatino Linotype" w:hAnsi="Palatino Linotype" w:cs="Arial"/>
          <w:b/>
        </w:rPr>
        <w:t>.</w:t>
      </w:r>
      <w:r w:rsidR="00CC5B56" w:rsidRPr="00D13EF1">
        <w:rPr>
          <w:rFonts w:ascii="Palatino Linotype" w:hAnsi="Palatino Linotype" w:cs="Arial"/>
          <w:b/>
        </w:rPr>
        <w:t xml:space="preserve"> NOTIFÍQUESE</w:t>
      </w:r>
      <w:r w:rsidR="00CC5B56" w:rsidRPr="00D13EF1">
        <w:rPr>
          <w:rFonts w:ascii="Palatino Linotype" w:hAnsi="Palatino Linotype" w:cs="Arial"/>
        </w:rPr>
        <w:t xml:space="preserve"> a través del SAIMEX, al </w:t>
      </w:r>
      <w:r w:rsidR="00CC5B56">
        <w:rPr>
          <w:rFonts w:ascii="Palatino Linotype" w:hAnsi="Palatino Linotype" w:cs="Arial"/>
          <w:b/>
        </w:rPr>
        <w:t>Recurrente</w:t>
      </w:r>
      <w:r w:rsidR="00CC5B56" w:rsidRPr="00D13EF1">
        <w:rPr>
          <w:rFonts w:ascii="Palatino Linotype" w:hAnsi="Palatino Linotype" w:cs="Arial"/>
        </w:rPr>
        <w:t xml:space="preserve"> la presente resolución, así </w:t>
      </w:r>
      <w:r w:rsidR="00CC5B56" w:rsidRPr="002071EB">
        <w:rPr>
          <w:rFonts w:ascii="Palatino Linotype" w:hAnsi="Palatino Linotype" w:cs="Arial"/>
        </w:rPr>
        <w:t>mismo de conformidad con lo establecido en el artículo 196 de la Ley de Transparencia y Acceso a la Información Pública del Estado de México y Municipios podrá promover el Juicio de Amparo en los términos de las leyes aplicables.</w:t>
      </w:r>
    </w:p>
    <w:p w:rsidR="00E73250" w:rsidRPr="002B7748" w:rsidRDefault="00A960B2" w:rsidP="00CC5B56">
      <w:pPr>
        <w:spacing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72389</wp:posOffset>
                </wp:positionH>
                <wp:positionV relativeFrom="paragraph">
                  <wp:posOffset>98424</wp:posOffset>
                </wp:positionV>
                <wp:extent cx="5686425" cy="1362075"/>
                <wp:effectExtent l="0" t="0" r="66675" b="85725"/>
                <wp:wrapNone/>
                <wp:docPr id="1" name="Conector recto de flecha 1"/>
                <wp:cNvGraphicFramePr/>
                <a:graphic xmlns:a="http://schemas.openxmlformats.org/drawingml/2006/main">
                  <a:graphicData uri="http://schemas.microsoft.com/office/word/2010/wordprocessingShape">
                    <wps:wsp>
                      <wps:cNvCnPr/>
                      <wps:spPr>
                        <a:xfrm>
                          <a:off x="0" y="0"/>
                          <a:ext cx="5686425" cy="13620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6F559C5" id="_x0000_t32" coordsize="21600,21600" o:spt="32" o:oned="t" path="m,l21600,21600e" filled="f">
                <v:path arrowok="t" fillok="f" o:connecttype="none"/>
                <o:lock v:ext="edit" shapetype="t"/>
              </v:shapetype>
              <v:shape id="Conector recto de flecha 1" o:spid="_x0000_s1026" type="#_x0000_t32" style="position:absolute;margin-left:5.7pt;margin-top:7.75pt;width:447.75pt;height:10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Tu3AEAAPoDAAAOAAAAZHJzL2Uyb0RvYy54bWysU8mOEzEQvSPxD5bvpDsZEkZROnPIABcE&#10;I5YP8LjLaQtvKhdZ/p6yO+lBgOaAuHhp16t671X15u7knTgAZhtDJ+ezVgoIOvY27Dv57eu7V7dS&#10;ZFKhVy4G6OQZsrzbvnyxOaY1LOIQXQ8oOEnI62Pq5ECU1k2T9QBe5VlMEPjRRPSK+Ir7pkd15Oze&#10;NYu2XTXHiH3CqCFn/no/PsptzW8MaPpkTAYSrpPMjeqKdX0sa7PdqPUeVRqsvtBQ/8DCKxu46JTq&#10;XpESP9D+kcpbjTFHQzMdfRONsRqqBlYzb39T82VQCaoWNienyab8/9Lqj4cHFLbn3kkRlOcW7bhR&#10;miIKLJvoQRgHelBiXtw6prxm0C484OWW0wMW6SeDvuwsSpyqw+fJYTiR0PxxubpdvV4spdD8Nr9Z&#10;Ldo3y5K1eYInzPQeohfl0MlMqOx+IGY10ppXn9XhQ6YReAWU2i6UlZR1b0Mv6JxYD6FVYe/gUqeE&#10;NEXFyLue6OxghH8Gw24w05taps4h7ByKg+IJ6r9XD5itCxxZIMY6N4Ha50GX2AKDOpsTcPE8cIqu&#10;FWOgCehtiPg3MJ2uVM0Yf1U9ai2yH2N/rl2sdvCA1T5cfoYywb/eK/zpl93+BAAA//8DAFBLAwQU&#10;AAYACAAAACEAC+0YcN4AAAAJAQAADwAAAGRycy9kb3ducmV2LnhtbEyPwU7DMBBE70j8g7VI3Kid&#10;QlMa4lRAQSriRNsLt22yTSLidRS7bfh7lhOcVqMZzb7Jl6Pr1ImG0Hq2kEwMKOLSVy3XFnbb15t7&#10;UCEiV9h5JgvfFGBZXF7kmFX+zB902sRaSQmHDC00MfaZ1qFsyGGY+J5YvIMfHEaRQ62rAc9S7jo9&#10;NSbVDluWDw329NxQ+bU5OguHBmm16xhX/TxN3p8+1y/mzVt7fTU+PoCKNMa/MPziCzoUwrT3R66C&#10;6kQnd5KUO5uBEn9h0gWovYXprTGgi1z/X1D8AAAA//8DAFBLAQItABQABgAIAAAAIQC2gziS/gAA&#10;AOEBAAATAAAAAAAAAAAAAAAAAAAAAABbQ29udGVudF9UeXBlc10ueG1sUEsBAi0AFAAGAAgAAAAh&#10;ADj9If/WAAAAlAEAAAsAAAAAAAAAAAAAAAAALwEAAF9yZWxzLy5yZWxzUEsBAi0AFAAGAAgAAAAh&#10;AAig9O7cAQAA+gMAAA4AAAAAAAAAAAAAAAAALgIAAGRycy9lMm9Eb2MueG1sUEsBAi0AFAAGAAgA&#10;AAAhAAvtGHDeAAAACQEAAA8AAAAAAAAAAAAAAAAANgQAAGRycy9kb3ducmV2LnhtbFBLBQYAAAAA&#10;BAAEAPMAAABBBQAAAAA=&#10;" strokecolor="black [3200]" strokeweight="1.5pt">
                <v:stroke endarrow="block" joinstyle="miter"/>
              </v:shape>
            </w:pict>
          </mc:Fallback>
        </mc:AlternateContent>
      </w:r>
    </w:p>
    <w:p w:rsidR="00E73250" w:rsidRDefault="00E73250" w:rsidP="00CC5B56">
      <w:pPr>
        <w:spacing w:line="360" w:lineRule="auto"/>
        <w:jc w:val="both"/>
        <w:rPr>
          <w:rFonts w:ascii="Palatino Linotype" w:hAnsi="Palatino Linotype"/>
          <w:color w:val="222222"/>
          <w:shd w:val="clear" w:color="auto" w:fill="FFFFFF"/>
        </w:rPr>
      </w:pPr>
    </w:p>
    <w:p w:rsidR="00CC5B56" w:rsidRDefault="00CC5B56" w:rsidP="00CC5B56">
      <w:pPr>
        <w:spacing w:line="360" w:lineRule="auto"/>
        <w:jc w:val="both"/>
        <w:rPr>
          <w:rFonts w:ascii="Palatino Linotype" w:hAnsi="Palatino Linotype"/>
          <w:color w:val="222222"/>
          <w:shd w:val="clear" w:color="auto" w:fill="FFFFFF"/>
        </w:rPr>
      </w:pPr>
    </w:p>
    <w:p w:rsidR="00970431" w:rsidRDefault="00970431" w:rsidP="00CC5B56">
      <w:pPr>
        <w:spacing w:line="360" w:lineRule="auto"/>
        <w:jc w:val="both"/>
        <w:rPr>
          <w:rFonts w:ascii="Palatino Linotype" w:hAnsi="Palatino Linotype"/>
          <w:color w:val="222222"/>
          <w:shd w:val="clear" w:color="auto" w:fill="FFFFFF"/>
        </w:rPr>
      </w:pPr>
    </w:p>
    <w:p w:rsidR="00E73250" w:rsidRDefault="00E73250" w:rsidP="00CC5B56">
      <w:pPr>
        <w:spacing w:line="360" w:lineRule="auto"/>
        <w:jc w:val="both"/>
        <w:rPr>
          <w:rFonts w:ascii="Palatino Linotype" w:hAnsi="Palatino Linotype" w:cs="Arial"/>
        </w:rPr>
      </w:pPr>
      <w:r w:rsidRPr="00883E54">
        <w:rPr>
          <w:rFonts w:ascii="Palatino Linotype" w:hAnsi="Palatino Linotype" w:cs="Arial"/>
        </w:rPr>
        <w:lastRenderedPageBreak/>
        <w:t>ASÍ LO RESUELVE, POR UNANIMIDAD DE VOTOS EL PLENO DEL</w:t>
      </w:r>
      <w:r w:rsidRPr="00883E54">
        <w:rPr>
          <w:rFonts w:ascii="Palatino Linotype" w:eastAsia="Arial Unicode MS" w:hAnsi="Palatino Linotype" w:cs="Arial"/>
        </w:rPr>
        <w:t xml:space="preserve"> INSTITUTO DE TRANSPARENCIA, ACCESO A LA INFORMACIÓN PÚBLICA Y PROTECCIÓN DE DATOS PERSONALES DEL ESTADO DE MÉXICO Y MUNICIPIOS</w:t>
      </w:r>
      <w:r w:rsidRPr="00883E54">
        <w:rPr>
          <w:rFonts w:ascii="Palatino Linotype" w:hAnsi="Palatino Linotype" w:cs="Arial"/>
        </w:rPr>
        <w:t>, CONFORMADO POR LOS COMISIONADOS ZULEMA MARTÍNEZ SÁNCHEZ</w:t>
      </w:r>
      <w:r>
        <w:rPr>
          <w:rFonts w:ascii="Palatino Linotype" w:hAnsi="Palatino Linotype" w:cs="Arial"/>
        </w:rPr>
        <w:t>, EVA</w:t>
      </w:r>
      <w:r w:rsidRPr="00883E54">
        <w:rPr>
          <w:rFonts w:ascii="Palatino Linotype" w:hAnsi="Palatino Linotype" w:cs="Arial"/>
        </w:rPr>
        <w:t xml:space="preserve"> ABAID YAPUR, JOSÉ GUADALUPE LUNA HERNÁNDEZ</w:t>
      </w:r>
      <w:r>
        <w:rPr>
          <w:rFonts w:ascii="Palatino Linotype" w:hAnsi="Palatino Linotype" w:cs="Arial"/>
        </w:rPr>
        <w:t>,</w:t>
      </w:r>
      <w:r w:rsidRPr="00883E54">
        <w:rPr>
          <w:rFonts w:ascii="Palatino Linotype" w:hAnsi="Palatino Linotype" w:cs="Arial"/>
        </w:rPr>
        <w:t xml:space="preserve"> JAVIER </w:t>
      </w:r>
      <w:r w:rsidRPr="00431F28">
        <w:rPr>
          <w:rFonts w:ascii="Palatino Linotype" w:hAnsi="Palatino Linotype" w:cs="Arial"/>
        </w:rPr>
        <w:t>MARTÍNEZ CRUZ</w:t>
      </w:r>
      <w:r>
        <w:rPr>
          <w:rFonts w:ascii="Palatino Linotype" w:hAnsi="Palatino Linotype" w:cs="Arial"/>
        </w:rPr>
        <w:t xml:space="preserve"> Y LUIS GUSTAVO PARRA NORIEGA</w:t>
      </w:r>
      <w:r w:rsidRPr="00431F28">
        <w:rPr>
          <w:rFonts w:ascii="Palatino Linotype" w:hAnsi="Palatino Linotype" w:cs="Arial"/>
        </w:rPr>
        <w:t>, EN LA</w:t>
      </w:r>
      <w:r>
        <w:rPr>
          <w:rFonts w:ascii="Palatino Linotype" w:hAnsi="Palatino Linotype" w:cs="Arial"/>
        </w:rPr>
        <w:t xml:space="preserve"> </w:t>
      </w:r>
      <w:r w:rsidRPr="00970431">
        <w:rPr>
          <w:rFonts w:ascii="Palatino Linotype" w:hAnsi="Palatino Linotype" w:cs="Arial"/>
        </w:rPr>
        <w:t>VIGÉSIMA</w:t>
      </w:r>
      <w:r>
        <w:rPr>
          <w:rFonts w:ascii="Palatino Linotype" w:hAnsi="Palatino Linotype" w:cs="Arial"/>
        </w:rPr>
        <w:t xml:space="preserve"> </w:t>
      </w:r>
      <w:r w:rsidR="00970431">
        <w:rPr>
          <w:rFonts w:ascii="Palatino Linotype" w:hAnsi="Palatino Linotype" w:cs="Arial"/>
        </w:rPr>
        <w:t xml:space="preserve">CUARTA </w:t>
      </w:r>
      <w:r>
        <w:rPr>
          <w:rFonts w:ascii="Palatino Linotype" w:hAnsi="Palatino Linotype" w:cs="Arial"/>
        </w:rPr>
        <w:t xml:space="preserve">SESIÓN </w:t>
      </w:r>
      <w:r w:rsidRPr="00431F28">
        <w:rPr>
          <w:rFonts w:ascii="Palatino Linotype" w:hAnsi="Palatino Linotype" w:cs="Arial"/>
        </w:rPr>
        <w:t>ORDINARIA CELEBRADA EL</w:t>
      </w:r>
      <w:r w:rsidR="00970431">
        <w:rPr>
          <w:rFonts w:ascii="Palatino Linotype" w:hAnsi="Palatino Linotype" w:cs="Arial"/>
        </w:rPr>
        <w:t xml:space="preserve"> SIETE DE JULIO </w:t>
      </w:r>
      <w:r>
        <w:rPr>
          <w:rFonts w:ascii="Palatino Linotype" w:hAnsi="Palatino Linotype" w:cs="Arial"/>
        </w:rPr>
        <w:t>DE DOS MIL VEINTIUNO</w:t>
      </w:r>
      <w:r w:rsidRPr="00883E54">
        <w:rPr>
          <w:rFonts w:ascii="Palatino Linotype" w:hAnsi="Palatino Linotype" w:cs="Arial"/>
        </w:rPr>
        <w:t>, ANTE EL SECRETARIO TÉCNICO DEL PLENO, ALEXIS TAPIA</w:t>
      </w:r>
      <w:r>
        <w:rPr>
          <w:rFonts w:ascii="Palatino Linotype" w:hAnsi="Palatino Linotype" w:cs="Arial"/>
        </w:rPr>
        <w:t xml:space="preserve"> RAMÍREZ. --------------------------------------------------------------------------------------------------------------------------------------------------------------------------------------------------------------------------------------------------------------------------------------------------------------------------------------</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970431" w:rsidRDefault="00970431" w:rsidP="00CC5B56">
      <w:pPr>
        <w:spacing w:line="360" w:lineRule="auto"/>
        <w:jc w:val="both"/>
        <w:rPr>
          <w:rFonts w:ascii="Palatino Linotype" w:hAnsi="Palatino Linotype" w:cs="Arial"/>
        </w:rPr>
      </w:pPr>
      <w:r>
        <w:rPr>
          <w:rFonts w:ascii="Palatino Linotype" w:hAnsi="Palatino Linotype" w:cs="Arial"/>
        </w:rPr>
        <w:t>------------------------------------------------------------------------------------------------------------------</w:t>
      </w:r>
    </w:p>
    <w:p w:rsidR="00E73250" w:rsidRDefault="00E73250" w:rsidP="00CC5B56">
      <w:pPr>
        <w:spacing w:line="276" w:lineRule="auto"/>
        <w:jc w:val="both"/>
        <w:rPr>
          <w:rFonts w:ascii="Palatino Linotype" w:hAnsi="Palatino Linotype" w:cs="Arial"/>
          <w:sz w:val="16"/>
          <w:szCs w:val="16"/>
        </w:rPr>
      </w:pPr>
      <w:r>
        <w:rPr>
          <w:rFonts w:ascii="Palatino Linotype" w:hAnsi="Palatino Linotype" w:cs="Arial"/>
          <w:sz w:val="16"/>
          <w:szCs w:val="16"/>
        </w:rPr>
        <w:t>ZMS/OSAM/HAP</w:t>
      </w:r>
    </w:p>
    <w:p w:rsidR="00E73250" w:rsidRDefault="00E73250" w:rsidP="00CC5B56">
      <w:pPr>
        <w:spacing w:line="276" w:lineRule="auto"/>
        <w:jc w:val="both"/>
        <w:rPr>
          <w:rFonts w:ascii="Palatino Linotype" w:hAnsi="Palatino Linotype" w:cs="Arial"/>
          <w:sz w:val="16"/>
          <w:szCs w:val="16"/>
        </w:rPr>
      </w:pPr>
    </w:p>
    <w:p w:rsidR="00E73250" w:rsidRDefault="00E73250" w:rsidP="00CC5B56">
      <w:pPr>
        <w:spacing w:line="276" w:lineRule="auto"/>
        <w:jc w:val="both"/>
      </w:pPr>
    </w:p>
    <w:p w:rsidR="00E73250" w:rsidRPr="00F607F8" w:rsidRDefault="00E73250" w:rsidP="00CC5B56"/>
    <w:p w:rsidR="00E73250" w:rsidRDefault="00E73250" w:rsidP="00CC5B56"/>
    <w:p w:rsidR="00E73250" w:rsidRDefault="00E73250" w:rsidP="00CC5B56"/>
    <w:p w:rsidR="00E73250" w:rsidRDefault="00E73250" w:rsidP="00CC5B56"/>
    <w:p w:rsidR="00011CA2" w:rsidRDefault="00011CA2" w:rsidP="00CC5B56"/>
    <w:sectPr w:rsidR="00011CA2" w:rsidSect="00394D82">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12" w:rsidRDefault="00316912" w:rsidP="00E73250">
      <w:r>
        <w:separator/>
      </w:r>
    </w:p>
  </w:endnote>
  <w:endnote w:type="continuationSeparator" w:id="0">
    <w:p w:rsidR="00316912" w:rsidRDefault="00316912" w:rsidP="00E7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56" w:rsidRPr="00A2780F" w:rsidRDefault="003D39F7" w:rsidP="00394D8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63A3">
      <w:rPr>
        <w:rFonts w:ascii="Arial" w:hAnsi="Arial" w:cs="Arial"/>
        <w:b/>
        <w:bCs/>
        <w:noProof/>
        <w:sz w:val="20"/>
        <w:szCs w:val="20"/>
      </w:rPr>
      <w:t>15</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63A3">
      <w:rPr>
        <w:rFonts w:ascii="Arial" w:hAnsi="Arial" w:cs="Arial"/>
        <w:b/>
        <w:bCs/>
        <w:noProof/>
        <w:sz w:val="20"/>
        <w:szCs w:val="20"/>
      </w:rPr>
      <w:t>16</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56" w:rsidRPr="00070856" w:rsidRDefault="003D39F7" w:rsidP="00394D8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863A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863A3">
      <w:rPr>
        <w:rFonts w:ascii="Arial" w:hAnsi="Arial" w:cs="Arial"/>
        <w:b/>
        <w:bCs/>
        <w:noProof/>
        <w:sz w:val="20"/>
        <w:szCs w:val="20"/>
      </w:rPr>
      <w:t>16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12" w:rsidRDefault="00316912" w:rsidP="00E73250">
      <w:r>
        <w:separator/>
      </w:r>
    </w:p>
  </w:footnote>
  <w:footnote w:type="continuationSeparator" w:id="0">
    <w:p w:rsidR="00316912" w:rsidRDefault="00316912" w:rsidP="00E73250">
      <w:r>
        <w:continuationSeparator/>
      </w:r>
    </w:p>
  </w:footnote>
  <w:footnote w:id="1">
    <w:p w:rsidR="00E73250" w:rsidRPr="00946E1F" w:rsidRDefault="00E73250" w:rsidP="00E73250">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73250" w:rsidRPr="00B14197" w:rsidRDefault="00E73250" w:rsidP="00E73250">
      <w:pPr>
        <w:pStyle w:val="Textonotapie"/>
        <w:jc w:val="both"/>
        <w:rPr>
          <w:rFonts w:ascii="Palatino Linotype" w:hAnsi="Palatino Linotype"/>
          <w:i/>
        </w:rPr>
      </w:pPr>
      <w:r>
        <w:rPr>
          <w:rStyle w:val="Refdenotaalpie"/>
        </w:rPr>
        <w:footnoteRef/>
      </w:r>
      <w:r>
        <w:t xml:space="preserve"> </w:t>
      </w:r>
      <w:r w:rsidRPr="00B14197">
        <w:rPr>
          <w:rFonts w:ascii="Palatino Linotype" w:hAnsi="Palatino Linotype"/>
          <w:b/>
          <w:i/>
        </w:rPr>
        <w:t>Artículo 179.</w:t>
      </w:r>
      <w:r w:rsidRPr="00B14197">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w:t>
      </w:r>
      <w:r>
        <w:rPr>
          <w:rFonts w:ascii="Palatino Linotype" w:hAnsi="Palatino Linotype"/>
          <w:i/>
        </w:rPr>
        <w:t xml:space="preserve"> </w:t>
      </w:r>
      <w:r w:rsidRPr="00B14197">
        <w:rPr>
          <w:rFonts w:ascii="Palatino Linotype" w:hAnsi="Palatino Linotype"/>
          <w:i/>
        </w:rPr>
        <w:t>causas:</w:t>
      </w:r>
      <w:r w:rsidRPr="00B14197">
        <w:rPr>
          <w:rFonts w:ascii="Palatino Linotype" w:hAnsi="Palatino Linotype"/>
          <w:i/>
        </w:rPr>
        <w:cr/>
        <w:t>(…)</w:t>
      </w:r>
    </w:p>
    <w:p w:rsidR="00E73250" w:rsidRPr="00B14197" w:rsidRDefault="00E73250" w:rsidP="00E73250">
      <w:pPr>
        <w:pStyle w:val="Textonotapie"/>
        <w:jc w:val="both"/>
        <w:rPr>
          <w:lang w:val="es-MX"/>
        </w:rPr>
      </w:pPr>
      <w:r w:rsidRPr="00F348A2">
        <w:rPr>
          <w:rFonts w:ascii="Palatino Linotype" w:hAnsi="Palatino Linotype"/>
          <w:b/>
          <w:i/>
          <w:lang w:val="es-MX"/>
        </w:rPr>
        <w:t xml:space="preserve">IV. </w:t>
      </w:r>
      <w:r w:rsidRPr="00F348A2">
        <w:rPr>
          <w:rFonts w:ascii="Palatino Linotype" w:hAnsi="Palatino Linotype"/>
          <w:i/>
          <w:lang w:val="es-MX"/>
        </w:rPr>
        <w:t>La declaración de incompetencia por el sujeto obligado;</w:t>
      </w:r>
    </w:p>
  </w:footnote>
  <w:footnote w:id="3">
    <w:p w:rsidR="007653D1" w:rsidRPr="007653D1" w:rsidRDefault="007653D1" w:rsidP="007653D1">
      <w:pPr>
        <w:pStyle w:val="Textonotapie"/>
        <w:jc w:val="both"/>
        <w:rPr>
          <w:lang w:val="es-MX"/>
        </w:rPr>
      </w:pPr>
      <w:r>
        <w:rPr>
          <w:rStyle w:val="Refdenotaalpie"/>
        </w:rPr>
        <w:footnoteRef/>
      </w:r>
      <w:r>
        <w:t xml:space="preserve"> </w:t>
      </w:r>
      <w:r w:rsidRPr="007653D1">
        <w:rPr>
          <w:rFonts w:ascii="Palatino Linotype" w:hAnsi="Palatino Linotype"/>
          <w:i/>
        </w:rPr>
        <w:t xml:space="preserve">Consultados en la liga electrónica: </w:t>
      </w:r>
      <w:hyperlink r:id="rId3" w:history="1">
        <w:r w:rsidRPr="007653D1">
          <w:rPr>
            <w:rStyle w:val="Hipervnculo"/>
            <w:rFonts w:ascii="Palatino Linotype" w:hAnsi="Palatino Linotype"/>
            <w:i/>
          </w:rPr>
          <w:t>https://transparencia.movimientociudadano.mx/mexico/sites/default/files/estatutos.pdf</w:t>
        </w:r>
      </w:hyperlink>
      <w:r w:rsidRPr="007653D1">
        <w:rPr>
          <w:rFonts w:ascii="Palatino Linotype" w:hAnsi="Palatino Linotype"/>
          <w:i/>
        </w:rPr>
        <w:t xml:space="preserve"> el día 21 de junio de 2021 a las 14:50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656" w:rsidRDefault="0031691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4"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77" w:type="dxa"/>
      <w:tblInd w:w="1923" w:type="dxa"/>
      <w:tblLayout w:type="fixed"/>
      <w:tblLook w:val="04A0" w:firstRow="1" w:lastRow="0" w:firstColumn="1" w:lastColumn="0" w:noHBand="0" w:noVBand="1"/>
    </w:tblPr>
    <w:tblGrid>
      <w:gridCol w:w="3332"/>
      <w:gridCol w:w="4345"/>
    </w:tblGrid>
    <w:tr w:rsidR="005C7656" w:rsidRPr="00960107" w:rsidTr="00394D82">
      <w:trPr>
        <w:trHeight w:val="324"/>
      </w:trPr>
      <w:tc>
        <w:tcPr>
          <w:tcW w:w="3332" w:type="dxa"/>
          <w:shd w:val="clear" w:color="auto" w:fill="auto"/>
        </w:tcPr>
        <w:p w:rsidR="005C7656" w:rsidRPr="00960107" w:rsidRDefault="003D39F7" w:rsidP="00394D82">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345" w:type="dxa"/>
          <w:shd w:val="clear" w:color="auto" w:fill="auto"/>
          <w:vAlign w:val="center"/>
        </w:tcPr>
        <w:p w:rsidR="005C7656" w:rsidRPr="00664658" w:rsidRDefault="003D39F7" w:rsidP="00E73250">
          <w:pPr>
            <w:spacing w:line="276" w:lineRule="auto"/>
            <w:jc w:val="right"/>
            <w:rPr>
              <w:rFonts w:ascii="Palatino Linotype" w:hAnsi="Palatino Linotype"/>
              <w:b/>
              <w:sz w:val="22"/>
              <w:szCs w:val="22"/>
              <w:lang w:val="es-ES_tradnl"/>
            </w:rPr>
          </w:pPr>
          <w:r w:rsidRPr="009F6682">
            <w:rPr>
              <w:rFonts w:ascii="Palatino Linotype" w:hAnsi="Palatino Linotype"/>
              <w:b/>
              <w:sz w:val="22"/>
              <w:szCs w:val="22"/>
              <w:lang w:val="es-ES_tradnl"/>
            </w:rPr>
            <w:t>0</w:t>
          </w:r>
          <w:r>
            <w:rPr>
              <w:rFonts w:ascii="Palatino Linotype" w:hAnsi="Palatino Linotype"/>
              <w:b/>
              <w:sz w:val="22"/>
              <w:szCs w:val="22"/>
              <w:lang w:val="es-ES_tradnl"/>
            </w:rPr>
            <w:t>2</w:t>
          </w:r>
          <w:r w:rsidR="00E73250">
            <w:rPr>
              <w:rFonts w:ascii="Palatino Linotype" w:hAnsi="Palatino Linotype"/>
              <w:b/>
              <w:sz w:val="22"/>
              <w:szCs w:val="22"/>
              <w:lang w:val="es-ES_tradnl"/>
            </w:rPr>
            <w:t>635/INFOEM/IP/RR/2021</w:t>
          </w:r>
        </w:p>
      </w:tc>
    </w:tr>
    <w:tr w:rsidR="005C7656" w:rsidRPr="008F2CCC" w:rsidTr="00394D82">
      <w:trPr>
        <w:trHeight w:val="335"/>
      </w:trPr>
      <w:tc>
        <w:tcPr>
          <w:tcW w:w="3332" w:type="dxa"/>
          <w:shd w:val="clear" w:color="auto" w:fill="auto"/>
        </w:tcPr>
        <w:p w:rsidR="005C7656" w:rsidRPr="00960107" w:rsidRDefault="003D39F7" w:rsidP="00394D82">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345" w:type="dxa"/>
          <w:shd w:val="clear" w:color="auto" w:fill="auto"/>
          <w:vAlign w:val="center"/>
        </w:tcPr>
        <w:p w:rsidR="005C7656" w:rsidRPr="00664658" w:rsidRDefault="00E73250" w:rsidP="00394D82">
          <w:pPr>
            <w:spacing w:line="276" w:lineRule="auto"/>
            <w:jc w:val="right"/>
            <w:rPr>
              <w:rFonts w:ascii="Palatino Linotype" w:hAnsi="Palatino Linotype"/>
              <w:b/>
              <w:sz w:val="22"/>
              <w:szCs w:val="22"/>
              <w:lang w:val="es-ES_tradnl"/>
            </w:rPr>
          </w:pPr>
          <w:r w:rsidRPr="00E73250">
            <w:rPr>
              <w:rFonts w:ascii="Palatino Linotype" w:hAnsi="Palatino Linotype"/>
              <w:b/>
              <w:sz w:val="22"/>
              <w:szCs w:val="22"/>
            </w:rPr>
            <w:t>Partido Movimiento Ciudadano</w:t>
          </w:r>
        </w:p>
      </w:tc>
    </w:tr>
    <w:tr w:rsidR="005C7656" w:rsidRPr="008F2CCC" w:rsidTr="00394D82">
      <w:trPr>
        <w:trHeight w:val="219"/>
      </w:trPr>
      <w:tc>
        <w:tcPr>
          <w:tcW w:w="3332" w:type="dxa"/>
          <w:shd w:val="clear" w:color="auto" w:fill="auto"/>
        </w:tcPr>
        <w:p w:rsidR="005C7656" w:rsidRPr="00960107" w:rsidRDefault="003D39F7" w:rsidP="00394D82">
          <w:pPr>
            <w:spacing w:line="276" w:lineRule="auto"/>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345" w:type="dxa"/>
          <w:shd w:val="clear" w:color="auto" w:fill="auto"/>
        </w:tcPr>
        <w:p w:rsidR="005C7656" w:rsidRPr="00664658" w:rsidRDefault="003D39F7" w:rsidP="00394D8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C7656" w:rsidRPr="001779E0" w:rsidRDefault="00316912" w:rsidP="00394D82">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5" o:spid="_x0000_s2050" type="#_x0000_t75" style="position:absolute;margin-left:-93.65pt;margin-top:-100.2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5C7656" w:rsidRPr="008F2CCC" w:rsidTr="00394D82">
      <w:tc>
        <w:tcPr>
          <w:tcW w:w="2977" w:type="dxa"/>
          <w:shd w:val="clear" w:color="auto" w:fill="auto"/>
        </w:tcPr>
        <w:p w:rsidR="005C7656" w:rsidRPr="00960107" w:rsidRDefault="003D39F7" w:rsidP="00394D82">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Recurso de revisión:</w:t>
          </w:r>
        </w:p>
      </w:tc>
      <w:tc>
        <w:tcPr>
          <w:tcW w:w="4536" w:type="dxa"/>
          <w:shd w:val="clear" w:color="auto" w:fill="auto"/>
          <w:vAlign w:val="center"/>
        </w:tcPr>
        <w:p w:rsidR="005C7656" w:rsidRPr="008F2CCC" w:rsidRDefault="003D39F7" w:rsidP="00E7325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w:t>
          </w:r>
          <w:r w:rsidR="00E73250">
            <w:rPr>
              <w:rFonts w:ascii="Palatino Linotype" w:hAnsi="Palatino Linotype"/>
              <w:b/>
              <w:sz w:val="22"/>
              <w:szCs w:val="22"/>
              <w:lang w:val="es-ES_tradnl"/>
            </w:rPr>
            <w:t>635</w:t>
          </w:r>
          <w:r>
            <w:rPr>
              <w:rFonts w:ascii="Palatino Linotype" w:hAnsi="Palatino Linotype"/>
              <w:b/>
              <w:sz w:val="22"/>
              <w:szCs w:val="22"/>
              <w:lang w:val="es-ES_tradnl"/>
            </w:rPr>
            <w:t>/</w:t>
          </w:r>
          <w:r w:rsidRPr="004E4332">
            <w:rPr>
              <w:rFonts w:ascii="Palatino Linotype" w:hAnsi="Palatino Linotype"/>
              <w:b/>
              <w:sz w:val="22"/>
              <w:szCs w:val="22"/>
              <w:lang w:val="es-ES_tradnl"/>
            </w:rPr>
            <w:t>INFOEM/IP/RR/20</w:t>
          </w:r>
          <w:r w:rsidR="00E73250">
            <w:rPr>
              <w:rFonts w:ascii="Palatino Linotype" w:hAnsi="Palatino Linotype"/>
              <w:b/>
              <w:sz w:val="22"/>
              <w:szCs w:val="22"/>
              <w:lang w:val="es-ES_tradnl"/>
            </w:rPr>
            <w:t>21</w:t>
          </w:r>
        </w:p>
      </w:tc>
    </w:tr>
    <w:tr w:rsidR="005C7656" w:rsidRPr="008F2CCC" w:rsidTr="00394D82">
      <w:tc>
        <w:tcPr>
          <w:tcW w:w="2977" w:type="dxa"/>
          <w:shd w:val="clear" w:color="auto" w:fill="auto"/>
          <w:vAlign w:val="center"/>
        </w:tcPr>
        <w:p w:rsidR="005C7656" w:rsidRPr="00960107" w:rsidRDefault="003D39F7" w:rsidP="00394D82">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960107">
            <w:rPr>
              <w:rFonts w:ascii="Palatino Linotype" w:hAnsi="Palatino Linotype"/>
              <w:sz w:val="22"/>
              <w:szCs w:val="22"/>
              <w:lang w:val="es-ES_tradnl"/>
            </w:rPr>
            <w:t>:</w:t>
          </w:r>
        </w:p>
      </w:tc>
      <w:tc>
        <w:tcPr>
          <w:tcW w:w="4536" w:type="dxa"/>
          <w:shd w:val="clear" w:color="auto" w:fill="auto"/>
          <w:vAlign w:val="center"/>
        </w:tcPr>
        <w:p w:rsidR="005C7656" w:rsidRPr="008F2CCC" w:rsidRDefault="00B863A3" w:rsidP="00394D82">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xxxxxxxxxxxxxxxxxxxxxxxxxxxxxx</w:t>
          </w:r>
          <w:proofErr w:type="spellEnd"/>
        </w:p>
      </w:tc>
    </w:tr>
    <w:tr w:rsidR="005C7656" w:rsidRPr="008F2CCC" w:rsidTr="00394D82">
      <w:trPr>
        <w:trHeight w:val="228"/>
      </w:trPr>
      <w:tc>
        <w:tcPr>
          <w:tcW w:w="2977" w:type="dxa"/>
          <w:shd w:val="clear" w:color="auto" w:fill="auto"/>
        </w:tcPr>
        <w:p w:rsidR="005C7656" w:rsidRPr="00960107" w:rsidRDefault="003D39F7" w:rsidP="00394D82">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Sujeto Obligado:</w:t>
          </w:r>
        </w:p>
      </w:tc>
      <w:tc>
        <w:tcPr>
          <w:tcW w:w="4536" w:type="dxa"/>
          <w:shd w:val="clear" w:color="auto" w:fill="auto"/>
          <w:vAlign w:val="center"/>
        </w:tcPr>
        <w:p w:rsidR="005C7656" w:rsidRPr="00DC41C8" w:rsidRDefault="00E73250" w:rsidP="00394D82">
          <w:pPr>
            <w:spacing w:line="360" w:lineRule="auto"/>
            <w:jc w:val="right"/>
            <w:rPr>
              <w:rFonts w:ascii="Palatino Linotype" w:hAnsi="Palatino Linotype"/>
              <w:b/>
              <w:sz w:val="22"/>
              <w:szCs w:val="22"/>
            </w:rPr>
          </w:pPr>
          <w:r w:rsidRPr="00E73250">
            <w:rPr>
              <w:rFonts w:ascii="Palatino Linotype" w:hAnsi="Palatino Linotype"/>
              <w:b/>
              <w:sz w:val="22"/>
              <w:szCs w:val="22"/>
              <w:lang w:val="es-ES_tradnl"/>
            </w:rPr>
            <w:t>Partido Movimiento Ciudadano</w:t>
          </w:r>
        </w:p>
      </w:tc>
    </w:tr>
    <w:tr w:rsidR="005C7656" w:rsidRPr="008F2CCC" w:rsidTr="00394D82">
      <w:tc>
        <w:tcPr>
          <w:tcW w:w="2977" w:type="dxa"/>
          <w:shd w:val="clear" w:color="auto" w:fill="auto"/>
        </w:tcPr>
        <w:p w:rsidR="005C7656" w:rsidRPr="00960107" w:rsidRDefault="003D39F7" w:rsidP="00394D82">
          <w:pPr>
            <w:spacing w:line="360" w:lineRule="auto"/>
            <w:jc w:val="both"/>
            <w:rPr>
              <w:rFonts w:ascii="Palatino Linotype" w:hAnsi="Palatino Linotype"/>
              <w:sz w:val="22"/>
              <w:szCs w:val="22"/>
              <w:lang w:val="es-ES_tradnl"/>
            </w:rPr>
          </w:pPr>
          <w:r w:rsidRPr="00960107">
            <w:rPr>
              <w:rFonts w:ascii="Palatino Linotype" w:hAnsi="Palatino Linotype"/>
              <w:sz w:val="22"/>
              <w:szCs w:val="22"/>
              <w:lang w:val="es-ES_tradnl"/>
            </w:rPr>
            <w:t>Comisionada ponente:</w:t>
          </w:r>
        </w:p>
      </w:tc>
      <w:tc>
        <w:tcPr>
          <w:tcW w:w="4536" w:type="dxa"/>
          <w:shd w:val="clear" w:color="auto" w:fill="auto"/>
        </w:tcPr>
        <w:p w:rsidR="005C7656" w:rsidRPr="008F2CCC" w:rsidRDefault="003D39F7" w:rsidP="00394D8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Zulema Martínez Sánchez</w:t>
          </w:r>
        </w:p>
      </w:tc>
    </w:tr>
  </w:tbl>
  <w:p w:rsidR="005C7656" w:rsidRPr="009F1AB6" w:rsidRDefault="0031691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322093" o:spid="_x0000_s2051" type="#_x0000_t75" style="position:absolute;margin-left:-98.45pt;margin-top:-128.9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39C6"/>
    <w:multiLevelType w:val="hybridMultilevel"/>
    <w:tmpl w:val="E77C23C2"/>
    <w:lvl w:ilvl="0" w:tplc="3322E7C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CEC1513"/>
    <w:multiLevelType w:val="hybridMultilevel"/>
    <w:tmpl w:val="40461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26C6EE1"/>
    <w:multiLevelType w:val="hybridMultilevel"/>
    <w:tmpl w:val="E5325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E421F24"/>
    <w:multiLevelType w:val="hybridMultilevel"/>
    <w:tmpl w:val="D5F49A0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50"/>
    <w:rsid w:val="00011CA2"/>
    <w:rsid w:val="001737C3"/>
    <w:rsid w:val="002A70EE"/>
    <w:rsid w:val="00316912"/>
    <w:rsid w:val="00354645"/>
    <w:rsid w:val="003D230D"/>
    <w:rsid w:val="003D39F7"/>
    <w:rsid w:val="003F01EF"/>
    <w:rsid w:val="004A0E48"/>
    <w:rsid w:val="004A5442"/>
    <w:rsid w:val="004D2BF7"/>
    <w:rsid w:val="007653D1"/>
    <w:rsid w:val="00970431"/>
    <w:rsid w:val="00A960B2"/>
    <w:rsid w:val="00AB4C96"/>
    <w:rsid w:val="00B3731D"/>
    <w:rsid w:val="00B863A3"/>
    <w:rsid w:val="00CC5B56"/>
    <w:rsid w:val="00E73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2A7BDDA-01B8-4A42-B389-E64BDD96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2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325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73250"/>
    <w:rPr>
      <w:rFonts w:eastAsiaTheme="minorEastAsia"/>
      <w:sz w:val="24"/>
      <w:szCs w:val="24"/>
      <w:lang w:val="es-ES_tradnl" w:eastAsia="es-ES"/>
    </w:rPr>
  </w:style>
  <w:style w:type="paragraph" w:styleId="Piedepgina">
    <w:name w:val="footer"/>
    <w:basedOn w:val="Normal"/>
    <w:link w:val="PiedepginaCar"/>
    <w:uiPriority w:val="99"/>
    <w:unhideWhenUsed/>
    <w:rsid w:val="00E7325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73250"/>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73250"/>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7325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73250"/>
    <w:rPr>
      <w:vertAlign w:val="superscript"/>
    </w:rPr>
  </w:style>
  <w:style w:type="character" w:customStyle="1" w:styleId="apple-converted-space">
    <w:name w:val="apple-converted-space"/>
    <w:basedOn w:val="Fuentedeprrafopredeter"/>
    <w:rsid w:val="00E73250"/>
  </w:style>
  <w:style w:type="character" w:styleId="Hipervnculo">
    <w:name w:val="Hyperlink"/>
    <w:basedOn w:val="Fuentedeprrafopredeter"/>
    <w:uiPriority w:val="99"/>
    <w:unhideWhenUsed/>
    <w:rsid w:val="00E7325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7325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3250"/>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4D2B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ransparencia.movimientociudadano.mx/mexico/sites/default/files/estatutos.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16</Pages>
  <Words>4130</Words>
  <Characters>22717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2021-06-21T18:18:00Z</dcterms:created>
  <dcterms:modified xsi:type="dcterms:W3CDTF">2021-08-05T02:33:00Z</dcterms:modified>
</cp:coreProperties>
</file>